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chart5.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6.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7.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8.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9.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10.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1.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2.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3.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4.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5.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6.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17.xml" ContentType="application/vnd.openxmlformats-officedocument.drawingml.chart+xml"/>
  <Override PartName="/word/theme/themeOverride1.xml" ContentType="application/vnd.openxmlformats-officedocument.themeOverride+xml"/>
  <Override PartName="/word/charts/chart18.xml" ContentType="application/vnd.openxmlformats-officedocument.drawingml.chart+xml"/>
  <Override PartName="/word/theme/themeOverride2.xml" ContentType="application/vnd.openxmlformats-officedocument.themeOverride+xml"/>
  <Override PartName="/word/charts/chart19.xml" ContentType="application/vnd.openxmlformats-officedocument.drawingml.chart+xml"/>
  <Override PartName="/word/theme/themeOverride3.xml" ContentType="application/vnd.openxmlformats-officedocument.themeOverride+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376E" w:rsidRPr="00DF06F3" w:rsidRDefault="00F674D9" w:rsidP="00AA376E">
      <w:pPr>
        <w:tabs>
          <w:tab w:val="left" w:pos="11057"/>
        </w:tabs>
        <w:rPr>
          <w:rFonts w:cs="Calibri"/>
        </w:rPr>
      </w:pPr>
      <w:r w:rsidRPr="00DF06F3">
        <w:rPr>
          <w:rFonts w:cs="Calibri"/>
          <w:noProof/>
        </w:rPr>
        <w:drawing>
          <wp:anchor distT="0" distB="0" distL="114300" distR="114300" simplePos="0" relativeHeight="251651072" behindDoc="0" locked="0" layoutInCell="1" allowOverlap="1">
            <wp:simplePos x="0" y="0"/>
            <wp:positionH relativeFrom="column">
              <wp:posOffset>493395</wp:posOffset>
            </wp:positionH>
            <wp:positionV relativeFrom="paragraph">
              <wp:posOffset>136525</wp:posOffset>
            </wp:positionV>
            <wp:extent cx="1179195" cy="1179195"/>
            <wp:effectExtent l="0" t="0" r="0" b="0"/>
            <wp:wrapNone/>
            <wp:docPr id="125" name="Рисунок 125" descr="CBU_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CBU_Logo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79195" cy="1179195"/>
                    </a:xfrm>
                    <a:prstGeom prst="rect">
                      <a:avLst/>
                    </a:prstGeom>
                    <a:noFill/>
                  </pic:spPr>
                </pic:pic>
              </a:graphicData>
            </a:graphic>
            <wp14:sizeRelH relativeFrom="page">
              <wp14:pctWidth>0</wp14:pctWidth>
            </wp14:sizeRelH>
            <wp14:sizeRelV relativeFrom="page">
              <wp14:pctHeight>0</wp14:pctHeight>
            </wp14:sizeRelV>
          </wp:anchor>
        </w:drawing>
      </w:r>
      <w:r w:rsidRPr="00DF06F3">
        <w:rPr>
          <w:rFonts w:cs="Calibri"/>
          <w:noProof/>
        </w:rPr>
        <mc:AlternateContent>
          <mc:Choice Requires="wps">
            <w:drawing>
              <wp:anchor distT="0" distB="0" distL="114300" distR="114300" simplePos="0" relativeHeight="251653120" behindDoc="1" locked="0" layoutInCell="1" allowOverlap="1">
                <wp:simplePos x="0" y="0"/>
                <wp:positionH relativeFrom="page">
                  <wp:posOffset>-43180</wp:posOffset>
                </wp:positionH>
                <wp:positionV relativeFrom="paragraph">
                  <wp:posOffset>-264795</wp:posOffset>
                </wp:positionV>
                <wp:extent cx="7772400" cy="1971675"/>
                <wp:effectExtent l="0" t="0" r="0" b="9525"/>
                <wp:wrapNone/>
                <wp:docPr id="230"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72400" cy="1971675"/>
                        </a:xfrm>
                        <a:prstGeom prst="rect">
                          <a:avLst/>
                        </a:prstGeom>
                        <a:solidFill>
                          <a:srgbClr val="E7E6E6">
                            <a:lumMod val="90000"/>
                          </a:srgbClr>
                        </a:solidFill>
                        <a:ln w="19050" cap="flat" cmpd="sng" algn="ctr">
                          <a:solidFill>
                            <a:sysClr val="window" lastClr="FFFFFF"/>
                          </a:solidFill>
                          <a:prstDash val="solid"/>
                          <a:miter lim="800000"/>
                        </a:ln>
                        <a:effectLst/>
                      </wps:spPr>
                      <wps:txbx>
                        <w:txbxContent>
                          <w:p w:rsidR="0035159D" w:rsidRPr="00AA376E" w:rsidRDefault="0035159D" w:rsidP="00AA376E">
                            <w:pPr>
                              <w:jc w:val="center"/>
                              <w:rPr>
                                <w:rFonts w:ascii="Times New Roman" w:hAnsi="Times New Roman"/>
                                <w:b/>
                                <w:color w:val="000000"/>
                                <w:sz w:val="32"/>
                                <w:lang w:val="uz-Cyrl-UZ"/>
                              </w:rPr>
                            </w:pPr>
                            <w:r w:rsidRPr="00AA376E">
                              <w:rPr>
                                <w:rFonts w:ascii="Times New Roman" w:hAnsi="Times New Roman"/>
                                <w:b/>
                                <w:color w:val="000000"/>
                                <w:sz w:val="32"/>
                                <w:lang w:val="uz-Cyrl-UZ"/>
                              </w:rPr>
                              <w:t xml:space="preserve">              </w:t>
                            </w:r>
                          </w:p>
                          <w:p w:rsidR="0035159D" w:rsidRPr="0003232D" w:rsidRDefault="0035159D" w:rsidP="00AA376E">
                            <w:pPr>
                              <w:jc w:val="center"/>
                              <w:rPr>
                                <w:rFonts w:cs="Calibri"/>
                                <w:b/>
                                <w:sz w:val="32"/>
                              </w:rPr>
                            </w:pPr>
                            <w:r w:rsidRPr="00AA376E">
                              <w:rPr>
                                <w:rFonts w:ascii="Times New Roman" w:hAnsi="Times New Roman"/>
                                <w:b/>
                                <w:color w:val="000000"/>
                                <w:sz w:val="32"/>
                                <w:lang w:val="uz-Cyrl-UZ"/>
                              </w:rPr>
                              <w:t xml:space="preserve">                   </w:t>
                            </w:r>
                            <w:r>
                              <w:rPr>
                                <w:rFonts w:ascii="Times New Roman" w:hAnsi="Times New Roman"/>
                                <w:b/>
                                <w:color w:val="000000"/>
                                <w:sz w:val="32"/>
                                <w:lang w:val="uz-Cyrl-UZ"/>
                              </w:rPr>
                              <w:t xml:space="preserve"> </w:t>
                            </w:r>
                            <w:r w:rsidRPr="0003232D">
                              <w:rPr>
                                <w:rFonts w:cs="Calibri"/>
                                <w:b/>
                                <w:color w:val="000000"/>
                                <w:sz w:val="32"/>
                                <w:lang w:val="uz-Cyrl-UZ"/>
                              </w:rPr>
                              <w:t>ЎЗБЕКИСТОН РЕСПУБЛИКАСИ МАРКАЗИЙ БАНКИ</w:t>
                            </w:r>
                          </w:p>
                          <w:p w:rsidR="0035159D" w:rsidRDefault="0035159D" w:rsidP="00084A80">
                            <w:pPr>
                              <w:tabs>
                                <w:tab w:val="left" w:pos="567"/>
                              </w:tabs>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 o:spid="_x0000_s1026" style="position:absolute;margin-left:-3.4pt;margin-top:-20.85pt;width:612pt;height:155.2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" fillcolor="#d0cece" strokecolor="window" strokeweight="1.5pt">
                <v:path arrowok="t"/>
                <v:textbox>
                  <w:txbxContent>
                    <w:p w:rsidR="0035159D" w:rsidRPr="00AA376E" w:rsidRDefault="0035159D" w:rsidP="00AA376E">
                      <w:pPr>
                        <w:jc w:val="center"/>
                        <w:rPr>
                          <w:rFonts w:ascii="Times New Roman" w:hAnsi="Times New Roman"/>
                          <w:b/>
                          <w:color w:val="000000"/>
                          <w:sz w:val="32"/>
                          <w:lang w:val="uz-Cyrl-UZ"/>
                        </w:rPr>
                      </w:pPr>
                      <w:r w:rsidRPr="00AA376E">
                        <w:rPr>
                          <w:rFonts w:ascii="Times New Roman" w:hAnsi="Times New Roman"/>
                          <w:b/>
                          <w:color w:val="000000"/>
                          <w:sz w:val="32"/>
                          <w:lang w:val="uz-Cyrl-UZ"/>
                        </w:rPr>
                        <w:t xml:space="preserve">              </w:t>
                      </w:r>
                    </w:p>
                    <w:p w:rsidR="0035159D" w:rsidRPr="0003232D" w:rsidRDefault="0035159D" w:rsidP="00AA376E">
                      <w:pPr>
                        <w:jc w:val="center"/>
                        <w:rPr>
                          <w:rFonts w:cs="Calibri"/>
                          <w:b/>
                          <w:sz w:val="32"/>
                        </w:rPr>
                      </w:pPr>
                      <w:r w:rsidRPr="00AA376E">
                        <w:rPr>
                          <w:rFonts w:ascii="Times New Roman" w:hAnsi="Times New Roman"/>
                          <w:b/>
                          <w:color w:val="000000"/>
                          <w:sz w:val="32"/>
                          <w:lang w:val="uz-Cyrl-UZ"/>
                        </w:rPr>
                        <w:t xml:space="preserve">                   </w:t>
                      </w:r>
                      <w:r>
                        <w:rPr>
                          <w:rFonts w:ascii="Times New Roman" w:hAnsi="Times New Roman"/>
                          <w:b/>
                          <w:color w:val="000000"/>
                          <w:sz w:val="32"/>
                          <w:lang w:val="uz-Cyrl-UZ"/>
                        </w:rPr>
                        <w:t xml:space="preserve"> </w:t>
                      </w:r>
                      <w:r w:rsidRPr="0003232D">
                        <w:rPr>
                          <w:rFonts w:cs="Calibri"/>
                          <w:b/>
                          <w:color w:val="000000"/>
                          <w:sz w:val="32"/>
                          <w:lang w:val="uz-Cyrl-UZ"/>
                        </w:rPr>
                        <w:t>ЎЗБЕКИСТОН РЕСПУБЛИКАСИ МАРКАЗИЙ БАНКИ</w:t>
                      </w:r>
                    </w:p>
                    <w:p w:rsidR="0035159D" w:rsidRDefault="0035159D" w:rsidP="00084A80">
                      <w:pPr>
                        <w:tabs>
                          <w:tab w:val="left" w:pos="567"/>
                        </w:tabs>
                        <w:jc w:val="center"/>
                      </w:pPr>
                    </w:p>
                  </w:txbxContent>
                </v:textbox>
                <w10:wrap anchorx="page"/>
              </v:rect>
            </w:pict>
          </mc:Fallback>
        </mc:AlternateContent>
      </w:r>
    </w:p>
    <w:p w:rsidR="00AA376E" w:rsidRPr="00DF06F3" w:rsidRDefault="00AA376E" w:rsidP="00AA376E">
      <w:pPr>
        <w:rPr>
          <w:rFonts w:cs="Calibri"/>
        </w:rPr>
      </w:pPr>
    </w:p>
    <w:p w:rsidR="00AA376E" w:rsidRPr="00DF06F3" w:rsidRDefault="00AA376E" w:rsidP="00AA376E">
      <w:pPr>
        <w:rPr>
          <w:rFonts w:cs="Calibri"/>
        </w:rPr>
      </w:pPr>
    </w:p>
    <w:p w:rsidR="00AA376E" w:rsidRPr="00DF06F3" w:rsidRDefault="00AA376E" w:rsidP="00AA376E">
      <w:pPr>
        <w:rPr>
          <w:rFonts w:cs="Calibri"/>
        </w:rPr>
      </w:pPr>
    </w:p>
    <w:p w:rsidR="00AA376E" w:rsidRPr="00DF06F3" w:rsidRDefault="00AA376E" w:rsidP="00AA376E">
      <w:pPr>
        <w:rPr>
          <w:rFonts w:cs="Calibri"/>
        </w:rPr>
      </w:pPr>
    </w:p>
    <w:p w:rsidR="00AA376E" w:rsidRPr="00DF06F3" w:rsidRDefault="00AA376E" w:rsidP="00AA376E">
      <w:pPr>
        <w:rPr>
          <w:rFonts w:cs="Calibri"/>
        </w:rPr>
      </w:pPr>
    </w:p>
    <w:p w:rsidR="00AA376E" w:rsidRPr="00DF06F3" w:rsidRDefault="00AA376E" w:rsidP="00AA376E">
      <w:pPr>
        <w:tabs>
          <w:tab w:val="left" w:pos="4365"/>
        </w:tabs>
        <w:rPr>
          <w:rFonts w:cs="Calibri"/>
        </w:rPr>
      </w:pPr>
    </w:p>
    <w:p w:rsidR="00084A80" w:rsidRPr="00DF06F3" w:rsidRDefault="00084A80" w:rsidP="00AA376E">
      <w:pPr>
        <w:tabs>
          <w:tab w:val="left" w:pos="4365"/>
        </w:tabs>
        <w:ind w:left="1843"/>
        <w:rPr>
          <w:rFonts w:cs="Calibri"/>
          <w:sz w:val="32"/>
          <w:szCs w:val="32"/>
        </w:rPr>
      </w:pPr>
    </w:p>
    <w:p w:rsidR="00084A80" w:rsidRPr="00DF06F3" w:rsidRDefault="00084A80" w:rsidP="00AA376E">
      <w:pPr>
        <w:tabs>
          <w:tab w:val="left" w:pos="4365"/>
        </w:tabs>
        <w:ind w:left="1843"/>
        <w:rPr>
          <w:rFonts w:cs="Calibri"/>
          <w:sz w:val="32"/>
          <w:szCs w:val="32"/>
        </w:rPr>
      </w:pPr>
    </w:p>
    <w:p w:rsidR="00084A80" w:rsidRPr="00DF06F3" w:rsidRDefault="00084A80" w:rsidP="00AA376E">
      <w:pPr>
        <w:tabs>
          <w:tab w:val="left" w:pos="4365"/>
        </w:tabs>
        <w:ind w:left="1843"/>
        <w:rPr>
          <w:rFonts w:cs="Calibri"/>
          <w:sz w:val="32"/>
          <w:szCs w:val="32"/>
        </w:rPr>
      </w:pPr>
    </w:p>
    <w:p w:rsidR="00034B8C" w:rsidRPr="0003232D" w:rsidRDefault="002D7FF8" w:rsidP="00AA376E">
      <w:pPr>
        <w:tabs>
          <w:tab w:val="left" w:pos="4365"/>
        </w:tabs>
        <w:ind w:left="1843"/>
        <w:rPr>
          <w:rFonts w:cs="Calibri"/>
          <w:b/>
          <w:sz w:val="28"/>
        </w:rPr>
      </w:pPr>
      <w:r w:rsidRPr="0003232D">
        <w:rPr>
          <w:rFonts w:cs="Calibri"/>
          <w:b/>
          <w:sz w:val="28"/>
        </w:rPr>
        <w:t>2019 йил учун</w:t>
      </w:r>
    </w:p>
    <w:p w:rsidR="002D7FF8" w:rsidRPr="0003232D" w:rsidRDefault="002D7FF8" w:rsidP="002D7FF8">
      <w:pPr>
        <w:tabs>
          <w:tab w:val="left" w:pos="4365"/>
        </w:tabs>
        <w:ind w:left="1843"/>
        <w:rPr>
          <w:rFonts w:cs="Calibri"/>
          <w:b/>
          <w:sz w:val="32"/>
          <w:szCs w:val="32"/>
        </w:rPr>
      </w:pPr>
    </w:p>
    <w:p w:rsidR="002D7FF8" w:rsidRPr="0003232D" w:rsidRDefault="002D7FF8" w:rsidP="002D7FF8">
      <w:pPr>
        <w:tabs>
          <w:tab w:val="left" w:pos="4365"/>
        </w:tabs>
        <w:ind w:left="1843"/>
        <w:rPr>
          <w:rFonts w:cs="Calibri"/>
          <w:b/>
          <w:sz w:val="36"/>
          <w:szCs w:val="36"/>
          <w:lang w:val="uz-Cyrl-UZ"/>
        </w:rPr>
      </w:pPr>
      <w:r w:rsidRPr="0003232D">
        <w:rPr>
          <w:rFonts w:cs="Calibri"/>
          <w:b/>
          <w:sz w:val="32"/>
          <w:szCs w:val="32"/>
        </w:rPr>
        <w:t>ЎЗБЕКИСТОН РЕСПУБЛИКАСИНИНГ ТЎЛОВ БАЛАНСИ, ХАЛҚАРО ИНВЕСТИЦИОН ПОЗИЦИЯСИ ВА ТАШҚИ ҚАРЗИ</w:t>
      </w:r>
    </w:p>
    <w:p w:rsidR="00AA376E" w:rsidRPr="00DF06F3" w:rsidRDefault="00AA376E" w:rsidP="00AA376E">
      <w:pPr>
        <w:tabs>
          <w:tab w:val="left" w:pos="4365"/>
        </w:tabs>
        <w:ind w:left="1843"/>
        <w:rPr>
          <w:rFonts w:cs="Calibri"/>
          <w:sz w:val="28"/>
          <w:lang w:val="uz-Cyrl-UZ"/>
        </w:rPr>
      </w:pPr>
    </w:p>
    <w:p w:rsidR="00AA376E" w:rsidRPr="00DF06F3" w:rsidRDefault="00AA376E" w:rsidP="00AA376E">
      <w:pPr>
        <w:tabs>
          <w:tab w:val="left" w:pos="4365"/>
        </w:tabs>
        <w:ind w:left="1843"/>
        <w:rPr>
          <w:rFonts w:cs="Calibri"/>
          <w:sz w:val="28"/>
          <w:lang w:val="uz-Cyrl-UZ"/>
        </w:rPr>
      </w:pPr>
    </w:p>
    <w:p w:rsidR="00034B8C" w:rsidRPr="00DF06F3" w:rsidRDefault="00034B8C" w:rsidP="00AA376E">
      <w:pPr>
        <w:tabs>
          <w:tab w:val="left" w:pos="4365"/>
        </w:tabs>
        <w:ind w:left="1843"/>
        <w:rPr>
          <w:rFonts w:cs="Calibri"/>
          <w:sz w:val="28"/>
          <w:lang w:val="uz-Cyrl-UZ"/>
        </w:rPr>
      </w:pPr>
    </w:p>
    <w:p w:rsidR="00AA376E" w:rsidRPr="00DF06F3" w:rsidRDefault="00F674D9" w:rsidP="00AA376E">
      <w:pPr>
        <w:jc w:val="both"/>
        <w:rPr>
          <w:rFonts w:cs="Calibri"/>
        </w:rPr>
      </w:pPr>
      <w:r w:rsidRPr="00DF06F3">
        <w:rPr>
          <w:rFonts w:cs="Calibri"/>
          <w:noProof/>
        </w:rPr>
        <mc:AlternateContent>
          <mc:Choice Requires="wps">
            <w:drawing>
              <wp:anchor distT="0" distB="0" distL="114300" distR="114300" simplePos="0" relativeHeight="251652096" behindDoc="1" locked="0" layoutInCell="1" allowOverlap="1">
                <wp:simplePos x="0" y="0"/>
                <wp:positionH relativeFrom="column">
                  <wp:posOffset>-189865</wp:posOffset>
                </wp:positionH>
                <wp:positionV relativeFrom="paragraph">
                  <wp:posOffset>5103495</wp:posOffset>
                </wp:positionV>
                <wp:extent cx="8419465" cy="2202180"/>
                <wp:effectExtent l="0" t="0" r="635" b="7620"/>
                <wp:wrapNone/>
                <wp:docPr id="229"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19465" cy="2202180"/>
                        </a:xfrm>
                        <a:prstGeom prst="rect">
                          <a:avLst/>
                        </a:prstGeom>
                        <a:solidFill>
                          <a:srgbClr val="E7E6E6">
                            <a:lumMod val="90000"/>
                          </a:srgbClr>
                        </a:solidFill>
                        <a:ln w="1905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054BA6" id="Прямоугольник 2" o:spid="_x0000_s1026" style="position:absolute;margin-left:-14.95pt;margin-top:401.85pt;width:662.95pt;height:173.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" fillcolor="#d0cece" strokecolor="window" strokeweight="1.5pt">
                <v:path arrowok="t"/>
              </v:rect>
            </w:pict>
          </mc:Fallback>
        </mc:AlternateContent>
      </w:r>
      <w:r w:rsidRPr="00DF06F3">
        <w:rPr>
          <w:rFonts w:cs="Calibri"/>
          <w:noProof/>
        </w:rPr>
        <w:drawing>
          <wp:inline distT="0" distB="0" distL="0" distR="0">
            <wp:extent cx="7562850" cy="4686300"/>
            <wp:effectExtent l="0" t="0" r="0" b="0"/>
            <wp:docPr id="29" name="Рисунок 1" descr="1534404878_3bee9a183abab45c1e54a2115a4e7b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534404878_3bee9a183abab45c1e54a2115a4e7b4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62850" cy="4686300"/>
                    </a:xfrm>
                    <a:prstGeom prst="rect">
                      <a:avLst/>
                    </a:prstGeom>
                    <a:noFill/>
                    <a:ln>
                      <a:noFill/>
                    </a:ln>
                  </pic:spPr>
                </pic:pic>
              </a:graphicData>
            </a:graphic>
          </wp:inline>
        </w:drawing>
      </w:r>
    </w:p>
    <w:p w:rsidR="00AA376E" w:rsidRPr="00DF06F3" w:rsidRDefault="00AA376E" w:rsidP="00AA376E">
      <w:pPr>
        <w:jc w:val="center"/>
        <w:rPr>
          <w:rFonts w:cs="Calibri"/>
          <w:sz w:val="28"/>
          <w:lang w:val="uz-Cyrl-UZ"/>
        </w:rPr>
      </w:pPr>
    </w:p>
    <w:p w:rsidR="00AA376E" w:rsidRPr="00DF06F3" w:rsidRDefault="00AA376E" w:rsidP="00AA376E">
      <w:pPr>
        <w:jc w:val="center"/>
        <w:rPr>
          <w:rFonts w:cs="Calibri"/>
          <w:sz w:val="28"/>
          <w:lang w:val="uz-Cyrl-UZ"/>
        </w:rPr>
      </w:pPr>
    </w:p>
    <w:p w:rsidR="00084A80" w:rsidRPr="00DF06F3" w:rsidRDefault="00084A80" w:rsidP="00AA376E">
      <w:pPr>
        <w:jc w:val="center"/>
        <w:rPr>
          <w:rFonts w:cs="Calibri"/>
          <w:sz w:val="28"/>
          <w:lang w:val="uz-Cyrl-UZ"/>
        </w:rPr>
      </w:pPr>
    </w:p>
    <w:p w:rsidR="00AA376E" w:rsidRPr="0003232D" w:rsidRDefault="002D7FF8" w:rsidP="00084A80">
      <w:pPr>
        <w:tabs>
          <w:tab w:val="left" w:pos="10348"/>
        </w:tabs>
        <w:jc w:val="center"/>
        <w:rPr>
          <w:rFonts w:cs="Calibri"/>
          <w:b/>
          <w:color w:val="000000"/>
          <w:sz w:val="28"/>
          <w:lang w:val="uz-Cyrl-UZ"/>
        </w:rPr>
      </w:pPr>
      <w:r w:rsidRPr="0003232D">
        <w:rPr>
          <w:rFonts w:cs="Calibri"/>
          <w:b/>
          <w:color w:val="000000"/>
          <w:sz w:val="28"/>
          <w:lang w:val="uz-Cyrl-UZ"/>
        </w:rPr>
        <w:t>20</w:t>
      </w:r>
      <w:r w:rsidR="00BF53E8">
        <w:rPr>
          <w:rFonts w:cs="Calibri"/>
          <w:b/>
          <w:color w:val="000000"/>
          <w:sz w:val="28"/>
          <w:lang w:val="uz-Cyrl-UZ"/>
        </w:rPr>
        <w:t>20</w:t>
      </w:r>
      <w:r w:rsidRPr="0003232D">
        <w:rPr>
          <w:rFonts w:cs="Calibri"/>
          <w:b/>
          <w:color w:val="000000"/>
          <w:sz w:val="28"/>
          <w:lang w:val="uz-Cyrl-UZ"/>
        </w:rPr>
        <w:t xml:space="preserve"> йил, </w:t>
      </w:r>
      <w:r w:rsidR="00BF53E8">
        <w:rPr>
          <w:rFonts w:cs="Calibri"/>
          <w:b/>
          <w:color w:val="000000"/>
          <w:sz w:val="28"/>
          <w:lang w:val="uz-Cyrl-UZ"/>
        </w:rPr>
        <w:t>март</w:t>
      </w:r>
      <w:r w:rsidR="00AA376E" w:rsidRPr="0003232D">
        <w:rPr>
          <w:rFonts w:cs="Calibri"/>
          <w:b/>
          <w:color w:val="000000"/>
          <w:sz w:val="28"/>
          <w:lang w:val="uz-Cyrl-UZ"/>
        </w:rPr>
        <w:t xml:space="preserve"> </w:t>
      </w:r>
    </w:p>
    <w:p w:rsidR="00AA376E" w:rsidRPr="0003232D" w:rsidRDefault="002D7FF8" w:rsidP="00084A80">
      <w:pPr>
        <w:jc w:val="center"/>
        <w:rPr>
          <w:rFonts w:cs="Calibri"/>
          <w:b/>
          <w:color w:val="000000"/>
          <w:sz w:val="28"/>
          <w:lang w:val="uz-Cyrl-UZ"/>
        </w:rPr>
      </w:pPr>
      <w:r w:rsidRPr="0003232D">
        <w:rPr>
          <w:rFonts w:cs="Calibri"/>
          <w:b/>
          <w:color w:val="000000"/>
          <w:sz w:val="28"/>
          <w:lang w:val="uz-Cyrl-UZ"/>
        </w:rPr>
        <w:t>То</w:t>
      </w:r>
      <w:r w:rsidR="00084A80" w:rsidRPr="0003232D">
        <w:rPr>
          <w:rFonts w:cs="Calibri"/>
          <w:b/>
          <w:color w:val="000000"/>
          <w:sz w:val="28"/>
          <w:lang w:val="uz-Cyrl-UZ"/>
        </w:rPr>
        <w:t>шкент</w:t>
      </w:r>
      <w:r w:rsidRPr="0003232D">
        <w:rPr>
          <w:rFonts w:cs="Calibri"/>
          <w:b/>
          <w:color w:val="000000"/>
          <w:sz w:val="28"/>
          <w:lang w:val="uz-Cyrl-UZ"/>
        </w:rPr>
        <w:t xml:space="preserve"> шаҳри</w:t>
      </w:r>
    </w:p>
    <w:p w:rsidR="00084A80" w:rsidRPr="00DF06F3" w:rsidRDefault="00084A80" w:rsidP="00961BD0">
      <w:pPr>
        <w:jc w:val="center"/>
        <w:rPr>
          <w:rFonts w:cs="Calibri"/>
          <w:noProof/>
          <w:lang w:val="uz-Cyrl-UZ"/>
        </w:rPr>
        <w:sectPr w:rsidR="00084A80" w:rsidRPr="00DF06F3" w:rsidSect="006B293F">
          <w:headerReference w:type="default" r:id="rId10"/>
          <w:footerReference w:type="default" r:id="rId11"/>
          <w:headerReference w:type="first" r:id="rId12"/>
          <w:footerReference w:type="first" r:id="rId13"/>
          <w:pgSz w:w="11906" w:h="16838" w:code="9"/>
          <w:pgMar w:top="0" w:right="0" w:bottom="0" w:left="0" w:header="0" w:footer="0" w:gutter="0"/>
          <w:cols w:space="708"/>
          <w:titlePg/>
          <w:docGrid w:linePitch="360"/>
        </w:sectPr>
      </w:pPr>
    </w:p>
    <w:p w:rsidR="00085AEF" w:rsidRPr="0003232D" w:rsidRDefault="00085AEF" w:rsidP="00085AEF">
      <w:pPr>
        <w:ind w:firstLine="708"/>
        <w:rPr>
          <w:rFonts w:cs="Calibri"/>
          <w:b/>
          <w:sz w:val="26"/>
          <w:szCs w:val="26"/>
          <w:lang w:val="uz-Cyrl-UZ"/>
        </w:rPr>
      </w:pPr>
      <w:r w:rsidRPr="0003232D">
        <w:rPr>
          <w:rFonts w:cs="Calibri"/>
          <w:b/>
          <w:sz w:val="26"/>
          <w:szCs w:val="26"/>
          <w:lang w:val="uz-Cyrl-UZ"/>
        </w:rPr>
        <w:lastRenderedPageBreak/>
        <w:t>КИРИШ</w:t>
      </w:r>
    </w:p>
    <w:p w:rsidR="00085AEF" w:rsidRPr="00DF06F3" w:rsidRDefault="00085AEF" w:rsidP="00085AEF">
      <w:pPr>
        <w:ind w:firstLine="708"/>
        <w:rPr>
          <w:rFonts w:cs="Calibri"/>
          <w:sz w:val="26"/>
          <w:szCs w:val="26"/>
          <w:lang w:val="uz-Cyrl-UZ"/>
        </w:rPr>
      </w:pPr>
    </w:p>
    <w:p w:rsidR="00C30A71" w:rsidRDefault="00085AEF" w:rsidP="00C30A71">
      <w:pPr>
        <w:spacing w:before="120" w:line="288" w:lineRule="auto"/>
        <w:ind w:firstLine="709"/>
        <w:jc w:val="both"/>
        <w:rPr>
          <w:rFonts w:cs="Calibri"/>
          <w:sz w:val="26"/>
          <w:szCs w:val="26"/>
          <w:lang w:val="uz-Cyrl-UZ"/>
        </w:rPr>
      </w:pPr>
      <w:r w:rsidRPr="00DF06F3">
        <w:rPr>
          <w:rFonts w:cs="Calibri"/>
          <w:sz w:val="26"/>
          <w:szCs w:val="26"/>
          <w:lang w:val="uz-Cyrl-UZ"/>
        </w:rPr>
        <w:t>Ушбу нашр Ўзбекистон Республикаси Марказий банкининг Валютани тартибга соли</w:t>
      </w:r>
      <w:r w:rsidR="00637E36">
        <w:rPr>
          <w:rFonts w:cs="Calibri"/>
          <w:sz w:val="26"/>
          <w:szCs w:val="26"/>
          <w:lang w:val="uz-Cyrl-UZ"/>
        </w:rPr>
        <w:t>ш ва тўлов баланси д</w:t>
      </w:r>
      <w:r w:rsidRPr="00DF06F3">
        <w:rPr>
          <w:rFonts w:cs="Calibri"/>
          <w:sz w:val="26"/>
          <w:szCs w:val="26"/>
          <w:lang w:val="uz-Cyrl-UZ"/>
        </w:rPr>
        <w:t>епартаменти томонидан тайёрланган. Нашрда 201</w:t>
      </w:r>
      <w:r w:rsidR="00D35172" w:rsidRPr="00DF06F3">
        <w:rPr>
          <w:rFonts w:cs="Calibri"/>
          <w:sz w:val="26"/>
          <w:szCs w:val="26"/>
          <w:lang w:val="uz-Cyrl-UZ"/>
        </w:rPr>
        <w:t>9</w:t>
      </w:r>
      <w:r w:rsidRPr="00DF06F3">
        <w:rPr>
          <w:rFonts w:cs="Calibri"/>
          <w:sz w:val="26"/>
          <w:szCs w:val="26"/>
          <w:lang w:val="uz-Cyrl-UZ"/>
        </w:rPr>
        <w:t xml:space="preserve"> йил</w:t>
      </w:r>
      <w:r w:rsidR="009E44CF">
        <w:rPr>
          <w:rFonts w:cs="Calibri"/>
          <w:sz w:val="26"/>
          <w:szCs w:val="26"/>
          <w:lang w:val="uz-Cyrl-UZ"/>
        </w:rPr>
        <w:t xml:space="preserve"> </w:t>
      </w:r>
      <w:r w:rsidRPr="00DF06F3">
        <w:rPr>
          <w:rFonts w:cs="Calibri"/>
          <w:sz w:val="26"/>
          <w:szCs w:val="26"/>
          <w:lang w:val="uz-Cyrl-UZ"/>
        </w:rPr>
        <w:t>учун тўлов баланси ва халқаро инвестицион позицияси, шунингдек, ташқи қарзи бўйича маълумотлар баён этил</w:t>
      </w:r>
      <w:r w:rsidR="00637E36">
        <w:rPr>
          <w:rFonts w:cs="Calibri"/>
          <w:sz w:val="26"/>
          <w:szCs w:val="26"/>
          <w:lang w:val="uz-Cyrl-UZ"/>
        </w:rPr>
        <w:t>ган бўлиб</w:t>
      </w:r>
      <w:r w:rsidRPr="00DF06F3">
        <w:rPr>
          <w:rFonts w:cs="Calibri"/>
          <w:sz w:val="26"/>
          <w:szCs w:val="26"/>
          <w:lang w:val="uz-Cyrl-UZ"/>
        </w:rPr>
        <w:t xml:space="preserve">, Тўлов баланси ва халқаро инвестицион позиция бўйича </w:t>
      </w:r>
      <w:r w:rsidR="00DB2F1F">
        <w:rPr>
          <w:rFonts w:cs="Calibri"/>
          <w:sz w:val="26"/>
          <w:szCs w:val="26"/>
          <w:lang w:val="uz-Cyrl-UZ"/>
        </w:rPr>
        <w:t>қ</w:t>
      </w:r>
      <w:r w:rsidRPr="00DF06F3">
        <w:rPr>
          <w:rFonts w:cs="Calibri"/>
          <w:sz w:val="26"/>
          <w:szCs w:val="26"/>
          <w:lang w:val="uz-Cyrl-UZ"/>
        </w:rPr>
        <w:t>ўлланманинг олтинчи нашрига мувофиқ тайёрланган (ТБҚ 6. ХВФ, 2009 й.).</w:t>
      </w:r>
    </w:p>
    <w:p w:rsidR="00C30A71" w:rsidRPr="007741AF" w:rsidRDefault="00C30A71" w:rsidP="00C30A71">
      <w:pPr>
        <w:spacing w:before="120" w:line="288" w:lineRule="auto"/>
        <w:ind w:firstLine="709"/>
        <w:jc w:val="both"/>
        <w:rPr>
          <w:rFonts w:cs="Calibri"/>
          <w:sz w:val="26"/>
          <w:szCs w:val="26"/>
          <w:lang w:val="uz-Cyrl-UZ"/>
        </w:rPr>
      </w:pPr>
      <w:r w:rsidRPr="007741AF">
        <w:rPr>
          <w:rFonts w:cs="Calibri"/>
          <w:sz w:val="26"/>
          <w:szCs w:val="26"/>
          <w:lang w:val="uz-Cyrl-UZ"/>
        </w:rPr>
        <w:t xml:space="preserve">Шу билан бирга, техник </w:t>
      </w:r>
      <w:r w:rsidR="003B2E88" w:rsidRPr="007741AF">
        <w:rPr>
          <w:rFonts w:cs="Calibri"/>
          <w:sz w:val="26"/>
          <w:szCs w:val="26"/>
          <w:lang w:val="uz-Cyrl-UZ"/>
        </w:rPr>
        <w:t>кўмак</w:t>
      </w:r>
      <w:r w:rsidRPr="007741AF">
        <w:rPr>
          <w:rFonts w:cs="Calibri"/>
          <w:sz w:val="26"/>
          <w:szCs w:val="26"/>
          <w:lang w:val="uz-Cyrl-UZ"/>
        </w:rPr>
        <w:t xml:space="preserve"> миссиясининг тавсиялари асосида БПМ6 методология</w:t>
      </w:r>
      <w:r w:rsidR="003B2E88" w:rsidRPr="007741AF">
        <w:rPr>
          <w:rFonts w:cs="Calibri"/>
          <w:sz w:val="26"/>
          <w:szCs w:val="26"/>
          <w:lang w:val="uz-Cyrl-UZ"/>
        </w:rPr>
        <w:t xml:space="preserve">сига мувофиқ 2014-2015 йиллар учун </w:t>
      </w:r>
      <w:r w:rsidRPr="007741AF">
        <w:rPr>
          <w:rFonts w:cs="Calibri"/>
          <w:sz w:val="26"/>
          <w:szCs w:val="26"/>
          <w:lang w:val="uz-Cyrl-UZ"/>
        </w:rPr>
        <w:t xml:space="preserve">ташқи сектор статистикасининг кўрсаткичлари </w:t>
      </w:r>
      <w:r w:rsidR="00C72F1D" w:rsidRPr="007741AF">
        <w:rPr>
          <w:rFonts w:cs="Calibri"/>
          <w:sz w:val="26"/>
          <w:szCs w:val="26"/>
          <w:lang w:val="uz-Cyrl-UZ"/>
        </w:rPr>
        <w:t>қайта</w:t>
      </w:r>
      <w:r w:rsidRPr="007741AF">
        <w:rPr>
          <w:rFonts w:cs="Calibri"/>
          <w:sz w:val="26"/>
          <w:szCs w:val="26"/>
          <w:lang w:val="uz-Cyrl-UZ"/>
        </w:rPr>
        <w:t xml:space="preserve"> тузилди. Статистик кўрсаткичларни тузишда вазирликлар, идоралар ва корхоналар маълумотлари ишлатилган, </w:t>
      </w:r>
      <w:r w:rsidR="00C72F1D" w:rsidRPr="007741AF">
        <w:rPr>
          <w:rFonts w:cs="Calibri"/>
          <w:sz w:val="26"/>
          <w:szCs w:val="26"/>
          <w:lang w:val="uz-Cyrl-UZ"/>
        </w:rPr>
        <w:t xml:space="preserve">шунингдек, </w:t>
      </w:r>
      <w:r w:rsidRPr="007741AF">
        <w:rPr>
          <w:rFonts w:cs="Calibri"/>
          <w:sz w:val="26"/>
          <w:szCs w:val="26"/>
          <w:lang w:val="uz-Cyrl-UZ"/>
        </w:rPr>
        <w:t xml:space="preserve">умумий иқтисодий ҳолатнинг асосий кўрсаткичлари асосида ретроспектив </w:t>
      </w:r>
      <w:r w:rsidR="003B2E88" w:rsidRPr="007741AF">
        <w:rPr>
          <w:rFonts w:cs="Calibri"/>
          <w:sz w:val="26"/>
          <w:szCs w:val="26"/>
          <w:lang w:val="uz-Cyrl-UZ"/>
        </w:rPr>
        <w:t xml:space="preserve">баҳолашлар </w:t>
      </w:r>
      <w:r w:rsidRPr="007741AF">
        <w:rPr>
          <w:rFonts w:cs="Calibri"/>
          <w:sz w:val="26"/>
          <w:szCs w:val="26"/>
          <w:lang w:val="uz-Cyrl-UZ"/>
        </w:rPr>
        <w:t>қўлланилган.</w:t>
      </w:r>
    </w:p>
    <w:p w:rsidR="00085AEF" w:rsidRPr="007741AF" w:rsidRDefault="00085AEF" w:rsidP="00085AEF">
      <w:pPr>
        <w:spacing w:before="120" w:line="288" w:lineRule="auto"/>
        <w:ind w:firstLine="709"/>
        <w:jc w:val="both"/>
        <w:rPr>
          <w:rFonts w:cs="Calibri"/>
          <w:sz w:val="26"/>
          <w:szCs w:val="26"/>
          <w:lang w:val="uz-Cyrl-UZ"/>
        </w:rPr>
      </w:pPr>
      <w:r w:rsidRPr="007741AF">
        <w:rPr>
          <w:rFonts w:cs="Calibri"/>
          <w:sz w:val="26"/>
          <w:szCs w:val="26"/>
          <w:lang w:val="uz-Cyrl-UZ"/>
        </w:rPr>
        <w:t xml:space="preserve">Солиштирма таҳлилни баён этишда айрим нисбий кўрсаткичлар, шунингдек кузатилаётган ўзгаришлар бўйича экспертлик фикрлари умумиқтисодий </w:t>
      </w:r>
      <w:r w:rsidR="00D35172" w:rsidRPr="007741AF">
        <w:rPr>
          <w:rFonts w:cs="Calibri"/>
          <w:sz w:val="26"/>
          <w:szCs w:val="26"/>
          <w:lang w:val="uz-Cyrl-UZ"/>
        </w:rPr>
        <w:t>ҳ</w:t>
      </w:r>
      <w:r w:rsidRPr="007741AF">
        <w:rPr>
          <w:rFonts w:cs="Calibri"/>
          <w:sz w:val="26"/>
          <w:szCs w:val="26"/>
          <w:lang w:val="uz-Cyrl-UZ"/>
        </w:rPr>
        <w:t>олатнинг ривожланиш контекстида уларни тушунишни осонлаштириш мақсадида келтирилмоқда. Тўлов баланси бўйича методологик изоҳ ҳамда маълумотларнинг манбалари ва тузилиши бўйича тушунтиришлар ушбу нашрнинг бошида алоҳида бўлимда келтирилди.</w:t>
      </w:r>
    </w:p>
    <w:p w:rsidR="006A41F0" w:rsidRPr="00DF06F3" w:rsidRDefault="0034797F" w:rsidP="006A41F0">
      <w:pPr>
        <w:spacing w:before="120" w:line="288" w:lineRule="auto"/>
        <w:ind w:firstLine="709"/>
        <w:jc w:val="both"/>
        <w:rPr>
          <w:rFonts w:cs="Calibri"/>
          <w:sz w:val="26"/>
          <w:szCs w:val="26"/>
          <w:lang w:val="uz-Cyrl-UZ"/>
        </w:rPr>
      </w:pPr>
      <w:r w:rsidRPr="007741AF">
        <w:rPr>
          <w:rFonts w:cs="Calibri"/>
          <w:sz w:val="26"/>
          <w:szCs w:val="26"/>
          <w:lang w:val="uz-Cyrl-UZ"/>
        </w:rPr>
        <w:t>Ҳ</w:t>
      </w:r>
      <w:r w:rsidR="006A41F0" w:rsidRPr="007741AF">
        <w:rPr>
          <w:rFonts w:cs="Calibri"/>
          <w:sz w:val="26"/>
          <w:szCs w:val="26"/>
          <w:lang w:val="uz-Cyrl-UZ"/>
        </w:rPr>
        <w:t xml:space="preserve">исоб юритишнинг методологияси ўзгарганда ва қўшимча маълумотлар олинганда </w:t>
      </w:r>
      <w:r w:rsidRPr="007741AF">
        <w:rPr>
          <w:rFonts w:cs="Calibri"/>
          <w:sz w:val="26"/>
          <w:szCs w:val="26"/>
          <w:lang w:val="uz-Cyrl-UZ"/>
        </w:rPr>
        <w:t>илгари нашр этилган тарихий қаторларга тузатишлар киритилади</w:t>
      </w:r>
      <w:r w:rsidR="006A41F0" w:rsidRPr="007741AF">
        <w:rPr>
          <w:rFonts w:cs="Calibri"/>
          <w:sz w:val="26"/>
          <w:szCs w:val="26"/>
          <w:lang w:val="uz-Cyrl-UZ"/>
        </w:rPr>
        <w:t xml:space="preserve">. Бунда, резидентлар ва норезидентлар ўртасидаги операциялар бўйича ҳисоботлар, хўжалик юритувчи субъектлар тақдим этган ахборот, аниқланган статистик фарқлар ва ташқи савдо маълумотларига аниқлик киритилиши илгари </w:t>
      </w:r>
      <w:r w:rsidR="00263405" w:rsidRPr="007741AF">
        <w:rPr>
          <w:rFonts w:cs="Calibri"/>
          <w:sz w:val="26"/>
          <w:szCs w:val="26"/>
          <w:lang w:val="uz-Cyrl-UZ"/>
        </w:rPr>
        <w:t xml:space="preserve">нашр этилган </w:t>
      </w:r>
      <w:r w:rsidR="006A41F0" w:rsidRPr="00DF06F3">
        <w:rPr>
          <w:rFonts w:cs="Calibri"/>
          <w:sz w:val="26"/>
          <w:szCs w:val="26"/>
          <w:lang w:val="uz-Cyrl-UZ"/>
        </w:rPr>
        <w:t xml:space="preserve">тарихий </w:t>
      </w:r>
      <w:r w:rsidR="00637E36">
        <w:rPr>
          <w:rFonts w:cs="Calibri"/>
          <w:sz w:val="26"/>
          <w:szCs w:val="26"/>
          <w:lang w:val="uz-Cyrl-UZ"/>
        </w:rPr>
        <w:t>қаторларни қайта кўриб чиқиш</w:t>
      </w:r>
      <w:r w:rsidR="006A41F0" w:rsidRPr="00DF06F3">
        <w:rPr>
          <w:rFonts w:cs="Calibri"/>
          <w:sz w:val="26"/>
          <w:szCs w:val="26"/>
          <w:lang w:val="uz-Cyrl-UZ"/>
        </w:rPr>
        <w:t xml:space="preserve"> манбалари ҳисобланади.</w:t>
      </w:r>
    </w:p>
    <w:p w:rsidR="006A41F0" w:rsidRPr="00DF06F3" w:rsidRDefault="006A41F0" w:rsidP="006A41F0">
      <w:pPr>
        <w:shd w:val="clear" w:color="auto" w:fill="FFFFFF"/>
        <w:spacing w:before="120" w:line="288" w:lineRule="auto"/>
        <w:ind w:firstLine="709"/>
        <w:jc w:val="both"/>
        <w:rPr>
          <w:rFonts w:cs="Calibri"/>
          <w:sz w:val="26"/>
          <w:szCs w:val="26"/>
          <w:lang w:val="uz-Cyrl-UZ"/>
        </w:rPr>
      </w:pPr>
      <w:r w:rsidRPr="00DF06F3">
        <w:rPr>
          <w:rFonts w:cs="Calibri"/>
          <w:sz w:val="26"/>
          <w:szCs w:val="26"/>
          <w:lang w:val="uz-Cyrl-UZ"/>
        </w:rPr>
        <w:t xml:space="preserve">Ушбу нашрда келтирилган статистик маълумотлар </w:t>
      </w:r>
      <w:r w:rsidRPr="000C48AD">
        <w:rPr>
          <w:rFonts w:cs="Calibri"/>
          <w:sz w:val="26"/>
          <w:szCs w:val="26"/>
          <w:lang w:val="uz-Cyrl-UZ"/>
        </w:rPr>
        <w:t>20</w:t>
      </w:r>
      <w:r w:rsidR="00BF53E8" w:rsidRPr="000C48AD">
        <w:rPr>
          <w:rFonts w:cs="Calibri"/>
          <w:sz w:val="26"/>
          <w:szCs w:val="26"/>
          <w:lang w:val="uz-Cyrl-UZ"/>
        </w:rPr>
        <w:t>20</w:t>
      </w:r>
      <w:r w:rsidRPr="000C48AD">
        <w:rPr>
          <w:rFonts w:cs="Calibri"/>
          <w:sz w:val="26"/>
          <w:szCs w:val="26"/>
          <w:lang w:val="uz-Cyrl-UZ"/>
        </w:rPr>
        <w:t xml:space="preserve"> йилнинг </w:t>
      </w:r>
      <w:r w:rsidR="00BF53E8" w:rsidRPr="000C48AD">
        <w:rPr>
          <w:rFonts w:cs="Calibri"/>
          <w:sz w:val="26"/>
          <w:szCs w:val="26"/>
          <w:lang w:val="uz-Cyrl-UZ"/>
        </w:rPr>
        <w:t>март</w:t>
      </w:r>
      <w:r w:rsidRPr="000C48AD">
        <w:rPr>
          <w:rFonts w:cs="Calibri"/>
          <w:sz w:val="26"/>
          <w:szCs w:val="26"/>
          <w:lang w:val="uz-Cyrl-UZ"/>
        </w:rPr>
        <w:t xml:space="preserve"> ҳолатига кўра долзарб ҳисобланади.</w:t>
      </w:r>
    </w:p>
    <w:p w:rsidR="000C17B0" w:rsidRPr="00DF06F3" w:rsidRDefault="000C17B0" w:rsidP="000C17B0">
      <w:pPr>
        <w:shd w:val="clear" w:color="auto" w:fill="FFFFFF"/>
        <w:spacing w:before="120" w:line="288" w:lineRule="auto"/>
        <w:ind w:firstLine="709"/>
        <w:jc w:val="both"/>
        <w:rPr>
          <w:rFonts w:cs="Calibri"/>
          <w:sz w:val="26"/>
          <w:szCs w:val="26"/>
          <w:lang w:val="uz-Cyrl-UZ"/>
        </w:rPr>
      </w:pPr>
      <w:r w:rsidRPr="00DF06F3">
        <w:rPr>
          <w:rFonts w:cs="Calibri"/>
          <w:sz w:val="26"/>
          <w:szCs w:val="26"/>
          <w:lang w:val="uz-Cyrl-UZ"/>
        </w:rPr>
        <w:t>Ушбу шарҳда келтирилган жадваллардаги маълумотла</w:t>
      </w:r>
      <w:r w:rsidR="00637E36">
        <w:rPr>
          <w:rFonts w:cs="Calibri"/>
          <w:sz w:val="26"/>
          <w:szCs w:val="26"/>
          <w:lang w:val="uz-Cyrl-UZ"/>
        </w:rPr>
        <w:t>р яхлитланганлиги</w:t>
      </w:r>
      <w:r w:rsidRPr="00DF06F3">
        <w:rPr>
          <w:rFonts w:cs="Calibri"/>
          <w:sz w:val="26"/>
          <w:szCs w:val="26"/>
          <w:lang w:val="uz-Cyrl-UZ"/>
        </w:rPr>
        <w:t xml:space="preserve"> сабабли якуний рақам ва қўшилувчиларнинг йиғиндиси ўртасида жуз</w:t>
      </w:r>
      <w:r w:rsidR="00637E36">
        <w:rPr>
          <w:rFonts w:cs="Calibri"/>
          <w:sz w:val="26"/>
          <w:szCs w:val="26"/>
          <w:lang w:val="uz-Cyrl-UZ"/>
        </w:rPr>
        <w:t>ъ</w:t>
      </w:r>
      <w:r w:rsidRPr="00DF06F3">
        <w:rPr>
          <w:rFonts w:cs="Calibri"/>
          <w:sz w:val="26"/>
          <w:szCs w:val="26"/>
          <w:lang w:val="uz-Cyrl-UZ"/>
        </w:rPr>
        <w:t>ий фарқ бўлиши мумкин.</w:t>
      </w:r>
    </w:p>
    <w:p w:rsidR="000C17B0" w:rsidRPr="00F674D9" w:rsidRDefault="000C17B0" w:rsidP="000C17B0">
      <w:pPr>
        <w:shd w:val="clear" w:color="auto" w:fill="FFFFFF"/>
        <w:spacing w:before="120" w:line="276" w:lineRule="auto"/>
        <w:ind w:firstLine="709"/>
        <w:jc w:val="both"/>
        <w:rPr>
          <w:rFonts w:cs="Calibri"/>
          <w:sz w:val="26"/>
          <w:szCs w:val="26"/>
          <w:lang w:val="uz-Cyrl-UZ"/>
        </w:rPr>
      </w:pPr>
      <w:r w:rsidRPr="00F674D9">
        <w:rPr>
          <w:rFonts w:cs="Calibri"/>
          <w:sz w:val="26"/>
          <w:szCs w:val="26"/>
          <w:lang w:val="uz-Cyrl-UZ"/>
        </w:rPr>
        <w:t xml:space="preserve">Тўлов баланси ва халқаро инвестицион позиция ҳамда </w:t>
      </w:r>
      <w:r w:rsidR="00B200E5">
        <w:rPr>
          <w:rFonts w:cs="Calibri"/>
          <w:sz w:val="26"/>
          <w:szCs w:val="26"/>
          <w:lang w:val="uz-Cyrl-UZ"/>
        </w:rPr>
        <w:t>жами</w:t>
      </w:r>
      <w:r w:rsidRPr="00F674D9">
        <w:rPr>
          <w:rFonts w:cs="Calibri"/>
          <w:sz w:val="26"/>
          <w:szCs w:val="26"/>
          <w:lang w:val="uz-Cyrl-UZ"/>
        </w:rPr>
        <w:t xml:space="preserve"> ташқи қарз бўйича таҳлилий кўринишдаги статистик жадваллар Ўзбекистон Республикаси Марказий банкининг </w:t>
      </w:r>
      <w:r w:rsidRPr="00F674D9">
        <w:rPr>
          <w:rStyle w:val="ae"/>
          <w:rFonts w:cs="Calibri"/>
          <w:sz w:val="26"/>
          <w:szCs w:val="26"/>
          <w:lang w:val="uz-Cyrl-UZ"/>
        </w:rPr>
        <w:t>http://www.cbu.uz/</w:t>
      </w:r>
      <w:r w:rsidRPr="00F674D9">
        <w:rPr>
          <w:rFonts w:cs="Calibri"/>
          <w:sz w:val="26"/>
          <w:szCs w:val="26"/>
          <w:lang w:val="uz-Cyrl-UZ"/>
        </w:rPr>
        <w:t xml:space="preserve"> веб-сайтида жойлаштирилган. Тўлов баланси ва халқаро инвестицион позициянинг таҳлилий ва стандарт </w:t>
      </w:r>
      <w:r w:rsidR="00637E36" w:rsidRPr="00F674D9">
        <w:rPr>
          <w:rFonts w:cs="Calibri"/>
          <w:sz w:val="26"/>
          <w:szCs w:val="26"/>
          <w:lang w:val="uz-Cyrl-UZ"/>
        </w:rPr>
        <w:t>кўринишдаги статистик жадваллар</w:t>
      </w:r>
      <w:r w:rsidRPr="00F674D9">
        <w:rPr>
          <w:rFonts w:cs="Calibri"/>
          <w:sz w:val="26"/>
          <w:szCs w:val="26"/>
          <w:lang w:val="uz-Cyrl-UZ"/>
        </w:rPr>
        <w:t xml:space="preserve"> </w:t>
      </w:r>
      <w:hyperlink r:id="rId14" w:history="1">
        <w:r w:rsidRPr="00F674D9">
          <w:rPr>
            <w:rStyle w:val="ae"/>
            <w:rFonts w:cs="Calibri"/>
            <w:sz w:val="26"/>
            <w:szCs w:val="26"/>
            <w:lang w:val="uz-Cyrl-UZ"/>
          </w:rPr>
          <w:t>http://data.imf.org/</w:t>
        </w:r>
      </w:hyperlink>
      <w:r w:rsidRPr="00F674D9">
        <w:rPr>
          <w:rFonts w:cs="Calibri"/>
          <w:sz w:val="26"/>
          <w:szCs w:val="26"/>
          <w:lang w:val="uz-Cyrl-UZ"/>
        </w:rPr>
        <w:t xml:space="preserve"> манзили орқали хам тақдим қилинмоқда. </w:t>
      </w:r>
    </w:p>
    <w:p w:rsidR="000C17B0" w:rsidRPr="00DF06F3" w:rsidRDefault="000C17B0" w:rsidP="000C17B0">
      <w:pPr>
        <w:shd w:val="clear" w:color="auto" w:fill="FFFFFF"/>
        <w:spacing w:before="120" w:line="276" w:lineRule="auto"/>
        <w:ind w:firstLine="709"/>
        <w:jc w:val="both"/>
        <w:rPr>
          <w:rFonts w:cs="Calibri"/>
          <w:sz w:val="26"/>
          <w:szCs w:val="26"/>
          <w:lang w:val="uz-Cyrl-UZ"/>
        </w:rPr>
      </w:pPr>
      <w:r w:rsidRPr="00DF06F3">
        <w:rPr>
          <w:rFonts w:cs="Calibri"/>
          <w:sz w:val="26"/>
          <w:szCs w:val="26"/>
          <w:lang w:val="uz-Cyrl-UZ"/>
        </w:rPr>
        <w:lastRenderedPageBreak/>
        <w:t>Нашрга тааллуқли масала ва таклифлар бўйича Ўзбекистон Республикаси Марказий банкининг Валютани тартибга солиш ва тўлов баланси департаментига қуйидаги телефон рақамлари ёки электрон почта манзиллари орқали мурожаат қилиш лозим:</w:t>
      </w:r>
    </w:p>
    <w:p w:rsidR="00C50268" w:rsidRPr="00DF06F3" w:rsidRDefault="00C50268" w:rsidP="004A6C68">
      <w:pPr>
        <w:pStyle w:val="ad"/>
        <w:spacing w:before="120" w:line="288" w:lineRule="auto"/>
        <w:ind w:left="0" w:firstLine="708"/>
        <w:jc w:val="both"/>
        <w:rPr>
          <w:rFonts w:cs="Calibri"/>
          <w:sz w:val="26"/>
          <w:szCs w:val="26"/>
          <w:lang w:val="uz-Cyrl-UZ"/>
        </w:rPr>
      </w:pPr>
    </w:p>
    <w:p w:rsidR="00FD43BC" w:rsidRPr="00DF06F3" w:rsidRDefault="00FD43BC" w:rsidP="001C2BE5">
      <w:pPr>
        <w:pStyle w:val="ad"/>
        <w:ind w:left="0" w:firstLine="708"/>
        <w:jc w:val="both"/>
        <w:rPr>
          <w:rFonts w:cs="Calibri"/>
          <w:sz w:val="26"/>
          <w:szCs w:val="26"/>
          <w:lang w:val="uz-Cyrl-UZ"/>
        </w:rPr>
      </w:pPr>
    </w:p>
    <w:tbl>
      <w:tblPr>
        <w:tblW w:w="9854" w:type="dxa"/>
        <w:tblLook w:val="04A0" w:firstRow="1" w:lastRow="0" w:firstColumn="1" w:lastColumn="0" w:noHBand="0" w:noVBand="1"/>
      </w:tblPr>
      <w:tblGrid>
        <w:gridCol w:w="4951"/>
        <w:gridCol w:w="4903"/>
      </w:tblGrid>
      <w:tr w:rsidR="000C17B0" w:rsidRPr="00F674D9" w:rsidTr="008A1C3E">
        <w:trPr>
          <w:trHeight w:val="1157"/>
        </w:trPr>
        <w:tc>
          <w:tcPr>
            <w:tcW w:w="4951" w:type="dxa"/>
            <w:shd w:val="clear" w:color="auto" w:fill="auto"/>
          </w:tcPr>
          <w:p w:rsidR="000C17B0" w:rsidRPr="00F674D9" w:rsidRDefault="000C17B0" w:rsidP="00E97E4C">
            <w:pPr>
              <w:pStyle w:val="ad"/>
              <w:spacing w:after="80"/>
              <w:ind w:left="708"/>
              <w:jc w:val="both"/>
              <w:rPr>
                <w:rFonts w:cs="Calibri"/>
                <w:sz w:val="26"/>
                <w:szCs w:val="26"/>
              </w:rPr>
            </w:pPr>
            <w:r w:rsidRPr="00F674D9">
              <w:rPr>
                <w:rFonts w:cs="Calibri"/>
                <w:sz w:val="26"/>
                <w:szCs w:val="26"/>
              </w:rPr>
              <w:t>(+998) 71 212-60-38</w:t>
            </w:r>
          </w:p>
          <w:p w:rsidR="000C17B0" w:rsidRPr="00F674D9" w:rsidRDefault="00C65931" w:rsidP="00E97E4C">
            <w:pPr>
              <w:pStyle w:val="ad"/>
              <w:spacing w:after="80"/>
              <w:ind w:left="708"/>
              <w:jc w:val="both"/>
              <w:rPr>
                <w:rFonts w:cs="Calibri"/>
                <w:sz w:val="26"/>
                <w:szCs w:val="26"/>
              </w:rPr>
            </w:pPr>
            <w:hyperlink r:id="rId15" w:history="1">
              <w:r w:rsidR="000C17B0" w:rsidRPr="00F674D9">
                <w:rPr>
                  <w:rStyle w:val="ae"/>
                  <w:rFonts w:cs="Calibri"/>
                  <w:sz w:val="26"/>
                  <w:szCs w:val="26"/>
                  <w:lang w:val="en-US"/>
                </w:rPr>
                <w:t>abdurakhmanov</w:t>
              </w:r>
              <w:r w:rsidR="000C17B0" w:rsidRPr="00F674D9">
                <w:rPr>
                  <w:rStyle w:val="ae"/>
                  <w:rFonts w:cs="Calibri"/>
                  <w:sz w:val="26"/>
                  <w:szCs w:val="26"/>
                  <w:lang w:val="uz-Cyrl-UZ"/>
                </w:rPr>
                <w:t>.d</w:t>
              </w:r>
              <w:r w:rsidR="000C17B0" w:rsidRPr="00F674D9">
                <w:rPr>
                  <w:rStyle w:val="ae"/>
                  <w:rFonts w:cs="Calibri"/>
                  <w:sz w:val="26"/>
                  <w:szCs w:val="26"/>
                </w:rPr>
                <w:t>@cbu.uz</w:t>
              </w:r>
            </w:hyperlink>
          </w:p>
          <w:p w:rsidR="000C17B0" w:rsidRPr="00F674D9" w:rsidRDefault="000C17B0" w:rsidP="00E97E4C">
            <w:pPr>
              <w:pStyle w:val="ad"/>
              <w:spacing w:after="80"/>
              <w:ind w:left="0"/>
              <w:jc w:val="both"/>
              <w:rPr>
                <w:rFonts w:cs="Calibri"/>
                <w:sz w:val="26"/>
                <w:szCs w:val="26"/>
              </w:rPr>
            </w:pPr>
          </w:p>
        </w:tc>
        <w:tc>
          <w:tcPr>
            <w:tcW w:w="4903" w:type="dxa"/>
            <w:shd w:val="clear" w:color="auto" w:fill="auto"/>
          </w:tcPr>
          <w:p w:rsidR="000C17B0" w:rsidRPr="00F674D9" w:rsidRDefault="000C17B0" w:rsidP="00E97E4C">
            <w:pPr>
              <w:pStyle w:val="ad"/>
              <w:spacing w:after="80"/>
              <w:ind w:left="0"/>
              <w:rPr>
                <w:rFonts w:cs="Calibri"/>
                <w:sz w:val="26"/>
                <w:szCs w:val="26"/>
              </w:rPr>
            </w:pPr>
            <w:r w:rsidRPr="00F674D9">
              <w:rPr>
                <w:rFonts w:cs="Calibri"/>
                <w:sz w:val="26"/>
                <w:szCs w:val="26"/>
              </w:rPr>
              <w:t xml:space="preserve">Д.М. Абдурахманов </w:t>
            </w:r>
          </w:p>
          <w:p w:rsidR="000C17B0" w:rsidRPr="00F674D9" w:rsidRDefault="000C17B0" w:rsidP="00E97E4C">
            <w:pPr>
              <w:pStyle w:val="ad"/>
              <w:spacing w:after="80"/>
              <w:ind w:left="0"/>
              <w:rPr>
                <w:rFonts w:cs="Calibri"/>
                <w:sz w:val="26"/>
                <w:szCs w:val="26"/>
              </w:rPr>
            </w:pPr>
            <w:r w:rsidRPr="00F674D9">
              <w:rPr>
                <w:rFonts w:cs="Calibri"/>
                <w:sz w:val="26"/>
                <w:szCs w:val="26"/>
              </w:rPr>
              <w:t>Валютани тартибга солиш</w:t>
            </w:r>
            <w:r w:rsidRPr="00F674D9">
              <w:rPr>
                <w:rFonts w:cs="Calibri"/>
                <w:sz w:val="26"/>
                <w:szCs w:val="26"/>
                <w:lang w:val="uz-Cyrl-UZ"/>
              </w:rPr>
              <w:t xml:space="preserve"> </w:t>
            </w:r>
            <w:r w:rsidRPr="00F674D9">
              <w:rPr>
                <w:rFonts w:cs="Calibri"/>
                <w:sz w:val="26"/>
                <w:szCs w:val="26"/>
              </w:rPr>
              <w:t xml:space="preserve">ва </w:t>
            </w:r>
            <w:r w:rsidRPr="00F674D9">
              <w:rPr>
                <w:rFonts w:cs="Calibri"/>
                <w:sz w:val="26"/>
                <w:szCs w:val="26"/>
                <w:lang w:val="uz-Cyrl-UZ"/>
              </w:rPr>
              <w:t>тўлов баланси департаменти директори</w:t>
            </w:r>
          </w:p>
        </w:tc>
      </w:tr>
      <w:tr w:rsidR="000C17B0" w:rsidRPr="00F674D9" w:rsidTr="00E97E4C">
        <w:tc>
          <w:tcPr>
            <w:tcW w:w="4951" w:type="dxa"/>
            <w:shd w:val="clear" w:color="auto" w:fill="auto"/>
          </w:tcPr>
          <w:p w:rsidR="000C17B0" w:rsidRPr="00F674D9" w:rsidRDefault="000C17B0" w:rsidP="00E97E4C">
            <w:pPr>
              <w:pStyle w:val="ad"/>
              <w:spacing w:after="80"/>
              <w:ind w:left="708"/>
              <w:jc w:val="both"/>
              <w:rPr>
                <w:rFonts w:cs="Calibri"/>
                <w:sz w:val="26"/>
                <w:szCs w:val="26"/>
              </w:rPr>
            </w:pPr>
            <w:r w:rsidRPr="00F674D9">
              <w:rPr>
                <w:rFonts w:cs="Calibri"/>
                <w:sz w:val="26"/>
                <w:szCs w:val="26"/>
              </w:rPr>
              <w:t>(+998) 71 212-60-76</w:t>
            </w:r>
          </w:p>
          <w:p w:rsidR="000C17B0" w:rsidRPr="00F674D9" w:rsidRDefault="00C65931" w:rsidP="00E97E4C">
            <w:pPr>
              <w:pStyle w:val="ad"/>
              <w:spacing w:after="80"/>
              <w:ind w:left="708"/>
              <w:jc w:val="both"/>
              <w:rPr>
                <w:rFonts w:cs="Calibri"/>
                <w:sz w:val="26"/>
                <w:szCs w:val="26"/>
              </w:rPr>
            </w:pPr>
            <w:hyperlink r:id="rId16" w:history="1">
              <w:r w:rsidR="000C17B0" w:rsidRPr="00F674D9">
                <w:rPr>
                  <w:rStyle w:val="ae"/>
                  <w:rFonts w:cs="Calibri"/>
                  <w:sz w:val="26"/>
                  <w:szCs w:val="26"/>
                </w:rPr>
                <w:t>r.mirzaahmedov@cbu.uz</w:t>
              </w:r>
            </w:hyperlink>
          </w:p>
          <w:p w:rsidR="000C17B0" w:rsidRPr="00F674D9" w:rsidRDefault="000C17B0" w:rsidP="00E97E4C">
            <w:pPr>
              <w:pStyle w:val="ad"/>
              <w:spacing w:after="80"/>
              <w:ind w:left="0"/>
              <w:jc w:val="both"/>
              <w:rPr>
                <w:rFonts w:cs="Calibri"/>
                <w:sz w:val="26"/>
                <w:szCs w:val="26"/>
              </w:rPr>
            </w:pPr>
          </w:p>
        </w:tc>
        <w:tc>
          <w:tcPr>
            <w:tcW w:w="4903" w:type="dxa"/>
            <w:shd w:val="clear" w:color="auto" w:fill="auto"/>
          </w:tcPr>
          <w:p w:rsidR="000C17B0" w:rsidRPr="00F674D9" w:rsidRDefault="000C17B0" w:rsidP="00E97E4C">
            <w:pPr>
              <w:pStyle w:val="ad"/>
              <w:tabs>
                <w:tab w:val="left" w:pos="2552"/>
              </w:tabs>
              <w:spacing w:after="80"/>
              <w:ind w:left="0"/>
              <w:rPr>
                <w:rFonts w:cs="Calibri"/>
                <w:sz w:val="26"/>
                <w:szCs w:val="26"/>
              </w:rPr>
            </w:pPr>
            <w:r w:rsidRPr="00F674D9">
              <w:rPr>
                <w:rFonts w:cs="Calibri"/>
                <w:sz w:val="26"/>
                <w:szCs w:val="26"/>
              </w:rPr>
              <w:t>Р.М. Мирзаахмедов</w:t>
            </w:r>
          </w:p>
          <w:p w:rsidR="000C17B0" w:rsidRPr="00F674D9" w:rsidRDefault="000C17B0" w:rsidP="00E97E4C">
            <w:pPr>
              <w:pStyle w:val="ad"/>
              <w:tabs>
                <w:tab w:val="left" w:pos="2552"/>
              </w:tabs>
              <w:spacing w:after="80"/>
              <w:ind w:left="0"/>
              <w:rPr>
                <w:rFonts w:cs="Calibri"/>
                <w:sz w:val="26"/>
                <w:szCs w:val="26"/>
              </w:rPr>
            </w:pPr>
            <w:r w:rsidRPr="00F674D9">
              <w:rPr>
                <w:rFonts w:cs="Calibri"/>
                <w:sz w:val="26"/>
                <w:szCs w:val="26"/>
                <w:lang w:val="uz-Cyrl-UZ"/>
              </w:rPr>
              <w:t>Тўлов баланси бошқармаси бошлиғи</w:t>
            </w:r>
          </w:p>
        </w:tc>
      </w:tr>
      <w:tr w:rsidR="006E2B71" w:rsidRPr="00F674D9" w:rsidTr="00E97E4C">
        <w:tc>
          <w:tcPr>
            <w:tcW w:w="4951" w:type="dxa"/>
            <w:shd w:val="clear" w:color="auto" w:fill="auto"/>
          </w:tcPr>
          <w:p w:rsidR="006E2B71" w:rsidRPr="00F674D9" w:rsidRDefault="006E2B71" w:rsidP="006E2B71">
            <w:pPr>
              <w:pStyle w:val="ad"/>
              <w:spacing w:after="80"/>
              <w:ind w:left="708"/>
              <w:jc w:val="both"/>
              <w:rPr>
                <w:rFonts w:cs="Calibri"/>
                <w:sz w:val="26"/>
                <w:szCs w:val="26"/>
              </w:rPr>
            </w:pPr>
            <w:r>
              <w:rPr>
                <w:rFonts w:cs="Calibri"/>
                <w:sz w:val="26"/>
                <w:szCs w:val="26"/>
              </w:rPr>
              <w:t>(+998) 71 212-60-42</w:t>
            </w:r>
          </w:p>
          <w:p w:rsidR="006E2B71" w:rsidRPr="00F674D9" w:rsidRDefault="00C65931" w:rsidP="006E2B71">
            <w:pPr>
              <w:pStyle w:val="ad"/>
              <w:spacing w:after="80"/>
              <w:ind w:left="708"/>
              <w:jc w:val="both"/>
              <w:rPr>
                <w:rFonts w:cs="Calibri"/>
                <w:sz w:val="26"/>
                <w:szCs w:val="26"/>
              </w:rPr>
            </w:pPr>
            <w:hyperlink r:id="rId17" w:history="1">
              <w:r w:rsidR="006E2B71" w:rsidRPr="00105E05">
                <w:rPr>
                  <w:rStyle w:val="ae"/>
                  <w:rFonts w:cs="Calibri"/>
                  <w:sz w:val="26"/>
                  <w:szCs w:val="26"/>
                  <w:lang w:val="en-US"/>
                </w:rPr>
                <w:t>o</w:t>
              </w:r>
              <w:r w:rsidR="006E2B71" w:rsidRPr="00105E05">
                <w:rPr>
                  <w:rStyle w:val="ae"/>
                  <w:rFonts w:cs="Calibri"/>
                  <w:sz w:val="26"/>
                  <w:szCs w:val="26"/>
                </w:rPr>
                <w:t>.</w:t>
              </w:r>
              <w:r w:rsidR="006E2B71" w:rsidRPr="00105E05">
                <w:rPr>
                  <w:rStyle w:val="ae"/>
                  <w:rFonts w:cs="Calibri"/>
                  <w:sz w:val="26"/>
                  <w:szCs w:val="26"/>
                  <w:lang w:val="en-US"/>
                </w:rPr>
                <w:t>tojiddin</w:t>
              </w:r>
              <w:r w:rsidR="006E2B71" w:rsidRPr="00105E05">
                <w:rPr>
                  <w:rStyle w:val="ae"/>
                  <w:rFonts w:cs="Calibri"/>
                  <w:sz w:val="26"/>
                  <w:szCs w:val="26"/>
                </w:rPr>
                <w:t>ov@cbu.uz</w:t>
              </w:r>
            </w:hyperlink>
          </w:p>
          <w:p w:rsidR="006E2B71" w:rsidRPr="00F674D9" w:rsidRDefault="006E2B71" w:rsidP="006E2B71">
            <w:pPr>
              <w:pStyle w:val="ad"/>
              <w:spacing w:after="80"/>
              <w:ind w:left="0"/>
              <w:jc w:val="both"/>
              <w:rPr>
                <w:rFonts w:cs="Calibri"/>
                <w:sz w:val="26"/>
                <w:szCs w:val="26"/>
              </w:rPr>
            </w:pPr>
          </w:p>
        </w:tc>
        <w:tc>
          <w:tcPr>
            <w:tcW w:w="4903" w:type="dxa"/>
            <w:shd w:val="clear" w:color="auto" w:fill="auto"/>
          </w:tcPr>
          <w:p w:rsidR="006E2B71" w:rsidRPr="006E2B71" w:rsidRDefault="006E2B71" w:rsidP="006E2B71">
            <w:pPr>
              <w:pStyle w:val="ad"/>
              <w:tabs>
                <w:tab w:val="left" w:pos="2552"/>
              </w:tabs>
              <w:spacing w:after="80"/>
              <w:ind w:left="0"/>
              <w:rPr>
                <w:rFonts w:cs="Calibri"/>
                <w:sz w:val="26"/>
                <w:szCs w:val="26"/>
                <w:lang w:val="uz-Cyrl-UZ"/>
              </w:rPr>
            </w:pPr>
            <w:r>
              <w:rPr>
                <w:rFonts w:cs="Calibri"/>
                <w:sz w:val="26"/>
                <w:szCs w:val="26"/>
                <w:lang w:val="uz-Cyrl-UZ"/>
              </w:rPr>
              <w:t>О</w:t>
            </w:r>
            <w:r w:rsidRPr="00F674D9">
              <w:rPr>
                <w:rFonts w:cs="Calibri"/>
                <w:sz w:val="26"/>
                <w:szCs w:val="26"/>
              </w:rPr>
              <w:t>.</w:t>
            </w:r>
            <w:r>
              <w:rPr>
                <w:rFonts w:cs="Calibri"/>
                <w:sz w:val="26"/>
                <w:szCs w:val="26"/>
                <w:lang w:val="uz-Cyrl-UZ"/>
              </w:rPr>
              <w:t>О</w:t>
            </w:r>
            <w:r w:rsidRPr="00F674D9">
              <w:rPr>
                <w:rFonts w:cs="Calibri"/>
                <w:sz w:val="26"/>
                <w:szCs w:val="26"/>
              </w:rPr>
              <w:t>.</w:t>
            </w:r>
            <w:r>
              <w:rPr>
                <w:rFonts w:cs="Calibri"/>
                <w:sz w:val="26"/>
                <w:szCs w:val="26"/>
                <w:lang w:val="uz-Cyrl-UZ"/>
              </w:rPr>
              <w:t> Тожиддинов</w:t>
            </w:r>
          </w:p>
          <w:p w:rsidR="006E2B71" w:rsidRPr="00F674D9" w:rsidRDefault="006E2B71" w:rsidP="006E2B71">
            <w:pPr>
              <w:pStyle w:val="ad"/>
              <w:tabs>
                <w:tab w:val="left" w:pos="2552"/>
              </w:tabs>
              <w:spacing w:after="80"/>
              <w:ind w:left="0"/>
              <w:rPr>
                <w:rFonts w:cs="Calibri"/>
                <w:sz w:val="26"/>
                <w:szCs w:val="26"/>
              </w:rPr>
            </w:pPr>
            <w:r w:rsidRPr="00F674D9">
              <w:rPr>
                <w:rFonts w:cs="Calibri"/>
                <w:sz w:val="26"/>
                <w:szCs w:val="26"/>
                <w:lang w:val="uz-Cyrl-UZ"/>
              </w:rPr>
              <w:t>Тўлов баланси бошқармаси бошлиғи</w:t>
            </w:r>
            <w:r>
              <w:rPr>
                <w:rFonts w:cs="Calibri"/>
                <w:sz w:val="26"/>
                <w:szCs w:val="26"/>
                <w:lang w:val="uz-Cyrl-UZ"/>
              </w:rPr>
              <w:t xml:space="preserve"> </w:t>
            </w:r>
            <w:r w:rsidR="00A858E6">
              <w:rPr>
                <w:rFonts w:cs="Calibri"/>
                <w:sz w:val="26"/>
                <w:szCs w:val="26"/>
                <w:lang w:val="uz-Cyrl-UZ"/>
              </w:rPr>
              <w:t>ўринбосари</w:t>
            </w:r>
          </w:p>
        </w:tc>
      </w:tr>
    </w:tbl>
    <w:p w:rsidR="00FD43BC" w:rsidRPr="00DF06F3" w:rsidRDefault="00FD43BC" w:rsidP="004A6C68">
      <w:pPr>
        <w:pStyle w:val="ad"/>
        <w:spacing w:before="120" w:line="288" w:lineRule="auto"/>
        <w:ind w:left="0" w:firstLine="708"/>
        <w:jc w:val="both"/>
        <w:rPr>
          <w:rFonts w:cs="Calibri"/>
          <w:sz w:val="26"/>
          <w:szCs w:val="26"/>
        </w:rPr>
      </w:pPr>
    </w:p>
    <w:p w:rsidR="000C17B0" w:rsidRPr="00DF06F3" w:rsidRDefault="00263405" w:rsidP="000C17B0">
      <w:pPr>
        <w:spacing w:before="120" w:line="276" w:lineRule="auto"/>
        <w:ind w:firstLine="709"/>
        <w:jc w:val="both"/>
        <w:rPr>
          <w:rFonts w:cs="Calibri"/>
          <w:sz w:val="26"/>
          <w:szCs w:val="26"/>
        </w:rPr>
      </w:pPr>
      <w:r w:rsidRPr="007741AF">
        <w:rPr>
          <w:rFonts w:cs="Calibri"/>
          <w:sz w:val="26"/>
          <w:szCs w:val="26"/>
          <w:lang w:val="uz-Cyrl-UZ"/>
        </w:rPr>
        <w:t>Ш</w:t>
      </w:r>
      <w:r w:rsidRPr="007741AF">
        <w:rPr>
          <w:rFonts w:cs="Calibri"/>
          <w:sz w:val="26"/>
          <w:szCs w:val="26"/>
        </w:rPr>
        <w:t>унингдек</w:t>
      </w:r>
      <w:r w:rsidRPr="007741AF">
        <w:rPr>
          <w:rFonts w:cs="Calibri"/>
          <w:sz w:val="26"/>
          <w:szCs w:val="26"/>
          <w:lang w:val="uz-Cyrl-UZ"/>
        </w:rPr>
        <w:t>,</w:t>
      </w:r>
      <w:r w:rsidRPr="007741AF">
        <w:rPr>
          <w:rFonts w:cs="Calibri"/>
          <w:sz w:val="26"/>
          <w:szCs w:val="26"/>
        </w:rPr>
        <w:t xml:space="preserve"> </w:t>
      </w:r>
      <w:r w:rsidRPr="007741AF">
        <w:rPr>
          <w:rFonts w:cs="Calibri"/>
          <w:sz w:val="26"/>
          <w:szCs w:val="26"/>
          <w:lang w:val="uz-Cyrl-UZ"/>
        </w:rPr>
        <w:t>с</w:t>
      </w:r>
      <w:r w:rsidR="000C17B0" w:rsidRPr="007741AF">
        <w:rPr>
          <w:rFonts w:cs="Calibri"/>
          <w:sz w:val="26"/>
          <w:szCs w:val="26"/>
        </w:rPr>
        <w:t>авол</w:t>
      </w:r>
      <w:r w:rsidR="000C17B0" w:rsidRPr="00DF06F3">
        <w:rPr>
          <w:rFonts w:cs="Calibri"/>
          <w:sz w:val="26"/>
          <w:szCs w:val="26"/>
        </w:rPr>
        <w:t xml:space="preserve"> ва таклифлар </w:t>
      </w:r>
      <w:hyperlink r:id="rId18" w:history="1">
        <w:r w:rsidR="000C17B0" w:rsidRPr="00782101">
          <w:rPr>
            <w:rStyle w:val="ae"/>
            <w:rFonts w:cs="Calibri"/>
            <w:sz w:val="26"/>
            <w:szCs w:val="26"/>
          </w:rPr>
          <w:t>val@cbu.uz</w:t>
        </w:r>
      </w:hyperlink>
      <w:r w:rsidR="000C17B0" w:rsidRPr="00DF06F3">
        <w:rPr>
          <w:rFonts w:cs="Calibri"/>
          <w:sz w:val="26"/>
          <w:szCs w:val="26"/>
        </w:rPr>
        <w:t xml:space="preserve"> электрон почта манзилига юборилиши мумкин. </w:t>
      </w:r>
    </w:p>
    <w:p w:rsidR="000C17B0" w:rsidRPr="00DF06F3" w:rsidRDefault="000C17B0" w:rsidP="000C17B0">
      <w:pPr>
        <w:spacing w:before="120" w:line="288" w:lineRule="auto"/>
        <w:ind w:firstLine="709"/>
        <w:jc w:val="both"/>
        <w:rPr>
          <w:rFonts w:cs="Calibri"/>
          <w:sz w:val="26"/>
          <w:szCs w:val="26"/>
        </w:rPr>
      </w:pPr>
      <w:r w:rsidRPr="00DF06F3">
        <w:rPr>
          <w:rFonts w:cs="Calibri"/>
          <w:sz w:val="26"/>
          <w:szCs w:val="26"/>
        </w:rPr>
        <w:t>Нашр чораклик асосда, ҳисобот чорагидан кейинги чоракнинг охирида амалга оширилади ҳамда ўзбек, рус ва инглиз тилларида тақдим этилади.</w:t>
      </w:r>
    </w:p>
    <w:p w:rsidR="000C17B0" w:rsidRPr="00DF06F3" w:rsidRDefault="000C17B0" w:rsidP="000C17B0">
      <w:pPr>
        <w:spacing w:before="120" w:line="288" w:lineRule="auto"/>
        <w:ind w:firstLine="709"/>
        <w:jc w:val="both"/>
        <w:rPr>
          <w:rFonts w:cs="Calibri"/>
          <w:sz w:val="26"/>
          <w:szCs w:val="26"/>
        </w:rPr>
      </w:pPr>
      <w:r w:rsidRPr="00DF06F3">
        <w:rPr>
          <w:rFonts w:cs="Calibri"/>
          <w:sz w:val="26"/>
          <w:szCs w:val="26"/>
        </w:rPr>
        <w:t xml:space="preserve">Марказий банк </w:t>
      </w:r>
      <w:r w:rsidR="009C70E0">
        <w:rPr>
          <w:rFonts w:cs="Calibri"/>
          <w:sz w:val="26"/>
          <w:szCs w:val="26"/>
        </w:rPr>
        <w:t>т</w:t>
      </w:r>
      <w:r w:rsidRPr="00DF06F3">
        <w:rPr>
          <w:rFonts w:cs="Calibri"/>
          <w:sz w:val="26"/>
          <w:szCs w:val="26"/>
        </w:rPr>
        <w:t>ўлов баланси, Ўзбекистон Республикасининг халқаро инвестицион позицияси ва ташқи қарзини тузиш учун маълумотларни тақдим этиш</w:t>
      </w:r>
      <w:r w:rsidR="00591C54">
        <w:rPr>
          <w:rFonts w:cs="Calibri"/>
          <w:sz w:val="26"/>
          <w:szCs w:val="26"/>
          <w:lang w:val="uz-Cyrl-UZ"/>
        </w:rPr>
        <w:t xml:space="preserve"> бораси</w:t>
      </w:r>
      <w:r w:rsidRPr="00DF06F3">
        <w:rPr>
          <w:rFonts w:cs="Calibri"/>
          <w:sz w:val="26"/>
          <w:szCs w:val="26"/>
        </w:rPr>
        <w:t>да</w:t>
      </w:r>
      <w:r w:rsidR="00637E36">
        <w:rPr>
          <w:rFonts w:cs="Calibri"/>
          <w:sz w:val="26"/>
          <w:szCs w:val="26"/>
          <w:lang w:val="uz-Cyrl-UZ"/>
        </w:rPr>
        <w:t>ги</w:t>
      </w:r>
      <w:r w:rsidRPr="00DF06F3">
        <w:rPr>
          <w:rFonts w:cs="Calibri"/>
          <w:sz w:val="26"/>
          <w:szCs w:val="26"/>
        </w:rPr>
        <w:t xml:space="preserve"> ҳамкорлик учун вазирликлар, идора</w:t>
      </w:r>
      <w:r w:rsidR="00591C54">
        <w:rPr>
          <w:rFonts w:cs="Calibri"/>
          <w:sz w:val="26"/>
          <w:szCs w:val="26"/>
          <w:lang w:val="uz-Cyrl-UZ"/>
        </w:rPr>
        <w:t>лар</w:t>
      </w:r>
      <w:r w:rsidRPr="00DF06F3">
        <w:rPr>
          <w:rFonts w:cs="Calibri"/>
          <w:sz w:val="26"/>
          <w:szCs w:val="26"/>
        </w:rPr>
        <w:t xml:space="preserve"> ва ташкилотларга </w:t>
      </w:r>
      <w:r w:rsidR="00591C54">
        <w:rPr>
          <w:rFonts w:cs="Calibri"/>
          <w:sz w:val="26"/>
          <w:szCs w:val="26"/>
        </w:rPr>
        <w:br/>
      </w:r>
      <w:r w:rsidRPr="0003232D">
        <w:rPr>
          <w:rFonts w:cs="Calibri"/>
          <w:b/>
          <w:sz w:val="26"/>
          <w:szCs w:val="26"/>
        </w:rPr>
        <w:t>ўз миннатдорчилигини билдиради</w:t>
      </w:r>
      <w:r w:rsidRPr="00DF06F3">
        <w:rPr>
          <w:rFonts w:cs="Calibri"/>
          <w:sz w:val="26"/>
          <w:szCs w:val="26"/>
        </w:rPr>
        <w:t xml:space="preserve"> ҳамда кейинги самарали ҳамкорликка умид қилиб қолади.</w:t>
      </w:r>
    </w:p>
    <w:p w:rsidR="000C17B0" w:rsidRPr="00DF06F3" w:rsidRDefault="000C17B0" w:rsidP="004A6C68">
      <w:pPr>
        <w:spacing w:before="120" w:line="288" w:lineRule="auto"/>
        <w:ind w:firstLine="709"/>
        <w:jc w:val="both"/>
        <w:rPr>
          <w:rFonts w:cs="Calibri"/>
          <w:sz w:val="26"/>
          <w:szCs w:val="26"/>
          <w:lang w:val="uz-Cyrl-UZ"/>
        </w:rPr>
      </w:pPr>
    </w:p>
    <w:p w:rsidR="006F0FAC" w:rsidRPr="00DF06F3" w:rsidRDefault="004179C1" w:rsidP="00A615E9">
      <w:pPr>
        <w:jc w:val="center"/>
        <w:rPr>
          <w:rFonts w:cs="Calibri"/>
          <w:lang w:val="uz-Cyrl-UZ"/>
        </w:rPr>
      </w:pPr>
      <w:r w:rsidRPr="00DF06F3">
        <w:rPr>
          <w:rFonts w:cs="Calibri"/>
          <w:lang w:val="uz-Cyrl-UZ"/>
        </w:rPr>
        <w:br w:type="page"/>
      </w:r>
    </w:p>
    <w:p w:rsidR="004179C1" w:rsidRPr="00CE088A" w:rsidRDefault="00E137BE" w:rsidP="00CE088A">
      <w:pPr>
        <w:spacing w:after="200"/>
        <w:jc w:val="center"/>
        <w:rPr>
          <w:rFonts w:cs="Calibri"/>
          <w:b/>
          <w:sz w:val="26"/>
          <w:szCs w:val="26"/>
          <w:lang w:val="uz-Cyrl-UZ"/>
        </w:rPr>
      </w:pPr>
      <w:r w:rsidRPr="00CE088A">
        <w:rPr>
          <w:rFonts w:cs="Calibri"/>
          <w:b/>
          <w:sz w:val="26"/>
          <w:szCs w:val="26"/>
          <w:lang w:val="uz-Cyrl-UZ"/>
        </w:rPr>
        <w:lastRenderedPageBreak/>
        <w:t>МУНДАРИЖА</w:t>
      </w:r>
    </w:p>
    <w:p w:rsidR="007C3E21" w:rsidRPr="007C3E21" w:rsidRDefault="002F409C">
      <w:pPr>
        <w:pStyle w:val="11"/>
        <w:rPr>
          <w:rFonts w:asciiTheme="minorHAnsi" w:eastAsiaTheme="minorEastAsia" w:hAnsiTheme="minorHAnsi" w:cstheme="minorBidi"/>
          <w:sz w:val="21"/>
          <w:szCs w:val="21"/>
          <w:lang w:val="ru-RU"/>
        </w:rPr>
      </w:pPr>
      <w:r w:rsidRPr="007C3E21">
        <w:rPr>
          <w:sz w:val="21"/>
          <w:szCs w:val="21"/>
        </w:rPr>
        <w:fldChar w:fldCharType="begin"/>
      </w:r>
      <w:r w:rsidR="004179C1" w:rsidRPr="007C3E21">
        <w:rPr>
          <w:sz w:val="21"/>
          <w:szCs w:val="21"/>
        </w:rPr>
        <w:instrText xml:space="preserve"> TOC \o "1-3" \h \z \u </w:instrText>
      </w:r>
      <w:r w:rsidRPr="007C3E21">
        <w:rPr>
          <w:sz w:val="21"/>
          <w:szCs w:val="21"/>
        </w:rPr>
        <w:fldChar w:fldCharType="separate"/>
      </w:r>
      <w:hyperlink w:anchor="_Toc35949683" w:history="1">
        <w:r w:rsidR="007C3E21" w:rsidRPr="007C3E21">
          <w:rPr>
            <w:rStyle w:val="ae"/>
            <w:sz w:val="21"/>
            <w:szCs w:val="21"/>
          </w:rPr>
          <w:t>МЕТОДОЛОГИК ИЗОҲ</w:t>
        </w:r>
        <w:r w:rsidR="007C3E21" w:rsidRPr="007C3E21">
          <w:rPr>
            <w:webHidden/>
            <w:sz w:val="21"/>
            <w:szCs w:val="21"/>
          </w:rPr>
          <w:tab/>
        </w:r>
        <w:r w:rsidR="007C3E21" w:rsidRPr="007C3E21">
          <w:rPr>
            <w:webHidden/>
            <w:sz w:val="21"/>
            <w:szCs w:val="21"/>
          </w:rPr>
          <w:fldChar w:fldCharType="begin"/>
        </w:r>
        <w:r w:rsidR="007C3E21" w:rsidRPr="007C3E21">
          <w:rPr>
            <w:webHidden/>
            <w:sz w:val="21"/>
            <w:szCs w:val="21"/>
          </w:rPr>
          <w:instrText xml:space="preserve"> PAGEREF _Toc35949683 \h </w:instrText>
        </w:r>
        <w:r w:rsidR="007C3E21" w:rsidRPr="007C3E21">
          <w:rPr>
            <w:webHidden/>
            <w:sz w:val="21"/>
            <w:szCs w:val="21"/>
          </w:rPr>
        </w:r>
        <w:r w:rsidR="007C3E21" w:rsidRPr="007C3E21">
          <w:rPr>
            <w:webHidden/>
            <w:sz w:val="21"/>
            <w:szCs w:val="21"/>
          </w:rPr>
          <w:fldChar w:fldCharType="separate"/>
        </w:r>
        <w:r w:rsidR="00C65931">
          <w:rPr>
            <w:webHidden/>
            <w:sz w:val="21"/>
            <w:szCs w:val="21"/>
          </w:rPr>
          <w:t>5</w:t>
        </w:r>
        <w:r w:rsidR="007C3E21" w:rsidRPr="007C3E21">
          <w:rPr>
            <w:webHidden/>
            <w:sz w:val="21"/>
            <w:szCs w:val="21"/>
          </w:rPr>
          <w:fldChar w:fldCharType="end"/>
        </w:r>
      </w:hyperlink>
    </w:p>
    <w:p w:rsidR="007C3E21" w:rsidRPr="007C3E21" w:rsidRDefault="00C65931">
      <w:pPr>
        <w:pStyle w:val="11"/>
        <w:rPr>
          <w:rFonts w:asciiTheme="minorHAnsi" w:eastAsiaTheme="minorEastAsia" w:hAnsiTheme="minorHAnsi" w:cstheme="minorBidi"/>
          <w:sz w:val="21"/>
          <w:szCs w:val="21"/>
          <w:lang w:val="ru-RU"/>
        </w:rPr>
      </w:pPr>
      <w:hyperlink w:anchor="_Toc35949684" w:history="1">
        <w:r w:rsidR="007C3E21" w:rsidRPr="007C3E21">
          <w:rPr>
            <w:rStyle w:val="ae"/>
            <w:sz w:val="21"/>
            <w:szCs w:val="21"/>
            <w:lang w:val="ru-RU"/>
          </w:rPr>
          <w:t>ФОЙДАЛАНИЛГАН АТАМАЛАР ЛУҒАТИ</w:t>
        </w:r>
        <w:r w:rsidR="007C3E21" w:rsidRPr="007C3E21">
          <w:rPr>
            <w:webHidden/>
            <w:sz w:val="21"/>
            <w:szCs w:val="21"/>
          </w:rPr>
          <w:tab/>
        </w:r>
        <w:r w:rsidR="007C3E21" w:rsidRPr="007C3E21">
          <w:rPr>
            <w:webHidden/>
            <w:sz w:val="21"/>
            <w:szCs w:val="21"/>
          </w:rPr>
          <w:fldChar w:fldCharType="begin"/>
        </w:r>
        <w:r w:rsidR="007C3E21" w:rsidRPr="007C3E21">
          <w:rPr>
            <w:webHidden/>
            <w:sz w:val="21"/>
            <w:szCs w:val="21"/>
          </w:rPr>
          <w:instrText xml:space="preserve"> PAGEREF _Toc35949684 \h </w:instrText>
        </w:r>
        <w:r w:rsidR="007C3E21" w:rsidRPr="007C3E21">
          <w:rPr>
            <w:webHidden/>
            <w:sz w:val="21"/>
            <w:szCs w:val="21"/>
          </w:rPr>
        </w:r>
        <w:r w:rsidR="007C3E21" w:rsidRPr="007C3E21">
          <w:rPr>
            <w:webHidden/>
            <w:sz w:val="21"/>
            <w:szCs w:val="21"/>
          </w:rPr>
          <w:fldChar w:fldCharType="separate"/>
        </w:r>
        <w:r>
          <w:rPr>
            <w:webHidden/>
            <w:sz w:val="21"/>
            <w:szCs w:val="21"/>
          </w:rPr>
          <w:t>13</w:t>
        </w:r>
        <w:r w:rsidR="007C3E21" w:rsidRPr="007C3E21">
          <w:rPr>
            <w:webHidden/>
            <w:sz w:val="21"/>
            <w:szCs w:val="21"/>
          </w:rPr>
          <w:fldChar w:fldCharType="end"/>
        </w:r>
      </w:hyperlink>
    </w:p>
    <w:p w:rsidR="007C3E21" w:rsidRPr="007C3E21" w:rsidRDefault="00C65931" w:rsidP="007C3E21">
      <w:pPr>
        <w:pStyle w:val="11"/>
        <w:spacing w:before="60"/>
        <w:rPr>
          <w:rFonts w:asciiTheme="minorHAnsi" w:eastAsiaTheme="minorEastAsia" w:hAnsiTheme="minorHAnsi" w:cstheme="minorBidi"/>
          <w:sz w:val="21"/>
          <w:szCs w:val="21"/>
          <w:lang w:val="ru-RU"/>
        </w:rPr>
      </w:pPr>
      <w:hyperlink w:anchor="_Toc35949685" w:history="1">
        <w:r w:rsidR="007C3E21" w:rsidRPr="007C3E21">
          <w:rPr>
            <w:rStyle w:val="ae"/>
            <w:b/>
            <w:sz w:val="21"/>
            <w:szCs w:val="21"/>
            <w:lang w:val="en-US"/>
          </w:rPr>
          <w:t>I</w:t>
        </w:r>
        <w:r w:rsidR="007C3E21" w:rsidRPr="007C3E21">
          <w:rPr>
            <w:rStyle w:val="ae"/>
            <w:b/>
            <w:sz w:val="21"/>
            <w:szCs w:val="21"/>
          </w:rPr>
          <w:t>.</w:t>
        </w:r>
        <w:r w:rsidR="007C3E21" w:rsidRPr="007C3E21">
          <w:rPr>
            <w:rStyle w:val="ae"/>
            <w:b/>
            <w:sz w:val="21"/>
            <w:szCs w:val="21"/>
            <w:lang w:val="en-US"/>
          </w:rPr>
          <w:t> </w:t>
        </w:r>
        <w:r w:rsidR="007C3E21" w:rsidRPr="007C3E21">
          <w:rPr>
            <w:rStyle w:val="ae"/>
            <w:b/>
            <w:sz w:val="21"/>
            <w:szCs w:val="21"/>
          </w:rPr>
          <w:t>ЎЗБЕКИСТОН РЕСПУБЛИКАСИ ТЎЛОВ БАЛАНСИ</w:t>
        </w:r>
        <w:r w:rsidR="007C3E21" w:rsidRPr="007C3E21">
          <w:rPr>
            <w:webHidden/>
            <w:sz w:val="21"/>
            <w:szCs w:val="21"/>
          </w:rPr>
          <w:tab/>
        </w:r>
        <w:r w:rsidR="007C3E21" w:rsidRPr="007C3E21">
          <w:rPr>
            <w:b/>
            <w:webHidden/>
            <w:sz w:val="21"/>
            <w:szCs w:val="21"/>
          </w:rPr>
          <w:fldChar w:fldCharType="begin"/>
        </w:r>
        <w:r w:rsidR="007C3E21" w:rsidRPr="007C3E21">
          <w:rPr>
            <w:b/>
            <w:webHidden/>
            <w:sz w:val="21"/>
            <w:szCs w:val="21"/>
          </w:rPr>
          <w:instrText xml:space="preserve"> PAGEREF _Toc35949685 \h </w:instrText>
        </w:r>
        <w:r w:rsidR="007C3E21" w:rsidRPr="007C3E21">
          <w:rPr>
            <w:b/>
            <w:webHidden/>
            <w:sz w:val="21"/>
            <w:szCs w:val="21"/>
          </w:rPr>
        </w:r>
        <w:r w:rsidR="007C3E21" w:rsidRPr="007C3E21">
          <w:rPr>
            <w:b/>
            <w:webHidden/>
            <w:sz w:val="21"/>
            <w:szCs w:val="21"/>
          </w:rPr>
          <w:fldChar w:fldCharType="separate"/>
        </w:r>
        <w:r>
          <w:rPr>
            <w:b/>
            <w:webHidden/>
            <w:sz w:val="21"/>
            <w:szCs w:val="21"/>
          </w:rPr>
          <w:t>15</w:t>
        </w:r>
        <w:r w:rsidR="007C3E21" w:rsidRPr="007C3E21">
          <w:rPr>
            <w:b/>
            <w:webHidden/>
            <w:sz w:val="21"/>
            <w:szCs w:val="21"/>
          </w:rPr>
          <w:fldChar w:fldCharType="end"/>
        </w:r>
      </w:hyperlink>
    </w:p>
    <w:p w:rsidR="007C3E21" w:rsidRPr="007C3E21" w:rsidRDefault="00C65931">
      <w:pPr>
        <w:pStyle w:val="11"/>
        <w:rPr>
          <w:rFonts w:asciiTheme="minorHAnsi" w:eastAsiaTheme="minorEastAsia" w:hAnsiTheme="minorHAnsi" w:cstheme="minorBidi"/>
          <w:sz w:val="21"/>
          <w:szCs w:val="21"/>
          <w:lang w:val="ru-RU"/>
        </w:rPr>
      </w:pPr>
      <w:hyperlink w:anchor="_Toc35949686" w:history="1">
        <w:r w:rsidR="007C3E21" w:rsidRPr="007C3E21">
          <w:rPr>
            <w:rStyle w:val="ae"/>
            <w:b/>
            <w:sz w:val="21"/>
            <w:szCs w:val="21"/>
          </w:rPr>
          <w:t>ЖОРИЙ ОПЕРАЦИЯЛАР ҲИСОБИ</w:t>
        </w:r>
        <w:r w:rsidR="007C3E21" w:rsidRPr="007C3E21">
          <w:rPr>
            <w:webHidden/>
            <w:sz w:val="21"/>
            <w:szCs w:val="21"/>
          </w:rPr>
          <w:tab/>
        </w:r>
        <w:r w:rsidR="007C3E21" w:rsidRPr="007C3E21">
          <w:rPr>
            <w:b/>
            <w:webHidden/>
            <w:sz w:val="21"/>
            <w:szCs w:val="21"/>
          </w:rPr>
          <w:fldChar w:fldCharType="begin"/>
        </w:r>
        <w:r w:rsidR="007C3E21" w:rsidRPr="007C3E21">
          <w:rPr>
            <w:b/>
            <w:webHidden/>
            <w:sz w:val="21"/>
            <w:szCs w:val="21"/>
          </w:rPr>
          <w:instrText xml:space="preserve"> PAGEREF _Toc35949686 \h </w:instrText>
        </w:r>
        <w:r w:rsidR="007C3E21" w:rsidRPr="007C3E21">
          <w:rPr>
            <w:b/>
            <w:webHidden/>
            <w:sz w:val="21"/>
            <w:szCs w:val="21"/>
          </w:rPr>
        </w:r>
        <w:r w:rsidR="007C3E21" w:rsidRPr="007C3E21">
          <w:rPr>
            <w:b/>
            <w:webHidden/>
            <w:sz w:val="21"/>
            <w:szCs w:val="21"/>
          </w:rPr>
          <w:fldChar w:fldCharType="separate"/>
        </w:r>
        <w:r>
          <w:rPr>
            <w:b/>
            <w:webHidden/>
            <w:sz w:val="21"/>
            <w:szCs w:val="21"/>
          </w:rPr>
          <w:t>18</w:t>
        </w:r>
        <w:r w:rsidR="007C3E21" w:rsidRPr="007C3E21">
          <w:rPr>
            <w:b/>
            <w:webHidden/>
            <w:sz w:val="21"/>
            <w:szCs w:val="21"/>
          </w:rPr>
          <w:fldChar w:fldCharType="end"/>
        </w:r>
      </w:hyperlink>
    </w:p>
    <w:p w:rsidR="007C3E21" w:rsidRPr="007C3E21" w:rsidRDefault="00C65931">
      <w:pPr>
        <w:pStyle w:val="21"/>
        <w:rPr>
          <w:rFonts w:asciiTheme="minorHAnsi" w:eastAsiaTheme="minorEastAsia" w:hAnsiTheme="minorHAnsi" w:cstheme="minorBidi"/>
          <w:noProof/>
          <w:sz w:val="21"/>
          <w:szCs w:val="21"/>
        </w:rPr>
      </w:pPr>
      <w:hyperlink w:anchor="_Toc35949687" w:history="1">
        <w:r w:rsidR="007C3E21" w:rsidRPr="007C3E21">
          <w:rPr>
            <w:rStyle w:val="ae"/>
            <w:rFonts w:cstheme="minorHAnsi"/>
            <w:noProof/>
            <w:sz w:val="21"/>
            <w:szCs w:val="21"/>
          </w:rPr>
          <w:t>ТОВАРЛАР</w:t>
        </w:r>
        <w:r w:rsidR="007C3E21" w:rsidRPr="007C3E21">
          <w:rPr>
            <w:noProof/>
            <w:webHidden/>
            <w:sz w:val="21"/>
            <w:szCs w:val="21"/>
          </w:rPr>
          <w:tab/>
        </w:r>
        <w:r w:rsidR="007C3E21" w:rsidRPr="007C3E21">
          <w:rPr>
            <w:noProof/>
            <w:webHidden/>
            <w:sz w:val="21"/>
            <w:szCs w:val="21"/>
          </w:rPr>
          <w:fldChar w:fldCharType="begin"/>
        </w:r>
        <w:r w:rsidR="007C3E21" w:rsidRPr="007C3E21">
          <w:rPr>
            <w:noProof/>
            <w:webHidden/>
            <w:sz w:val="21"/>
            <w:szCs w:val="21"/>
          </w:rPr>
          <w:instrText xml:space="preserve"> PAGEREF _Toc35949687 \h </w:instrText>
        </w:r>
        <w:r w:rsidR="007C3E21" w:rsidRPr="007C3E21">
          <w:rPr>
            <w:noProof/>
            <w:webHidden/>
            <w:sz w:val="21"/>
            <w:szCs w:val="21"/>
          </w:rPr>
        </w:r>
        <w:r w:rsidR="007C3E21" w:rsidRPr="007C3E21">
          <w:rPr>
            <w:noProof/>
            <w:webHidden/>
            <w:sz w:val="21"/>
            <w:szCs w:val="21"/>
          </w:rPr>
          <w:fldChar w:fldCharType="separate"/>
        </w:r>
        <w:r>
          <w:rPr>
            <w:noProof/>
            <w:webHidden/>
            <w:sz w:val="21"/>
            <w:szCs w:val="21"/>
          </w:rPr>
          <w:t>20</w:t>
        </w:r>
        <w:r w:rsidR="007C3E21" w:rsidRPr="007C3E21">
          <w:rPr>
            <w:noProof/>
            <w:webHidden/>
            <w:sz w:val="21"/>
            <w:szCs w:val="21"/>
          </w:rPr>
          <w:fldChar w:fldCharType="end"/>
        </w:r>
      </w:hyperlink>
    </w:p>
    <w:p w:rsidR="007C3E21" w:rsidRPr="007C3E21" w:rsidRDefault="00C65931">
      <w:pPr>
        <w:pStyle w:val="21"/>
        <w:rPr>
          <w:rFonts w:asciiTheme="minorHAnsi" w:eastAsiaTheme="minorEastAsia" w:hAnsiTheme="minorHAnsi" w:cstheme="minorBidi"/>
          <w:noProof/>
          <w:sz w:val="21"/>
          <w:szCs w:val="21"/>
        </w:rPr>
      </w:pPr>
      <w:hyperlink w:anchor="_Toc35949688" w:history="1">
        <w:r w:rsidR="007C3E21" w:rsidRPr="007C3E21">
          <w:rPr>
            <w:rStyle w:val="ae"/>
            <w:rFonts w:cs="Calibri"/>
            <w:noProof/>
            <w:sz w:val="21"/>
            <w:szCs w:val="21"/>
            <w:lang w:val="uz-Cyrl-UZ"/>
          </w:rPr>
          <w:t>ХИЗМАТЛАР</w:t>
        </w:r>
        <w:r w:rsidR="007C3E21" w:rsidRPr="007C3E21">
          <w:rPr>
            <w:noProof/>
            <w:webHidden/>
            <w:sz w:val="21"/>
            <w:szCs w:val="21"/>
          </w:rPr>
          <w:tab/>
        </w:r>
        <w:r w:rsidR="007C3E21" w:rsidRPr="007C3E21">
          <w:rPr>
            <w:noProof/>
            <w:webHidden/>
            <w:sz w:val="21"/>
            <w:szCs w:val="21"/>
          </w:rPr>
          <w:fldChar w:fldCharType="begin"/>
        </w:r>
        <w:r w:rsidR="007C3E21" w:rsidRPr="007C3E21">
          <w:rPr>
            <w:noProof/>
            <w:webHidden/>
            <w:sz w:val="21"/>
            <w:szCs w:val="21"/>
          </w:rPr>
          <w:instrText xml:space="preserve"> PAGEREF _Toc35949688 \h </w:instrText>
        </w:r>
        <w:r w:rsidR="007C3E21" w:rsidRPr="007C3E21">
          <w:rPr>
            <w:noProof/>
            <w:webHidden/>
            <w:sz w:val="21"/>
            <w:szCs w:val="21"/>
          </w:rPr>
        </w:r>
        <w:r w:rsidR="007C3E21" w:rsidRPr="007C3E21">
          <w:rPr>
            <w:noProof/>
            <w:webHidden/>
            <w:sz w:val="21"/>
            <w:szCs w:val="21"/>
          </w:rPr>
          <w:fldChar w:fldCharType="separate"/>
        </w:r>
        <w:r>
          <w:rPr>
            <w:noProof/>
            <w:webHidden/>
            <w:sz w:val="21"/>
            <w:szCs w:val="21"/>
          </w:rPr>
          <w:t>23</w:t>
        </w:r>
        <w:r w:rsidR="007C3E21" w:rsidRPr="007C3E21">
          <w:rPr>
            <w:noProof/>
            <w:webHidden/>
            <w:sz w:val="21"/>
            <w:szCs w:val="21"/>
          </w:rPr>
          <w:fldChar w:fldCharType="end"/>
        </w:r>
      </w:hyperlink>
    </w:p>
    <w:p w:rsidR="007C3E21" w:rsidRPr="007C3E21" w:rsidRDefault="00C65931">
      <w:pPr>
        <w:pStyle w:val="21"/>
        <w:rPr>
          <w:rFonts w:asciiTheme="minorHAnsi" w:eastAsiaTheme="minorEastAsia" w:hAnsiTheme="minorHAnsi" w:cstheme="minorBidi"/>
          <w:noProof/>
          <w:sz w:val="21"/>
          <w:szCs w:val="21"/>
        </w:rPr>
      </w:pPr>
      <w:hyperlink w:anchor="_Toc35949689" w:history="1">
        <w:r w:rsidR="007C3E21" w:rsidRPr="007C3E21">
          <w:rPr>
            <w:rStyle w:val="ae"/>
            <w:rFonts w:cs="Calibri"/>
            <w:noProof/>
            <w:sz w:val="21"/>
            <w:szCs w:val="21"/>
            <w:lang w:val="uz-Cyrl-UZ"/>
          </w:rPr>
          <w:t>БИРЛАМЧИ ДАРОМАДЛАР</w:t>
        </w:r>
        <w:r w:rsidR="007C3E21" w:rsidRPr="007C3E21">
          <w:rPr>
            <w:noProof/>
            <w:webHidden/>
            <w:sz w:val="21"/>
            <w:szCs w:val="21"/>
          </w:rPr>
          <w:tab/>
        </w:r>
        <w:r w:rsidR="007C3E21" w:rsidRPr="007C3E21">
          <w:rPr>
            <w:noProof/>
            <w:webHidden/>
            <w:sz w:val="21"/>
            <w:szCs w:val="21"/>
          </w:rPr>
          <w:fldChar w:fldCharType="begin"/>
        </w:r>
        <w:r w:rsidR="007C3E21" w:rsidRPr="007C3E21">
          <w:rPr>
            <w:noProof/>
            <w:webHidden/>
            <w:sz w:val="21"/>
            <w:szCs w:val="21"/>
          </w:rPr>
          <w:instrText xml:space="preserve"> PAGEREF _Toc35949689 \h </w:instrText>
        </w:r>
        <w:r w:rsidR="007C3E21" w:rsidRPr="007C3E21">
          <w:rPr>
            <w:noProof/>
            <w:webHidden/>
            <w:sz w:val="21"/>
            <w:szCs w:val="21"/>
          </w:rPr>
        </w:r>
        <w:r w:rsidR="007C3E21" w:rsidRPr="007C3E21">
          <w:rPr>
            <w:noProof/>
            <w:webHidden/>
            <w:sz w:val="21"/>
            <w:szCs w:val="21"/>
          </w:rPr>
          <w:fldChar w:fldCharType="separate"/>
        </w:r>
        <w:r>
          <w:rPr>
            <w:noProof/>
            <w:webHidden/>
            <w:sz w:val="21"/>
            <w:szCs w:val="21"/>
          </w:rPr>
          <w:t>24</w:t>
        </w:r>
        <w:r w:rsidR="007C3E21" w:rsidRPr="007C3E21">
          <w:rPr>
            <w:noProof/>
            <w:webHidden/>
            <w:sz w:val="21"/>
            <w:szCs w:val="21"/>
          </w:rPr>
          <w:fldChar w:fldCharType="end"/>
        </w:r>
      </w:hyperlink>
    </w:p>
    <w:p w:rsidR="007C3E21" w:rsidRPr="007C3E21" w:rsidRDefault="00C65931">
      <w:pPr>
        <w:pStyle w:val="21"/>
        <w:rPr>
          <w:rFonts w:asciiTheme="minorHAnsi" w:eastAsiaTheme="minorEastAsia" w:hAnsiTheme="minorHAnsi" w:cstheme="minorBidi"/>
          <w:noProof/>
          <w:sz w:val="21"/>
          <w:szCs w:val="21"/>
        </w:rPr>
      </w:pPr>
      <w:hyperlink w:anchor="_Toc35949690" w:history="1">
        <w:r w:rsidR="007C3E21" w:rsidRPr="007C3E21">
          <w:rPr>
            <w:rStyle w:val="ae"/>
            <w:rFonts w:cs="Calibri"/>
            <w:noProof/>
            <w:sz w:val="21"/>
            <w:szCs w:val="21"/>
            <w:lang w:val="uz-Cyrl-UZ"/>
          </w:rPr>
          <w:t>ИККИЛАМЧИ ДАРОМАДЛАР</w:t>
        </w:r>
        <w:r w:rsidR="007C3E21" w:rsidRPr="007C3E21">
          <w:rPr>
            <w:noProof/>
            <w:webHidden/>
            <w:sz w:val="21"/>
            <w:szCs w:val="21"/>
          </w:rPr>
          <w:tab/>
        </w:r>
        <w:r w:rsidR="007C3E21" w:rsidRPr="007C3E21">
          <w:rPr>
            <w:noProof/>
            <w:webHidden/>
            <w:sz w:val="21"/>
            <w:szCs w:val="21"/>
          </w:rPr>
          <w:fldChar w:fldCharType="begin"/>
        </w:r>
        <w:r w:rsidR="007C3E21" w:rsidRPr="007C3E21">
          <w:rPr>
            <w:noProof/>
            <w:webHidden/>
            <w:sz w:val="21"/>
            <w:szCs w:val="21"/>
          </w:rPr>
          <w:instrText xml:space="preserve"> PAGEREF _Toc35949690 \h </w:instrText>
        </w:r>
        <w:r w:rsidR="007C3E21" w:rsidRPr="007C3E21">
          <w:rPr>
            <w:noProof/>
            <w:webHidden/>
            <w:sz w:val="21"/>
            <w:szCs w:val="21"/>
          </w:rPr>
        </w:r>
        <w:r w:rsidR="007C3E21" w:rsidRPr="007C3E21">
          <w:rPr>
            <w:noProof/>
            <w:webHidden/>
            <w:sz w:val="21"/>
            <w:szCs w:val="21"/>
          </w:rPr>
          <w:fldChar w:fldCharType="separate"/>
        </w:r>
        <w:r>
          <w:rPr>
            <w:noProof/>
            <w:webHidden/>
            <w:sz w:val="21"/>
            <w:szCs w:val="21"/>
          </w:rPr>
          <w:t>26</w:t>
        </w:r>
        <w:r w:rsidR="007C3E21" w:rsidRPr="007C3E21">
          <w:rPr>
            <w:noProof/>
            <w:webHidden/>
            <w:sz w:val="21"/>
            <w:szCs w:val="21"/>
          </w:rPr>
          <w:fldChar w:fldCharType="end"/>
        </w:r>
      </w:hyperlink>
    </w:p>
    <w:p w:rsidR="007C3E21" w:rsidRPr="007C3E21" w:rsidRDefault="00C65931">
      <w:pPr>
        <w:pStyle w:val="11"/>
        <w:rPr>
          <w:rFonts w:asciiTheme="minorHAnsi" w:eastAsiaTheme="minorEastAsia" w:hAnsiTheme="minorHAnsi" w:cstheme="minorBidi"/>
          <w:sz w:val="21"/>
          <w:szCs w:val="21"/>
          <w:lang w:val="ru-RU"/>
        </w:rPr>
      </w:pPr>
      <w:hyperlink w:anchor="_Toc35949691" w:history="1">
        <w:r w:rsidR="007C3E21" w:rsidRPr="007C3E21">
          <w:rPr>
            <w:rStyle w:val="ae"/>
            <w:b/>
            <w:sz w:val="21"/>
            <w:szCs w:val="21"/>
          </w:rPr>
          <w:t>КАПИТАЛ ОПЕРАЦИЯЛАРИ ҲИСОБИ</w:t>
        </w:r>
        <w:r w:rsidR="007C3E21" w:rsidRPr="007C3E21">
          <w:rPr>
            <w:webHidden/>
            <w:sz w:val="21"/>
            <w:szCs w:val="21"/>
          </w:rPr>
          <w:tab/>
        </w:r>
        <w:r w:rsidR="007C3E21" w:rsidRPr="007C3E21">
          <w:rPr>
            <w:b/>
            <w:webHidden/>
            <w:sz w:val="21"/>
            <w:szCs w:val="21"/>
          </w:rPr>
          <w:fldChar w:fldCharType="begin"/>
        </w:r>
        <w:r w:rsidR="007C3E21" w:rsidRPr="007C3E21">
          <w:rPr>
            <w:b/>
            <w:webHidden/>
            <w:sz w:val="21"/>
            <w:szCs w:val="21"/>
          </w:rPr>
          <w:instrText xml:space="preserve"> PAGEREF _Toc35949691 \h </w:instrText>
        </w:r>
        <w:r w:rsidR="007C3E21" w:rsidRPr="007C3E21">
          <w:rPr>
            <w:b/>
            <w:webHidden/>
            <w:sz w:val="21"/>
            <w:szCs w:val="21"/>
          </w:rPr>
        </w:r>
        <w:r w:rsidR="007C3E21" w:rsidRPr="007C3E21">
          <w:rPr>
            <w:b/>
            <w:webHidden/>
            <w:sz w:val="21"/>
            <w:szCs w:val="21"/>
          </w:rPr>
          <w:fldChar w:fldCharType="separate"/>
        </w:r>
        <w:r>
          <w:rPr>
            <w:b/>
            <w:webHidden/>
            <w:sz w:val="21"/>
            <w:szCs w:val="21"/>
          </w:rPr>
          <w:t>27</w:t>
        </w:r>
        <w:r w:rsidR="007C3E21" w:rsidRPr="007C3E21">
          <w:rPr>
            <w:b/>
            <w:webHidden/>
            <w:sz w:val="21"/>
            <w:szCs w:val="21"/>
          </w:rPr>
          <w:fldChar w:fldCharType="end"/>
        </w:r>
      </w:hyperlink>
    </w:p>
    <w:p w:rsidR="007C3E21" w:rsidRPr="007C3E21" w:rsidRDefault="00C65931">
      <w:pPr>
        <w:pStyle w:val="11"/>
        <w:rPr>
          <w:rFonts w:asciiTheme="minorHAnsi" w:eastAsiaTheme="minorEastAsia" w:hAnsiTheme="minorHAnsi" w:cstheme="minorBidi"/>
          <w:sz w:val="21"/>
          <w:szCs w:val="21"/>
          <w:lang w:val="ru-RU"/>
        </w:rPr>
      </w:pPr>
      <w:hyperlink w:anchor="_Toc35949692" w:history="1">
        <w:r w:rsidR="007C3E21" w:rsidRPr="007C3E21">
          <w:rPr>
            <w:rStyle w:val="ae"/>
            <w:b/>
            <w:sz w:val="21"/>
            <w:szCs w:val="21"/>
          </w:rPr>
          <w:t>МОЛИЯВИЙ ҲИСОБ</w:t>
        </w:r>
        <w:r w:rsidR="007C3E21" w:rsidRPr="007C3E21">
          <w:rPr>
            <w:webHidden/>
            <w:sz w:val="21"/>
            <w:szCs w:val="21"/>
          </w:rPr>
          <w:tab/>
        </w:r>
        <w:r w:rsidR="007C3E21" w:rsidRPr="007C3E21">
          <w:rPr>
            <w:b/>
            <w:webHidden/>
            <w:sz w:val="21"/>
            <w:szCs w:val="21"/>
          </w:rPr>
          <w:fldChar w:fldCharType="begin"/>
        </w:r>
        <w:r w:rsidR="007C3E21" w:rsidRPr="007C3E21">
          <w:rPr>
            <w:b/>
            <w:webHidden/>
            <w:sz w:val="21"/>
            <w:szCs w:val="21"/>
          </w:rPr>
          <w:instrText xml:space="preserve"> PAGEREF _Toc35949692 \h </w:instrText>
        </w:r>
        <w:r w:rsidR="007C3E21" w:rsidRPr="007C3E21">
          <w:rPr>
            <w:b/>
            <w:webHidden/>
            <w:sz w:val="21"/>
            <w:szCs w:val="21"/>
          </w:rPr>
        </w:r>
        <w:r w:rsidR="007C3E21" w:rsidRPr="007C3E21">
          <w:rPr>
            <w:b/>
            <w:webHidden/>
            <w:sz w:val="21"/>
            <w:szCs w:val="21"/>
          </w:rPr>
          <w:fldChar w:fldCharType="separate"/>
        </w:r>
        <w:r>
          <w:rPr>
            <w:b/>
            <w:webHidden/>
            <w:sz w:val="21"/>
            <w:szCs w:val="21"/>
          </w:rPr>
          <w:t>28</w:t>
        </w:r>
        <w:r w:rsidR="007C3E21" w:rsidRPr="007C3E21">
          <w:rPr>
            <w:b/>
            <w:webHidden/>
            <w:sz w:val="21"/>
            <w:szCs w:val="21"/>
          </w:rPr>
          <w:fldChar w:fldCharType="end"/>
        </w:r>
      </w:hyperlink>
    </w:p>
    <w:p w:rsidR="007C3E21" w:rsidRPr="007C3E21" w:rsidRDefault="00C65931">
      <w:pPr>
        <w:pStyle w:val="21"/>
        <w:rPr>
          <w:rFonts w:asciiTheme="minorHAnsi" w:eastAsiaTheme="minorEastAsia" w:hAnsiTheme="minorHAnsi" w:cstheme="minorBidi"/>
          <w:noProof/>
          <w:sz w:val="21"/>
          <w:szCs w:val="21"/>
        </w:rPr>
      </w:pPr>
      <w:hyperlink w:anchor="_Toc35949693" w:history="1">
        <w:r w:rsidR="007C3E21" w:rsidRPr="007C3E21">
          <w:rPr>
            <w:rStyle w:val="ae"/>
            <w:rFonts w:cs="Calibri"/>
            <w:noProof/>
            <w:sz w:val="21"/>
            <w:szCs w:val="21"/>
            <w:lang w:val="uz-Cyrl-UZ"/>
          </w:rPr>
          <w:t>ТЎҒРИДАН-ТЎҒРИ ВА ПОРТФЕЛ ИНВЕСТИЦИЯЛАР</w:t>
        </w:r>
        <w:r w:rsidR="007C3E21" w:rsidRPr="007C3E21">
          <w:rPr>
            <w:noProof/>
            <w:webHidden/>
            <w:sz w:val="21"/>
            <w:szCs w:val="21"/>
          </w:rPr>
          <w:tab/>
        </w:r>
        <w:r w:rsidR="007C3E21" w:rsidRPr="007C3E21">
          <w:rPr>
            <w:noProof/>
            <w:webHidden/>
            <w:sz w:val="21"/>
            <w:szCs w:val="21"/>
          </w:rPr>
          <w:fldChar w:fldCharType="begin"/>
        </w:r>
        <w:r w:rsidR="007C3E21" w:rsidRPr="007C3E21">
          <w:rPr>
            <w:noProof/>
            <w:webHidden/>
            <w:sz w:val="21"/>
            <w:szCs w:val="21"/>
          </w:rPr>
          <w:instrText xml:space="preserve"> PAGEREF _Toc35949693 \h </w:instrText>
        </w:r>
        <w:r w:rsidR="007C3E21" w:rsidRPr="007C3E21">
          <w:rPr>
            <w:noProof/>
            <w:webHidden/>
            <w:sz w:val="21"/>
            <w:szCs w:val="21"/>
          </w:rPr>
        </w:r>
        <w:r w:rsidR="007C3E21" w:rsidRPr="007C3E21">
          <w:rPr>
            <w:noProof/>
            <w:webHidden/>
            <w:sz w:val="21"/>
            <w:szCs w:val="21"/>
          </w:rPr>
          <w:fldChar w:fldCharType="separate"/>
        </w:r>
        <w:r>
          <w:rPr>
            <w:noProof/>
            <w:webHidden/>
            <w:sz w:val="21"/>
            <w:szCs w:val="21"/>
          </w:rPr>
          <w:t>29</w:t>
        </w:r>
        <w:r w:rsidR="007C3E21" w:rsidRPr="007C3E21">
          <w:rPr>
            <w:noProof/>
            <w:webHidden/>
            <w:sz w:val="21"/>
            <w:szCs w:val="21"/>
          </w:rPr>
          <w:fldChar w:fldCharType="end"/>
        </w:r>
      </w:hyperlink>
    </w:p>
    <w:p w:rsidR="007C3E21" w:rsidRPr="007C3E21" w:rsidRDefault="00C65931">
      <w:pPr>
        <w:pStyle w:val="21"/>
        <w:rPr>
          <w:rFonts w:asciiTheme="minorHAnsi" w:eastAsiaTheme="minorEastAsia" w:hAnsiTheme="minorHAnsi" w:cstheme="minorBidi"/>
          <w:noProof/>
          <w:sz w:val="21"/>
          <w:szCs w:val="21"/>
        </w:rPr>
      </w:pPr>
      <w:hyperlink w:anchor="_Toc35949694" w:history="1">
        <w:r w:rsidR="007C3E21" w:rsidRPr="007C3E21">
          <w:rPr>
            <w:rStyle w:val="ae"/>
            <w:rFonts w:cs="Calibri"/>
            <w:noProof/>
            <w:sz w:val="21"/>
            <w:szCs w:val="21"/>
            <w:lang w:val="uz-Cyrl-UZ"/>
          </w:rPr>
          <w:t xml:space="preserve">БОШҚА </w:t>
        </w:r>
        <w:r w:rsidR="007C3E21" w:rsidRPr="007C3E21">
          <w:rPr>
            <w:rStyle w:val="ae"/>
            <w:rFonts w:cs="Calibri"/>
            <w:noProof/>
            <w:sz w:val="21"/>
            <w:szCs w:val="21"/>
          </w:rPr>
          <w:t>ИНВЕСТИЦИ</w:t>
        </w:r>
        <w:r w:rsidR="007C3E21" w:rsidRPr="007C3E21">
          <w:rPr>
            <w:rStyle w:val="ae"/>
            <w:rFonts w:cs="Calibri"/>
            <w:noProof/>
            <w:sz w:val="21"/>
            <w:szCs w:val="21"/>
            <w:lang w:val="uz-Cyrl-UZ"/>
          </w:rPr>
          <w:t>ЯЛАР</w:t>
        </w:r>
        <w:r w:rsidR="007C3E21" w:rsidRPr="007C3E21">
          <w:rPr>
            <w:noProof/>
            <w:webHidden/>
            <w:sz w:val="21"/>
            <w:szCs w:val="21"/>
          </w:rPr>
          <w:tab/>
        </w:r>
        <w:r w:rsidR="007C3E21" w:rsidRPr="007C3E21">
          <w:rPr>
            <w:noProof/>
            <w:webHidden/>
            <w:sz w:val="21"/>
            <w:szCs w:val="21"/>
          </w:rPr>
          <w:fldChar w:fldCharType="begin"/>
        </w:r>
        <w:r w:rsidR="007C3E21" w:rsidRPr="007C3E21">
          <w:rPr>
            <w:noProof/>
            <w:webHidden/>
            <w:sz w:val="21"/>
            <w:szCs w:val="21"/>
          </w:rPr>
          <w:instrText xml:space="preserve"> PAGEREF _Toc35949694 \h </w:instrText>
        </w:r>
        <w:r w:rsidR="007C3E21" w:rsidRPr="007C3E21">
          <w:rPr>
            <w:noProof/>
            <w:webHidden/>
            <w:sz w:val="21"/>
            <w:szCs w:val="21"/>
          </w:rPr>
        </w:r>
        <w:r w:rsidR="007C3E21" w:rsidRPr="007C3E21">
          <w:rPr>
            <w:noProof/>
            <w:webHidden/>
            <w:sz w:val="21"/>
            <w:szCs w:val="21"/>
          </w:rPr>
          <w:fldChar w:fldCharType="separate"/>
        </w:r>
        <w:r>
          <w:rPr>
            <w:noProof/>
            <w:webHidden/>
            <w:sz w:val="21"/>
            <w:szCs w:val="21"/>
          </w:rPr>
          <w:t>30</w:t>
        </w:r>
        <w:r w:rsidR="007C3E21" w:rsidRPr="007C3E21">
          <w:rPr>
            <w:noProof/>
            <w:webHidden/>
            <w:sz w:val="21"/>
            <w:szCs w:val="21"/>
          </w:rPr>
          <w:fldChar w:fldCharType="end"/>
        </w:r>
      </w:hyperlink>
    </w:p>
    <w:p w:rsidR="007C3E21" w:rsidRPr="007C3E21" w:rsidRDefault="00C65931" w:rsidP="007C3E21">
      <w:pPr>
        <w:pStyle w:val="11"/>
        <w:spacing w:before="60"/>
        <w:rPr>
          <w:rFonts w:asciiTheme="minorHAnsi" w:eastAsiaTheme="minorEastAsia" w:hAnsiTheme="minorHAnsi" w:cstheme="minorBidi"/>
          <w:sz w:val="21"/>
          <w:szCs w:val="21"/>
          <w:lang w:val="ru-RU"/>
        </w:rPr>
      </w:pPr>
      <w:hyperlink w:anchor="_Toc35949695" w:history="1">
        <w:r w:rsidR="007C3E21" w:rsidRPr="007C3E21">
          <w:rPr>
            <w:rStyle w:val="ae"/>
            <w:b/>
            <w:sz w:val="21"/>
            <w:szCs w:val="21"/>
            <w:lang w:val="en-US"/>
          </w:rPr>
          <w:t>II</w:t>
        </w:r>
        <w:r w:rsidR="007C3E21" w:rsidRPr="007C3E21">
          <w:rPr>
            <w:rStyle w:val="ae"/>
            <w:b/>
            <w:sz w:val="21"/>
            <w:szCs w:val="21"/>
          </w:rPr>
          <w:t>.</w:t>
        </w:r>
        <w:r w:rsidR="007C3E21" w:rsidRPr="007C3E21">
          <w:rPr>
            <w:rStyle w:val="ae"/>
            <w:b/>
            <w:sz w:val="21"/>
            <w:szCs w:val="21"/>
            <w:lang w:val="en-US"/>
          </w:rPr>
          <w:t> </w:t>
        </w:r>
        <w:r w:rsidR="007C3E21" w:rsidRPr="007C3E21">
          <w:rPr>
            <w:rStyle w:val="ae"/>
            <w:b/>
            <w:sz w:val="21"/>
            <w:szCs w:val="21"/>
          </w:rPr>
          <w:t>ЎЗБЕКИСТОН РЕСПУБЛИКАСИНИНГ ХАЛҚАРО ИНВЕСТИЦИОН ПОЗИЦИЯСИ</w:t>
        </w:r>
        <w:r w:rsidR="007C3E21" w:rsidRPr="007C3E21">
          <w:rPr>
            <w:webHidden/>
            <w:sz w:val="21"/>
            <w:szCs w:val="21"/>
          </w:rPr>
          <w:tab/>
        </w:r>
        <w:r w:rsidR="007C3E21" w:rsidRPr="007C3E21">
          <w:rPr>
            <w:b/>
            <w:webHidden/>
            <w:sz w:val="21"/>
            <w:szCs w:val="21"/>
          </w:rPr>
          <w:fldChar w:fldCharType="begin"/>
        </w:r>
        <w:r w:rsidR="007C3E21" w:rsidRPr="007C3E21">
          <w:rPr>
            <w:b/>
            <w:webHidden/>
            <w:sz w:val="21"/>
            <w:szCs w:val="21"/>
          </w:rPr>
          <w:instrText xml:space="preserve"> PAGEREF _Toc35949695 \h </w:instrText>
        </w:r>
        <w:r w:rsidR="007C3E21" w:rsidRPr="007C3E21">
          <w:rPr>
            <w:b/>
            <w:webHidden/>
            <w:sz w:val="21"/>
            <w:szCs w:val="21"/>
          </w:rPr>
        </w:r>
        <w:r w:rsidR="007C3E21" w:rsidRPr="007C3E21">
          <w:rPr>
            <w:b/>
            <w:webHidden/>
            <w:sz w:val="21"/>
            <w:szCs w:val="21"/>
          </w:rPr>
          <w:fldChar w:fldCharType="separate"/>
        </w:r>
        <w:r>
          <w:rPr>
            <w:b/>
            <w:webHidden/>
            <w:sz w:val="21"/>
            <w:szCs w:val="21"/>
          </w:rPr>
          <w:t>34</w:t>
        </w:r>
        <w:r w:rsidR="007C3E21" w:rsidRPr="007C3E21">
          <w:rPr>
            <w:b/>
            <w:webHidden/>
            <w:sz w:val="21"/>
            <w:szCs w:val="21"/>
          </w:rPr>
          <w:fldChar w:fldCharType="end"/>
        </w:r>
      </w:hyperlink>
    </w:p>
    <w:p w:rsidR="007C3E21" w:rsidRPr="007C3E21" w:rsidRDefault="00C65931">
      <w:pPr>
        <w:pStyle w:val="21"/>
        <w:rPr>
          <w:rFonts w:asciiTheme="minorHAnsi" w:eastAsiaTheme="minorEastAsia" w:hAnsiTheme="minorHAnsi" w:cstheme="minorBidi"/>
          <w:noProof/>
          <w:sz w:val="21"/>
          <w:szCs w:val="21"/>
        </w:rPr>
      </w:pPr>
      <w:hyperlink w:anchor="_Toc35949696" w:history="1">
        <w:r w:rsidR="007C3E21" w:rsidRPr="007C3E21">
          <w:rPr>
            <w:rStyle w:val="ae"/>
            <w:rFonts w:cs="Calibri"/>
            <w:noProof/>
            <w:sz w:val="21"/>
            <w:szCs w:val="21"/>
            <w:lang w:val="uz-Cyrl-UZ"/>
          </w:rPr>
          <w:t>ДАВЛАТ БОШҚАРУВИ СЕКТОРИ</w:t>
        </w:r>
        <w:r w:rsidR="007C3E21" w:rsidRPr="007C3E21">
          <w:rPr>
            <w:noProof/>
            <w:webHidden/>
            <w:sz w:val="21"/>
            <w:szCs w:val="21"/>
          </w:rPr>
          <w:tab/>
        </w:r>
        <w:r w:rsidR="007C3E21" w:rsidRPr="007C3E21">
          <w:rPr>
            <w:noProof/>
            <w:webHidden/>
            <w:sz w:val="21"/>
            <w:szCs w:val="21"/>
          </w:rPr>
          <w:fldChar w:fldCharType="begin"/>
        </w:r>
        <w:r w:rsidR="007C3E21" w:rsidRPr="007C3E21">
          <w:rPr>
            <w:noProof/>
            <w:webHidden/>
            <w:sz w:val="21"/>
            <w:szCs w:val="21"/>
          </w:rPr>
          <w:instrText xml:space="preserve"> PAGEREF _Toc35949696 \h </w:instrText>
        </w:r>
        <w:r w:rsidR="007C3E21" w:rsidRPr="007C3E21">
          <w:rPr>
            <w:noProof/>
            <w:webHidden/>
            <w:sz w:val="21"/>
            <w:szCs w:val="21"/>
          </w:rPr>
        </w:r>
        <w:r w:rsidR="007C3E21" w:rsidRPr="007C3E21">
          <w:rPr>
            <w:noProof/>
            <w:webHidden/>
            <w:sz w:val="21"/>
            <w:szCs w:val="21"/>
          </w:rPr>
          <w:fldChar w:fldCharType="separate"/>
        </w:r>
        <w:r>
          <w:rPr>
            <w:noProof/>
            <w:webHidden/>
            <w:sz w:val="21"/>
            <w:szCs w:val="21"/>
          </w:rPr>
          <w:t>35</w:t>
        </w:r>
        <w:r w:rsidR="007C3E21" w:rsidRPr="007C3E21">
          <w:rPr>
            <w:noProof/>
            <w:webHidden/>
            <w:sz w:val="21"/>
            <w:szCs w:val="21"/>
          </w:rPr>
          <w:fldChar w:fldCharType="end"/>
        </w:r>
      </w:hyperlink>
    </w:p>
    <w:p w:rsidR="007C3E21" w:rsidRPr="007C3E21" w:rsidRDefault="00C65931">
      <w:pPr>
        <w:pStyle w:val="21"/>
        <w:rPr>
          <w:rFonts w:asciiTheme="minorHAnsi" w:eastAsiaTheme="minorEastAsia" w:hAnsiTheme="minorHAnsi" w:cstheme="minorBidi"/>
          <w:noProof/>
          <w:sz w:val="21"/>
          <w:szCs w:val="21"/>
        </w:rPr>
      </w:pPr>
      <w:hyperlink w:anchor="_Toc35949697" w:history="1">
        <w:r w:rsidR="007C3E21" w:rsidRPr="007C3E21">
          <w:rPr>
            <w:rStyle w:val="ae"/>
            <w:rFonts w:cs="Calibri"/>
            <w:noProof/>
            <w:sz w:val="21"/>
            <w:szCs w:val="21"/>
            <w:lang w:val="uz-Cyrl-UZ"/>
          </w:rPr>
          <w:t>БАНК СЕКТОРИ</w:t>
        </w:r>
        <w:r w:rsidR="007C3E21" w:rsidRPr="007C3E21">
          <w:rPr>
            <w:noProof/>
            <w:webHidden/>
            <w:sz w:val="21"/>
            <w:szCs w:val="21"/>
          </w:rPr>
          <w:tab/>
        </w:r>
        <w:r w:rsidR="007C3E21" w:rsidRPr="007C3E21">
          <w:rPr>
            <w:noProof/>
            <w:webHidden/>
            <w:sz w:val="21"/>
            <w:szCs w:val="21"/>
          </w:rPr>
          <w:fldChar w:fldCharType="begin"/>
        </w:r>
        <w:r w:rsidR="007C3E21" w:rsidRPr="007C3E21">
          <w:rPr>
            <w:noProof/>
            <w:webHidden/>
            <w:sz w:val="21"/>
            <w:szCs w:val="21"/>
          </w:rPr>
          <w:instrText xml:space="preserve"> PAGEREF _Toc35949697 \h </w:instrText>
        </w:r>
        <w:r w:rsidR="007C3E21" w:rsidRPr="007C3E21">
          <w:rPr>
            <w:noProof/>
            <w:webHidden/>
            <w:sz w:val="21"/>
            <w:szCs w:val="21"/>
          </w:rPr>
        </w:r>
        <w:r w:rsidR="007C3E21" w:rsidRPr="007C3E21">
          <w:rPr>
            <w:noProof/>
            <w:webHidden/>
            <w:sz w:val="21"/>
            <w:szCs w:val="21"/>
          </w:rPr>
          <w:fldChar w:fldCharType="separate"/>
        </w:r>
        <w:r>
          <w:rPr>
            <w:noProof/>
            <w:webHidden/>
            <w:sz w:val="21"/>
            <w:szCs w:val="21"/>
          </w:rPr>
          <w:t>35</w:t>
        </w:r>
        <w:r w:rsidR="007C3E21" w:rsidRPr="007C3E21">
          <w:rPr>
            <w:noProof/>
            <w:webHidden/>
            <w:sz w:val="21"/>
            <w:szCs w:val="21"/>
          </w:rPr>
          <w:fldChar w:fldCharType="end"/>
        </w:r>
      </w:hyperlink>
    </w:p>
    <w:p w:rsidR="007C3E21" w:rsidRPr="007C3E21" w:rsidRDefault="00C65931">
      <w:pPr>
        <w:pStyle w:val="21"/>
        <w:rPr>
          <w:rFonts w:asciiTheme="minorHAnsi" w:eastAsiaTheme="minorEastAsia" w:hAnsiTheme="minorHAnsi" w:cstheme="minorBidi"/>
          <w:noProof/>
          <w:sz w:val="21"/>
          <w:szCs w:val="21"/>
        </w:rPr>
      </w:pPr>
      <w:hyperlink w:anchor="_Toc35949698" w:history="1">
        <w:r w:rsidR="007C3E21" w:rsidRPr="007C3E21">
          <w:rPr>
            <w:rStyle w:val="ae"/>
            <w:rFonts w:cs="Calibri"/>
            <w:noProof/>
            <w:sz w:val="21"/>
            <w:szCs w:val="21"/>
            <w:lang w:val="uz-Cyrl-UZ"/>
          </w:rPr>
          <w:t>БОШҚА СЕКТОРЛАР</w:t>
        </w:r>
        <w:r w:rsidR="007C3E21" w:rsidRPr="007C3E21">
          <w:rPr>
            <w:noProof/>
            <w:webHidden/>
            <w:sz w:val="21"/>
            <w:szCs w:val="21"/>
          </w:rPr>
          <w:tab/>
        </w:r>
        <w:r w:rsidR="007C3E21" w:rsidRPr="007C3E21">
          <w:rPr>
            <w:noProof/>
            <w:webHidden/>
            <w:sz w:val="21"/>
            <w:szCs w:val="21"/>
          </w:rPr>
          <w:fldChar w:fldCharType="begin"/>
        </w:r>
        <w:r w:rsidR="007C3E21" w:rsidRPr="007C3E21">
          <w:rPr>
            <w:noProof/>
            <w:webHidden/>
            <w:sz w:val="21"/>
            <w:szCs w:val="21"/>
          </w:rPr>
          <w:instrText xml:space="preserve"> PAGEREF _Toc35949698 \h </w:instrText>
        </w:r>
        <w:r w:rsidR="007C3E21" w:rsidRPr="007C3E21">
          <w:rPr>
            <w:noProof/>
            <w:webHidden/>
            <w:sz w:val="21"/>
            <w:szCs w:val="21"/>
          </w:rPr>
        </w:r>
        <w:r w:rsidR="007C3E21" w:rsidRPr="007C3E21">
          <w:rPr>
            <w:noProof/>
            <w:webHidden/>
            <w:sz w:val="21"/>
            <w:szCs w:val="21"/>
          </w:rPr>
          <w:fldChar w:fldCharType="separate"/>
        </w:r>
        <w:r>
          <w:rPr>
            <w:noProof/>
            <w:webHidden/>
            <w:sz w:val="21"/>
            <w:szCs w:val="21"/>
          </w:rPr>
          <w:t>36</w:t>
        </w:r>
        <w:r w:rsidR="007C3E21" w:rsidRPr="007C3E21">
          <w:rPr>
            <w:noProof/>
            <w:webHidden/>
            <w:sz w:val="21"/>
            <w:szCs w:val="21"/>
          </w:rPr>
          <w:fldChar w:fldCharType="end"/>
        </w:r>
      </w:hyperlink>
    </w:p>
    <w:p w:rsidR="007C3E21" w:rsidRPr="007C3E21" w:rsidRDefault="00C65931" w:rsidP="007C3E21">
      <w:pPr>
        <w:pStyle w:val="11"/>
        <w:spacing w:before="60"/>
        <w:rPr>
          <w:rFonts w:asciiTheme="minorHAnsi" w:eastAsiaTheme="minorEastAsia" w:hAnsiTheme="minorHAnsi" w:cstheme="minorBidi"/>
          <w:sz w:val="21"/>
          <w:szCs w:val="21"/>
          <w:lang w:val="ru-RU"/>
        </w:rPr>
      </w:pPr>
      <w:hyperlink w:anchor="_Toc35949699" w:history="1">
        <w:r w:rsidR="007C3E21" w:rsidRPr="007C3E21">
          <w:rPr>
            <w:rStyle w:val="ae"/>
            <w:b/>
            <w:sz w:val="21"/>
            <w:szCs w:val="21"/>
          </w:rPr>
          <w:t>III. ЎЗБЕКИСТОН РЕСПУБЛИКАСИ ТАШҚИ ҚАРЗИ</w:t>
        </w:r>
        <w:r w:rsidR="007C3E21" w:rsidRPr="007C3E21">
          <w:rPr>
            <w:webHidden/>
            <w:sz w:val="21"/>
            <w:szCs w:val="21"/>
          </w:rPr>
          <w:tab/>
        </w:r>
        <w:r w:rsidR="007C3E21" w:rsidRPr="007C3E21">
          <w:rPr>
            <w:b/>
            <w:webHidden/>
            <w:sz w:val="21"/>
            <w:szCs w:val="21"/>
          </w:rPr>
          <w:fldChar w:fldCharType="begin"/>
        </w:r>
        <w:r w:rsidR="007C3E21" w:rsidRPr="007C3E21">
          <w:rPr>
            <w:b/>
            <w:webHidden/>
            <w:sz w:val="21"/>
            <w:szCs w:val="21"/>
          </w:rPr>
          <w:instrText xml:space="preserve"> PAGEREF _Toc35949699 \h </w:instrText>
        </w:r>
        <w:r w:rsidR="007C3E21" w:rsidRPr="007C3E21">
          <w:rPr>
            <w:b/>
            <w:webHidden/>
            <w:sz w:val="21"/>
            <w:szCs w:val="21"/>
          </w:rPr>
        </w:r>
        <w:r w:rsidR="007C3E21" w:rsidRPr="007C3E21">
          <w:rPr>
            <w:b/>
            <w:webHidden/>
            <w:sz w:val="21"/>
            <w:szCs w:val="21"/>
          </w:rPr>
          <w:fldChar w:fldCharType="separate"/>
        </w:r>
        <w:r>
          <w:rPr>
            <w:b/>
            <w:webHidden/>
            <w:sz w:val="21"/>
            <w:szCs w:val="21"/>
          </w:rPr>
          <w:t>38</w:t>
        </w:r>
        <w:r w:rsidR="007C3E21" w:rsidRPr="007C3E21">
          <w:rPr>
            <w:b/>
            <w:webHidden/>
            <w:sz w:val="21"/>
            <w:szCs w:val="21"/>
          </w:rPr>
          <w:fldChar w:fldCharType="end"/>
        </w:r>
      </w:hyperlink>
    </w:p>
    <w:p w:rsidR="007C3E21" w:rsidRPr="007C3E21" w:rsidRDefault="00C65931">
      <w:pPr>
        <w:pStyle w:val="11"/>
        <w:rPr>
          <w:rFonts w:asciiTheme="minorHAnsi" w:eastAsiaTheme="minorEastAsia" w:hAnsiTheme="minorHAnsi" w:cstheme="minorBidi"/>
          <w:sz w:val="21"/>
          <w:szCs w:val="21"/>
          <w:lang w:val="ru-RU"/>
        </w:rPr>
      </w:pPr>
      <w:hyperlink w:anchor="_Toc35949700" w:history="1">
        <w:r w:rsidR="007C3E21" w:rsidRPr="007C3E21">
          <w:rPr>
            <w:rStyle w:val="ae"/>
            <w:sz w:val="21"/>
            <w:szCs w:val="21"/>
          </w:rPr>
          <w:t>2014 - 2019 ЙИЛЛАР УЧУН ТЎЛОВ БАЛАНСИ</w:t>
        </w:r>
        <w:r w:rsidR="007C3E21" w:rsidRPr="007C3E21">
          <w:rPr>
            <w:webHidden/>
            <w:sz w:val="21"/>
            <w:szCs w:val="21"/>
          </w:rPr>
          <w:tab/>
        </w:r>
        <w:r w:rsidR="007C3E21" w:rsidRPr="007C3E21">
          <w:rPr>
            <w:webHidden/>
            <w:sz w:val="21"/>
            <w:szCs w:val="21"/>
          </w:rPr>
          <w:fldChar w:fldCharType="begin"/>
        </w:r>
        <w:r w:rsidR="007C3E21" w:rsidRPr="007C3E21">
          <w:rPr>
            <w:webHidden/>
            <w:sz w:val="21"/>
            <w:szCs w:val="21"/>
          </w:rPr>
          <w:instrText xml:space="preserve"> PAGEREF _Toc35949700 \h </w:instrText>
        </w:r>
        <w:r w:rsidR="007C3E21" w:rsidRPr="007C3E21">
          <w:rPr>
            <w:webHidden/>
            <w:sz w:val="21"/>
            <w:szCs w:val="21"/>
          </w:rPr>
        </w:r>
        <w:r w:rsidR="007C3E21" w:rsidRPr="007C3E21">
          <w:rPr>
            <w:webHidden/>
            <w:sz w:val="21"/>
            <w:szCs w:val="21"/>
          </w:rPr>
          <w:fldChar w:fldCharType="separate"/>
        </w:r>
        <w:r>
          <w:rPr>
            <w:webHidden/>
            <w:sz w:val="21"/>
            <w:szCs w:val="21"/>
          </w:rPr>
          <w:t>42</w:t>
        </w:r>
        <w:r w:rsidR="007C3E21" w:rsidRPr="007C3E21">
          <w:rPr>
            <w:webHidden/>
            <w:sz w:val="21"/>
            <w:szCs w:val="21"/>
          </w:rPr>
          <w:fldChar w:fldCharType="end"/>
        </w:r>
      </w:hyperlink>
    </w:p>
    <w:p w:rsidR="007C3E21" w:rsidRPr="007C3E21" w:rsidRDefault="00C65931">
      <w:pPr>
        <w:pStyle w:val="11"/>
        <w:rPr>
          <w:rFonts w:asciiTheme="minorHAnsi" w:eastAsiaTheme="minorEastAsia" w:hAnsiTheme="minorHAnsi" w:cstheme="minorBidi"/>
          <w:sz w:val="21"/>
          <w:szCs w:val="21"/>
          <w:lang w:val="ru-RU"/>
        </w:rPr>
      </w:pPr>
      <w:hyperlink w:anchor="_Toc35949701" w:history="1">
        <w:r w:rsidR="007C3E21" w:rsidRPr="007C3E21">
          <w:rPr>
            <w:rStyle w:val="ae"/>
            <w:sz w:val="21"/>
            <w:szCs w:val="21"/>
          </w:rPr>
          <w:t>2014- 2019 ЙИЛЛАР УЧУН ХАЛҚАРО ИНВЕСТИЦИОН ПОЗИЦИЯ</w:t>
        </w:r>
        <w:r w:rsidR="007C3E21" w:rsidRPr="007C3E21">
          <w:rPr>
            <w:webHidden/>
            <w:sz w:val="21"/>
            <w:szCs w:val="21"/>
          </w:rPr>
          <w:tab/>
        </w:r>
        <w:r w:rsidR="007C3E21" w:rsidRPr="007C3E21">
          <w:rPr>
            <w:webHidden/>
            <w:sz w:val="21"/>
            <w:szCs w:val="21"/>
          </w:rPr>
          <w:fldChar w:fldCharType="begin"/>
        </w:r>
        <w:r w:rsidR="007C3E21" w:rsidRPr="007C3E21">
          <w:rPr>
            <w:webHidden/>
            <w:sz w:val="21"/>
            <w:szCs w:val="21"/>
          </w:rPr>
          <w:instrText xml:space="preserve"> PAGEREF _Toc35949701 \h </w:instrText>
        </w:r>
        <w:r w:rsidR="007C3E21" w:rsidRPr="007C3E21">
          <w:rPr>
            <w:webHidden/>
            <w:sz w:val="21"/>
            <w:szCs w:val="21"/>
          </w:rPr>
        </w:r>
        <w:r w:rsidR="007C3E21" w:rsidRPr="007C3E21">
          <w:rPr>
            <w:webHidden/>
            <w:sz w:val="21"/>
            <w:szCs w:val="21"/>
          </w:rPr>
          <w:fldChar w:fldCharType="separate"/>
        </w:r>
        <w:r>
          <w:rPr>
            <w:webHidden/>
            <w:sz w:val="21"/>
            <w:szCs w:val="21"/>
          </w:rPr>
          <w:t>44</w:t>
        </w:r>
        <w:r w:rsidR="007C3E21" w:rsidRPr="007C3E21">
          <w:rPr>
            <w:webHidden/>
            <w:sz w:val="21"/>
            <w:szCs w:val="21"/>
          </w:rPr>
          <w:fldChar w:fldCharType="end"/>
        </w:r>
      </w:hyperlink>
    </w:p>
    <w:p w:rsidR="007C3E21" w:rsidRPr="007C3E21" w:rsidRDefault="00C65931">
      <w:pPr>
        <w:pStyle w:val="11"/>
        <w:rPr>
          <w:rFonts w:asciiTheme="minorHAnsi" w:eastAsiaTheme="minorEastAsia" w:hAnsiTheme="minorHAnsi" w:cstheme="minorBidi"/>
          <w:sz w:val="21"/>
          <w:szCs w:val="21"/>
          <w:lang w:val="ru-RU"/>
        </w:rPr>
      </w:pPr>
      <w:hyperlink w:anchor="_Toc35949702" w:history="1">
        <w:r w:rsidR="007C3E21" w:rsidRPr="007C3E21">
          <w:rPr>
            <w:rStyle w:val="ae"/>
            <w:sz w:val="21"/>
            <w:szCs w:val="21"/>
          </w:rPr>
          <w:t>2014 - 2019 ЙИЛЛАР УЧУН ТАШҚИ САВДО АЙЛАНМАСИ</w:t>
        </w:r>
        <w:r w:rsidR="007C3E21" w:rsidRPr="007C3E21">
          <w:rPr>
            <w:webHidden/>
            <w:sz w:val="21"/>
            <w:szCs w:val="21"/>
          </w:rPr>
          <w:tab/>
        </w:r>
        <w:r w:rsidR="007C3E21" w:rsidRPr="007C3E21">
          <w:rPr>
            <w:webHidden/>
            <w:sz w:val="21"/>
            <w:szCs w:val="21"/>
          </w:rPr>
          <w:fldChar w:fldCharType="begin"/>
        </w:r>
        <w:r w:rsidR="007C3E21" w:rsidRPr="007C3E21">
          <w:rPr>
            <w:webHidden/>
            <w:sz w:val="21"/>
            <w:szCs w:val="21"/>
          </w:rPr>
          <w:instrText xml:space="preserve"> PAGEREF _Toc35949702 \h </w:instrText>
        </w:r>
        <w:r w:rsidR="007C3E21" w:rsidRPr="007C3E21">
          <w:rPr>
            <w:webHidden/>
            <w:sz w:val="21"/>
            <w:szCs w:val="21"/>
          </w:rPr>
        </w:r>
        <w:r w:rsidR="007C3E21" w:rsidRPr="007C3E21">
          <w:rPr>
            <w:webHidden/>
            <w:sz w:val="21"/>
            <w:szCs w:val="21"/>
          </w:rPr>
          <w:fldChar w:fldCharType="separate"/>
        </w:r>
        <w:r>
          <w:rPr>
            <w:webHidden/>
            <w:sz w:val="21"/>
            <w:szCs w:val="21"/>
          </w:rPr>
          <w:t>48</w:t>
        </w:r>
        <w:r w:rsidR="007C3E21" w:rsidRPr="007C3E21">
          <w:rPr>
            <w:webHidden/>
            <w:sz w:val="21"/>
            <w:szCs w:val="21"/>
          </w:rPr>
          <w:fldChar w:fldCharType="end"/>
        </w:r>
      </w:hyperlink>
    </w:p>
    <w:p w:rsidR="007C3E21" w:rsidRPr="007C3E21" w:rsidRDefault="00C65931">
      <w:pPr>
        <w:pStyle w:val="11"/>
        <w:rPr>
          <w:rFonts w:asciiTheme="minorHAnsi" w:eastAsiaTheme="minorEastAsia" w:hAnsiTheme="minorHAnsi" w:cstheme="minorBidi"/>
          <w:sz w:val="21"/>
          <w:szCs w:val="21"/>
          <w:lang w:val="ru-RU"/>
        </w:rPr>
      </w:pPr>
      <w:hyperlink w:anchor="_Toc35949703" w:history="1">
        <w:r w:rsidR="007C3E21" w:rsidRPr="007C3E21">
          <w:rPr>
            <w:rStyle w:val="ae"/>
            <w:sz w:val="21"/>
            <w:szCs w:val="21"/>
          </w:rPr>
          <w:t>2016-2019 ЙИЛЛАР УЧУН ТОВАРЛАР ЭКСПОРТИ ВА ИМПОРТИ ТУЗИЛМАСИ.</w:t>
        </w:r>
        <w:r w:rsidR="007C3E21" w:rsidRPr="007C3E21">
          <w:rPr>
            <w:webHidden/>
            <w:sz w:val="21"/>
            <w:szCs w:val="21"/>
          </w:rPr>
          <w:tab/>
        </w:r>
        <w:r w:rsidR="007C3E21" w:rsidRPr="007C3E21">
          <w:rPr>
            <w:webHidden/>
            <w:sz w:val="21"/>
            <w:szCs w:val="21"/>
          </w:rPr>
          <w:fldChar w:fldCharType="begin"/>
        </w:r>
        <w:r w:rsidR="007C3E21" w:rsidRPr="007C3E21">
          <w:rPr>
            <w:webHidden/>
            <w:sz w:val="21"/>
            <w:szCs w:val="21"/>
          </w:rPr>
          <w:instrText xml:space="preserve"> PAGEREF _Toc35949703 \h </w:instrText>
        </w:r>
        <w:r w:rsidR="007C3E21" w:rsidRPr="007C3E21">
          <w:rPr>
            <w:webHidden/>
            <w:sz w:val="21"/>
            <w:szCs w:val="21"/>
          </w:rPr>
        </w:r>
        <w:r w:rsidR="007C3E21" w:rsidRPr="007C3E21">
          <w:rPr>
            <w:webHidden/>
            <w:sz w:val="21"/>
            <w:szCs w:val="21"/>
          </w:rPr>
          <w:fldChar w:fldCharType="separate"/>
        </w:r>
        <w:r>
          <w:rPr>
            <w:webHidden/>
            <w:sz w:val="21"/>
            <w:szCs w:val="21"/>
          </w:rPr>
          <w:t>49</w:t>
        </w:r>
        <w:r w:rsidR="007C3E21" w:rsidRPr="007C3E21">
          <w:rPr>
            <w:webHidden/>
            <w:sz w:val="21"/>
            <w:szCs w:val="21"/>
          </w:rPr>
          <w:fldChar w:fldCharType="end"/>
        </w:r>
      </w:hyperlink>
    </w:p>
    <w:p w:rsidR="007C3E21" w:rsidRPr="007C3E21" w:rsidRDefault="00C65931">
      <w:pPr>
        <w:pStyle w:val="11"/>
        <w:rPr>
          <w:rFonts w:asciiTheme="minorHAnsi" w:eastAsiaTheme="minorEastAsia" w:hAnsiTheme="minorHAnsi" w:cstheme="minorBidi"/>
          <w:sz w:val="21"/>
          <w:szCs w:val="21"/>
          <w:lang w:val="ru-RU"/>
        </w:rPr>
      </w:pPr>
      <w:hyperlink w:anchor="_Toc35949704" w:history="1">
        <w:r w:rsidR="007C3E21" w:rsidRPr="007C3E21">
          <w:rPr>
            <w:rStyle w:val="ae"/>
            <w:sz w:val="21"/>
            <w:szCs w:val="21"/>
          </w:rPr>
          <w:t xml:space="preserve">2016-2019 ЙИЛЛАРДА ЮҚОРИ КОЭФФИЦЕНТЛИ ТОВАР КОНЦЕНТРАЦИЯСИ </w:t>
        </w:r>
        <w:r w:rsidR="007C3E21" w:rsidRPr="007C3E21">
          <w:rPr>
            <w:rStyle w:val="ae"/>
            <w:sz w:val="21"/>
            <w:szCs w:val="21"/>
          </w:rPr>
          <w:br/>
          <w:t>БИЛАН ЭКСПОРТ ҚИЛИНГАН ТОВАРЛАР</w:t>
        </w:r>
        <w:r w:rsidR="007C3E21" w:rsidRPr="007C3E21">
          <w:rPr>
            <w:webHidden/>
            <w:sz w:val="21"/>
            <w:szCs w:val="21"/>
          </w:rPr>
          <w:tab/>
        </w:r>
        <w:r w:rsidR="007C3E21" w:rsidRPr="007C3E21">
          <w:rPr>
            <w:webHidden/>
            <w:sz w:val="21"/>
            <w:szCs w:val="21"/>
          </w:rPr>
          <w:fldChar w:fldCharType="begin"/>
        </w:r>
        <w:r w:rsidR="007C3E21" w:rsidRPr="007C3E21">
          <w:rPr>
            <w:webHidden/>
            <w:sz w:val="21"/>
            <w:szCs w:val="21"/>
          </w:rPr>
          <w:instrText xml:space="preserve"> PAGEREF _Toc35949704 \h </w:instrText>
        </w:r>
        <w:r w:rsidR="007C3E21" w:rsidRPr="007C3E21">
          <w:rPr>
            <w:webHidden/>
            <w:sz w:val="21"/>
            <w:szCs w:val="21"/>
          </w:rPr>
        </w:r>
        <w:r w:rsidR="007C3E21" w:rsidRPr="007C3E21">
          <w:rPr>
            <w:webHidden/>
            <w:sz w:val="21"/>
            <w:szCs w:val="21"/>
          </w:rPr>
          <w:fldChar w:fldCharType="separate"/>
        </w:r>
        <w:r>
          <w:rPr>
            <w:webHidden/>
            <w:sz w:val="21"/>
            <w:szCs w:val="21"/>
          </w:rPr>
          <w:t>51</w:t>
        </w:r>
        <w:r w:rsidR="007C3E21" w:rsidRPr="007C3E21">
          <w:rPr>
            <w:webHidden/>
            <w:sz w:val="21"/>
            <w:szCs w:val="21"/>
          </w:rPr>
          <w:fldChar w:fldCharType="end"/>
        </w:r>
      </w:hyperlink>
    </w:p>
    <w:p w:rsidR="007C3E21" w:rsidRPr="007C3E21" w:rsidRDefault="00C65931">
      <w:pPr>
        <w:pStyle w:val="11"/>
        <w:rPr>
          <w:rFonts w:asciiTheme="minorHAnsi" w:eastAsiaTheme="minorEastAsia" w:hAnsiTheme="minorHAnsi" w:cstheme="minorBidi"/>
          <w:sz w:val="21"/>
          <w:szCs w:val="21"/>
          <w:lang w:val="ru-RU"/>
        </w:rPr>
      </w:pPr>
      <w:hyperlink w:anchor="_Toc35949705" w:history="1">
        <w:r w:rsidR="007C3E21" w:rsidRPr="007C3E21">
          <w:rPr>
            <w:rStyle w:val="ae"/>
            <w:sz w:val="21"/>
            <w:szCs w:val="21"/>
          </w:rPr>
          <w:t xml:space="preserve">2016-2019 ЙИЛЛАРДА ЮҚОРИ КОЭФФИЦЕНТЛИ ТОВАР КОНЦЕНТРАЦИЯСИ </w:t>
        </w:r>
        <w:r w:rsidR="007C3E21" w:rsidRPr="007C3E21">
          <w:rPr>
            <w:rStyle w:val="ae"/>
            <w:sz w:val="21"/>
            <w:szCs w:val="21"/>
          </w:rPr>
          <w:br/>
          <w:t>БИЛАН ИМПОРТ ҚИЛИНГАН ТОВАРЛАР</w:t>
        </w:r>
        <w:r w:rsidR="007C3E21" w:rsidRPr="007C3E21">
          <w:rPr>
            <w:webHidden/>
            <w:sz w:val="21"/>
            <w:szCs w:val="21"/>
          </w:rPr>
          <w:tab/>
        </w:r>
        <w:r w:rsidR="007C3E21" w:rsidRPr="007C3E21">
          <w:rPr>
            <w:webHidden/>
            <w:sz w:val="21"/>
            <w:szCs w:val="21"/>
          </w:rPr>
          <w:fldChar w:fldCharType="begin"/>
        </w:r>
        <w:r w:rsidR="007C3E21" w:rsidRPr="007C3E21">
          <w:rPr>
            <w:webHidden/>
            <w:sz w:val="21"/>
            <w:szCs w:val="21"/>
          </w:rPr>
          <w:instrText xml:space="preserve"> PAGEREF _Toc35949705 \h </w:instrText>
        </w:r>
        <w:r w:rsidR="007C3E21" w:rsidRPr="007C3E21">
          <w:rPr>
            <w:webHidden/>
            <w:sz w:val="21"/>
            <w:szCs w:val="21"/>
          </w:rPr>
        </w:r>
        <w:r w:rsidR="007C3E21" w:rsidRPr="007C3E21">
          <w:rPr>
            <w:webHidden/>
            <w:sz w:val="21"/>
            <w:szCs w:val="21"/>
          </w:rPr>
          <w:fldChar w:fldCharType="separate"/>
        </w:r>
        <w:r>
          <w:rPr>
            <w:webHidden/>
            <w:sz w:val="21"/>
            <w:szCs w:val="21"/>
          </w:rPr>
          <w:t>54</w:t>
        </w:r>
        <w:r w:rsidR="007C3E21" w:rsidRPr="007C3E21">
          <w:rPr>
            <w:webHidden/>
            <w:sz w:val="21"/>
            <w:szCs w:val="21"/>
          </w:rPr>
          <w:fldChar w:fldCharType="end"/>
        </w:r>
      </w:hyperlink>
    </w:p>
    <w:p w:rsidR="007C3E21" w:rsidRPr="007C3E21" w:rsidRDefault="00C65931">
      <w:pPr>
        <w:pStyle w:val="11"/>
        <w:rPr>
          <w:rFonts w:asciiTheme="minorHAnsi" w:eastAsiaTheme="minorEastAsia" w:hAnsiTheme="minorHAnsi" w:cstheme="minorBidi"/>
          <w:sz w:val="21"/>
          <w:szCs w:val="21"/>
          <w:lang w:val="ru-RU"/>
        </w:rPr>
      </w:pPr>
      <w:hyperlink w:anchor="_Toc35949706" w:history="1">
        <w:r w:rsidR="007C3E21" w:rsidRPr="007C3E21">
          <w:rPr>
            <w:rStyle w:val="ae"/>
            <w:sz w:val="21"/>
            <w:szCs w:val="21"/>
          </w:rPr>
          <w:t>2016-2019 ЙИЛЛАРДА ТОВАРЛАР БИЛАН САВДОНИНГ ЖЎҒРОФИЙ ТУЗИЛМАСИ</w:t>
        </w:r>
        <w:r w:rsidR="007C3E21" w:rsidRPr="007C3E21">
          <w:rPr>
            <w:webHidden/>
            <w:sz w:val="21"/>
            <w:szCs w:val="21"/>
          </w:rPr>
          <w:tab/>
        </w:r>
        <w:r w:rsidR="007C3E21" w:rsidRPr="007C3E21">
          <w:rPr>
            <w:webHidden/>
            <w:sz w:val="21"/>
            <w:szCs w:val="21"/>
          </w:rPr>
          <w:fldChar w:fldCharType="begin"/>
        </w:r>
        <w:r w:rsidR="007C3E21" w:rsidRPr="007C3E21">
          <w:rPr>
            <w:webHidden/>
            <w:sz w:val="21"/>
            <w:szCs w:val="21"/>
          </w:rPr>
          <w:instrText xml:space="preserve"> PAGEREF _Toc35949706 \h </w:instrText>
        </w:r>
        <w:r w:rsidR="007C3E21" w:rsidRPr="007C3E21">
          <w:rPr>
            <w:webHidden/>
            <w:sz w:val="21"/>
            <w:szCs w:val="21"/>
          </w:rPr>
        </w:r>
        <w:r w:rsidR="007C3E21" w:rsidRPr="007C3E21">
          <w:rPr>
            <w:webHidden/>
            <w:sz w:val="21"/>
            <w:szCs w:val="21"/>
          </w:rPr>
          <w:fldChar w:fldCharType="separate"/>
        </w:r>
        <w:r>
          <w:rPr>
            <w:webHidden/>
            <w:sz w:val="21"/>
            <w:szCs w:val="21"/>
          </w:rPr>
          <w:t>58</w:t>
        </w:r>
        <w:r w:rsidR="007C3E21" w:rsidRPr="007C3E21">
          <w:rPr>
            <w:webHidden/>
            <w:sz w:val="21"/>
            <w:szCs w:val="21"/>
          </w:rPr>
          <w:fldChar w:fldCharType="end"/>
        </w:r>
      </w:hyperlink>
    </w:p>
    <w:p w:rsidR="007C3E21" w:rsidRPr="007C3E21" w:rsidRDefault="00C65931">
      <w:pPr>
        <w:pStyle w:val="11"/>
        <w:rPr>
          <w:rFonts w:asciiTheme="minorHAnsi" w:eastAsiaTheme="minorEastAsia" w:hAnsiTheme="minorHAnsi" w:cstheme="minorBidi"/>
          <w:sz w:val="21"/>
          <w:szCs w:val="21"/>
          <w:lang w:val="ru-RU"/>
        </w:rPr>
      </w:pPr>
      <w:hyperlink w:anchor="_Toc35949707" w:history="1">
        <w:r w:rsidR="007C3E21" w:rsidRPr="007C3E21">
          <w:rPr>
            <w:rStyle w:val="ae"/>
            <w:sz w:val="21"/>
            <w:szCs w:val="21"/>
          </w:rPr>
          <w:t>2014-2019 ЙИЛЛАР</w:t>
        </w:r>
        <w:r w:rsidR="007C3E21" w:rsidRPr="007C3E21">
          <w:rPr>
            <w:rStyle w:val="ae"/>
            <w:sz w:val="21"/>
            <w:szCs w:val="21"/>
            <w:lang w:val="ru-RU"/>
          </w:rPr>
          <w:t xml:space="preserve"> </w:t>
        </w:r>
        <w:r w:rsidR="007C3E21" w:rsidRPr="007C3E21">
          <w:rPr>
            <w:rStyle w:val="ae"/>
            <w:sz w:val="21"/>
            <w:szCs w:val="21"/>
          </w:rPr>
          <w:t>УЧУН КЕНГАЙТИРИЛГАН ТАВСИФНОМА БЎЙИЧА ХАЛҚАРО</w:t>
        </w:r>
        <w:r w:rsidR="007C3E21" w:rsidRPr="007C3E21">
          <w:rPr>
            <w:rStyle w:val="ae"/>
            <w:sz w:val="21"/>
            <w:szCs w:val="21"/>
            <w:lang w:val="ru-RU"/>
          </w:rPr>
          <w:t xml:space="preserve"> </w:t>
        </w:r>
        <w:r w:rsidR="007C3E21" w:rsidRPr="007C3E21">
          <w:rPr>
            <w:rStyle w:val="ae"/>
            <w:sz w:val="21"/>
            <w:szCs w:val="21"/>
          </w:rPr>
          <w:br/>
          <w:t>ХИЗМАТЛАРНИНГ БАЛАНСИ.</w:t>
        </w:r>
        <w:r w:rsidR="007C3E21" w:rsidRPr="007C3E21">
          <w:rPr>
            <w:webHidden/>
            <w:sz w:val="21"/>
            <w:szCs w:val="21"/>
          </w:rPr>
          <w:tab/>
        </w:r>
        <w:r w:rsidR="007C3E21" w:rsidRPr="007C3E21">
          <w:rPr>
            <w:webHidden/>
            <w:sz w:val="21"/>
            <w:szCs w:val="21"/>
          </w:rPr>
          <w:fldChar w:fldCharType="begin"/>
        </w:r>
        <w:r w:rsidR="007C3E21" w:rsidRPr="007C3E21">
          <w:rPr>
            <w:webHidden/>
            <w:sz w:val="21"/>
            <w:szCs w:val="21"/>
          </w:rPr>
          <w:instrText xml:space="preserve"> PAGEREF _Toc35949707 \h </w:instrText>
        </w:r>
        <w:r w:rsidR="007C3E21" w:rsidRPr="007C3E21">
          <w:rPr>
            <w:webHidden/>
            <w:sz w:val="21"/>
            <w:szCs w:val="21"/>
          </w:rPr>
        </w:r>
        <w:r w:rsidR="007C3E21" w:rsidRPr="007C3E21">
          <w:rPr>
            <w:webHidden/>
            <w:sz w:val="21"/>
            <w:szCs w:val="21"/>
          </w:rPr>
          <w:fldChar w:fldCharType="separate"/>
        </w:r>
        <w:r>
          <w:rPr>
            <w:webHidden/>
            <w:sz w:val="21"/>
            <w:szCs w:val="21"/>
          </w:rPr>
          <w:t>62</w:t>
        </w:r>
        <w:r w:rsidR="007C3E21" w:rsidRPr="007C3E21">
          <w:rPr>
            <w:webHidden/>
            <w:sz w:val="21"/>
            <w:szCs w:val="21"/>
          </w:rPr>
          <w:fldChar w:fldCharType="end"/>
        </w:r>
      </w:hyperlink>
    </w:p>
    <w:p w:rsidR="007C3E21" w:rsidRPr="007C3E21" w:rsidRDefault="00C65931">
      <w:pPr>
        <w:pStyle w:val="11"/>
        <w:rPr>
          <w:rFonts w:asciiTheme="minorHAnsi" w:eastAsiaTheme="minorEastAsia" w:hAnsiTheme="minorHAnsi" w:cstheme="minorBidi"/>
          <w:sz w:val="21"/>
          <w:szCs w:val="21"/>
          <w:lang w:val="ru-RU"/>
        </w:rPr>
      </w:pPr>
      <w:hyperlink w:anchor="_Toc35949708" w:history="1">
        <w:r w:rsidR="007C3E21" w:rsidRPr="007C3E21">
          <w:rPr>
            <w:rStyle w:val="ae"/>
            <w:sz w:val="21"/>
            <w:szCs w:val="21"/>
          </w:rPr>
          <w:t>201</w:t>
        </w:r>
        <w:r w:rsidR="007C3E21" w:rsidRPr="007C3E21">
          <w:rPr>
            <w:rStyle w:val="ae"/>
            <w:sz w:val="21"/>
            <w:szCs w:val="21"/>
            <w:lang w:val="ru-RU"/>
          </w:rPr>
          <w:t>4</w:t>
        </w:r>
        <w:r w:rsidR="007C3E21" w:rsidRPr="007C3E21">
          <w:rPr>
            <w:rStyle w:val="ae"/>
            <w:sz w:val="21"/>
            <w:szCs w:val="21"/>
          </w:rPr>
          <w:t>-2019 ЙИЛЛАР УЧУН ЎЗБЕКИСТОНГА ШАХСИЙ ТРАНСФЕРТЛАР</w:t>
        </w:r>
        <w:r w:rsidR="007C3E21" w:rsidRPr="007C3E21">
          <w:rPr>
            <w:webHidden/>
            <w:sz w:val="21"/>
            <w:szCs w:val="21"/>
          </w:rPr>
          <w:tab/>
        </w:r>
        <w:r w:rsidR="007C3E21" w:rsidRPr="007C3E21">
          <w:rPr>
            <w:webHidden/>
            <w:sz w:val="21"/>
            <w:szCs w:val="21"/>
          </w:rPr>
          <w:fldChar w:fldCharType="begin"/>
        </w:r>
        <w:r w:rsidR="007C3E21" w:rsidRPr="007C3E21">
          <w:rPr>
            <w:webHidden/>
            <w:sz w:val="21"/>
            <w:szCs w:val="21"/>
          </w:rPr>
          <w:instrText xml:space="preserve"> PAGEREF _Toc35949708 \h </w:instrText>
        </w:r>
        <w:r w:rsidR="007C3E21" w:rsidRPr="007C3E21">
          <w:rPr>
            <w:webHidden/>
            <w:sz w:val="21"/>
            <w:szCs w:val="21"/>
          </w:rPr>
        </w:r>
        <w:r w:rsidR="007C3E21" w:rsidRPr="007C3E21">
          <w:rPr>
            <w:webHidden/>
            <w:sz w:val="21"/>
            <w:szCs w:val="21"/>
          </w:rPr>
          <w:fldChar w:fldCharType="separate"/>
        </w:r>
        <w:r>
          <w:rPr>
            <w:webHidden/>
            <w:sz w:val="21"/>
            <w:szCs w:val="21"/>
          </w:rPr>
          <w:t>68</w:t>
        </w:r>
        <w:r w:rsidR="007C3E21" w:rsidRPr="007C3E21">
          <w:rPr>
            <w:webHidden/>
            <w:sz w:val="21"/>
            <w:szCs w:val="21"/>
          </w:rPr>
          <w:fldChar w:fldCharType="end"/>
        </w:r>
      </w:hyperlink>
    </w:p>
    <w:p w:rsidR="007C3E21" w:rsidRPr="007C3E21" w:rsidRDefault="00C65931">
      <w:pPr>
        <w:pStyle w:val="11"/>
        <w:rPr>
          <w:rFonts w:asciiTheme="minorHAnsi" w:eastAsiaTheme="minorEastAsia" w:hAnsiTheme="minorHAnsi" w:cstheme="minorBidi"/>
          <w:sz w:val="21"/>
          <w:szCs w:val="21"/>
          <w:lang w:val="ru-RU"/>
        </w:rPr>
      </w:pPr>
      <w:hyperlink w:anchor="_Toc35949709" w:history="1">
        <w:r w:rsidR="007C3E21" w:rsidRPr="007C3E21">
          <w:rPr>
            <w:rStyle w:val="ae"/>
            <w:sz w:val="21"/>
            <w:szCs w:val="21"/>
          </w:rPr>
          <w:t>201</w:t>
        </w:r>
        <w:r w:rsidR="007C3E21" w:rsidRPr="007C3E21">
          <w:rPr>
            <w:rStyle w:val="ae"/>
            <w:sz w:val="21"/>
            <w:szCs w:val="21"/>
            <w:lang w:val="ru-RU"/>
          </w:rPr>
          <w:t>4</w:t>
        </w:r>
        <w:r w:rsidR="007C3E21" w:rsidRPr="007C3E21">
          <w:rPr>
            <w:rStyle w:val="ae"/>
            <w:sz w:val="21"/>
            <w:szCs w:val="21"/>
          </w:rPr>
          <w:t>-2019 ЙИЛЛАР УЧУН ЎЗБЕКИСТОНДАН ШАХСИЙ ТРАНСФЕРТЛАР</w:t>
        </w:r>
        <w:r w:rsidR="007C3E21" w:rsidRPr="007C3E21">
          <w:rPr>
            <w:webHidden/>
            <w:sz w:val="21"/>
            <w:szCs w:val="21"/>
          </w:rPr>
          <w:tab/>
        </w:r>
        <w:r w:rsidR="007C3E21" w:rsidRPr="007C3E21">
          <w:rPr>
            <w:webHidden/>
            <w:sz w:val="21"/>
            <w:szCs w:val="21"/>
          </w:rPr>
          <w:fldChar w:fldCharType="begin"/>
        </w:r>
        <w:r w:rsidR="007C3E21" w:rsidRPr="007C3E21">
          <w:rPr>
            <w:webHidden/>
            <w:sz w:val="21"/>
            <w:szCs w:val="21"/>
          </w:rPr>
          <w:instrText xml:space="preserve"> PAGEREF _Toc35949709 \h </w:instrText>
        </w:r>
        <w:r w:rsidR="007C3E21" w:rsidRPr="007C3E21">
          <w:rPr>
            <w:webHidden/>
            <w:sz w:val="21"/>
            <w:szCs w:val="21"/>
          </w:rPr>
        </w:r>
        <w:r w:rsidR="007C3E21" w:rsidRPr="007C3E21">
          <w:rPr>
            <w:webHidden/>
            <w:sz w:val="21"/>
            <w:szCs w:val="21"/>
          </w:rPr>
          <w:fldChar w:fldCharType="separate"/>
        </w:r>
        <w:r>
          <w:rPr>
            <w:webHidden/>
            <w:sz w:val="21"/>
            <w:szCs w:val="21"/>
          </w:rPr>
          <w:t>70</w:t>
        </w:r>
        <w:r w:rsidR="007C3E21" w:rsidRPr="007C3E21">
          <w:rPr>
            <w:webHidden/>
            <w:sz w:val="21"/>
            <w:szCs w:val="21"/>
          </w:rPr>
          <w:fldChar w:fldCharType="end"/>
        </w:r>
      </w:hyperlink>
    </w:p>
    <w:p w:rsidR="007C3E21" w:rsidRPr="007C3E21" w:rsidRDefault="00C65931">
      <w:pPr>
        <w:pStyle w:val="11"/>
        <w:rPr>
          <w:rFonts w:asciiTheme="minorHAnsi" w:eastAsiaTheme="minorEastAsia" w:hAnsiTheme="minorHAnsi" w:cstheme="minorBidi"/>
          <w:sz w:val="21"/>
          <w:szCs w:val="21"/>
          <w:lang w:val="ru-RU"/>
        </w:rPr>
      </w:pPr>
      <w:hyperlink w:anchor="_Toc35949710" w:history="1">
        <w:r w:rsidR="007C3E21" w:rsidRPr="007C3E21">
          <w:rPr>
            <w:rStyle w:val="ae"/>
            <w:sz w:val="21"/>
            <w:szCs w:val="21"/>
          </w:rPr>
          <w:t>2014-2019 ЙИЛЛАР УЧУН БИРЛАМЧИ ДАРОМАДЛАР БАЛАНСИ</w:t>
        </w:r>
        <w:r w:rsidR="007C3E21" w:rsidRPr="007C3E21">
          <w:rPr>
            <w:webHidden/>
            <w:sz w:val="21"/>
            <w:szCs w:val="21"/>
          </w:rPr>
          <w:tab/>
        </w:r>
        <w:r w:rsidR="007C3E21" w:rsidRPr="007C3E21">
          <w:rPr>
            <w:webHidden/>
            <w:sz w:val="21"/>
            <w:szCs w:val="21"/>
          </w:rPr>
          <w:fldChar w:fldCharType="begin"/>
        </w:r>
        <w:r w:rsidR="007C3E21" w:rsidRPr="007C3E21">
          <w:rPr>
            <w:webHidden/>
            <w:sz w:val="21"/>
            <w:szCs w:val="21"/>
          </w:rPr>
          <w:instrText xml:space="preserve"> PAGEREF _Toc35949710 \h </w:instrText>
        </w:r>
        <w:r w:rsidR="007C3E21" w:rsidRPr="007C3E21">
          <w:rPr>
            <w:webHidden/>
            <w:sz w:val="21"/>
            <w:szCs w:val="21"/>
          </w:rPr>
        </w:r>
        <w:r w:rsidR="007C3E21" w:rsidRPr="007C3E21">
          <w:rPr>
            <w:webHidden/>
            <w:sz w:val="21"/>
            <w:szCs w:val="21"/>
          </w:rPr>
          <w:fldChar w:fldCharType="separate"/>
        </w:r>
        <w:r>
          <w:rPr>
            <w:webHidden/>
            <w:sz w:val="21"/>
            <w:szCs w:val="21"/>
          </w:rPr>
          <w:t>72</w:t>
        </w:r>
        <w:r w:rsidR="007C3E21" w:rsidRPr="007C3E21">
          <w:rPr>
            <w:webHidden/>
            <w:sz w:val="21"/>
            <w:szCs w:val="21"/>
          </w:rPr>
          <w:fldChar w:fldCharType="end"/>
        </w:r>
      </w:hyperlink>
    </w:p>
    <w:p w:rsidR="007C3E21" w:rsidRPr="007C3E21" w:rsidRDefault="00C65931">
      <w:pPr>
        <w:pStyle w:val="11"/>
        <w:rPr>
          <w:rFonts w:asciiTheme="minorHAnsi" w:eastAsiaTheme="minorEastAsia" w:hAnsiTheme="minorHAnsi" w:cstheme="minorBidi"/>
          <w:sz w:val="21"/>
          <w:szCs w:val="21"/>
          <w:lang w:val="ru-RU"/>
        </w:rPr>
      </w:pPr>
      <w:hyperlink w:anchor="_Toc35949711" w:history="1">
        <w:r w:rsidR="007C3E21" w:rsidRPr="007C3E21">
          <w:rPr>
            <w:rStyle w:val="ae"/>
            <w:sz w:val="21"/>
            <w:szCs w:val="21"/>
          </w:rPr>
          <w:t>201</w:t>
        </w:r>
        <w:r w:rsidR="007C3E21" w:rsidRPr="007C3E21">
          <w:rPr>
            <w:rStyle w:val="ae"/>
            <w:sz w:val="21"/>
            <w:szCs w:val="21"/>
            <w:lang w:val="ru-RU"/>
          </w:rPr>
          <w:t>4</w:t>
        </w:r>
        <w:r w:rsidR="007C3E21" w:rsidRPr="007C3E21">
          <w:rPr>
            <w:rStyle w:val="ae"/>
            <w:sz w:val="21"/>
            <w:szCs w:val="21"/>
          </w:rPr>
          <w:t>-2019 ЙИЛЛАР</w:t>
        </w:r>
        <w:r w:rsidR="007C3E21" w:rsidRPr="007C3E21">
          <w:rPr>
            <w:rStyle w:val="ae"/>
            <w:sz w:val="21"/>
            <w:szCs w:val="21"/>
            <w:lang w:val="ru-RU"/>
          </w:rPr>
          <w:t xml:space="preserve"> </w:t>
        </w:r>
        <w:r w:rsidR="007C3E21" w:rsidRPr="007C3E21">
          <w:rPr>
            <w:rStyle w:val="ae"/>
            <w:sz w:val="21"/>
            <w:szCs w:val="21"/>
          </w:rPr>
          <w:t>УЧУН ИККИЛАМЧИ ДАРОМАДЛАР БАЛАНСИ</w:t>
        </w:r>
        <w:r w:rsidR="007C3E21" w:rsidRPr="007C3E21">
          <w:rPr>
            <w:webHidden/>
            <w:sz w:val="21"/>
            <w:szCs w:val="21"/>
          </w:rPr>
          <w:tab/>
        </w:r>
        <w:r w:rsidR="007C3E21" w:rsidRPr="007C3E21">
          <w:rPr>
            <w:webHidden/>
            <w:sz w:val="21"/>
            <w:szCs w:val="21"/>
          </w:rPr>
          <w:fldChar w:fldCharType="begin"/>
        </w:r>
        <w:r w:rsidR="007C3E21" w:rsidRPr="007C3E21">
          <w:rPr>
            <w:webHidden/>
            <w:sz w:val="21"/>
            <w:szCs w:val="21"/>
          </w:rPr>
          <w:instrText xml:space="preserve"> PAGEREF _Toc35949711 \h </w:instrText>
        </w:r>
        <w:r w:rsidR="007C3E21" w:rsidRPr="007C3E21">
          <w:rPr>
            <w:webHidden/>
            <w:sz w:val="21"/>
            <w:szCs w:val="21"/>
          </w:rPr>
        </w:r>
        <w:r w:rsidR="007C3E21" w:rsidRPr="007C3E21">
          <w:rPr>
            <w:webHidden/>
            <w:sz w:val="21"/>
            <w:szCs w:val="21"/>
          </w:rPr>
          <w:fldChar w:fldCharType="separate"/>
        </w:r>
        <w:r>
          <w:rPr>
            <w:webHidden/>
            <w:sz w:val="21"/>
            <w:szCs w:val="21"/>
          </w:rPr>
          <w:t>73</w:t>
        </w:r>
        <w:r w:rsidR="007C3E21" w:rsidRPr="007C3E21">
          <w:rPr>
            <w:webHidden/>
            <w:sz w:val="21"/>
            <w:szCs w:val="21"/>
          </w:rPr>
          <w:fldChar w:fldCharType="end"/>
        </w:r>
      </w:hyperlink>
    </w:p>
    <w:p w:rsidR="007C3E21" w:rsidRPr="007C3E21" w:rsidRDefault="00C65931">
      <w:pPr>
        <w:pStyle w:val="11"/>
        <w:rPr>
          <w:rFonts w:asciiTheme="minorHAnsi" w:eastAsiaTheme="minorEastAsia" w:hAnsiTheme="minorHAnsi" w:cstheme="minorBidi"/>
          <w:sz w:val="21"/>
          <w:szCs w:val="21"/>
          <w:lang w:val="ru-RU"/>
        </w:rPr>
      </w:pPr>
      <w:hyperlink w:anchor="_Toc35949712" w:history="1">
        <w:r w:rsidR="007C3E21" w:rsidRPr="007C3E21">
          <w:rPr>
            <w:rStyle w:val="ae"/>
            <w:sz w:val="21"/>
            <w:szCs w:val="21"/>
          </w:rPr>
          <w:t>2014-2019 ЙИЛЛАР ДАВОМИДА ТЎҒРИДАН-ТЎҒРИ ИНВЕСТИЦИЯЛАР СОФ КЕЛИБ ТУШИШИ*</w:t>
        </w:r>
        <w:r w:rsidR="007C3E21" w:rsidRPr="007C3E21">
          <w:rPr>
            <w:webHidden/>
            <w:sz w:val="21"/>
            <w:szCs w:val="21"/>
          </w:rPr>
          <w:tab/>
        </w:r>
        <w:r w:rsidR="007C3E21" w:rsidRPr="007C3E21">
          <w:rPr>
            <w:webHidden/>
            <w:sz w:val="21"/>
            <w:szCs w:val="21"/>
          </w:rPr>
          <w:fldChar w:fldCharType="begin"/>
        </w:r>
        <w:r w:rsidR="007C3E21" w:rsidRPr="007C3E21">
          <w:rPr>
            <w:webHidden/>
            <w:sz w:val="21"/>
            <w:szCs w:val="21"/>
          </w:rPr>
          <w:instrText xml:space="preserve"> PAGEREF _Toc35949712 \h </w:instrText>
        </w:r>
        <w:r w:rsidR="007C3E21" w:rsidRPr="007C3E21">
          <w:rPr>
            <w:webHidden/>
            <w:sz w:val="21"/>
            <w:szCs w:val="21"/>
          </w:rPr>
        </w:r>
        <w:r w:rsidR="007C3E21" w:rsidRPr="007C3E21">
          <w:rPr>
            <w:webHidden/>
            <w:sz w:val="21"/>
            <w:szCs w:val="21"/>
          </w:rPr>
          <w:fldChar w:fldCharType="separate"/>
        </w:r>
        <w:r>
          <w:rPr>
            <w:webHidden/>
            <w:sz w:val="21"/>
            <w:szCs w:val="21"/>
          </w:rPr>
          <w:t>74</w:t>
        </w:r>
        <w:r w:rsidR="007C3E21" w:rsidRPr="007C3E21">
          <w:rPr>
            <w:webHidden/>
            <w:sz w:val="21"/>
            <w:szCs w:val="21"/>
          </w:rPr>
          <w:fldChar w:fldCharType="end"/>
        </w:r>
      </w:hyperlink>
    </w:p>
    <w:p w:rsidR="007C3E21" w:rsidRPr="007C3E21" w:rsidRDefault="00C65931">
      <w:pPr>
        <w:pStyle w:val="11"/>
        <w:rPr>
          <w:rFonts w:asciiTheme="minorHAnsi" w:eastAsiaTheme="minorEastAsia" w:hAnsiTheme="minorHAnsi" w:cstheme="minorBidi"/>
          <w:sz w:val="21"/>
          <w:szCs w:val="21"/>
          <w:lang w:val="ru-RU"/>
        </w:rPr>
      </w:pPr>
      <w:hyperlink w:anchor="_Toc35949713" w:history="1">
        <w:r w:rsidR="007C3E21" w:rsidRPr="007C3E21">
          <w:rPr>
            <w:rStyle w:val="ae"/>
            <w:sz w:val="21"/>
            <w:szCs w:val="21"/>
          </w:rPr>
          <w:t>2014-2016 ЙИЛЛАР УЧУН ХАЛҚАРО ИНВЕСТИЦИОН ПОЗИЦИЯ</w:t>
        </w:r>
        <w:r w:rsidR="007C3E21" w:rsidRPr="007C3E21">
          <w:rPr>
            <w:webHidden/>
            <w:sz w:val="21"/>
            <w:szCs w:val="21"/>
          </w:rPr>
          <w:tab/>
        </w:r>
        <w:r w:rsidR="007C3E21" w:rsidRPr="007C3E21">
          <w:rPr>
            <w:webHidden/>
            <w:sz w:val="21"/>
            <w:szCs w:val="21"/>
          </w:rPr>
          <w:fldChar w:fldCharType="begin"/>
        </w:r>
        <w:r w:rsidR="007C3E21" w:rsidRPr="007C3E21">
          <w:rPr>
            <w:webHidden/>
            <w:sz w:val="21"/>
            <w:szCs w:val="21"/>
          </w:rPr>
          <w:instrText xml:space="preserve"> PAGEREF _Toc35949713 \h </w:instrText>
        </w:r>
        <w:r w:rsidR="007C3E21" w:rsidRPr="007C3E21">
          <w:rPr>
            <w:webHidden/>
            <w:sz w:val="21"/>
            <w:szCs w:val="21"/>
          </w:rPr>
        </w:r>
        <w:r w:rsidR="007C3E21" w:rsidRPr="007C3E21">
          <w:rPr>
            <w:webHidden/>
            <w:sz w:val="21"/>
            <w:szCs w:val="21"/>
          </w:rPr>
          <w:fldChar w:fldCharType="separate"/>
        </w:r>
        <w:r>
          <w:rPr>
            <w:webHidden/>
            <w:sz w:val="21"/>
            <w:szCs w:val="21"/>
          </w:rPr>
          <w:t>75</w:t>
        </w:r>
        <w:r w:rsidR="007C3E21" w:rsidRPr="007C3E21">
          <w:rPr>
            <w:webHidden/>
            <w:sz w:val="21"/>
            <w:szCs w:val="21"/>
          </w:rPr>
          <w:fldChar w:fldCharType="end"/>
        </w:r>
      </w:hyperlink>
    </w:p>
    <w:p w:rsidR="007C3E21" w:rsidRPr="007C3E21" w:rsidRDefault="00C65931">
      <w:pPr>
        <w:pStyle w:val="11"/>
        <w:rPr>
          <w:rFonts w:asciiTheme="minorHAnsi" w:eastAsiaTheme="minorEastAsia" w:hAnsiTheme="minorHAnsi" w:cstheme="minorBidi"/>
          <w:sz w:val="21"/>
          <w:szCs w:val="21"/>
          <w:lang w:val="ru-RU"/>
        </w:rPr>
      </w:pPr>
      <w:hyperlink w:anchor="_Toc35949714" w:history="1">
        <w:r w:rsidR="007C3E21" w:rsidRPr="007C3E21">
          <w:rPr>
            <w:rStyle w:val="ae"/>
            <w:sz w:val="21"/>
            <w:szCs w:val="21"/>
          </w:rPr>
          <w:t>201</w:t>
        </w:r>
        <w:r w:rsidR="007C3E21" w:rsidRPr="007C3E21">
          <w:rPr>
            <w:rStyle w:val="ae"/>
            <w:sz w:val="21"/>
            <w:szCs w:val="21"/>
            <w:lang w:val="ru-RU"/>
          </w:rPr>
          <w:t>7</w:t>
        </w:r>
        <w:r w:rsidR="007C3E21" w:rsidRPr="007C3E21">
          <w:rPr>
            <w:rStyle w:val="ae"/>
            <w:sz w:val="21"/>
            <w:szCs w:val="21"/>
          </w:rPr>
          <w:t>-2019 ЙИЛЛАР УЧУН ХАЛҚАРО ИНВЕСТИЦИОН ПОЗИЦИЯ</w:t>
        </w:r>
        <w:r w:rsidR="007C3E21" w:rsidRPr="007C3E21">
          <w:rPr>
            <w:webHidden/>
            <w:sz w:val="21"/>
            <w:szCs w:val="21"/>
          </w:rPr>
          <w:tab/>
        </w:r>
        <w:r w:rsidR="007C3E21" w:rsidRPr="007C3E21">
          <w:rPr>
            <w:webHidden/>
            <w:sz w:val="21"/>
            <w:szCs w:val="21"/>
          </w:rPr>
          <w:fldChar w:fldCharType="begin"/>
        </w:r>
        <w:r w:rsidR="007C3E21" w:rsidRPr="007C3E21">
          <w:rPr>
            <w:webHidden/>
            <w:sz w:val="21"/>
            <w:szCs w:val="21"/>
          </w:rPr>
          <w:instrText xml:space="preserve"> PAGEREF _Toc35949714 \h </w:instrText>
        </w:r>
        <w:r w:rsidR="007C3E21" w:rsidRPr="007C3E21">
          <w:rPr>
            <w:webHidden/>
            <w:sz w:val="21"/>
            <w:szCs w:val="21"/>
          </w:rPr>
        </w:r>
        <w:r w:rsidR="007C3E21" w:rsidRPr="007C3E21">
          <w:rPr>
            <w:webHidden/>
            <w:sz w:val="21"/>
            <w:szCs w:val="21"/>
          </w:rPr>
          <w:fldChar w:fldCharType="separate"/>
        </w:r>
        <w:r>
          <w:rPr>
            <w:webHidden/>
            <w:sz w:val="21"/>
            <w:szCs w:val="21"/>
          </w:rPr>
          <w:t>76</w:t>
        </w:r>
        <w:r w:rsidR="007C3E21" w:rsidRPr="007C3E21">
          <w:rPr>
            <w:webHidden/>
            <w:sz w:val="21"/>
            <w:szCs w:val="21"/>
          </w:rPr>
          <w:fldChar w:fldCharType="end"/>
        </w:r>
      </w:hyperlink>
    </w:p>
    <w:p w:rsidR="007C3E21" w:rsidRPr="007C3E21" w:rsidRDefault="00C65931">
      <w:pPr>
        <w:pStyle w:val="11"/>
        <w:rPr>
          <w:rFonts w:asciiTheme="minorHAnsi" w:eastAsiaTheme="minorEastAsia" w:hAnsiTheme="minorHAnsi" w:cstheme="minorBidi"/>
          <w:sz w:val="21"/>
          <w:szCs w:val="21"/>
          <w:lang w:val="ru-RU"/>
        </w:rPr>
      </w:pPr>
      <w:hyperlink w:anchor="_Toc35949715" w:history="1">
        <w:r w:rsidR="007C3E21" w:rsidRPr="007C3E21">
          <w:rPr>
            <w:rStyle w:val="ae"/>
            <w:sz w:val="21"/>
            <w:szCs w:val="21"/>
          </w:rPr>
          <w:t>201</w:t>
        </w:r>
        <w:r w:rsidR="007C3E21" w:rsidRPr="007C3E21">
          <w:rPr>
            <w:rStyle w:val="ae"/>
            <w:sz w:val="21"/>
            <w:szCs w:val="21"/>
            <w:lang w:val="ru-RU"/>
          </w:rPr>
          <w:t>4-2016</w:t>
        </w:r>
        <w:r w:rsidR="007C3E21" w:rsidRPr="007C3E21">
          <w:rPr>
            <w:rStyle w:val="ae"/>
            <w:sz w:val="21"/>
            <w:szCs w:val="21"/>
          </w:rPr>
          <w:t xml:space="preserve"> ЙИЛ</w:t>
        </w:r>
        <w:r w:rsidR="007C3E21" w:rsidRPr="007C3E21">
          <w:rPr>
            <w:rStyle w:val="ae"/>
            <w:sz w:val="21"/>
            <w:szCs w:val="21"/>
            <w:lang w:val="ru-RU"/>
          </w:rPr>
          <w:t>ЛАР</w:t>
        </w:r>
        <w:r w:rsidR="007C3E21" w:rsidRPr="007C3E21">
          <w:rPr>
            <w:rStyle w:val="ae"/>
            <w:sz w:val="21"/>
            <w:szCs w:val="21"/>
          </w:rPr>
          <w:t xml:space="preserve"> УЧУН ДАВЛАТ БОШҚАРУВ СЕКТОРИНИНГ </w:t>
        </w:r>
        <w:r w:rsidR="007C3E21" w:rsidRPr="007C3E21">
          <w:rPr>
            <w:rStyle w:val="ae"/>
            <w:sz w:val="21"/>
            <w:szCs w:val="21"/>
          </w:rPr>
          <w:br/>
          <w:t>ХАЛҚАРО ИНВЕСТИЦИОН ПОЗИЦИЯСИ</w:t>
        </w:r>
        <w:r w:rsidR="007C3E21" w:rsidRPr="007C3E21">
          <w:rPr>
            <w:webHidden/>
            <w:sz w:val="21"/>
            <w:szCs w:val="21"/>
          </w:rPr>
          <w:tab/>
        </w:r>
        <w:r w:rsidR="007C3E21" w:rsidRPr="007C3E21">
          <w:rPr>
            <w:webHidden/>
            <w:sz w:val="21"/>
            <w:szCs w:val="21"/>
          </w:rPr>
          <w:fldChar w:fldCharType="begin"/>
        </w:r>
        <w:r w:rsidR="007C3E21" w:rsidRPr="007C3E21">
          <w:rPr>
            <w:webHidden/>
            <w:sz w:val="21"/>
            <w:szCs w:val="21"/>
          </w:rPr>
          <w:instrText xml:space="preserve"> PAGEREF _Toc35949715 \h </w:instrText>
        </w:r>
        <w:r w:rsidR="007C3E21" w:rsidRPr="007C3E21">
          <w:rPr>
            <w:webHidden/>
            <w:sz w:val="21"/>
            <w:szCs w:val="21"/>
          </w:rPr>
        </w:r>
        <w:r w:rsidR="007C3E21" w:rsidRPr="007C3E21">
          <w:rPr>
            <w:webHidden/>
            <w:sz w:val="21"/>
            <w:szCs w:val="21"/>
          </w:rPr>
          <w:fldChar w:fldCharType="separate"/>
        </w:r>
        <w:r>
          <w:rPr>
            <w:webHidden/>
            <w:sz w:val="21"/>
            <w:szCs w:val="21"/>
          </w:rPr>
          <w:t>77</w:t>
        </w:r>
        <w:r w:rsidR="007C3E21" w:rsidRPr="007C3E21">
          <w:rPr>
            <w:webHidden/>
            <w:sz w:val="21"/>
            <w:szCs w:val="21"/>
          </w:rPr>
          <w:fldChar w:fldCharType="end"/>
        </w:r>
      </w:hyperlink>
    </w:p>
    <w:p w:rsidR="007C3E21" w:rsidRPr="007C3E21" w:rsidRDefault="00C65931">
      <w:pPr>
        <w:pStyle w:val="11"/>
        <w:rPr>
          <w:rFonts w:asciiTheme="minorHAnsi" w:eastAsiaTheme="minorEastAsia" w:hAnsiTheme="minorHAnsi" w:cstheme="minorBidi"/>
          <w:sz w:val="21"/>
          <w:szCs w:val="21"/>
          <w:lang w:val="ru-RU"/>
        </w:rPr>
      </w:pPr>
      <w:hyperlink w:anchor="_Toc35949716" w:history="1">
        <w:r w:rsidR="007C3E21" w:rsidRPr="007C3E21">
          <w:rPr>
            <w:rStyle w:val="ae"/>
            <w:sz w:val="21"/>
            <w:szCs w:val="21"/>
          </w:rPr>
          <w:t>201</w:t>
        </w:r>
        <w:r w:rsidR="007C3E21" w:rsidRPr="007C3E21">
          <w:rPr>
            <w:rStyle w:val="ae"/>
            <w:sz w:val="21"/>
            <w:szCs w:val="21"/>
            <w:lang w:val="ru-RU"/>
          </w:rPr>
          <w:t>7-2019</w:t>
        </w:r>
        <w:r w:rsidR="007C3E21" w:rsidRPr="007C3E21">
          <w:rPr>
            <w:rStyle w:val="ae"/>
            <w:sz w:val="21"/>
            <w:szCs w:val="21"/>
          </w:rPr>
          <w:t xml:space="preserve"> ЙИЛ</w:t>
        </w:r>
        <w:r w:rsidR="007C3E21" w:rsidRPr="007C3E21">
          <w:rPr>
            <w:rStyle w:val="ae"/>
            <w:sz w:val="21"/>
            <w:szCs w:val="21"/>
            <w:lang w:val="ru-RU"/>
          </w:rPr>
          <w:t>ЛАР</w:t>
        </w:r>
        <w:r w:rsidR="007C3E21" w:rsidRPr="007C3E21">
          <w:rPr>
            <w:rStyle w:val="ae"/>
            <w:sz w:val="21"/>
            <w:szCs w:val="21"/>
          </w:rPr>
          <w:t xml:space="preserve"> УЧУН ДАВЛАТ БОШҚАРУВ СЕКТОРИНИНГ </w:t>
        </w:r>
        <w:r w:rsidR="007C3E21" w:rsidRPr="007C3E21">
          <w:rPr>
            <w:rStyle w:val="ae"/>
            <w:sz w:val="21"/>
            <w:szCs w:val="21"/>
          </w:rPr>
          <w:br/>
          <w:t>ХАЛҚАРО ИНВЕСТИЦИОН ПОЗИЦИЯСИ</w:t>
        </w:r>
        <w:r w:rsidR="007C3E21" w:rsidRPr="007C3E21">
          <w:rPr>
            <w:webHidden/>
            <w:sz w:val="21"/>
            <w:szCs w:val="21"/>
          </w:rPr>
          <w:tab/>
        </w:r>
        <w:r w:rsidR="007C3E21" w:rsidRPr="007C3E21">
          <w:rPr>
            <w:webHidden/>
            <w:sz w:val="21"/>
            <w:szCs w:val="21"/>
          </w:rPr>
          <w:fldChar w:fldCharType="begin"/>
        </w:r>
        <w:r w:rsidR="007C3E21" w:rsidRPr="007C3E21">
          <w:rPr>
            <w:webHidden/>
            <w:sz w:val="21"/>
            <w:szCs w:val="21"/>
          </w:rPr>
          <w:instrText xml:space="preserve"> PAGEREF _Toc35949716 \h </w:instrText>
        </w:r>
        <w:r w:rsidR="007C3E21" w:rsidRPr="007C3E21">
          <w:rPr>
            <w:webHidden/>
            <w:sz w:val="21"/>
            <w:szCs w:val="21"/>
          </w:rPr>
        </w:r>
        <w:r w:rsidR="007C3E21" w:rsidRPr="007C3E21">
          <w:rPr>
            <w:webHidden/>
            <w:sz w:val="21"/>
            <w:szCs w:val="21"/>
          </w:rPr>
          <w:fldChar w:fldCharType="separate"/>
        </w:r>
        <w:r>
          <w:rPr>
            <w:webHidden/>
            <w:sz w:val="21"/>
            <w:szCs w:val="21"/>
          </w:rPr>
          <w:t>78</w:t>
        </w:r>
        <w:r w:rsidR="007C3E21" w:rsidRPr="007C3E21">
          <w:rPr>
            <w:webHidden/>
            <w:sz w:val="21"/>
            <w:szCs w:val="21"/>
          </w:rPr>
          <w:fldChar w:fldCharType="end"/>
        </w:r>
      </w:hyperlink>
    </w:p>
    <w:p w:rsidR="007C3E21" w:rsidRPr="007C3E21" w:rsidRDefault="00C65931">
      <w:pPr>
        <w:pStyle w:val="11"/>
        <w:rPr>
          <w:rFonts w:asciiTheme="minorHAnsi" w:eastAsiaTheme="minorEastAsia" w:hAnsiTheme="minorHAnsi" w:cstheme="minorBidi"/>
          <w:sz w:val="21"/>
          <w:szCs w:val="21"/>
          <w:lang w:val="ru-RU"/>
        </w:rPr>
      </w:pPr>
      <w:hyperlink w:anchor="_Toc35949717" w:history="1">
        <w:r w:rsidR="007C3E21" w:rsidRPr="007C3E21">
          <w:rPr>
            <w:rStyle w:val="ae"/>
            <w:sz w:val="21"/>
            <w:szCs w:val="21"/>
          </w:rPr>
          <w:t>201</w:t>
        </w:r>
        <w:r w:rsidR="007C3E21" w:rsidRPr="007C3E21">
          <w:rPr>
            <w:rStyle w:val="ae"/>
            <w:sz w:val="21"/>
            <w:szCs w:val="21"/>
            <w:lang w:val="ru-RU"/>
          </w:rPr>
          <w:t>4-2016</w:t>
        </w:r>
        <w:r w:rsidR="007C3E21" w:rsidRPr="007C3E21">
          <w:rPr>
            <w:rStyle w:val="ae"/>
            <w:sz w:val="21"/>
            <w:szCs w:val="21"/>
          </w:rPr>
          <w:t xml:space="preserve"> ЙИЛ</w:t>
        </w:r>
        <w:r w:rsidR="007C3E21" w:rsidRPr="007C3E21">
          <w:rPr>
            <w:rStyle w:val="ae"/>
            <w:sz w:val="21"/>
            <w:szCs w:val="21"/>
            <w:lang w:val="ru-RU"/>
          </w:rPr>
          <w:t>ЛАР</w:t>
        </w:r>
        <w:r w:rsidR="007C3E21" w:rsidRPr="007C3E21">
          <w:rPr>
            <w:rStyle w:val="ae"/>
            <w:sz w:val="21"/>
            <w:szCs w:val="21"/>
          </w:rPr>
          <w:t xml:space="preserve"> УЧУН БАНК СЕКТОРИНИНГ ХАЛҚАРО ИНВЕСТИЦИОН ПОЗИЦИЯСИ</w:t>
        </w:r>
        <w:r w:rsidR="007C3E21" w:rsidRPr="007C3E21">
          <w:rPr>
            <w:webHidden/>
            <w:sz w:val="21"/>
            <w:szCs w:val="21"/>
          </w:rPr>
          <w:tab/>
        </w:r>
        <w:r w:rsidR="007C3E21" w:rsidRPr="007C3E21">
          <w:rPr>
            <w:webHidden/>
            <w:sz w:val="21"/>
            <w:szCs w:val="21"/>
          </w:rPr>
          <w:fldChar w:fldCharType="begin"/>
        </w:r>
        <w:r w:rsidR="007C3E21" w:rsidRPr="007C3E21">
          <w:rPr>
            <w:webHidden/>
            <w:sz w:val="21"/>
            <w:szCs w:val="21"/>
          </w:rPr>
          <w:instrText xml:space="preserve"> PAGEREF _Toc35949717 \h </w:instrText>
        </w:r>
        <w:r w:rsidR="007C3E21" w:rsidRPr="007C3E21">
          <w:rPr>
            <w:webHidden/>
            <w:sz w:val="21"/>
            <w:szCs w:val="21"/>
          </w:rPr>
        </w:r>
        <w:r w:rsidR="007C3E21" w:rsidRPr="007C3E21">
          <w:rPr>
            <w:webHidden/>
            <w:sz w:val="21"/>
            <w:szCs w:val="21"/>
          </w:rPr>
          <w:fldChar w:fldCharType="separate"/>
        </w:r>
        <w:r>
          <w:rPr>
            <w:webHidden/>
            <w:sz w:val="21"/>
            <w:szCs w:val="21"/>
          </w:rPr>
          <w:t>79</w:t>
        </w:r>
        <w:r w:rsidR="007C3E21" w:rsidRPr="007C3E21">
          <w:rPr>
            <w:webHidden/>
            <w:sz w:val="21"/>
            <w:szCs w:val="21"/>
          </w:rPr>
          <w:fldChar w:fldCharType="end"/>
        </w:r>
      </w:hyperlink>
    </w:p>
    <w:p w:rsidR="007C3E21" w:rsidRPr="007C3E21" w:rsidRDefault="00C65931">
      <w:pPr>
        <w:pStyle w:val="11"/>
        <w:rPr>
          <w:rFonts w:asciiTheme="minorHAnsi" w:eastAsiaTheme="minorEastAsia" w:hAnsiTheme="minorHAnsi" w:cstheme="minorBidi"/>
          <w:sz w:val="21"/>
          <w:szCs w:val="21"/>
          <w:lang w:val="ru-RU"/>
        </w:rPr>
      </w:pPr>
      <w:hyperlink w:anchor="_Toc35949718" w:history="1">
        <w:r w:rsidR="007C3E21" w:rsidRPr="007C3E21">
          <w:rPr>
            <w:rStyle w:val="ae"/>
            <w:sz w:val="21"/>
            <w:szCs w:val="21"/>
          </w:rPr>
          <w:t>201</w:t>
        </w:r>
        <w:r w:rsidR="007C3E21" w:rsidRPr="007C3E21">
          <w:rPr>
            <w:rStyle w:val="ae"/>
            <w:sz w:val="21"/>
            <w:szCs w:val="21"/>
            <w:lang w:val="ru-RU"/>
          </w:rPr>
          <w:t>7-2019</w:t>
        </w:r>
        <w:r w:rsidR="007C3E21" w:rsidRPr="007C3E21">
          <w:rPr>
            <w:rStyle w:val="ae"/>
            <w:sz w:val="21"/>
            <w:szCs w:val="21"/>
          </w:rPr>
          <w:t xml:space="preserve"> ЙИЛ</w:t>
        </w:r>
        <w:r w:rsidR="007C3E21" w:rsidRPr="007C3E21">
          <w:rPr>
            <w:rStyle w:val="ae"/>
            <w:sz w:val="21"/>
            <w:szCs w:val="21"/>
            <w:lang w:val="ru-RU"/>
          </w:rPr>
          <w:t>ЛАР</w:t>
        </w:r>
        <w:r w:rsidR="007C3E21" w:rsidRPr="007C3E21">
          <w:rPr>
            <w:rStyle w:val="ae"/>
            <w:sz w:val="21"/>
            <w:szCs w:val="21"/>
          </w:rPr>
          <w:t xml:space="preserve"> УЧУН БАНК СЕКТОРИНИНГ ХАЛҚАРО ИНВЕСТИЦИОН ПОЗИЦИЯСИ</w:t>
        </w:r>
        <w:r w:rsidR="007C3E21" w:rsidRPr="007C3E21">
          <w:rPr>
            <w:webHidden/>
            <w:sz w:val="21"/>
            <w:szCs w:val="21"/>
          </w:rPr>
          <w:tab/>
        </w:r>
        <w:r w:rsidR="007C3E21" w:rsidRPr="007C3E21">
          <w:rPr>
            <w:webHidden/>
            <w:sz w:val="21"/>
            <w:szCs w:val="21"/>
          </w:rPr>
          <w:fldChar w:fldCharType="begin"/>
        </w:r>
        <w:r w:rsidR="007C3E21" w:rsidRPr="007C3E21">
          <w:rPr>
            <w:webHidden/>
            <w:sz w:val="21"/>
            <w:szCs w:val="21"/>
          </w:rPr>
          <w:instrText xml:space="preserve"> PAGEREF _Toc35949718 \h </w:instrText>
        </w:r>
        <w:r w:rsidR="007C3E21" w:rsidRPr="007C3E21">
          <w:rPr>
            <w:webHidden/>
            <w:sz w:val="21"/>
            <w:szCs w:val="21"/>
          </w:rPr>
        </w:r>
        <w:r w:rsidR="007C3E21" w:rsidRPr="007C3E21">
          <w:rPr>
            <w:webHidden/>
            <w:sz w:val="21"/>
            <w:szCs w:val="21"/>
          </w:rPr>
          <w:fldChar w:fldCharType="separate"/>
        </w:r>
        <w:r>
          <w:rPr>
            <w:webHidden/>
            <w:sz w:val="21"/>
            <w:szCs w:val="21"/>
          </w:rPr>
          <w:t>80</w:t>
        </w:r>
        <w:r w:rsidR="007C3E21" w:rsidRPr="007C3E21">
          <w:rPr>
            <w:webHidden/>
            <w:sz w:val="21"/>
            <w:szCs w:val="21"/>
          </w:rPr>
          <w:fldChar w:fldCharType="end"/>
        </w:r>
      </w:hyperlink>
    </w:p>
    <w:p w:rsidR="007C3E21" w:rsidRPr="007C3E21" w:rsidRDefault="00C65931">
      <w:pPr>
        <w:pStyle w:val="11"/>
        <w:rPr>
          <w:rFonts w:asciiTheme="minorHAnsi" w:eastAsiaTheme="minorEastAsia" w:hAnsiTheme="minorHAnsi" w:cstheme="minorBidi"/>
          <w:sz w:val="21"/>
          <w:szCs w:val="21"/>
          <w:lang w:val="ru-RU"/>
        </w:rPr>
      </w:pPr>
      <w:hyperlink w:anchor="_Toc35949719" w:history="1">
        <w:r w:rsidR="007C3E21" w:rsidRPr="007C3E21">
          <w:rPr>
            <w:rStyle w:val="ae"/>
            <w:sz w:val="21"/>
            <w:szCs w:val="21"/>
          </w:rPr>
          <w:t>201</w:t>
        </w:r>
        <w:r w:rsidR="007C3E21" w:rsidRPr="007C3E21">
          <w:rPr>
            <w:rStyle w:val="ae"/>
            <w:sz w:val="21"/>
            <w:szCs w:val="21"/>
            <w:lang w:val="ru-RU"/>
          </w:rPr>
          <w:t>4-2016</w:t>
        </w:r>
        <w:r w:rsidR="007C3E21" w:rsidRPr="007C3E21">
          <w:rPr>
            <w:rStyle w:val="ae"/>
            <w:sz w:val="21"/>
            <w:szCs w:val="21"/>
          </w:rPr>
          <w:t xml:space="preserve"> ЙИЛ</w:t>
        </w:r>
        <w:r w:rsidR="007C3E21" w:rsidRPr="007C3E21">
          <w:rPr>
            <w:rStyle w:val="ae"/>
            <w:sz w:val="21"/>
            <w:szCs w:val="21"/>
            <w:lang w:val="ru-RU"/>
          </w:rPr>
          <w:t>ЛАР</w:t>
        </w:r>
        <w:r w:rsidR="007C3E21" w:rsidRPr="007C3E21">
          <w:rPr>
            <w:rStyle w:val="ae"/>
            <w:sz w:val="21"/>
            <w:szCs w:val="21"/>
          </w:rPr>
          <w:t xml:space="preserve"> УЧУН БОШҚА СЕКТОРЛАРНИНГ ХАЛҚАРО ИНВЕСТИЦИОН ПОЗИЦИЯСИ</w:t>
        </w:r>
        <w:r w:rsidR="007C3E21" w:rsidRPr="007C3E21">
          <w:rPr>
            <w:webHidden/>
            <w:sz w:val="21"/>
            <w:szCs w:val="21"/>
          </w:rPr>
          <w:tab/>
        </w:r>
        <w:r w:rsidR="007C3E21" w:rsidRPr="007C3E21">
          <w:rPr>
            <w:webHidden/>
            <w:sz w:val="21"/>
            <w:szCs w:val="21"/>
          </w:rPr>
          <w:fldChar w:fldCharType="begin"/>
        </w:r>
        <w:r w:rsidR="007C3E21" w:rsidRPr="007C3E21">
          <w:rPr>
            <w:webHidden/>
            <w:sz w:val="21"/>
            <w:szCs w:val="21"/>
          </w:rPr>
          <w:instrText xml:space="preserve"> PAGEREF _Toc35949719 \h </w:instrText>
        </w:r>
        <w:r w:rsidR="007C3E21" w:rsidRPr="007C3E21">
          <w:rPr>
            <w:webHidden/>
            <w:sz w:val="21"/>
            <w:szCs w:val="21"/>
          </w:rPr>
        </w:r>
        <w:r w:rsidR="007C3E21" w:rsidRPr="007C3E21">
          <w:rPr>
            <w:webHidden/>
            <w:sz w:val="21"/>
            <w:szCs w:val="21"/>
          </w:rPr>
          <w:fldChar w:fldCharType="separate"/>
        </w:r>
        <w:r>
          <w:rPr>
            <w:webHidden/>
            <w:sz w:val="21"/>
            <w:szCs w:val="21"/>
          </w:rPr>
          <w:t>81</w:t>
        </w:r>
        <w:r w:rsidR="007C3E21" w:rsidRPr="007C3E21">
          <w:rPr>
            <w:webHidden/>
            <w:sz w:val="21"/>
            <w:szCs w:val="21"/>
          </w:rPr>
          <w:fldChar w:fldCharType="end"/>
        </w:r>
      </w:hyperlink>
    </w:p>
    <w:p w:rsidR="007C3E21" w:rsidRPr="007C3E21" w:rsidRDefault="00C65931">
      <w:pPr>
        <w:pStyle w:val="11"/>
        <w:rPr>
          <w:rFonts w:asciiTheme="minorHAnsi" w:eastAsiaTheme="minorEastAsia" w:hAnsiTheme="minorHAnsi" w:cstheme="minorBidi"/>
          <w:sz w:val="21"/>
          <w:szCs w:val="21"/>
          <w:lang w:val="ru-RU"/>
        </w:rPr>
      </w:pPr>
      <w:hyperlink w:anchor="_Toc35949720" w:history="1">
        <w:r w:rsidR="007C3E21" w:rsidRPr="007C3E21">
          <w:rPr>
            <w:rStyle w:val="ae"/>
            <w:sz w:val="21"/>
            <w:szCs w:val="21"/>
          </w:rPr>
          <w:t>2017-2019 ЙИЛ</w:t>
        </w:r>
        <w:r w:rsidR="007C3E21" w:rsidRPr="007C3E21">
          <w:rPr>
            <w:rStyle w:val="ae"/>
            <w:sz w:val="21"/>
            <w:szCs w:val="21"/>
            <w:lang w:val="ru-RU"/>
          </w:rPr>
          <w:t>ЛАР</w:t>
        </w:r>
        <w:r w:rsidR="007C3E21" w:rsidRPr="007C3E21">
          <w:rPr>
            <w:rStyle w:val="ae"/>
            <w:sz w:val="21"/>
            <w:szCs w:val="21"/>
          </w:rPr>
          <w:t xml:space="preserve"> УЧУН БОШҚА СЕКТОРЛАРНИНГ ХАЛҚАРО ИНВЕСТИЦИОН ПОЗИЦИЯСИ</w:t>
        </w:r>
        <w:r w:rsidR="007C3E21" w:rsidRPr="007C3E21">
          <w:rPr>
            <w:webHidden/>
            <w:sz w:val="21"/>
            <w:szCs w:val="21"/>
          </w:rPr>
          <w:tab/>
        </w:r>
        <w:r w:rsidR="007C3E21" w:rsidRPr="007C3E21">
          <w:rPr>
            <w:webHidden/>
            <w:sz w:val="21"/>
            <w:szCs w:val="21"/>
          </w:rPr>
          <w:fldChar w:fldCharType="begin"/>
        </w:r>
        <w:r w:rsidR="007C3E21" w:rsidRPr="007C3E21">
          <w:rPr>
            <w:webHidden/>
            <w:sz w:val="21"/>
            <w:szCs w:val="21"/>
          </w:rPr>
          <w:instrText xml:space="preserve"> PAGEREF _Toc35949720 \h </w:instrText>
        </w:r>
        <w:r w:rsidR="007C3E21" w:rsidRPr="007C3E21">
          <w:rPr>
            <w:webHidden/>
            <w:sz w:val="21"/>
            <w:szCs w:val="21"/>
          </w:rPr>
        </w:r>
        <w:r w:rsidR="007C3E21" w:rsidRPr="007C3E21">
          <w:rPr>
            <w:webHidden/>
            <w:sz w:val="21"/>
            <w:szCs w:val="21"/>
          </w:rPr>
          <w:fldChar w:fldCharType="separate"/>
        </w:r>
        <w:r>
          <w:rPr>
            <w:webHidden/>
            <w:sz w:val="21"/>
            <w:szCs w:val="21"/>
          </w:rPr>
          <w:t>82</w:t>
        </w:r>
        <w:r w:rsidR="007C3E21" w:rsidRPr="007C3E21">
          <w:rPr>
            <w:webHidden/>
            <w:sz w:val="21"/>
            <w:szCs w:val="21"/>
          </w:rPr>
          <w:fldChar w:fldCharType="end"/>
        </w:r>
      </w:hyperlink>
    </w:p>
    <w:p w:rsidR="007C3E21" w:rsidRPr="007C3E21" w:rsidRDefault="00C65931">
      <w:pPr>
        <w:pStyle w:val="11"/>
        <w:rPr>
          <w:rFonts w:asciiTheme="minorHAnsi" w:eastAsiaTheme="minorEastAsia" w:hAnsiTheme="minorHAnsi" w:cstheme="minorBidi"/>
          <w:sz w:val="21"/>
          <w:szCs w:val="21"/>
          <w:lang w:val="ru-RU"/>
        </w:rPr>
      </w:pPr>
      <w:hyperlink w:anchor="_Toc35949721" w:history="1">
        <w:r w:rsidR="007C3E21" w:rsidRPr="007C3E21">
          <w:rPr>
            <w:rStyle w:val="ae"/>
            <w:sz w:val="21"/>
            <w:szCs w:val="21"/>
          </w:rPr>
          <w:t>2019 ЙИЛ УЧУН ХУСУСИЙ ТАШҚИ ҚАРЗ БЎЙИЧА ТУШУМЛАР ВА ТЎЛОВЛАР ТЎҒРИСИДА МАЪЛУМОТ</w:t>
        </w:r>
        <w:r w:rsidR="007C3E21" w:rsidRPr="007C3E21">
          <w:rPr>
            <w:webHidden/>
            <w:sz w:val="21"/>
            <w:szCs w:val="21"/>
          </w:rPr>
          <w:tab/>
        </w:r>
        <w:r w:rsidR="007C3E21" w:rsidRPr="007C3E21">
          <w:rPr>
            <w:webHidden/>
            <w:sz w:val="21"/>
            <w:szCs w:val="21"/>
          </w:rPr>
          <w:fldChar w:fldCharType="begin"/>
        </w:r>
        <w:r w:rsidR="007C3E21" w:rsidRPr="007C3E21">
          <w:rPr>
            <w:webHidden/>
            <w:sz w:val="21"/>
            <w:szCs w:val="21"/>
          </w:rPr>
          <w:instrText xml:space="preserve"> PAGEREF _Toc35949721 \h </w:instrText>
        </w:r>
        <w:r w:rsidR="007C3E21" w:rsidRPr="007C3E21">
          <w:rPr>
            <w:webHidden/>
            <w:sz w:val="21"/>
            <w:szCs w:val="21"/>
          </w:rPr>
        </w:r>
        <w:r w:rsidR="007C3E21" w:rsidRPr="007C3E21">
          <w:rPr>
            <w:webHidden/>
            <w:sz w:val="21"/>
            <w:szCs w:val="21"/>
          </w:rPr>
          <w:fldChar w:fldCharType="separate"/>
        </w:r>
        <w:r>
          <w:rPr>
            <w:webHidden/>
            <w:sz w:val="21"/>
            <w:szCs w:val="21"/>
          </w:rPr>
          <w:t>83</w:t>
        </w:r>
        <w:r w:rsidR="007C3E21" w:rsidRPr="007C3E21">
          <w:rPr>
            <w:webHidden/>
            <w:sz w:val="21"/>
            <w:szCs w:val="21"/>
          </w:rPr>
          <w:fldChar w:fldCharType="end"/>
        </w:r>
      </w:hyperlink>
    </w:p>
    <w:p w:rsidR="00961BD0" w:rsidRPr="00DF06F3" w:rsidRDefault="00C65931" w:rsidP="00AC60CF">
      <w:pPr>
        <w:pStyle w:val="11"/>
      </w:pPr>
      <w:hyperlink w:anchor="_Toc35949722" w:history="1">
        <w:r w:rsidR="007C3E21" w:rsidRPr="007C3E21">
          <w:rPr>
            <w:rStyle w:val="ae"/>
            <w:sz w:val="21"/>
            <w:szCs w:val="21"/>
          </w:rPr>
          <w:t>АСОСИЙ ҚАРЗ ВА ФОИЗЛАР БЎЙИЧА БЎЛАЖАК ТЎЛОВЛАРНИНГ ПРОГНОЗИ</w:t>
        </w:r>
        <w:r w:rsidR="007C3E21" w:rsidRPr="007C3E21">
          <w:rPr>
            <w:webHidden/>
            <w:sz w:val="21"/>
            <w:szCs w:val="21"/>
          </w:rPr>
          <w:tab/>
        </w:r>
        <w:r w:rsidR="007C3E21" w:rsidRPr="007C3E21">
          <w:rPr>
            <w:webHidden/>
            <w:sz w:val="21"/>
            <w:szCs w:val="21"/>
          </w:rPr>
          <w:fldChar w:fldCharType="begin"/>
        </w:r>
        <w:r w:rsidR="007C3E21" w:rsidRPr="007C3E21">
          <w:rPr>
            <w:webHidden/>
            <w:sz w:val="21"/>
            <w:szCs w:val="21"/>
          </w:rPr>
          <w:instrText xml:space="preserve"> PAGEREF _Toc35949722 \h </w:instrText>
        </w:r>
        <w:r w:rsidR="007C3E21" w:rsidRPr="007C3E21">
          <w:rPr>
            <w:webHidden/>
            <w:sz w:val="21"/>
            <w:szCs w:val="21"/>
          </w:rPr>
        </w:r>
        <w:r w:rsidR="007C3E21" w:rsidRPr="007C3E21">
          <w:rPr>
            <w:webHidden/>
            <w:sz w:val="21"/>
            <w:szCs w:val="21"/>
          </w:rPr>
          <w:fldChar w:fldCharType="separate"/>
        </w:r>
        <w:r>
          <w:rPr>
            <w:webHidden/>
            <w:sz w:val="21"/>
            <w:szCs w:val="21"/>
          </w:rPr>
          <w:t>84</w:t>
        </w:r>
        <w:r w:rsidR="007C3E21" w:rsidRPr="007C3E21">
          <w:rPr>
            <w:webHidden/>
            <w:sz w:val="21"/>
            <w:szCs w:val="21"/>
          </w:rPr>
          <w:fldChar w:fldCharType="end"/>
        </w:r>
      </w:hyperlink>
      <w:r w:rsidR="002F409C" w:rsidRPr="007C3E21">
        <w:rPr>
          <w:sz w:val="21"/>
          <w:szCs w:val="21"/>
        </w:rPr>
        <w:fldChar w:fldCharType="end"/>
      </w:r>
      <w:r w:rsidR="003C1C2D" w:rsidRPr="00F25F6E">
        <w:rPr>
          <w:sz w:val="23"/>
          <w:szCs w:val="23"/>
        </w:rPr>
        <w:br w:type="page"/>
      </w:r>
    </w:p>
    <w:p w:rsidR="000C17B0" w:rsidRPr="007F0A0E" w:rsidRDefault="008A77CB" w:rsidP="008A77CB">
      <w:pPr>
        <w:pStyle w:val="1"/>
        <w:ind w:left="0"/>
        <w:rPr>
          <w:rFonts w:ascii="Calibri" w:hAnsi="Calibri" w:cs="Calibri"/>
          <w:sz w:val="26"/>
          <w:szCs w:val="26"/>
        </w:rPr>
      </w:pPr>
      <w:bookmarkStart w:id="0" w:name="_Toc35949683"/>
      <w:r w:rsidRPr="007F0A0E">
        <w:rPr>
          <w:rFonts w:ascii="Calibri" w:hAnsi="Calibri" w:cs="Calibri"/>
          <w:sz w:val="26"/>
          <w:szCs w:val="26"/>
        </w:rPr>
        <w:lastRenderedPageBreak/>
        <w:t>МЕТОДОЛОГИК ИЗОҲ</w:t>
      </w:r>
      <w:bookmarkEnd w:id="0"/>
    </w:p>
    <w:p w:rsidR="0030274C" w:rsidRDefault="0030274C" w:rsidP="0030274C">
      <w:pPr>
        <w:rPr>
          <w:lang w:val="x-none" w:eastAsia="x-none"/>
        </w:rPr>
      </w:pPr>
    </w:p>
    <w:p w:rsidR="0030274C" w:rsidRPr="0030274C" w:rsidRDefault="0030274C" w:rsidP="0030274C">
      <w:pPr>
        <w:rPr>
          <w:lang w:val="x-none" w:eastAsia="x-none"/>
        </w:rPr>
      </w:pPr>
    </w:p>
    <w:p w:rsidR="00961BD0" w:rsidRPr="007C1988" w:rsidRDefault="00961BD0" w:rsidP="00961BD0">
      <w:pPr>
        <w:ind w:right="566" w:firstLine="283"/>
        <w:jc w:val="both"/>
        <w:rPr>
          <w:rFonts w:cs="Calibri"/>
          <w:lang w:val="uz-Cyrl-UZ"/>
        </w:rPr>
        <w:sectPr w:rsidR="00961BD0" w:rsidRPr="007C1988" w:rsidSect="006B293F">
          <w:footerReference w:type="first" r:id="rId19"/>
          <w:pgSz w:w="11906" w:h="16838"/>
          <w:pgMar w:top="1134" w:right="991" w:bottom="1134" w:left="1134" w:header="708" w:footer="708" w:gutter="0"/>
          <w:cols w:space="708"/>
          <w:titlePg/>
          <w:docGrid w:linePitch="360"/>
        </w:sectPr>
      </w:pPr>
    </w:p>
    <w:p w:rsidR="000C17B0" w:rsidRPr="007C1988" w:rsidRDefault="000C17B0" w:rsidP="000C17B0">
      <w:pPr>
        <w:spacing w:before="120"/>
        <w:jc w:val="both"/>
        <w:rPr>
          <w:rFonts w:cs="Calibri"/>
          <w:lang w:val="uz-Cyrl-UZ"/>
        </w:rPr>
      </w:pPr>
      <w:r w:rsidRPr="007C1988">
        <w:rPr>
          <w:rFonts w:cs="Calibri"/>
          <w:lang w:val="uz-Cyrl-UZ"/>
        </w:rPr>
        <w:lastRenderedPageBreak/>
        <w:t>2018 йилдан бошлаб Марказий банк Тўлов баланси ва халқаро инвестицион позиция бўйича Қўлланманинг олтинчи нашрига (ТБҚ 6. ХВФ, 2009 й.) мувофиқ тўлов баланси, халқаро инвестицион позицияси ва ташқи қарз кўрсаткичларини тайёрлаб келмоқда.</w:t>
      </w:r>
    </w:p>
    <w:p w:rsidR="00F410C1" w:rsidRPr="007C1988" w:rsidRDefault="00563F33" w:rsidP="00F410C1">
      <w:pPr>
        <w:spacing w:before="120"/>
        <w:jc w:val="both"/>
        <w:rPr>
          <w:rFonts w:cs="Calibri"/>
          <w:lang w:val="uz-Cyrl-UZ"/>
        </w:rPr>
      </w:pPr>
      <w:r>
        <w:rPr>
          <w:rFonts w:cs="Calibri"/>
          <w:lang w:val="uz-Cyrl-UZ"/>
        </w:rPr>
        <w:t>Ташқи сектор статистикаси</w:t>
      </w:r>
      <w:r w:rsidR="00F410C1" w:rsidRPr="007C1988">
        <w:rPr>
          <w:rFonts w:cs="Calibri"/>
          <w:lang w:val="uz-Cyrl-UZ"/>
        </w:rPr>
        <w:t xml:space="preserve"> (тўлов баланси ва халқаро инвестицион позицияси)</w:t>
      </w:r>
      <w:r>
        <w:rPr>
          <w:rFonts w:cs="Calibri"/>
          <w:lang w:val="uz-Cyrl-UZ"/>
        </w:rPr>
        <w:t>ни</w:t>
      </w:r>
      <w:r w:rsidR="00F410C1" w:rsidRPr="007C1988">
        <w:rPr>
          <w:rFonts w:cs="Calibri"/>
          <w:lang w:val="uz-Cyrl-UZ"/>
        </w:rPr>
        <w:t xml:space="preserve"> тузишдан асосий мақсад мамлакатнинг ташқи иқтисодий фаолиятини, хусусан унинг кўрсаткичлари, валюта курси сиёсати, </w:t>
      </w:r>
      <w:r w:rsidR="00DF06F3" w:rsidRPr="00BF4163">
        <w:rPr>
          <w:rFonts w:cs="Calibri"/>
          <w:lang w:val="uz-Cyrl-UZ"/>
        </w:rPr>
        <w:t>резерв</w:t>
      </w:r>
      <w:r w:rsidR="00F410C1" w:rsidRPr="007C1988">
        <w:rPr>
          <w:rFonts w:cs="Calibri"/>
          <w:lang w:val="uz-Cyrl-UZ"/>
        </w:rPr>
        <w:t>ларни бошқариш ва эҳтимолий рискларга нисбатан ташқи таъсирчанлигини таҳлил қилиш учун умумлаштирилган асосни таъминлашдир.</w:t>
      </w:r>
    </w:p>
    <w:p w:rsidR="00F410C1" w:rsidRPr="007C1988" w:rsidRDefault="00F410C1" w:rsidP="00AE3BDA">
      <w:pPr>
        <w:spacing w:before="120"/>
        <w:jc w:val="both"/>
        <w:rPr>
          <w:rFonts w:cs="Calibri"/>
          <w:lang w:val="uz-Cyrl-UZ"/>
        </w:rPr>
      </w:pPr>
      <w:r w:rsidRPr="007C1988">
        <w:rPr>
          <w:rFonts w:cs="Calibri"/>
          <w:lang w:val="uz-Cyrl-UZ"/>
        </w:rPr>
        <w:t>Ўзбекистон Республикасининг тўлов баланси, халқаро инвестицион позицияси ва ташқи қарзи бўйича маълумотлар фойдаланув</w:t>
      </w:r>
      <w:r w:rsidR="008A77CB" w:rsidRPr="00BF4163">
        <w:rPr>
          <w:rFonts w:cs="Calibri"/>
          <w:lang w:val="uz-Cyrl-UZ"/>
        </w:rPr>
        <w:t>-</w:t>
      </w:r>
      <w:r w:rsidRPr="007C1988">
        <w:rPr>
          <w:rFonts w:cs="Calibri"/>
          <w:lang w:val="uz-Cyrl-UZ"/>
        </w:rPr>
        <w:t>чиларга чораклик асосда тақдим этилади.</w:t>
      </w:r>
    </w:p>
    <w:p w:rsidR="0036454C" w:rsidRPr="007C1988" w:rsidRDefault="0036454C" w:rsidP="0036454C">
      <w:pPr>
        <w:spacing w:before="120"/>
        <w:jc w:val="both"/>
        <w:rPr>
          <w:rFonts w:cs="Calibri"/>
          <w:lang w:val="uz-Cyrl-UZ"/>
        </w:rPr>
      </w:pPr>
      <w:r w:rsidRPr="007C1988">
        <w:rPr>
          <w:rFonts w:cs="Calibri"/>
          <w:lang w:val="uz-Cyrl-UZ"/>
        </w:rPr>
        <w:t>Тўлов баланси, халқаро инвестицион позиция ҳамда ташқи қарз бўйича маълумотлар сўнгги мавжуд маълумотлар асосида мунтазам равишда қайта кўриб чиқилиши мумкин.</w:t>
      </w:r>
    </w:p>
    <w:p w:rsidR="0036454C" w:rsidRPr="007C1988" w:rsidRDefault="0036454C" w:rsidP="0036454C">
      <w:pPr>
        <w:spacing w:before="120"/>
        <w:jc w:val="both"/>
        <w:rPr>
          <w:rFonts w:cs="Calibri"/>
          <w:lang w:val="uz-Cyrl-UZ"/>
        </w:rPr>
      </w:pPr>
      <w:r w:rsidRPr="007C1988">
        <w:rPr>
          <w:rFonts w:cs="Calibri"/>
          <w:lang w:val="uz-Cyrl-UZ"/>
        </w:rPr>
        <w:t>Ушбу методологиянинг изоҳи Тўлов баланси ва халқаро инвестицион позиция бўйича Қўлланманинг олтинчи нашридан (ТБҚ 6. ХВФ, 2009 й.) олинган бўлиб, фойдаланувчиларга тўлов балансининг асоси, принциплари ва кўрсаткичларининг таркибини тушунишла</w:t>
      </w:r>
      <w:r w:rsidR="00A4614A" w:rsidRPr="00DF06F3">
        <w:rPr>
          <w:rFonts w:cs="Calibri"/>
          <w:lang w:val="uz-Cyrl-UZ"/>
        </w:rPr>
        <w:t>-</w:t>
      </w:r>
      <w:r w:rsidRPr="007C1988">
        <w:rPr>
          <w:rFonts w:cs="Calibri"/>
          <w:lang w:val="uz-Cyrl-UZ"/>
        </w:rPr>
        <w:t xml:space="preserve">рини осонлаштиришга мўлжалланган. </w:t>
      </w:r>
    </w:p>
    <w:p w:rsidR="0030274C" w:rsidRPr="007C1988" w:rsidRDefault="0030274C" w:rsidP="0036454C">
      <w:pPr>
        <w:spacing w:before="120"/>
        <w:jc w:val="both"/>
        <w:rPr>
          <w:rFonts w:cs="Calibri"/>
          <w:lang w:val="uz-Cyrl-UZ"/>
        </w:rPr>
      </w:pPr>
    </w:p>
    <w:p w:rsidR="0036454C" w:rsidRPr="007C1988" w:rsidRDefault="0036454C" w:rsidP="0036454C">
      <w:pPr>
        <w:spacing w:before="120"/>
        <w:rPr>
          <w:rFonts w:cs="Calibri"/>
          <w:b/>
          <w:lang w:val="uz-Cyrl-UZ"/>
        </w:rPr>
      </w:pPr>
      <w:r w:rsidRPr="007C1988">
        <w:rPr>
          <w:rFonts w:cs="Calibri"/>
          <w:b/>
          <w:lang w:val="uz-Cyrl-UZ"/>
        </w:rPr>
        <w:t>1.1 Тўлов балансининг методологик стандартлари.</w:t>
      </w:r>
    </w:p>
    <w:p w:rsidR="0036454C" w:rsidRPr="007C1988" w:rsidRDefault="0036454C" w:rsidP="0036454C">
      <w:pPr>
        <w:spacing w:before="120"/>
        <w:jc w:val="both"/>
        <w:rPr>
          <w:rFonts w:cs="Calibri"/>
          <w:lang w:val="uz-Cyrl-UZ"/>
        </w:rPr>
      </w:pPr>
      <w:r w:rsidRPr="007C1988">
        <w:rPr>
          <w:rFonts w:cs="Calibri"/>
          <w:lang w:val="uz-Cyrl-UZ"/>
        </w:rPr>
        <w:t xml:space="preserve">Тўлов баланси – </w:t>
      </w:r>
      <w:r w:rsidRPr="007C1988">
        <w:rPr>
          <w:rFonts w:cs="Calibri"/>
          <w:u w:val="single"/>
          <w:lang w:val="uz-Cyrl-UZ"/>
        </w:rPr>
        <w:t xml:space="preserve">маълум бир давр мобайнида резидент ва норезидентлар ўртасидаги иқтисодий операцияларни умулаштирган </w:t>
      </w:r>
      <w:r w:rsidRPr="007C1988">
        <w:rPr>
          <w:rFonts w:cs="Calibri"/>
          <w:lang w:val="uz-Cyrl-UZ"/>
        </w:rPr>
        <w:t>кўринишда акс эттирувчи тизимлаштирилган макроиқтисодий ва статистик ҳисобот. Маълумотлар ТБҚ6 асосида ҳисоб юритиш</w:t>
      </w:r>
      <w:r w:rsidR="00E7150D" w:rsidRPr="00DF06F3">
        <w:rPr>
          <w:rFonts w:cs="Calibri"/>
          <w:lang w:val="uz-Cyrl-UZ"/>
        </w:rPr>
        <w:t>-</w:t>
      </w:r>
      <w:r w:rsidRPr="007C1988">
        <w:rPr>
          <w:rFonts w:cs="Calibri"/>
          <w:lang w:val="uz-Cyrl-UZ"/>
        </w:rPr>
        <w:t>нинг стандарт қоидалари ва тамойилларига мувофиқ тузилади ва таснифланади.</w:t>
      </w:r>
    </w:p>
    <w:p w:rsidR="0036454C" w:rsidRPr="0003232D" w:rsidRDefault="0036454C" w:rsidP="00F674D9">
      <w:pPr>
        <w:spacing w:before="114"/>
        <w:rPr>
          <w:rFonts w:cs="Calibri"/>
          <w:b/>
          <w:lang w:val="uz-Cyrl-UZ"/>
        </w:rPr>
      </w:pPr>
      <w:r w:rsidRPr="0003232D">
        <w:rPr>
          <w:rFonts w:cs="Calibri"/>
          <w:b/>
          <w:lang w:val="uz-Cyrl-UZ"/>
        </w:rPr>
        <w:lastRenderedPageBreak/>
        <w:t>Таърифлар ва асосий тамойиллар.</w:t>
      </w:r>
    </w:p>
    <w:p w:rsidR="0036454C" w:rsidRPr="00DF06F3" w:rsidRDefault="0036454C" w:rsidP="002719C4">
      <w:pPr>
        <w:spacing w:before="114"/>
        <w:jc w:val="both"/>
        <w:rPr>
          <w:rFonts w:cs="Calibri"/>
        </w:rPr>
      </w:pPr>
      <w:r w:rsidRPr="007C1988">
        <w:rPr>
          <w:rFonts w:cs="Calibri"/>
          <w:lang w:val="uz-Cyrl-UZ"/>
        </w:rPr>
        <w:t xml:space="preserve">Таркибий жиҳатдан тўлов баланси жорий операциялар ҳисоби, капитал операциялари ҳисоби ва молиявий ҳисобдан иборат. </w:t>
      </w:r>
      <w:r w:rsidRPr="00DF06F3">
        <w:rPr>
          <w:rFonts w:cs="Calibri"/>
        </w:rPr>
        <w:t>Жорий операциялар ҳисоби савдо баланси, бирламчи ва иккиламчи даромадлар балансини қамраб олади. Капитал операциялари ҳисоби ишлаб чиқарилмаган номолиявий активлар ва капи</w:t>
      </w:r>
      <w:r w:rsidR="006004B1" w:rsidRPr="00DF06F3">
        <w:rPr>
          <w:rFonts w:cs="Calibri"/>
          <w:lang w:val="uz-Cyrl-UZ"/>
        </w:rPr>
        <w:t>-</w:t>
      </w:r>
      <w:r w:rsidRPr="00DF06F3">
        <w:rPr>
          <w:rFonts w:cs="Calibri"/>
        </w:rPr>
        <w:t>тал трансфертларининг келиб тушиши</w:t>
      </w:r>
      <w:r w:rsidR="006004B1" w:rsidRPr="00DF06F3">
        <w:rPr>
          <w:rFonts w:cs="Calibri"/>
          <w:lang w:val="uz-Cyrl-UZ"/>
        </w:rPr>
        <w:t> </w:t>
      </w:r>
      <w:r w:rsidRPr="00DF06F3">
        <w:rPr>
          <w:rFonts w:cs="Calibri"/>
        </w:rPr>
        <w:t>/</w:t>
      </w:r>
      <w:r w:rsidR="006004B1" w:rsidRPr="00DF06F3">
        <w:rPr>
          <w:rFonts w:cs="Calibri"/>
          <w:lang w:val="uz-Cyrl-UZ"/>
        </w:rPr>
        <w:t> </w:t>
      </w:r>
      <w:r w:rsidRPr="00DF06F3">
        <w:rPr>
          <w:rFonts w:cs="Calibri"/>
        </w:rPr>
        <w:t xml:space="preserve">чиқиб кетишини кўрсатади. Молиявий ҳисоб тўғридан-тўғри инвестициялар, </w:t>
      </w:r>
      <w:r w:rsidR="00DF06F3">
        <w:rPr>
          <w:rFonts w:cs="Calibri"/>
        </w:rPr>
        <w:t>портфел</w:t>
      </w:r>
      <w:r w:rsidRPr="00DF06F3">
        <w:rPr>
          <w:rFonts w:cs="Calibri"/>
        </w:rPr>
        <w:t xml:space="preserve"> инвестициялар, молиявий деривативлар, бошқа инвестициялар ва </w:t>
      </w:r>
      <w:r w:rsidR="00DF06F3" w:rsidRPr="00DF06F3">
        <w:rPr>
          <w:rFonts w:cs="Calibri"/>
          <w:lang w:val="uz-Cyrl-UZ"/>
        </w:rPr>
        <w:t>резерв</w:t>
      </w:r>
      <w:r w:rsidRPr="00DF06F3">
        <w:rPr>
          <w:rFonts w:cs="Calibri"/>
        </w:rPr>
        <w:t xml:space="preserve"> активларидан иборатдир.</w:t>
      </w:r>
    </w:p>
    <w:p w:rsidR="0036454C" w:rsidRPr="007741AF" w:rsidRDefault="0036454C" w:rsidP="002719C4">
      <w:pPr>
        <w:spacing w:before="114"/>
        <w:jc w:val="both"/>
        <w:rPr>
          <w:rFonts w:cs="Calibri"/>
        </w:rPr>
      </w:pPr>
      <w:r w:rsidRPr="00DF06F3">
        <w:rPr>
          <w:rFonts w:cs="Calibri"/>
        </w:rPr>
        <w:t xml:space="preserve">Жорий операциялар ҳисоби ва капитал </w:t>
      </w:r>
      <w:r w:rsidRPr="007741AF">
        <w:rPr>
          <w:rFonts w:cs="Calibri"/>
        </w:rPr>
        <w:t>операциялари ҳисоби сальдоларининг йиғиндиси дунёнинг</w:t>
      </w:r>
      <w:r w:rsidR="0065216D" w:rsidRPr="007741AF">
        <w:rPr>
          <w:rFonts w:cs="Calibri"/>
          <w:lang w:val="uz-Cyrl-UZ"/>
        </w:rPr>
        <w:t xml:space="preserve"> қолган қисми</w:t>
      </w:r>
      <w:r w:rsidRPr="007741AF">
        <w:rPr>
          <w:rFonts w:cs="Calibri"/>
        </w:rPr>
        <w:t xml:space="preserve"> соф кредитланишини</w:t>
      </w:r>
      <w:r w:rsidR="00D70200" w:rsidRPr="007741AF">
        <w:rPr>
          <w:rFonts w:cs="Calibri"/>
        </w:rPr>
        <w:t xml:space="preserve"> (тўлов баланси сальдосини)</w:t>
      </w:r>
      <w:r w:rsidRPr="007741AF">
        <w:rPr>
          <w:rFonts w:cs="Calibri"/>
        </w:rPr>
        <w:t xml:space="preserve"> кўрсатади. Назарий жиҳатдан у молиявий ҳисоб сальдо</w:t>
      </w:r>
      <w:r w:rsidR="00756DA5" w:rsidRPr="007741AF">
        <w:rPr>
          <w:rFonts w:cs="Calibri"/>
          <w:lang w:val="uz-Cyrl-UZ"/>
        </w:rPr>
        <w:t>-</w:t>
      </w:r>
      <w:r w:rsidRPr="007741AF">
        <w:rPr>
          <w:rFonts w:cs="Calibri"/>
        </w:rPr>
        <w:t>сига тенг бўлиши керак. Молиявий ҳисоб ҳамда нооперацион ўзгаришлар (курс, нарх ва бошқалар) йиғиндиси халқаро инвестицион позициянинг давр боши ва охиридаги қолдиқ</w:t>
      </w:r>
      <w:r w:rsidR="00756DA5" w:rsidRPr="007741AF">
        <w:rPr>
          <w:rFonts w:cs="Calibri"/>
          <w:lang w:val="uz-Cyrl-UZ"/>
        </w:rPr>
        <w:t>-</w:t>
      </w:r>
      <w:r w:rsidRPr="007741AF">
        <w:rPr>
          <w:rFonts w:cs="Calibri"/>
        </w:rPr>
        <w:t>лар ўртасидаги фарқни беради.</w:t>
      </w:r>
    </w:p>
    <w:p w:rsidR="00D70200" w:rsidRPr="00DF06F3" w:rsidRDefault="00D70200" w:rsidP="002719C4">
      <w:pPr>
        <w:spacing w:before="114"/>
        <w:jc w:val="both"/>
        <w:rPr>
          <w:rFonts w:cs="Calibri"/>
          <w:lang w:val="uz-Cyrl-UZ"/>
        </w:rPr>
      </w:pPr>
      <w:r w:rsidRPr="007741AF">
        <w:rPr>
          <w:rFonts w:cs="Calibri"/>
          <w:b/>
        </w:rPr>
        <w:t>Иқтисодий бирлик</w:t>
      </w:r>
      <w:r w:rsidRPr="007741AF">
        <w:rPr>
          <w:rFonts w:cs="Calibri"/>
          <w:lang w:val="uz-Cyrl-UZ"/>
        </w:rPr>
        <w:t xml:space="preserve"> – </w:t>
      </w:r>
      <w:r w:rsidRPr="007741AF">
        <w:rPr>
          <w:rFonts w:cs="Calibri"/>
        </w:rPr>
        <w:t>иқтисодий манфаатлар маркази</w:t>
      </w:r>
      <w:r w:rsidR="00B200E5" w:rsidRPr="007741AF">
        <w:rPr>
          <w:rFonts w:cs="Calibri"/>
          <w:lang w:val="uz-Cyrl-UZ"/>
        </w:rPr>
        <w:t>га</w:t>
      </w:r>
      <w:r w:rsidRPr="007741AF">
        <w:rPr>
          <w:rFonts w:cs="Calibri"/>
          <w:lang w:val="uz-Cyrl-UZ"/>
        </w:rPr>
        <w:t xml:space="preserve"> ҳамда </w:t>
      </w:r>
      <w:r w:rsidRPr="007741AF">
        <w:rPr>
          <w:rFonts w:cs="Calibri"/>
        </w:rPr>
        <w:t xml:space="preserve">бир йилдан ортиқ </w:t>
      </w:r>
      <w:r w:rsidRPr="007741AF">
        <w:rPr>
          <w:rFonts w:cs="Calibri"/>
          <w:lang w:val="uz-Cyrl-UZ"/>
        </w:rPr>
        <w:t xml:space="preserve">бўлган </w:t>
      </w:r>
      <w:r w:rsidRPr="007741AF">
        <w:rPr>
          <w:rFonts w:cs="Calibri"/>
        </w:rPr>
        <w:t>муддат</w:t>
      </w:r>
      <w:r w:rsidRPr="007741AF">
        <w:rPr>
          <w:rFonts w:cs="Calibri"/>
          <w:lang w:val="uz-Cyrl-UZ"/>
        </w:rPr>
        <w:t xml:space="preserve"> </w:t>
      </w:r>
      <w:r w:rsidRPr="007741AF">
        <w:rPr>
          <w:rFonts w:cs="Calibri"/>
        </w:rPr>
        <w:t>да</w:t>
      </w:r>
      <w:r w:rsidRPr="007741AF">
        <w:rPr>
          <w:rFonts w:cs="Calibri"/>
          <w:lang w:val="uz-Cyrl-UZ"/>
        </w:rPr>
        <w:t>вомида</w:t>
      </w:r>
      <w:r w:rsidRPr="007741AF">
        <w:rPr>
          <w:rFonts w:cs="Calibri"/>
        </w:rPr>
        <w:t xml:space="preserve"> </w:t>
      </w:r>
      <w:r w:rsidRPr="007741AF">
        <w:rPr>
          <w:rFonts w:cs="Calibri"/>
          <w:lang w:val="uz-Cyrl-UZ"/>
        </w:rPr>
        <w:t>мамлакат ҳудудида</w:t>
      </w:r>
      <w:r w:rsidRPr="007741AF">
        <w:rPr>
          <w:rFonts w:cs="Calibri"/>
        </w:rPr>
        <w:t xml:space="preserve"> </w:t>
      </w:r>
      <w:r w:rsidR="007410E4" w:rsidRPr="007741AF">
        <w:rPr>
          <w:rFonts w:cs="Calibri"/>
          <w:lang w:val="uz-Cyrl-UZ"/>
        </w:rPr>
        <w:t xml:space="preserve">доимий </w:t>
      </w:r>
      <w:r w:rsidR="00B200E5" w:rsidRPr="007741AF">
        <w:rPr>
          <w:rFonts w:cs="Calibri"/>
          <w:lang w:val="uz-Cyrl-UZ"/>
        </w:rPr>
        <w:t>жойлашувига</w:t>
      </w:r>
      <w:r w:rsidR="007410E4" w:rsidRPr="007741AF">
        <w:rPr>
          <w:rFonts w:cs="Calibri"/>
          <w:lang w:val="uz-Cyrl-UZ"/>
        </w:rPr>
        <w:t xml:space="preserve"> эга бўлганда</w:t>
      </w:r>
      <w:r w:rsidRPr="007741AF">
        <w:rPr>
          <w:rFonts w:cs="Calibri"/>
        </w:rPr>
        <w:t xml:space="preserve"> </w:t>
      </w:r>
      <w:r w:rsidRPr="00DF06F3">
        <w:rPr>
          <w:rFonts w:cs="Calibri"/>
        </w:rPr>
        <w:t>резидент</w:t>
      </w:r>
      <w:r w:rsidRPr="00DF06F3">
        <w:rPr>
          <w:rFonts w:cs="Calibri"/>
          <w:lang w:val="uz-Cyrl-UZ"/>
        </w:rPr>
        <w:t xml:space="preserve"> ҳисобла</w:t>
      </w:r>
      <w:r w:rsidR="007410E4" w:rsidRPr="00DF06F3">
        <w:rPr>
          <w:rFonts w:cs="Calibri"/>
          <w:lang w:val="uz-Cyrl-UZ"/>
        </w:rPr>
        <w:t>-</w:t>
      </w:r>
      <w:r w:rsidRPr="00DF06F3">
        <w:rPr>
          <w:rFonts w:cs="Calibri"/>
          <w:lang w:val="uz-Cyrl-UZ"/>
        </w:rPr>
        <w:t>нади</w:t>
      </w:r>
      <w:r w:rsidRPr="00DF06F3">
        <w:rPr>
          <w:rFonts w:cs="Calibri"/>
        </w:rPr>
        <w:t>.</w:t>
      </w:r>
      <w:r w:rsidRPr="00DF06F3">
        <w:rPr>
          <w:rFonts w:cs="Calibri"/>
          <w:lang w:val="uz-Cyrl-UZ"/>
        </w:rPr>
        <w:t xml:space="preserve"> Бунда жисмоний шаҳслар учун рези</w:t>
      </w:r>
      <w:r w:rsidR="007410E4" w:rsidRPr="00DF06F3">
        <w:rPr>
          <w:rFonts w:cs="Calibri"/>
          <w:lang w:val="uz-Cyrl-UZ"/>
        </w:rPr>
        <w:t>-</w:t>
      </w:r>
      <w:r w:rsidRPr="00DF06F3">
        <w:rPr>
          <w:rFonts w:cs="Calibri"/>
          <w:lang w:val="uz-Cyrl-UZ"/>
        </w:rPr>
        <w:t>дентлик фуқаролигидан қатъий назар аниқла</w:t>
      </w:r>
      <w:r w:rsidR="007410E4" w:rsidRPr="00DF06F3">
        <w:rPr>
          <w:rFonts w:cs="Calibri"/>
          <w:lang w:val="uz-Cyrl-UZ"/>
        </w:rPr>
        <w:t>-</w:t>
      </w:r>
      <w:r w:rsidRPr="00DF06F3">
        <w:rPr>
          <w:rFonts w:cs="Calibri"/>
          <w:lang w:val="uz-Cyrl-UZ"/>
        </w:rPr>
        <w:t xml:space="preserve">нади. </w:t>
      </w:r>
    </w:p>
    <w:p w:rsidR="000A0AA1" w:rsidRPr="00DF06F3" w:rsidRDefault="000A0AA1" w:rsidP="002719C4">
      <w:pPr>
        <w:spacing w:before="114"/>
        <w:jc w:val="both"/>
        <w:rPr>
          <w:rFonts w:cs="Calibri"/>
          <w:lang w:val="uz-Cyrl-UZ"/>
        </w:rPr>
      </w:pPr>
      <w:r w:rsidRPr="0003232D">
        <w:rPr>
          <w:rFonts w:cs="Calibri"/>
          <w:b/>
          <w:lang w:val="uz-Cyrl-UZ"/>
        </w:rPr>
        <w:t>Мамлакатнинг иқтисодий ҳудуди</w:t>
      </w:r>
      <w:r w:rsidRPr="00DF06F3">
        <w:rPr>
          <w:rFonts w:cs="Calibri"/>
          <w:lang w:val="uz-Cyrl-UZ"/>
        </w:rPr>
        <w:t xml:space="preserve"> ҳукумат томонидан бошқариладиган ва бир хил қонунчилик амал қиладиган унинг географик </w:t>
      </w:r>
      <w:r w:rsidR="005F727B">
        <w:rPr>
          <w:rFonts w:cs="Calibri"/>
          <w:lang w:val="uz-Cyrl-UZ"/>
        </w:rPr>
        <w:t>ҳудуд</w:t>
      </w:r>
      <w:r w:rsidRPr="00DF06F3">
        <w:rPr>
          <w:rFonts w:cs="Calibri"/>
          <w:lang w:val="uz-Cyrl-UZ"/>
        </w:rPr>
        <w:t>и</w:t>
      </w:r>
      <w:r w:rsidR="007410E4" w:rsidRPr="00DF06F3">
        <w:rPr>
          <w:rFonts w:cs="Calibri"/>
          <w:lang w:val="uz-Cyrl-UZ"/>
        </w:rPr>
        <w:t>дан иборатдир</w:t>
      </w:r>
      <w:r w:rsidRPr="00DF06F3">
        <w:rPr>
          <w:rFonts w:cs="Calibri"/>
          <w:lang w:val="uz-Cyrl-UZ"/>
        </w:rPr>
        <w:t xml:space="preserve">. </w:t>
      </w:r>
    </w:p>
    <w:p w:rsidR="000A0AA1" w:rsidRPr="00DF06F3" w:rsidRDefault="000A0AA1" w:rsidP="002719C4">
      <w:pPr>
        <w:spacing w:before="114"/>
        <w:jc w:val="both"/>
        <w:rPr>
          <w:rFonts w:cs="Calibri"/>
          <w:lang w:val="uz-Cyrl-UZ"/>
        </w:rPr>
      </w:pPr>
      <w:r w:rsidRPr="00DF06F3">
        <w:rPr>
          <w:rFonts w:cs="Calibri"/>
          <w:lang w:val="uz-Cyrl-UZ"/>
        </w:rPr>
        <w:t xml:space="preserve">Жисмоний ёки юридик шахс давомий ёки муддати бўйича чекланмаган вақт давомида мамлакатнинг иқтисодий ҳудуди доирасида маълум бир жойлашув – турар жой, ишлаб чиқариш жойи ёки кўчмас мулкка эга бўлганда </w:t>
      </w:r>
      <w:r w:rsidRPr="0003232D">
        <w:rPr>
          <w:rFonts w:cs="Calibri"/>
          <w:b/>
          <w:lang w:val="uz-Cyrl-UZ"/>
        </w:rPr>
        <w:lastRenderedPageBreak/>
        <w:t>мамлакатда иқтисодий манфаатлар марказига эга</w:t>
      </w:r>
      <w:r w:rsidRPr="00DF06F3">
        <w:rPr>
          <w:rFonts w:cs="Calibri"/>
          <w:lang w:val="uz-Cyrl-UZ"/>
        </w:rPr>
        <w:t xml:space="preserve"> ҳисобланади.</w:t>
      </w:r>
    </w:p>
    <w:p w:rsidR="000A0AA1" w:rsidRPr="0003232D" w:rsidRDefault="000A0AA1" w:rsidP="000A0AA1">
      <w:pPr>
        <w:spacing w:before="120"/>
        <w:jc w:val="both"/>
        <w:rPr>
          <w:rFonts w:cs="Calibri"/>
          <w:b/>
          <w:lang w:val="uz-Cyrl-UZ"/>
        </w:rPr>
      </w:pPr>
      <w:r w:rsidRPr="0003232D">
        <w:rPr>
          <w:rFonts w:cs="Calibri"/>
          <w:b/>
          <w:lang w:val="uz-Cyrl-UZ"/>
        </w:rPr>
        <w:t xml:space="preserve">Иқтисодий секторлар </w:t>
      </w:r>
    </w:p>
    <w:p w:rsidR="000A0AA1" w:rsidRPr="00DF06F3" w:rsidRDefault="000A0AA1" w:rsidP="000A0AA1">
      <w:pPr>
        <w:spacing w:before="120"/>
        <w:jc w:val="both"/>
        <w:rPr>
          <w:rFonts w:cs="Calibri"/>
          <w:lang w:val="uz-Cyrl-UZ"/>
        </w:rPr>
      </w:pPr>
      <w:r w:rsidRPr="00DF06F3">
        <w:rPr>
          <w:rFonts w:cs="Calibri"/>
          <w:lang w:val="uz-Cyrl-UZ"/>
        </w:rPr>
        <w:t>Тўлов баланси молиявий ҳисобининг тарки</w:t>
      </w:r>
      <w:r w:rsidR="007410E4" w:rsidRPr="00DF06F3">
        <w:rPr>
          <w:rFonts w:cs="Calibri"/>
          <w:lang w:val="uz-Cyrl-UZ"/>
        </w:rPr>
        <w:t>-</w:t>
      </w:r>
      <w:r w:rsidRPr="00DF06F3">
        <w:rPr>
          <w:rFonts w:cs="Calibri"/>
          <w:lang w:val="uz-Cyrl-UZ"/>
        </w:rPr>
        <w:t>бий қисмлари – тўғридан тўғри инвестиция</w:t>
      </w:r>
      <w:r w:rsidR="007410E4" w:rsidRPr="00DF06F3">
        <w:rPr>
          <w:rFonts w:cs="Calibri"/>
          <w:lang w:val="uz-Cyrl-UZ"/>
        </w:rPr>
        <w:t>-</w:t>
      </w:r>
      <w:r w:rsidRPr="00DF06F3">
        <w:rPr>
          <w:rFonts w:cs="Calibri"/>
          <w:lang w:val="uz-Cyrl-UZ"/>
        </w:rPr>
        <w:t xml:space="preserve">лар, </w:t>
      </w:r>
      <w:r w:rsidR="00DF06F3">
        <w:rPr>
          <w:rFonts w:cs="Calibri"/>
          <w:lang w:val="uz-Cyrl-UZ"/>
        </w:rPr>
        <w:t>портфел</w:t>
      </w:r>
      <w:r w:rsidRPr="00DF06F3">
        <w:rPr>
          <w:rFonts w:cs="Calibri"/>
          <w:lang w:val="uz-Cyrl-UZ"/>
        </w:rPr>
        <w:t xml:space="preserve"> инвестициялар, молиявий дери</w:t>
      </w:r>
      <w:r w:rsidR="007410E4" w:rsidRPr="00DF06F3">
        <w:rPr>
          <w:rFonts w:cs="Calibri"/>
          <w:lang w:val="uz-Cyrl-UZ"/>
        </w:rPr>
        <w:t>-</w:t>
      </w:r>
      <w:r w:rsidRPr="00DF06F3">
        <w:rPr>
          <w:rFonts w:cs="Calibri"/>
          <w:lang w:val="uz-Cyrl-UZ"/>
        </w:rPr>
        <w:t>вативлар ва бошқа инвестициялар – опера</w:t>
      </w:r>
      <w:r w:rsidR="007410E4" w:rsidRPr="00DF06F3">
        <w:rPr>
          <w:rFonts w:cs="Calibri"/>
          <w:lang w:val="uz-Cyrl-UZ"/>
        </w:rPr>
        <w:t>-</w:t>
      </w:r>
      <w:r w:rsidRPr="00DF06F3">
        <w:rPr>
          <w:rFonts w:cs="Calibri"/>
          <w:lang w:val="uz-Cyrl-UZ"/>
        </w:rPr>
        <w:t>цияларни амалга ошираётган резидентлар бўйича гуруҳланади:</w:t>
      </w:r>
    </w:p>
    <w:p w:rsidR="000A0AA1" w:rsidRPr="00DF06F3" w:rsidRDefault="000A0AA1" w:rsidP="000A0AA1">
      <w:pPr>
        <w:spacing w:before="120"/>
        <w:jc w:val="both"/>
        <w:rPr>
          <w:rFonts w:cs="Calibri"/>
          <w:lang w:val="uz-Cyrl-UZ"/>
        </w:rPr>
      </w:pPr>
      <w:r w:rsidRPr="00DF06F3">
        <w:rPr>
          <w:rFonts w:cs="Calibri"/>
          <w:lang w:val="uz-Cyrl-UZ"/>
        </w:rPr>
        <w:t>Марказий банк – Ўзбекистон Республикаси Марказий банки;</w:t>
      </w:r>
    </w:p>
    <w:p w:rsidR="000A0AA1" w:rsidRPr="00DF06F3" w:rsidRDefault="000A0AA1" w:rsidP="000A0AA1">
      <w:pPr>
        <w:spacing w:before="120"/>
        <w:jc w:val="both"/>
        <w:rPr>
          <w:rFonts w:cs="Calibri"/>
          <w:lang w:val="uz-Cyrl-UZ"/>
        </w:rPr>
      </w:pPr>
      <w:r w:rsidRPr="00DF06F3">
        <w:rPr>
          <w:rFonts w:cs="Calibri"/>
          <w:lang w:val="uz-Cyrl-UZ"/>
        </w:rPr>
        <w:t>Марказий банкдан ташқари депозит ташкилот</w:t>
      </w:r>
      <w:r w:rsidR="007410E4" w:rsidRPr="00DF06F3">
        <w:rPr>
          <w:rFonts w:cs="Calibri"/>
          <w:lang w:val="uz-Cyrl-UZ"/>
        </w:rPr>
        <w:t xml:space="preserve">лар – </w:t>
      </w:r>
      <w:r w:rsidRPr="00DF06F3">
        <w:rPr>
          <w:rFonts w:cs="Calibri"/>
          <w:lang w:val="uz-Cyrl-UZ"/>
        </w:rPr>
        <w:t>Ўзбекистон Республикасининг тижорат банклари;</w:t>
      </w:r>
    </w:p>
    <w:p w:rsidR="000A0AA1" w:rsidRPr="00DF06F3" w:rsidRDefault="000A0AA1" w:rsidP="000A0AA1">
      <w:pPr>
        <w:spacing w:before="120"/>
        <w:jc w:val="both"/>
        <w:rPr>
          <w:rFonts w:cs="Calibri"/>
          <w:lang w:val="uz-Cyrl-UZ"/>
        </w:rPr>
      </w:pPr>
      <w:r w:rsidRPr="00DF06F3">
        <w:rPr>
          <w:rFonts w:cs="Calibri"/>
          <w:lang w:val="uz-Cyrl-UZ"/>
        </w:rPr>
        <w:t xml:space="preserve">Ҳукумат – давлат бошқарувининг марказий </w:t>
      </w:r>
      <w:r w:rsidR="007410E4" w:rsidRPr="00DF06F3">
        <w:rPr>
          <w:rFonts w:cs="Calibri"/>
          <w:lang w:val="uz-Cyrl-UZ"/>
        </w:rPr>
        <w:br/>
      </w:r>
      <w:r w:rsidRPr="00DF06F3">
        <w:rPr>
          <w:rFonts w:cs="Calibri"/>
          <w:lang w:val="uz-Cyrl-UZ"/>
        </w:rPr>
        <w:t>ва маҳаллий органлари;</w:t>
      </w:r>
    </w:p>
    <w:p w:rsidR="000A0AA1" w:rsidRPr="00DF06F3" w:rsidRDefault="000A0AA1" w:rsidP="000A0AA1">
      <w:pPr>
        <w:spacing w:before="120"/>
        <w:jc w:val="both"/>
        <w:rPr>
          <w:rFonts w:cs="Calibri"/>
          <w:lang w:val="uz-Cyrl-UZ"/>
        </w:rPr>
      </w:pPr>
      <w:r w:rsidRPr="00DF06F3">
        <w:rPr>
          <w:rFonts w:cs="Calibri"/>
          <w:lang w:val="uz-Cyrl-UZ"/>
        </w:rPr>
        <w:t>Бошқа соҳалар икки турга бўлинади: бошқа молиявий ташкилотлар (микромолиявий ташкилотлар, суғурта ташкилотлари ва бошқалар) ҳамда номолиявий ташкилотлар, уй хўжаликлари ва уй хўжаликларига хизмат кўрсатувчи нотижорат ташкилотлар.</w:t>
      </w:r>
    </w:p>
    <w:p w:rsidR="00BD4E78" w:rsidRPr="0003232D" w:rsidRDefault="00BD4E78" w:rsidP="00BD4E78">
      <w:pPr>
        <w:spacing w:before="120"/>
        <w:jc w:val="both"/>
        <w:rPr>
          <w:rFonts w:cs="Calibri"/>
          <w:b/>
          <w:lang w:val="uz-Latn-UZ"/>
        </w:rPr>
      </w:pPr>
      <w:r w:rsidRPr="0003232D">
        <w:rPr>
          <w:rFonts w:cs="Calibri"/>
          <w:b/>
          <w:lang w:val="uz-Latn-UZ"/>
        </w:rPr>
        <w:t>Транзакцияларнинг турлари</w:t>
      </w:r>
    </w:p>
    <w:p w:rsidR="00BD4E78" w:rsidRPr="00DF06F3" w:rsidRDefault="00BD4E78" w:rsidP="00BD4E78">
      <w:pPr>
        <w:spacing w:before="120"/>
        <w:jc w:val="both"/>
        <w:rPr>
          <w:rFonts w:cs="Calibri"/>
          <w:lang w:val="uz-Cyrl-UZ"/>
        </w:rPr>
      </w:pPr>
      <w:r w:rsidRPr="00DF06F3">
        <w:rPr>
          <w:rFonts w:cs="Calibri"/>
          <w:lang w:val="uz-Cyrl-UZ"/>
        </w:rPr>
        <w:t>-</w:t>
      </w:r>
      <w:r w:rsidR="007410E4" w:rsidRPr="00DF06F3">
        <w:rPr>
          <w:rFonts w:cs="Calibri"/>
          <w:lang w:val="uz-Cyrl-UZ"/>
        </w:rPr>
        <w:t> </w:t>
      </w:r>
      <w:r w:rsidRPr="00DF06F3">
        <w:rPr>
          <w:rFonts w:cs="Calibri"/>
          <w:lang w:val="uz-Cyrl-UZ"/>
        </w:rPr>
        <w:t>айирбошлашлар – операциянинг бир ишти</w:t>
      </w:r>
      <w:r w:rsidR="00D2493C" w:rsidRPr="00DF06F3">
        <w:rPr>
          <w:rFonts w:cs="Calibri"/>
          <w:lang w:val="uz-Cyrl-UZ"/>
        </w:rPr>
        <w:t>-</w:t>
      </w:r>
      <w:r w:rsidRPr="00DF06F3">
        <w:rPr>
          <w:rFonts w:cs="Calibri"/>
          <w:lang w:val="uz-Cyrl-UZ"/>
        </w:rPr>
        <w:t xml:space="preserve">рокчиси томонидан иқтисодий қийматнинг унга тенг бошқа қийматга ўтказилишини англатувчи айирбошлаш сифатида талқин қилинадиган транзакциялар. Тўлов балансида акс этувчи </w:t>
      </w:r>
      <w:r w:rsidR="00D2493C" w:rsidRPr="00DF06F3">
        <w:rPr>
          <w:rFonts w:cs="Calibri"/>
          <w:lang w:val="uz-Cyrl-UZ"/>
        </w:rPr>
        <w:t>транзакцияларнинг аксарияти айирбошлашлар сифатида таснифланиши мумкин;</w:t>
      </w:r>
    </w:p>
    <w:p w:rsidR="00BD4E78" w:rsidRPr="00DF06F3" w:rsidRDefault="00BD4E78" w:rsidP="00BD4E78">
      <w:pPr>
        <w:spacing w:before="120"/>
        <w:jc w:val="both"/>
        <w:rPr>
          <w:rFonts w:cs="Calibri"/>
          <w:lang w:val="uz-Cyrl-UZ"/>
        </w:rPr>
      </w:pPr>
      <w:r w:rsidRPr="00DF06F3">
        <w:rPr>
          <w:rFonts w:cs="Calibri"/>
          <w:lang w:val="uz-Cyrl-UZ"/>
        </w:rPr>
        <w:t>-</w:t>
      </w:r>
      <w:r w:rsidR="00D2493C" w:rsidRPr="00DF06F3">
        <w:rPr>
          <w:rFonts w:cs="Calibri"/>
          <w:lang w:val="uz-Cyrl-UZ"/>
        </w:rPr>
        <w:t> </w:t>
      </w:r>
      <w:r w:rsidRPr="00DF06F3">
        <w:rPr>
          <w:rFonts w:cs="Calibri"/>
          <w:lang w:val="uz-Cyrl-UZ"/>
        </w:rPr>
        <w:t>трансфертлар – бир томон бошқа бир томон</w:t>
      </w:r>
      <w:r w:rsidR="00D2493C" w:rsidRPr="00DF06F3">
        <w:rPr>
          <w:rFonts w:cs="Calibri"/>
          <w:lang w:val="uz-Cyrl-UZ"/>
        </w:rPr>
        <w:t>-</w:t>
      </w:r>
      <w:r w:rsidRPr="00DF06F3">
        <w:rPr>
          <w:rFonts w:cs="Calibri"/>
          <w:lang w:val="uz-Cyrl-UZ"/>
        </w:rPr>
        <w:t>га ҳеч қандай мажбуриятларсиз иқтисодий қийматни тақдим қилишини ифодаловчи транзакциялар.</w:t>
      </w:r>
    </w:p>
    <w:p w:rsidR="00BD4E78" w:rsidRPr="00DF06F3" w:rsidRDefault="00BD4E78" w:rsidP="00BD4E78">
      <w:pPr>
        <w:spacing w:before="120"/>
        <w:jc w:val="both"/>
        <w:rPr>
          <w:rFonts w:cs="Calibri"/>
          <w:lang w:val="uz-Cyrl-UZ"/>
        </w:rPr>
      </w:pPr>
      <w:r w:rsidRPr="00DF06F3">
        <w:rPr>
          <w:rFonts w:cs="Calibri"/>
          <w:lang w:val="uz-Cyrl-UZ"/>
        </w:rPr>
        <w:t>-</w:t>
      </w:r>
      <w:r w:rsidR="00D2493C" w:rsidRPr="00DF06F3">
        <w:rPr>
          <w:rFonts w:cs="Calibri"/>
          <w:lang w:val="uz-Cyrl-UZ"/>
        </w:rPr>
        <w:t> </w:t>
      </w:r>
      <w:r w:rsidRPr="00DF06F3">
        <w:rPr>
          <w:rFonts w:cs="Calibri"/>
          <w:lang w:val="uz-Cyrl-UZ"/>
        </w:rPr>
        <w:t>инобатга олинадиган транзакциялар – тўлов балансида инобатга олинадиган ва акс эттири</w:t>
      </w:r>
      <w:r w:rsidR="00D2493C" w:rsidRPr="00DF06F3">
        <w:rPr>
          <w:rFonts w:cs="Calibri"/>
          <w:lang w:val="uz-Cyrl-UZ"/>
        </w:rPr>
        <w:t>-</w:t>
      </w:r>
      <w:r w:rsidRPr="00DF06F3">
        <w:rPr>
          <w:rFonts w:cs="Calibri"/>
          <w:lang w:val="uz-Cyrl-UZ"/>
        </w:rPr>
        <w:t xml:space="preserve">ладиган, амалда тўлови бажарилмаган яъни </w:t>
      </w:r>
      <w:r w:rsidR="00D2493C" w:rsidRPr="00DF06F3">
        <w:rPr>
          <w:rFonts w:cs="Calibri"/>
          <w:lang w:val="uz-Cyrl-UZ"/>
        </w:rPr>
        <w:t>ҳ</w:t>
      </w:r>
      <w:r w:rsidRPr="00DF06F3">
        <w:rPr>
          <w:rFonts w:cs="Calibri"/>
          <w:lang w:val="uz-Cyrl-UZ"/>
        </w:rPr>
        <w:t>исоблаб ёзилган транзакциялар.</w:t>
      </w:r>
    </w:p>
    <w:p w:rsidR="00BD4E78" w:rsidRPr="00DF06F3" w:rsidRDefault="00BD4E78" w:rsidP="00BD4E78">
      <w:pPr>
        <w:spacing w:before="120"/>
        <w:jc w:val="both"/>
        <w:rPr>
          <w:rFonts w:cs="Calibri"/>
          <w:lang w:val="uz-Cyrl-UZ"/>
        </w:rPr>
      </w:pPr>
      <w:r w:rsidRPr="00DF06F3">
        <w:rPr>
          <w:rFonts w:cs="Calibri"/>
          <w:lang w:val="uz-Cyrl-UZ"/>
        </w:rPr>
        <w:t xml:space="preserve">Юқорида қайд этилган транзакциялар тўлов балансининг ҳисобларида қуйидагича акс эттирилади: </w:t>
      </w:r>
    </w:p>
    <w:p w:rsidR="00BD4E78" w:rsidRPr="00DF06F3" w:rsidRDefault="00BD4E78" w:rsidP="00BD4E78">
      <w:pPr>
        <w:spacing w:before="120"/>
        <w:jc w:val="both"/>
        <w:rPr>
          <w:rFonts w:cs="Calibri"/>
          <w:lang w:val="uz-Cyrl-UZ"/>
        </w:rPr>
      </w:pPr>
      <w:r w:rsidRPr="00DF06F3">
        <w:rPr>
          <w:rFonts w:cs="Calibri"/>
          <w:lang w:val="uz-Cyrl-UZ"/>
        </w:rPr>
        <w:t xml:space="preserve">Товарлар мамлакатнинг чегарасини кесиб ўтувчи товарлар билан амалга ошириладиган барча транзакцияларни ёки резидент ва норезидентлар ўртасида эгалик ҳуқуқининг ўтишини (тўлов балансининг методологияси бўйича товарлар экспорти ва импорти, портларда сотиб олинган товарлар ва номонетар олтин) ўз ичига олади. </w:t>
      </w:r>
    </w:p>
    <w:p w:rsidR="00BD4E78" w:rsidRPr="00DF06F3" w:rsidRDefault="00BD4E78" w:rsidP="00BD4E78">
      <w:pPr>
        <w:spacing w:before="120"/>
        <w:jc w:val="both"/>
        <w:rPr>
          <w:rFonts w:cs="Calibri"/>
          <w:lang w:val="uz-Cyrl-UZ"/>
        </w:rPr>
      </w:pPr>
      <w:r w:rsidRPr="00DF06F3">
        <w:rPr>
          <w:rFonts w:cs="Calibri"/>
          <w:lang w:val="uz-Cyrl-UZ"/>
        </w:rPr>
        <w:t>Хизматлар резидентнинг норезидентга ва норезидентнинг резидентга кўрсатган барча турдаги хизматларни қамраб олади ва қуйидагиларга бўлинади:</w:t>
      </w:r>
    </w:p>
    <w:p w:rsidR="00BD4E78" w:rsidRPr="00DF06F3" w:rsidRDefault="00BD4E78" w:rsidP="00BD4E78">
      <w:pPr>
        <w:spacing w:before="120"/>
        <w:jc w:val="both"/>
        <w:rPr>
          <w:rFonts w:cs="Calibri"/>
          <w:lang w:val="uz-Cyrl-UZ"/>
        </w:rPr>
      </w:pPr>
      <w:r w:rsidRPr="00DF06F3">
        <w:rPr>
          <w:rFonts w:cs="Calibri"/>
          <w:lang w:val="uz-Cyrl-UZ"/>
        </w:rPr>
        <w:t>- бошқа томонга тегишли бўлган моддий ресурсларни қайта ишлаш билан боғлиқ хизматлар;</w:t>
      </w:r>
    </w:p>
    <w:p w:rsidR="00BD4E78" w:rsidRPr="00DF06F3" w:rsidRDefault="00BD4E78" w:rsidP="00BD4E78">
      <w:pPr>
        <w:spacing w:before="120"/>
        <w:jc w:val="both"/>
        <w:rPr>
          <w:rFonts w:cs="Calibri"/>
        </w:rPr>
      </w:pPr>
      <w:r w:rsidRPr="00DF06F3">
        <w:rPr>
          <w:rFonts w:cs="Calibri"/>
          <w:lang w:val="uz-Cyrl-UZ"/>
        </w:rPr>
        <w:t>- б</w:t>
      </w:r>
      <w:r w:rsidRPr="00DF06F3">
        <w:rPr>
          <w:rFonts w:cs="Calibri"/>
        </w:rPr>
        <w:t>ошқа категорияларга тегишли бўлмаган ремонт ва техник хизмат кўрсатиш билан боғлиқ хизматлар;</w:t>
      </w:r>
    </w:p>
    <w:p w:rsidR="00BD4E78" w:rsidRPr="00DF06F3" w:rsidRDefault="00BD4E78" w:rsidP="00BD4E78">
      <w:pPr>
        <w:spacing w:before="120"/>
        <w:jc w:val="both"/>
        <w:rPr>
          <w:rFonts w:cs="Calibri"/>
        </w:rPr>
      </w:pPr>
      <w:r w:rsidRPr="00DF06F3">
        <w:rPr>
          <w:rFonts w:cs="Calibri"/>
          <w:lang w:val="uz-Cyrl-UZ"/>
        </w:rPr>
        <w:t>- б</w:t>
      </w:r>
      <w:r w:rsidRPr="00DF06F3">
        <w:rPr>
          <w:rFonts w:cs="Calibri"/>
        </w:rPr>
        <w:t>арча турдаги транспорт хизматлари (йўловчи, юк ва бошқалар);</w:t>
      </w:r>
    </w:p>
    <w:p w:rsidR="00BD4E78" w:rsidRPr="00DF06F3" w:rsidRDefault="00BD4E78" w:rsidP="00BD4E78">
      <w:pPr>
        <w:spacing w:before="120"/>
        <w:jc w:val="both"/>
        <w:rPr>
          <w:rFonts w:cs="Calibri"/>
        </w:rPr>
      </w:pPr>
      <w:r w:rsidRPr="00DF06F3">
        <w:rPr>
          <w:rFonts w:cs="Calibri"/>
          <w:lang w:val="uz-Cyrl-UZ"/>
        </w:rPr>
        <w:t>- с</w:t>
      </w:r>
      <w:r w:rsidRPr="00DF06F3">
        <w:rPr>
          <w:rFonts w:cs="Calibri"/>
        </w:rPr>
        <w:t>аёҳатлар (иш ва туризм мақсадларида Ўзбекистонда саёҳат қилаётган норезидент</w:t>
      </w:r>
      <w:r w:rsidRPr="00DF06F3">
        <w:rPr>
          <w:rFonts w:cs="Calibri"/>
          <w:lang w:val="uz-Cyrl-UZ"/>
        </w:rPr>
        <w:t>-</w:t>
      </w:r>
      <w:r w:rsidRPr="00DF06F3">
        <w:rPr>
          <w:rFonts w:cs="Calibri"/>
        </w:rPr>
        <w:t>ларнинг харажатлари ҳамда иш ва туризм мақсадларида хорижда саёҳат қилаётган резидентларнинг харажатлари);</w:t>
      </w:r>
    </w:p>
    <w:p w:rsidR="00BD4E78" w:rsidRPr="00DF06F3" w:rsidRDefault="00BD4E78" w:rsidP="00BD4E78">
      <w:pPr>
        <w:spacing w:before="120"/>
        <w:jc w:val="both"/>
        <w:rPr>
          <w:rFonts w:cs="Calibri"/>
        </w:rPr>
      </w:pPr>
      <w:r w:rsidRPr="00DF06F3">
        <w:rPr>
          <w:rFonts w:cs="Calibri"/>
          <w:lang w:val="uz-Cyrl-UZ"/>
        </w:rPr>
        <w:t>- м</w:t>
      </w:r>
      <w:r w:rsidRPr="00DF06F3">
        <w:rPr>
          <w:rFonts w:cs="Calibri"/>
        </w:rPr>
        <w:t>олиявий воситачиларнинг хизматлари;</w:t>
      </w:r>
    </w:p>
    <w:p w:rsidR="00BD4E78" w:rsidRPr="00DF06F3" w:rsidRDefault="00BD4E78" w:rsidP="00BD4E78">
      <w:pPr>
        <w:spacing w:before="120"/>
        <w:jc w:val="both"/>
        <w:rPr>
          <w:rFonts w:cs="Calibri"/>
        </w:rPr>
      </w:pPr>
      <w:r w:rsidRPr="00DF06F3">
        <w:rPr>
          <w:rFonts w:cs="Calibri"/>
          <w:lang w:val="uz-Cyrl-UZ"/>
        </w:rPr>
        <w:t>- б</w:t>
      </w:r>
      <w:r w:rsidRPr="00DF06F3">
        <w:rPr>
          <w:rFonts w:cs="Calibri"/>
        </w:rPr>
        <w:t>ошқа категорияларга кирувчи хизматлар (қурилиш, суғурта, компютер ва ахборот хизматлари, бошқа иш билан боғлиқ хизматлар, хусусий шахсларга кўрсатилган маданий ва дам олишга оид хизматлар, бошқа категорияларга мансуб бўлмаган давлат товарлари ва хизматлари</w:t>
      </w:r>
      <w:r w:rsidRPr="00DF06F3">
        <w:rPr>
          <w:rFonts w:cs="Calibri"/>
          <w:lang w:val="uz-Cyrl-UZ"/>
        </w:rPr>
        <w:t>)</w:t>
      </w:r>
      <w:r w:rsidRPr="00DF06F3">
        <w:rPr>
          <w:rFonts w:cs="Calibri"/>
        </w:rPr>
        <w:t>;</w:t>
      </w:r>
    </w:p>
    <w:p w:rsidR="00BD4E78" w:rsidRPr="00DF06F3" w:rsidRDefault="00BD4E78" w:rsidP="00BD4E78">
      <w:pPr>
        <w:spacing w:before="120"/>
        <w:jc w:val="both"/>
        <w:rPr>
          <w:rFonts w:cs="Calibri"/>
        </w:rPr>
      </w:pPr>
      <w:r w:rsidRPr="0003232D">
        <w:rPr>
          <w:rFonts w:cs="Calibri"/>
          <w:b/>
        </w:rPr>
        <w:t>Бирламчи даромадлар</w:t>
      </w:r>
      <w:r w:rsidRPr="00DF06F3">
        <w:rPr>
          <w:rFonts w:cs="Calibri"/>
        </w:rPr>
        <w:t xml:space="preserve"> резидент ва норезидентлар ўртасидаги икки турдаги оқимларни кўрсатади: </w:t>
      </w:r>
    </w:p>
    <w:p w:rsidR="00BD4E78" w:rsidRPr="00DF06F3" w:rsidRDefault="00BD4E78" w:rsidP="00BD4E78">
      <w:pPr>
        <w:spacing w:before="120"/>
        <w:jc w:val="both"/>
        <w:rPr>
          <w:rFonts w:cs="Calibri"/>
        </w:rPr>
      </w:pPr>
      <w:r w:rsidRPr="00DF06F3">
        <w:rPr>
          <w:rFonts w:cs="Calibri"/>
          <w:lang w:val="uz-Cyrl-UZ"/>
        </w:rPr>
        <w:t>- и</w:t>
      </w:r>
      <w:r w:rsidRPr="00DF06F3">
        <w:rPr>
          <w:rFonts w:cs="Calibri"/>
        </w:rPr>
        <w:t>ш берувчи</w:t>
      </w:r>
      <w:r w:rsidRPr="00DF06F3">
        <w:rPr>
          <w:rFonts w:cs="Calibri"/>
          <w:lang w:val="uz-Cyrl-UZ"/>
        </w:rPr>
        <w:t xml:space="preserve"> томонидан</w:t>
      </w:r>
      <w:r w:rsidRPr="00DF06F3">
        <w:rPr>
          <w:rFonts w:cs="Calibri"/>
        </w:rPr>
        <w:t xml:space="preserve"> </w:t>
      </w:r>
      <w:r w:rsidRPr="00DF06F3">
        <w:rPr>
          <w:rFonts w:cs="Calibri"/>
          <w:lang w:val="uz-Cyrl-UZ"/>
        </w:rPr>
        <w:t>иш ҳақи эвазига</w:t>
      </w:r>
      <w:r w:rsidRPr="00DF06F3">
        <w:rPr>
          <w:rFonts w:cs="Calibri"/>
        </w:rPr>
        <w:t xml:space="preserve"> пул ёки натурал шаклда </w:t>
      </w:r>
      <w:r w:rsidRPr="00DF06F3">
        <w:rPr>
          <w:rFonts w:cs="Calibri"/>
          <w:lang w:val="uz-Cyrl-UZ"/>
        </w:rPr>
        <w:t>тўланган ишчининг</w:t>
      </w:r>
      <w:r w:rsidRPr="00DF06F3">
        <w:rPr>
          <w:rFonts w:cs="Calibri"/>
        </w:rPr>
        <w:t xml:space="preserve"> даромад</w:t>
      </w:r>
      <w:r w:rsidRPr="00DF06F3">
        <w:rPr>
          <w:rFonts w:cs="Calibri"/>
          <w:lang w:val="uz-Cyrl-UZ"/>
        </w:rPr>
        <w:t>и</w:t>
      </w:r>
      <w:r w:rsidRPr="00DF06F3">
        <w:rPr>
          <w:rFonts w:cs="Calibri"/>
        </w:rPr>
        <w:t xml:space="preserve"> бўлиб, бунда операцияларнинг иштирокчилари турли резидентлик мавқеига эга. Бу мукофотлар ташриф буюрилган мамлакатда тўланадиган ва жорий трансфертлар сифатида акс эттириладиган солиқларни ҳам ўз ичига олади. Ташриф буюрилган мамлакатдаги ишчиларнинг харажатлари </w:t>
      </w:r>
      <w:r w:rsidR="009C1D16" w:rsidRPr="00DF06F3">
        <w:rPr>
          <w:rFonts w:cs="Calibri"/>
        </w:rPr>
        <w:t>«</w:t>
      </w:r>
      <w:r w:rsidR="009C1D16" w:rsidRPr="00DF06F3">
        <w:rPr>
          <w:rFonts w:cs="Calibri"/>
          <w:lang w:val="uz-Cyrl-UZ"/>
        </w:rPr>
        <w:t>Хизматлар</w:t>
      </w:r>
      <w:r w:rsidR="009C1D16" w:rsidRPr="00DF06F3">
        <w:rPr>
          <w:rFonts w:cs="Calibri"/>
        </w:rPr>
        <w:t xml:space="preserve">» </w:t>
      </w:r>
      <w:r w:rsidR="009C1D16" w:rsidRPr="00DF06F3">
        <w:rPr>
          <w:rFonts w:cs="Calibri"/>
          <w:lang w:val="uz-Cyrl-UZ"/>
        </w:rPr>
        <w:t xml:space="preserve">бўлимининг </w:t>
      </w:r>
      <w:r w:rsidR="009C1D16" w:rsidRPr="00DF06F3">
        <w:rPr>
          <w:rFonts w:cs="Calibri"/>
        </w:rPr>
        <w:t>«</w:t>
      </w:r>
      <w:r w:rsidR="009C1D16" w:rsidRPr="00DF06F3">
        <w:rPr>
          <w:rFonts w:cs="Calibri"/>
          <w:lang w:val="uz-Cyrl-UZ"/>
        </w:rPr>
        <w:t>Сафарлар</w:t>
      </w:r>
      <w:r w:rsidR="009C1D16" w:rsidRPr="00DF06F3">
        <w:rPr>
          <w:rFonts w:cs="Calibri"/>
        </w:rPr>
        <w:t>»</w:t>
      </w:r>
      <w:r w:rsidR="009C1D16" w:rsidRPr="00DF06F3">
        <w:rPr>
          <w:rFonts w:cs="Calibri"/>
          <w:lang w:val="uz-Cyrl-UZ"/>
        </w:rPr>
        <w:t xml:space="preserve"> компонентида</w:t>
      </w:r>
      <w:r w:rsidRPr="00DF06F3">
        <w:rPr>
          <w:rFonts w:cs="Calibri"/>
        </w:rPr>
        <w:t xml:space="preserve"> акс эттирилади;</w:t>
      </w:r>
    </w:p>
    <w:p w:rsidR="00BD4E78" w:rsidRDefault="00BD4E78" w:rsidP="00BD4E78">
      <w:pPr>
        <w:spacing w:before="120"/>
        <w:jc w:val="both"/>
        <w:rPr>
          <w:rFonts w:cs="Calibri"/>
        </w:rPr>
      </w:pPr>
      <w:r w:rsidRPr="00DF06F3">
        <w:rPr>
          <w:rFonts w:cs="Calibri"/>
          <w:lang w:val="uz-Cyrl-UZ"/>
        </w:rPr>
        <w:t>- и</w:t>
      </w:r>
      <w:r w:rsidRPr="00DF06F3">
        <w:rPr>
          <w:rFonts w:cs="Calibri"/>
        </w:rPr>
        <w:t>нвестицион даромадлар резидентнинг ташқи активлари ёки ташқи мажбуриятлар бўйича қўлга киритган</w:t>
      </w:r>
      <w:r w:rsidR="00A444D4" w:rsidRPr="00DF06F3">
        <w:rPr>
          <w:rFonts w:cs="Calibri"/>
          <w:lang w:val="uz-Cyrl-UZ"/>
        </w:rPr>
        <w:t xml:space="preserve"> ёки тўлаб бериши лозим бўлган</w:t>
      </w:r>
      <w:r w:rsidRPr="00DF06F3">
        <w:rPr>
          <w:rFonts w:cs="Calibri"/>
        </w:rPr>
        <w:t xml:space="preserve"> даромадларни ўз ичига олади. Инвестицион даромадлар тўғридан тўғри инвестициялар, </w:t>
      </w:r>
      <w:r w:rsidR="00DF06F3">
        <w:rPr>
          <w:rFonts w:cs="Calibri"/>
        </w:rPr>
        <w:t>портфел</w:t>
      </w:r>
      <w:r w:rsidRPr="00DF06F3">
        <w:rPr>
          <w:rFonts w:cs="Calibri"/>
        </w:rPr>
        <w:t xml:space="preserve"> инвестициялар, бошқа инвестициялар ва </w:t>
      </w:r>
      <w:r w:rsidR="00DF06F3" w:rsidRPr="00DF06F3">
        <w:rPr>
          <w:rFonts w:cs="Calibri"/>
        </w:rPr>
        <w:t>резерв</w:t>
      </w:r>
      <w:r w:rsidRPr="00DF06F3">
        <w:rPr>
          <w:rFonts w:cs="Calibri"/>
        </w:rPr>
        <w:t xml:space="preserve"> активлари бўйича даромадларни ўз ичига олади. Инвестицион даромадлар дивиден</w:t>
      </w:r>
      <w:r w:rsidRPr="00DF06F3">
        <w:rPr>
          <w:rFonts w:cs="Calibri"/>
          <w:lang w:val="uz-Cyrl-UZ"/>
        </w:rPr>
        <w:t>д</w:t>
      </w:r>
      <w:r w:rsidRPr="00DF06F3">
        <w:rPr>
          <w:rFonts w:cs="Calibri"/>
        </w:rPr>
        <w:t>лар, реинвестиция қилинган даромадлар, фоизлар ва суғурта ҳамда нафақа схемаларига эга шахсларнинг ва инвестицион фондларнинг пай</w:t>
      </w:r>
      <w:r w:rsidRPr="00DF06F3">
        <w:rPr>
          <w:rFonts w:cs="Calibri"/>
          <w:lang w:val="uz-Cyrl-UZ"/>
        </w:rPr>
        <w:t>лари</w:t>
      </w:r>
      <w:r w:rsidRPr="00DF06F3">
        <w:rPr>
          <w:rFonts w:cs="Calibri"/>
        </w:rPr>
        <w:t xml:space="preserve">га эга шахсларга тўланган маблағлардан иборат. </w:t>
      </w:r>
    </w:p>
    <w:p w:rsidR="00BD4E78" w:rsidRPr="00DF06F3" w:rsidRDefault="00BD4E78" w:rsidP="00BD4E78">
      <w:pPr>
        <w:spacing w:before="120"/>
        <w:jc w:val="both"/>
        <w:rPr>
          <w:rFonts w:cs="Calibri"/>
        </w:rPr>
      </w:pPr>
      <w:r w:rsidRPr="0003232D">
        <w:rPr>
          <w:rFonts w:cs="Calibri"/>
          <w:b/>
        </w:rPr>
        <w:t>Иккиламчи даромадлар</w:t>
      </w:r>
      <w:r w:rsidRPr="00DF06F3">
        <w:rPr>
          <w:rFonts w:cs="Calibri"/>
        </w:rPr>
        <w:t xml:space="preserve"> резидент ва норезидентлар ўртасидаги жорий трансферт</w:t>
      </w:r>
      <w:r w:rsidR="00C8439D" w:rsidRPr="00DF06F3">
        <w:rPr>
          <w:rFonts w:cs="Calibri"/>
          <w:lang w:val="uz-Cyrl-UZ"/>
        </w:rPr>
        <w:t>-</w:t>
      </w:r>
      <w:r w:rsidRPr="00DF06F3">
        <w:rPr>
          <w:rFonts w:cs="Calibri"/>
        </w:rPr>
        <w:t xml:space="preserve">ларни кўрсатади. </w:t>
      </w:r>
      <w:r w:rsidR="008F1DD6" w:rsidRPr="00DF06F3">
        <w:rPr>
          <w:rFonts w:cs="Calibri"/>
          <w:lang w:val="uz-Cyrl-UZ"/>
        </w:rPr>
        <w:t>Ушбу</w:t>
      </w:r>
      <w:r w:rsidRPr="00DF06F3">
        <w:rPr>
          <w:rFonts w:cs="Calibri"/>
        </w:rPr>
        <w:t xml:space="preserve"> даромадлар категорияси</w:t>
      </w:r>
      <w:r w:rsidR="008F1DD6" w:rsidRPr="00DF06F3">
        <w:rPr>
          <w:rFonts w:cs="Calibri"/>
          <w:lang w:val="uz-Cyrl-UZ"/>
        </w:rPr>
        <w:t xml:space="preserve">да </w:t>
      </w:r>
      <w:r w:rsidR="008F1DD6" w:rsidRPr="00DF06F3">
        <w:rPr>
          <w:rFonts w:cs="Calibri"/>
        </w:rPr>
        <w:t>бир иқтисодиётдан бошқа иқтисодиётга ҳеч қандай мажбуриятларсиз ўтказил</w:t>
      </w:r>
      <w:r w:rsidR="008F1DD6" w:rsidRPr="00DF06F3">
        <w:rPr>
          <w:rFonts w:cs="Calibri"/>
          <w:lang w:val="uz-Cyrl-UZ"/>
        </w:rPr>
        <w:t>ган</w:t>
      </w:r>
      <w:r w:rsidRPr="00DF06F3">
        <w:rPr>
          <w:rFonts w:cs="Calibri"/>
        </w:rPr>
        <w:t xml:space="preserve"> молиявий ёки моддий ресурслар </w:t>
      </w:r>
      <w:r w:rsidR="008F1DD6" w:rsidRPr="00DF06F3">
        <w:rPr>
          <w:rFonts w:cs="Calibri"/>
          <w:lang w:val="uz-Cyrl-UZ"/>
        </w:rPr>
        <w:t>акс эттирилади</w:t>
      </w:r>
      <w:r w:rsidRPr="00DF06F3">
        <w:rPr>
          <w:rFonts w:cs="Calibri"/>
        </w:rPr>
        <w:t xml:space="preserve">. Грантлар, гуманитар ва техник кўмаклар </w:t>
      </w:r>
      <w:r w:rsidR="008F1DD6" w:rsidRPr="00DF06F3">
        <w:rPr>
          <w:rFonts w:cs="Calibri"/>
          <w:lang w:val="uz-Cyrl-UZ"/>
        </w:rPr>
        <w:t xml:space="preserve">иккиламчи даромадларнинг </w:t>
      </w:r>
      <w:r w:rsidRPr="00DF06F3">
        <w:rPr>
          <w:rFonts w:cs="Calibri"/>
        </w:rPr>
        <w:t>энг кўп тарқалган мисоллар</w:t>
      </w:r>
      <w:r w:rsidR="008F1DD6" w:rsidRPr="00DF06F3">
        <w:rPr>
          <w:rFonts w:cs="Calibri"/>
          <w:lang w:val="uz-Cyrl-UZ"/>
        </w:rPr>
        <w:t>и</w:t>
      </w:r>
      <w:r w:rsidRPr="00DF06F3">
        <w:rPr>
          <w:rFonts w:cs="Calibri"/>
        </w:rPr>
        <w:t xml:space="preserve"> ҳисобланади. Мазкур гуруҳ</w:t>
      </w:r>
      <w:r w:rsidR="008F1DD6" w:rsidRPr="00DF06F3">
        <w:rPr>
          <w:rFonts w:cs="Calibri"/>
          <w:lang w:val="uz-Cyrl-UZ"/>
        </w:rPr>
        <w:t>, шунингдек,</w:t>
      </w:r>
      <w:r w:rsidRPr="00DF06F3">
        <w:rPr>
          <w:rFonts w:cs="Calibri"/>
        </w:rPr>
        <w:t xml:space="preserve"> жорий халқаро ҳамкорлик, жорий даромад солиқлари, шахсий тансфертлар, ижтимоий тўловлар ва ҳаётни суғурталаш билан боғлиқ бўлмаган суғурта тўловларни ҳам ўз ичига олади. </w:t>
      </w:r>
    </w:p>
    <w:p w:rsidR="00DA11D4" w:rsidRPr="00DF06F3" w:rsidRDefault="00DA11D4" w:rsidP="00DA11D4">
      <w:pPr>
        <w:spacing w:before="120"/>
        <w:jc w:val="both"/>
        <w:rPr>
          <w:rFonts w:cs="Calibri"/>
          <w:lang w:val="uz-Cyrl-UZ"/>
        </w:rPr>
      </w:pPr>
      <w:r w:rsidRPr="0003232D">
        <w:rPr>
          <w:rFonts w:cs="Calibri"/>
          <w:b/>
        </w:rPr>
        <w:t>Капитал ҳисоби</w:t>
      </w:r>
      <w:r w:rsidRPr="00DF06F3">
        <w:rPr>
          <w:rFonts w:cs="Calibri"/>
        </w:rPr>
        <w:t xml:space="preserve"> резидент ва норезидентлар ўртасидаги </w:t>
      </w:r>
      <w:r w:rsidR="008F1DD6" w:rsidRPr="00DF06F3">
        <w:rPr>
          <w:rFonts w:cs="Calibri"/>
          <w:lang w:val="uz-Cyrl-UZ"/>
        </w:rPr>
        <w:t>олиниши</w:t>
      </w:r>
      <w:r w:rsidRPr="00DF06F3">
        <w:rPr>
          <w:rFonts w:cs="Calibri"/>
        </w:rPr>
        <w:t xml:space="preserve"> ёки тўл</w:t>
      </w:r>
      <w:r w:rsidR="008F1DD6" w:rsidRPr="00DF06F3">
        <w:rPr>
          <w:rFonts w:cs="Calibri"/>
          <w:lang w:val="uz-Cyrl-UZ"/>
        </w:rPr>
        <w:t>аниши лозим бўлган капитал трансфертларни</w:t>
      </w:r>
      <w:r w:rsidRPr="00DF06F3">
        <w:rPr>
          <w:rFonts w:cs="Calibri"/>
        </w:rPr>
        <w:t>, шунингдек</w:t>
      </w:r>
      <w:r w:rsidR="008F1DD6" w:rsidRPr="00DF06F3">
        <w:rPr>
          <w:rFonts w:cs="Calibri"/>
          <w:lang w:val="uz-Cyrl-UZ"/>
        </w:rPr>
        <w:t>,</w:t>
      </w:r>
      <w:r w:rsidRPr="00DF06F3">
        <w:rPr>
          <w:rFonts w:cs="Calibri"/>
        </w:rPr>
        <w:t xml:space="preserve"> ишлаб чиқари</w:t>
      </w:r>
      <w:r w:rsidRPr="00DF06F3">
        <w:rPr>
          <w:rFonts w:cs="Calibri"/>
          <w:lang w:val="uz-Cyrl-UZ"/>
        </w:rPr>
        <w:t>лмаган</w:t>
      </w:r>
      <w:r w:rsidRPr="00DF06F3">
        <w:rPr>
          <w:rFonts w:cs="Calibri"/>
        </w:rPr>
        <w:t xml:space="preserve"> номолиявий активларнинг сотиб олиниши ёки сотилишини акс эттиради.</w:t>
      </w:r>
      <w:r w:rsidR="00BC6070" w:rsidRPr="00DF06F3">
        <w:rPr>
          <w:rFonts w:cs="Calibri"/>
          <w:lang w:val="uz-Cyrl-UZ"/>
        </w:rPr>
        <w:t xml:space="preserve"> Трансферт агар асосий фондларни сотиб олиш мақсадига ега бўлса ёки капитал қурилишни назарда тутса капитал ҳисобланади.</w:t>
      </w:r>
    </w:p>
    <w:p w:rsidR="00DA11D4" w:rsidRPr="00DF06F3" w:rsidRDefault="00DA11D4" w:rsidP="00DA11D4">
      <w:pPr>
        <w:spacing w:before="120"/>
        <w:jc w:val="both"/>
        <w:rPr>
          <w:rFonts w:cs="Calibri"/>
          <w:lang w:val="uz-Cyrl-UZ"/>
        </w:rPr>
      </w:pPr>
      <w:r w:rsidRPr="00DF06F3">
        <w:rPr>
          <w:rFonts w:cs="Calibri"/>
          <w:lang w:val="uz-Cyrl-UZ"/>
        </w:rPr>
        <w:t xml:space="preserve">Ишлаб чиқарилмаган номолиявий активлар шартномалар, лицензиялар, маркетинг активлари ва </w:t>
      </w:r>
      <w:r w:rsidR="00CF28C2" w:rsidRPr="00DF06F3">
        <w:rPr>
          <w:rFonts w:cs="Calibri"/>
          <w:lang w:val="uz-Cyrl-UZ"/>
        </w:rPr>
        <w:t>табиий</w:t>
      </w:r>
      <w:r w:rsidRPr="00DF06F3">
        <w:rPr>
          <w:rFonts w:cs="Calibri"/>
          <w:lang w:val="uz-Cyrl-UZ"/>
        </w:rPr>
        <w:t xml:space="preserve"> ресурслар (яъни, ер) каби номоддий активларни ўз ичига олади.</w:t>
      </w:r>
    </w:p>
    <w:p w:rsidR="00DA11D4" w:rsidRPr="00DF06F3" w:rsidRDefault="00DA11D4" w:rsidP="00DA11D4">
      <w:pPr>
        <w:spacing w:before="120"/>
        <w:jc w:val="both"/>
        <w:rPr>
          <w:rFonts w:cs="Calibri"/>
          <w:lang w:val="uz-Cyrl-UZ"/>
        </w:rPr>
      </w:pPr>
      <w:r w:rsidRPr="0003232D">
        <w:rPr>
          <w:rFonts w:cs="Calibri"/>
          <w:b/>
          <w:lang w:val="uz-Cyrl-UZ"/>
        </w:rPr>
        <w:t>Молиявий ҳисоб</w:t>
      </w:r>
      <w:r w:rsidRPr="00DF06F3">
        <w:rPr>
          <w:rFonts w:cs="Calibri"/>
          <w:lang w:val="uz-Cyrl-UZ"/>
        </w:rPr>
        <w:t xml:space="preserve"> активлар ва мажбуриятлар бўйича тўғридан тўғри инвестициялар, </w:t>
      </w:r>
      <w:r w:rsidR="00DF06F3">
        <w:rPr>
          <w:rFonts w:cs="Calibri"/>
          <w:lang w:val="uz-Cyrl-UZ"/>
        </w:rPr>
        <w:t>портфел</w:t>
      </w:r>
      <w:r w:rsidRPr="00DF06F3">
        <w:rPr>
          <w:rFonts w:cs="Calibri"/>
          <w:lang w:val="uz-Cyrl-UZ"/>
        </w:rPr>
        <w:t xml:space="preserve"> инвестициялар, молиявий деривативлар, бошқа инвестициялар ва </w:t>
      </w:r>
      <w:r w:rsidR="00DF06F3" w:rsidRPr="00DF06F3">
        <w:rPr>
          <w:rFonts w:cs="Calibri"/>
          <w:lang w:val="uz-Cyrl-UZ"/>
        </w:rPr>
        <w:t>резерв</w:t>
      </w:r>
      <w:r w:rsidRPr="00DF06F3">
        <w:rPr>
          <w:rFonts w:cs="Calibri"/>
          <w:lang w:val="uz-Cyrl-UZ"/>
        </w:rPr>
        <w:t xml:space="preserve"> активлари каби бўлимларга ажратилади.</w:t>
      </w:r>
    </w:p>
    <w:p w:rsidR="00DA11D4" w:rsidRPr="009E44CF" w:rsidRDefault="00DA11D4" w:rsidP="00DA11D4">
      <w:pPr>
        <w:spacing w:before="120"/>
        <w:jc w:val="both"/>
        <w:rPr>
          <w:rFonts w:cs="Calibri"/>
          <w:szCs w:val="22"/>
          <w:lang w:val="uz-Cyrl-UZ"/>
        </w:rPr>
      </w:pPr>
      <w:r w:rsidRPr="009E44CF">
        <w:rPr>
          <w:rFonts w:cs="Calibri"/>
          <w:b/>
          <w:szCs w:val="22"/>
          <w:lang w:val="uz-Cyrl-UZ"/>
        </w:rPr>
        <w:t>Тўғридан-тўғри инвестициялар</w:t>
      </w:r>
      <w:r w:rsidRPr="009E44CF">
        <w:rPr>
          <w:rFonts w:cs="Calibri"/>
          <w:szCs w:val="22"/>
          <w:lang w:val="uz-Cyrl-UZ"/>
        </w:rPr>
        <w:t xml:space="preserve"> халқаро инвестицияларнинг категорияси бўлиб, бунда бир иқтисодиёт резиденти (тўғридан-тўғри инвестор)</w:t>
      </w:r>
      <w:r w:rsidR="00CF28C2" w:rsidRPr="009E44CF">
        <w:rPr>
          <w:rFonts w:cs="Calibri"/>
          <w:szCs w:val="22"/>
          <w:lang w:val="uz-Cyrl-UZ"/>
        </w:rPr>
        <w:t xml:space="preserve"> узоқ муддатли фаолият юритиш учун</w:t>
      </w:r>
      <w:r w:rsidRPr="009E44CF">
        <w:rPr>
          <w:rFonts w:cs="Calibri"/>
          <w:szCs w:val="22"/>
          <w:lang w:val="uz-Cyrl-UZ"/>
        </w:rPr>
        <w:t xml:space="preserve"> бошқа иқтисодиёт резиденти</w:t>
      </w:r>
      <w:r w:rsidR="00CF28C2" w:rsidRPr="009E44CF">
        <w:rPr>
          <w:rFonts w:cs="Calibri"/>
          <w:szCs w:val="22"/>
          <w:lang w:val="uz-Cyrl-UZ"/>
        </w:rPr>
        <w:t>нинг</w:t>
      </w:r>
      <w:r w:rsidRPr="009E44CF">
        <w:rPr>
          <w:rFonts w:cs="Calibri"/>
          <w:szCs w:val="22"/>
          <w:lang w:val="uz-Cyrl-UZ"/>
        </w:rPr>
        <w:t xml:space="preserve"> (тўғридан-тўғри инвестиция киритилган корхона) улушлар</w:t>
      </w:r>
      <w:r w:rsidR="00CF28C2" w:rsidRPr="009E44CF">
        <w:rPr>
          <w:rFonts w:cs="Calibri"/>
          <w:szCs w:val="22"/>
          <w:lang w:val="uz-Cyrl-UZ"/>
        </w:rPr>
        <w:t>и</w:t>
      </w:r>
      <w:r w:rsidRPr="009E44CF">
        <w:rPr>
          <w:rFonts w:cs="Calibri"/>
          <w:szCs w:val="22"/>
          <w:lang w:val="uz-Cyrl-UZ"/>
        </w:rPr>
        <w:t xml:space="preserve">ни сотиб олади. </w:t>
      </w:r>
      <w:r w:rsidR="00CF28C2" w:rsidRPr="009E44CF">
        <w:rPr>
          <w:rFonts w:cs="Calibri"/>
          <w:szCs w:val="22"/>
          <w:lang w:val="uz-Cyrl-UZ"/>
        </w:rPr>
        <w:t xml:space="preserve">Компаниянинг </w:t>
      </w:r>
      <w:r w:rsidRPr="009E44CF">
        <w:rPr>
          <w:rFonts w:cs="Calibri"/>
          <w:szCs w:val="22"/>
          <w:lang w:val="uz-Cyrl-UZ"/>
        </w:rPr>
        <w:t>овоз бериш ҳуқуқини берувчи оддий акцияларининг 10%идан кам бўлмаган улушига ёки акциядорлик жамияти шаклида бўлмаган компанияда мос улушга эгалик</w:t>
      </w:r>
      <w:r w:rsidR="00CF28C2" w:rsidRPr="009E44CF">
        <w:rPr>
          <w:rFonts w:cs="Calibri"/>
          <w:szCs w:val="22"/>
          <w:lang w:val="uz-Cyrl-UZ"/>
        </w:rPr>
        <w:t xml:space="preserve"> қилувчи инвестор тўғридан-тўғри инвестор</w:t>
      </w:r>
      <w:r w:rsidRPr="009E44CF">
        <w:rPr>
          <w:rFonts w:cs="Calibri"/>
          <w:szCs w:val="22"/>
          <w:lang w:val="uz-Cyrl-UZ"/>
        </w:rPr>
        <w:t xml:space="preserve"> </w:t>
      </w:r>
      <w:r w:rsidR="00CF28C2" w:rsidRPr="009E44CF">
        <w:rPr>
          <w:rFonts w:cs="Calibri"/>
          <w:szCs w:val="22"/>
          <w:lang w:val="uz-Cyrl-UZ"/>
        </w:rPr>
        <w:t>ҳисобланади</w:t>
      </w:r>
      <w:r w:rsidRPr="009E44CF">
        <w:rPr>
          <w:rFonts w:cs="Calibri"/>
          <w:szCs w:val="22"/>
          <w:lang w:val="uz-Cyrl-UZ"/>
        </w:rPr>
        <w:t xml:space="preserve">. </w:t>
      </w:r>
      <w:r w:rsidR="00470903" w:rsidRPr="009E44CF">
        <w:rPr>
          <w:rFonts w:cs="Calibri"/>
          <w:szCs w:val="22"/>
          <w:lang w:val="uz-Cyrl-UZ"/>
        </w:rPr>
        <w:t>«</w:t>
      </w:r>
      <w:r w:rsidRPr="009E44CF">
        <w:rPr>
          <w:rFonts w:cs="Calibri"/>
          <w:szCs w:val="22"/>
          <w:lang w:val="uz-Cyrl-UZ"/>
        </w:rPr>
        <w:t>Тўғридан-тўғри инвестиция</w:t>
      </w:r>
      <w:r w:rsidR="00F45F9E">
        <w:rPr>
          <w:rFonts w:cs="Calibri"/>
          <w:szCs w:val="22"/>
          <w:lang w:val="uz-Cyrl-UZ"/>
        </w:rPr>
        <w:t>-</w:t>
      </w:r>
      <w:r w:rsidRPr="009E44CF">
        <w:rPr>
          <w:rFonts w:cs="Calibri"/>
          <w:szCs w:val="22"/>
          <w:lang w:val="uz-Cyrl-UZ"/>
        </w:rPr>
        <w:t>лаш</w:t>
      </w:r>
      <w:r w:rsidR="00470903" w:rsidRPr="009E44CF">
        <w:rPr>
          <w:rFonts w:cs="Calibri"/>
          <w:szCs w:val="22"/>
          <w:lang w:val="uz-Cyrl-UZ"/>
        </w:rPr>
        <w:t>»</w:t>
      </w:r>
      <w:r w:rsidRPr="009E44CF">
        <w:rPr>
          <w:rFonts w:cs="Calibri"/>
          <w:szCs w:val="22"/>
          <w:lang w:val="uz-Cyrl-UZ"/>
        </w:rPr>
        <w:t xml:space="preserve"> тушунчаси ўзаро боғлиқ корхоналар ўртасида маблағ ва моддий ресурслар киритилишини ҳам қамраб олади (корхоналар, уларнинг филиаллари ва бош офислари ўртасидаги капитал инвестициялар). Тўғридан тўғри инвестициялар акциядорлик капитали, реинвестиция қилинган даромад ва бошқа даромадларни ўз ичига олади. </w:t>
      </w:r>
    </w:p>
    <w:p w:rsidR="00DA11D4" w:rsidRPr="007E0409" w:rsidRDefault="00DF06F3" w:rsidP="00AE3BDA">
      <w:pPr>
        <w:spacing w:before="120"/>
        <w:jc w:val="both"/>
        <w:rPr>
          <w:rFonts w:cs="Calibri"/>
          <w:lang w:val="uz-Cyrl-UZ"/>
        </w:rPr>
      </w:pPr>
      <w:r w:rsidRPr="0003232D">
        <w:rPr>
          <w:rFonts w:cs="Calibri"/>
          <w:b/>
          <w:lang w:val="uz-Cyrl-UZ"/>
        </w:rPr>
        <w:t>Портфел</w:t>
      </w:r>
      <w:r w:rsidR="00DA11D4" w:rsidRPr="0003232D">
        <w:rPr>
          <w:rFonts w:cs="Calibri"/>
          <w:b/>
          <w:lang w:val="uz-Cyrl-UZ"/>
        </w:rPr>
        <w:t xml:space="preserve"> инвестициялар</w:t>
      </w:r>
      <w:r w:rsidR="00DA11D4" w:rsidRPr="00DF06F3">
        <w:rPr>
          <w:rFonts w:cs="Calibri"/>
          <w:lang w:val="uz-Cyrl-UZ"/>
        </w:rPr>
        <w:t xml:space="preserve"> инвестицион фондларнинг акция ва пайлари ҳамда қарз қимматли қоғозлари каби шаклларга эга.</w:t>
      </w:r>
      <w:r w:rsidR="007E0409">
        <w:rPr>
          <w:rFonts w:cs="Calibri"/>
          <w:lang w:val="uz-Cyrl-UZ"/>
        </w:rPr>
        <w:t xml:space="preserve"> Халқаро бозорларда муомалада бўлган қарз қимматли қоғозлари бозор нархларида акс эттирилади.</w:t>
      </w:r>
    </w:p>
    <w:p w:rsidR="00DA11D4" w:rsidRPr="00DF06F3" w:rsidRDefault="00DA11D4" w:rsidP="00DA11D4">
      <w:pPr>
        <w:spacing w:before="120"/>
        <w:jc w:val="both"/>
        <w:rPr>
          <w:rFonts w:cs="Calibri"/>
          <w:lang w:val="uz-Latn-UZ"/>
        </w:rPr>
      </w:pPr>
      <w:r w:rsidRPr="0003232D">
        <w:rPr>
          <w:rFonts w:cs="Calibri"/>
          <w:b/>
          <w:lang w:val="uz-Cyrl-UZ"/>
        </w:rPr>
        <w:t>Молиявий деривативлар</w:t>
      </w:r>
      <w:r w:rsidRPr="00DF06F3">
        <w:rPr>
          <w:rFonts w:cs="Calibri"/>
          <w:lang w:val="uz-Cyrl-UZ"/>
        </w:rPr>
        <w:t xml:space="preserve"> бу молиявий воситалар бўлиб, бунда улар маълум бир молиявий воситаларга, кўрсаткичларга ёки хом-ашё товарларига боғланади ҳамда улар орқали махсус молиявий </w:t>
      </w:r>
      <w:r w:rsidR="005C4312" w:rsidRPr="00DF06F3">
        <w:rPr>
          <w:rFonts w:cs="Calibri"/>
          <w:lang w:val="uz-Cyrl-UZ"/>
        </w:rPr>
        <w:t>хатар</w:t>
      </w:r>
      <w:r w:rsidRPr="00DF06F3">
        <w:rPr>
          <w:rFonts w:cs="Calibri"/>
          <w:lang w:val="uz-Cyrl-UZ"/>
        </w:rPr>
        <w:t>лар сотилиши ёки сотиб олиниши мумкин. Молиявий деривативлар бўйича транзакциялар своп, опцион, кафолат, депозит ва бошқалар бўйича транзакцияларни ўз ичига олади ҳамда соф асосда баҳоланади</w:t>
      </w:r>
      <w:r w:rsidRPr="00DF06F3">
        <w:rPr>
          <w:rFonts w:cs="Calibri"/>
          <w:lang w:val="uz-Latn-UZ"/>
        </w:rPr>
        <w:t xml:space="preserve">. </w:t>
      </w:r>
    </w:p>
    <w:p w:rsidR="00DA11D4" w:rsidRPr="00DF06F3" w:rsidRDefault="00DA11D4" w:rsidP="00DA11D4">
      <w:pPr>
        <w:spacing w:before="120"/>
        <w:jc w:val="both"/>
        <w:rPr>
          <w:rFonts w:cs="Calibri"/>
          <w:lang w:val="uz-Latn-UZ"/>
        </w:rPr>
      </w:pPr>
      <w:r w:rsidRPr="0003232D">
        <w:rPr>
          <w:rFonts w:cs="Calibri"/>
          <w:b/>
          <w:lang w:val="uz-Latn-UZ"/>
        </w:rPr>
        <w:t>Бошқа инвестициялар</w:t>
      </w:r>
      <w:r w:rsidRPr="00DF06F3">
        <w:rPr>
          <w:rFonts w:cs="Calibri"/>
          <w:lang w:val="uz-Latn-UZ"/>
        </w:rPr>
        <w:t xml:space="preserve"> биринчи навбатда молиявий активларнинг соф ўзгариши ва молиявий мажбуриятларнинг соф ўзгариши бўлимлар</w:t>
      </w:r>
      <w:r w:rsidRPr="00DF06F3">
        <w:rPr>
          <w:rFonts w:cs="Calibri"/>
          <w:lang w:val="uz-Cyrl-UZ"/>
        </w:rPr>
        <w:t>и</w:t>
      </w:r>
      <w:r w:rsidRPr="00DF06F3">
        <w:rPr>
          <w:rFonts w:cs="Calibri"/>
          <w:lang w:val="uz-Latn-UZ"/>
        </w:rPr>
        <w:t xml:space="preserve">га ажратилади. Бошқа инвестициялар бошқа қимматли қоғозлар, валюта ва депозитлар, қарз мажбуриятлари, суғурта ва нафақа схемалари, савдо кредитлари ва аванслари, тушум/тўлов учун бошқа ҳисобларни қамраб олади. </w:t>
      </w:r>
    </w:p>
    <w:p w:rsidR="00DA11D4" w:rsidRPr="00DF06F3" w:rsidRDefault="00DA11D4" w:rsidP="00DA11D4">
      <w:pPr>
        <w:spacing w:before="120"/>
        <w:jc w:val="both"/>
        <w:rPr>
          <w:rFonts w:cs="Calibri"/>
          <w:lang w:val="uz-Latn-UZ"/>
        </w:rPr>
      </w:pPr>
      <w:r w:rsidRPr="00DF06F3">
        <w:rPr>
          <w:rFonts w:cs="Calibri"/>
          <w:lang w:val="uz-Latn-UZ"/>
        </w:rPr>
        <w:t>Бошқа қимматли қоғозлар тўғридан тўғри инвестициялар</w:t>
      </w:r>
      <w:r w:rsidRPr="00DF06F3">
        <w:rPr>
          <w:rFonts w:cs="Calibri"/>
          <w:lang w:val="uz-Cyrl-UZ"/>
        </w:rPr>
        <w:t xml:space="preserve"> </w:t>
      </w:r>
      <w:r w:rsidRPr="00DF06F3">
        <w:rPr>
          <w:rFonts w:cs="Calibri"/>
          <w:lang w:val="uz-Latn-UZ"/>
        </w:rPr>
        <w:t xml:space="preserve">ёки </w:t>
      </w:r>
      <w:r w:rsidR="00DF06F3" w:rsidRPr="00DF06F3">
        <w:rPr>
          <w:rFonts w:cs="Calibri"/>
          <w:lang w:val="uz-Latn-UZ"/>
        </w:rPr>
        <w:t>резерв</w:t>
      </w:r>
      <w:r w:rsidRPr="00DF06F3">
        <w:rPr>
          <w:rFonts w:cs="Calibri"/>
          <w:lang w:val="uz-Latn-UZ"/>
        </w:rPr>
        <w:t xml:space="preserve"> активлари бўлмаган инвестицияларни ўз ичига олади. Бошқа қимматли қоғозлар қимматли қоғозлар шаклида бўлмайди, шунинг учун қимматли қоғозлар бўлимига кир</w:t>
      </w:r>
      <w:r w:rsidR="00EF658A" w:rsidRPr="00DF06F3">
        <w:rPr>
          <w:rFonts w:cs="Calibri"/>
          <w:lang w:val="uz-Cyrl-UZ"/>
        </w:rPr>
        <w:t>итил</w:t>
      </w:r>
      <w:r w:rsidRPr="00DF06F3">
        <w:rPr>
          <w:rFonts w:cs="Calibri"/>
          <w:lang w:val="uz-Latn-UZ"/>
        </w:rPr>
        <w:t xml:space="preserve">майди. </w:t>
      </w:r>
    </w:p>
    <w:p w:rsidR="00DA11D4" w:rsidRPr="00DF06F3" w:rsidRDefault="00DA11D4" w:rsidP="00DA11D4">
      <w:pPr>
        <w:spacing w:before="120"/>
        <w:jc w:val="both"/>
        <w:rPr>
          <w:rFonts w:cs="Calibri"/>
          <w:lang w:val="uz-Latn-UZ"/>
        </w:rPr>
      </w:pPr>
      <w:r w:rsidRPr="00DF06F3">
        <w:rPr>
          <w:rFonts w:cs="Calibri"/>
          <w:lang w:val="uz-Latn-UZ"/>
        </w:rPr>
        <w:t>Валюта ва депозитлар Марказий банк, тижорат банклари, айрим ҳолларда бошқа институционал сектор</w:t>
      </w:r>
      <w:r w:rsidR="00EF658A" w:rsidRPr="00DF06F3">
        <w:rPr>
          <w:rFonts w:cs="Calibri"/>
          <w:lang w:val="uz-Cyrl-UZ"/>
        </w:rPr>
        <w:t>лар</w:t>
      </w:r>
      <w:r w:rsidRPr="00DF06F3">
        <w:rPr>
          <w:rFonts w:cs="Calibri"/>
          <w:lang w:val="uz-Latn-UZ"/>
        </w:rPr>
        <w:t>га нисбатан барча талабларни ўз ичига олиб, нақд пул ва танга</w:t>
      </w:r>
      <w:r w:rsidR="00EF658A" w:rsidRPr="00DF06F3">
        <w:rPr>
          <w:rFonts w:cs="Calibri"/>
          <w:lang w:val="uz-Cyrl-UZ"/>
        </w:rPr>
        <w:t>лар</w:t>
      </w:r>
      <w:r w:rsidRPr="00DF06F3">
        <w:rPr>
          <w:rFonts w:cs="Calibri"/>
          <w:lang w:val="uz-Latn-UZ"/>
        </w:rPr>
        <w:t xml:space="preserve"> ҳамда депозит кўринишида бўлади.</w:t>
      </w:r>
    </w:p>
    <w:p w:rsidR="00DA11D4" w:rsidRPr="00DF06F3" w:rsidRDefault="00DA11D4" w:rsidP="00DA11D4">
      <w:pPr>
        <w:spacing w:before="120"/>
        <w:jc w:val="both"/>
        <w:rPr>
          <w:rFonts w:cs="Calibri"/>
          <w:lang w:val="uz-Latn-UZ"/>
        </w:rPr>
      </w:pPr>
      <w:r w:rsidRPr="00DF06F3">
        <w:rPr>
          <w:rFonts w:cs="Calibri"/>
          <w:lang w:val="uz-Latn-UZ"/>
        </w:rPr>
        <w:t>Суғурта, нафақа дастурлари ва стандарт суғурта дастурлари (а) суғурта техник захиралари (ҳаётни суғурталашдан ташқари), (б) ҳаёт суғуртаси ва аннуитет бўйича тўлов ҳуқуқи, (в) нафақа олиш ҳуқуқи, (г)</w:t>
      </w:r>
      <w:r w:rsidRPr="00DF06F3">
        <w:rPr>
          <w:rFonts w:cs="Calibri"/>
          <w:lang w:val="uz-Cyrl-UZ"/>
        </w:rPr>
        <w:t> </w:t>
      </w:r>
      <w:r w:rsidRPr="00DF06F3">
        <w:rPr>
          <w:rFonts w:cs="Calibri"/>
          <w:lang w:val="uz-Latn-UZ"/>
        </w:rPr>
        <w:t xml:space="preserve">нафақа жамғармалари маблағларини бошқарувчи компанияларга нисбатан нафақа жамғармаларининг талаблари, (д) нафақа жамғармалари билан боғлиқ бўлмаган ижтимоий тўлов учун ҳуқуқ, (е) стандарт </w:t>
      </w:r>
      <w:r w:rsidRPr="00DF06F3">
        <w:rPr>
          <w:rFonts w:cs="Calibri"/>
          <w:lang w:val="uz-Cyrl-UZ"/>
        </w:rPr>
        <w:t>кафолат</w:t>
      </w:r>
      <w:r w:rsidRPr="00DF06F3">
        <w:rPr>
          <w:rFonts w:cs="Calibri"/>
          <w:lang w:val="uz-Latn-UZ"/>
        </w:rPr>
        <w:t xml:space="preserve"> бўйича талабларни қопл</w:t>
      </w:r>
      <w:r w:rsidR="00EF658A" w:rsidRPr="00DF06F3">
        <w:rPr>
          <w:rFonts w:cs="Calibri"/>
          <w:lang w:val="uz-Latn-UZ"/>
        </w:rPr>
        <w:t>аш учун захираларни ўз ичига ола</w:t>
      </w:r>
      <w:r w:rsidRPr="00DF06F3">
        <w:rPr>
          <w:rFonts w:cs="Calibri"/>
          <w:lang w:val="uz-Latn-UZ"/>
        </w:rPr>
        <w:t>ди.</w:t>
      </w:r>
    </w:p>
    <w:p w:rsidR="00DA11D4" w:rsidRPr="00DF06F3" w:rsidRDefault="00DA11D4" w:rsidP="00DA11D4">
      <w:pPr>
        <w:spacing w:before="120"/>
        <w:jc w:val="both"/>
        <w:rPr>
          <w:rFonts w:cs="Calibri"/>
          <w:lang w:val="uz-Latn-UZ"/>
        </w:rPr>
      </w:pPr>
      <w:r w:rsidRPr="00DF06F3">
        <w:rPr>
          <w:rFonts w:cs="Calibri"/>
          <w:lang w:val="uz-Latn-UZ"/>
        </w:rPr>
        <w:t xml:space="preserve">Савдо кредитлари ва аванслари товар ва кўрсатилган хизматларга нисбатан эгалик ҳуқуқи бошқа шахсга ўтган пайтда </w:t>
      </w:r>
      <w:r w:rsidRPr="00DF06F3">
        <w:rPr>
          <w:rFonts w:cs="Calibri"/>
          <w:lang w:val="uz-Cyrl-UZ"/>
        </w:rPr>
        <w:t>у</w:t>
      </w:r>
      <w:r w:rsidRPr="00DF06F3">
        <w:rPr>
          <w:rFonts w:cs="Calibri"/>
          <w:lang w:val="uz-Latn-UZ"/>
        </w:rPr>
        <w:t xml:space="preserve"> учун тўлов </w:t>
      </w:r>
      <w:r w:rsidRPr="00DF06F3">
        <w:rPr>
          <w:rFonts w:cs="Calibri"/>
          <w:lang w:val="uz-Cyrl-UZ"/>
        </w:rPr>
        <w:t xml:space="preserve">ўша пайтнинг ўзида </w:t>
      </w:r>
      <w:r w:rsidRPr="00DF06F3">
        <w:rPr>
          <w:rFonts w:cs="Calibri"/>
          <w:lang w:val="uz-Latn-UZ"/>
        </w:rPr>
        <w:t xml:space="preserve">амалга оширилмаслик ҳолатида пайдо бўлади. Агар эгалик ҳуқуқининг ўтишигача тўлов амалга оширилса, савдо аванси ўринли бўлади. </w:t>
      </w:r>
    </w:p>
    <w:p w:rsidR="00DA11D4" w:rsidRPr="00DF06F3" w:rsidRDefault="00EF658A" w:rsidP="00AE3BDA">
      <w:pPr>
        <w:spacing w:before="120"/>
        <w:jc w:val="both"/>
        <w:rPr>
          <w:rFonts w:cs="Calibri"/>
          <w:lang w:val="uz-Latn-UZ"/>
        </w:rPr>
      </w:pPr>
      <w:r w:rsidRPr="00DF06F3">
        <w:rPr>
          <w:rFonts w:cs="Calibri"/>
          <w:lang w:val="uz-Cyrl-UZ"/>
        </w:rPr>
        <w:t>Тушум</w:t>
      </w:r>
      <w:r w:rsidR="005C2E6A" w:rsidRPr="00DF06F3">
        <w:rPr>
          <w:rFonts w:cs="Calibri"/>
          <w:lang w:val="uz-Cyrl-UZ"/>
        </w:rPr>
        <w:t> </w:t>
      </w:r>
      <w:r w:rsidR="00DA11D4" w:rsidRPr="00DF06F3">
        <w:rPr>
          <w:rFonts w:cs="Calibri"/>
          <w:lang w:val="uz-Latn-UZ"/>
        </w:rPr>
        <w:t>/</w:t>
      </w:r>
      <w:r w:rsidR="005C2E6A" w:rsidRPr="00DF06F3">
        <w:rPr>
          <w:rFonts w:cs="Calibri"/>
          <w:lang w:val="uz-Cyrl-UZ"/>
        </w:rPr>
        <w:t> </w:t>
      </w:r>
      <w:r w:rsidRPr="00DF06F3">
        <w:rPr>
          <w:rFonts w:cs="Calibri"/>
          <w:lang w:val="uz-Cyrl-UZ"/>
        </w:rPr>
        <w:t>тўлов</w:t>
      </w:r>
      <w:r w:rsidR="00DA11D4" w:rsidRPr="00DF06F3">
        <w:rPr>
          <w:rFonts w:cs="Calibri"/>
          <w:lang w:val="uz-Latn-UZ"/>
        </w:rPr>
        <w:t xml:space="preserve"> учун бошқа ҳисоблар юқорида келтирилган категориялардан ташқари </w:t>
      </w:r>
      <w:r w:rsidR="001444C0" w:rsidRPr="00DF06F3">
        <w:rPr>
          <w:rFonts w:cs="Calibri"/>
          <w:lang w:val="uz-Cyrl-UZ"/>
        </w:rPr>
        <w:t>тушум</w:t>
      </w:r>
      <w:r w:rsidR="005C2E6A" w:rsidRPr="00DF06F3">
        <w:rPr>
          <w:rFonts w:cs="Calibri"/>
          <w:lang w:val="uz-Cyrl-UZ"/>
        </w:rPr>
        <w:t> </w:t>
      </w:r>
      <w:r w:rsidR="00DA11D4" w:rsidRPr="00DF06F3">
        <w:rPr>
          <w:rFonts w:cs="Calibri"/>
          <w:lang w:val="uz-Latn-UZ"/>
        </w:rPr>
        <w:t>/</w:t>
      </w:r>
      <w:r w:rsidR="005C2E6A" w:rsidRPr="00DF06F3">
        <w:rPr>
          <w:rFonts w:cs="Calibri"/>
          <w:lang w:val="uz-Cyrl-UZ"/>
        </w:rPr>
        <w:t> </w:t>
      </w:r>
      <w:r w:rsidR="001444C0" w:rsidRPr="00DF06F3">
        <w:rPr>
          <w:rFonts w:cs="Calibri"/>
          <w:lang w:val="uz-Cyrl-UZ"/>
        </w:rPr>
        <w:t>тўлов</w:t>
      </w:r>
      <w:r w:rsidR="00DA11D4" w:rsidRPr="00DF06F3">
        <w:rPr>
          <w:rFonts w:cs="Calibri"/>
          <w:lang w:val="uz-Latn-UZ"/>
        </w:rPr>
        <w:t xml:space="preserve"> учун бошқа ҳисоблардан иборат. </w:t>
      </w:r>
    </w:p>
    <w:p w:rsidR="006B5B13" w:rsidRPr="00DF06F3" w:rsidRDefault="006B5B13" w:rsidP="00AE3BDA">
      <w:pPr>
        <w:spacing w:before="120"/>
        <w:jc w:val="both"/>
        <w:rPr>
          <w:rFonts w:cs="Calibri"/>
          <w:lang w:val="uz-Latn-UZ"/>
        </w:rPr>
      </w:pPr>
      <w:r w:rsidRPr="0003232D">
        <w:rPr>
          <w:rFonts w:cs="Calibri"/>
          <w:b/>
          <w:lang w:val="uz-Latn-UZ"/>
        </w:rPr>
        <w:t>Махсус қарз олиш ҳуқуқи (МҚҲ)</w:t>
      </w:r>
      <w:r w:rsidRPr="00DF06F3">
        <w:rPr>
          <w:rFonts w:cs="Calibri"/>
          <w:lang w:val="uz-Latn-UZ"/>
        </w:rPr>
        <w:t xml:space="preserve"> халқаро </w:t>
      </w:r>
      <w:r w:rsidR="00DF06F3" w:rsidRPr="00DF06F3">
        <w:rPr>
          <w:rFonts w:cs="Calibri"/>
          <w:lang w:val="uz-Latn-UZ"/>
        </w:rPr>
        <w:t>резерв</w:t>
      </w:r>
      <w:r w:rsidRPr="00DF06F3">
        <w:rPr>
          <w:rFonts w:cs="Calibri"/>
          <w:lang w:val="uz-Latn-UZ"/>
        </w:rPr>
        <w:t xml:space="preserve"> активи бўлиб, ХВФ томонидан яратилган ва унинг аъзоларига уларнинг расмий </w:t>
      </w:r>
      <w:r w:rsidR="00DF06F3" w:rsidRPr="00DF06F3">
        <w:rPr>
          <w:rFonts w:cs="Calibri"/>
          <w:lang w:val="uz-Latn-UZ"/>
        </w:rPr>
        <w:t>резерв</w:t>
      </w:r>
      <w:r w:rsidRPr="00DF06F3">
        <w:rPr>
          <w:rFonts w:cs="Calibri"/>
          <w:lang w:val="uz-Latn-UZ"/>
        </w:rPr>
        <w:t>ларини қўллаб-қувватлаш мақсадида ажратилади. МҚҲга фақат ХВФ аъзоларининг монетар органлари ва чекланган миқдордаги</w:t>
      </w:r>
      <w:r w:rsidR="005C2E6A" w:rsidRPr="00DF06F3">
        <w:rPr>
          <w:rFonts w:cs="Calibri"/>
          <w:lang w:val="uz-Cyrl-UZ"/>
        </w:rPr>
        <w:t xml:space="preserve"> халқаро</w:t>
      </w:r>
      <w:r w:rsidRPr="00DF06F3">
        <w:rPr>
          <w:rFonts w:cs="Calibri"/>
          <w:lang w:val="uz-Latn-UZ"/>
        </w:rPr>
        <w:t xml:space="preserve"> молиявий институтлар эгалик қилиши мумкин.</w:t>
      </w:r>
    </w:p>
    <w:p w:rsidR="006B5B13" w:rsidRPr="00DF06F3" w:rsidRDefault="00DF06F3" w:rsidP="006B5B13">
      <w:pPr>
        <w:spacing w:before="120"/>
        <w:jc w:val="both"/>
        <w:rPr>
          <w:rFonts w:cs="Calibri"/>
          <w:lang w:val="uz-Latn-UZ"/>
        </w:rPr>
      </w:pPr>
      <w:r w:rsidRPr="0003232D">
        <w:rPr>
          <w:rFonts w:cs="Calibri"/>
          <w:b/>
          <w:lang w:val="uz-Latn-UZ"/>
        </w:rPr>
        <w:t>Резерв</w:t>
      </w:r>
      <w:r w:rsidR="006B5B13" w:rsidRPr="0003232D">
        <w:rPr>
          <w:rFonts w:cs="Calibri"/>
          <w:b/>
          <w:lang w:val="uz-Latn-UZ"/>
        </w:rPr>
        <w:t xml:space="preserve"> активлари</w:t>
      </w:r>
      <w:r w:rsidR="006B5B13" w:rsidRPr="00DF06F3">
        <w:rPr>
          <w:rFonts w:cs="Calibri"/>
          <w:lang w:val="uz-Latn-UZ"/>
        </w:rPr>
        <w:t xml:space="preserve"> ташқи активлар бўлиб, </w:t>
      </w:r>
      <w:r w:rsidR="006B5B13" w:rsidRPr="00DF06F3">
        <w:rPr>
          <w:rFonts w:cs="Calibri"/>
          <w:lang w:val="uz-Cyrl-UZ"/>
        </w:rPr>
        <w:t>Марказий банк</w:t>
      </w:r>
      <w:r w:rsidR="006B5B13" w:rsidRPr="00DF06F3">
        <w:rPr>
          <w:rFonts w:cs="Calibri"/>
          <w:lang w:val="uz-Latn-UZ"/>
        </w:rPr>
        <w:t xml:space="preserve"> ихтиёрида бўлади ва у томонидан тўлов балансини молиялаштириш, валюта бозорида интервенцияни амалга ошириш ва шу билан боғлиқ бошқа мақсадларда фойдаланилади.</w:t>
      </w:r>
    </w:p>
    <w:p w:rsidR="006B5B13" w:rsidRPr="00DF06F3" w:rsidRDefault="006B5B13" w:rsidP="006B5B13">
      <w:pPr>
        <w:spacing w:before="120"/>
        <w:jc w:val="both"/>
        <w:rPr>
          <w:rFonts w:cs="Calibri"/>
        </w:rPr>
      </w:pPr>
      <w:r w:rsidRPr="00DF06F3">
        <w:rPr>
          <w:rFonts w:cs="Calibri"/>
        </w:rPr>
        <w:t xml:space="preserve">Тўлов баланси </w:t>
      </w:r>
      <w:r w:rsidRPr="0003232D">
        <w:rPr>
          <w:rFonts w:cs="Calibri"/>
          <w:b/>
        </w:rPr>
        <w:t>икки ёқлама ёзув тизими</w:t>
      </w:r>
      <w:r w:rsidRPr="00DF06F3">
        <w:rPr>
          <w:rFonts w:cs="Calibri"/>
        </w:rPr>
        <w:t xml:space="preserve"> асосида </w:t>
      </w:r>
      <w:r w:rsidRPr="00DF06F3">
        <w:rPr>
          <w:rFonts w:cs="Calibri"/>
          <w:lang w:val="uz-Cyrl-UZ"/>
        </w:rPr>
        <w:t>шакллантирилади</w:t>
      </w:r>
      <w:r w:rsidRPr="00DF06F3">
        <w:rPr>
          <w:rFonts w:cs="Calibri"/>
        </w:rPr>
        <w:t>. Ҳар бир транзакция бир хил катталик</w:t>
      </w:r>
      <w:r w:rsidRPr="00DF06F3">
        <w:rPr>
          <w:rFonts w:cs="Calibri"/>
          <w:lang w:val="uz-Cyrl-UZ"/>
        </w:rPr>
        <w:t>даги</w:t>
      </w:r>
      <w:r w:rsidRPr="00DF06F3">
        <w:rPr>
          <w:rFonts w:cs="Calibri"/>
        </w:rPr>
        <w:t xml:space="preserve"> икки</w:t>
      </w:r>
      <w:r w:rsidRPr="00DF06F3">
        <w:rPr>
          <w:rFonts w:cs="Calibri"/>
          <w:lang w:val="uz-Cyrl-UZ"/>
        </w:rPr>
        <w:t xml:space="preserve">та ёзув билан </w:t>
      </w:r>
      <w:r w:rsidRPr="00DF06F3">
        <w:rPr>
          <w:rFonts w:cs="Calibri"/>
        </w:rPr>
        <w:t xml:space="preserve">акс эттирилади. Ёзувларнинг бири кредит бўйича, бошқаси дебет бўйича амалга оширилади. Масалан, экспорт операцияси амалга оширилганда, ушбу транзакция тўлов балансининг </w:t>
      </w:r>
      <w:r w:rsidR="00470903" w:rsidRPr="00DF06F3">
        <w:rPr>
          <w:rFonts w:cs="Calibri"/>
        </w:rPr>
        <w:t>«</w:t>
      </w:r>
      <w:r w:rsidRPr="00DF06F3">
        <w:rPr>
          <w:rFonts w:cs="Calibri"/>
        </w:rPr>
        <w:t>экспорт</w:t>
      </w:r>
      <w:r w:rsidR="00470903" w:rsidRPr="00DF06F3">
        <w:rPr>
          <w:rFonts w:cs="Calibri"/>
        </w:rPr>
        <w:t>»</w:t>
      </w:r>
      <w:r w:rsidRPr="00DF06F3">
        <w:rPr>
          <w:rFonts w:cs="Calibri"/>
        </w:rPr>
        <w:t xml:space="preserve"> қисмида кредит бўйича ва </w:t>
      </w:r>
      <w:r w:rsidR="00470903" w:rsidRPr="00DF06F3">
        <w:rPr>
          <w:rFonts w:cs="Calibri"/>
        </w:rPr>
        <w:t>«</w:t>
      </w:r>
      <w:r w:rsidRPr="00DF06F3">
        <w:rPr>
          <w:rFonts w:cs="Calibri"/>
        </w:rPr>
        <w:t>Активлар – валюта ва депозитлар</w:t>
      </w:r>
      <w:r w:rsidR="00470903" w:rsidRPr="00DF06F3">
        <w:rPr>
          <w:rFonts w:cs="Calibri"/>
        </w:rPr>
        <w:t>»</w:t>
      </w:r>
      <w:r w:rsidRPr="00DF06F3">
        <w:rPr>
          <w:rFonts w:cs="Calibri"/>
        </w:rPr>
        <w:t xml:space="preserve"> қисмида дебет бўйича акс эттирилади. Барча дебет ва кредит ёзувларининг йиғиндиси нолга тенг бўлиши керак. Аммо амалиётда кўп ҳолларда ҳисоблар мувозанатлашмайди. Тўлов баланси учун маълумотлар кўпинча турли хил манбалардан олинади ва бунинг оқибатида фарқлар пайдо бўлиб, улар </w:t>
      </w:r>
      <w:r w:rsidR="00470903" w:rsidRPr="00DF06F3">
        <w:rPr>
          <w:rFonts w:cs="Calibri"/>
        </w:rPr>
        <w:t>«</w:t>
      </w:r>
      <w:r w:rsidRPr="00DF06F3">
        <w:rPr>
          <w:rFonts w:cs="Calibri"/>
        </w:rPr>
        <w:t>соф хато ва йўқотишлар</w:t>
      </w:r>
      <w:r w:rsidR="00470903" w:rsidRPr="00DF06F3">
        <w:rPr>
          <w:rFonts w:cs="Calibri"/>
        </w:rPr>
        <w:t>»</w:t>
      </w:r>
      <w:r w:rsidRPr="00DF06F3">
        <w:rPr>
          <w:rFonts w:cs="Calibri"/>
        </w:rPr>
        <w:t xml:space="preserve"> қаторида акс эттирилади.</w:t>
      </w:r>
    </w:p>
    <w:p w:rsidR="00CD7F2F" w:rsidRPr="00DF06F3" w:rsidRDefault="00CD7F2F" w:rsidP="00CD7F2F">
      <w:pPr>
        <w:spacing w:before="120"/>
        <w:jc w:val="both"/>
        <w:rPr>
          <w:rFonts w:cs="Calibri"/>
          <w:lang w:val="uz-Latn-UZ"/>
        </w:rPr>
      </w:pPr>
      <w:r w:rsidRPr="0003232D">
        <w:rPr>
          <w:rFonts w:cs="Calibri"/>
          <w:b/>
        </w:rPr>
        <w:t>Кредит бўйича ёзувлар</w:t>
      </w:r>
      <w:r w:rsidRPr="00DF06F3">
        <w:rPr>
          <w:rFonts w:cs="Calibri"/>
        </w:rPr>
        <w:t xml:space="preserve"> экспорт, </w:t>
      </w:r>
      <w:r w:rsidR="005C2E6A" w:rsidRPr="00DF06F3">
        <w:rPr>
          <w:rFonts w:cs="Calibri"/>
          <w:lang w:val="uz-Cyrl-UZ"/>
        </w:rPr>
        <w:t xml:space="preserve">олинган </w:t>
      </w:r>
      <w:r w:rsidRPr="00DF06F3">
        <w:rPr>
          <w:rFonts w:cs="Calibri"/>
        </w:rPr>
        <w:t xml:space="preserve">бирламчи </w:t>
      </w:r>
      <w:r w:rsidRPr="00DF06F3">
        <w:rPr>
          <w:rFonts w:cs="Calibri"/>
          <w:lang w:val="uz-Cyrl-UZ"/>
        </w:rPr>
        <w:t xml:space="preserve">ва иккиламчи </w:t>
      </w:r>
      <w:r w:rsidRPr="00DF06F3">
        <w:rPr>
          <w:rFonts w:cs="Calibri"/>
        </w:rPr>
        <w:t>даромадлар ва ишлаб чиқари</w:t>
      </w:r>
      <w:r w:rsidRPr="00DF06F3">
        <w:rPr>
          <w:rFonts w:cs="Calibri"/>
          <w:lang w:val="uz-Cyrl-UZ"/>
        </w:rPr>
        <w:t>лмаган</w:t>
      </w:r>
      <w:r w:rsidRPr="00DF06F3">
        <w:rPr>
          <w:rFonts w:cs="Calibri"/>
        </w:rPr>
        <w:t xml:space="preserve"> номолиявий активлар</w:t>
      </w:r>
      <w:r w:rsidR="005C2E6A" w:rsidRPr="00DF06F3">
        <w:rPr>
          <w:rFonts w:cs="Calibri"/>
          <w:lang w:val="uz-Cyrl-UZ"/>
        </w:rPr>
        <w:t>-</w:t>
      </w:r>
      <w:r w:rsidRPr="00DF06F3">
        <w:rPr>
          <w:rFonts w:cs="Calibri"/>
        </w:rPr>
        <w:t xml:space="preserve">нинг хариди бўйича амалга оширилади. </w:t>
      </w:r>
    </w:p>
    <w:p w:rsidR="00CD7F2F" w:rsidRPr="00DF06F3" w:rsidRDefault="00CD7F2F" w:rsidP="00CD7F2F">
      <w:pPr>
        <w:spacing w:before="120"/>
        <w:jc w:val="both"/>
        <w:rPr>
          <w:rFonts w:cs="Calibri"/>
          <w:lang w:val="uz-Latn-UZ"/>
        </w:rPr>
      </w:pPr>
      <w:r w:rsidRPr="0003232D">
        <w:rPr>
          <w:rFonts w:cs="Calibri"/>
          <w:b/>
          <w:lang w:val="uz-Latn-UZ"/>
        </w:rPr>
        <w:t>Дебет бўйича ёзувлар</w:t>
      </w:r>
      <w:r w:rsidRPr="00DF06F3">
        <w:rPr>
          <w:rFonts w:cs="Calibri"/>
          <w:lang w:val="uz-Latn-UZ"/>
        </w:rPr>
        <w:t xml:space="preserve"> импорт, тўланган бирламчи ва иккиламчи даромадлар ва ишлаб чиқари</w:t>
      </w:r>
      <w:r w:rsidRPr="00DF06F3">
        <w:rPr>
          <w:rFonts w:cs="Calibri"/>
          <w:lang w:val="uz-Cyrl-UZ"/>
        </w:rPr>
        <w:t>лмаган</w:t>
      </w:r>
      <w:r w:rsidRPr="00DF06F3">
        <w:rPr>
          <w:rFonts w:cs="Calibri"/>
          <w:lang w:val="uz-Latn-UZ"/>
        </w:rPr>
        <w:t xml:space="preserve"> номолиявий активларнинг сотуви бўйича амалга оширилади. </w:t>
      </w:r>
    </w:p>
    <w:p w:rsidR="00CD7F2F" w:rsidRPr="00DF06F3" w:rsidRDefault="00CD7F2F" w:rsidP="00CD7F2F">
      <w:pPr>
        <w:spacing w:before="120"/>
        <w:jc w:val="both"/>
        <w:rPr>
          <w:rFonts w:cs="Calibri"/>
          <w:lang w:val="uz-Cyrl-UZ"/>
        </w:rPr>
      </w:pPr>
      <w:r w:rsidRPr="00DF06F3">
        <w:rPr>
          <w:rFonts w:cs="Calibri"/>
          <w:lang w:val="uz-Latn-UZ"/>
        </w:rPr>
        <w:t xml:space="preserve">Халқаро ҳисоблар </w:t>
      </w:r>
      <w:r w:rsidRPr="0003232D">
        <w:rPr>
          <w:rFonts w:cs="Calibri"/>
          <w:b/>
          <w:lang w:val="uz-Latn-UZ"/>
        </w:rPr>
        <w:t>молиявий ҳисобдаги соф ўзгаришлар ёзуви тамойилига амал қилади.</w:t>
      </w:r>
      <w:r w:rsidRPr="00DF06F3">
        <w:rPr>
          <w:rFonts w:cs="Calibri"/>
          <w:lang w:val="uz-Latn-UZ"/>
        </w:rPr>
        <w:t xml:space="preserve"> Соф ёзувлар тамойили тўлов балансининг айнан бир томонидаги маълум бир молиявий активлар ва мажбуриятларнинг соф ўзгаришини кўрсатади (ўсиш</w:t>
      </w:r>
      <w:r w:rsidRPr="00DF06F3">
        <w:rPr>
          <w:rFonts w:cs="Calibri"/>
          <w:lang w:val="uz-Cyrl-UZ"/>
        </w:rPr>
        <w:t>дан</w:t>
      </w:r>
      <w:r w:rsidRPr="00DF06F3">
        <w:rPr>
          <w:rFonts w:cs="Calibri"/>
          <w:lang w:val="uz-Latn-UZ"/>
        </w:rPr>
        <w:t xml:space="preserve"> пасайиш</w:t>
      </w:r>
      <w:r w:rsidRPr="00DF06F3">
        <w:rPr>
          <w:rFonts w:cs="Calibri"/>
          <w:lang w:val="uz-Cyrl-UZ"/>
        </w:rPr>
        <w:t xml:space="preserve">ни </w:t>
      </w:r>
      <w:r w:rsidRPr="00DF06F3">
        <w:rPr>
          <w:rFonts w:cs="Calibri"/>
          <w:lang w:val="uz-Latn-UZ"/>
        </w:rPr>
        <w:t>айир</w:t>
      </w:r>
      <w:r w:rsidRPr="00DF06F3">
        <w:rPr>
          <w:rFonts w:cs="Calibri"/>
          <w:lang w:val="uz-Cyrl-UZ"/>
        </w:rPr>
        <w:t>иш орқали</w:t>
      </w:r>
      <w:r w:rsidRPr="00DF06F3">
        <w:rPr>
          <w:rFonts w:cs="Calibri"/>
          <w:lang w:val="uz-Latn-UZ"/>
        </w:rPr>
        <w:t xml:space="preserve">). Молиявий активлар ва мажбуриятлар бўйича транзакциялар </w:t>
      </w:r>
      <w:r w:rsidR="00470903" w:rsidRPr="00DF06F3">
        <w:rPr>
          <w:rFonts w:cs="Calibri"/>
          <w:lang w:val="uz-Latn-UZ"/>
        </w:rPr>
        <w:t>«</w:t>
      </w:r>
      <w:r w:rsidRPr="00DF06F3">
        <w:rPr>
          <w:rFonts w:cs="Calibri"/>
          <w:lang w:val="uz-Latn-UZ"/>
        </w:rPr>
        <w:t xml:space="preserve">Молиявий активларнинг соф </w:t>
      </w:r>
      <w:r w:rsidRPr="00DF06F3">
        <w:rPr>
          <w:rFonts w:cs="Calibri"/>
          <w:lang w:val="uz-Cyrl-UZ"/>
        </w:rPr>
        <w:t>ўзгариши</w:t>
      </w:r>
      <w:r w:rsidR="00470903" w:rsidRPr="00DF06F3">
        <w:rPr>
          <w:rFonts w:cs="Calibri"/>
          <w:lang w:val="uz-Latn-UZ"/>
        </w:rPr>
        <w:t>»</w:t>
      </w:r>
      <w:r w:rsidRPr="00DF06F3">
        <w:rPr>
          <w:rFonts w:cs="Calibri"/>
          <w:lang w:val="uz-Latn-UZ"/>
        </w:rPr>
        <w:t xml:space="preserve"> ва  </w:t>
      </w:r>
      <w:r w:rsidR="00470903" w:rsidRPr="00DF06F3">
        <w:rPr>
          <w:rFonts w:cs="Calibri"/>
          <w:lang w:val="uz-Latn-UZ"/>
        </w:rPr>
        <w:t>«</w:t>
      </w:r>
      <w:r w:rsidRPr="00DF06F3">
        <w:rPr>
          <w:rFonts w:cs="Calibri"/>
          <w:lang w:val="uz-Latn-UZ"/>
        </w:rPr>
        <w:t xml:space="preserve">Молиявий мажбуриятларнинг соф </w:t>
      </w:r>
      <w:r w:rsidRPr="00DF06F3">
        <w:rPr>
          <w:rFonts w:cs="Calibri"/>
          <w:lang w:val="uz-Cyrl-UZ"/>
        </w:rPr>
        <w:t>ўзгариши</w:t>
      </w:r>
      <w:r w:rsidR="00470903" w:rsidRPr="00DF06F3">
        <w:rPr>
          <w:rFonts w:cs="Calibri"/>
          <w:lang w:val="uz-Latn-UZ"/>
        </w:rPr>
        <w:t>»</w:t>
      </w:r>
      <w:r w:rsidRPr="00DF06F3">
        <w:rPr>
          <w:rFonts w:cs="Calibri"/>
          <w:lang w:val="uz-Latn-UZ"/>
        </w:rPr>
        <w:t xml:space="preserve"> бўлимида акс эттирилади. Молиявий активларнинг соф </w:t>
      </w:r>
      <w:r w:rsidRPr="00DF06F3">
        <w:rPr>
          <w:rFonts w:cs="Calibri"/>
          <w:lang w:val="uz-Cyrl-UZ"/>
        </w:rPr>
        <w:t>ўзгариши</w:t>
      </w:r>
      <w:r w:rsidRPr="00DF06F3">
        <w:rPr>
          <w:rFonts w:cs="Calibri"/>
          <w:lang w:val="uz-Latn-UZ"/>
        </w:rPr>
        <w:t xml:space="preserve"> активнинг ошиши ва айнан шу активнинг камайиши ўртасидаги фарққа тенгдир. Мусбат ишорали ёзув активларнинг кўпайишини, манфий ишорали ёзув активларнинг камайишини англатади.</w:t>
      </w:r>
      <w:r w:rsidR="005C2E6A" w:rsidRPr="00DF06F3">
        <w:rPr>
          <w:rFonts w:cs="Calibri"/>
          <w:lang w:val="uz-Cyrl-UZ"/>
        </w:rPr>
        <w:t xml:space="preserve"> Молиявий мажбуриятларнинг соф ўзгаришини ҳисоблашда активларни ҳисоблашдаги каби усулдан фойдаланилади.</w:t>
      </w:r>
    </w:p>
    <w:p w:rsidR="00CD7F2F" w:rsidRPr="00DF06F3" w:rsidRDefault="00CD7F2F" w:rsidP="00AE3BDA">
      <w:pPr>
        <w:spacing w:before="120"/>
        <w:jc w:val="both"/>
        <w:rPr>
          <w:rFonts w:cs="Calibri"/>
          <w:lang w:val="uz-Latn-UZ"/>
        </w:rPr>
      </w:pPr>
      <w:r w:rsidRPr="0003232D">
        <w:rPr>
          <w:rFonts w:cs="Calibri"/>
          <w:b/>
          <w:lang w:val="uz-Latn-UZ"/>
        </w:rPr>
        <w:t>Бозор нархлари</w:t>
      </w:r>
      <w:r w:rsidRPr="00DF06F3">
        <w:rPr>
          <w:rFonts w:cs="Calibri"/>
          <w:lang w:val="uz-Latn-UZ"/>
        </w:rPr>
        <w:t xml:space="preserve"> халқаро ҳисобларни баҳолашнинг асоси ҳисобланади. Транзакция</w:t>
      </w:r>
      <w:r w:rsidR="005C2E6A" w:rsidRPr="00DF06F3">
        <w:rPr>
          <w:rFonts w:cs="Calibri"/>
          <w:lang w:val="uz-Cyrl-UZ"/>
        </w:rPr>
        <w:t>-</w:t>
      </w:r>
      <w:r w:rsidRPr="00DF06F3">
        <w:rPr>
          <w:rFonts w:cs="Calibri"/>
          <w:lang w:val="uz-Latn-UZ"/>
        </w:rPr>
        <w:t xml:space="preserve">лар бўйича бозор нархлари харидорнинг ихтиёрий равишда  бирор-бир нарсани </w:t>
      </w:r>
      <w:r w:rsidRPr="00DF06F3">
        <w:rPr>
          <w:rFonts w:cs="Calibri"/>
          <w:lang w:val="uz-Cyrl-UZ"/>
        </w:rPr>
        <w:t xml:space="preserve">уни </w:t>
      </w:r>
      <w:r w:rsidRPr="00DF06F3">
        <w:rPr>
          <w:rFonts w:cs="Calibri"/>
          <w:lang w:val="uz-Latn-UZ"/>
        </w:rPr>
        <w:t xml:space="preserve">ихтиёрий равишда сотаётган сотувчига тўлашга тайёр бўлган маблағларнинг ҳажми каби аниқланади. Айирбошлаш фақатгина мустақил шахслар ўртасида ва тижорат мақсадларида амалга оширилади. </w:t>
      </w:r>
    </w:p>
    <w:p w:rsidR="00B96D96" w:rsidRPr="00DF06F3" w:rsidRDefault="00B96D96" w:rsidP="00AE3BDA">
      <w:pPr>
        <w:spacing w:before="120"/>
        <w:jc w:val="both"/>
        <w:rPr>
          <w:rFonts w:cs="Calibri"/>
          <w:lang w:val="uz-Latn-UZ"/>
        </w:rPr>
      </w:pPr>
      <w:r w:rsidRPr="0003232D">
        <w:rPr>
          <w:rFonts w:cs="Calibri"/>
          <w:b/>
          <w:lang w:val="uz-Latn-UZ"/>
        </w:rPr>
        <w:t>Транзакциянинг қайд этилиш вақти</w:t>
      </w:r>
      <w:r w:rsidRPr="00DF06F3">
        <w:rPr>
          <w:rFonts w:cs="Calibri"/>
          <w:lang w:val="uz-Latn-UZ"/>
        </w:rPr>
        <w:t xml:space="preserve"> – </w:t>
      </w:r>
      <w:r w:rsidRPr="00DF06F3">
        <w:rPr>
          <w:rFonts w:cs="Calibri"/>
          <w:lang w:val="uz-Cyrl-UZ"/>
        </w:rPr>
        <w:t>мулк</w:t>
      </w:r>
      <w:r w:rsidRPr="00DF06F3">
        <w:rPr>
          <w:rFonts w:cs="Calibri"/>
          <w:lang w:val="uz-Latn-UZ"/>
        </w:rPr>
        <w:t xml:space="preserve"> ҳуқуқи ўтиши</w:t>
      </w:r>
      <w:r w:rsidRPr="00DF06F3">
        <w:rPr>
          <w:rFonts w:cs="Calibri"/>
          <w:lang w:val="uz-Cyrl-UZ"/>
        </w:rPr>
        <w:t>нинг</w:t>
      </w:r>
      <w:r w:rsidRPr="00DF06F3">
        <w:rPr>
          <w:rFonts w:cs="Calibri"/>
          <w:lang w:val="uz-Latn-UZ"/>
        </w:rPr>
        <w:t xml:space="preserve"> ҳақиқий</w:t>
      </w:r>
      <w:r w:rsidRPr="00DF06F3">
        <w:rPr>
          <w:rFonts w:cs="Calibri"/>
          <w:lang w:val="uz-Cyrl-UZ"/>
        </w:rPr>
        <w:t xml:space="preserve"> ёки</w:t>
      </w:r>
      <w:r w:rsidRPr="00DF06F3">
        <w:rPr>
          <w:rFonts w:cs="Calibri"/>
          <w:lang w:val="uz-Latn-UZ"/>
        </w:rPr>
        <w:t xml:space="preserve"> баҳоланган вақт</w:t>
      </w:r>
      <w:r w:rsidRPr="00DF06F3">
        <w:rPr>
          <w:rFonts w:cs="Calibri"/>
          <w:lang w:val="uz-Cyrl-UZ"/>
        </w:rPr>
        <w:t>и</w:t>
      </w:r>
      <w:r w:rsidRPr="00DF06F3">
        <w:rPr>
          <w:rFonts w:cs="Calibri"/>
          <w:lang w:val="uz-Latn-UZ"/>
        </w:rPr>
        <w:t>. Бу</w:t>
      </w:r>
      <w:r w:rsidR="00EA54B2" w:rsidRPr="00DF06F3">
        <w:rPr>
          <w:rFonts w:cs="Calibri"/>
          <w:lang w:val="uz-Cyrl-UZ"/>
        </w:rPr>
        <w:t xml:space="preserve"> </w:t>
      </w:r>
      <w:r w:rsidR="00EA54B2" w:rsidRPr="00DF06F3">
        <w:rPr>
          <w:rFonts w:cs="Calibri"/>
          <w:lang w:val="uz-Latn-UZ"/>
        </w:rPr>
        <w:t>транзакция</w:t>
      </w:r>
      <w:r w:rsidRPr="00DF06F3">
        <w:rPr>
          <w:rFonts w:cs="Calibri"/>
          <w:lang w:val="uz-Latn-UZ"/>
        </w:rPr>
        <w:t xml:space="preserve"> молиявий ҳисоб</w:t>
      </w:r>
      <w:r w:rsidRPr="00DF06F3">
        <w:rPr>
          <w:rFonts w:cs="Calibri"/>
          <w:lang w:val="uz-Cyrl-UZ"/>
        </w:rPr>
        <w:t>отларда</w:t>
      </w:r>
      <w:r w:rsidRPr="00DF06F3">
        <w:rPr>
          <w:rFonts w:cs="Calibri"/>
          <w:lang w:val="uz-Latn-UZ"/>
        </w:rPr>
        <w:t xml:space="preserve"> акс эттирилган вақт</w:t>
      </w:r>
      <w:r w:rsidR="00EA54B2" w:rsidRPr="00DF06F3">
        <w:rPr>
          <w:rFonts w:cs="Calibri"/>
          <w:lang w:val="uz-Cyrl-UZ"/>
        </w:rPr>
        <w:t>дир</w:t>
      </w:r>
      <w:r w:rsidRPr="00DF06F3">
        <w:rPr>
          <w:rFonts w:cs="Calibri"/>
          <w:lang w:val="uz-Latn-UZ"/>
        </w:rPr>
        <w:t xml:space="preserve">. </w:t>
      </w:r>
    </w:p>
    <w:p w:rsidR="00B96D96" w:rsidRPr="0003232D" w:rsidRDefault="00B96D96" w:rsidP="00B96D96">
      <w:pPr>
        <w:spacing w:before="120"/>
        <w:jc w:val="both"/>
        <w:rPr>
          <w:rFonts w:cs="Calibri"/>
          <w:b/>
          <w:lang w:val="uz-Latn-UZ"/>
        </w:rPr>
      </w:pPr>
      <w:r w:rsidRPr="0003232D">
        <w:rPr>
          <w:rFonts w:cs="Calibri"/>
          <w:b/>
          <w:lang w:val="uz-Latn-UZ"/>
        </w:rPr>
        <w:t xml:space="preserve">Тўлов балансининг стандарт ва таҳлилий кўриниши </w:t>
      </w:r>
    </w:p>
    <w:p w:rsidR="00B96D96" w:rsidRPr="00DF06F3" w:rsidRDefault="00B96D96" w:rsidP="00B96D96">
      <w:pPr>
        <w:spacing w:before="120"/>
        <w:jc w:val="both"/>
        <w:rPr>
          <w:rFonts w:cs="Calibri"/>
          <w:lang w:val="uz-Latn-UZ"/>
        </w:rPr>
      </w:pPr>
      <w:r w:rsidRPr="00DF06F3">
        <w:rPr>
          <w:rFonts w:cs="Calibri"/>
          <w:lang w:val="uz-Latn-UZ"/>
        </w:rPr>
        <w:t xml:space="preserve">Стандарт кўриниш – тўлов баланси кўрсаткичлари миллий ҳисоблар ва бошқа макроиқтисодий статистикага мувофиқ бўлган шаклда гуруҳланади. </w:t>
      </w:r>
    </w:p>
    <w:p w:rsidR="00B96D96" w:rsidRPr="00DF06F3" w:rsidRDefault="00B96D96" w:rsidP="00B96D96">
      <w:pPr>
        <w:spacing w:before="120"/>
        <w:jc w:val="both"/>
        <w:rPr>
          <w:rFonts w:cs="Calibri"/>
          <w:lang w:val="uz-Latn-UZ"/>
        </w:rPr>
      </w:pPr>
      <w:r w:rsidRPr="00DF06F3">
        <w:rPr>
          <w:rFonts w:cs="Calibri"/>
          <w:lang w:val="uz-Latn-UZ"/>
        </w:rPr>
        <w:t>Тўлов балансининг таҳлилий кўриниши</w:t>
      </w:r>
      <w:r w:rsidR="00EA54B2" w:rsidRPr="00DF06F3">
        <w:rPr>
          <w:rFonts w:cs="Calibri"/>
          <w:lang w:val="uz-Cyrl-UZ"/>
        </w:rPr>
        <w:t xml:space="preserve"> –</w:t>
      </w:r>
      <w:r w:rsidRPr="00DF06F3">
        <w:rPr>
          <w:rFonts w:cs="Calibri"/>
          <w:lang w:val="uz-Latn-UZ"/>
        </w:rPr>
        <w:t xml:space="preserve"> халқаро </w:t>
      </w:r>
      <w:r w:rsidR="00DF06F3" w:rsidRPr="00DF06F3">
        <w:rPr>
          <w:rFonts w:cs="Calibri"/>
          <w:lang w:val="uz-Latn-UZ"/>
        </w:rPr>
        <w:t>резерв</w:t>
      </w:r>
      <w:r w:rsidRPr="00DF06F3">
        <w:rPr>
          <w:rFonts w:cs="Calibri"/>
          <w:lang w:val="uz-Latn-UZ"/>
        </w:rPr>
        <w:t xml:space="preserve">лар, халқаро донорларнинг кредитлари ва бошқа манбалар томонидан тўлов балансининг умумий салдосини молиялаштириш манбаларини акс эттириш мақсадида тўлов балансининг стандарт кўринишини қайта ташкил қилишни кўзда тутади. </w:t>
      </w:r>
    </w:p>
    <w:p w:rsidR="00410E0E" w:rsidRPr="0003232D" w:rsidRDefault="00410E0E" w:rsidP="00410E0E">
      <w:pPr>
        <w:spacing w:before="120"/>
        <w:jc w:val="both"/>
        <w:rPr>
          <w:rFonts w:cs="Calibri"/>
          <w:b/>
          <w:lang w:val="uz-Latn-UZ"/>
        </w:rPr>
      </w:pPr>
      <w:r w:rsidRPr="0003232D">
        <w:rPr>
          <w:rFonts w:cs="Calibri"/>
          <w:b/>
          <w:lang w:val="uz-Latn-UZ"/>
        </w:rPr>
        <w:t>1.2. Маълумотларнинг манбалари ва компонентларни тузиш бўйича изоҳлар</w:t>
      </w:r>
    </w:p>
    <w:p w:rsidR="00410E0E" w:rsidRPr="00DF06F3" w:rsidRDefault="00410E0E" w:rsidP="00410E0E">
      <w:pPr>
        <w:spacing w:before="120"/>
        <w:jc w:val="both"/>
        <w:rPr>
          <w:rFonts w:cs="Calibri"/>
          <w:lang w:val="uz-Latn-UZ"/>
        </w:rPr>
      </w:pPr>
      <w:r w:rsidRPr="00DF06F3">
        <w:rPr>
          <w:rFonts w:cs="Calibri"/>
          <w:lang w:val="uz-Latn-UZ"/>
        </w:rPr>
        <w:t>Давлат божхона қўмитаси, Давлат статистика қўмит</w:t>
      </w:r>
      <w:r w:rsidRPr="00DF06F3">
        <w:rPr>
          <w:rFonts w:cs="Calibri"/>
          <w:lang w:val="uz-Cyrl-UZ"/>
        </w:rPr>
        <w:t>а</w:t>
      </w:r>
      <w:r w:rsidRPr="00DF06F3">
        <w:rPr>
          <w:rFonts w:cs="Calibri"/>
          <w:lang w:val="uz-Latn-UZ"/>
        </w:rPr>
        <w:t>си, ма</w:t>
      </w:r>
      <w:r w:rsidRPr="00DF06F3">
        <w:rPr>
          <w:rFonts w:cs="Calibri"/>
          <w:lang w:val="uz-Cyrl-UZ"/>
        </w:rPr>
        <w:t>ҳсулот тақсимотига</w:t>
      </w:r>
      <w:r w:rsidRPr="00DF06F3">
        <w:rPr>
          <w:rFonts w:cs="Calibri"/>
          <w:lang w:val="uz-Latn-UZ"/>
        </w:rPr>
        <w:t xml:space="preserve"> оид келишув бўйича корхоналар ва операторларнинг маълумотлари, Давлат персоналлаштириш маркази, Марказий банк, Молия вазирлиги, Ташқи ишлар вазирлиги ва бошқа давлат ҳамда хусусий ташкилотлар тўлов балансини тузиш учун керакли маълумотларнинг асосий манбалари ҳисобланади.  </w:t>
      </w:r>
    </w:p>
    <w:p w:rsidR="00410E0E" w:rsidRPr="00DF06F3" w:rsidRDefault="00410E0E" w:rsidP="00410E0E">
      <w:pPr>
        <w:spacing w:before="120"/>
        <w:jc w:val="both"/>
        <w:rPr>
          <w:rFonts w:cs="Calibri"/>
          <w:lang w:val="uz-Latn-UZ"/>
        </w:rPr>
      </w:pPr>
      <w:r w:rsidRPr="00DF06F3">
        <w:rPr>
          <w:rFonts w:cs="Calibri"/>
          <w:lang w:val="uz-Latn-UZ"/>
        </w:rPr>
        <w:t xml:space="preserve">Маълумотларнинг сифатини яхшилаш ва уларнинг методология билан мувофиқлигини таъминлаш мақсадида олинган ҳисоботлар билан бирга айрим ўзгартиришлар киритилади. </w:t>
      </w:r>
    </w:p>
    <w:p w:rsidR="00410E0E" w:rsidRPr="0003232D" w:rsidRDefault="00410E0E" w:rsidP="00410E0E">
      <w:pPr>
        <w:spacing w:before="120"/>
        <w:jc w:val="both"/>
        <w:rPr>
          <w:rFonts w:cs="Calibri"/>
          <w:b/>
          <w:lang w:val="uz-Latn-UZ"/>
        </w:rPr>
      </w:pPr>
      <w:r w:rsidRPr="0003232D">
        <w:rPr>
          <w:rFonts w:cs="Calibri"/>
          <w:b/>
          <w:lang w:val="uz-Latn-UZ"/>
        </w:rPr>
        <w:t>Товарларнинг импорт/экспортига оид маълумотлар</w:t>
      </w:r>
    </w:p>
    <w:p w:rsidR="00410E0E" w:rsidRPr="00DF06F3" w:rsidRDefault="00410E0E" w:rsidP="00410E0E">
      <w:pPr>
        <w:spacing w:before="120"/>
        <w:jc w:val="both"/>
        <w:rPr>
          <w:rFonts w:cs="Calibri"/>
          <w:lang w:val="uz-Latn-UZ"/>
        </w:rPr>
      </w:pPr>
      <w:r w:rsidRPr="00DF06F3">
        <w:rPr>
          <w:rFonts w:cs="Calibri"/>
          <w:lang w:val="uz-Latn-UZ"/>
        </w:rPr>
        <w:t>Тўлов балансида экспорт ва импортга оид маълумотлар ФОБ нархларида акс эттири</w:t>
      </w:r>
      <w:r w:rsidR="002E05AA" w:rsidRPr="00DF06F3">
        <w:rPr>
          <w:rFonts w:cs="Calibri"/>
          <w:lang w:val="uz-Cyrl-UZ"/>
        </w:rPr>
        <w:t>-</w:t>
      </w:r>
      <w:r w:rsidRPr="00DF06F3">
        <w:rPr>
          <w:rFonts w:cs="Calibri"/>
          <w:lang w:val="uz-Latn-UZ"/>
        </w:rPr>
        <w:t xml:space="preserve">лади. Товарларнинг олиб кирилиши ва олиб чиқилиши бўйича маълумотлар Давлат божхона қўмитасидан олинади. Импорт қилинаётган товарларнинг СИФ нархлари товар юкланадиган минтақа ва чегарадаги транспорт тури инобатга олинган </w:t>
      </w:r>
      <w:r w:rsidRPr="00DF06F3">
        <w:rPr>
          <w:rFonts w:cs="Calibri"/>
          <w:lang w:val="uz-Cyrl-UZ"/>
        </w:rPr>
        <w:t xml:space="preserve">ҳолда </w:t>
      </w:r>
      <w:r w:rsidRPr="00DF06F3">
        <w:rPr>
          <w:rFonts w:cs="Calibri"/>
          <w:lang w:val="uz-Latn-UZ"/>
        </w:rPr>
        <w:t>товарнинг оғирлиги бўйича ҳисобланган коэффициент асосида тўғ</w:t>
      </w:r>
      <w:r w:rsidRPr="00DF06F3">
        <w:rPr>
          <w:rFonts w:cs="Calibri"/>
          <w:lang w:val="uz-Cyrl-UZ"/>
        </w:rPr>
        <w:t>и</w:t>
      </w:r>
      <w:r w:rsidRPr="00DF06F3">
        <w:rPr>
          <w:rFonts w:cs="Calibri"/>
          <w:lang w:val="uz-Latn-UZ"/>
        </w:rPr>
        <w:t xml:space="preserve">рланади. </w:t>
      </w:r>
    </w:p>
    <w:p w:rsidR="00410E0E" w:rsidRPr="00DF06F3" w:rsidRDefault="00410E0E" w:rsidP="00410E0E">
      <w:pPr>
        <w:spacing w:before="120"/>
        <w:jc w:val="both"/>
        <w:rPr>
          <w:rFonts w:cs="Calibri"/>
          <w:lang w:val="uz-Latn-UZ"/>
        </w:rPr>
      </w:pPr>
      <w:r w:rsidRPr="00DF06F3">
        <w:rPr>
          <w:rFonts w:cs="Calibri"/>
          <w:lang w:val="uz-Latn-UZ"/>
        </w:rPr>
        <w:t>Давлат божхона қўмитасидан олинган расмий маълумотлар олтин экспортига оид маълумот</w:t>
      </w:r>
      <w:r w:rsidR="002E05AA" w:rsidRPr="00DF06F3">
        <w:rPr>
          <w:rFonts w:cs="Calibri"/>
          <w:lang w:val="uz-Cyrl-UZ"/>
        </w:rPr>
        <w:t>-</w:t>
      </w:r>
      <w:r w:rsidRPr="00DF06F3">
        <w:rPr>
          <w:rFonts w:cs="Calibri"/>
          <w:lang w:val="uz-Latn-UZ"/>
        </w:rPr>
        <w:t xml:space="preserve">лар билан тўлдирилади ва Марказий банк томонидан амалга ошириладиган </w:t>
      </w:r>
      <w:r w:rsidR="00470903" w:rsidRPr="00DF06F3">
        <w:rPr>
          <w:rFonts w:cs="Calibri"/>
          <w:lang w:val="uz-Cyrl-UZ"/>
        </w:rPr>
        <w:t>«</w:t>
      </w:r>
      <w:r w:rsidR="00EA54B2" w:rsidRPr="00DF06F3">
        <w:rPr>
          <w:rFonts w:cs="Calibri"/>
          <w:lang w:val="uz-Latn-UZ"/>
        </w:rPr>
        <w:t>мок</w:t>
      </w:r>
      <w:r w:rsidRPr="00DF06F3">
        <w:rPr>
          <w:rFonts w:cs="Calibri"/>
          <w:lang w:val="uz-Latn-UZ"/>
        </w:rPr>
        <w:t>илик</w:t>
      </w:r>
      <w:r w:rsidR="00470903" w:rsidRPr="00DF06F3">
        <w:rPr>
          <w:rFonts w:cs="Calibri"/>
          <w:lang w:val="uz-Cyrl-UZ"/>
        </w:rPr>
        <w:t>»</w:t>
      </w:r>
      <w:r w:rsidRPr="00DF06F3">
        <w:rPr>
          <w:rFonts w:cs="Calibri"/>
          <w:lang w:val="uz-Latn-UZ"/>
        </w:rPr>
        <w:t xml:space="preserve"> экспорти ва импортини баҳолаш ҳамда қўшимча маълумотлар ва асосий савдо ҳамкорлари бўйича </w:t>
      </w:r>
      <w:r w:rsidR="00470903" w:rsidRPr="00DF06F3">
        <w:rPr>
          <w:rFonts w:cs="Calibri"/>
          <w:lang w:val="uz-Latn-UZ"/>
        </w:rPr>
        <w:t>«</w:t>
      </w:r>
      <w:r w:rsidRPr="00DF06F3">
        <w:rPr>
          <w:rFonts w:cs="Calibri"/>
          <w:lang w:val="uz-Cyrl-UZ"/>
        </w:rPr>
        <w:t>қарама-қарши</w:t>
      </w:r>
      <w:r w:rsidR="00470903" w:rsidRPr="00DF06F3">
        <w:rPr>
          <w:rFonts w:cs="Calibri"/>
          <w:lang w:val="uz-Latn-UZ"/>
        </w:rPr>
        <w:t>»</w:t>
      </w:r>
      <w:r w:rsidRPr="00DF06F3">
        <w:rPr>
          <w:rFonts w:cs="Calibri"/>
          <w:lang w:val="uz-Latn-UZ"/>
        </w:rPr>
        <w:t xml:space="preserve"> статистикадан аниқланган фарқлар асосида тў</w:t>
      </w:r>
      <w:r w:rsidRPr="00DF06F3">
        <w:rPr>
          <w:rFonts w:cs="Calibri"/>
          <w:lang w:val="uz-Cyrl-UZ"/>
        </w:rPr>
        <w:t>лдирилади</w:t>
      </w:r>
      <w:r w:rsidRPr="00DF06F3">
        <w:rPr>
          <w:rFonts w:cs="Calibri"/>
          <w:lang w:val="uz-Latn-UZ"/>
        </w:rPr>
        <w:t xml:space="preserve">. </w:t>
      </w:r>
    </w:p>
    <w:p w:rsidR="00410E0E" w:rsidRPr="00DF06F3" w:rsidRDefault="00410E0E" w:rsidP="00410E0E">
      <w:pPr>
        <w:spacing w:before="120"/>
        <w:jc w:val="both"/>
        <w:rPr>
          <w:rFonts w:cs="Calibri"/>
          <w:lang w:val="uz-Latn-UZ"/>
        </w:rPr>
      </w:pPr>
      <w:r w:rsidRPr="00DF06F3">
        <w:rPr>
          <w:rFonts w:cs="Calibri"/>
          <w:lang w:val="uz-Latn-UZ"/>
        </w:rPr>
        <w:t>Жисмоний шахслар томонидан кейинчалик қайта сотиш мақсадида олиб кирилган/олиб ч</w:t>
      </w:r>
      <w:r w:rsidR="00EA54B2" w:rsidRPr="00DF06F3">
        <w:rPr>
          <w:rFonts w:cs="Calibri"/>
          <w:lang w:val="uz-Latn-UZ"/>
        </w:rPr>
        <w:t xml:space="preserve">иқилган товарларнинг нархи </w:t>
      </w:r>
      <w:r w:rsidR="00470903" w:rsidRPr="00DF06F3">
        <w:rPr>
          <w:rFonts w:cs="Calibri"/>
          <w:lang w:val="uz-Latn-UZ"/>
        </w:rPr>
        <w:t>«</w:t>
      </w:r>
      <w:r w:rsidR="00EA54B2" w:rsidRPr="00DF06F3">
        <w:rPr>
          <w:rFonts w:cs="Calibri"/>
          <w:lang w:val="uz-Latn-UZ"/>
        </w:rPr>
        <w:t>мок</w:t>
      </w:r>
      <w:r w:rsidRPr="00DF06F3">
        <w:rPr>
          <w:rFonts w:cs="Calibri"/>
          <w:lang w:val="uz-Latn-UZ"/>
        </w:rPr>
        <w:t>илик</w:t>
      </w:r>
      <w:r w:rsidR="00470903" w:rsidRPr="00DF06F3">
        <w:rPr>
          <w:rFonts w:cs="Calibri"/>
          <w:lang w:val="uz-Latn-UZ"/>
        </w:rPr>
        <w:t>»</w:t>
      </w:r>
      <w:r w:rsidRPr="00DF06F3">
        <w:rPr>
          <w:rFonts w:cs="Calibri"/>
          <w:lang w:val="uz-Latn-UZ"/>
        </w:rPr>
        <w:t xml:space="preserve"> савдоси иштирокчилари </w:t>
      </w:r>
      <w:r w:rsidRPr="00DF06F3">
        <w:rPr>
          <w:rFonts w:cs="Calibri"/>
          <w:lang w:val="uz-Cyrl-UZ"/>
        </w:rPr>
        <w:t>сони</w:t>
      </w:r>
      <w:r w:rsidRPr="00DF06F3">
        <w:rPr>
          <w:rFonts w:cs="Calibri"/>
          <w:lang w:val="uz-Latn-UZ"/>
        </w:rPr>
        <w:t>нинг улар томонидан экспорт ёки импорт қилинган товарларнинг (мамлакатнинг барча ҳудуд</w:t>
      </w:r>
      <w:r w:rsidR="002E05AA" w:rsidRPr="00DF06F3">
        <w:rPr>
          <w:rFonts w:cs="Calibri"/>
          <w:lang w:val="uz-Cyrl-UZ"/>
        </w:rPr>
        <w:t>-</w:t>
      </w:r>
      <w:r w:rsidRPr="00DF06F3">
        <w:rPr>
          <w:rFonts w:cs="Calibri"/>
          <w:lang w:val="uz-Latn-UZ"/>
        </w:rPr>
        <w:t xml:space="preserve">ларидаги аэропорт ва чегара постларида ҳар чоракда ўтказилган сўровнома асосида шакллантирилади) ўртача нархларига </w:t>
      </w:r>
      <w:r w:rsidRPr="00DF06F3">
        <w:rPr>
          <w:rFonts w:cs="Calibri"/>
          <w:lang w:val="uz-Cyrl-UZ"/>
        </w:rPr>
        <w:t>кўпай</w:t>
      </w:r>
      <w:r w:rsidR="002E05AA" w:rsidRPr="00DF06F3">
        <w:rPr>
          <w:rFonts w:cs="Calibri"/>
          <w:lang w:val="uz-Cyrl-UZ"/>
        </w:rPr>
        <w:t>-</w:t>
      </w:r>
      <w:r w:rsidRPr="00DF06F3">
        <w:rPr>
          <w:rFonts w:cs="Calibri"/>
          <w:lang w:val="uz-Cyrl-UZ"/>
        </w:rPr>
        <w:t>тириш</w:t>
      </w:r>
      <w:r w:rsidRPr="00DF06F3">
        <w:rPr>
          <w:rFonts w:cs="Calibri"/>
          <w:lang w:val="uz-Latn-UZ"/>
        </w:rPr>
        <w:t xml:space="preserve"> орқали ҳисобланади.</w:t>
      </w:r>
    </w:p>
    <w:p w:rsidR="00AC0C1F" w:rsidRPr="0003232D" w:rsidRDefault="00AC0C1F" w:rsidP="00AC0C1F">
      <w:pPr>
        <w:spacing w:before="120"/>
        <w:jc w:val="both"/>
        <w:rPr>
          <w:rFonts w:cs="Calibri"/>
          <w:b/>
        </w:rPr>
      </w:pPr>
      <w:r w:rsidRPr="0003232D">
        <w:rPr>
          <w:rFonts w:cs="Calibri"/>
          <w:b/>
          <w:lang w:val="uz-Latn-UZ"/>
        </w:rPr>
        <w:t>Халқаро хизматлар</w:t>
      </w:r>
      <w:r w:rsidRPr="0003232D">
        <w:rPr>
          <w:rFonts w:cs="Calibri"/>
          <w:b/>
        </w:rPr>
        <w:t xml:space="preserve">: </w:t>
      </w:r>
    </w:p>
    <w:p w:rsidR="00AC0C1F" w:rsidRPr="00DF06F3" w:rsidRDefault="00AC0C1F" w:rsidP="00AE3BDA">
      <w:pPr>
        <w:spacing w:before="120"/>
        <w:jc w:val="both"/>
        <w:rPr>
          <w:rFonts w:cs="Calibri"/>
          <w:lang w:val="uz-Latn-UZ"/>
        </w:rPr>
      </w:pPr>
      <w:r w:rsidRPr="00DF06F3">
        <w:rPr>
          <w:rFonts w:cs="Calibri"/>
          <w:lang w:val="uz-Latn-UZ"/>
        </w:rPr>
        <w:t>Транспорт хизматлари бўйича расмий маълумотлар Давлат статистика қўмитасидан олинади. Салмо</w:t>
      </w:r>
      <w:r w:rsidRPr="00DF06F3">
        <w:rPr>
          <w:rFonts w:cs="Calibri"/>
          <w:lang w:val="uz-Cyrl-UZ"/>
        </w:rPr>
        <w:t>қ</w:t>
      </w:r>
      <w:r w:rsidRPr="00DF06F3">
        <w:rPr>
          <w:rFonts w:cs="Calibri"/>
          <w:lang w:val="uz-Latn-UZ"/>
        </w:rPr>
        <w:t xml:space="preserve">ли ва </w:t>
      </w:r>
      <w:r w:rsidRPr="00DF06F3">
        <w:rPr>
          <w:rFonts w:cs="Calibri"/>
          <w:lang w:val="uz-Cyrl-UZ"/>
        </w:rPr>
        <w:t>етмаётган</w:t>
      </w:r>
      <w:r w:rsidRPr="00DF06F3">
        <w:rPr>
          <w:rFonts w:cs="Calibri"/>
          <w:lang w:val="uz-Latn-UZ"/>
        </w:rPr>
        <w:t xml:space="preserve"> компонент</w:t>
      </w:r>
      <w:r w:rsidR="002E05AA" w:rsidRPr="00DF06F3">
        <w:rPr>
          <w:rFonts w:cs="Calibri"/>
          <w:lang w:val="uz-Cyrl-UZ"/>
        </w:rPr>
        <w:t>-</w:t>
      </w:r>
      <w:r w:rsidRPr="00DF06F3">
        <w:rPr>
          <w:rFonts w:cs="Calibri"/>
          <w:lang w:val="uz-Latn-UZ"/>
        </w:rPr>
        <w:t xml:space="preserve">лар бўйича қўшимча маълумотлар олинади ва ҳисоб-китоб қилинади. Хусусан: </w:t>
      </w:r>
    </w:p>
    <w:p w:rsidR="00AC0C1F" w:rsidRPr="0003232D" w:rsidRDefault="00AC0C1F" w:rsidP="00AC0C1F">
      <w:pPr>
        <w:spacing w:before="120"/>
        <w:jc w:val="both"/>
        <w:rPr>
          <w:rFonts w:cs="Calibri"/>
          <w:b/>
          <w:i/>
          <w:lang w:val="uz-Latn-UZ"/>
        </w:rPr>
      </w:pPr>
      <w:r w:rsidRPr="0003232D">
        <w:rPr>
          <w:rFonts w:cs="Calibri"/>
          <w:b/>
          <w:i/>
          <w:lang w:val="uz-Latn-UZ"/>
        </w:rPr>
        <w:t>Транспорт хизматлари бўйича</w:t>
      </w:r>
    </w:p>
    <w:p w:rsidR="00AC0C1F" w:rsidRPr="00DF06F3" w:rsidRDefault="00AC0C1F" w:rsidP="00AC0C1F">
      <w:pPr>
        <w:spacing w:before="120"/>
        <w:jc w:val="both"/>
        <w:rPr>
          <w:rFonts w:cs="Calibri"/>
          <w:lang w:val="uz-Latn-UZ"/>
        </w:rPr>
      </w:pPr>
      <w:r w:rsidRPr="00DF06F3">
        <w:rPr>
          <w:rFonts w:cs="Calibri"/>
          <w:lang w:val="uz-Latn-UZ"/>
        </w:rPr>
        <w:t>- ҳаво, темир йўл ва автомобил транспортига оид хизматларнинг ҳажми баҳоланади. Масалан, ҳаво транспортига оид хизматлар ҳаво транспорти орқали мамлакатга келган ва уни тарк этган чет</w:t>
      </w:r>
      <w:r w:rsidRPr="00DF06F3">
        <w:rPr>
          <w:rFonts w:cs="Calibri"/>
          <w:lang w:val="uz-Cyrl-UZ"/>
        </w:rPr>
        <w:t xml:space="preserve"> </w:t>
      </w:r>
      <w:r w:rsidRPr="00DF06F3">
        <w:rPr>
          <w:rFonts w:cs="Calibri"/>
          <w:lang w:val="uz-Latn-UZ"/>
        </w:rPr>
        <w:t xml:space="preserve">эл </w:t>
      </w:r>
      <w:r w:rsidRPr="00DF06F3">
        <w:rPr>
          <w:rFonts w:cs="Calibri"/>
          <w:lang w:val="uz-Cyrl-UZ"/>
        </w:rPr>
        <w:t>фуқаро</w:t>
      </w:r>
      <w:r w:rsidRPr="00DF06F3">
        <w:rPr>
          <w:rFonts w:cs="Calibri"/>
          <w:lang w:val="uz-Latn-UZ"/>
        </w:rPr>
        <w:t>лар</w:t>
      </w:r>
      <w:r w:rsidRPr="00DF06F3">
        <w:rPr>
          <w:rFonts w:cs="Calibri"/>
          <w:lang w:val="uz-Cyrl-UZ"/>
        </w:rPr>
        <w:t>и</w:t>
      </w:r>
      <w:r w:rsidRPr="00DF06F3">
        <w:rPr>
          <w:rFonts w:cs="Calibri"/>
          <w:lang w:val="uz-Latn-UZ"/>
        </w:rPr>
        <w:t>нинг сонини (миллий авиатранспорт хизматидан фойдаланган Ўзбекистон фуқаро</w:t>
      </w:r>
      <w:r w:rsidRPr="00DF06F3">
        <w:rPr>
          <w:rFonts w:cs="Calibri"/>
          <w:lang w:val="uz-Cyrl-UZ"/>
        </w:rPr>
        <w:t>-</w:t>
      </w:r>
      <w:r w:rsidRPr="00DF06F3">
        <w:rPr>
          <w:rFonts w:cs="Calibri"/>
          <w:lang w:val="uz-Latn-UZ"/>
        </w:rPr>
        <w:t>лари</w:t>
      </w:r>
      <w:r w:rsidRPr="00DF06F3">
        <w:rPr>
          <w:rFonts w:cs="Calibri"/>
          <w:lang w:val="uz-Cyrl-UZ"/>
        </w:rPr>
        <w:t>ни чиқариб</w:t>
      </w:r>
      <w:r w:rsidRPr="00DF06F3">
        <w:rPr>
          <w:rFonts w:cs="Calibri"/>
          <w:lang w:val="uz-Latn-UZ"/>
        </w:rPr>
        <w:t xml:space="preserve"> ташлаган ҳолда) Ўзбекистон фуқароларининг ташриф буюрадиган асосий мамлакатларига бориш чиптасининг ўртача нархига кўпайтириш йўли билан аниқланади;</w:t>
      </w:r>
    </w:p>
    <w:p w:rsidR="00AC0C1F" w:rsidRPr="00DF06F3" w:rsidRDefault="00AC0C1F" w:rsidP="00AC0C1F">
      <w:pPr>
        <w:spacing w:before="120"/>
        <w:jc w:val="both"/>
        <w:rPr>
          <w:rFonts w:cs="Calibri"/>
          <w:lang w:val="uz-Latn-UZ"/>
        </w:rPr>
      </w:pPr>
      <w:r w:rsidRPr="00DF06F3">
        <w:rPr>
          <w:rFonts w:cs="Calibri"/>
          <w:lang w:val="uz-Latn-UZ"/>
        </w:rPr>
        <w:t xml:space="preserve">- </w:t>
      </w:r>
      <w:r w:rsidRPr="00DF06F3">
        <w:rPr>
          <w:rFonts w:cs="Calibri"/>
          <w:lang w:val="uz-Cyrl-UZ"/>
        </w:rPr>
        <w:t>ҳ</w:t>
      </w:r>
      <w:r w:rsidRPr="00DF06F3">
        <w:rPr>
          <w:rFonts w:cs="Calibri"/>
          <w:lang w:val="uz-Latn-UZ"/>
        </w:rPr>
        <w:t xml:space="preserve">аво транспорти орқали амалга ошириладиган экспорт бўйича маълумотлар, шунингдек Ўзбекистон аэропортларидаги ҳаво кемалари орқали экспорт қилинган ҳамда хорижий мамлакатларидаги Ўзбекистоннинг </w:t>
      </w:r>
      <w:r w:rsidR="000B53C0">
        <w:rPr>
          <w:rFonts w:cs="Calibri"/>
          <w:lang w:val="uz-Cyrl-UZ"/>
        </w:rPr>
        <w:t>ҳ</w:t>
      </w:r>
      <w:r w:rsidRPr="00DF06F3">
        <w:rPr>
          <w:rFonts w:cs="Calibri"/>
          <w:lang w:val="uz-Latn-UZ"/>
        </w:rPr>
        <w:t xml:space="preserve">аво кемалари орқали импорт қилинган товарлар ҳақидаги  маълумотлар </w:t>
      </w:r>
      <w:r w:rsidR="00B902A3" w:rsidRPr="00B902A3">
        <w:rPr>
          <w:rFonts w:cs="Calibri"/>
          <w:lang w:val="uz-Latn-UZ"/>
        </w:rPr>
        <w:t>миллий ваиаташувчи</w:t>
      </w:r>
      <w:r w:rsidRPr="00DF06F3">
        <w:rPr>
          <w:rFonts w:cs="Calibri"/>
          <w:lang w:val="uz-Latn-UZ"/>
        </w:rPr>
        <w:t>дан олинади;</w:t>
      </w:r>
    </w:p>
    <w:p w:rsidR="00AC0C1F" w:rsidRPr="00DF06F3" w:rsidRDefault="00AC0C1F" w:rsidP="00AC0C1F">
      <w:pPr>
        <w:spacing w:before="120"/>
        <w:jc w:val="both"/>
        <w:rPr>
          <w:rFonts w:cs="Calibri"/>
          <w:lang w:val="uz-Latn-UZ"/>
        </w:rPr>
      </w:pPr>
      <w:r w:rsidRPr="00DF06F3">
        <w:rPr>
          <w:rFonts w:cs="Calibri"/>
          <w:lang w:val="uz-Latn-UZ"/>
        </w:rPr>
        <w:t>- норезидентлар учун ташиладиган юкларнинг ҳажми ва нархига оид маълумотлар «Ўзбекистон темир йўллари» АКдан олинади;</w:t>
      </w:r>
    </w:p>
    <w:p w:rsidR="00AC0C1F" w:rsidRPr="00DF06F3" w:rsidRDefault="00AC0C1F" w:rsidP="00AC0C1F">
      <w:pPr>
        <w:spacing w:before="120"/>
        <w:jc w:val="both"/>
        <w:rPr>
          <w:rFonts w:cs="Calibri"/>
          <w:lang w:val="uz-Latn-UZ"/>
        </w:rPr>
      </w:pPr>
      <w:r w:rsidRPr="00DF06F3">
        <w:rPr>
          <w:rFonts w:cs="Calibri"/>
          <w:lang w:val="uz-Latn-UZ"/>
        </w:rPr>
        <w:t>- СИФ-ФОБ бўйича тузатишлар ҳар бир транспорт тури бўйича импорт қийматларига мазкур транспорт тури бўйича импорт ҳажмининг унинг умумий ҳажмидаги улушидан келиб чиқиб алоҳида қўшилади.</w:t>
      </w:r>
    </w:p>
    <w:p w:rsidR="00DB46EF" w:rsidRPr="0003232D" w:rsidRDefault="00DB46EF" w:rsidP="00DB46EF">
      <w:pPr>
        <w:spacing w:before="120"/>
        <w:jc w:val="both"/>
        <w:rPr>
          <w:rFonts w:cs="Calibri"/>
          <w:b/>
          <w:lang w:val="uz-Latn-UZ"/>
        </w:rPr>
      </w:pPr>
      <w:r w:rsidRPr="0003232D">
        <w:rPr>
          <w:rFonts w:cs="Calibri"/>
          <w:b/>
          <w:lang w:val="uz-Latn-UZ"/>
        </w:rPr>
        <w:t>Сафарлар бўйича:</w:t>
      </w:r>
    </w:p>
    <w:p w:rsidR="00DB46EF" w:rsidRPr="00DF06F3" w:rsidRDefault="00DB46EF" w:rsidP="00DB46EF">
      <w:pPr>
        <w:spacing w:before="120"/>
        <w:jc w:val="both"/>
        <w:rPr>
          <w:rFonts w:cs="Calibri"/>
          <w:lang w:val="uz-Latn-UZ"/>
        </w:rPr>
      </w:pPr>
      <w:r w:rsidRPr="00DF06F3">
        <w:rPr>
          <w:rFonts w:cs="Calibri"/>
          <w:lang w:val="uz-Latn-UZ"/>
        </w:rPr>
        <w:t xml:space="preserve">- </w:t>
      </w:r>
      <w:r w:rsidR="002E05AA" w:rsidRPr="00DF06F3">
        <w:rPr>
          <w:rFonts w:cs="Calibri"/>
          <w:lang w:val="uz-Cyrl-UZ"/>
        </w:rPr>
        <w:t>и</w:t>
      </w:r>
      <w:r w:rsidRPr="00DF06F3">
        <w:rPr>
          <w:rFonts w:cs="Calibri"/>
          <w:lang w:val="uz-Latn-UZ"/>
        </w:rPr>
        <w:t>ш билан боғлиқ туризмнинг дебети ва кредити бўйича Давлат статистика қўмита</w:t>
      </w:r>
      <w:r w:rsidR="002E05AA" w:rsidRPr="00DF06F3">
        <w:rPr>
          <w:rFonts w:cs="Calibri"/>
          <w:lang w:val="uz-Cyrl-UZ"/>
        </w:rPr>
        <w:t>-</w:t>
      </w:r>
      <w:r w:rsidRPr="00DF06F3">
        <w:rPr>
          <w:rFonts w:cs="Calibri"/>
          <w:lang w:val="uz-Latn-UZ"/>
        </w:rPr>
        <w:t>сининг маълумотларига қисқа муддатли ишчиларнинг хорижда ишлаш даврида амалга оширган харажатлари қўшилади;</w:t>
      </w:r>
    </w:p>
    <w:p w:rsidR="00DB46EF" w:rsidRPr="00DF06F3" w:rsidRDefault="00DB46EF" w:rsidP="00DB46EF">
      <w:pPr>
        <w:spacing w:before="120"/>
        <w:jc w:val="both"/>
        <w:rPr>
          <w:rFonts w:cs="Calibri"/>
          <w:lang w:val="uz-Latn-UZ"/>
        </w:rPr>
      </w:pPr>
      <w:r w:rsidRPr="00DF06F3">
        <w:rPr>
          <w:rFonts w:cs="Calibri"/>
          <w:lang w:val="uz-Latn-UZ"/>
        </w:rPr>
        <w:t xml:space="preserve">- </w:t>
      </w:r>
      <w:r w:rsidR="002E05AA" w:rsidRPr="00DF06F3">
        <w:rPr>
          <w:rFonts w:cs="Calibri"/>
          <w:lang w:val="uz-Cyrl-UZ"/>
        </w:rPr>
        <w:t>ш</w:t>
      </w:r>
      <w:r w:rsidRPr="00DF06F3">
        <w:rPr>
          <w:rFonts w:cs="Calibri"/>
          <w:lang w:val="uz-Latn-UZ"/>
        </w:rPr>
        <w:t>ахсий сафар</w:t>
      </w:r>
      <w:r w:rsidRPr="00DF06F3">
        <w:rPr>
          <w:rFonts w:cs="Calibri"/>
          <w:lang w:val="uz-Cyrl-UZ"/>
        </w:rPr>
        <w:t>лар</w:t>
      </w:r>
      <w:r w:rsidRPr="00DF06F3">
        <w:rPr>
          <w:rFonts w:cs="Calibri"/>
          <w:lang w:val="uz-Latn-UZ"/>
        </w:rPr>
        <w:t>нинг (туризм) дебети ва кредити бўйича туризм хизматлари экспорти ва импортининг қийматлари чегара хизмати маълумотлари ва 2018 йилнинг май ойида Давлат статистика қўмитаси томонидан ўтказилган туризмга оид сўровнома натижаларига асосан ҳисоблаб чиқилади.</w:t>
      </w:r>
      <w:r w:rsidRPr="00DF06F3">
        <w:rPr>
          <w:rFonts w:cs="Calibri"/>
          <w:lang w:val="uz-Cyrl-UZ"/>
        </w:rPr>
        <w:t xml:space="preserve"> </w:t>
      </w:r>
      <w:r w:rsidRPr="00DF06F3">
        <w:rPr>
          <w:rFonts w:cs="Calibri"/>
          <w:lang w:val="uz-Latn-UZ"/>
        </w:rPr>
        <w:t>Резидентлардан олинган туризмга оид сўровнома натижалари бўйича шаклланти</w:t>
      </w:r>
      <w:r w:rsidR="00B11B5D" w:rsidRPr="00DF06F3">
        <w:rPr>
          <w:rFonts w:cs="Calibri"/>
          <w:lang w:val="uz-Cyrl-UZ"/>
        </w:rPr>
        <w:t>-</w:t>
      </w:r>
      <w:r w:rsidRPr="00DF06F3">
        <w:rPr>
          <w:rFonts w:cs="Calibri"/>
          <w:lang w:val="uz-Latn-UZ"/>
        </w:rPr>
        <w:t>рилган коэффициентлар транспорт харажат</w:t>
      </w:r>
      <w:r w:rsidR="00B11B5D" w:rsidRPr="00DF06F3">
        <w:rPr>
          <w:rFonts w:cs="Calibri"/>
          <w:lang w:val="uz-Cyrl-UZ"/>
        </w:rPr>
        <w:t>-</w:t>
      </w:r>
      <w:r w:rsidRPr="00DF06F3">
        <w:rPr>
          <w:rFonts w:cs="Calibri"/>
          <w:lang w:val="uz-Latn-UZ"/>
        </w:rPr>
        <w:t xml:space="preserve">лари қийматларини ҳам ўз ичига олганлиги сабабли </w:t>
      </w:r>
      <w:r w:rsidRPr="00DF06F3">
        <w:rPr>
          <w:rFonts w:cs="Calibri"/>
          <w:lang w:val="uz-Cyrl-UZ"/>
        </w:rPr>
        <w:t xml:space="preserve">транспорт харажатларини </w:t>
      </w:r>
      <w:r w:rsidRPr="00DF06F3">
        <w:rPr>
          <w:rFonts w:cs="Calibri"/>
          <w:lang w:val="uz-Latn-UZ"/>
        </w:rPr>
        <w:t xml:space="preserve">икки </w:t>
      </w:r>
      <w:r w:rsidRPr="00DF06F3">
        <w:rPr>
          <w:rFonts w:cs="Calibri"/>
          <w:lang w:val="uz-Cyrl-UZ"/>
        </w:rPr>
        <w:t xml:space="preserve">марта ҳисобга олишни олдини олиш учун мақсадида улар </w:t>
      </w:r>
      <w:r w:rsidRPr="00DF06F3">
        <w:rPr>
          <w:rFonts w:cs="Calibri"/>
          <w:lang w:val="uz-Latn-UZ"/>
        </w:rPr>
        <w:t xml:space="preserve">туризм дебетидан чиқариб ташланади. </w:t>
      </w:r>
    </w:p>
    <w:p w:rsidR="00DB46EF" w:rsidRPr="0003232D" w:rsidRDefault="00DB46EF" w:rsidP="00DB46EF">
      <w:pPr>
        <w:spacing w:before="120"/>
        <w:jc w:val="both"/>
        <w:rPr>
          <w:rFonts w:cs="Calibri"/>
          <w:b/>
          <w:lang w:val="uz-Cyrl-UZ"/>
        </w:rPr>
      </w:pPr>
      <w:r w:rsidRPr="0003232D">
        <w:rPr>
          <w:rFonts w:cs="Calibri"/>
          <w:b/>
          <w:lang w:val="uz-Cyrl-UZ"/>
        </w:rPr>
        <w:t xml:space="preserve">Бошқа хизматлар бўйича: </w:t>
      </w:r>
    </w:p>
    <w:p w:rsidR="00DB46EF" w:rsidRPr="00DF06F3" w:rsidRDefault="00DB46EF" w:rsidP="00DB46EF">
      <w:pPr>
        <w:spacing w:before="120"/>
        <w:jc w:val="both"/>
        <w:rPr>
          <w:rFonts w:cs="Calibri"/>
          <w:lang w:val="uz-Cyrl-UZ"/>
        </w:rPr>
      </w:pPr>
      <w:r w:rsidRPr="00DF06F3">
        <w:rPr>
          <w:rFonts w:cs="Calibri"/>
          <w:lang w:val="uz-Cyrl-UZ"/>
        </w:rPr>
        <w:t xml:space="preserve">- бошқа категорияларга кирмайдиган давлат хизматлари ҳақидаги маълумотларни акс эттириш учун Ташқи ишлар вазирлигидан олинадиган маълумотлардан фойдаланилади. </w:t>
      </w:r>
    </w:p>
    <w:p w:rsidR="00DB46EF" w:rsidRPr="00DF06F3" w:rsidRDefault="00DB46EF" w:rsidP="00DB46EF">
      <w:pPr>
        <w:spacing w:before="120"/>
        <w:jc w:val="both"/>
        <w:rPr>
          <w:rFonts w:cs="Calibri"/>
          <w:lang w:val="uz-Cyrl-UZ"/>
        </w:rPr>
      </w:pPr>
      <w:r w:rsidRPr="00DF06F3">
        <w:rPr>
          <w:rFonts w:cs="Calibri"/>
          <w:lang w:val="uz-Cyrl-UZ"/>
        </w:rPr>
        <w:t>- суғурта билан боғлиқ хизматларни акс эттириш учун маълумотлар суғурта компания</w:t>
      </w:r>
      <w:r w:rsidR="00B11B5D" w:rsidRPr="00DF06F3">
        <w:rPr>
          <w:rFonts w:cs="Calibri"/>
          <w:lang w:val="uz-Cyrl-UZ"/>
        </w:rPr>
        <w:t>-</w:t>
      </w:r>
      <w:r w:rsidRPr="00DF06F3">
        <w:rPr>
          <w:rFonts w:cs="Calibri"/>
          <w:lang w:val="uz-Cyrl-UZ"/>
        </w:rPr>
        <w:t xml:space="preserve">ларидан олинади ҳамда фарқлар аниқланган ҳолатларда тузатишлар киритилади. Бундан ташқари, </w:t>
      </w:r>
      <w:r w:rsidR="00C074F0" w:rsidRPr="00DF06F3">
        <w:rPr>
          <w:rFonts w:cs="Calibri"/>
          <w:lang w:val="uz-Cyrl-UZ"/>
        </w:rPr>
        <w:t xml:space="preserve">СИФ-ФОБ тузатувлври бўйича ҳисобланган </w:t>
      </w:r>
      <w:r w:rsidRPr="00DF06F3">
        <w:rPr>
          <w:rFonts w:cs="Calibri"/>
          <w:lang w:val="uz-Cyrl-UZ"/>
        </w:rPr>
        <w:t>юкларни суғурталаш хизмат</w:t>
      </w:r>
      <w:r w:rsidR="00C074F0" w:rsidRPr="00DF06F3">
        <w:rPr>
          <w:rFonts w:cs="Calibri"/>
          <w:lang w:val="uz-Cyrl-UZ"/>
        </w:rPr>
        <w:t>лар</w:t>
      </w:r>
      <w:r w:rsidRPr="00DF06F3">
        <w:rPr>
          <w:rFonts w:cs="Calibri"/>
          <w:lang w:val="uz-Cyrl-UZ"/>
        </w:rPr>
        <w:t>и</w:t>
      </w:r>
      <w:r w:rsidR="00C074F0" w:rsidRPr="00DF06F3">
        <w:rPr>
          <w:rFonts w:cs="Calibri"/>
          <w:lang w:val="uz-Cyrl-UZ"/>
        </w:rPr>
        <w:t xml:space="preserve"> ҳам акс эттирилади.</w:t>
      </w:r>
    </w:p>
    <w:p w:rsidR="00C074F0" w:rsidRPr="0003232D" w:rsidRDefault="00C074F0" w:rsidP="00C074F0">
      <w:pPr>
        <w:spacing w:before="120"/>
        <w:jc w:val="both"/>
        <w:rPr>
          <w:rFonts w:cs="Calibri"/>
          <w:b/>
          <w:lang w:val="uz-Cyrl-UZ"/>
        </w:rPr>
      </w:pPr>
      <w:r w:rsidRPr="0003232D">
        <w:rPr>
          <w:rFonts w:cs="Calibri"/>
          <w:b/>
          <w:lang w:val="uz-Cyrl-UZ"/>
        </w:rPr>
        <w:t>Бирламчи даромадлар</w:t>
      </w:r>
    </w:p>
    <w:p w:rsidR="00C074F0" w:rsidRPr="00DF06F3" w:rsidRDefault="00C074F0" w:rsidP="00C074F0">
      <w:pPr>
        <w:spacing w:before="120"/>
        <w:jc w:val="both"/>
        <w:rPr>
          <w:rFonts w:cs="Calibri"/>
          <w:lang w:val="uz-Cyrl-UZ"/>
        </w:rPr>
      </w:pPr>
      <w:r w:rsidRPr="00DF06F3">
        <w:rPr>
          <w:rFonts w:cs="Calibri"/>
          <w:lang w:val="uz-Cyrl-UZ"/>
        </w:rPr>
        <w:t>- бирламчи даромадларнинг ҳисоб-китоблари Марказий банк томонидан шакллантири</w:t>
      </w:r>
      <w:r w:rsidR="00B11B5D" w:rsidRPr="00DF06F3">
        <w:rPr>
          <w:rFonts w:cs="Calibri"/>
          <w:lang w:val="uz-Cyrl-UZ"/>
        </w:rPr>
        <w:t>-</w:t>
      </w:r>
      <w:r w:rsidRPr="00DF06F3">
        <w:rPr>
          <w:rFonts w:cs="Calibri"/>
          <w:lang w:val="uz-Cyrl-UZ"/>
        </w:rPr>
        <w:t xml:space="preserve">ладиган пул ўтказмаларига оид маълумотлар ва Давлат божхона қўмитаси томонидан </w:t>
      </w:r>
      <w:r w:rsidR="00B11B5D" w:rsidRPr="00DF06F3">
        <w:rPr>
          <w:rFonts w:cs="Calibri"/>
          <w:lang w:val="uz-Cyrl-UZ"/>
        </w:rPr>
        <w:br/>
      </w:r>
      <w:r w:rsidRPr="00DF06F3">
        <w:rPr>
          <w:rFonts w:cs="Calibri"/>
          <w:lang w:val="uz-Cyrl-UZ"/>
        </w:rPr>
        <w:t>2018 йилгача шакллантирилган нақд хорижий валютанинг олиб киритилишига оид маълу</w:t>
      </w:r>
      <w:r w:rsidR="00B11B5D" w:rsidRPr="00DF06F3">
        <w:rPr>
          <w:rFonts w:cs="Calibri"/>
          <w:lang w:val="uz-Cyrl-UZ"/>
        </w:rPr>
        <w:t>-</w:t>
      </w:r>
      <w:r w:rsidRPr="00DF06F3">
        <w:rPr>
          <w:rFonts w:cs="Calibri"/>
          <w:lang w:val="uz-Cyrl-UZ"/>
        </w:rPr>
        <w:t>мотлар асосида амалга оширилади. Маълу</w:t>
      </w:r>
      <w:r w:rsidR="00B11B5D" w:rsidRPr="00DF06F3">
        <w:rPr>
          <w:rFonts w:cs="Calibri"/>
          <w:lang w:val="uz-Cyrl-UZ"/>
        </w:rPr>
        <w:t>-</w:t>
      </w:r>
      <w:r w:rsidRPr="00DF06F3">
        <w:rPr>
          <w:rFonts w:cs="Calibri"/>
          <w:lang w:val="uz-Cyrl-UZ"/>
        </w:rPr>
        <w:t xml:space="preserve">мотлар Ўзбекистон Респуб-ликаси ҳудудидаги элчихоналар ва халқаро муассассаларда ишлаётган резидентлар даромад-ларининг </w:t>
      </w:r>
      <w:r w:rsidR="007C647B">
        <w:rPr>
          <w:rFonts w:cs="Calibri"/>
          <w:lang w:val="uz-Cyrl-UZ"/>
        </w:rPr>
        <w:t>ҳ</w:t>
      </w:r>
      <w:r w:rsidRPr="00DF06F3">
        <w:rPr>
          <w:rFonts w:cs="Calibri"/>
          <w:lang w:val="uz-Cyrl-UZ"/>
        </w:rPr>
        <w:t xml:space="preserve">ажми билан тўлдирилади. </w:t>
      </w:r>
    </w:p>
    <w:p w:rsidR="00C074F0" w:rsidRPr="00DF06F3" w:rsidRDefault="00C074F0" w:rsidP="00C074F0">
      <w:pPr>
        <w:spacing w:before="120"/>
        <w:jc w:val="both"/>
        <w:rPr>
          <w:rFonts w:cs="Calibri"/>
          <w:lang w:val="uz-Cyrl-UZ"/>
        </w:rPr>
      </w:pPr>
      <w:r w:rsidRPr="00DF06F3">
        <w:rPr>
          <w:rFonts w:cs="Calibri"/>
          <w:lang w:val="uz-Cyrl-UZ"/>
        </w:rPr>
        <w:t>Қисқа муддатли ишчиларнинг иш хақларини баҳолаш техник кўмак бериш миссияси доирасида ХВФ мутахассиси томонидан тавсия этилган тартибда амалга оширилади. Бунда қисқа муддатли ишчилар сонининг қолдиғини аниқлашда ҳисоб-китобларда жорий ва сўнгги уч чоракда хорижга ишлаш мақсадида борган Ўзбекистон фуқаролари сонининг камаювчи қолдиқ коэффициенти қўлланилади. Қисқа муддатли ишчилар ту</w:t>
      </w:r>
      <w:r w:rsidR="00B11B5D" w:rsidRPr="00DF06F3">
        <w:rPr>
          <w:rFonts w:cs="Calibri"/>
          <w:lang w:val="uz-Cyrl-UZ"/>
        </w:rPr>
        <w:t>-</w:t>
      </w:r>
      <w:r w:rsidRPr="00DF06F3">
        <w:rPr>
          <w:rFonts w:cs="Calibri"/>
          <w:lang w:val="uz-Cyrl-UZ"/>
        </w:rPr>
        <w:t>шумларининг жами қийматини аниқлаш учун уларнинг сонини даромадларининг ўртача қийматига кўпай-тирилади.</w:t>
      </w:r>
      <w:r w:rsidR="00697B18" w:rsidRPr="00DF06F3">
        <w:rPr>
          <w:rFonts w:cs="Calibri"/>
          <w:lang w:val="uz-Cyrl-UZ"/>
        </w:rPr>
        <w:t xml:space="preserve"> </w:t>
      </w:r>
      <w:r w:rsidRPr="00DF06F3">
        <w:rPr>
          <w:rFonts w:cs="Calibri"/>
          <w:lang w:val="uz-Cyrl-UZ"/>
        </w:rPr>
        <w:t>Мазкур ёндашув</w:t>
      </w:r>
      <w:r w:rsidR="00B11B5D" w:rsidRPr="00DF06F3">
        <w:rPr>
          <w:rFonts w:cs="Calibri"/>
          <w:lang w:val="uz-Cyrl-UZ"/>
        </w:rPr>
        <w:t>-</w:t>
      </w:r>
      <w:r w:rsidRPr="00DF06F3">
        <w:rPr>
          <w:rFonts w:cs="Calibri"/>
          <w:lang w:val="uz-Cyrl-UZ"/>
        </w:rPr>
        <w:t>ни қўллаш орқали уларнинг сафар харажат</w:t>
      </w:r>
      <w:r w:rsidR="00B11B5D" w:rsidRPr="00DF06F3">
        <w:rPr>
          <w:rFonts w:cs="Calibri"/>
          <w:lang w:val="uz-Cyrl-UZ"/>
        </w:rPr>
        <w:t>-</w:t>
      </w:r>
      <w:r w:rsidRPr="00DF06F3">
        <w:rPr>
          <w:rFonts w:cs="Calibri"/>
          <w:lang w:val="uz-Cyrl-UZ"/>
        </w:rPr>
        <w:t xml:space="preserve">лари ва солиқ ҳамда патент божлари ҳам аниқланади. </w:t>
      </w:r>
    </w:p>
    <w:p w:rsidR="00C074F0" w:rsidRPr="00DF06F3" w:rsidRDefault="00C074F0" w:rsidP="00AE3BDA">
      <w:pPr>
        <w:spacing w:before="120"/>
        <w:jc w:val="both"/>
        <w:rPr>
          <w:rFonts w:cs="Calibri"/>
          <w:lang w:val="uz-Cyrl-UZ"/>
        </w:rPr>
      </w:pPr>
      <w:r w:rsidRPr="00DF06F3">
        <w:rPr>
          <w:rFonts w:cs="Calibri"/>
          <w:lang w:val="uz-Cyrl-UZ"/>
        </w:rPr>
        <w:t>- инвестицион даромадлар Марказий банк, тижорат банклари, Молия вазирлиги ва маҳсулот тақсимотига оид битим (МТБ) асосида фаолият юритувчи корхоналардан олинган маълумотлар асосида ҳисобланади. Бунда тижорат банклари кафолатланмаган хусусий қарз бўйича ҳисоб-китобларга оид маълумотларни тақдим қилса, Молия вазир</w:t>
      </w:r>
      <w:r w:rsidR="00B11B5D" w:rsidRPr="00DF06F3">
        <w:rPr>
          <w:rFonts w:cs="Calibri"/>
          <w:lang w:val="uz-Cyrl-UZ"/>
        </w:rPr>
        <w:t>-</w:t>
      </w:r>
      <w:r w:rsidRPr="00DF06F3">
        <w:rPr>
          <w:rFonts w:cs="Calibri"/>
          <w:lang w:val="uz-Cyrl-UZ"/>
        </w:rPr>
        <w:t>лиги эса ҳукумат томонидан ёки унинг кафола</w:t>
      </w:r>
      <w:r w:rsidR="00B11B5D" w:rsidRPr="00DF06F3">
        <w:rPr>
          <w:rFonts w:cs="Calibri"/>
          <w:lang w:val="uz-Cyrl-UZ"/>
        </w:rPr>
        <w:t>-</w:t>
      </w:r>
      <w:r w:rsidRPr="00DF06F3">
        <w:rPr>
          <w:rFonts w:cs="Calibri"/>
          <w:lang w:val="uz-Cyrl-UZ"/>
        </w:rPr>
        <w:t>ти остида жалб қилинган қарз маблағлари бўйича ҳисоб-китобларга оид маълумотларни тақдим қилади.</w:t>
      </w:r>
    </w:p>
    <w:p w:rsidR="00697B18" w:rsidRPr="0003232D" w:rsidRDefault="00697B18" w:rsidP="00697B18">
      <w:pPr>
        <w:spacing w:before="120"/>
        <w:jc w:val="both"/>
        <w:rPr>
          <w:rFonts w:cs="Calibri"/>
          <w:b/>
          <w:lang w:val="uz-Latn-UZ"/>
        </w:rPr>
      </w:pPr>
      <w:r w:rsidRPr="0003232D">
        <w:rPr>
          <w:rFonts w:cs="Calibri"/>
          <w:b/>
          <w:lang w:val="uz-Latn-UZ"/>
        </w:rPr>
        <w:t>Иккиламчи даромадлар</w:t>
      </w:r>
    </w:p>
    <w:p w:rsidR="00697B18" w:rsidRPr="00DF06F3" w:rsidRDefault="00B11B5D" w:rsidP="00697B18">
      <w:pPr>
        <w:spacing w:before="120"/>
        <w:jc w:val="both"/>
        <w:rPr>
          <w:rFonts w:cs="Calibri"/>
          <w:lang w:val="uz-Cyrl-UZ"/>
        </w:rPr>
      </w:pPr>
      <w:r w:rsidRPr="00DF06F3">
        <w:rPr>
          <w:rFonts w:cs="Calibri"/>
          <w:lang w:val="uz-Cyrl-UZ"/>
        </w:rPr>
        <w:t>- шахсий</w:t>
      </w:r>
      <w:r w:rsidR="00697B18" w:rsidRPr="00DF06F3">
        <w:rPr>
          <w:rFonts w:cs="Calibri"/>
          <w:lang w:val="uz-Cyrl-UZ"/>
        </w:rPr>
        <w:t xml:space="preserve"> ўтказмалар хисоби Марказий банк</w:t>
      </w:r>
      <w:r w:rsidR="00C92822" w:rsidRPr="00DF06F3">
        <w:rPr>
          <w:rFonts w:cs="Calibri"/>
          <w:lang w:val="uz-Cyrl-UZ"/>
        </w:rPr>
        <w:t xml:space="preserve"> томонидан шакллантирилган </w:t>
      </w:r>
      <w:r w:rsidR="00697B18" w:rsidRPr="00DF06F3">
        <w:rPr>
          <w:rFonts w:cs="Calibri"/>
          <w:lang w:val="uz-Cyrl-UZ"/>
        </w:rPr>
        <w:t>халкаро пул ўтказмалари оқими маълумотлари ва Давлат божхона қўмитаси томонидан 201</w:t>
      </w:r>
      <w:r w:rsidR="00C92822" w:rsidRPr="00DF06F3">
        <w:rPr>
          <w:rFonts w:cs="Calibri"/>
          <w:lang w:val="uz-Cyrl-UZ"/>
        </w:rPr>
        <w:t>8</w:t>
      </w:r>
      <w:r w:rsidR="00697B18" w:rsidRPr="00DF06F3">
        <w:rPr>
          <w:rFonts w:cs="Calibri"/>
          <w:lang w:val="uz-Cyrl-UZ"/>
        </w:rPr>
        <w:t xml:space="preserve"> йил</w:t>
      </w:r>
      <w:r w:rsidR="00C92822" w:rsidRPr="00DF06F3">
        <w:rPr>
          <w:rFonts w:cs="Calibri"/>
          <w:lang w:val="uz-Cyrl-UZ"/>
        </w:rPr>
        <w:t>г</w:t>
      </w:r>
      <w:r w:rsidR="00697B18" w:rsidRPr="00DF06F3">
        <w:rPr>
          <w:rFonts w:cs="Calibri"/>
          <w:lang w:val="uz-Cyrl-UZ"/>
        </w:rPr>
        <w:t>а</w:t>
      </w:r>
      <w:r w:rsidR="00C92822" w:rsidRPr="00DF06F3">
        <w:rPr>
          <w:rFonts w:cs="Calibri"/>
          <w:lang w:val="uz-Cyrl-UZ"/>
        </w:rPr>
        <w:t>ча</w:t>
      </w:r>
      <w:r w:rsidR="00697B18" w:rsidRPr="00DF06F3">
        <w:rPr>
          <w:rFonts w:cs="Calibri"/>
          <w:lang w:val="uz-Cyrl-UZ"/>
        </w:rPr>
        <w:t xml:space="preserve"> тузилган олиб кирилган нақд чет эл валютаси маълумоти асосида амалга оширилади. Ўзбекистон фуқоралари томонидан олинган умумий халкаро пул ўтказмалари ва олиб кирилган нақд чет эл валютаси қийматидан қиска муддатдаги ишчиларнинг соф даромади айрилиб ҳисобланади.</w:t>
      </w:r>
    </w:p>
    <w:p w:rsidR="00697B18" w:rsidRPr="00DF06F3" w:rsidRDefault="006B5858" w:rsidP="00697B18">
      <w:pPr>
        <w:spacing w:before="120"/>
        <w:jc w:val="both"/>
        <w:rPr>
          <w:rFonts w:cs="Calibri"/>
          <w:lang w:val="uz-Cyrl-UZ"/>
        </w:rPr>
      </w:pPr>
      <w:r w:rsidRPr="00DF06F3">
        <w:rPr>
          <w:rFonts w:cs="Calibri"/>
          <w:lang w:val="uz-Cyrl-UZ"/>
        </w:rPr>
        <w:t>-</w:t>
      </w:r>
      <w:r w:rsidR="001537AE" w:rsidRPr="00DF06F3">
        <w:rPr>
          <w:rFonts w:cs="Calibri"/>
          <w:lang w:val="uz-Cyrl-UZ"/>
        </w:rPr>
        <w:t> </w:t>
      </w:r>
      <w:r w:rsidRPr="00DF06F3">
        <w:rPr>
          <w:rFonts w:cs="Calibri"/>
          <w:lang w:val="uz-Cyrl-UZ"/>
        </w:rPr>
        <w:t>п</w:t>
      </w:r>
      <w:r w:rsidR="00697B18" w:rsidRPr="00DF06F3">
        <w:rPr>
          <w:rFonts w:cs="Calibri"/>
          <w:lang w:val="uz-Cyrl-UZ"/>
        </w:rPr>
        <w:t>ул кўринишида та</w:t>
      </w:r>
      <w:r w:rsidR="00B11B5D" w:rsidRPr="00DF06F3">
        <w:rPr>
          <w:rFonts w:cs="Calibri"/>
          <w:lang w:val="uz-Cyrl-UZ"/>
        </w:rPr>
        <w:t>қдим</w:t>
      </w:r>
      <w:r w:rsidR="00697B18" w:rsidRPr="00DF06F3">
        <w:rPr>
          <w:rFonts w:cs="Calibri"/>
          <w:lang w:val="uz-Cyrl-UZ"/>
        </w:rPr>
        <w:t xml:space="preserve"> </w:t>
      </w:r>
      <w:r w:rsidR="00B11B5D" w:rsidRPr="00DF06F3">
        <w:rPr>
          <w:rFonts w:cs="Calibri"/>
          <w:lang w:val="uz-Cyrl-UZ"/>
        </w:rPr>
        <w:t>этил</w:t>
      </w:r>
      <w:r w:rsidR="00697B18" w:rsidRPr="00DF06F3">
        <w:rPr>
          <w:rFonts w:cs="Calibri"/>
          <w:lang w:val="uz-Cyrl-UZ"/>
        </w:rPr>
        <w:t>ган грантлар хақидаги маълумотлар тижорат банклари томонидан тақдим қилинади, товар ва махсулот кўринишида олинган инсонпарвар</w:t>
      </w:r>
      <w:r w:rsidR="001537AE" w:rsidRPr="00DF06F3">
        <w:rPr>
          <w:rFonts w:cs="Calibri"/>
          <w:lang w:val="uz-Cyrl-UZ"/>
        </w:rPr>
        <w:t>-</w:t>
      </w:r>
      <w:r w:rsidR="00697B18" w:rsidRPr="00DF06F3">
        <w:rPr>
          <w:rFonts w:cs="Calibri"/>
          <w:lang w:val="uz-Cyrl-UZ"/>
        </w:rPr>
        <w:t>лик ёрдами</w:t>
      </w:r>
      <w:r w:rsidR="00B11B5D" w:rsidRPr="00DF06F3">
        <w:rPr>
          <w:rFonts w:cs="Calibri"/>
          <w:lang w:val="uz-Cyrl-UZ"/>
        </w:rPr>
        <w:t xml:space="preserve"> </w:t>
      </w:r>
      <w:r w:rsidR="00697B18" w:rsidRPr="00DF06F3">
        <w:rPr>
          <w:rFonts w:cs="Calibri"/>
          <w:lang w:val="uz-Cyrl-UZ"/>
        </w:rPr>
        <w:t>эса Давлат божхона қўмитаси томонидан тақдим қилин</w:t>
      </w:r>
      <w:r w:rsidR="001537AE" w:rsidRPr="00DF06F3">
        <w:rPr>
          <w:rFonts w:cs="Calibri"/>
          <w:lang w:val="uz-Cyrl-UZ"/>
        </w:rPr>
        <w:t>ади</w:t>
      </w:r>
      <w:r w:rsidR="00B11B5D" w:rsidRPr="00DF06F3">
        <w:rPr>
          <w:rFonts w:cs="Calibri"/>
          <w:lang w:val="uz-Cyrl-UZ"/>
        </w:rPr>
        <w:t>ган маълумот</w:t>
      </w:r>
      <w:r w:rsidR="001537AE" w:rsidRPr="00DF06F3">
        <w:rPr>
          <w:rFonts w:cs="Calibri"/>
          <w:lang w:val="uz-Cyrl-UZ"/>
        </w:rPr>
        <w:t>-</w:t>
      </w:r>
      <w:r w:rsidR="00B11B5D" w:rsidRPr="00DF06F3">
        <w:rPr>
          <w:rFonts w:cs="Calibri"/>
          <w:lang w:val="uz-Cyrl-UZ"/>
        </w:rPr>
        <w:t>лардан олинади</w:t>
      </w:r>
      <w:r w:rsidR="00697B18" w:rsidRPr="00DF06F3">
        <w:rPr>
          <w:rFonts w:cs="Calibri"/>
          <w:lang w:val="uz-Cyrl-UZ"/>
        </w:rPr>
        <w:t>.</w:t>
      </w:r>
    </w:p>
    <w:p w:rsidR="00697B18" w:rsidRPr="00DF06F3" w:rsidRDefault="006B5858" w:rsidP="00AE3BDA">
      <w:pPr>
        <w:spacing w:before="120"/>
        <w:jc w:val="both"/>
        <w:rPr>
          <w:rFonts w:cs="Calibri"/>
          <w:lang w:val="uz-Cyrl-UZ"/>
        </w:rPr>
      </w:pPr>
      <w:r w:rsidRPr="00DF06F3">
        <w:rPr>
          <w:rFonts w:cs="Calibri"/>
          <w:lang w:val="uz-Cyrl-UZ"/>
        </w:rPr>
        <w:t>-</w:t>
      </w:r>
      <w:r w:rsidR="001537AE" w:rsidRPr="00DF06F3">
        <w:rPr>
          <w:rFonts w:cs="Calibri"/>
          <w:lang w:val="uz-Cyrl-UZ"/>
        </w:rPr>
        <w:t> </w:t>
      </w:r>
      <w:r w:rsidR="00697B18" w:rsidRPr="00DF06F3">
        <w:rPr>
          <w:rFonts w:cs="Calibri"/>
          <w:lang w:val="uz-Cyrl-UZ"/>
        </w:rPr>
        <w:t>Молия вазирлиги Ўзбекистон Республика</w:t>
      </w:r>
      <w:r w:rsidR="001537AE" w:rsidRPr="00DF06F3">
        <w:rPr>
          <w:rFonts w:cs="Calibri"/>
          <w:lang w:val="uz-Cyrl-UZ"/>
        </w:rPr>
        <w:t>-</w:t>
      </w:r>
      <w:r w:rsidR="00697B18" w:rsidRPr="00DF06F3">
        <w:rPr>
          <w:rFonts w:cs="Calibri"/>
          <w:lang w:val="uz-Cyrl-UZ"/>
        </w:rPr>
        <w:t>сининг халқаро ташкилотларга тўланган тўлов</w:t>
      </w:r>
      <w:r w:rsidR="001537AE" w:rsidRPr="00DF06F3">
        <w:rPr>
          <w:rFonts w:cs="Calibri"/>
          <w:lang w:val="uz-Cyrl-UZ"/>
        </w:rPr>
        <w:t>-</w:t>
      </w:r>
      <w:r w:rsidR="00697B18" w:rsidRPr="00DF06F3">
        <w:rPr>
          <w:rFonts w:cs="Calibri"/>
          <w:lang w:val="uz-Cyrl-UZ"/>
        </w:rPr>
        <w:t>лари хақида маълумот беради.</w:t>
      </w:r>
    </w:p>
    <w:p w:rsidR="00697B18" w:rsidRPr="0003232D" w:rsidRDefault="00697B18" w:rsidP="00697B18">
      <w:pPr>
        <w:spacing w:before="120"/>
        <w:jc w:val="both"/>
        <w:rPr>
          <w:rFonts w:cs="Calibri"/>
          <w:b/>
        </w:rPr>
      </w:pPr>
      <w:r w:rsidRPr="0003232D">
        <w:rPr>
          <w:rFonts w:cs="Calibri"/>
          <w:b/>
        </w:rPr>
        <w:t>Капитал хисоб</w:t>
      </w:r>
    </w:p>
    <w:p w:rsidR="00697B18" w:rsidRPr="00DF06F3" w:rsidRDefault="00697B18" w:rsidP="00AE3BDA">
      <w:pPr>
        <w:spacing w:before="120"/>
        <w:jc w:val="both"/>
        <w:rPr>
          <w:rFonts w:cs="Calibri"/>
          <w:lang w:val="uz-Latn-UZ"/>
        </w:rPr>
      </w:pPr>
      <w:r w:rsidRPr="00DF06F3">
        <w:rPr>
          <w:rFonts w:cs="Calibri"/>
        </w:rPr>
        <w:t>Капитал</w:t>
      </w:r>
      <w:r w:rsidRPr="00DF06F3">
        <w:rPr>
          <w:rFonts w:cs="Calibri"/>
          <w:lang w:val="uz-Latn-UZ"/>
        </w:rPr>
        <w:t xml:space="preserve"> </w:t>
      </w:r>
      <w:r w:rsidRPr="00DF06F3">
        <w:rPr>
          <w:rFonts w:cs="Calibri"/>
          <w:lang w:val="uz-Cyrl-UZ"/>
        </w:rPr>
        <w:t>трансфертлар</w:t>
      </w:r>
      <w:r w:rsidRPr="00DF06F3">
        <w:rPr>
          <w:rFonts w:cs="Calibri"/>
          <w:lang w:val="uz-Latn-UZ"/>
        </w:rPr>
        <w:t xml:space="preserve"> тижорат банклари ва бошқа маълумот ресурсларидан олинган маълумотлар асосида тузилади. </w:t>
      </w:r>
    </w:p>
    <w:p w:rsidR="00054D42" w:rsidRPr="0003232D" w:rsidRDefault="00054D42" w:rsidP="00054D42">
      <w:pPr>
        <w:spacing w:before="120"/>
        <w:jc w:val="both"/>
        <w:rPr>
          <w:rFonts w:cs="Calibri"/>
          <w:b/>
          <w:lang w:val="uz-Cyrl-UZ"/>
        </w:rPr>
      </w:pPr>
      <w:r w:rsidRPr="0003232D">
        <w:rPr>
          <w:rFonts w:cs="Calibri"/>
          <w:b/>
          <w:lang w:val="uz-Cyrl-UZ"/>
        </w:rPr>
        <w:t>Молиявий хисоб</w:t>
      </w:r>
    </w:p>
    <w:p w:rsidR="00054D42" w:rsidRPr="00DF06F3" w:rsidRDefault="00054D42" w:rsidP="00054D42">
      <w:pPr>
        <w:spacing w:before="120"/>
        <w:jc w:val="both"/>
        <w:rPr>
          <w:rFonts w:cs="Calibri"/>
          <w:i/>
          <w:lang w:val="uz-Latn-UZ"/>
        </w:rPr>
      </w:pPr>
      <w:r w:rsidRPr="00DF06F3">
        <w:rPr>
          <w:rFonts w:cs="Calibri"/>
          <w:i/>
          <w:lang w:val="uz-Latn-UZ"/>
        </w:rPr>
        <w:t>Туғридан-туғри инвестици</w:t>
      </w:r>
      <w:r w:rsidRPr="00DF06F3">
        <w:rPr>
          <w:rFonts w:cs="Calibri"/>
          <w:i/>
          <w:lang w:val="uz-Cyrl-UZ"/>
        </w:rPr>
        <w:t>я</w:t>
      </w:r>
      <w:r w:rsidRPr="00DF06F3">
        <w:rPr>
          <w:rFonts w:cs="Calibri"/>
          <w:i/>
          <w:lang w:val="uz-Latn-UZ"/>
        </w:rPr>
        <w:t xml:space="preserve">лар </w:t>
      </w:r>
    </w:p>
    <w:p w:rsidR="00054D42" w:rsidRPr="00DF06F3" w:rsidRDefault="00054D42" w:rsidP="00054D42">
      <w:pPr>
        <w:spacing w:before="120"/>
        <w:jc w:val="both"/>
        <w:rPr>
          <w:rFonts w:cs="Calibri"/>
          <w:lang w:val="uz-Cyrl-UZ"/>
        </w:rPr>
      </w:pPr>
      <w:r w:rsidRPr="00DF06F3">
        <w:rPr>
          <w:rFonts w:cs="Calibri"/>
          <w:lang w:val="uz-Latn-UZ"/>
        </w:rPr>
        <w:t>-</w:t>
      </w:r>
      <w:r w:rsidRPr="00DF06F3">
        <w:rPr>
          <w:rFonts w:cs="Calibri"/>
          <w:lang w:val="uz-Cyrl-UZ"/>
        </w:rPr>
        <w:t> </w:t>
      </w:r>
      <w:r w:rsidRPr="00DF06F3">
        <w:rPr>
          <w:rFonts w:cs="Calibri"/>
          <w:lang w:val="uz-Latn-UZ"/>
        </w:rPr>
        <w:t>т</w:t>
      </w:r>
      <w:r w:rsidRPr="00DF06F3">
        <w:rPr>
          <w:rFonts w:cs="Calibri"/>
          <w:lang w:val="uz-Cyrl-UZ"/>
        </w:rPr>
        <w:t>ў</w:t>
      </w:r>
      <w:r w:rsidRPr="00DF06F3">
        <w:rPr>
          <w:rFonts w:cs="Calibri"/>
          <w:lang w:val="uz-Latn-UZ"/>
        </w:rPr>
        <w:t>ғридан</w:t>
      </w:r>
      <w:r w:rsidRPr="00DF06F3">
        <w:rPr>
          <w:rFonts w:cs="Calibri"/>
          <w:lang w:val="uz-Cyrl-UZ"/>
        </w:rPr>
        <w:t>-</w:t>
      </w:r>
      <w:r w:rsidRPr="00DF06F3">
        <w:rPr>
          <w:rFonts w:cs="Calibri"/>
          <w:lang w:val="uz-Latn-UZ"/>
        </w:rPr>
        <w:t xml:space="preserve">тўғри инвестициялар ҳақида маълумотлар Халқаро валюта </w:t>
      </w:r>
      <w:r w:rsidR="001537AE" w:rsidRPr="00DF06F3">
        <w:rPr>
          <w:rFonts w:cs="Calibri"/>
          <w:lang w:val="uz-Cyrl-UZ"/>
        </w:rPr>
        <w:t>жамғармаси</w:t>
      </w:r>
      <w:r w:rsidRPr="00DF06F3">
        <w:rPr>
          <w:rFonts w:cs="Calibri"/>
          <w:lang w:val="uz-Latn-UZ"/>
        </w:rPr>
        <w:t xml:space="preserve"> т</w:t>
      </w:r>
      <w:r w:rsidR="001537AE" w:rsidRPr="00DF06F3">
        <w:rPr>
          <w:rFonts w:cs="Calibri"/>
          <w:lang w:val="uz-Cyrl-UZ"/>
        </w:rPr>
        <w:t>омон</w:t>
      </w:r>
      <w:r w:rsidRPr="00DF06F3">
        <w:rPr>
          <w:rFonts w:cs="Calibri"/>
          <w:lang w:val="uz-Latn-UZ"/>
        </w:rPr>
        <w:t xml:space="preserve">идан тавсия килинган </w:t>
      </w:r>
      <w:r w:rsidRPr="00DF06F3">
        <w:rPr>
          <w:rFonts w:cs="Calibri"/>
          <w:lang w:val="uz-Cyrl-UZ"/>
        </w:rPr>
        <w:t>ҳ</w:t>
      </w:r>
      <w:r w:rsidRPr="00DF06F3">
        <w:rPr>
          <w:rFonts w:cs="Calibri"/>
          <w:lang w:val="uz-Latn-UZ"/>
        </w:rPr>
        <w:t>исоб</w:t>
      </w:r>
      <w:r w:rsidRPr="00DF06F3">
        <w:rPr>
          <w:rFonts w:cs="Calibri"/>
          <w:lang w:val="uz-Cyrl-UZ"/>
        </w:rPr>
        <w:t>о</w:t>
      </w:r>
      <w:r w:rsidRPr="00DF06F3">
        <w:rPr>
          <w:rFonts w:cs="Calibri"/>
          <w:lang w:val="uz-Latn-UZ"/>
        </w:rPr>
        <w:t>т форма</w:t>
      </w:r>
      <w:r w:rsidRPr="00DF06F3">
        <w:rPr>
          <w:rFonts w:cs="Calibri"/>
          <w:lang w:val="uz-Cyrl-UZ"/>
        </w:rPr>
        <w:t>ларида</w:t>
      </w:r>
      <w:r w:rsidRPr="00DF06F3">
        <w:rPr>
          <w:rFonts w:cs="Calibri"/>
          <w:lang w:val="uz-Latn-UZ"/>
        </w:rPr>
        <w:t xml:space="preserve"> Давлат </w:t>
      </w:r>
      <w:r w:rsidRPr="00DF06F3">
        <w:rPr>
          <w:rFonts w:cs="Calibri"/>
          <w:lang w:val="uz-Cyrl-UZ"/>
        </w:rPr>
        <w:t>статистика</w:t>
      </w:r>
      <w:r w:rsidRPr="00DF06F3">
        <w:rPr>
          <w:rFonts w:cs="Calibri"/>
          <w:lang w:val="uz-Latn-UZ"/>
        </w:rPr>
        <w:t xml:space="preserve"> қўмитаси тарафидан амалга оширилган сўровнома натижалари асосида тузилади. </w:t>
      </w:r>
      <w:r w:rsidR="001537AE" w:rsidRPr="00DF06F3">
        <w:rPr>
          <w:rFonts w:cs="Calibri"/>
          <w:lang w:val="uz-Cyrl-UZ"/>
        </w:rPr>
        <w:t>Шу билан бирга</w:t>
      </w:r>
      <w:r w:rsidRPr="00DF06F3">
        <w:rPr>
          <w:rFonts w:cs="Calibri"/>
          <w:lang w:val="uz-Latn-UZ"/>
        </w:rPr>
        <w:t xml:space="preserve">, </w:t>
      </w:r>
      <w:r w:rsidRPr="00DF06F3">
        <w:rPr>
          <w:rFonts w:cs="Calibri"/>
          <w:lang w:val="uz-Cyrl-UZ"/>
        </w:rPr>
        <w:t xml:space="preserve">маҳсулот тақсимотига оид битимлар доирасида фаолият юритаётган </w:t>
      </w:r>
      <w:r w:rsidRPr="00DF06F3">
        <w:rPr>
          <w:rFonts w:cs="Calibri"/>
          <w:lang w:val="uz-Latn-UZ"/>
        </w:rPr>
        <w:t xml:space="preserve">корхоналар </w:t>
      </w:r>
      <w:r w:rsidRPr="00DF06F3">
        <w:rPr>
          <w:rFonts w:cs="Calibri"/>
          <w:lang w:val="uz-Cyrl-UZ"/>
        </w:rPr>
        <w:t>ўзлари</w:t>
      </w:r>
      <w:r w:rsidR="001537AE" w:rsidRPr="00DF06F3">
        <w:rPr>
          <w:rFonts w:cs="Calibri"/>
          <w:lang w:val="uz-Cyrl-UZ"/>
        </w:rPr>
        <w:t>га</w:t>
      </w:r>
      <w:r w:rsidRPr="00DF06F3">
        <w:rPr>
          <w:rFonts w:cs="Calibri"/>
          <w:lang w:val="uz-Cyrl-UZ"/>
        </w:rPr>
        <w:t xml:space="preserve"> киритилган</w:t>
      </w:r>
      <w:r w:rsidRPr="00DF06F3">
        <w:rPr>
          <w:rFonts w:cs="Calibri"/>
          <w:lang w:val="uz-Latn-UZ"/>
        </w:rPr>
        <w:t xml:space="preserve"> инвестициялар хақида маълумот берадилар.</w:t>
      </w:r>
      <w:r w:rsidR="001537AE" w:rsidRPr="00DF06F3">
        <w:rPr>
          <w:rFonts w:cs="Calibri"/>
          <w:lang w:val="uz-Cyrl-UZ"/>
        </w:rPr>
        <w:t xml:space="preserve"> Тижорат банкларига ва нобанк молиявий ташкилотларга (суғурта компаниялари, лизинг компаниялари ва бошқалар) амалга оширилган </w:t>
      </w:r>
      <w:r w:rsidR="00A37376" w:rsidRPr="00DF06F3">
        <w:rPr>
          <w:rFonts w:cs="Calibri"/>
          <w:lang w:val="uz-Latn-UZ"/>
        </w:rPr>
        <w:t>т</w:t>
      </w:r>
      <w:r w:rsidR="00A37376" w:rsidRPr="00DF06F3">
        <w:rPr>
          <w:rFonts w:cs="Calibri"/>
          <w:lang w:val="uz-Cyrl-UZ"/>
        </w:rPr>
        <w:t>ў</w:t>
      </w:r>
      <w:r w:rsidR="00A37376" w:rsidRPr="00DF06F3">
        <w:rPr>
          <w:rFonts w:cs="Calibri"/>
          <w:lang w:val="uz-Latn-UZ"/>
        </w:rPr>
        <w:t>ғридан</w:t>
      </w:r>
      <w:r w:rsidR="00A37376" w:rsidRPr="00DF06F3">
        <w:rPr>
          <w:rFonts w:cs="Calibri"/>
          <w:lang w:val="uz-Cyrl-UZ"/>
        </w:rPr>
        <w:t>-</w:t>
      </w:r>
      <w:r w:rsidR="00A37376" w:rsidRPr="00DF06F3">
        <w:rPr>
          <w:rFonts w:cs="Calibri"/>
          <w:lang w:val="uz-Latn-UZ"/>
        </w:rPr>
        <w:t>тўғри</w:t>
      </w:r>
      <w:r w:rsidR="001537AE" w:rsidRPr="00DF06F3">
        <w:rPr>
          <w:rFonts w:cs="Calibri"/>
          <w:lang w:val="uz-Cyrl-UZ"/>
        </w:rPr>
        <w:t xml:space="preserve"> инвестициялар ҳақидаги маълумотлар тижорат банклари ва </w:t>
      </w:r>
      <w:r w:rsidR="00A37376" w:rsidRPr="00DF06F3">
        <w:rPr>
          <w:rFonts w:cs="Calibri"/>
          <w:lang w:val="uz-Cyrl-UZ"/>
        </w:rPr>
        <w:t>но</w:t>
      </w:r>
      <w:r w:rsidR="001537AE" w:rsidRPr="00DF06F3">
        <w:rPr>
          <w:rFonts w:cs="Calibri"/>
          <w:lang w:val="uz-Cyrl-UZ"/>
        </w:rPr>
        <w:t>банк молиявий ташкилотлар томонидан тақдим қилинади.</w:t>
      </w:r>
      <w:r w:rsidRPr="00DF06F3">
        <w:rPr>
          <w:rFonts w:cs="Calibri"/>
          <w:lang w:val="uz-Cyrl-UZ"/>
        </w:rPr>
        <w:t xml:space="preserve"> Ўзаро боғлиқ корхоналар ўртасидаги фирмалараро қарзлар бўйича маълумотлар тижорат банклари томонидан тақдим қилинади. </w:t>
      </w:r>
    </w:p>
    <w:p w:rsidR="00054D42" w:rsidRPr="00DF06F3" w:rsidRDefault="00054D42" w:rsidP="00054D42">
      <w:pPr>
        <w:spacing w:before="120"/>
        <w:jc w:val="both"/>
        <w:rPr>
          <w:rFonts w:cs="Calibri"/>
          <w:lang w:val="uz-Cyrl-UZ"/>
        </w:rPr>
      </w:pPr>
      <w:r w:rsidRPr="00DF06F3">
        <w:rPr>
          <w:rFonts w:cs="Calibri"/>
          <w:lang w:val="uz-Cyrl-UZ"/>
        </w:rPr>
        <w:t xml:space="preserve">- Ўзбекистон корхоналариниг чет элга киритган тўғридан тўғри инвестициялари қиймати сезиларли даражада емас. Шунингдек, уларнинг реал </w:t>
      </w:r>
      <w:r w:rsidR="007C647B">
        <w:rPr>
          <w:rFonts w:cs="Calibri"/>
          <w:lang w:val="uz-Cyrl-UZ"/>
        </w:rPr>
        <w:t>ҳ</w:t>
      </w:r>
      <w:r w:rsidRPr="00DF06F3">
        <w:rPr>
          <w:rFonts w:cs="Calibri"/>
          <w:lang w:val="uz-Cyrl-UZ"/>
        </w:rPr>
        <w:t>ажмини маъмурий маълумотлар ёрдамида аниқлашнинг имкони мавжуд эмас.</w:t>
      </w:r>
    </w:p>
    <w:p w:rsidR="00054D42" w:rsidRPr="00DF06F3" w:rsidRDefault="00DF06F3" w:rsidP="00054D42">
      <w:pPr>
        <w:spacing w:before="120"/>
        <w:jc w:val="both"/>
        <w:rPr>
          <w:rFonts w:cs="Calibri"/>
          <w:i/>
          <w:lang w:val="uz-Latn-UZ"/>
        </w:rPr>
      </w:pPr>
      <w:r>
        <w:rPr>
          <w:rFonts w:cs="Calibri"/>
          <w:i/>
          <w:lang w:val="uz-Latn-UZ"/>
        </w:rPr>
        <w:t>Портфел</w:t>
      </w:r>
      <w:r w:rsidR="00054D42" w:rsidRPr="00DF06F3">
        <w:rPr>
          <w:rFonts w:cs="Calibri"/>
          <w:i/>
          <w:lang w:val="uz-Latn-UZ"/>
        </w:rPr>
        <w:t xml:space="preserve"> инвестициялар</w:t>
      </w:r>
    </w:p>
    <w:p w:rsidR="00054D42" w:rsidRPr="00F42870" w:rsidRDefault="00054D42" w:rsidP="00054D42">
      <w:pPr>
        <w:spacing w:before="120"/>
        <w:jc w:val="both"/>
        <w:rPr>
          <w:rFonts w:cs="Calibri"/>
          <w:lang w:val="uz-Cyrl-UZ"/>
        </w:rPr>
      </w:pPr>
      <w:r w:rsidRPr="00DF06F3">
        <w:rPr>
          <w:rFonts w:cs="Calibri"/>
          <w:lang w:val="uz-Cyrl-UZ"/>
        </w:rPr>
        <w:t>- </w:t>
      </w:r>
      <w:r w:rsidR="00DF06F3">
        <w:rPr>
          <w:rFonts w:cs="Calibri"/>
          <w:lang w:val="uz-Cyrl-UZ"/>
        </w:rPr>
        <w:t>портфел</w:t>
      </w:r>
      <w:r w:rsidRPr="00DF06F3">
        <w:rPr>
          <w:rFonts w:cs="Calibri"/>
          <w:lang w:val="uz-Cyrl-UZ"/>
        </w:rPr>
        <w:t xml:space="preserve"> инвестициялар ҳақида маълумотлар Халқаро валюта </w:t>
      </w:r>
      <w:r w:rsidR="001537AE" w:rsidRPr="00DF06F3">
        <w:rPr>
          <w:rFonts w:cs="Calibri"/>
          <w:lang w:val="uz-Cyrl-UZ"/>
        </w:rPr>
        <w:t>жамғармаси</w:t>
      </w:r>
      <w:r w:rsidRPr="00DF06F3">
        <w:rPr>
          <w:rFonts w:cs="Calibri"/>
          <w:lang w:val="uz-Cyrl-UZ"/>
        </w:rPr>
        <w:t xml:space="preserve"> томонидан тавсия килинган ҳисобот формаларида Давлат божхона қўмитаси тарафидан амалга оширилган сўровнома натижалари асосида тузилади.</w:t>
      </w:r>
      <w:r w:rsidR="00821B2C" w:rsidRPr="00DF06F3">
        <w:rPr>
          <w:rFonts w:cs="Calibri"/>
          <w:lang w:val="uz-Cyrl-UZ"/>
        </w:rPr>
        <w:t xml:space="preserve"> Тижорат банкларига </w:t>
      </w:r>
      <w:r w:rsidR="004278A7" w:rsidRPr="00DF06F3">
        <w:rPr>
          <w:rFonts w:cs="Calibri"/>
          <w:lang w:val="uz-Cyrl-UZ"/>
        </w:rPr>
        <w:t xml:space="preserve">ва </w:t>
      </w:r>
      <w:r w:rsidR="001537AE" w:rsidRPr="00DF06F3">
        <w:rPr>
          <w:rFonts w:cs="Calibri"/>
          <w:lang w:val="uz-Cyrl-UZ"/>
        </w:rPr>
        <w:t>но</w:t>
      </w:r>
      <w:r w:rsidR="004278A7" w:rsidRPr="00DF06F3">
        <w:rPr>
          <w:rFonts w:cs="Calibri"/>
          <w:lang w:val="uz-Cyrl-UZ"/>
        </w:rPr>
        <w:t xml:space="preserve">банк молиявий ташкилотларга (суғурта компаниялари, лизинг компаниялари ва бошқалар) </w:t>
      </w:r>
      <w:r w:rsidR="00821B2C" w:rsidRPr="00DF06F3">
        <w:rPr>
          <w:rFonts w:cs="Calibri"/>
          <w:lang w:val="uz-Cyrl-UZ"/>
        </w:rPr>
        <w:t xml:space="preserve">амалга оширилган </w:t>
      </w:r>
      <w:r w:rsidR="00DF06F3">
        <w:rPr>
          <w:rFonts w:cs="Calibri"/>
          <w:lang w:val="uz-Cyrl-UZ"/>
        </w:rPr>
        <w:t>портфел</w:t>
      </w:r>
      <w:r w:rsidR="00821B2C" w:rsidRPr="00DF06F3">
        <w:rPr>
          <w:rFonts w:cs="Calibri"/>
          <w:lang w:val="uz-Cyrl-UZ"/>
        </w:rPr>
        <w:t xml:space="preserve"> инвестициялар </w:t>
      </w:r>
      <w:r w:rsidR="004278A7" w:rsidRPr="00DF06F3">
        <w:rPr>
          <w:rFonts w:cs="Calibri"/>
          <w:lang w:val="uz-Cyrl-UZ"/>
        </w:rPr>
        <w:t xml:space="preserve">ҳақидаги маълумотлар тижорат банклари ва </w:t>
      </w:r>
      <w:r w:rsidR="00A37376" w:rsidRPr="00DF06F3">
        <w:rPr>
          <w:rFonts w:cs="Calibri"/>
          <w:lang w:val="uz-Cyrl-UZ"/>
        </w:rPr>
        <w:t>но</w:t>
      </w:r>
      <w:r w:rsidR="004278A7" w:rsidRPr="00DF06F3">
        <w:rPr>
          <w:rFonts w:cs="Calibri"/>
          <w:lang w:val="uz-Cyrl-UZ"/>
        </w:rPr>
        <w:t>банк молиявий ташкилотлар томонидан тақдим қилинади.</w:t>
      </w:r>
      <w:r w:rsidR="00F42870">
        <w:rPr>
          <w:rFonts w:cs="Calibri"/>
          <w:lang w:val="uz-Cyrl-UZ"/>
        </w:rPr>
        <w:t xml:space="preserve"> Муомалада бўлган кимматли қоғозларнинг бозор нархлари тўғрисидаги маълумотлар </w:t>
      </w:r>
      <w:r w:rsidR="00D7226D">
        <w:rPr>
          <w:rFonts w:cs="Calibri"/>
          <w:lang w:val="uz-Cyrl-UZ"/>
        </w:rPr>
        <w:t xml:space="preserve"> </w:t>
      </w:r>
      <w:r w:rsidR="00D7226D" w:rsidRPr="00D7226D">
        <w:rPr>
          <w:rFonts w:cs="Calibri"/>
          <w:lang w:val="uz-Cyrl-UZ"/>
        </w:rPr>
        <w:t>«</w:t>
      </w:r>
      <w:r w:rsidR="00F42870" w:rsidRPr="00F42870">
        <w:rPr>
          <w:rFonts w:cs="Calibri"/>
          <w:lang w:val="uz-Cyrl-UZ"/>
        </w:rPr>
        <w:t>Bloomberg</w:t>
      </w:r>
      <w:r w:rsidR="00D7226D" w:rsidRPr="00D7226D">
        <w:rPr>
          <w:rFonts w:cs="Calibri"/>
          <w:lang w:val="uz-Cyrl-UZ"/>
        </w:rPr>
        <w:t>»</w:t>
      </w:r>
      <w:r w:rsidR="00F42870">
        <w:rPr>
          <w:rFonts w:cs="Calibri"/>
          <w:lang w:val="uz-Cyrl-UZ"/>
        </w:rPr>
        <w:t>дан олинади.</w:t>
      </w:r>
    </w:p>
    <w:p w:rsidR="00054D42" w:rsidRPr="004464FE" w:rsidRDefault="00054D42" w:rsidP="00054D42">
      <w:pPr>
        <w:spacing w:before="120"/>
        <w:jc w:val="both"/>
        <w:rPr>
          <w:rFonts w:cs="Calibri"/>
          <w:i/>
          <w:lang w:val="uz-Cyrl-UZ"/>
        </w:rPr>
      </w:pPr>
      <w:r w:rsidRPr="00DF06F3">
        <w:rPr>
          <w:rFonts w:cs="Calibri"/>
          <w:i/>
          <w:lang w:val="uz-Latn-UZ"/>
        </w:rPr>
        <w:t>Бошқа инвестици</w:t>
      </w:r>
      <w:r w:rsidRPr="00DF06F3">
        <w:rPr>
          <w:rFonts w:cs="Calibri"/>
          <w:i/>
          <w:lang w:val="uz-Cyrl-UZ"/>
        </w:rPr>
        <w:t>я</w:t>
      </w:r>
      <w:r w:rsidRPr="00DF06F3">
        <w:rPr>
          <w:rFonts w:cs="Calibri"/>
          <w:i/>
          <w:lang w:val="uz-Latn-UZ"/>
        </w:rPr>
        <w:t>лар</w:t>
      </w:r>
    </w:p>
    <w:p w:rsidR="00054D42" w:rsidRPr="004464FE" w:rsidRDefault="00054D42" w:rsidP="00054D42">
      <w:pPr>
        <w:spacing w:before="120"/>
        <w:jc w:val="both"/>
        <w:rPr>
          <w:rFonts w:cs="Calibri"/>
          <w:lang w:val="uz-Cyrl-UZ"/>
        </w:rPr>
      </w:pPr>
      <w:r w:rsidRPr="00DF06F3">
        <w:rPr>
          <w:rFonts w:cs="Calibri"/>
          <w:lang w:val="uz-Cyrl-UZ"/>
        </w:rPr>
        <w:t>- ташқи қарз ва вакиллик ҳисобидаги колдиқлар хақидаги маълумотлар Марказий банк, Молия вазирлиги ва тижорат банклари маълумотлар</w:t>
      </w:r>
      <w:r w:rsidR="00A37376" w:rsidRPr="00DF06F3">
        <w:rPr>
          <w:rFonts w:cs="Calibri"/>
          <w:lang w:val="uz-Cyrl-UZ"/>
        </w:rPr>
        <w:t>и</w:t>
      </w:r>
      <w:r w:rsidRPr="00DF06F3">
        <w:rPr>
          <w:rFonts w:cs="Calibri"/>
          <w:lang w:val="uz-Cyrl-UZ"/>
        </w:rPr>
        <w:t xml:space="preserve"> асосида тузилади;</w:t>
      </w:r>
      <w:r w:rsidR="00D7226D">
        <w:rPr>
          <w:rFonts w:cs="Calibri"/>
          <w:lang w:val="uz-Cyrl-UZ"/>
        </w:rPr>
        <w:t xml:space="preserve"> </w:t>
      </w:r>
    </w:p>
    <w:p w:rsidR="00054D42" w:rsidRDefault="00054D42" w:rsidP="00054D42">
      <w:pPr>
        <w:spacing w:before="120"/>
        <w:jc w:val="both"/>
        <w:rPr>
          <w:rFonts w:cs="Calibri"/>
          <w:lang w:val="uz-Cyrl-UZ"/>
        </w:rPr>
      </w:pPr>
      <w:r w:rsidRPr="00DF06F3">
        <w:rPr>
          <w:rFonts w:cs="Calibri"/>
          <w:lang w:val="uz-Cyrl-UZ"/>
        </w:rPr>
        <w:t xml:space="preserve">- савдо кредитлари тижорат банкларидан олинадиган </w:t>
      </w:r>
      <w:r w:rsidR="00A37376" w:rsidRPr="00DF06F3">
        <w:rPr>
          <w:rFonts w:cs="Calibri"/>
          <w:lang w:val="uz-Cyrl-UZ"/>
        </w:rPr>
        <w:t>ҳ</w:t>
      </w:r>
      <w:r w:rsidRPr="00DF06F3">
        <w:rPr>
          <w:rFonts w:cs="Calibri"/>
          <w:lang w:val="uz-Cyrl-UZ"/>
        </w:rPr>
        <w:t>исоботлар асосида тузилади.</w:t>
      </w:r>
    </w:p>
    <w:p w:rsidR="004278A7" w:rsidRPr="0003232D" w:rsidRDefault="00DF06F3" w:rsidP="004278A7">
      <w:pPr>
        <w:spacing w:before="120"/>
        <w:jc w:val="both"/>
        <w:rPr>
          <w:rFonts w:cs="Calibri"/>
          <w:b/>
          <w:lang w:val="uz-Latn-UZ"/>
        </w:rPr>
      </w:pPr>
      <w:r w:rsidRPr="0003232D">
        <w:rPr>
          <w:rFonts w:cs="Calibri"/>
          <w:b/>
          <w:lang w:val="uz-Latn-UZ"/>
        </w:rPr>
        <w:t>Резерв</w:t>
      </w:r>
      <w:r w:rsidR="004278A7" w:rsidRPr="0003232D">
        <w:rPr>
          <w:rFonts w:cs="Calibri"/>
          <w:b/>
          <w:lang w:val="uz-Latn-UZ"/>
        </w:rPr>
        <w:t xml:space="preserve"> активлари </w:t>
      </w:r>
    </w:p>
    <w:p w:rsidR="004278A7" w:rsidRDefault="004278A7" w:rsidP="004278A7">
      <w:pPr>
        <w:spacing w:before="120"/>
        <w:jc w:val="both"/>
        <w:rPr>
          <w:rFonts w:cs="Calibri"/>
          <w:lang w:val="uz-Cyrl-UZ"/>
        </w:rPr>
      </w:pPr>
      <w:r w:rsidRPr="00DF06F3">
        <w:rPr>
          <w:rFonts w:cs="Calibri"/>
          <w:lang w:val="uz-Cyrl-UZ"/>
        </w:rPr>
        <w:t>- </w:t>
      </w:r>
      <w:r w:rsidR="00A37376" w:rsidRPr="00DF06F3">
        <w:rPr>
          <w:rFonts w:cs="Calibri"/>
          <w:lang w:val="uz-Cyrl-UZ"/>
        </w:rPr>
        <w:t>Марказий банк</w:t>
      </w:r>
      <w:r w:rsidR="00A37376" w:rsidRPr="00DF06F3">
        <w:rPr>
          <w:rFonts w:cs="Calibri"/>
        </w:rPr>
        <w:t xml:space="preserve"> </w:t>
      </w:r>
      <w:r w:rsidR="00DF06F3" w:rsidRPr="00DF06F3">
        <w:rPr>
          <w:rFonts w:cs="Calibri"/>
        </w:rPr>
        <w:t>резерв</w:t>
      </w:r>
      <w:r w:rsidRPr="00DF06F3">
        <w:rPr>
          <w:rFonts w:cs="Calibri"/>
          <w:lang w:val="uz-Cyrl-UZ"/>
        </w:rPr>
        <w:t xml:space="preserve"> активлари хақидаги маълумотлар </w:t>
      </w:r>
      <w:r w:rsidR="00A37376" w:rsidRPr="00DF06F3">
        <w:rPr>
          <w:rFonts w:cs="Calibri"/>
          <w:lang w:val="uz-Cyrl-UZ"/>
        </w:rPr>
        <w:t>манбаи ҳисобланади</w:t>
      </w:r>
      <w:r w:rsidRPr="00DF06F3">
        <w:rPr>
          <w:rFonts w:cs="Calibri"/>
          <w:lang w:val="uz-Cyrl-UZ"/>
        </w:rPr>
        <w:t>.</w:t>
      </w:r>
    </w:p>
    <w:p w:rsidR="00FE251D" w:rsidRPr="00DF06F3" w:rsidRDefault="00FE251D" w:rsidP="004278A7">
      <w:pPr>
        <w:spacing w:before="120"/>
        <w:jc w:val="both"/>
        <w:rPr>
          <w:rFonts w:cs="Calibri"/>
          <w:lang w:val="uz-Cyrl-UZ"/>
        </w:rPr>
      </w:pPr>
    </w:p>
    <w:p w:rsidR="004278A7" w:rsidRPr="0003232D" w:rsidRDefault="004278A7" w:rsidP="004278A7">
      <w:pPr>
        <w:spacing w:before="120"/>
        <w:jc w:val="both"/>
        <w:rPr>
          <w:rFonts w:cs="Calibri"/>
          <w:b/>
          <w:lang w:val="uz-Latn-UZ"/>
        </w:rPr>
      </w:pPr>
      <w:r w:rsidRPr="0003232D">
        <w:rPr>
          <w:rFonts w:cs="Calibri"/>
          <w:b/>
          <w:lang w:val="uz-Latn-UZ"/>
        </w:rPr>
        <w:t>1.3 Ҳалкаро инвестицион позициясининг методологик стандартлари</w:t>
      </w:r>
    </w:p>
    <w:p w:rsidR="004278A7" w:rsidRPr="00DF06F3" w:rsidRDefault="004278A7" w:rsidP="004278A7">
      <w:pPr>
        <w:spacing w:before="120"/>
        <w:jc w:val="both"/>
        <w:rPr>
          <w:rFonts w:cs="Calibri"/>
          <w:lang w:val="uz-Cyrl-UZ"/>
        </w:rPr>
      </w:pPr>
      <w:r w:rsidRPr="00DF06F3">
        <w:rPr>
          <w:rFonts w:cs="Calibri"/>
          <w:lang w:val="uz-Cyrl-UZ"/>
        </w:rPr>
        <w:t>Ўзбекистон Республикасининг Халкаро инвес</w:t>
      </w:r>
      <w:r w:rsidR="00A37376" w:rsidRPr="00DF06F3">
        <w:rPr>
          <w:rFonts w:cs="Calibri"/>
          <w:lang w:val="uz-Cyrl-UZ"/>
        </w:rPr>
        <w:t>-</w:t>
      </w:r>
      <w:r w:rsidRPr="00DF06F3">
        <w:rPr>
          <w:rFonts w:cs="Calibri"/>
          <w:lang w:val="uz-Cyrl-UZ"/>
        </w:rPr>
        <w:t xml:space="preserve">тицион позицияси (ХИП) тўлов баланси ва ҳалкаро инвестицион позицияси </w:t>
      </w:r>
      <w:r w:rsidR="00A37376" w:rsidRPr="00DF06F3">
        <w:rPr>
          <w:rFonts w:cs="Calibri"/>
          <w:lang w:val="uz-Cyrl-UZ"/>
        </w:rPr>
        <w:t xml:space="preserve">Қўлланма-сининг </w:t>
      </w:r>
      <w:r w:rsidRPr="00DF06F3">
        <w:rPr>
          <w:rFonts w:cs="Calibri"/>
          <w:lang w:val="uz-Cyrl-UZ"/>
        </w:rPr>
        <w:t>олтинчи нашри асосида тузилади (ТБҚ6).</w:t>
      </w:r>
    </w:p>
    <w:p w:rsidR="004278A7" w:rsidRPr="00DF06F3" w:rsidRDefault="004278A7" w:rsidP="004278A7">
      <w:pPr>
        <w:spacing w:before="120"/>
        <w:jc w:val="both"/>
        <w:rPr>
          <w:rFonts w:cs="Calibri"/>
          <w:lang w:val="uz-Cyrl-UZ"/>
        </w:rPr>
      </w:pPr>
      <w:r w:rsidRPr="00DF06F3">
        <w:rPr>
          <w:rFonts w:cs="Calibri"/>
          <w:lang w:val="uz-Cyrl-UZ"/>
        </w:rPr>
        <w:t xml:space="preserve">ХИП маълум бир давр </w:t>
      </w:r>
      <w:r w:rsidR="00A37376" w:rsidRPr="00DF06F3">
        <w:rPr>
          <w:rFonts w:cs="Calibri"/>
          <w:lang w:val="uz-Cyrl-UZ"/>
        </w:rPr>
        <w:t>учун</w:t>
      </w:r>
      <w:r w:rsidRPr="00DF06F3">
        <w:rPr>
          <w:rFonts w:cs="Calibri"/>
          <w:lang w:val="uz-Cyrl-UZ"/>
        </w:rPr>
        <w:t xml:space="preserve"> мамлакатнинг ташқи молиявий активлари ва мажбурият</w:t>
      </w:r>
      <w:r w:rsidR="00D57FB2" w:rsidRPr="00DF06F3">
        <w:rPr>
          <w:rFonts w:cs="Calibri"/>
          <w:lang w:val="uz-Cyrl-UZ"/>
        </w:rPr>
        <w:t>-</w:t>
      </w:r>
      <w:r w:rsidRPr="00DF06F3">
        <w:rPr>
          <w:rFonts w:cs="Calibri"/>
          <w:lang w:val="uz-Cyrl-UZ"/>
        </w:rPr>
        <w:t>ларини</w:t>
      </w:r>
      <w:r w:rsidR="00A37376" w:rsidRPr="00DF06F3">
        <w:rPr>
          <w:rFonts w:cs="Calibri"/>
          <w:lang w:val="uz-Cyrl-UZ"/>
        </w:rPr>
        <w:t>нг қолдиғини</w:t>
      </w:r>
      <w:r w:rsidRPr="00DF06F3">
        <w:rPr>
          <w:rFonts w:cs="Calibri"/>
          <w:lang w:val="uz-Cyrl-UZ"/>
        </w:rPr>
        <w:t xml:space="preserve"> кўрсатади. ХИП Марка</w:t>
      </w:r>
      <w:r w:rsidR="00D57FB2" w:rsidRPr="00DF06F3">
        <w:rPr>
          <w:rFonts w:cs="Calibri"/>
          <w:lang w:val="uz-Cyrl-UZ"/>
        </w:rPr>
        <w:t>-</w:t>
      </w:r>
      <w:r w:rsidRPr="00DF06F3">
        <w:rPr>
          <w:rFonts w:cs="Calibri"/>
          <w:lang w:val="uz-Cyrl-UZ"/>
        </w:rPr>
        <w:t>зий банк, Марказий банкдан ташқари депозит қабул қил</w:t>
      </w:r>
      <w:r w:rsidR="00A37376" w:rsidRPr="00DF06F3">
        <w:rPr>
          <w:rFonts w:cs="Calibri"/>
          <w:lang w:val="uz-Cyrl-UZ"/>
        </w:rPr>
        <w:t>увчи</w:t>
      </w:r>
      <w:r w:rsidRPr="00DF06F3">
        <w:rPr>
          <w:rFonts w:cs="Calibri"/>
          <w:lang w:val="uz-Cyrl-UZ"/>
        </w:rPr>
        <w:t xml:space="preserve"> корпорациялар, ҳукумат ва бошқа секторлар каби </w:t>
      </w:r>
      <w:r w:rsidR="00A37376" w:rsidRPr="00DF06F3">
        <w:rPr>
          <w:rFonts w:cs="Calibri"/>
          <w:lang w:val="uz-Cyrl-UZ"/>
        </w:rPr>
        <w:t>турли</w:t>
      </w:r>
      <w:r w:rsidRPr="00DF06F3">
        <w:rPr>
          <w:rFonts w:cs="Calibri"/>
          <w:lang w:val="uz-Cyrl-UZ"/>
        </w:rPr>
        <w:t xml:space="preserve"> институционал секторлар</w:t>
      </w:r>
      <w:r w:rsidR="00A37376" w:rsidRPr="00DF06F3">
        <w:rPr>
          <w:rFonts w:cs="Calibri"/>
          <w:lang w:val="uz-Cyrl-UZ"/>
        </w:rPr>
        <w:t>нинг</w:t>
      </w:r>
      <w:r w:rsidRPr="00DF06F3">
        <w:rPr>
          <w:rFonts w:cs="Calibri"/>
          <w:lang w:val="uz-Cyrl-UZ"/>
        </w:rPr>
        <w:t xml:space="preserve"> норезидентларга нисбатан талаб ва мажбуриятлар</w:t>
      </w:r>
      <w:r w:rsidR="00A37376" w:rsidRPr="00DF06F3">
        <w:rPr>
          <w:rFonts w:cs="Calibri"/>
          <w:lang w:val="uz-Cyrl-UZ"/>
        </w:rPr>
        <w:t>и</w:t>
      </w:r>
      <w:r w:rsidRPr="00DF06F3">
        <w:rPr>
          <w:rFonts w:cs="Calibri"/>
          <w:lang w:val="uz-Cyrl-UZ"/>
        </w:rPr>
        <w:t>нинг тўлиқ таркибини ўз ичига олади. Бу ҳисоботнинг асосий бўлим</w:t>
      </w:r>
      <w:r w:rsidR="00D57FB2" w:rsidRPr="00DF06F3">
        <w:rPr>
          <w:rFonts w:cs="Calibri"/>
          <w:lang w:val="uz-Cyrl-UZ"/>
        </w:rPr>
        <w:t>-</w:t>
      </w:r>
      <w:r w:rsidRPr="00DF06F3">
        <w:rPr>
          <w:rFonts w:cs="Calibri"/>
          <w:lang w:val="uz-Cyrl-UZ"/>
        </w:rPr>
        <w:t>лари молиявий ҳисоб бўлимларига тўғри келади: тўғридан</w:t>
      </w:r>
      <w:r w:rsidR="00A37376" w:rsidRPr="00DF06F3">
        <w:rPr>
          <w:rFonts w:cs="Calibri"/>
          <w:lang w:val="uz-Cyrl-UZ"/>
        </w:rPr>
        <w:t>-</w:t>
      </w:r>
      <w:r w:rsidRPr="00DF06F3">
        <w:rPr>
          <w:rFonts w:cs="Calibri"/>
          <w:lang w:val="uz-Cyrl-UZ"/>
        </w:rPr>
        <w:t xml:space="preserve">тўғри инвестициялар, </w:t>
      </w:r>
      <w:r w:rsidR="00DF06F3">
        <w:rPr>
          <w:rFonts w:cs="Calibri"/>
          <w:lang w:val="uz-Cyrl-UZ"/>
        </w:rPr>
        <w:t>портфел</w:t>
      </w:r>
      <w:r w:rsidRPr="00DF06F3">
        <w:rPr>
          <w:rFonts w:cs="Calibri"/>
          <w:lang w:val="uz-Cyrl-UZ"/>
        </w:rPr>
        <w:t xml:space="preserve"> инвестициялар, молиявий </w:t>
      </w:r>
      <w:r w:rsidR="00A37376" w:rsidRPr="00DF06F3">
        <w:rPr>
          <w:rFonts w:cs="Calibri"/>
          <w:lang w:val="uz-Cyrl-UZ"/>
        </w:rPr>
        <w:t>дери</w:t>
      </w:r>
      <w:r w:rsidR="00D57FB2" w:rsidRPr="00DF06F3">
        <w:rPr>
          <w:rFonts w:cs="Calibri"/>
          <w:lang w:val="uz-Cyrl-UZ"/>
        </w:rPr>
        <w:t>-</w:t>
      </w:r>
      <w:r w:rsidR="00A37376" w:rsidRPr="00DF06F3">
        <w:rPr>
          <w:rFonts w:cs="Calibri"/>
          <w:lang w:val="uz-Cyrl-UZ"/>
        </w:rPr>
        <w:t>ватив</w:t>
      </w:r>
      <w:r w:rsidRPr="00DF06F3">
        <w:rPr>
          <w:rFonts w:cs="Calibri"/>
          <w:lang w:val="uz-Cyrl-UZ"/>
        </w:rPr>
        <w:t>лар, бошқа инвестициялар ва резерв активлари.</w:t>
      </w:r>
    </w:p>
    <w:p w:rsidR="004278A7" w:rsidRPr="00DF06F3" w:rsidRDefault="004278A7" w:rsidP="004278A7">
      <w:pPr>
        <w:spacing w:before="120"/>
        <w:jc w:val="both"/>
        <w:rPr>
          <w:rFonts w:cs="Calibri"/>
          <w:lang w:val="uz-Cyrl-UZ"/>
        </w:rPr>
      </w:pPr>
      <w:r w:rsidRPr="00DF06F3">
        <w:rPr>
          <w:rFonts w:cs="Calibri"/>
          <w:lang w:val="uz-Cyrl-UZ"/>
        </w:rPr>
        <w:t>Иқт</w:t>
      </w:r>
      <w:r w:rsidR="00D57FB2" w:rsidRPr="00DF06F3">
        <w:rPr>
          <w:rFonts w:cs="Calibri"/>
          <w:lang w:val="uz-Cyrl-UZ"/>
        </w:rPr>
        <w:t xml:space="preserve">исодиётнинг молиявий активлари </w:t>
      </w:r>
      <w:r w:rsidRPr="00DF06F3">
        <w:rPr>
          <w:rFonts w:cs="Calibri"/>
          <w:lang w:val="uz-Cyrl-UZ"/>
        </w:rPr>
        <w:t>ва мажбуриятлари ўртасидаги фарқ соф инвес</w:t>
      </w:r>
      <w:r w:rsidR="00D57FB2" w:rsidRPr="00DF06F3">
        <w:rPr>
          <w:rFonts w:cs="Calibri"/>
          <w:lang w:val="uz-Cyrl-UZ"/>
        </w:rPr>
        <w:t>-</w:t>
      </w:r>
      <w:r w:rsidRPr="00DF06F3">
        <w:rPr>
          <w:rFonts w:cs="Calibri"/>
          <w:lang w:val="uz-Cyrl-UZ"/>
        </w:rPr>
        <w:t xml:space="preserve">тицион позицияга тенгдир. Шундай қилиб, ХИПдаги сектор </w:t>
      </w:r>
      <w:r w:rsidR="00470903" w:rsidRPr="00DF06F3">
        <w:rPr>
          <w:rFonts w:cs="Calibri"/>
          <w:lang w:val="uz-Cyrl-UZ"/>
        </w:rPr>
        <w:t>«</w:t>
      </w:r>
      <w:r w:rsidRPr="00DF06F3">
        <w:rPr>
          <w:rFonts w:cs="Calibri"/>
          <w:lang w:val="uz-Cyrl-UZ"/>
        </w:rPr>
        <w:t>соф кредитор</w:t>
      </w:r>
      <w:r w:rsidR="00470903" w:rsidRPr="00DF06F3">
        <w:rPr>
          <w:rFonts w:cs="Calibri"/>
          <w:lang w:val="uz-Cyrl-UZ"/>
        </w:rPr>
        <w:t>»</w:t>
      </w:r>
      <w:r w:rsidRPr="00DF06F3">
        <w:rPr>
          <w:rFonts w:cs="Calibri"/>
          <w:lang w:val="uz-Cyrl-UZ"/>
        </w:rPr>
        <w:t xml:space="preserve"> ёки </w:t>
      </w:r>
      <w:r w:rsidR="00470903" w:rsidRPr="00DF06F3">
        <w:rPr>
          <w:rFonts w:cs="Calibri"/>
          <w:lang w:val="uz-Cyrl-UZ"/>
        </w:rPr>
        <w:t>«</w:t>
      </w:r>
      <w:r w:rsidRPr="00DF06F3">
        <w:rPr>
          <w:rFonts w:cs="Calibri"/>
          <w:lang w:val="uz-Cyrl-UZ"/>
        </w:rPr>
        <w:t>соф қарздор</w:t>
      </w:r>
      <w:r w:rsidR="00470903" w:rsidRPr="00DF06F3">
        <w:rPr>
          <w:rFonts w:cs="Calibri"/>
          <w:lang w:val="uz-Cyrl-UZ"/>
        </w:rPr>
        <w:t>»</w:t>
      </w:r>
      <w:r w:rsidRPr="00DF06F3">
        <w:rPr>
          <w:rFonts w:cs="Calibri"/>
          <w:lang w:val="uz-Cyrl-UZ"/>
        </w:rPr>
        <w:t xml:space="preserve"> бўлиши мумкин.</w:t>
      </w:r>
    </w:p>
    <w:p w:rsidR="004278A7" w:rsidRPr="00DF06F3" w:rsidRDefault="004278A7" w:rsidP="004278A7">
      <w:pPr>
        <w:spacing w:before="120"/>
        <w:jc w:val="both"/>
        <w:rPr>
          <w:rFonts w:cs="Calibri"/>
          <w:lang w:val="uz-Cyrl-UZ"/>
        </w:rPr>
      </w:pPr>
      <w:r w:rsidRPr="00DF06F3">
        <w:rPr>
          <w:rFonts w:cs="Calibri"/>
          <w:lang w:val="uz-Cyrl-UZ"/>
        </w:rPr>
        <w:t>ХИП жадвал кўринишида тузилиб, ўзида операциялар бўйича оқимлар ва қолдиқларни акс эттиради.</w:t>
      </w:r>
    </w:p>
    <w:p w:rsidR="00A712CE" w:rsidRPr="0003232D" w:rsidRDefault="00A712CE" w:rsidP="00541CEE">
      <w:pPr>
        <w:tabs>
          <w:tab w:val="left" w:pos="3686"/>
        </w:tabs>
        <w:spacing w:before="120"/>
        <w:jc w:val="both"/>
        <w:rPr>
          <w:rFonts w:cs="Calibri"/>
          <w:b/>
          <w:lang w:val="uz-Cyrl-UZ"/>
        </w:rPr>
      </w:pPr>
      <w:r w:rsidRPr="0003232D">
        <w:rPr>
          <w:rFonts w:cs="Calibri"/>
          <w:b/>
          <w:lang w:val="uz-Cyrl-UZ"/>
        </w:rPr>
        <w:t>1.4. Узбекистон Республикаси ташқи қарзи бўйича маълумотлар манбалари ва кўрсаткичларнинг шакллантирилиши.</w:t>
      </w:r>
    </w:p>
    <w:p w:rsidR="00F45F9E" w:rsidRDefault="00A712CE" w:rsidP="00A712CE">
      <w:pPr>
        <w:spacing w:before="120"/>
        <w:jc w:val="both"/>
        <w:rPr>
          <w:rFonts w:cs="Calibri"/>
          <w:lang w:val="uz-Cyrl-UZ"/>
        </w:rPr>
      </w:pPr>
      <w:r w:rsidRPr="00DF06F3">
        <w:rPr>
          <w:rFonts w:cs="Calibri"/>
          <w:lang w:val="uz-Cyrl-UZ"/>
        </w:rPr>
        <w:t>Ўзбекистон Республикасининг ташқи қарзи Ўзбекистон Республикаси резидентларининг ташқи қарз бўйича, шунингдек ташқи қарз бўйича ҳисоб</w:t>
      </w:r>
      <w:r w:rsidR="00541CEE" w:rsidRPr="00DF06F3">
        <w:rPr>
          <w:rFonts w:cs="Calibri"/>
          <w:lang w:val="uz-Cyrl-UZ"/>
        </w:rPr>
        <w:t>ла</w:t>
      </w:r>
      <w:r w:rsidRPr="00DF06F3">
        <w:rPr>
          <w:rFonts w:cs="Calibri"/>
          <w:lang w:val="uz-Cyrl-UZ"/>
        </w:rPr>
        <w:t>нган, аммо ҳали тўланмаган фоизлари бўйича қарздорлик қолдиқларини ўзида акс эттиради. Ташқи қарз, хусусий сектор ташқи қарзи ва давлат ташқи қарзига бўлинади.</w:t>
      </w:r>
    </w:p>
    <w:p w:rsidR="00A712CE" w:rsidRPr="00DF06F3" w:rsidRDefault="00A712CE" w:rsidP="00A712CE">
      <w:pPr>
        <w:spacing w:before="120"/>
        <w:jc w:val="both"/>
        <w:rPr>
          <w:rFonts w:cs="Calibri"/>
          <w:lang w:val="uz-Cyrl-UZ"/>
        </w:rPr>
      </w:pPr>
      <w:r w:rsidRPr="00DF06F3">
        <w:rPr>
          <w:rFonts w:cs="Calibri"/>
          <w:lang w:val="uz-Cyrl-UZ"/>
        </w:rPr>
        <w:t xml:space="preserve">Давлат ташқи қарзи, </w:t>
      </w:r>
      <w:r w:rsidR="00541CEE" w:rsidRPr="00DF06F3">
        <w:rPr>
          <w:rFonts w:cs="Calibri"/>
          <w:lang w:val="uz-Cyrl-UZ"/>
        </w:rPr>
        <w:t xml:space="preserve">Ўзбекистон Республикаси </w:t>
      </w:r>
      <w:r w:rsidRPr="00DF06F3">
        <w:rPr>
          <w:rFonts w:cs="Calibri"/>
          <w:lang w:val="uz-Cyrl-UZ"/>
        </w:rPr>
        <w:t xml:space="preserve">ҳукумат томонидан </w:t>
      </w:r>
      <w:r w:rsidR="00541CEE" w:rsidRPr="00DF06F3">
        <w:rPr>
          <w:rFonts w:cs="Calibri"/>
          <w:lang w:val="uz-Cyrl-UZ"/>
        </w:rPr>
        <w:t>ёки</w:t>
      </w:r>
      <w:r w:rsidRPr="00DF06F3">
        <w:rPr>
          <w:rFonts w:cs="Calibri"/>
          <w:lang w:val="uz-Cyrl-UZ"/>
        </w:rPr>
        <w:t xml:space="preserve"> </w:t>
      </w:r>
      <w:r w:rsidR="00541CEE" w:rsidRPr="00DF06F3">
        <w:rPr>
          <w:rFonts w:cs="Calibri"/>
          <w:lang w:val="uz-Cyrl-UZ"/>
        </w:rPr>
        <w:t>унинг</w:t>
      </w:r>
      <w:r w:rsidRPr="00DF06F3">
        <w:rPr>
          <w:rFonts w:cs="Calibri"/>
          <w:lang w:val="uz-Cyrl-UZ"/>
        </w:rPr>
        <w:t xml:space="preserve"> кафолати остида олинган кредитларни ўз ичига олади.</w:t>
      </w:r>
    </w:p>
    <w:p w:rsidR="00A712CE" w:rsidRPr="00DF06F3" w:rsidRDefault="00A712CE" w:rsidP="00A712CE">
      <w:pPr>
        <w:spacing w:before="120"/>
        <w:jc w:val="both"/>
        <w:rPr>
          <w:rFonts w:cs="Calibri"/>
          <w:lang w:val="uz-Cyrl-UZ"/>
        </w:rPr>
      </w:pPr>
      <w:r w:rsidRPr="00DF06F3">
        <w:rPr>
          <w:rFonts w:cs="Calibri"/>
          <w:lang w:val="uz-Cyrl-UZ"/>
        </w:rPr>
        <w:t>Ўзбекистон Республикаси Молия вазирлиги давлат қарзлари бўйича келиб тушган маблағлар, ҳисобланган фоизлар ва амалга оширилган тўловлар ҳақида маълумотларни тақдим этади.</w:t>
      </w:r>
    </w:p>
    <w:p w:rsidR="00A712CE" w:rsidRPr="00DF06F3" w:rsidRDefault="00A712CE" w:rsidP="00A712CE">
      <w:pPr>
        <w:spacing w:before="120"/>
        <w:jc w:val="both"/>
        <w:rPr>
          <w:rFonts w:cs="Calibri"/>
          <w:lang w:val="uz-Cyrl-UZ"/>
        </w:rPr>
      </w:pPr>
      <w:r w:rsidRPr="00DF06F3">
        <w:rPr>
          <w:rFonts w:cs="Calibri"/>
          <w:lang w:val="uz-Cyrl-UZ"/>
        </w:rPr>
        <w:t>Хусусий сектор ташқи қарзи бош компаниялар томонидан тақдим қилинган қарздорликлар</w:t>
      </w:r>
      <w:r w:rsidR="00541CEE" w:rsidRPr="00DF06F3">
        <w:rPr>
          <w:rFonts w:cs="Calibri"/>
          <w:lang w:val="uz-Cyrl-UZ"/>
        </w:rPr>
        <w:t>-</w:t>
      </w:r>
      <w:r w:rsidRPr="00DF06F3">
        <w:rPr>
          <w:rFonts w:cs="Calibri"/>
          <w:lang w:val="uz-Cyrl-UZ"/>
        </w:rPr>
        <w:t>ни ҳисобга олган ҳолда, Ўзбекистон Респуб</w:t>
      </w:r>
      <w:r w:rsidR="00541CEE" w:rsidRPr="00DF06F3">
        <w:rPr>
          <w:rFonts w:cs="Calibri"/>
          <w:lang w:val="uz-Cyrl-UZ"/>
        </w:rPr>
        <w:t>-</w:t>
      </w:r>
      <w:r w:rsidRPr="00DF06F3">
        <w:rPr>
          <w:rFonts w:cs="Calibri"/>
          <w:lang w:val="uz-Cyrl-UZ"/>
        </w:rPr>
        <w:t>ликаси ҳукумати кафолатисиз олинган ташқи қарздорликларни ўз ичига олади. Хусусий секторнинг ташқи қарзи бўйича маълумотлар тижорат банклари томонидан тақдим қилинади.</w:t>
      </w:r>
    </w:p>
    <w:p w:rsidR="00A712CE" w:rsidRPr="00DF06F3" w:rsidRDefault="00A712CE" w:rsidP="00A712CE">
      <w:pPr>
        <w:spacing w:before="120"/>
        <w:jc w:val="both"/>
        <w:rPr>
          <w:rFonts w:cs="Calibri"/>
          <w:lang w:val="uz-Cyrl-UZ"/>
        </w:rPr>
      </w:pPr>
      <w:r w:rsidRPr="00DF06F3">
        <w:rPr>
          <w:rFonts w:cs="Calibri"/>
          <w:lang w:val="uz-Cyrl-UZ"/>
        </w:rPr>
        <w:t>Хусусий сектор ташқи қарзлари бўйича маълумотлар иқтисодиёт секторларининг кесимида (нефтегаз ва энергетика, банк, телекомуникация, текстиль ва бошқа сектор</w:t>
      </w:r>
      <w:r w:rsidR="00541CEE" w:rsidRPr="00DF06F3">
        <w:rPr>
          <w:rFonts w:cs="Calibri"/>
          <w:lang w:val="uz-Cyrl-UZ"/>
        </w:rPr>
        <w:t>-</w:t>
      </w:r>
      <w:r w:rsidRPr="00DF06F3">
        <w:rPr>
          <w:rFonts w:cs="Calibri"/>
          <w:lang w:val="uz-Cyrl-UZ"/>
        </w:rPr>
        <w:t>ларда) шаклланади.</w:t>
      </w:r>
    </w:p>
    <w:p w:rsidR="00A712CE" w:rsidRPr="00DF06F3" w:rsidRDefault="00A712CE" w:rsidP="00A712CE">
      <w:pPr>
        <w:spacing w:before="120"/>
        <w:jc w:val="both"/>
        <w:rPr>
          <w:rFonts w:cs="Calibri"/>
          <w:lang w:val="uz-Cyrl-UZ"/>
        </w:rPr>
      </w:pPr>
      <w:r w:rsidRPr="00DF06F3">
        <w:rPr>
          <w:rFonts w:cs="Calibri"/>
          <w:lang w:val="uz-Cyrl-UZ"/>
        </w:rPr>
        <w:t>Шунингдек</w:t>
      </w:r>
      <w:r w:rsidR="00541CEE" w:rsidRPr="00DF06F3">
        <w:rPr>
          <w:rFonts w:cs="Calibri"/>
          <w:lang w:val="uz-Cyrl-UZ"/>
        </w:rPr>
        <w:t>,</w:t>
      </w:r>
      <w:r w:rsidRPr="00DF06F3">
        <w:rPr>
          <w:rFonts w:cs="Calibri"/>
          <w:lang w:val="uz-Cyrl-UZ"/>
        </w:rPr>
        <w:t xml:space="preserve"> асосий қарзнинг ва фоизларнинг сўндирилиш прогнозлари ҳақидаги маълумотлар ҳам банклар томонидан тақдим қилинади.</w:t>
      </w:r>
    </w:p>
    <w:p w:rsidR="00A712CE" w:rsidRPr="0003232D" w:rsidRDefault="00A712CE" w:rsidP="00AE3BDA">
      <w:pPr>
        <w:spacing w:before="120"/>
        <w:jc w:val="both"/>
        <w:rPr>
          <w:rFonts w:cs="Calibri"/>
          <w:b/>
          <w:lang w:val="uz-Cyrl-UZ"/>
        </w:rPr>
      </w:pPr>
      <w:r w:rsidRPr="0003232D">
        <w:rPr>
          <w:rFonts w:cs="Calibri"/>
          <w:b/>
          <w:lang w:val="uz-Cyrl-UZ"/>
        </w:rPr>
        <w:t>1.5. Маълумотлар тузишнинг қонуний асослари.</w:t>
      </w:r>
    </w:p>
    <w:p w:rsidR="00AB3240" w:rsidRDefault="004012D7" w:rsidP="00AE3BDA">
      <w:pPr>
        <w:spacing w:before="120"/>
        <w:jc w:val="both"/>
        <w:rPr>
          <w:rFonts w:cs="Calibri"/>
          <w:lang w:val="uz-Cyrl-UZ"/>
        </w:rPr>
      </w:pPr>
      <w:r w:rsidRPr="00DF06F3">
        <w:rPr>
          <w:rFonts w:cs="Calibri"/>
          <w:lang w:val="uz-Cyrl-UZ"/>
        </w:rPr>
        <w:t xml:space="preserve">1. </w:t>
      </w:r>
      <w:r w:rsidR="00AB3240" w:rsidRPr="00D7226D">
        <w:rPr>
          <w:rFonts w:cs="Calibri"/>
          <w:lang w:val="uz-Cyrl-UZ"/>
        </w:rPr>
        <w:t>«</w:t>
      </w:r>
      <w:r w:rsidR="00AB3240">
        <w:rPr>
          <w:rFonts w:cs="Calibri"/>
          <w:lang w:val="uz-Cyrl-UZ"/>
        </w:rPr>
        <w:t>Ўзбекистон Республикаси Марказий банки тўғрисида</w:t>
      </w:r>
      <w:r w:rsidR="00AB3240" w:rsidRPr="00D7226D">
        <w:rPr>
          <w:rFonts w:cs="Calibri"/>
          <w:lang w:val="uz-Cyrl-UZ"/>
        </w:rPr>
        <w:t>»</w:t>
      </w:r>
      <w:r w:rsidR="00AB3240">
        <w:rPr>
          <w:rFonts w:cs="Calibri"/>
          <w:lang w:val="uz-Cyrl-UZ"/>
        </w:rPr>
        <w:t xml:space="preserve"> ва </w:t>
      </w:r>
      <w:r w:rsidR="00AB3240" w:rsidRPr="00D7226D">
        <w:rPr>
          <w:rFonts w:cs="Calibri"/>
          <w:lang w:val="uz-Cyrl-UZ"/>
        </w:rPr>
        <w:t>«</w:t>
      </w:r>
      <w:r w:rsidR="00AB3240">
        <w:rPr>
          <w:rFonts w:cs="Calibri"/>
          <w:lang w:val="uz-Cyrl-UZ"/>
        </w:rPr>
        <w:t>Валютани тартибга солиш тўғрисида</w:t>
      </w:r>
      <w:r w:rsidR="00AB3240" w:rsidRPr="00D7226D">
        <w:rPr>
          <w:rFonts w:cs="Calibri"/>
          <w:lang w:val="uz-Cyrl-UZ"/>
        </w:rPr>
        <w:t>»</w:t>
      </w:r>
      <w:r w:rsidR="00AB3240">
        <w:rPr>
          <w:rFonts w:cs="Calibri"/>
          <w:lang w:val="uz-Cyrl-UZ"/>
        </w:rPr>
        <w:t>ги Ўзбекистон Республикасининг Қонунлари (янги таҳрирда).</w:t>
      </w:r>
    </w:p>
    <w:p w:rsidR="00AB3240" w:rsidRDefault="00AB3240" w:rsidP="00AE3BDA">
      <w:pPr>
        <w:spacing w:before="120"/>
        <w:jc w:val="both"/>
        <w:rPr>
          <w:rFonts w:cs="Calibri"/>
          <w:lang w:val="uz-Cyrl-UZ"/>
        </w:rPr>
      </w:pPr>
      <w:r>
        <w:rPr>
          <w:rFonts w:cs="Calibri"/>
          <w:lang w:val="uz-Cyrl-UZ"/>
        </w:rPr>
        <w:t xml:space="preserve">2. </w:t>
      </w:r>
      <w:r w:rsidRPr="00DF06F3">
        <w:rPr>
          <w:rFonts w:cs="Calibri"/>
          <w:lang w:val="uz-Cyrl-UZ"/>
        </w:rPr>
        <w:t>Ўзбекистон Республикаси Президентининг 2018 йил 9 январдаги УП-5296-сонли «Ўзбекистон Республикаси Марказий банки-нинг фаолиятини тубдан такомиллаштириш чора-тадбирлари тўғрисида»</w:t>
      </w:r>
      <w:r>
        <w:rPr>
          <w:rFonts w:cs="Calibri"/>
          <w:lang w:val="uz-Cyrl-UZ"/>
        </w:rPr>
        <w:t>ги</w:t>
      </w:r>
      <w:r w:rsidRPr="00DF06F3">
        <w:rPr>
          <w:rFonts w:cs="Calibri"/>
          <w:lang w:val="uz-Cyrl-UZ"/>
        </w:rPr>
        <w:t xml:space="preserve"> Фармони.</w:t>
      </w:r>
    </w:p>
    <w:p w:rsidR="004012D7" w:rsidRPr="00DF06F3" w:rsidRDefault="00AB3240" w:rsidP="00AE3BDA">
      <w:pPr>
        <w:spacing w:before="120"/>
        <w:jc w:val="both"/>
        <w:rPr>
          <w:rFonts w:cs="Calibri"/>
          <w:lang w:val="uz-Cyrl-UZ"/>
        </w:rPr>
      </w:pPr>
      <w:r>
        <w:rPr>
          <w:rFonts w:cs="Calibri"/>
          <w:lang w:val="uz-Cyrl-UZ"/>
        </w:rPr>
        <w:t xml:space="preserve">3. </w:t>
      </w:r>
      <w:r w:rsidR="004012D7" w:rsidRPr="00DF06F3">
        <w:rPr>
          <w:rFonts w:cs="Calibri"/>
          <w:lang w:val="uz-Cyrl-UZ"/>
        </w:rPr>
        <w:t>Ўзбекистон Республикаси Президентининг 2017 йил 12 сентабрдаги Р-5054-сонли «Ўзбекистон Республикасининг иқтисодий ва молиявий кўрсаткичларининг оммабоплиги ва очиқлигини таъминлаш чора-тадбирлари тўғрисида»</w:t>
      </w:r>
      <w:r w:rsidR="00D7226D">
        <w:rPr>
          <w:rFonts w:cs="Calibri"/>
          <w:lang w:val="uz-Cyrl-UZ"/>
        </w:rPr>
        <w:t>ги</w:t>
      </w:r>
      <w:r w:rsidR="004012D7" w:rsidRPr="00DF06F3">
        <w:rPr>
          <w:rFonts w:cs="Calibri"/>
          <w:lang w:val="uz-Cyrl-UZ"/>
        </w:rPr>
        <w:t xml:space="preserve"> Фармо</w:t>
      </w:r>
      <w:r w:rsidR="00541CEE" w:rsidRPr="00DF06F3">
        <w:rPr>
          <w:rFonts w:cs="Calibri"/>
          <w:lang w:val="uz-Cyrl-UZ"/>
        </w:rPr>
        <w:t>й</w:t>
      </w:r>
      <w:r w:rsidR="004012D7" w:rsidRPr="00DF06F3">
        <w:rPr>
          <w:rFonts w:cs="Calibri"/>
          <w:lang w:val="uz-Cyrl-UZ"/>
        </w:rPr>
        <w:t>иши.</w:t>
      </w:r>
    </w:p>
    <w:p w:rsidR="00A11672" w:rsidRDefault="00AB3240" w:rsidP="00A11672">
      <w:pPr>
        <w:spacing w:before="120"/>
        <w:jc w:val="both"/>
        <w:rPr>
          <w:rFonts w:cs="Calibri"/>
          <w:lang w:val="uz-Cyrl-UZ"/>
        </w:rPr>
      </w:pPr>
      <w:r>
        <w:rPr>
          <w:rFonts w:cs="Calibri"/>
          <w:lang w:val="uz-Cyrl-UZ"/>
        </w:rPr>
        <w:t>4</w:t>
      </w:r>
      <w:r w:rsidR="00A11672" w:rsidRPr="00DF06F3">
        <w:rPr>
          <w:rFonts w:cs="Calibri"/>
          <w:lang w:val="uz-Cyrl-UZ"/>
        </w:rPr>
        <w:t>. Ўзбекистон Республикаси Вазирлар Маҳкамасинин</w:t>
      </w:r>
      <w:r w:rsidR="00541CEE" w:rsidRPr="00DF06F3">
        <w:rPr>
          <w:rFonts w:cs="Calibri"/>
          <w:lang w:val="uz-Cyrl-UZ"/>
        </w:rPr>
        <w:t>г 2018 йил 3 апрелдаги 263-сон</w:t>
      </w:r>
      <w:r w:rsidR="0021047F">
        <w:rPr>
          <w:rFonts w:cs="Calibri"/>
          <w:lang w:val="uz-Cyrl-UZ"/>
        </w:rPr>
        <w:t>ли</w:t>
      </w:r>
      <w:r w:rsidR="00541CEE" w:rsidRPr="00DF06F3">
        <w:rPr>
          <w:rFonts w:cs="Calibri"/>
          <w:lang w:val="uz-Cyrl-UZ"/>
        </w:rPr>
        <w:t xml:space="preserve"> «</w:t>
      </w:r>
      <w:r w:rsidR="00A11672" w:rsidRPr="00DF06F3">
        <w:rPr>
          <w:rFonts w:cs="Calibri"/>
          <w:lang w:val="uz-Cyrl-UZ"/>
        </w:rPr>
        <w:t>Ўзбекистон Республикасининг ташқи сектори статистикаси шакллантирилишини таъминлаш чора-тадбирлари тўғрисида</w:t>
      </w:r>
      <w:r w:rsidR="00541CEE" w:rsidRPr="00DF06F3">
        <w:rPr>
          <w:rFonts w:cs="Calibri"/>
          <w:lang w:val="uz-Cyrl-UZ"/>
        </w:rPr>
        <w:t>»</w:t>
      </w:r>
      <w:r w:rsidR="00A11672" w:rsidRPr="00DF06F3">
        <w:rPr>
          <w:rFonts w:cs="Calibri"/>
          <w:lang w:val="uz-Cyrl-UZ"/>
        </w:rPr>
        <w:t>ги Қарори</w:t>
      </w:r>
      <w:r w:rsidR="004012D7" w:rsidRPr="00DF06F3">
        <w:rPr>
          <w:rFonts w:cs="Calibri"/>
          <w:lang w:val="uz-Cyrl-UZ"/>
        </w:rPr>
        <w:t>.</w:t>
      </w:r>
    </w:p>
    <w:p w:rsidR="00BD7BEF" w:rsidRDefault="00BD7BEF" w:rsidP="00AE3BDA">
      <w:pPr>
        <w:spacing w:before="120"/>
        <w:jc w:val="both"/>
        <w:rPr>
          <w:rFonts w:cs="Calibri"/>
          <w:lang w:val="uz-Cyrl-UZ"/>
        </w:rPr>
      </w:pPr>
    </w:p>
    <w:p w:rsidR="00BA59F0" w:rsidRDefault="00BA59F0" w:rsidP="00AE3BDA">
      <w:pPr>
        <w:spacing w:before="120"/>
        <w:jc w:val="both"/>
        <w:rPr>
          <w:rFonts w:cs="Calibri"/>
          <w:lang w:val="uz-Cyrl-UZ"/>
        </w:rPr>
      </w:pPr>
    </w:p>
    <w:p w:rsidR="00BA59F0" w:rsidRDefault="00BA59F0" w:rsidP="00AE3BDA">
      <w:pPr>
        <w:spacing w:before="120"/>
        <w:jc w:val="both"/>
        <w:rPr>
          <w:rFonts w:cs="Calibri"/>
          <w:lang w:val="uz-Cyrl-UZ"/>
        </w:rPr>
      </w:pPr>
    </w:p>
    <w:p w:rsidR="00C95DF8" w:rsidRDefault="00C95DF8" w:rsidP="00AE3BDA">
      <w:pPr>
        <w:spacing w:before="120"/>
        <w:jc w:val="both"/>
        <w:rPr>
          <w:rFonts w:cs="Calibri"/>
          <w:lang w:val="uz-Cyrl-UZ"/>
        </w:rPr>
      </w:pPr>
    </w:p>
    <w:p w:rsidR="00F674D9" w:rsidRPr="00DF06F3" w:rsidRDefault="00F674D9" w:rsidP="00AE3BDA">
      <w:pPr>
        <w:spacing w:before="120"/>
        <w:jc w:val="both"/>
        <w:rPr>
          <w:rFonts w:cs="Calibri"/>
          <w:lang w:val="uz-Cyrl-UZ"/>
        </w:rPr>
      </w:pPr>
    </w:p>
    <w:p w:rsidR="00250B7D" w:rsidRPr="00DF06F3" w:rsidRDefault="00250B7D" w:rsidP="00AE3BDA">
      <w:pPr>
        <w:spacing w:before="120"/>
        <w:jc w:val="both"/>
        <w:rPr>
          <w:rFonts w:cs="Calibri"/>
          <w:lang w:val="uz-Cyrl-UZ"/>
        </w:rPr>
      </w:pPr>
    </w:p>
    <w:p w:rsidR="006F0FAC" w:rsidRPr="00DF06F3" w:rsidRDefault="006F0FAC" w:rsidP="00AE3BDA">
      <w:pPr>
        <w:spacing w:before="120"/>
        <w:jc w:val="both"/>
        <w:rPr>
          <w:rFonts w:cs="Calibri"/>
          <w:lang w:val="uz-Cyrl-UZ"/>
        </w:rPr>
      </w:pPr>
    </w:p>
    <w:p w:rsidR="006F0FAC" w:rsidRPr="00DF06F3" w:rsidRDefault="006F0FAC" w:rsidP="00AE3BDA">
      <w:pPr>
        <w:spacing w:before="120"/>
        <w:jc w:val="both"/>
        <w:rPr>
          <w:rFonts w:cs="Calibri"/>
          <w:lang w:val="uz-Cyrl-UZ"/>
        </w:rPr>
        <w:sectPr w:rsidR="006F0FAC" w:rsidRPr="00DF06F3" w:rsidSect="00FE251D">
          <w:type w:val="continuous"/>
          <w:pgSz w:w="11906" w:h="16838" w:code="9"/>
          <w:pgMar w:top="1134" w:right="851" w:bottom="1134" w:left="1134" w:header="709" w:footer="441" w:gutter="0"/>
          <w:cols w:num="2" w:space="281"/>
          <w:titlePg/>
          <w:docGrid w:linePitch="360"/>
        </w:sectPr>
      </w:pPr>
    </w:p>
    <w:p w:rsidR="00980D70" w:rsidRPr="0003232D" w:rsidRDefault="006F0FAC" w:rsidP="00980D70">
      <w:pPr>
        <w:pStyle w:val="1"/>
        <w:rPr>
          <w:rFonts w:ascii="Calibri" w:hAnsi="Calibri" w:cs="Calibri"/>
          <w:lang w:val="ru-RU"/>
        </w:rPr>
      </w:pPr>
      <w:r w:rsidRPr="00DF06F3">
        <w:rPr>
          <w:rFonts w:ascii="Calibri" w:hAnsi="Calibri" w:cs="Calibri"/>
          <w:b w:val="0"/>
        </w:rPr>
        <w:br w:type="page"/>
      </w:r>
      <w:bookmarkStart w:id="1" w:name="_Toc35949684"/>
      <w:r w:rsidR="00541CEE" w:rsidRPr="0003232D">
        <w:rPr>
          <w:rFonts w:ascii="Calibri" w:hAnsi="Calibri" w:cs="Calibri"/>
          <w:lang w:val="ru-RU"/>
        </w:rPr>
        <w:t xml:space="preserve">ФОЙДАЛАНИЛГАН </w:t>
      </w:r>
      <w:r w:rsidR="00AC2B3C">
        <w:rPr>
          <w:rFonts w:ascii="Calibri" w:hAnsi="Calibri" w:cs="Calibri"/>
          <w:lang w:val="ru-RU"/>
        </w:rPr>
        <w:t>АТАМАЛАР</w:t>
      </w:r>
      <w:r w:rsidR="00541CEE" w:rsidRPr="0003232D">
        <w:rPr>
          <w:rFonts w:ascii="Calibri" w:hAnsi="Calibri" w:cs="Calibri"/>
          <w:lang w:val="ru-RU"/>
        </w:rPr>
        <w:t xml:space="preserve"> ЛУҒАТИ</w:t>
      </w:r>
      <w:bookmarkEnd w:id="1"/>
    </w:p>
    <w:p w:rsidR="006F0FAC" w:rsidRPr="00DF06F3" w:rsidRDefault="006F0FAC" w:rsidP="006F0FAC">
      <w:pPr>
        <w:rPr>
          <w:rFonts w:cs="Calibri"/>
          <w:lang w:eastAsia="x-none"/>
        </w:rPr>
      </w:pPr>
    </w:p>
    <w:tbl>
      <w:tblPr>
        <w:tblW w:w="0" w:type="auto"/>
        <w:tblBorders>
          <w:top w:val="single" w:sz="4" w:space="0" w:color="5B9BD5"/>
          <w:left w:val="single" w:sz="4" w:space="0" w:color="5B9BD5"/>
          <w:bottom w:val="single" w:sz="4" w:space="0" w:color="5B9BD5"/>
          <w:right w:val="single" w:sz="4" w:space="0" w:color="5B9BD5"/>
        </w:tblBorders>
        <w:tblLook w:val="00A0" w:firstRow="1" w:lastRow="0" w:firstColumn="1" w:lastColumn="0" w:noHBand="0" w:noVBand="0"/>
      </w:tblPr>
      <w:tblGrid>
        <w:gridCol w:w="2693"/>
        <w:gridCol w:w="7088"/>
      </w:tblGrid>
      <w:tr w:rsidR="006F0FAC" w:rsidRPr="00516C1B" w:rsidTr="006C4334">
        <w:trPr>
          <w:trHeight w:val="633"/>
          <w:tblHeader/>
        </w:trPr>
        <w:tc>
          <w:tcPr>
            <w:tcW w:w="2693" w:type="dxa"/>
            <w:tcBorders>
              <w:top w:val="single" w:sz="4" w:space="0" w:color="5B9BD5"/>
              <w:bottom w:val="single" w:sz="4" w:space="0" w:color="5B9BD5"/>
              <w:right w:val="nil"/>
            </w:tcBorders>
            <w:shd w:val="clear" w:color="auto" w:fill="BDD6EE"/>
            <w:vAlign w:val="center"/>
          </w:tcPr>
          <w:p w:rsidR="006F0FAC" w:rsidRPr="00516C1B" w:rsidRDefault="006F0FAC" w:rsidP="00DD016E">
            <w:pPr>
              <w:jc w:val="center"/>
              <w:rPr>
                <w:rFonts w:cs="Calibri"/>
                <w:b/>
                <w:bCs/>
                <w:color w:val="000000"/>
              </w:rPr>
            </w:pPr>
            <w:r w:rsidRPr="00516C1B">
              <w:rPr>
                <w:rFonts w:cs="Calibri"/>
                <w:b/>
                <w:bCs/>
                <w:color w:val="000000"/>
              </w:rPr>
              <w:t>Термин</w:t>
            </w:r>
          </w:p>
        </w:tc>
        <w:tc>
          <w:tcPr>
            <w:tcW w:w="7088" w:type="dxa"/>
            <w:tcBorders>
              <w:top w:val="single" w:sz="4" w:space="0" w:color="5B9BD5"/>
              <w:bottom w:val="single" w:sz="4" w:space="0" w:color="5B9BD5"/>
            </w:tcBorders>
            <w:shd w:val="clear" w:color="auto" w:fill="BDD6EE"/>
            <w:vAlign w:val="center"/>
          </w:tcPr>
          <w:p w:rsidR="006F0FAC" w:rsidRPr="00516C1B" w:rsidRDefault="00541CEE" w:rsidP="00DD016E">
            <w:pPr>
              <w:jc w:val="center"/>
              <w:rPr>
                <w:rFonts w:cs="Calibri"/>
                <w:b/>
                <w:bCs/>
                <w:color w:val="000000"/>
                <w:lang w:val="uz-Cyrl-UZ"/>
              </w:rPr>
            </w:pPr>
            <w:r w:rsidRPr="00516C1B">
              <w:rPr>
                <w:rFonts w:cs="Calibri"/>
                <w:b/>
                <w:bCs/>
                <w:color w:val="000000"/>
              </w:rPr>
              <w:t>Изо</w:t>
            </w:r>
            <w:r w:rsidRPr="00516C1B">
              <w:rPr>
                <w:rFonts w:cs="Calibri"/>
                <w:b/>
                <w:bCs/>
                <w:color w:val="000000"/>
                <w:lang w:val="uz-Cyrl-UZ"/>
              </w:rPr>
              <w:t>ҳ</w:t>
            </w:r>
          </w:p>
        </w:tc>
      </w:tr>
      <w:tr w:rsidR="006F0FAC" w:rsidRPr="00516C1B" w:rsidTr="006C4334">
        <w:trPr>
          <w:trHeight w:val="375"/>
        </w:trPr>
        <w:tc>
          <w:tcPr>
            <w:tcW w:w="2693" w:type="dxa"/>
            <w:tcBorders>
              <w:top w:val="single" w:sz="4" w:space="0" w:color="5B9BD5"/>
              <w:bottom w:val="single" w:sz="4" w:space="0" w:color="5B9BD5"/>
              <w:right w:val="nil"/>
            </w:tcBorders>
            <w:shd w:val="clear" w:color="auto" w:fill="FFFFFF"/>
          </w:tcPr>
          <w:p w:rsidR="00980D70" w:rsidRPr="00516C1B" w:rsidRDefault="00980D70" w:rsidP="003A13F3">
            <w:pPr>
              <w:rPr>
                <w:rFonts w:cs="Calibri"/>
                <w:b/>
                <w:bCs/>
                <w:color w:val="000000"/>
              </w:rPr>
            </w:pPr>
            <w:r w:rsidRPr="00516C1B">
              <w:rPr>
                <w:rFonts w:cs="Calibri"/>
                <w:b/>
                <w:bCs/>
                <w:color w:val="000000"/>
                <w:lang w:val="uz-Cyrl-UZ"/>
              </w:rPr>
              <w:t>Турғунлик</w:t>
            </w:r>
          </w:p>
        </w:tc>
        <w:tc>
          <w:tcPr>
            <w:tcW w:w="7088" w:type="dxa"/>
            <w:tcBorders>
              <w:top w:val="single" w:sz="4" w:space="0" w:color="5B9BD5"/>
              <w:bottom w:val="single" w:sz="4" w:space="0" w:color="5B9BD5"/>
            </w:tcBorders>
            <w:shd w:val="clear" w:color="auto" w:fill="auto"/>
          </w:tcPr>
          <w:p w:rsidR="00980D70" w:rsidRPr="00516C1B" w:rsidRDefault="00980D70" w:rsidP="00516C1B">
            <w:pPr>
              <w:jc w:val="both"/>
              <w:rPr>
                <w:rFonts w:cs="Calibri"/>
                <w:color w:val="000000"/>
                <w:lang w:val="uz-Cyrl-UZ"/>
              </w:rPr>
            </w:pPr>
            <w:r w:rsidRPr="00516C1B">
              <w:rPr>
                <w:rFonts w:cs="Calibri"/>
                <w:color w:val="000000"/>
                <w:lang w:val="uz-Cyrl-UZ"/>
              </w:rPr>
              <w:t xml:space="preserve">Маълум бир муддат </w:t>
            </w:r>
            <w:r w:rsidR="00541CEE" w:rsidRPr="00516C1B">
              <w:rPr>
                <w:rFonts w:cs="Calibri"/>
                <w:color w:val="000000"/>
                <w:lang w:val="uz-Cyrl-UZ"/>
              </w:rPr>
              <w:t>давомида</w:t>
            </w:r>
            <w:r w:rsidRPr="00516C1B">
              <w:rPr>
                <w:rFonts w:cs="Calibri"/>
                <w:color w:val="000000"/>
                <w:lang w:val="uz-Cyrl-UZ"/>
              </w:rPr>
              <w:t xml:space="preserve"> иқтисодий </w:t>
            </w:r>
            <w:r w:rsidR="004A1847" w:rsidRPr="00516C1B">
              <w:rPr>
                <w:rFonts w:cs="Calibri"/>
                <w:color w:val="000000"/>
                <w:lang w:val="uz-Cyrl-UZ"/>
              </w:rPr>
              <w:t>жараённинг</w:t>
            </w:r>
            <w:r w:rsidRPr="00516C1B">
              <w:rPr>
                <w:rFonts w:cs="Calibri"/>
                <w:color w:val="000000"/>
                <w:lang w:val="uz-Cyrl-UZ"/>
              </w:rPr>
              <w:t xml:space="preserve"> секинлашиши ёки </w:t>
            </w:r>
            <w:r w:rsidR="004A1847" w:rsidRPr="00516C1B">
              <w:rPr>
                <w:rFonts w:cs="Calibri"/>
                <w:color w:val="000000"/>
                <w:lang w:val="uz-Cyrl-UZ"/>
              </w:rPr>
              <w:t>деярли</w:t>
            </w:r>
            <w:r w:rsidRPr="00516C1B">
              <w:rPr>
                <w:rFonts w:cs="Calibri"/>
                <w:color w:val="000000"/>
                <w:lang w:val="uz-Cyrl-UZ"/>
              </w:rPr>
              <w:t xml:space="preserve"> ўзгаришсиз </w:t>
            </w:r>
            <w:r w:rsidR="004A1847" w:rsidRPr="00516C1B">
              <w:rPr>
                <w:rFonts w:cs="Calibri"/>
                <w:color w:val="000000"/>
                <w:lang w:val="uz-Cyrl-UZ"/>
              </w:rPr>
              <w:t>қолиш ҳолати</w:t>
            </w:r>
            <w:r w:rsidRPr="00516C1B">
              <w:rPr>
                <w:rFonts w:cs="Calibri"/>
                <w:color w:val="000000"/>
                <w:lang w:val="uz-Cyrl-UZ"/>
              </w:rPr>
              <w:t>.</w:t>
            </w:r>
          </w:p>
        </w:tc>
      </w:tr>
      <w:tr w:rsidR="006F0FAC" w:rsidRPr="00516C1B" w:rsidTr="00516C1B">
        <w:trPr>
          <w:trHeight w:val="750"/>
        </w:trPr>
        <w:tc>
          <w:tcPr>
            <w:tcW w:w="2693" w:type="dxa"/>
            <w:tcBorders>
              <w:right w:val="nil"/>
            </w:tcBorders>
            <w:shd w:val="clear" w:color="auto" w:fill="FFFFFF"/>
          </w:tcPr>
          <w:p w:rsidR="006F0FAC" w:rsidRPr="00516C1B" w:rsidRDefault="001B0F8C" w:rsidP="003A13F3">
            <w:pPr>
              <w:rPr>
                <w:rFonts w:cs="Calibri"/>
                <w:b/>
                <w:bCs/>
                <w:color w:val="000000"/>
              </w:rPr>
            </w:pPr>
            <w:r w:rsidRPr="00516C1B">
              <w:rPr>
                <w:rFonts w:cs="Calibri"/>
                <w:b/>
                <w:bCs/>
                <w:color w:val="000000"/>
                <w:lang w:val="uz-Cyrl-UZ"/>
              </w:rPr>
              <w:t>Трансчегаравий</w:t>
            </w:r>
            <w:r w:rsidR="00980D70" w:rsidRPr="00516C1B">
              <w:rPr>
                <w:rFonts w:cs="Calibri"/>
                <w:b/>
                <w:bCs/>
                <w:color w:val="000000"/>
                <w:lang w:val="uz-Cyrl-UZ"/>
              </w:rPr>
              <w:t xml:space="preserve"> пул ўтказмалар</w:t>
            </w:r>
            <w:r w:rsidR="00286765" w:rsidRPr="00516C1B">
              <w:rPr>
                <w:rFonts w:cs="Calibri"/>
                <w:b/>
                <w:bCs/>
                <w:color w:val="000000"/>
                <w:lang w:val="uz-Cyrl-UZ"/>
              </w:rPr>
              <w:t>и</w:t>
            </w:r>
            <w:r w:rsidR="006F0FAC" w:rsidRPr="00516C1B">
              <w:rPr>
                <w:rFonts w:cs="Calibri"/>
                <w:b/>
                <w:bCs/>
                <w:color w:val="000000"/>
              </w:rPr>
              <w:t xml:space="preserve">  </w:t>
            </w:r>
          </w:p>
        </w:tc>
        <w:tc>
          <w:tcPr>
            <w:tcW w:w="7088" w:type="dxa"/>
            <w:shd w:val="clear" w:color="auto" w:fill="auto"/>
          </w:tcPr>
          <w:p w:rsidR="008C561D" w:rsidRPr="00516C1B" w:rsidRDefault="001B0F8C" w:rsidP="00516C1B">
            <w:pPr>
              <w:jc w:val="both"/>
              <w:rPr>
                <w:rFonts w:cs="Calibri"/>
                <w:color w:val="000000"/>
                <w:lang w:val="uz-Cyrl-UZ"/>
              </w:rPr>
            </w:pPr>
            <w:r w:rsidRPr="00516C1B">
              <w:rPr>
                <w:rFonts w:cs="Calibri"/>
                <w:color w:val="000000"/>
                <w:shd w:val="clear" w:color="auto" w:fill="FFFFFF"/>
                <w:lang w:val="uz-Cyrl-UZ"/>
              </w:rPr>
              <w:t>Пул маблағларини қ</w:t>
            </w:r>
            <w:r w:rsidR="004A1847" w:rsidRPr="00516C1B">
              <w:rPr>
                <w:rFonts w:cs="Calibri"/>
                <w:color w:val="000000"/>
                <w:shd w:val="clear" w:color="auto" w:fill="FFFFFF"/>
                <w:lang w:val="uz-Cyrl-UZ"/>
              </w:rPr>
              <w:t xml:space="preserve">абул </w:t>
            </w:r>
            <w:r w:rsidR="008C561D" w:rsidRPr="00516C1B">
              <w:rPr>
                <w:rFonts w:cs="Calibri"/>
                <w:color w:val="000000"/>
                <w:shd w:val="clear" w:color="auto" w:fill="FFFFFF"/>
                <w:lang w:val="uz-Cyrl-UZ"/>
              </w:rPr>
              <w:t>қилувчининг ҳисоб</w:t>
            </w:r>
            <w:r w:rsidR="000C17FC" w:rsidRPr="00516C1B">
              <w:rPr>
                <w:rFonts w:cs="Calibri"/>
                <w:color w:val="000000"/>
                <w:shd w:val="clear" w:color="auto" w:fill="FFFFFF"/>
                <w:lang w:val="uz-Cyrl-UZ"/>
              </w:rPr>
              <w:t>варағ</w:t>
            </w:r>
            <w:r w:rsidR="008C561D" w:rsidRPr="00516C1B">
              <w:rPr>
                <w:rFonts w:cs="Calibri"/>
                <w:color w:val="000000"/>
                <w:shd w:val="clear" w:color="auto" w:fill="FFFFFF"/>
                <w:lang w:val="uz-Cyrl-UZ"/>
              </w:rPr>
              <w:t xml:space="preserve">ига </w:t>
            </w:r>
            <w:r w:rsidRPr="00516C1B">
              <w:rPr>
                <w:rFonts w:cs="Calibri"/>
                <w:color w:val="000000"/>
                <w:shd w:val="clear" w:color="auto" w:fill="FFFFFF"/>
                <w:lang w:val="uz-Cyrl-UZ"/>
              </w:rPr>
              <w:t xml:space="preserve">киритиш </w:t>
            </w:r>
            <w:r w:rsidR="008C561D" w:rsidRPr="00516C1B">
              <w:rPr>
                <w:rFonts w:cs="Calibri"/>
                <w:color w:val="000000"/>
                <w:shd w:val="clear" w:color="auto" w:fill="FFFFFF"/>
                <w:lang w:val="uz-Cyrl-UZ"/>
              </w:rPr>
              <w:t xml:space="preserve">ёки </w:t>
            </w:r>
            <w:r w:rsidR="001A5C03" w:rsidRPr="00516C1B">
              <w:rPr>
                <w:rFonts w:cs="Calibri"/>
                <w:color w:val="000000"/>
                <w:shd w:val="clear" w:color="auto" w:fill="FFFFFF"/>
                <w:lang w:val="uz-Cyrl-UZ"/>
              </w:rPr>
              <w:t xml:space="preserve">унга </w:t>
            </w:r>
            <w:r w:rsidR="008C561D" w:rsidRPr="00516C1B">
              <w:rPr>
                <w:rFonts w:cs="Calibri"/>
                <w:color w:val="000000"/>
                <w:shd w:val="clear" w:color="auto" w:fill="FFFFFF"/>
                <w:lang w:val="uz-Cyrl-UZ"/>
              </w:rPr>
              <w:t>нақд кўр</w:t>
            </w:r>
            <w:r w:rsidR="004A1847" w:rsidRPr="00516C1B">
              <w:rPr>
                <w:rFonts w:cs="Calibri"/>
                <w:color w:val="000000"/>
                <w:shd w:val="clear" w:color="auto" w:fill="FFFFFF"/>
                <w:lang w:val="uz-Cyrl-UZ"/>
              </w:rPr>
              <w:t xml:space="preserve">инишда бериш мақсадида </w:t>
            </w:r>
            <w:r w:rsidRPr="00516C1B">
              <w:rPr>
                <w:rFonts w:cs="Calibri"/>
                <w:color w:val="000000"/>
                <w:shd w:val="clear" w:color="auto" w:fill="FFFFFF"/>
                <w:lang w:val="uz-Cyrl-UZ"/>
              </w:rPr>
              <w:t xml:space="preserve">халқаро </w:t>
            </w:r>
            <w:r w:rsidR="005D10FF" w:rsidRPr="00516C1B">
              <w:rPr>
                <w:rFonts w:cs="Calibri"/>
                <w:color w:val="000000"/>
                <w:shd w:val="clear" w:color="auto" w:fill="FFFFFF"/>
                <w:lang w:val="uz-Cyrl-UZ"/>
              </w:rPr>
              <w:t xml:space="preserve">тўлов </w:t>
            </w:r>
            <w:r w:rsidRPr="00516C1B">
              <w:rPr>
                <w:rFonts w:cs="Calibri"/>
                <w:color w:val="000000"/>
                <w:shd w:val="clear" w:color="auto" w:fill="FFFFFF"/>
                <w:lang w:val="uz-Cyrl-UZ"/>
              </w:rPr>
              <w:t xml:space="preserve">тизимлари орқали </w:t>
            </w:r>
            <w:r w:rsidR="004A1847" w:rsidRPr="00516C1B">
              <w:rPr>
                <w:rFonts w:cs="Calibri"/>
                <w:color w:val="000000"/>
                <w:shd w:val="clear" w:color="auto" w:fill="FFFFFF"/>
                <w:lang w:val="uz-Cyrl-UZ"/>
              </w:rPr>
              <w:t>ўтказилиши</w:t>
            </w:r>
            <w:r w:rsidR="008C561D" w:rsidRPr="00516C1B">
              <w:rPr>
                <w:rFonts w:cs="Calibri"/>
                <w:color w:val="000000"/>
                <w:shd w:val="clear" w:color="auto" w:fill="FFFFFF"/>
                <w:lang w:val="uz-Cyrl-UZ"/>
              </w:rPr>
              <w:t xml:space="preserve">. </w:t>
            </w:r>
          </w:p>
        </w:tc>
      </w:tr>
      <w:tr w:rsidR="006F0FAC" w:rsidRPr="00516C1B" w:rsidTr="00516C1B">
        <w:trPr>
          <w:trHeight w:val="375"/>
        </w:trPr>
        <w:tc>
          <w:tcPr>
            <w:tcW w:w="2693" w:type="dxa"/>
            <w:tcBorders>
              <w:top w:val="single" w:sz="4" w:space="0" w:color="5B9BD5"/>
              <w:bottom w:val="single" w:sz="4" w:space="0" w:color="5B9BD5"/>
              <w:right w:val="nil"/>
            </w:tcBorders>
            <w:shd w:val="clear" w:color="auto" w:fill="FFFFFF"/>
          </w:tcPr>
          <w:p w:rsidR="00F90AF1" w:rsidRPr="00516C1B" w:rsidRDefault="00F90AF1" w:rsidP="003A13F3">
            <w:pPr>
              <w:rPr>
                <w:rFonts w:cs="Calibri"/>
                <w:b/>
                <w:bCs/>
                <w:color w:val="000000"/>
              </w:rPr>
            </w:pPr>
            <w:r w:rsidRPr="00516C1B">
              <w:rPr>
                <w:rFonts w:cs="Calibri"/>
                <w:b/>
                <w:bCs/>
                <w:color w:val="000000"/>
              </w:rPr>
              <w:t>Омил даромадлари</w:t>
            </w:r>
          </w:p>
        </w:tc>
        <w:tc>
          <w:tcPr>
            <w:tcW w:w="7088" w:type="dxa"/>
            <w:tcBorders>
              <w:top w:val="single" w:sz="4" w:space="0" w:color="5B9BD5"/>
              <w:bottom w:val="single" w:sz="4" w:space="0" w:color="5B9BD5"/>
            </w:tcBorders>
            <w:shd w:val="clear" w:color="auto" w:fill="auto"/>
          </w:tcPr>
          <w:p w:rsidR="00F90AF1" w:rsidRPr="00516C1B" w:rsidRDefault="00F90AF1" w:rsidP="00516C1B">
            <w:pPr>
              <w:jc w:val="both"/>
              <w:rPr>
                <w:rFonts w:cs="Calibri"/>
                <w:color w:val="000000"/>
                <w:shd w:val="clear" w:color="auto" w:fill="FFFFFF"/>
                <w:lang w:val="uz-Cyrl-UZ"/>
              </w:rPr>
            </w:pPr>
            <w:r w:rsidRPr="00516C1B">
              <w:rPr>
                <w:rFonts w:cs="Calibri"/>
                <w:color w:val="000000"/>
                <w:shd w:val="clear" w:color="auto" w:fill="FFFFFF"/>
                <w:lang w:val="uz-Cyrl-UZ"/>
              </w:rPr>
              <w:t>Ресурсларни ёки ишлаб чиқариш омиллари</w:t>
            </w:r>
            <w:r w:rsidR="004A1847" w:rsidRPr="00516C1B">
              <w:rPr>
                <w:rFonts w:cs="Calibri"/>
                <w:color w:val="000000"/>
                <w:shd w:val="clear" w:color="auto" w:fill="FFFFFF"/>
                <w:lang w:val="uz-Cyrl-UZ"/>
              </w:rPr>
              <w:t>ни</w:t>
            </w:r>
            <w:r w:rsidR="002A7E97" w:rsidRPr="00516C1B">
              <w:rPr>
                <w:rFonts w:cs="Calibri"/>
                <w:color w:val="000000"/>
                <w:shd w:val="clear" w:color="auto" w:fill="FFFFFF"/>
                <w:lang w:val="uz-Cyrl-UZ"/>
              </w:rPr>
              <w:t xml:space="preserve"> (ер, меҳнат, капитал)</w:t>
            </w:r>
            <w:r w:rsidR="004A1847" w:rsidRPr="00516C1B">
              <w:rPr>
                <w:rFonts w:cs="Calibri"/>
                <w:color w:val="000000"/>
                <w:shd w:val="clear" w:color="auto" w:fill="FFFFFF"/>
                <w:lang w:val="uz-Cyrl-UZ"/>
              </w:rPr>
              <w:t xml:space="preserve"> ишлатишдан</w:t>
            </w:r>
            <w:r w:rsidRPr="00516C1B">
              <w:rPr>
                <w:rFonts w:cs="Calibri"/>
                <w:color w:val="000000"/>
                <w:shd w:val="clear" w:color="auto" w:fill="FFFFFF"/>
                <w:lang w:val="uz-Cyrl-UZ"/>
              </w:rPr>
              <w:t xml:space="preserve"> олин</w:t>
            </w:r>
            <w:r w:rsidR="004A1847" w:rsidRPr="00516C1B">
              <w:rPr>
                <w:rFonts w:cs="Calibri"/>
                <w:color w:val="000000"/>
                <w:shd w:val="clear" w:color="auto" w:fill="FFFFFF"/>
                <w:lang w:val="uz-Cyrl-UZ"/>
              </w:rPr>
              <w:t>ади</w:t>
            </w:r>
            <w:r w:rsidRPr="00516C1B">
              <w:rPr>
                <w:rFonts w:cs="Calibri"/>
                <w:color w:val="000000"/>
                <w:shd w:val="clear" w:color="auto" w:fill="FFFFFF"/>
                <w:lang w:val="uz-Cyrl-UZ"/>
              </w:rPr>
              <w:t xml:space="preserve">ган </w:t>
            </w:r>
            <w:r w:rsidR="002A7E97" w:rsidRPr="00516C1B">
              <w:rPr>
                <w:rFonts w:cs="Calibri"/>
                <w:color w:val="000000"/>
                <w:shd w:val="clear" w:color="auto" w:fill="FFFFFF"/>
                <w:lang w:val="uz-Cyrl-UZ"/>
              </w:rPr>
              <w:t>даромадлар.</w:t>
            </w:r>
          </w:p>
        </w:tc>
      </w:tr>
      <w:tr w:rsidR="006F0FAC" w:rsidRPr="00516C1B" w:rsidTr="00516C1B">
        <w:trPr>
          <w:trHeight w:val="375"/>
        </w:trPr>
        <w:tc>
          <w:tcPr>
            <w:tcW w:w="2693" w:type="dxa"/>
            <w:tcBorders>
              <w:right w:val="nil"/>
            </w:tcBorders>
            <w:shd w:val="clear" w:color="auto" w:fill="FFFFFF"/>
          </w:tcPr>
          <w:p w:rsidR="002A7E97" w:rsidRPr="00516C1B" w:rsidRDefault="002A7E97" w:rsidP="003A13F3">
            <w:pPr>
              <w:rPr>
                <w:rFonts w:cs="Calibri"/>
                <w:b/>
                <w:bCs/>
                <w:color w:val="000000"/>
                <w:lang w:val="uz-Cyrl-UZ"/>
              </w:rPr>
            </w:pPr>
            <w:r w:rsidRPr="00516C1B">
              <w:rPr>
                <w:rFonts w:cs="Calibri"/>
                <w:b/>
                <w:bCs/>
                <w:color w:val="000000"/>
                <w:lang w:val="uz-Cyrl-UZ"/>
              </w:rPr>
              <w:t>Ташқи</w:t>
            </w:r>
            <w:r w:rsidR="004A1847" w:rsidRPr="00516C1B">
              <w:rPr>
                <w:rFonts w:cs="Calibri"/>
                <w:b/>
                <w:bCs/>
                <w:color w:val="000000"/>
                <w:lang w:val="uz-Cyrl-UZ"/>
              </w:rPr>
              <w:t xml:space="preserve"> </w:t>
            </w:r>
            <w:r w:rsidRPr="00516C1B">
              <w:rPr>
                <w:rFonts w:cs="Calibri"/>
                <w:b/>
                <w:bCs/>
                <w:color w:val="000000"/>
                <w:lang w:val="uz-Cyrl-UZ"/>
              </w:rPr>
              <w:t>савдо айланмаси</w:t>
            </w:r>
          </w:p>
        </w:tc>
        <w:tc>
          <w:tcPr>
            <w:tcW w:w="7088" w:type="dxa"/>
            <w:shd w:val="clear" w:color="auto" w:fill="auto"/>
          </w:tcPr>
          <w:p w:rsidR="002A7E97" w:rsidRPr="00516C1B" w:rsidRDefault="002E149C" w:rsidP="00516C1B">
            <w:pPr>
              <w:jc w:val="both"/>
              <w:rPr>
                <w:rFonts w:cs="Calibri"/>
                <w:color w:val="000000"/>
                <w:lang w:val="uz-Cyrl-UZ"/>
              </w:rPr>
            </w:pPr>
            <w:r w:rsidRPr="00516C1B">
              <w:rPr>
                <w:rFonts w:cs="Calibri"/>
                <w:color w:val="000000"/>
                <w:shd w:val="clear" w:color="auto" w:fill="FFFFFF"/>
                <w:lang w:val="uz-Cyrl-UZ"/>
              </w:rPr>
              <w:t xml:space="preserve">Ой, чорак, йил каби маълум бир муддат </w:t>
            </w:r>
            <w:r w:rsidR="004A1847" w:rsidRPr="00516C1B">
              <w:rPr>
                <w:rFonts w:cs="Calibri"/>
                <w:color w:val="000000"/>
                <w:shd w:val="clear" w:color="auto" w:fill="FFFFFF"/>
                <w:lang w:val="uz-Cyrl-UZ"/>
              </w:rPr>
              <w:t>давомида</w:t>
            </w:r>
            <w:r w:rsidRPr="00516C1B">
              <w:rPr>
                <w:rFonts w:cs="Calibri"/>
                <w:color w:val="000000"/>
                <w:shd w:val="clear" w:color="auto" w:fill="FFFFFF"/>
                <w:lang w:val="uz-Cyrl-UZ"/>
              </w:rPr>
              <w:t xml:space="preserve"> давлат, давлатлар гуруҳи ёки маъмурий-ҳудудий тузилмаларнинг (вилоятларнинг) ташқи савдо ҳажмини акс эттирувчи пул билан ўлчанадиган иқтисодий кўрсаткич.</w:t>
            </w:r>
            <w:r w:rsidR="004A1847" w:rsidRPr="00516C1B">
              <w:rPr>
                <w:rFonts w:cs="Calibri"/>
                <w:color w:val="000000"/>
                <w:shd w:val="clear" w:color="auto" w:fill="FFFFFF"/>
                <w:lang w:val="uz-Cyrl-UZ"/>
              </w:rPr>
              <w:t xml:space="preserve"> У экспорт </w:t>
            </w:r>
            <w:r w:rsidR="008B3C1A" w:rsidRPr="00516C1B">
              <w:rPr>
                <w:rFonts w:cs="Calibri"/>
                <w:color w:val="000000"/>
                <w:shd w:val="clear" w:color="auto" w:fill="FFFFFF"/>
                <w:lang w:val="uz-Cyrl-UZ"/>
              </w:rPr>
              <w:t>ва</w:t>
            </w:r>
            <w:r w:rsidR="004A1847" w:rsidRPr="00516C1B">
              <w:rPr>
                <w:rFonts w:cs="Calibri"/>
                <w:color w:val="000000"/>
                <w:shd w:val="clear" w:color="auto" w:fill="FFFFFF"/>
                <w:lang w:val="uz-Cyrl-UZ"/>
              </w:rPr>
              <w:t xml:space="preserve"> импорт </w:t>
            </w:r>
            <w:r w:rsidR="008B3C1A" w:rsidRPr="00516C1B">
              <w:rPr>
                <w:rFonts w:cs="Calibri"/>
                <w:color w:val="000000"/>
                <w:shd w:val="clear" w:color="auto" w:fill="FFFFFF"/>
                <w:lang w:val="uz-Cyrl-UZ"/>
              </w:rPr>
              <w:t>қийматларининг йиғиндисига тенг.</w:t>
            </w:r>
          </w:p>
        </w:tc>
      </w:tr>
      <w:tr w:rsidR="006F0FAC" w:rsidRPr="00E838AC" w:rsidTr="00516C1B">
        <w:trPr>
          <w:trHeight w:val="375"/>
        </w:trPr>
        <w:tc>
          <w:tcPr>
            <w:tcW w:w="2693" w:type="dxa"/>
            <w:tcBorders>
              <w:top w:val="single" w:sz="4" w:space="0" w:color="5B9BD5"/>
              <w:bottom w:val="single" w:sz="4" w:space="0" w:color="5B9BD5"/>
              <w:right w:val="nil"/>
            </w:tcBorders>
            <w:shd w:val="clear" w:color="auto" w:fill="FFFFFF"/>
          </w:tcPr>
          <w:p w:rsidR="00A91E2E" w:rsidRPr="00516C1B" w:rsidRDefault="00A91E2E" w:rsidP="00FF48CD">
            <w:pPr>
              <w:rPr>
                <w:rFonts w:cs="Calibri"/>
                <w:b/>
                <w:bCs/>
                <w:color w:val="000000"/>
                <w:lang w:val="uz-Cyrl-UZ"/>
              </w:rPr>
            </w:pPr>
            <w:r w:rsidRPr="00516C1B">
              <w:rPr>
                <w:rFonts w:cs="Calibri"/>
                <w:b/>
                <w:bCs/>
                <w:color w:val="000000"/>
                <w:lang w:val="uz-Cyrl-UZ"/>
              </w:rPr>
              <w:t xml:space="preserve">Тўлов балансидаги </w:t>
            </w:r>
            <w:r w:rsidR="00FF48CD" w:rsidRPr="00516C1B">
              <w:rPr>
                <w:rFonts w:cs="Calibri"/>
                <w:b/>
                <w:bCs/>
                <w:color w:val="000000"/>
                <w:lang w:val="uz-Cyrl-UZ"/>
              </w:rPr>
              <w:t>тузатиш</w:t>
            </w:r>
            <w:r w:rsidRPr="00516C1B">
              <w:rPr>
                <w:rFonts w:cs="Calibri"/>
                <w:b/>
                <w:bCs/>
                <w:color w:val="000000"/>
                <w:lang w:val="uz-Cyrl-UZ"/>
              </w:rPr>
              <w:t>лар</w:t>
            </w:r>
          </w:p>
        </w:tc>
        <w:tc>
          <w:tcPr>
            <w:tcW w:w="7088" w:type="dxa"/>
            <w:tcBorders>
              <w:top w:val="single" w:sz="4" w:space="0" w:color="5B9BD5"/>
              <w:bottom w:val="single" w:sz="4" w:space="0" w:color="5B9BD5"/>
            </w:tcBorders>
            <w:shd w:val="clear" w:color="auto" w:fill="auto"/>
          </w:tcPr>
          <w:p w:rsidR="006F0FAC" w:rsidRPr="00516C1B" w:rsidRDefault="00D869EA" w:rsidP="00516C1B">
            <w:pPr>
              <w:jc w:val="both"/>
              <w:rPr>
                <w:rFonts w:cs="Calibri"/>
                <w:color w:val="000000"/>
                <w:lang w:val="uz-Cyrl-UZ"/>
              </w:rPr>
            </w:pPr>
            <w:r w:rsidRPr="00516C1B">
              <w:rPr>
                <w:rFonts w:cs="Calibri"/>
                <w:color w:val="000000"/>
                <w:lang w:val="uz-Cyrl-UZ"/>
              </w:rPr>
              <w:t>Маълумотларни т</w:t>
            </w:r>
            <w:r w:rsidR="00A91E2E" w:rsidRPr="00516C1B">
              <w:rPr>
                <w:rFonts w:cs="Calibri"/>
                <w:color w:val="000000"/>
                <w:lang w:val="uz-Cyrl-UZ"/>
              </w:rPr>
              <w:t xml:space="preserve">ўлов баланси талабларига янада </w:t>
            </w:r>
            <w:r w:rsidR="008B3C1A" w:rsidRPr="00516C1B">
              <w:rPr>
                <w:rFonts w:cs="Calibri"/>
                <w:color w:val="000000"/>
                <w:lang w:val="uz-Cyrl-UZ"/>
              </w:rPr>
              <w:t>мувофиқлаштириш</w:t>
            </w:r>
            <w:r w:rsidR="00A91E2E" w:rsidRPr="00516C1B">
              <w:rPr>
                <w:rFonts w:cs="Calibri"/>
                <w:color w:val="000000"/>
                <w:lang w:val="uz-Cyrl-UZ"/>
              </w:rPr>
              <w:t xml:space="preserve"> учун</w:t>
            </w:r>
            <w:r w:rsidRPr="00516C1B">
              <w:rPr>
                <w:rFonts w:cs="Calibri"/>
                <w:color w:val="000000"/>
                <w:lang w:val="uz-Cyrl-UZ"/>
              </w:rPr>
              <w:t xml:space="preserve"> уларнинг</w:t>
            </w:r>
            <w:r w:rsidR="00A91E2E" w:rsidRPr="00516C1B">
              <w:rPr>
                <w:rFonts w:cs="Calibri"/>
                <w:color w:val="000000"/>
                <w:lang w:val="uz-Cyrl-UZ"/>
              </w:rPr>
              <w:t xml:space="preserve"> қамро</w:t>
            </w:r>
            <w:r w:rsidRPr="00516C1B">
              <w:rPr>
                <w:rFonts w:cs="Calibri"/>
                <w:color w:val="000000"/>
                <w:lang w:val="uz-Cyrl-UZ"/>
              </w:rPr>
              <w:t>в</w:t>
            </w:r>
            <w:r w:rsidR="00A91E2E" w:rsidRPr="00516C1B">
              <w:rPr>
                <w:rFonts w:cs="Calibri"/>
                <w:color w:val="000000"/>
                <w:lang w:val="uz-Cyrl-UZ"/>
              </w:rPr>
              <w:t>и, тасниф</w:t>
            </w:r>
            <w:r w:rsidRPr="00516C1B">
              <w:rPr>
                <w:rFonts w:cs="Calibri"/>
                <w:color w:val="000000"/>
                <w:lang w:val="uz-Cyrl-UZ"/>
              </w:rPr>
              <w:t>и</w:t>
            </w:r>
            <w:r w:rsidR="00A91E2E" w:rsidRPr="00516C1B">
              <w:rPr>
                <w:rFonts w:cs="Calibri"/>
                <w:color w:val="000000"/>
                <w:lang w:val="uz-Cyrl-UZ"/>
              </w:rPr>
              <w:t xml:space="preserve">, ҳисоботда </w:t>
            </w:r>
            <w:r w:rsidR="00FF48CD" w:rsidRPr="00516C1B">
              <w:rPr>
                <w:rFonts w:cs="Calibri"/>
                <w:color w:val="000000"/>
                <w:lang w:val="uz-Cyrl-UZ"/>
              </w:rPr>
              <w:t>акс эттириш</w:t>
            </w:r>
            <w:r w:rsidR="00A91E2E" w:rsidRPr="00516C1B">
              <w:rPr>
                <w:rFonts w:cs="Calibri"/>
                <w:color w:val="000000"/>
                <w:lang w:val="uz-Cyrl-UZ"/>
              </w:rPr>
              <w:t xml:space="preserve"> вақти ва </w:t>
            </w:r>
            <w:r w:rsidRPr="00516C1B">
              <w:rPr>
                <w:rFonts w:cs="Calibri"/>
                <w:color w:val="000000"/>
                <w:lang w:val="uz-Cyrl-UZ"/>
              </w:rPr>
              <w:t>қиймати</w:t>
            </w:r>
            <w:r w:rsidR="00FF48CD" w:rsidRPr="00516C1B">
              <w:rPr>
                <w:rFonts w:cs="Calibri"/>
                <w:color w:val="000000"/>
                <w:lang w:val="uz-Cyrl-UZ"/>
              </w:rPr>
              <w:t xml:space="preserve">ни </w:t>
            </w:r>
            <w:r w:rsidR="00A91E2E" w:rsidRPr="00516C1B">
              <w:rPr>
                <w:rFonts w:cs="Calibri"/>
                <w:color w:val="000000"/>
                <w:lang w:val="uz-Cyrl-UZ"/>
              </w:rPr>
              <w:t>баҳолашдаги ҳар қандай зарурий ўзгар</w:t>
            </w:r>
            <w:r w:rsidR="008B3C1A" w:rsidRPr="00516C1B">
              <w:rPr>
                <w:rFonts w:cs="Calibri"/>
                <w:color w:val="000000"/>
                <w:lang w:val="uz-Cyrl-UZ"/>
              </w:rPr>
              <w:t>тир</w:t>
            </w:r>
            <w:r w:rsidR="00A91E2E" w:rsidRPr="00516C1B">
              <w:rPr>
                <w:rFonts w:cs="Calibri"/>
                <w:color w:val="000000"/>
                <w:lang w:val="uz-Cyrl-UZ"/>
              </w:rPr>
              <w:t>ишлар</w:t>
            </w:r>
            <w:r w:rsidR="008B3C1A" w:rsidRPr="00516C1B">
              <w:rPr>
                <w:rFonts w:cs="Calibri"/>
                <w:color w:val="000000"/>
                <w:lang w:val="uz-Cyrl-UZ"/>
              </w:rPr>
              <w:t>.</w:t>
            </w:r>
          </w:p>
        </w:tc>
      </w:tr>
      <w:tr w:rsidR="006F0FAC" w:rsidRPr="00E838AC" w:rsidTr="00516C1B">
        <w:trPr>
          <w:trHeight w:val="375"/>
        </w:trPr>
        <w:tc>
          <w:tcPr>
            <w:tcW w:w="2693" w:type="dxa"/>
            <w:tcBorders>
              <w:right w:val="nil"/>
            </w:tcBorders>
            <w:shd w:val="clear" w:color="auto" w:fill="FFFFFF"/>
          </w:tcPr>
          <w:p w:rsidR="00A91E2E" w:rsidRPr="00516C1B" w:rsidRDefault="00625E16" w:rsidP="008B3C1A">
            <w:pPr>
              <w:rPr>
                <w:rFonts w:cs="Calibri"/>
                <w:b/>
                <w:bCs/>
                <w:color w:val="000000"/>
                <w:lang w:val="uz-Cyrl-UZ"/>
              </w:rPr>
            </w:pPr>
            <w:r w:rsidRPr="00516C1B">
              <w:rPr>
                <w:rFonts w:cs="Calibri"/>
                <w:b/>
                <w:bCs/>
                <w:color w:val="000000"/>
                <w:lang w:val="uz-Cyrl-UZ"/>
              </w:rPr>
              <w:t>Моки</w:t>
            </w:r>
            <w:r w:rsidR="00A91E2E" w:rsidRPr="00516C1B">
              <w:rPr>
                <w:rFonts w:cs="Calibri"/>
                <w:b/>
                <w:bCs/>
                <w:color w:val="000000"/>
                <w:lang w:val="uz-Cyrl-UZ"/>
              </w:rPr>
              <w:t>лик</w:t>
            </w:r>
            <w:r w:rsidR="008B3C1A" w:rsidRPr="00516C1B">
              <w:rPr>
                <w:rFonts w:cs="Calibri"/>
                <w:b/>
                <w:bCs/>
                <w:color w:val="000000"/>
                <w:lang w:val="uz-Cyrl-UZ"/>
              </w:rPr>
              <w:t xml:space="preserve"> савдоси</w:t>
            </w:r>
          </w:p>
        </w:tc>
        <w:tc>
          <w:tcPr>
            <w:tcW w:w="7088" w:type="dxa"/>
            <w:shd w:val="clear" w:color="auto" w:fill="auto"/>
          </w:tcPr>
          <w:p w:rsidR="00625E16" w:rsidRPr="00516C1B" w:rsidRDefault="00625E16" w:rsidP="00FA1D24">
            <w:pPr>
              <w:shd w:val="clear" w:color="auto" w:fill="F8F9FA"/>
              <w:spacing w:before="100" w:beforeAutospacing="1" w:after="24"/>
              <w:jc w:val="both"/>
              <w:rPr>
                <w:rFonts w:cs="Calibri"/>
                <w:color w:val="000000"/>
                <w:lang w:val="uz-Cyrl-UZ"/>
              </w:rPr>
            </w:pPr>
            <w:r w:rsidRPr="00516C1B">
              <w:rPr>
                <w:rFonts w:cs="Calibri"/>
                <w:color w:val="000000"/>
                <w:lang w:val="uz-Cyrl-UZ"/>
              </w:rPr>
              <w:t>Сафарда</w:t>
            </w:r>
            <w:r w:rsidR="00266C42" w:rsidRPr="00516C1B">
              <w:rPr>
                <w:rFonts w:cs="Calibri"/>
                <w:color w:val="000000"/>
                <w:lang w:val="uz-Cyrl-UZ"/>
              </w:rPr>
              <w:t>ги</w:t>
            </w:r>
            <w:r w:rsidRPr="00516C1B">
              <w:rPr>
                <w:rFonts w:cs="Calibri"/>
                <w:color w:val="000000"/>
                <w:lang w:val="uz-Cyrl-UZ"/>
              </w:rPr>
              <w:t xml:space="preserve"> шахслар томонидан товарларни мамлакатда (ёки унинг ташқарисида) қайта сотиш учун </w:t>
            </w:r>
            <w:r w:rsidR="00FA1D24">
              <w:rPr>
                <w:rFonts w:cs="Calibri"/>
                <w:color w:val="000000"/>
                <w:lang w:val="uz-Cyrl-UZ"/>
              </w:rPr>
              <w:t>ҳ</w:t>
            </w:r>
            <w:r w:rsidR="008B3C1A" w:rsidRPr="00516C1B">
              <w:rPr>
                <w:rFonts w:cs="Calibri"/>
                <w:color w:val="000000"/>
                <w:lang w:val="uz-Cyrl-UZ"/>
              </w:rPr>
              <w:t>арид қилиш</w:t>
            </w:r>
            <w:r w:rsidRPr="00516C1B">
              <w:rPr>
                <w:rFonts w:cs="Calibri"/>
                <w:color w:val="000000"/>
                <w:lang w:val="uz-Cyrl-UZ"/>
              </w:rPr>
              <w:t xml:space="preserve"> амалиётларини англатади</w:t>
            </w:r>
          </w:p>
        </w:tc>
      </w:tr>
      <w:tr w:rsidR="006F0FAC" w:rsidRPr="00E838AC" w:rsidTr="00516C1B">
        <w:trPr>
          <w:trHeight w:val="375"/>
        </w:trPr>
        <w:tc>
          <w:tcPr>
            <w:tcW w:w="2693" w:type="dxa"/>
            <w:tcBorders>
              <w:top w:val="single" w:sz="4" w:space="0" w:color="5B9BD5"/>
              <w:bottom w:val="single" w:sz="4" w:space="0" w:color="5B9BD5"/>
              <w:right w:val="nil"/>
            </w:tcBorders>
            <w:shd w:val="clear" w:color="auto" w:fill="FFFFFF"/>
          </w:tcPr>
          <w:p w:rsidR="00625E16" w:rsidRPr="00516C1B" w:rsidRDefault="006F0FAC" w:rsidP="00266C42">
            <w:pPr>
              <w:rPr>
                <w:rFonts w:cs="Calibri"/>
                <w:b/>
                <w:bCs/>
                <w:color w:val="000000"/>
                <w:lang w:val="uz-Cyrl-UZ"/>
              </w:rPr>
            </w:pPr>
            <w:r w:rsidRPr="00516C1B">
              <w:rPr>
                <w:rFonts w:cs="Calibri"/>
                <w:b/>
                <w:bCs/>
                <w:color w:val="000000"/>
              </w:rPr>
              <w:t>FOB</w:t>
            </w:r>
            <w:r w:rsidR="00266C42" w:rsidRPr="00516C1B">
              <w:rPr>
                <w:rFonts w:cs="Calibri"/>
                <w:b/>
                <w:bCs/>
                <w:color w:val="000000"/>
              </w:rPr>
              <w:t xml:space="preserve"> </w:t>
            </w:r>
            <w:r w:rsidR="00266C42" w:rsidRPr="00516C1B">
              <w:rPr>
                <w:rFonts w:cs="Calibri"/>
                <w:b/>
                <w:bCs/>
                <w:color w:val="000000"/>
                <w:lang w:val="uz-Cyrl-UZ"/>
              </w:rPr>
              <w:t>шартидаги э</w:t>
            </w:r>
            <w:r w:rsidR="00266C42" w:rsidRPr="00516C1B">
              <w:rPr>
                <w:rFonts w:cs="Calibri"/>
                <w:b/>
                <w:bCs/>
                <w:color w:val="000000"/>
              </w:rPr>
              <w:t>кспорт</w:t>
            </w:r>
          </w:p>
        </w:tc>
        <w:tc>
          <w:tcPr>
            <w:tcW w:w="7088" w:type="dxa"/>
            <w:tcBorders>
              <w:top w:val="single" w:sz="4" w:space="0" w:color="5B9BD5"/>
              <w:bottom w:val="single" w:sz="4" w:space="0" w:color="5B9BD5"/>
            </w:tcBorders>
            <w:shd w:val="clear" w:color="auto" w:fill="auto"/>
          </w:tcPr>
          <w:p w:rsidR="00625E16" w:rsidRPr="00516C1B" w:rsidRDefault="008B3C1A" w:rsidP="00516C1B">
            <w:pPr>
              <w:jc w:val="both"/>
              <w:rPr>
                <w:rFonts w:cs="Calibri"/>
                <w:color w:val="000000"/>
                <w:shd w:val="clear" w:color="auto" w:fill="FFFFFF"/>
                <w:lang w:val="uz-Cyrl-UZ"/>
              </w:rPr>
            </w:pPr>
            <w:r w:rsidRPr="00516C1B">
              <w:rPr>
                <w:rFonts w:cs="Calibri"/>
                <w:color w:val="000000"/>
                <w:u w:val="single"/>
                <w:shd w:val="clear" w:color="auto" w:fill="FFFFFF"/>
                <w:lang w:val="uz-Cyrl-UZ"/>
              </w:rPr>
              <w:t>Инкотермс</w:t>
            </w:r>
            <w:r w:rsidRPr="00516C1B">
              <w:rPr>
                <w:rFonts w:cs="Calibri"/>
                <w:color w:val="000000"/>
                <w:shd w:val="clear" w:color="auto" w:fill="FFFFFF"/>
                <w:lang w:val="uz-Cyrl-UZ"/>
              </w:rPr>
              <w:t>даги х</w:t>
            </w:r>
            <w:r w:rsidR="00AB4B97" w:rsidRPr="00516C1B">
              <w:rPr>
                <w:rFonts w:cs="Calibri"/>
                <w:color w:val="000000"/>
                <w:shd w:val="clear" w:color="auto" w:fill="FFFFFF"/>
                <w:lang w:val="uz-Cyrl-UZ"/>
              </w:rPr>
              <w:t xml:space="preserve">алқаро савдо </w:t>
            </w:r>
            <w:r w:rsidRPr="00516C1B">
              <w:rPr>
                <w:rFonts w:cs="Calibri"/>
                <w:color w:val="000000"/>
                <w:shd w:val="clear" w:color="auto" w:fill="FFFFFF"/>
                <w:lang w:val="uz-Cyrl-UZ"/>
              </w:rPr>
              <w:t>атамаларидан</w:t>
            </w:r>
            <w:r w:rsidR="00647382" w:rsidRPr="00516C1B">
              <w:rPr>
                <w:rFonts w:cs="Calibri"/>
                <w:color w:val="000000"/>
                <w:shd w:val="clear" w:color="auto" w:fill="FFFFFF"/>
                <w:lang w:val="uz-Cyrl-UZ"/>
              </w:rPr>
              <w:t xml:space="preserve"> бири</w:t>
            </w:r>
            <w:r w:rsidR="00AB4B97" w:rsidRPr="00516C1B">
              <w:rPr>
                <w:rFonts w:cs="Calibri"/>
                <w:color w:val="000000"/>
                <w:shd w:val="clear" w:color="auto" w:fill="FFFFFF"/>
                <w:lang w:val="uz-Cyrl-UZ"/>
              </w:rPr>
              <w:t xml:space="preserve"> бўлиб, </w:t>
            </w:r>
            <w:r w:rsidR="000A06F5" w:rsidRPr="00516C1B">
              <w:rPr>
                <w:rFonts w:cs="Calibri"/>
                <w:color w:val="000000"/>
                <w:shd w:val="clear" w:color="auto" w:fill="FFFFFF"/>
                <w:lang w:val="uz-Cyrl-UZ"/>
              </w:rPr>
              <w:t xml:space="preserve">бунда </w:t>
            </w:r>
            <w:r w:rsidR="00AB4B97" w:rsidRPr="00516C1B">
              <w:rPr>
                <w:rFonts w:cs="Calibri"/>
                <w:color w:val="000000"/>
                <w:shd w:val="clear" w:color="auto" w:fill="FFFFFF"/>
                <w:lang w:val="uz-Cyrl-UZ"/>
              </w:rPr>
              <w:t>товар</w:t>
            </w:r>
            <w:r w:rsidRPr="00516C1B">
              <w:rPr>
                <w:rFonts w:cs="Calibri"/>
                <w:color w:val="000000"/>
                <w:shd w:val="clear" w:color="auto" w:fill="FFFFFF"/>
                <w:lang w:val="uz-Cyrl-UZ"/>
              </w:rPr>
              <w:t>ни портга етказиш</w:t>
            </w:r>
            <w:r w:rsidR="00625E16" w:rsidRPr="00516C1B">
              <w:rPr>
                <w:rFonts w:cs="Calibri"/>
                <w:color w:val="000000"/>
                <w:shd w:val="clear" w:color="auto" w:fill="FFFFFF"/>
                <w:lang w:val="uz-Cyrl-UZ"/>
              </w:rPr>
              <w:t xml:space="preserve"> ва </w:t>
            </w:r>
            <w:r w:rsidR="000A06F5" w:rsidRPr="00516C1B">
              <w:rPr>
                <w:rFonts w:cs="Calibri"/>
                <w:color w:val="000000"/>
                <w:shd w:val="clear" w:color="auto" w:fill="FFFFFF"/>
                <w:lang w:val="uz-Cyrl-UZ"/>
              </w:rPr>
              <w:t xml:space="preserve">уни </w:t>
            </w:r>
            <w:r w:rsidR="00625E16" w:rsidRPr="00516C1B">
              <w:rPr>
                <w:rFonts w:cs="Calibri"/>
                <w:color w:val="000000"/>
                <w:shd w:val="clear" w:color="auto" w:fill="FFFFFF"/>
                <w:lang w:val="uz-Cyrl-UZ"/>
              </w:rPr>
              <w:t>ҳаридор томонидан кўрсатилган транспорт воситасига ортиш</w:t>
            </w:r>
            <w:r w:rsidRPr="00516C1B">
              <w:rPr>
                <w:rFonts w:cs="Calibri"/>
                <w:color w:val="000000"/>
                <w:shd w:val="clear" w:color="auto" w:fill="FFFFFF"/>
                <w:lang w:val="uz-Cyrl-UZ"/>
              </w:rPr>
              <w:t xml:space="preserve"> сотувчининг мажбурияти</w:t>
            </w:r>
            <w:r w:rsidR="000A06F5" w:rsidRPr="00516C1B">
              <w:rPr>
                <w:rFonts w:cs="Calibri"/>
                <w:color w:val="000000"/>
                <w:shd w:val="clear" w:color="auto" w:fill="FFFFFF"/>
                <w:lang w:val="uz-Cyrl-UZ"/>
              </w:rPr>
              <w:t xml:space="preserve"> ҳисобланади ҳамда</w:t>
            </w:r>
            <w:r w:rsidRPr="00516C1B">
              <w:rPr>
                <w:rFonts w:cs="Calibri"/>
                <w:color w:val="000000"/>
                <w:shd w:val="clear" w:color="auto" w:fill="FFFFFF"/>
                <w:lang w:val="uz-Cyrl-UZ"/>
              </w:rPr>
              <w:t xml:space="preserve"> товарни транспорт воситасининг </w:t>
            </w:r>
            <w:r w:rsidR="006A4592" w:rsidRPr="00516C1B">
              <w:rPr>
                <w:rFonts w:cs="Calibri"/>
                <w:color w:val="000000"/>
                <w:shd w:val="clear" w:color="auto" w:fill="FFFFFF"/>
                <w:lang w:val="uz-Cyrl-UZ"/>
              </w:rPr>
              <w:t>борт</w:t>
            </w:r>
            <w:r w:rsidRPr="00516C1B">
              <w:rPr>
                <w:rFonts w:cs="Calibri"/>
                <w:color w:val="000000"/>
                <w:shd w:val="clear" w:color="auto" w:fill="FFFFFF"/>
                <w:lang w:val="uz-Cyrl-UZ"/>
              </w:rPr>
              <w:t>игача етказиш билан боғлиқ харажатлар сотувчининг зиммасига тушади.</w:t>
            </w:r>
          </w:p>
        </w:tc>
      </w:tr>
      <w:tr w:rsidR="006F0FAC" w:rsidRPr="00516C1B" w:rsidTr="00516C1B">
        <w:trPr>
          <w:trHeight w:val="375"/>
        </w:trPr>
        <w:tc>
          <w:tcPr>
            <w:tcW w:w="2693" w:type="dxa"/>
            <w:tcBorders>
              <w:right w:val="nil"/>
            </w:tcBorders>
            <w:shd w:val="clear" w:color="auto" w:fill="FFFFFF"/>
          </w:tcPr>
          <w:p w:rsidR="00625E16" w:rsidRPr="00516C1B" w:rsidRDefault="006F0FAC" w:rsidP="009D165E">
            <w:pPr>
              <w:rPr>
                <w:rFonts w:cs="Calibri"/>
                <w:b/>
                <w:bCs/>
                <w:color w:val="000000"/>
              </w:rPr>
            </w:pPr>
            <w:r w:rsidRPr="00516C1B">
              <w:rPr>
                <w:rFonts w:cs="Calibri"/>
                <w:b/>
                <w:bCs/>
                <w:color w:val="000000"/>
              </w:rPr>
              <w:t>CIF</w:t>
            </w:r>
            <w:r w:rsidR="009D165E" w:rsidRPr="00516C1B">
              <w:rPr>
                <w:rFonts w:cs="Calibri"/>
                <w:b/>
                <w:bCs/>
                <w:color w:val="000000"/>
                <w:lang w:val="uz-Cyrl-UZ"/>
              </w:rPr>
              <w:t xml:space="preserve"> шартидаги</w:t>
            </w:r>
            <w:r w:rsidR="009D165E" w:rsidRPr="00516C1B">
              <w:rPr>
                <w:rFonts w:cs="Calibri"/>
                <w:b/>
                <w:bCs/>
                <w:color w:val="000000"/>
              </w:rPr>
              <w:t xml:space="preserve"> </w:t>
            </w:r>
            <w:r w:rsidR="009D165E" w:rsidRPr="00516C1B">
              <w:rPr>
                <w:rFonts w:cs="Calibri"/>
                <w:b/>
                <w:bCs/>
                <w:color w:val="000000"/>
                <w:lang w:val="uz-Cyrl-UZ"/>
              </w:rPr>
              <w:t>и</w:t>
            </w:r>
            <w:r w:rsidR="009D165E" w:rsidRPr="00516C1B">
              <w:rPr>
                <w:rFonts w:cs="Calibri"/>
                <w:b/>
                <w:bCs/>
                <w:color w:val="000000"/>
              </w:rPr>
              <w:t>мпорт</w:t>
            </w:r>
          </w:p>
        </w:tc>
        <w:tc>
          <w:tcPr>
            <w:tcW w:w="7088" w:type="dxa"/>
            <w:shd w:val="clear" w:color="auto" w:fill="auto"/>
          </w:tcPr>
          <w:p w:rsidR="00625E16" w:rsidRPr="00516C1B" w:rsidRDefault="00647382" w:rsidP="00516C1B">
            <w:pPr>
              <w:jc w:val="both"/>
              <w:rPr>
                <w:rFonts w:cs="Calibri"/>
                <w:color w:val="000000"/>
                <w:shd w:val="clear" w:color="auto" w:fill="FFFFFF"/>
                <w:lang w:val="uz-Cyrl-UZ"/>
              </w:rPr>
            </w:pPr>
            <w:r w:rsidRPr="00516C1B">
              <w:rPr>
                <w:rFonts w:cs="Calibri"/>
                <w:color w:val="000000"/>
                <w:u w:val="single"/>
                <w:shd w:val="clear" w:color="auto" w:fill="FFFFFF"/>
                <w:lang w:val="uz-Cyrl-UZ"/>
              </w:rPr>
              <w:t>Инкотермс</w:t>
            </w:r>
            <w:r w:rsidRPr="00516C1B">
              <w:rPr>
                <w:rFonts w:cs="Calibri"/>
                <w:color w:val="000000"/>
                <w:shd w:val="clear" w:color="auto" w:fill="FFFFFF"/>
                <w:lang w:val="uz-Cyrl-UZ"/>
              </w:rPr>
              <w:t>даги халқаро савдо атамаларидан бири бўлиб,</w:t>
            </w:r>
            <w:r w:rsidR="00AB4B97" w:rsidRPr="00516C1B">
              <w:rPr>
                <w:rFonts w:cs="Calibri"/>
                <w:color w:val="000000"/>
                <w:shd w:val="clear" w:color="auto" w:fill="FFFFFF"/>
                <w:lang w:val="uz-Cyrl-UZ"/>
              </w:rPr>
              <w:t xml:space="preserve"> </w:t>
            </w:r>
            <w:r w:rsidR="009D165E" w:rsidRPr="00516C1B">
              <w:rPr>
                <w:rFonts w:cs="Calibri"/>
                <w:color w:val="000000"/>
                <w:shd w:val="clear" w:color="auto" w:fill="FFFFFF"/>
                <w:lang w:val="uz-Cyrl-UZ"/>
              </w:rPr>
              <w:t>бунда товар</w:t>
            </w:r>
            <w:r w:rsidRPr="00516C1B">
              <w:rPr>
                <w:rFonts w:cs="Calibri"/>
                <w:color w:val="000000"/>
                <w:shd w:val="clear" w:color="auto" w:fill="FFFFFF"/>
                <w:lang w:val="uz-Cyrl-UZ"/>
              </w:rPr>
              <w:t xml:space="preserve">лар </w:t>
            </w:r>
            <w:r w:rsidR="009D165E" w:rsidRPr="00516C1B">
              <w:rPr>
                <w:rFonts w:cs="Calibri"/>
                <w:color w:val="000000"/>
                <w:shd w:val="clear" w:color="auto" w:fill="FFFFFF"/>
                <w:lang w:val="uz-Cyrl-UZ"/>
              </w:rPr>
              <w:t xml:space="preserve">жўнатиш </w:t>
            </w:r>
            <w:r w:rsidR="00AB4B97" w:rsidRPr="00516C1B">
              <w:rPr>
                <w:rFonts w:cs="Calibri"/>
                <w:color w:val="000000"/>
                <w:shd w:val="clear" w:color="auto" w:fill="FFFFFF"/>
                <w:lang w:val="uz-Cyrl-UZ"/>
              </w:rPr>
              <w:t>порт</w:t>
            </w:r>
            <w:r w:rsidR="009D165E" w:rsidRPr="00516C1B">
              <w:rPr>
                <w:rFonts w:cs="Calibri"/>
                <w:color w:val="000000"/>
                <w:shd w:val="clear" w:color="auto" w:fill="FFFFFF"/>
                <w:lang w:val="uz-Cyrl-UZ"/>
              </w:rPr>
              <w:t>и</w:t>
            </w:r>
            <w:r w:rsidR="00AB4B97" w:rsidRPr="00516C1B">
              <w:rPr>
                <w:rFonts w:cs="Calibri"/>
                <w:color w:val="000000"/>
                <w:shd w:val="clear" w:color="auto" w:fill="FFFFFF"/>
                <w:lang w:val="uz-Cyrl-UZ"/>
              </w:rPr>
              <w:t>да</w:t>
            </w:r>
            <w:r w:rsidRPr="00516C1B">
              <w:rPr>
                <w:rFonts w:cs="Calibri"/>
                <w:color w:val="000000"/>
                <w:shd w:val="clear" w:color="auto" w:fill="FFFFFF"/>
                <w:lang w:val="uz-Cyrl-UZ"/>
              </w:rPr>
              <w:t>ги</w:t>
            </w:r>
            <w:r w:rsidR="00AB4B97" w:rsidRPr="00516C1B">
              <w:rPr>
                <w:rFonts w:cs="Calibri"/>
                <w:color w:val="000000"/>
                <w:shd w:val="clear" w:color="auto" w:fill="FFFFFF"/>
                <w:lang w:val="uz-Cyrl-UZ"/>
              </w:rPr>
              <w:t xml:space="preserve"> транспорт воситасига </w:t>
            </w:r>
            <w:r w:rsidR="00FA1D24">
              <w:rPr>
                <w:rFonts w:cs="Calibri"/>
                <w:color w:val="000000"/>
                <w:shd w:val="clear" w:color="auto" w:fill="FFFFFF"/>
                <w:lang w:val="uz-Cyrl-UZ"/>
              </w:rPr>
              <w:t>юкланган</w:t>
            </w:r>
            <w:r w:rsidRPr="00516C1B">
              <w:rPr>
                <w:rFonts w:cs="Calibri"/>
                <w:color w:val="000000"/>
                <w:shd w:val="clear" w:color="auto" w:fill="FFFFFF"/>
                <w:lang w:val="uz-Cyrl-UZ"/>
              </w:rPr>
              <w:t>дан сўнг</w:t>
            </w:r>
            <w:r w:rsidR="00AB4B97" w:rsidRPr="00516C1B">
              <w:rPr>
                <w:rFonts w:cs="Calibri"/>
                <w:color w:val="000000"/>
                <w:shd w:val="clear" w:color="auto" w:fill="FFFFFF"/>
                <w:lang w:val="uz-Cyrl-UZ"/>
              </w:rPr>
              <w:t xml:space="preserve"> сотувчи</w:t>
            </w:r>
            <w:r w:rsidRPr="00516C1B">
              <w:rPr>
                <w:rFonts w:cs="Calibri"/>
                <w:color w:val="000000"/>
                <w:shd w:val="clear" w:color="auto" w:fill="FFFFFF"/>
                <w:lang w:val="uz-Cyrl-UZ"/>
              </w:rPr>
              <w:t xml:space="preserve"> товарни</w:t>
            </w:r>
            <w:r w:rsidR="00AB4B97" w:rsidRPr="00516C1B">
              <w:rPr>
                <w:rFonts w:cs="Calibri"/>
                <w:color w:val="000000"/>
                <w:shd w:val="clear" w:color="auto" w:fill="FFFFFF"/>
                <w:lang w:val="uz-Cyrl-UZ"/>
              </w:rPr>
              <w:t xml:space="preserve"> етказиб берган</w:t>
            </w:r>
            <w:r w:rsidRPr="00516C1B">
              <w:rPr>
                <w:rFonts w:cs="Calibri"/>
                <w:color w:val="000000"/>
                <w:shd w:val="clear" w:color="auto" w:fill="FFFFFF"/>
                <w:lang w:val="uz-Cyrl-UZ"/>
              </w:rPr>
              <w:t xml:space="preserve"> ҳисобланади</w:t>
            </w:r>
            <w:r w:rsidR="00AB4B97" w:rsidRPr="00516C1B">
              <w:rPr>
                <w:rFonts w:cs="Calibri"/>
                <w:color w:val="000000"/>
                <w:shd w:val="clear" w:color="auto" w:fill="FFFFFF"/>
                <w:lang w:val="uz-Cyrl-UZ"/>
              </w:rPr>
              <w:t xml:space="preserve">, сотув нархи эса товарнинг </w:t>
            </w:r>
            <w:r w:rsidR="003D52F1" w:rsidRPr="00516C1B">
              <w:rPr>
                <w:rFonts w:cs="Calibri"/>
                <w:color w:val="000000"/>
                <w:shd w:val="clear" w:color="auto" w:fill="FFFFFF"/>
                <w:lang w:val="uz-Cyrl-UZ"/>
              </w:rPr>
              <w:t>қиймат</w:t>
            </w:r>
            <w:r w:rsidR="00AB4B97" w:rsidRPr="00516C1B">
              <w:rPr>
                <w:rFonts w:cs="Calibri"/>
                <w:color w:val="000000"/>
                <w:shd w:val="clear" w:color="auto" w:fill="FFFFFF"/>
                <w:lang w:val="uz-Cyrl-UZ"/>
              </w:rPr>
              <w:t xml:space="preserve">ини, </w:t>
            </w:r>
            <w:r w:rsidRPr="00516C1B">
              <w:rPr>
                <w:rFonts w:cs="Calibri"/>
                <w:color w:val="000000"/>
                <w:shd w:val="clear" w:color="auto" w:fill="FFFFFF"/>
                <w:lang w:val="uz-Cyrl-UZ"/>
              </w:rPr>
              <w:t xml:space="preserve">фрахт ёки </w:t>
            </w:r>
            <w:r w:rsidR="00AB4B97" w:rsidRPr="00516C1B">
              <w:rPr>
                <w:rFonts w:cs="Calibri"/>
                <w:color w:val="000000"/>
                <w:shd w:val="clear" w:color="auto" w:fill="FFFFFF"/>
                <w:lang w:val="uz-Cyrl-UZ"/>
              </w:rPr>
              <w:t xml:space="preserve">транспорт </w:t>
            </w:r>
            <w:r w:rsidRPr="00516C1B">
              <w:rPr>
                <w:rFonts w:cs="Calibri"/>
                <w:color w:val="000000"/>
                <w:shd w:val="clear" w:color="auto" w:fill="FFFFFF"/>
                <w:lang w:val="uz-Cyrl-UZ"/>
              </w:rPr>
              <w:t>харажатларини, шунингдек,</w:t>
            </w:r>
            <w:r w:rsidR="00AB4B97" w:rsidRPr="00516C1B">
              <w:rPr>
                <w:rFonts w:cs="Calibri"/>
                <w:color w:val="000000"/>
                <w:shd w:val="clear" w:color="auto" w:fill="FFFFFF"/>
                <w:lang w:val="uz-Cyrl-UZ"/>
              </w:rPr>
              <w:t xml:space="preserve"> юк ташиш олдидан суғурталаш </w:t>
            </w:r>
            <w:r w:rsidRPr="00516C1B">
              <w:rPr>
                <w:rFonts w:cs="Calibri"/>
                <w:color w:val="000000"/>
                <w:shd w:val="clear" w:color="auto" w:fill="FFFFFF"/>
                <w:lang w:val="uz-Cyrl-UZ"/>
              </w:rPr>
              <w:t>тўловларини</w:t>
            </w:r>
            <w:r w:rsidR="00AB4B97" w:rsidRPr="00516C1B">
              <w:rPr>
                <w:rFonts w:cs="Calibri"/>
                <w:color w:val="000000"/>
                <w:shd w:val="clear" w:color="auto" w:fill="FFFFFF"/>
                <w:lang w:val="uz-Cyrl-UZ"/>
              </w:rPr>
              <w:t xml:space="preserve"> ўз ичига олишини англатади. </w:t>
            </w:r>
          </w:p>
        </w:tc>
      </w:tr>
      <w:tr w:rsidR="006F0FAC" w:rsidRPr="00E838AC" w:rsidTr="00516C1B">
        <w:trPr>
          <w:trHeight w:val="375"/>
        </w:trPr>
        <w:tc>
          <w:tcPr>
            <w:tcW w:w="2693" w:type="dxa"/>
            <w:tcBorders>
              <w:top w:val="single" w:sz="4" w:space="0" w:color="5B9BD5"/>
              <w:bottom w:val="single" w:sz="4" w:space="0" w:color="5B9BD5"/>
              <w:right w:val="nil"/>
            </w:tcBorders>
            <w:shd w:val="clear" w:color="auto" w:fill="FFFFFF"/>
          </w:tcPr>
          <w:p w:rsidR="00AB4B97" w:rsidRPr="00516C1B" w:rsidRDefault="00AB4B97" w:rsidP="003A13F3">
            <w:pPr>
              <w:rPr>
                <w:rFonts w:cs="Calibri"/>
                <w:b/>
                <w:bCs/>
                <w:color w:val="000000"/>
                <w:lang w:val="uz-Cyrl-UZ"/>
              </w:rPr>
            </w:pPr>
            <w:r w:rsidRPr="00516C1B">
              <w:rPr>
                <w:rFonts w:cs="Calibri"/>
                <w:b/>
                <w:bCs/>
                <w:color w:val="000000"/>
                <w:lang w:val="uz-Cyrl-UZ"/>
              </w:rPr>
              <w:t>Порт</w:t>
            </w:r>
            <w:r w:rsidR="00647382" w:rsidRPr="00516C1B">
              <w:rPr>
                <w:rFonts w:cs="Calibri"/>
                <w:b/>
                <w:bCs/>
                <w:color w:val="000000"/>
                <w:lang w:val="uz-Cyrl-UZ"/>
              </w:rPr>
              <w:t>лар</w:t>
            </w:r>
            <w:r w:rsidRPr="00516C1B">
              <w:rPr>
                <w:rFonts w:cs="Calibri"/>
                <w:b/>
                <w:bCs/>
                <w:color w:val="000000"/>
                <w:lang w:val="uz-Cyrl-UZ"/>
              </w:rPr>
              <w:t>даги товарлар</w:t>
            </w:r>
          </w:p>
        </w:tc>
        <w:tc>
          <w:tcPr>
            <w:tcW w:w="7088" w:type="dxa"/>
            <w:tcBorders>
              <w:top w:val="single" w:sz="4" w:space="0" w:color="5B9BD5"/>
              <w:bottom w:val="single" w:sz="4" w:space="0" w:color="5B9BD5"/>
            </w:tcBorders>
            <w:shd w:val="clear" w:color="auto" w:fill="auto"/>
          </w:tcPr>
          <w:p w:rsidR="00AB4B97" w:rsidRPr="00516C1B" w:rsidRDefault="00AB4B97" w:rsidP="00516C1B">
            <w:pPr>
              <w:jc w:val="both"/>
              <w:rPr>
                <w:rFonts w:cs="Calibri"/>
                <w:color w:val="000000"/>
                <w:lang w:val="uz-Cyrl-UZ"/>
              </w:rPr>
            </w:pPr>
            <w:r w:rsidRPr="00516C1B">
              <w:rPr>
                <w:rFonts w:cs="Calibri"/>
                <w:color w:val="000000"/>
                <w:lang w:val="uz-Cyrl-UZ"/>
              </w:rPr>
              <w:t>Норезидент-ташувчилар томонидан портларда сотиб олин</w:t>
            </w:r>
            <w:r w:rsidR="00647382" w:rsidRPr="00516C1B">
              <w:rPr>
                <w:rFonts w:cs="Calibri"/>
                <w:color w:val="000000"/>
                <w:lang w:val="uz-Cyrl-UZ"/>
              </w:rPr>
              <w:t>ади</w:t>
            </w:r>
            <w:r w:rsidRPr="00516C1B">
              <w:rPr>
                <w:rFonts w:cs="Calibri"/>
                <w:color w:val="000000"/>
                <w:lang w:val="uz-Cyrl-UZ"/>
              </w:rPr>
              <w:t xml:space="preserve">ган товарлар. Уларга ёқилғи, </w:t>
            </w:r>
            <w:r w:rsidR="009A110B" w:rsidRPr="00516C1B">
              <w:rPr>
                <w:rFonts w:cs="Calibri"/>
                <w:color w:val="000000"/>
                <w:lang w:val="uz-Cyrl-UZ"/>
              </w:rPr>
              <w:t>озиқ</w:t>
            </w:r>
            <w:r w:rsidR="00FB3A2A" w:rsidRPr="00516C1B">
              <w:rPr>
                <w:rFonts w:cs="Calibri"/>
                <w:color w:val="000000"/>
                <w:lang w:val="uz-Cyrl-UZ"/>
              </w:rPr>
              <w:t>-</w:t>
            </w:r>
            <w:r w:rsidR="009A110B" w:rsidRPr="00516C1B">
              <w:rPr>
                <w:rFonts w:cs="Calibri"/>
                <w:color w:val="000000"/>
                <w:lang w:val="uz-Cyrl-UZ"/>
              </w:rPr>
              <w:t>овқат, заҳиралар, балластлар</w:t>
            </w:r>
            <w:r w:rsidR="00F201BD" w:rsidRPr="00516C1B">
              <w:rPr>
                <w:rFonts w:cs="Calibri"/>
                <w:color w:val="000000"/>
                <w:lang w:val="uz-Cyrl-UZ"/>
              </w:rPr>
              <w:t>, маҳкамлаш материалла</w:t>
            </w:r>
            <w:r w:rsidR="00FB3A2A" w:rsidRPr="00516C1B">
              <w:rPr>
                <w:rFonts w:cs="Calibri"/>
                <w:color w:val="000000"/>
                <w:lang w:val="uz-Cyrl-UZ"/>
              </w:rPr>
              <w:t>ри</w:t>
            </w:r>
            <w:r w:rsidR="009A110B" w:rsidRPr="00516C1B">
              <w:rPr>
                <w:rFonts w:cs="Calibri"/>
                <w:color w:val="000000"/>
                <w:lang w:val="uz-Cyrl-UZ"/>
              </w:rPr>
              <w:t xml:space="preserve"> ва бошқалар</w:t>
            </w:r>
            <w:r w:rsidR="00F201BD" w:rsidRPr="00516C1B">
              <w:rPr>
                <w:rFonts w:cs="Calibri"/>
                <w:color w:val="000000"/>
                <w:lang w:val="uz-Cyrl-UZ"/>
              </w:rPr>
              <w:t xml:space="preserve"> киради</w:t>
            </w:r>
            <w:r w:rsidR="009A110B" w:rsidRPr="00516C1B">
              <w:rPr>
                <w:rFonts w:cs="Calibri"/>
                <w:color w:val="000000"/>
                <w:lang w:val="uz-Cyrl-UZ"/>
              </w:rPr>
              <w:t>.</w:t>
            </w:r>
          </w:p>
        </w:tc>
      </w:tr>
      <w:tr w:rsidR="006F0FAC" w:rsidRPr="00E838AC" w:rsidTr="00516C1B">
        <w:trPr>
          <w:trHeight w:val="375"/>
        </w:trPr>
        <w:tc>
          <w:tcPr>
            <w:tcW w:w="2693" w:type="dxa"/>
            <w:tcBorders>
              <w:right w:val="nil"/>
            </w:tcBorders>
            <w:shd w:val="clear" w:color="auto" w:fill="FFFFFF"/>
          </w:tcPr>
          <w:p w:rsidR="009A110B" w:rsidRPr="00516C1B" w:rsidRDefault="009A110B" w:rsidP="003A13F3">
            <w:pPr>
              <w:rPr>
                <w:rFonts w:cs="Calibri"/>
                <w:b/>
                <w:bCs/>
                <w:color w:val="000000"/>
                <w:lang w:val="uz-Cyrl-UZ"/>
              </w:rPr>
            </w:pPr>
            <w:r w:rsidRPr="00516C1B">
              <w:rPr>
                <w:rFonts w:cs="Calibri"/>
                <w:b/>
                <w:bCs/>
                <w:color w:val="000000"/>
                <w:lang w:val="uz-Cyrl-UZ"/>
              </w:rPr>
              <w:t>Номонетар олтин</w:t>
            </w:r>
          </w:p>
        </w:tc>
        <w:tc>
          <w:tcPr>
            <w:tcW w:w="7088" w:type="dxa"/>
            <w:shd w:val="clear" w:color="auto" w:fill="auto"/>
          </w:tcPr>
          <w:p w:rsidR="009A110B" w:rsidRPr="00516C1B" w:rsidRDefault="009A110B" w:rsidP="00FA1D24">
            <w:pPr>
              <w:jc w:val="both"/>
              <w:rPr>
                <w:rFonts w:cs="Calibri"/>
                <w:color w:val="000000"/>
                <w:lang w:val="uz-Cyrl-UZ"/>
              </w:rPr>
            </w:pPr>
            <w:r w:rsidRPr="00516C1B">
              <w:rPr>
                <w:rFonts w:cs="Calibri"/>
                <w:color w:val="000000"/>
                <w:lang w:val="uz-Cyrl-UZ"/>
              </w:rPr>
              <w:t>Монетар</w:t>
            </w:r>
            <w:r w:rsidR="001D3C14" w:rsidRPr="00516C1B">
              <w:rPr>
                <w:rFonts w:cs="Calibri"/>
                <w:color w:val="000000"/>
                <w:lang w:val="uz-Cyrl-UZ"/>
              </w:rPr>
              <w:t xml:space="preserve"> олтинд</w:t>
            </w:r>
            <w:r w:rsidRPr="00516C1B">
              <w:rPr>
                <w:rFonts w:cs="Calibri"/>
                <w:color w:val="000000"/>
                <w:lang w:val="uz-Cyrl-UZ"/>
              </w:rPr>
              <w:t xml:space="preserve">ан </w:t>
            </w:r>
            <w:r w:rsidR="00BF6DB0" w:rsidRPr="00516C1B">
              <w:rPr>
                <w:rFonts w:cs="Calibri"/>
                <w:color w:val="000000"/>
                <w:lang w:val="uz-Cyrl-UZ"/>
              </w:rPr>
              <w:t>(пул-кредит</w:t>
            </w:r>
            <w:r w:rsidR="00DF06F3" w:rsidRPr="00516C1B">
              <w:rPr>
                <w:rFonts w:cs="Calibri"/>
                <w:color w:val="000000"/>
                <w:lang w:val="uz-Cyrl-UZ"/>
              </w:rPr>
              <w:t xml:space="preserve"> сиёсатини амалга оширувчи</w:t>
            </w:r>
            <w:r w:rsidR="00FA1D24">
              <w:rPr>
                <w:rFonts w:cs="Calibri"/>
                <w:color w:val="000000"/>
                <w:lang w:val="uz-Cyrl-UZ"/>
              </w:rPr>
              <w:t xml:space="preserve"> органлар</w:t>
            </w:r>
            <w:r w:rsidR="00BF6DB0" w:rsidRPr="00516C1B">
              <w:rPr>
                <w:rFonts w:cs="Calibri"/>
                <w:color w:val="000000"/>
                <w:lang w:val="uz-Cyrl-UZ"/>
              </w:rPr>
              <w:t xml:space="preserve">га тегишли бўлган ва </w:t>
            </w:r>
            <w:r w:rsidR="00DF06F3" w:rsidRPr="00516C1B">
              <w:rPr>
                <w:rFonts w:cs="Calibri"/>
                <w:color w:val="000000"/>
                <w:lang w:val="uz-Cyrl-UZ"/>
              </w:rPr>
              <w:t>резерв</w:t>
            </w:r>
            <w:r w:rsidR="00BF6DB0" w:rsidRPr="00516C1B">
              <w:rPr>
                <w:rFonts w:cs="Calibri"/>
                <w:color w:val="000000"/>
                <w:lang w:val="uz-Cyrl-UZ"/>
              </w:rPr>
              <w:t xml:space="preserve"> активлари сифатида сақланувчи қуйма</w:t>
            </w:r>
            <w:r w:rsidR="00FA1D24">
              <w:rPr>
                <w:rFonts w:cs="Calibri"/>
                <w:color w:val="000000"/>
                <w:lang w:val="uz-Cyrl-UZ"/>
              </w:rPr>
              <w:t xml:space="preserve"> </w:t>
            </w:r>
            <w:r w:rsidR="00FA1D24" w:rsidRPr="00516C1B">
              <w:rPr>
                <w:rFonts w:cs="Calibri"/>
                <w:color w:val="000000"/>
                <w:lang w:val="uz-Cyrl-UZ"/>
              </w:rPr>
              <w:t>олтин</w:t>
            </w:r>
            <w:r w:rsidR="00BF6DB0" w:rsidRPr="00516C1B">
              <w:rPr>
                <w:rFonts w:cs="Calibri"/>
                <w:color w:val="000000"/>
                <w:lang w:val="uz-Cyrl-UZ"/>
              </w:rPr>
              <w:t xml:space="preserve">лар) </w:t>
            </w:r>
            <w:r w:rsidR="001D3C14" w:rsidRPr="00516C1B">
              <w:rPr>
                <w:rFonts w:cs="Calibri"/>
                <w:color w:val="000000"/>
                <w:lang w:val="uz-Cyrl-UZ"/>
              </w:rPr>
              <w:t>бошқа</w:t>
            </w:r>
            <w:r w:rsidRPr="00516C1B">
              <w:rPr>
                <w:rFonts w:cs="Calibri"/>
                <w:color w:val="000000"/>
                <w:lang w:val="uz-Cyrl-UZ"/>
              </w:rPr>
              <w:t xml:space="preserve"> ҳамма олтинни ўз ичига олади.</w:t>
            </w:r>
            <w:r w:rsidR="001D3C14" w:rsidRPr="00516C1B">
              <w:rPr>
                <w:rFonts w:cs="Calibri"/>
                <w:color w:val="000000"/>
                <w:lang w:val="uz-Cyrl-UZ"/>
              </w:rPr>
              <w:t xml:space="preserve"> Таркибида олтин бўлган заргарлик </w:t>
            </w:r>
            <w:r w:rsidR="00161444" w:rsidRPr="00516C1B">
              <w:rPr>
                <w:rFonts w:cs="Calibri"/>
                <w:color w:val="000000"/>
                <w:lang w:val="uz-Cyrl-UZ"/>
              </w:rPr>
              <w:t>буюм</w:t>
            </w:r>
            <w:r w:rsidR="001D3C14" w:rsidRPr="00516C1B">
              <w:rPr>
                <w:rFonts w:cs="Calibri"/>
                <w:color w:val="000000"/>
                <w:lang w:val="uz-Cyrl-UZ"/>
              </w:rPr>
              <w:t>лари</w:t>
            </w:r>
            <w:r w:rsidR="00161444" w:rsidRPr="00516C1B">
              <w:rPr>
                <w:rFonts w:cs="Calibri"/>
                <w:color w:val="000000"/>
                <w:lang w:val="uz-Cyrl-UZ"/>
              </w:rPr>
              <w:t>,</w:t>
            </w:r>
            <w:r w:rsidR="001D3C14" w:rsidRPr="00516C1B">
              <w:rPr>
                <w:rFonts w:cs="Calibri"/>
                <w:color w:val="000000"/>
                <w:lang w:val="uz-Cyrl-UZ"/>
              </w:rPr>
              <w:t xml:space="preserve"> </w:t>
            </w:r>
            <w:r w:rsidR="00161444" w:rsidRPr="00516C1B">
              <w:rPr>
                <w:rFonts w:cs="Calibri"/>
                <w:color w:val="000000"/>
                <w:lang w:val="uz-Cyrl-UZ"/>
              </w:rPr>
              <w:t xml:space="preserve">уларнинг </w:t>
            </w:r>
            <w:r w:rsidR="001D3C14" w:rsidRPr="00516C1B">
              <w:rPr>
                <w:rFonts w:cs="Calibri"/>
                <w:color w:val="000000"/>
                <w:lang w:val="uz-Cyrl-UZ"/>
              </w:rPr>
              <w:t>қисмлар</w:t>
            </w:r>
            <w:r w:rsidR="00161444" w:rsidRPr="00516C1B">
              <w:rPr>
                <w:rFonts w:cs="Calibri"/>
                <w:color w:val="000000"/>
                <w:lang w:val="uz-Cyrl-UZ"/>
              </w:rPr>
              <w:t>и</w:t>
            </w:r>
            <w:r w:rsidR="001D3C14" w:rsidRPr="00516C1B">
              <w:rPr>
                <w:rFonts w:cs="Calibri"/>
                <w:color w:val="000000"/>
                <w:lang w:val="uz-Cyrl-UZ"/>
              </w:rPr>
              <w:t xml:space="preserve"> ва ҳ.к. номонетар олтин ҳисобланмайди, улар товарлар экспорти ва импортида акс эттирилади.</w:t>
            </w:r>
          </w:p>
        </w:tc>
      </w:tr>
      <w:tr w:rsidR="006F0FAC" w:rsidRPr="00E838AC" w:rsidTr="00516C1B">
        <w:trPr>
          <w:trHeight w:val="750"/>
        </w:trPr>
        <w:tc>
          <w:tcPr>
            <w:tcW w:w="2693" w:type="dxa"/>
            <w:tcBorders>
              <w:top w:val="single" w:sz="4" w:space="0" w:color="5B9BD5"/>
              <w:bottom w:val="single" w:sz="4" w:space="0" w:color="5B9BD5"/>
              <w:right w:val="nil"/>
            </w:tcBorders>
            <w:shd w:val="clear" w:color="auto" w:fill="FFFFFF"/>
          </w:tcPr>
          <w:p w:rsidR="009A110B" w:rsidRPr="00516C1B" w:rsidRDefault="001D3C14" w:rsidP="003A13F3">
            <w:pPr>
              <w:rPr>
                <w:rFonts w:cs="Calibri"/>
                <w:b/>
                <w:bCs/>
                <w:color w:val="000000"/>
                <w:lang w:val="uz-Cyrl-UZ"/>
              </w:rPr>
            </w:pPr>
            <w:r w:rsidRPr="00516C1B">
              <w:rPr>
                <w:rFonts w:cs="Calibri"/>
                <w:b/>
                <w:bCs/>
                <w:lang w:val="uz-Latn-UZ"/>
              </w:rPr>
              <w:t>Махсус қарз олиш ҳуқуқи</w:t>
            </w:r>
          </w:p>
        </w:tc>
        <w:tc>
          <w:tcPr>
            <w:tcW w:w="7088" w:type="dxa"/>
            <w:tcBorders>
              <w:top w:val="single" w:sz="4" w:space="0" w:color="5B9BD5"/>
              <w:bottom w:val="single" w:sz="4" w:space="0" w:color="5B9BD5"/>
            </w:tcBorders>
            <w:shd w:val="clear" w:color="auto" w:fill="auto"/>
          </w:tcPr>
          <w:p w:rsidR="00C56C65" w:rsidRPr="00516C1B" w:rsidRDefault="00E16BD0" w:rsidP="00516C1B">
            <w:pPr>
              <w:jc w:val="both"/>
              <w:rPr>
                <w:rFonts w:cs="Calibri"/>
                <w:color w:val="000000"/>
                <w:lang w:val="uz-Cyrl-UZ"/>
              </w:rPr>
            </w:pPr>
            <w:r w:rsidRPr="00516C1B">
              <w:rPr>
                <w:rFonts w:cs="Calibri"/>
                <w:lang w:val="uz-Latn-UZ"/>
              </w:rPr>
              <w:t>ХВ</w:t>
            </w:r>
            <w:r w:rsidRPr="00516C1B">
              <w:rPr>
                <w:rFonts w:cs="Calibri"/>
                <w:lang w:val="uz-Cyrl-UZ"/>
              </w:rPr>
              <w:t>Ж</w:t>
            </w:r>
            <w:r w:rsidRPr="00516C1B">
              <w:rPr>
                <w:rFonts w:cs="Calibri"/>
                <w:lang w:val="uz-Latn-UZ"/>
              </w:rPr>
              <w:t xml:space="preserve"> томонидан яратилган </w:t>
            </w:r>
            <w:r w:rsidR="001D3C14" w:rsidRPr="00516C1B">
              <w:rPr>
                <w:rFonts w:cs="Calibri"/>
                <w:lang w:val="uz-Latn-UZ"/>
              </w:rPr>
              <w:t xml:space="preserve">Халқаро </w:t>
            </w:r>
            <w:r w:rsidR="00DF06F3" w:rsidRPr="00516C1B">
              <w:rPr>
                <w:rFonts w:cs="Calibri"/>
                <w:lang w:val="uz-Latn-UZ"/>
              </w:rPr>
              <w:t>резерв</w:t>
            </w:r>
            <w:r w:rsidR="001D3C14" w:rsidRPr="00516C1B">
              <w:rPr>
                <w:rFonts w:cs="Calibri"/>
                <w:lang w:val="uz-Latn-UZ"/>
              </w:rPr>
              <w:t xml:space="preserve"> активи бўлиб, </w:t>
            </w:r>
            <w:r w:rsidRPr="00516C1B">
              <w:rPr>
                <w:rFonts w:cs="Calibri"/>
                <w:lang w:val="uz-Cyrl-UZ"/>
              </w:rPr>
              <w:t>ХВЖ</w:t>
            </w:r>
            <w:r w:rsidR="001D3C14" w:rsidRPr="00516C1B">
              <w:rPr>
                <w:rFonts w:cs="Calibri"/>
                <w:lang w:val="uz-Latn-UZ"/>
              </w:rPr>
              <w:t xml:space="preserve">нинг аъзоларига уларнинг расмий </w:t>
            </w:r>
            <w:r w:rsidR="00DF06F3" w:rsidRPr="00516C1B">
              <w:rPr>
                <w:rFonts w:cs="Calibri"/>
                <w:lang w:val="uz-Latn-UZ"/>
              </w:rPr>
              <w:t>резерв</w:t>
            </w:r>
            <w:r w:rsidR="001D3C14" w:rsidRPr="00516C1B">
              <w:rPr>
                <w:rFonts w:cs="Calibri"/>
                <w:lang w:val="uz-Latn-UZ"/>
              </w:rPr>
              <w:t>ларини қўллаб-қувватлаш мақсадида ажратилади.</w:t>
            </w:r>
          </w:p>
        </w:tc>
      </w:tr>
      <w:tr w:rsidR="00985BE3" w:rsidRPr="00E838AC" w:rsidTr="006C4334">
        <w:trPr>
          <w:trHeight w:val="750"/>
        </w:trPr>
        <w:tc>
          <w:tcPr>
            <w:tcW w:w="2693" w:type="dxa"/>
            <w:tcBorders>
              <w:top w:val="single" w:sz="4" w:space="0" w:color="5B9BD5"/>
              <w:right w:val="nil"/>
            </w:tcBorders>
            <w:shd w:val="clear" w:color="auto" w:fill="FFFFFF"/>
          </w:tcPr>
          <w:p w:rsidR="00C56C65" w:rsidRPr="00516C1B" w:rsidRDefault="00C56C65" w:rsidP="00985BE3">
            <w:pPr>
              <w:rPr>
                <w:rFonts w:cs="Calibri"/>
                <w:b/>
                <w:bCs/>
                <w:color w:val="000000"/>
                <w:lang w:val="uz-Cyrl-UZ"/>
              </w:rPr>
            </w:pPr>
            <w:r w:rsidRPr="00516C1B">
              <w:rPr>
                <w:rFonts w:cs="Calibri"/>
                <w:b/>
                <w:bCs/>
                <w:color w:val="000000"/>
                <w:lang w:val="uz-Cyrl-UZ"/>
              </w:rPr>
              <w:t>Халқаро инвестицион позиция</w:t>
            </w:r>
          </w:p>
        </w:tc>
        <w:tc>
          <w:tcPr>
            <w:tcW w:w="7088" w:type="dxa"/>
            <w:tcBorders>
              <w:top w:val="single" w:sz="4" w:space="0" w:color="5B9BD5"/>
            </w:tcBorders>
            <w:shd w:val="clear" w:color="auto" w:fill="auto"/>
          </w:tcPr>
          <w:p w:rsidR="00C56C65" w:rsidRPr="00516C1B" w:rsidRDefault="00C56C65" w:rsidP="00516C1B">
            <w:pPr>
              <w:jc w:val="both"/>
              <w:rPr>
                <w:rFonts w:cs="Calibri"/>
                <w:color w:val="000000"/>
                <w:lang w:val="uz-Cyrl-UZ"/>
              </w:rPr>
            </w:pPr>
            <w:r w:rsidRPr="00516C1B">
              <w:rPr>
                <w:rFonts w:cs="Calibri"/>
                <w:color w:val="000000"/>
                <w:shd w:val="clear" w:color="auto" w:fill="FFFFFF"/>
                <w:lang w:val="uz-Cyrl-UZ"/>
              </w:rPr>
              <w:t>Халқаро инвестицион позиция (ХИП) – макроиқтисодий тушунча бўлиб, мамлакатнинг норезидентлар олдидаги молиявий актив ва мажбуриятларини</w:t>
            </w:r>
            <w:r w:rsidR="001D3C14" w:rsidRPr="00516C1B">
              <w:rPr>
                <w:rFonts w:cs="Calibri"/>
                <w:color w:val="000000"/>
                <w:shd w:val="clear" w:color="auto" w:fill="FFFFFF"/>
                <w:lang w:val="uz-Cyrl-UZ"/>
              </w:rPr>
              <w:t>нг</w:t>
            </w:r>
            <w:r w:rsidRPr="00516C1B">
              <w:rPr>
                <w:rFonts w:cs="Calibri"/>
                <w:color w:val="000000"/>
                <w:shd w:val="clear" w:color="auto" w:fill="FFFFFF"/>
                <w:lang w:val="uz-Cyrl-UZ"/>
              </w:rPr>
              <w:t xml:space="preserve"> умумий ҳажми ва тузилишини </w:t>
            </w:r>
            <w:r w:rsidR="001D3C14" w:rsidRPr="00516C1B">
              <w:rPr>
                <w:rFonts w:cs="Calibri"/>
                <w:color w:val="000000"/>
                <w:shd w:val="clear" w:color="auto" w:fill="FFFFFF"/>
                <w:lang w:val="uz-Cyrl-UZ"/>
              </w:rPr>
              <w:t>акс эттиради</w:t>
            </w:r>
            <w:r w:rsidRPr="00516C1B">
              <w:rPr>
                <w:rFonts w:cs="Calibri"/>
                <w:color w:val="000000"/>
                <w:shd w:val="clear" w:color="auto" w:fill="FFFFFF"/>
                <w:lang w:val="uz-Cyrl-UZ"/>
              </w:rPr>
              <w:t>.</w:t>
            </w:r>
          </w:p>
        </w:tc>
      </w:tr>
      <w:tr w:rsidR="00985BE3" w:rsidRPr="00E838AC" w:rsidTr="00516C1B">
        <w:trPr>
          <w:trHeight w:val="750"/>
        </w:trPr>
        <w:tc>
          <w:tcPr>
            <w:tcW w:w="2693" w:type="dxa"/>
            <w:tcBorders>
              <w:top w:val="single" w:sz="4" w:space="0" w:color="5B9BD5"/>
              <w:bottom w:val="single" w:sz="4" w:space="0" w:color="5B9BD5"/>
              <w:right w:val="nil"/>
            </w:tcBorders>
            <w:shd w:val="clear" w:color="auto" w:fill="FFFFFF"/>
          </w:tcPr>
          <w:p w:rsidR="00C56C65" w:rsidRPr="00516C1B" w:rsidRDefault="00B60F77" w:rsidP="00985BE3">
            <w:pPr>
              <w:rPr>
                <w:rFonts w:cs="Calibri"/>
                <w:b/>
                <w:bCs/>
                <w:color w:val="000000"/>
                <w:lang w:val="uz-Cyrl-UZ"/>
              </w:rPr>
            </w:pPr>
            <w:r w:rsidRPr="00516C1B">
              <w:rPr>
                <w:rFonts w:cs="Calibri"/>
                <w:b/>
                <w:bCs/>
                <w:color w:val="000000"/>
                <w:lang w:val="uz-Cyrl-UZ"/>
              </w:rPr>
              <w:t>М</w:t>
            </w:r>
            <w:r w:rsidR="00AB53A0" w:rsidRPr="00516C1B">
              <w:rPr>
                <w:rFonts w:cs="Calibri"/>
                <w:b/>
                <w:bCs/>
                <w:color w:val="000000"/>
                <w:lang w:val="uz-Cyrl-UZ"/>
              </w:rPr>
              <w:t>аҳсулот тақсимотига оид битимлар</w:t>
            </w:r>
            <w:r w:rsidR="00286765" w:rsidRPr="00516C1B">
              <w:rPr>
                <w:rFonts w:cs="Calibri"/>
                <w:b/>
                <w:bCs/>
                <w:color w:val="000000"/>
                <w:lang w:val="uz-Cyrl-UZ"/>
              </w:rPr>
              <w:t xml:space="preserve"> </w:t>
            </w:r>
          </w:p>
        </w:tc>
        <w:tc>
          <w:tcPr>
            <w:tcW w:w="7088" w:type="dxa"/>
            <w:tcBorders>
              <w:top w:val="single" w:sz="4" w:space="0" w:color="5B9BD5"/>
              <w:bottom w:val="single" w:sz="4" w:space="0" w:color="5B9BD5"/>
            </w:tcBorders>
            <w:shd w:val="clear" w:color="auto" w:fill="auto"/>
          </w:tcPr>
          <w:p w:rsidR="00AB53A0" w:rsidRPr="00516C1B" w:rsidRDefault="00EF4B27" w:rsidP="00516C1B">
            <w:pPr>
              <w:jc w:val="both"/>
              <w:rPr>
                <w:rFonts w:cs="Calibri"/>
                <w:lang w:val="uz-Cyrl-UZ"/>
              </w:rPr>
            </w:pPr>
            <w:r w:rsidRPr="00516C1B">
              <w:rPr>
                <w:rFonts w:cs="Calibri"/>
                <w:lang w:val="uz-Cyrl-UZ"/>
              </w:rPr>
              <w:t xml:space="preserve">Маҳсулот тақсимотига оид битим шартнома ҳисобланиб, унга мувофиқ </w:t>
            </w:r>
            <w:r w:rsidR="00B60F77" w:rsidRPr="00516C1B">
              <w:rPr>
                <w:rFonts w:cs="Calibri"/>
                <w:lang w:val="uz-Cyrl-UZ"/>
              </w:rPr>
              <w:t xml:space="preserve">давлат </w:t>
            </w:r>
            <w:r w:rsidRPr="00516C1B">
              <w:rPr>
                <w:rFonts w:cs="Calibri"/>
                <w:lang w:val="uz-Cyrl-UZ"/>
              </w:rPr>
              <w:t>ҳақ олиш асосида ва муайян муддатга чет эллик инвесторга</w:t>
            </w:r>
            <w:r w:rsidR="00B60F77" w:rsidRPr="00516C1B">
              <w:rPr>
                <w:rFonts w:cs="Calibri"/>
                <w:lang w:val="uz-Cyrl-UZ"/>
              </w:rPr>
              <w:t xml:space="preserve"> </w:t>
            </w:r>
            <w:r w:rsidRPr="00516C1B">
              <w:rPr>
                <w:rFonts w:cs="Calibri"/>
                <w:lang w:val="uz-Cyrl-UZ"/>
              </w:rPr>
              <w:t>битимда кўрсатилган ер қаъри участкасида конларни аниқлаш, қидириш ва фойдали қазилмаларни кавлаб олиш ҳамда шулар билан боғлиқ бўлган ишларни олиб бориш учун мутлақ ҳуқуқлар беради, инвестор эса мазкур ишларни ўз маблағлари ҳисобига ва таваккал қилиб амалга ошириш мажбуриятини олади.</w:t>
            </w:r>
            <w:r w:rsidR="00C93E76" w:rsidRPr="00516C1B">
              <w:rPr>
                <w:rFonts w:cs="Calibri"/>
                <w:lang w:val="uz-Cyrl-UZ"/>
              </w:rPr>
              <w:t xml:space="preserve"> </w:t>
            </w:r>
          </w:p>
        </w:tc>
      </w:tr>
      <w:tr w:rsidR="00985BE3" w:rsidRPr="00516C1B" w:rsidTr="00516C1B">
        <w:trPr>
          <w:trHeight w:val="375"/>
        </w:trPr>
        <w:tc>
          <w:tcPr>
            <w:tcW w:w="2693" w:type="dxa"/>
            <w:tcBorders>
              <w:right w:val="nil"/>
            </w:tcBorders>
            <w:shd w:val="clear" w:color="auto" w:fill="FFFFFF"/>
          </w:tcPr>
          <w:p w:rsidR="00985BE3" w:rsidRPr="00516C1B" w:rsidRDefault="00D04050" w:rsidP="00985BE3">
            <w:pPr>
              <w:rPr>
                <w:rFonts w:cs="Calibri"/>
                <w:b/>
                <w:bCs/>
                <w:color w:val="000000"/>
              </w:rPr>
            </w:pPr>
            <w:r w:rsidRPr="00516C1B">
              <w:rPr>
                <w:rFonts w:cs="Calibri"/>
                <w:b/>
                <w:bCs/>
                <w:color w:val="000000"/>
                <w:lang w:val="uz-Cyrl-UZ"/>
              </w:rPr>
              <w:t>Соф</w:t>
            </w:r>
            <w:r w:rsidR="00985BE3" w:rsidRPr="00516C1B">
              <w:rPr>
                <w:rFonts w:cs="Calibri"/>
                <w:b/>
                <w:bCs/>
                <w:color w:val="000000"/>
              </w:rPr>
              <w:t xml:space="preserve"> кредитор </w:t>
            </w:r>
          </w:p>
        </w:tc>
        <w:tc>
          <w:tcPr>
            <w:tcW w:w="7088" w:type="dxa"/>
            <w:shd w:val="clear" w:color="auto" w:fill="auto"/>
          </w:tcPr>
          <w:p w:rsidR="00C93E76" w:rsidRPr="00516C1B" w:rsidRDefault="00D04050" w:rsidP="00516C1B">
            <w:pPr>
              <w:jc w:val="both"/>
              <w:rPr>
                <w:rFonts w:cs="Calibri"/>
                <w:color w:val="000000"/>
                <w:lang w:val="uz-Cyrl-UZ"/>
              </w:rPr>
            </w:pPr>
            <w:r w:rsidRPr="00516C1B">
              <w:rPr>
                <w:rFonts w:cs="Calibri"/>
                <w:color w:val="000000"/>
                <w:lang w:val="uz-Cyrl-UZ"/>
              </w:rPr>
              <w:t xml:space="preserve">Активлари </w:t>
            </w:r>
            <w:r w:rsidR="00C93E76" w:rsidRPr="00516C1B">
              <w:rPr>
                <w:rFonts w:cs="Calibri"/>
                <w:color w:val="000000"/>
                <w:lang w:val="uz-Cyrl-UZ"/>
              </w:rPr>
              <w:t xml:space="preserve">мажбуриятларидан </w:t>
            </w:r>
            <w:r w:rsidRPr="00516C1B">
              <w:rPr>
                <w:rFonts w:cs="Calibri"/>
                <w:color w:val="000000"/>
                <w:lang w:val="uz-Cyrl-UZ"/>
              </w:rPr>
              <w:t>кўпроқ бўлган иқтисодий субъект</w:t>
            </w:r>
            <w:r w:rsidR="00C93E76" w:rsidRPr="00516C1B">
              <w:rPr>
                <w:rFonts w:cs="Calibri"/>
                <w:color w:val="000000"/>
                <w:lang w:val="uz-Cyrl-UZ"/>
              </w:rPr>
              <w:t>.</w:t>
            </w:r>
          </w:p>
        </w:tc>
      </w:tr>
      <w:tr w:rsidR="00985BE3" w:rsidRPr="00516C1B" w:rsidTr="00516C1B">
        <w:trPr>
          <w:trHeight w:val="375"/>
        </w:trPr>
        <w:tc>
          <w:tcPr>
            <w:tcW w:w="2693" w:type="dxa"/>
            <w:tcBorders>
              <w:top w:val="single" w:sz="4" w:space="0" w:color="5B9BD5"/>
              <w:bottom w:val="single" w:sz="4" w:space="0" w:color="5B9BD5"/>
              <w:right w:val="nil"/>
            </w:tcBorders>
            <w:shd w:val="clear" w:color="auto" w:fill="FFFFFF"/>
          </w:tcPr>
          <w:p w:rsidR="00985BE3" w:rsidRPr="00516C1B" w:rsidRDefault="00D04050" w:rsidP="00985BE3">
            <w:pPr>
              <w:rPr>
                <w:rFonts w:cs="Calibri"/>
                <w:b/>
                <w:bCs/>
                <w:color w:val="000000"/>
                <w:lang w:val="uz-Cyrl-UZ"/>
              </w:rPr>
            </w:pPr>
            <w:r w:rsidRPr="00516C1B">
              <w:rPr>
                <w:rFonts w:cs="Calibri"/>
                <w:b/>
                <w:bCs/>
                <w:color w:val="000000"/>
                <w:lang w:val="uz-Cyrl-UZ"/>
              </w:rPr>
              <w:t>Соф қарздор</w:t>
            </w:r>
          </w:p>
        </w:tc>
        <w:tc>
          <w:tcPr>
            <w:tcW w:w="7088" w:type="dxa"/>
            <w:tcBorders>
              <w:top w:val="single" w:sz="4" w:space="0" w:color="5B9BD5"/>
              <w:bottom w:val="single" w:sz="4" w:space="0" w:color="5B9BD5"/>
            </w:tcBorders>
            <w:shd w:val="clear" w:color="auto" w:fill="auto"/>
          </w:tcPr>
          <w:p w:rsidR="00C93E76" w:rsidRPr="00516C1B" w:rsidRDefault="00D04050" w:rsidP="00516C1B">
            <w:pPr>
              <w:jc w:val="both"/>
              <w:rPr>
                <w:rFonts w:cs="Calibri"/>
                <w:color w:val="000000"/>
              </w:rPr>
            </w:pPr>
            <w:r w:rsidRPr="00516C1B">
              <w:rPr>
                <w:rFonts w:cs="Calibri"/>
                <w:color w:val="000000"/>
                <w:lang w:val="uz-Cyrl-UZ"/>
              </w:rPr>
              <w:t xml:space="preserve">Мажбуриятлари </w:t>
            </w:r>
            <w:r w:rsidR="00C93E76" w:rsidRPr="00516C1B">
              <w:rPr>
                <w:rFonts w:cs="Calibri"/>
                <w:color w:val="000000"/>
                <w:lang w:val="uz-Cyrl-UZ"/>
              </w:rPr>
              <w:t xml:space="preserve">активларидан </w:t>
            </w:r>
            <w:r w:rsidRPr="00516C1B">
              <w:rPr>
                <w:rFonts w:cs="Calibri"/>
                <w:color w:val="000000"/>
                <w:lang w:val="uz-Cyrl-UZ"/>
              </w:rPr>
              <w:t>кўпроқ бўлган иқтисодий субъект.</w:t>
            </w:r>
          </w:p>
        </w:tc>
      </w:tr>
    </w:tbl>
    <w:p w:rsidR="006F0FAC" w:rsidRPr="00DF06F3" w:rsidRDefault="006F0FAC" w:rsidP="006F0FAC">
      <w:pPr>
        <w:rPr>
          <w:rFonts w:cs="Calibri"/>
          <w:color w:val="000000"/>
          <w:sz w:val="28"/>
          <w:szCs w:val="28"/>
        </w:rPr>
      </w:pPr>
    </w:p>
    <w:p w:rsidR="006F0FAC" w:rsidRPr="00DF06F3" w:rsidRDefault="006F0FAC" w:rsidP="006F0FAC">
      <w:pPr>
        <w:rPr>
          <w:rFonts w:cs="Calibri"/>
          <w:lang w:eastAsia="x-none"/>
        </w:rPr>
      </w:pPr>
    </w:p>
    <w:p w:rsidR="00166D43" w:rsidRPr="009A2727" w:rsidRDefault="006F0FAC" w:rsidP="005F727B">
      <w:pPr>
        <w:pStyle w:val="1"/>
        <w:spacing w:before="120" w:after="0"/>
        <w:ind w:left="709"/>
        <w:rPr>
          <w:rFonts w:ascii="Calibri" w:hAnsi="Calibri" w:cs="Calibri"/>
          <w:lang w:val="uz-Cyrl-UZ"/>
        </w:rPr>
      </w:pPr>
      <w:r w:rsidRPr="00DF06F3">
        <w:rPr>
          <w:rFonts w:ascii="Calibri" w:hAnsi="Calibri" w:cs="Calibri"/>
          <w:b w:val="0"/>
        </w:rPr>
        <w:br w:type="page"/>
      </w:r>
      <w:bookmarkStart w:id="2" w:name="_Toc35949685"/>
      <w:r w:rsidR="00AC0959" w:rsidRPr="009A2727">
        <w:rPr>
          <w:rFonts w:ascii="Calibri" w:hAnsi="Calibri" w:cs="Calibri"/>
          <w:lang w:val="en-US"/>
        </w:rPr>
        <w:t>I</w:t>
      </w:r>
      <w:r w:rsidR="00AC0959" w:rsidRPr="009A2727">
        <w:rPr>
          <w:rFonts w:ascii="Calibri" w:hAnsi="Calibri" w:cs="Calibri"/>
        </w:rPr>
        <w:t>.</w:t>
      </w:r>
      <w:r w:rsidR="00AC0959" w:rsidRPr="009A2727">
        <w:rPr>
          <w:rFonts w:ascii="Calibri" w:hAnsi="Calibri" w:cs="Calibri"/>
          <w:lang w:val="en-US"/>
        </w:rPr>
        <w:t> </w:t>
      </w:r>
      <w:r w:rsidR="00D04050" w:rsidRPr="009A2727">
        <w:rPr>
          <w:rFonts w:ascii="Calibri" w:hAnsi="Calibri" w:cs="Calibri"/>
          <w:lang w:val="uz-Cyrl-UZ"/>
        </w:rPr>
        <w:t>ЎЗБЕКИСТОН РЕСПУБЛИКАСИ ТЎЛОВ БАЛАНСИ</w:t>
      </w:r>
      <w:bookmarkEnd w:id="2"/>
    </w:p>
    <w:p w:rsidR="00084849" w:rsidRPr="003669A0" w:rsidRDefault="00084849" w:rsidP="005F727B">
      <w:pPr>
        <w:spacing w:before="120" w:line="288" w:lineRule="auto"/>
        <w:ind w:firstLine="709"/>
        <w:jc w:val="both"/>
        <w:rPr>
          <w:rFonts w:asciiTheme="minorHAnsi" w:hAnsiTheme="minorHAnsi" w:cstheme="minorHAnsi"/>
          <w:sz w:val="12"/>
          <w:szCs w:val="12"/>
          <w:lang w:val="uz-Cyrl-UZ"/>
        </w:rPr>
      </w:pPr>
    </w:p>
    <w:p w:rsidR="00191349" w:rsidRPr="00191349" w:rsidRDefault="00191349" w:rsidP="005F727B">
      <w:pPr>
        <w:spacing w:before="120" w:line="288" w:lineRule="auto"/>
        <w:ind w:firstLine="709"/>
        <w:jc w:val="both"/>
        <w:rPr>
          <w:rFonts w:asciiTheme="minorHAnsi" w:hAnsiTheme="minorHAnsi" w:cstheme="minorHAnsi"/>
          <w:sz w:val="26"/>
          <w:szCs w:val="26"/>
          <w:lang w:val="uz-Cyrl-UZ"/>
        </w:rPr>
      </w:pPr>
      <w:r>
        <w:rPr>
          <w:rFonts w:asciiTheme="minorHAnsi" w:hAnsiTheme="minorHAnsi" w:cstheme="minorHAnsi"/>
          <w:sz w:val="26"/>
          <w:szCs w:val="26"/>
          <w:lang w:val="uz-Cyrl-UZ"/>
        </w:rPr>
        <w:t>2019</w:t>
      </w:r>
      <w:r w:rsidRPr="00191349">
        <w:rPr>
          <w:rFonts w:asciiTheme="minorHAnsi" w:hAnsiTheme="minorHAnsi" w:cstheme="minorHAnsi"/>
          <w:sz w:val="26"/>
          <w:szCs w:val="26"/>
          <w:lang w:val="uz-Cyrl-UZ"/>
        </w:rPr>
        <w:t xml:space="preserve"> йилда Ўзбекистон Республикаси тўлов балансининг ҳолати бир қатор </w:t>
      </w:r>
      <w:r>
        <w:rPr>
          <w:rFonts w:asciiTheme="minorHAnsi" w:hAnsiTheme="minorHAnsi" w:cstheme="minorHAnsi"/>
          <w:sz w:val="26"/>
          <w:szCs w:val="26"/>
          <w:lang w:val="uz-Cyrl-UZ"/>
        </w:rPr>
        <w:t xml:space="preserve">ички </w:t>
      </w:r>
      <w:r w:rsidR="00C64B5A">
        <w:rPr>
          <w:rFonts w:asciiTheme="minorHAnsi" w:hAnsiTheme="minorHAnsi" w:cstheme="minorHAnsi"/>
          <w:sz w:val="26"/>
          <w:szCs w:val="26"/>
          <w:lang w:val="uz-Cyrl-UZ"/>
        </w:rPr>
        <w:br/>
      </w:r>
      <w:r>
        <w:rPr>
          <w:rFonts w:asciiTheme="minorHAnsi" w:hAnsiTheme="minorHAnsi" w:cstheme="minorHAnsi"/>
          <w:sz w:val="26"/>
          <w:szCs w:val="26"/>
          <w:lang w:val="uz-Cyrl-UZ"/>
        </w:rPr>
        <w:t xml:space="preserve">ва </w:t>
      </w:r>
      <w:r w:rsidRPr="00191349">
        <w:rPr>
          <w:rFonts w:asciiTheme="minorHAnsi" w:hAnsiTheme="minorHAnsi" w:cstheme="minorHAnsi"/>
          <w:sz w:val="26"/>
          <w:szCs w:val="26"/>
          <w:lang w:val="uz-Cyrl-UZ"/>
        </w:rPr>
        <w:t xml:space="preserve">ташқи омиллар таъсирида шаклланди. </w:t>
      </w:r>
    </w:p>
    <w:p w:rsidR="00191349" w:rsidRPr="00191349" w:rsidRDefault="00191349" w:rsidP="005F727B">
      <w:pPr>
        <w:spacing w:before="120" w:line="288" w:lineRule="auto"/>
        <w:ind w:firstLine="709"/>
        <w:jc w:val="both"/>
        <w:rPr>
          <w:rFonts w:asciiTheme="minorHAnsi" w:hAnsiTheme="minorHAnsi" w:cstheme="minorHAnsi"/>
          <w:sz w:val="26"/>
          <w:szCs w:val="26"/>
          <w:lang w:val="uz-Cyrl-UZ"/>
        </w:rPr>
      </w:pPr>
      <w:r>
        <w:rPr>
          <w:rFonts w:asciiTheme="minorHAnsi" w:hAnsiTheme="minorHAnsi" w:cstheme="minorHAnsi"/>
          <w:sz w:val="26"/>
          <w:szCs w:val="26"/>
          <w:lang w:val="uz-Cyrl-UZ"/>
        </w:rPr>
        <w:t>2019</w:t>
      </w:r>
      <w:r w:rsidRPr="00191349">
        <w:rPr>
          <w:rFonts w:asciiTheme="minorHAnsi" w:hAnsiTheme="minorHAnsi" w:cstheme="minorHAnsi"/>
          <w:sz w:val="26"/>
          <w:szCs w:val="26"/>
          <w:lang w:val="uz-Cyrl-UZ"/>
        </w:rPr>
        <w:t xml:space="preserve"> йилда тўлов баланси ҳолатига таъсир қил</w:t>
      </w:r>
      <w:r w:rsidR="00753002">
        <w:rPr>
          <w:rFonts w:asciiTheme="minorHAnsi" w:hAnsiTheme="minorHAnsi" w:cstheme="minorHAnsi"/>
          <w:sz w:val="26"/>
          <w:szCs w:val="26"/>
          <w:lang w:val="uz-Cyrl-UZ"/>
        </w:rPr>
        <w:t>ган</w:t>
      </w:r>
      <w:r w:rsidRPr="00191349">
        <w:rPr>
          <w:rFonts w:asciiTheme="minorHAnsi" w:hAnsiTheme="minorHAnsi" w:cstheme="minorHAnsi"/>
          <w:sz w:val="26"/>
          <w:szCs w:val="26"/>
          <w:lang w:val="uz-Cyrl-UZ"/>
        </w:rPr>
        <w:t xml:space="preserve"> ички омиллар бўлиб</w:t>
      </w:r>
      <w:r w:rsidR="00720F94">
        <w:rPr>
          <w:rFonts w:asciiTheme="minorHAnsi" w:hAnsiTheme="minorHAnsi" w:cstheme="minorHAnsi"/>
          <w:sz w:val="26"/>
          <w:szCs w:val="26"/>
          <w:lang w:val="uz-Cyrl-UZ"/>
        </w:rPr>
        <w:t>,</w:t>
      </w:r>
      <w:r w:rsidRPr="00191349">
        <w:rPr>
          <w:rFonts w:asciiTheme="minorHAnsi" w:hAnsiTheme="minorHAnsi" w:cstheme="minorHAnsi"/>
          <w:sz w:val="26"/>
          <w:szCs w:val="26"/>
          <w:lang w:val="uz-Cyrl-UZ"/>
        </w:rPr>
        <w:t xml:space="preserve"> </w:t>
      </w:r>
      <w:r w:rsidR="00CD4AF7">
        <w:rPr>
          <w:rFonts w:asciiTheme="minorHAnsi" w:hAnsiTheme="minorHAnsi" w:cstheme="minorHAnsi"/>
          <w:sz w:val="26"/>
          <w:szCs w:val="26"/>
          <w:lang w:val="uz-Cyrl-UZ"/>
        </w:rPr>
        <w:br/>
      </w:r>
      <w:r>
        <w:rPr>
          <w:rFonts w:asciiTheme="minorHAnsi" w:hAnsiTheme="minorHAnsi" w:cstheme="minorHAnsi"/>
          <w:sz w:val="26"/>
          <w:szCs w:val="26"/>
          <w:lang w:val="uz-Cyrl-UZ"/>
        </w:rPr>
        <w:t xml:space="preserve">2018 йилдаги каби </w:t>
      </w:r>
      <w:r w:rsidR="005F727B">
        <w:rPr>
          <w:rFonts w:asciiTheme="minorHAnsi" w:hAnsiTheme="minorHAnsi" w:cstheme="minorHAnsi"/>
          <w:sz w:val="26"/>
          <w:szCs w:val="26"/>
          <w:lang w:val="uz-Cyrl-UZ"/>
        </w:rPr>
        <w:t>ҳудуд</w:t>
      </w:r>
      <w:r w:rsidRPr="00191349">
        <w:rPr>
          <w:rFonts w:asciiTheme="minorHAnsi" w:hAnsiTheme="minorHAnsi" w:cstheme="minorHAnsi"/>
          <w:sz w:val="26"/>
          <w:szCs w:val="26"/>
          <w:lang w:val="uz-Cyrl-UZ"/>
        </w:rPr>
        <w:t xml:space="preserve">ларни ривожлантириш бўйича давлат дастурларини жадал тарзда амалга ошириш билан боғлиқ иқтисодиётни кредитлаш </w:t>
      </w:r>
      <w:r w:rsidR="005143CB">
        <w:rPr>
          <w:rFonts w:asciiTheme="minorHAnsi" w:hAnsiTheme="minorHAnsi" w:cstheme="minorHAnsi"/>
          <w:sz w:val="26"/>
          <w:szCs w:val="26"/>
          <w:lang w:val="uz-Cyrl-UZ"/>
        </w:rPr>
        <w:t>ҳажм</w:t>
      </w:r>
      <w:r w:rsidRPr="00191349">
        <w:rPr>
          <w:rFonts w:asciiTheme="minorHAnsi" w:hAnsiTheme="minorHAnsi" w:cstheme="minorHAnsi"/>
          <w:sz w:val="26"/>
          <w:szCs w:val="26"/>
          <w:lang w:val="uz-Cyrl-UZ"/>
        </w:rPr>
        <w:t xml:space="preserve">ининг ошиши, ташқи қарз </w:t>
      </w:r>
      <w:r>
        <w:rPr>
          <w:rFonts w:asciiTheme="minorHAnsi" w:hAnsiTheme="minorHAnsi" w:cstheme="minorHAnsi"/>
          <w:sz w:val="26"/>
          <w:szCs w:val="26"/>
          <w:lang w:val="uz-Cyrl-UZ"/>
        </w:rPr>
        <w:t xml:space="preserve">ва хорижий инвестициялар </w:t>
      </w:r>
      <w:r w:rsidRPr="00191349">
        <w:rPr>
          <w:rFonts w:asciiTheme="minorHAnsi" w:hAnsiTheme="minorHAnsi" w:cstheme="minorHAnsi"/>
          <w:sz w:val="26"/>
          <w:szCs w:val="26"/>
          <w:lang w:val="uz-Cyrl-UZ"/>
        </w:rPr>
        <w:t>ҳажмини</w:t>
      </w:r>
      <w:r>
        <w:rPr>
          <w:rFonts w:asciiTheme="minorHAnsi" w:hAnsiTheme="minorHAnsi" w:cstheme="minorHAnsi"/>
          <w:sz w:val="26"/>
          <w:szCs w:val="26"/>
          <w:lang w:val="uz-Cyrl-UZ"/>
        </w:rPr>
        <w:t>нг</w:t>
      </w:r>
      <w:r w:rsidRPr="00191349">
        <w:rPr>
          <w:rFonts w:asciiTheme="minorHAnsi" w:hAnsiTheme="minorHAnsi" w:cstheme="minorHAnsi"/>
          <w:sz w:val="26"/>
          <w:szCs w:val="26"/>
          <w:lang w:val="uz-Cyrl-UZ"/>
        </w:rPr>
        <w:t xml:space="preserve"> ортиши ҳисобланди.</w:t>
      </w:r>
    </w:p>
    <w:p w:rsidR="00191349" w:rsidRPr="00191349" w:rsidRDefault="00690CA5" w:rsidP="005F727B">
      <w:pPr>
        <w:spacing w:before="120" w:line="288" w:lineRule="auto"/>
        <w:ind w:firstLine="709"/>
        <w:jc w:val="both"/>
        <w:rPr>
          <w:rFonts w:asciiTheme="minorHAnsi" w:hAnsiTheme="minorHAnsi" w:cstheme="minorHAnsi"/>
          <w:sz w:val="26"/>
          <w:szCs w:val="26"/>
          <w:lang w:val="uz-Cyrl-UZ"/>
        </w:rPr>
      </w:pPr>
      <w:r>
        <w:rPr>
          <w:rFonts w:asciiTheme="minorHAnsi" w:hAnsiTheme="minorHAnsi" w:cstheme="minorHAnsi"/>
          <w:sz w:val="26"/>
          <w:szCs w:val="26"/>
          <w:lang w:val="uz-Cyrl-UZ"/>
        </w:rPr>
        <w:t>Ҳ</w:t>
      </w:r>
      <w:r w:rsidR="00720F94">
        <w:rPr>
          <w:rFonts w:asciiTheme="minorHAnsi" w:hAnsiTheme="minorHAnsi" w:cstheme="minorHAnsi"/>
          <w:sz w:val="26"/>
          <w:szCs w:val="26"/>
          <w:lang w:val="uz-Cyrl-UZ"/>
        </w:rPr>
        <w:t>ом</w:t>
      </w:r>
      <w:r w:rsidR="00191349" w:rsidRPr="00191349">
        <w:rPr>
          <w:rFonts w:asciiTheme="minorHAnsi" w:hAnsiTheme="minorHAnsi" w:cstheme="minorHAnsi"/>
          <w:sz w:val="26"/>
          <w:szCs w:val="26"/>
          <w:lang w:val="uz-Cyrl-UZ"/>
        </w:rPr>
        <w:t>ашё товарлар</w:t>
      </w:r>
      <w:r w:rsidR="00720F94">
        <w:rPr>
          <w:rFonts w:asciiTheme="minorHAnsi" w:hAnsiTheme="minorHAnsi" w:cstheme="minorHAnsi"/>
          <w:sz w:val="26"/>
          <w:szCs w:val="26"/>
          <w:lang w:val="uz-Cyrl-UZ"/>
        </w:rPr>
        <w:t>и</w:t>
      </w:r>
      <w:r w:rsidR="00191349" w:rsidRPr="00191349">
        <w:rPr>
          <w:rFonts w:asciiTheme="minorHAnsi" w:hAnsiTheme="minorHAnsi" w:cstheme="minorHAnsi"/>
          <w:sz w:val="26"/>
          <w:szCs w:val="26"/>
          <w:lang w:val="uz-Cyrl-UZ"/>
        </w:rPr>
        <w:t xml:space="preserve"> нархларининг </w:t>
      </w:r>
      <w:r w:rsidR="005143CB">
        <w:rPr>
          <w:rFonts w:asciiTheme="minorHAnsi" w:hAnsiTheme="minorHAnsi" w:cstheme="minorHAnsi"/>
          <w:sz w:val="26"/>
          <w:szCs w:val="26"/>
          <w:lang w:val="uz-Cyrl-UZ"/>
        </w:rPr>
        <w:t>ижобий динамикаси, шунингдек</w:t>
      </w:r>
      <w:r w:rsidR="00191349" w:rsidRPr="00191349">
        <w:rPr>
          <w:rFonts w:asciiTheme="minorHAnsi" w:hAnsiTheme="minorHAnsi" w:cstheme="minorHAnsi"/>
          <w:sz w:val="26"/>
          <w:szCs w:val="26"/>
          <w:lang w:val="uz-Cyrl-UZ"/>
        </w:rPr>
        <w:t xml:space="preserve"> пул ўтказмалари</w:t>
      </w:r>
      <w:r w:rsidR="005143CB">
        <w:rPr>
          <w:rFonts w:asciiTheme="minorHAnsi" w:hAnsiTheme="minorHAnsi" w:cstheme="minorHAnsi"/>
          <w:sz w:val="26"/>
          <w:szCs w:val="26"/>
          <w:lang w:val="uz-Cyrl-UZ"/>
        </w:rPr>
        <w:t xml:space="preserve"> бўйича тушумларнинг кўпайиши </w:t>
      </w:r>
      <w:r>
        <w:rPr>
          <w:rFonts w:asciiTheme="minorHAnsi" w:hAnsiTheme="minorHAnsi" w:cstheme="minorHAnsi"/>
          <w:sz w:val="26"/>
          <w:szCs w:val="26"/>
          <w:lang w:val="uz-Cyrl-UZ"/>
        </w:rPr>
        <w:t xml:space="preserve">ташқи омиллар бўлиб </w:t>
      </w:r>
      <w:r w:rsidR="00191349" w:rsidRPr="00191349">
        <w:rPr>
          <w:rFonts w:asciiTheme="minorHAnsi" w:hAnsiTheme="minorHAnsi" w:cstheme="minorHAnsi"/>
          <w:sz w:val="26"/>
          <w:szCs w:val="26"/>
          <w:lang w:val="uz-Cyrl-UZ"/>
        </w:rPr>
        <w:t>ҳисобланди.</w:t>
      </w:r>
    </w:p>
    <w:p w:rsidR="00191349" w:rsidRPr="00191349" w:rsidRDefault="007176A0" w:rsidP="005F727B">
      <w:pPr>
        <w:spacing w:before="120" w:line="288" w:lineRule="auto"/>
        <w:ind w:firstLine="709"/>
        <w:jc w:val="both"/>
        <w:rPr>
          <w:rFonts w:asciiTheme="minorHAnsi" w:hAnsiTheme="minorHAnsi" w:cstheme="minorHAnsi"/>
          <w:sz w:val="26"/>
          <w:szCs w:val="26"/>
          <w:lang w:val="uz-Cyrl-UZ"/>
        </w:rPr>
      </w:pPr>
      <w:r>
        <w:rPr>
          <w:rFonts w:asciiTheme="minorHAnsi" w:hAnsiTheme="minorHAnsi" w:cstheme="minorHAnsi"/>
          <w:sz w:val="26"/>
          <w:szCs w:val="26"/>
          <w:lang w:val="uz-Cyrl-UZ"/>
        </w:rPr>
        <w:t>Ички ва ташқи омилларнинг таъсирини</w:t>
      </w:r>
      <w:r w:rsidR="005143CB">
        <w:rPr>
          <w:rFonts w:asciiTheme="minorHAnsi" w:hAnsiTheme="minorHAnsi" w:cstheme="minorHAnsi"/>
          <w:sz w:val="26"/>
          <w:szCs w:val="26"/>
          <w:lang w:val="uz-Cyrl-UZ"/>
        </w:rPr>
        <w:t xml:space="preserve"> </w:t>
      </w:r>
      <w:r w:rsidR="00191349" w:rsidRPr="00191349">
        <w:rPr>
          <w:rFonts w:asciiTheme="minorHAnsi" w:hAnsiTheme="minorHAnsi" w:cstheme="minorHAnsi"/>
          <w:sz w:val="26"/>
          <w:szCs w:val="26"/>
          <w:lang w:val="uz-Cyrl-UZ"/>
        </w:rPr>
        <w:t>ҳисобга олган ҳолда 201</w:t>
      </w:r>
      <w:r w:rsidR="005143CB">
        <w:rPr>
          <w:rFonts w:asciiTheme="minorHAnsi" w:hAnsiTheme="minorHAnsi" w:cstheme="minorHAnsi"/>
          <w:sz w:val="26"/>
          <w:szCs w:val="26"/>
          <w:lang w:val="uz-Cyrl-UZ"/>
        </w:rPr>
        <w:t>9</w:t>
      </w:r>
      <w:r w:rsidR="00191349" w:rsidRPr="00191349">
        <w:rPr>
          <w:rFonts w:asciiTheme="minorHAnsi" w:hAnsiTheme="minorHAnsi" w:cstheme="minorHAnsi"/>
          <w:sz w:val="26"/>
          <w:szCs w:val="26"/>
          <w:lang w:val="uz-Cyrl-UZ"/>
        </w:rPr>
        <w:t xml:space="preserve"> йил учун жорий опера</w:t>
      </w:r>
      <w:r w:rsidR="005143CB">
        <w:rPr>
          <w:rFonts w:asciiTheme="minorHAnsi" w:hAnsiTheme="minorHAnsi" w:cstheme="minorHAnsi"/>
          <w:sz w:val="26"/>
          <w:szCs w:val="26"/>
          <w:lang w:val="uz-Cyrl-UZ"/>
        </w:rPr>
        <w:t>циялар ҳисоби дефицити</w:t>
      </w:r>
      <w:r>
        <w:rPr>
          <w:rFonts w:asciiTheme="minorHAnsi" w:hAnsiTheme="minorHAnsi" w:cstheme="minorHAnsi"/>
          <w:sz w:val="26"/>
          <w:szCs w:val="26"/>
          <w:lang w:val="uz-Cyrl-UZ"/>
        </w:rPr>
        <w:t xml:space="preserve"> 3,2 млрд. </w:t>
      </w:r>
      <w:r w:rsidR="0077591F" w:rsidRPr="00191349">
        <w:rPr>
          <w:rFonts w:asciiTheme="minorHAnsi" w:hAnsiTheme="minorHAnsi" w:cstheme="minorHAnsi"/>
          <w:sz w:val="26"/>
          <w:szCs w:val="26"/>
          <w:lang w:val="uz-Cyrl-UZ"/>
        </w:rPr>
        <w:t xml:space="preserve">АҚШ </w:t>
      </w:r>
      <w:r w:rsidR="0077591F">
        <w:rPr>
          <w:rFonts w:asciiTheme="minorHAnsi" w:hAnsiTheme="minorHAnsi" w:cstheme="minorHAnsi"/>
          <w:sz w:val="26"/>
          <w:szCs w:val="26"/>
          <w:lang w:val="uz-Cyrl-UZ"/>
        </w:rPr>
        <w:t>долларини</w:t>
      </w:r>
      <w:r w:rsidR="0077591F" w:rsidRPr="00191349">
        <w:rPr>
          <w:rFonts w:asciiTheme="minorHAnsi" w:hAnsiTheme="minorHAnsi" w:cstheme="minorHAnsi"/>
          <w:sz w:val="26"/>
          <w:szCs w:val="26"/>
          <w:lang w:val="uz-Cyrl-UZ"/>
        </w:rPr>
        <w:t xml:space="preserve"> (бундан кейин – долл</w:t>
      </w:r>
      <w:r w:rsidR="00197B0F">
        <w:rPr>
          <w:rFonts w:asciiTheme="minorHAnsi" w:hAnsiTheme="minorHAnsi" w:cstheme="minorHAnsi"/>
          <w:sz w:val="26"/>
          <w:szCs w:val="26"/>
          <w:lang w:val="uz-Cyrl-UZ"/>
        </w:rPr>
        <w:t>ар</w:t>
      </w:r>
      <w:r w:rsidR="0077591F" w:rsidRPr="00191349">
        <w:rPr>
          <w:rFonts w:asciiTheme="minorHAnsi" w:hAnsiTheme="minorHAnsi" w:cstheme="minorHAnsi"/>
          <w:sz w:val="26"/>
          <w:szCs w:val="26"/>
          <w:lang w:val="uz-Cyrl-UZ"/>
        </w:rPr>
        <w:t>)</w:t>
      </w:r>
      <w:r w:rsidR="00720F94">
        <w:rPr>
          <w:rFonts w:asciiTheme="minorHAnsi" w:hAnsiTheme="minorHAnsi" w:cstheme="minorHAnsi"/>
          <w:sz w:val="26"/>
          <w:szCs w:val="26"/>
          <w:lang w:val="uz-Cyrl-UZ"/>
        </w:rPr>
        <w:t xml:space="preserve"> ёки</w:t>
      </w:r>
      <w:r>
        <w:rPr>
          <w:rFonts w:asciiTheme="minorHAnsi" w:hAnsiTheme="minorHAnsi" w:cstheme="minorHAnsi"/>
          <w:sz w:val="26"/>
          <w:szCs w:val="26"/>
          <w:lang w:val="uz-Cyrl-UZ"/>
        </w:rPr>
        <w:t xml:space="preserve"> ялпи ички маҳсулотнинг </w:t>
      </w:r>
      <w:r w:rsidRPr="00191349">
        <w:rPr>
          <w:rFonts w:asciiTheme="minorHAnsi" w:hAnsiTheme="minorHAnsi" w:cstheme="minorHAnsi"/>
          <w:sz w:val="26"/>
          <w:szCs w:val="26"/>
          <w:lang w:val="uz-Cyrl-UZ"/>
        </w:rPr>
        <w:t>(бундан кейин –</w:t>
      </w:r>
      <w:r>
        <w:rPr>
          <w:rFonts w:asciiTheme="minorHAnsi" w:hAnsiTheme="minorHAnsi" w:cstheme="minorHAnsi"/>
          <w:sz w:val="26"/>
          <w:szCs w:val="26"/>
          <w:lang w:val="uz-Cyrl-UZ"/>
        </w:rPr>
        <w:t xml:space="preserve"> ЯИМ) </w:t>
      </w:r>
      <w:r w:rsidR="005143CB">
        <w:rPr>
          <w:rFonts w:asciiTheme="minorHAnsi" w:hAnsiTheme="minorHAnsi" w:cstheme="minorHAnsi"/>
          <w:sz w:val="26"/>
          <w:szCs w:val="26"/>
          <w:lang w:val="uz-Cyrl-UZ"/>
        </w:rPr>
        <w:t>5,6 фоизи</w:t>
      </w:r>
      <w:r w:rsidR="00191349" w:rsidRPr="00191349">
        <w:rPr>
          <w:rFonts w:asciiTheme="minorHAnsi" w:hAnsiTheme="minorHAnsi" w:cstheme="minorHAnsi"/>
          <w:sz w:val="26"/>
          <w:szCs w:val="26"/>
          <w:lang w:val="uz-Cyrl-UZ"/>
        </w:rPr>
        <w:t>ни ташкил қилди.</w:t>
      </w:r>
      <w:r>
        <w:rPr>
          <w:rFonts w:asciiTheme="minorHAnsi" w:hAnsiTheme="minorHAnsi" w:cstheme="minorHAnsi"/>
          <w:sz w:val="26"/>
          <w:szCs w:val="26"/>
          <w:lang w:val="uz-Cyrl-UZ"/>
        </w:rPr>
        <w:t xml:space="preserve"> </w:t>
      </w:r>
      <w:r w:rsidRPr="00C4241B">
        <w:rPr>
          <w:color w:val="0070C0"/>
          <w:sz w:val="26"/>
          <w:szCs w:val="26"/>
          <w:lang w:val="uz-Cyrl-UZ"/>
        </w:rPr>
        <w:t>(1</w:t>
      </w:r>
      <w:r>
        <w:rPr>
          <w:color w:val="0070C0"/>
          <w:sz w:val="26"/>
          <w:szCs w:val="26"/>
          <w:lang w:val="uz-Cyrl-UZ"/>
        </w:rPr>
        <w:t>-жадвал</w:t>
      </w:r>
      <w:r w:rsidRPr="00C4241B">
        <w:rPr>
          <w:color w:val="0070C0"/>
          <w:sz w:val="26"/>
          <w:szCs w:val="26"/>
          <w:lang w:val="uz-Cyrl-UZ"/>
        </w:rPr>
        <w:t>)</w:t>
      </w:r>
      <w:r w:rsidRPr="00C4241B">
        <w:rPr>
          <w:sz w:val="26"/>
          <w:szCs w:val="26"/>
          <w:lang w:val="uz-Cyrl-UZ"/>
        </w:rPr>
        <w:t>.</w:t>
      </w:r>
    </w:p>
    <w:p w:rsidR="00191349" w:rsidRPr="00191349" w:rsidRDefault="00191349" w:rsidP="005F727B">
      <w:pPr>
        <w:spacing w:before="120" w:line="288" w:lineRule="auto"/>
        <w:ind w:firstLine="709"/>
        <w:jc w:val="both"/>
        <w:rPr>
          <w:rFonts w:asciiTheme="minorHAnsi" w:hAnsiTheme="minorHAnsi" w:cstheme="minorHAnsi"/>
          <w:sz w:val="26"/>
          <w:szCs w:val="26"/>
          <w:lang w:val="uz-Cyrl-UZ"/>
        </w:rPr>
      </w:pPr>
      <w:r w:rsidRPr="00191349">
        <w:rPr>
          <w:rFonts w:asciiTheme="minorHAnsi" w:hAnsiTheme="minorHAnsi" w:cstheme="minorHAnsi"/>
          <w:sz w:val="26"/>
          <w:szCs w:val="26"/>
          <w:lang w:val="uz-Cyrl-UZ"/>
        </w:rPr>
        <w:t>Жорий операциялар ҳисобининг дефицити молия</w:t>
      </w:r>
      <w:r w:rsidR="005143CB">
        <w:rPr>
          <w:rFonts w:asciiTheme="minorHAnsi" w:hAnsiTheme="minorHAnsi" w:cstheme="minorHAnsi"/>
          <w:sz w:val="26"/>
          <w:szCs w:val="26"/>
          <w:lang w:val="uz-Cyrl-UZ"/>
        </w:rPr>
        <w:t>вий ҳисоб</w:t>
      </w:r>
      <w:r w:rsidRPr="00191349">
        <w:rPr>
          <w:rFonts w:asciiTheme="minorHAnsi" w:hAnsiTheme="minorHAnsi" w:cstheme="minorHAnsi"/>
          <w:sz w:val="26"/>
          <w:szCs w:val="26"/>
          <w:lang w:val="uz-Cyrl-UZ"/>
        </w:rPr>
        <w:t xml:space="preserve"> бўйича капитал оқими, </w:t>
      </w:r>
      <w:r w:rsidR="005143CB">
        <w:rPr>
          <w:rFonts w:asciiTheme="minorHAnsi" w:hAnsiTheme="minorHAnsi" w:cstheme="minorHAnsi"/>
          <w:sz w:val="26"/>
          <w:szCs w:val="26"/>
          <w:lang w:val="uz-Cyrl-UZ"/>
        </w:rPr>
        <w:t>хусусан</w:t>
      </w:r>
      <w:r w:rsidRPr="00191349">
        <w:rPr>
          <w:rFonts w:asciiTheme="minorHAnsi" w:hAnsiTheme="minorHAnsi" w:cstheme="minorHAnsi"/>
          <w:sz w:val="26"/>
          <w:szCs w:val="26"/>
          <w:lang w:val="uz-Cyrl-UZ"/>
        </w:rPr>
        <w:t xml:space="preserve"> ташқи қарздорликни</w:t>
      </w:r>
      <w:r w:rsidR="005143CB">
        <w:rPr>
          <w:rFonts w:asciiTheme="minorHAnsi" w:hAnsiTheme="minorHAnsi" w:cstheme="minorHAnsi"/>
          <w:sz w:val="26"/>
          <w:szCs w:val="26"/>
          <w:lang w:val="uz-Cyrl-UZ"/>
        </w:rPr>
        <w:t>нг</w:t>
      </w:r>
      <w:r w:rsidRPr="00191349">
        <w:rPr>
          <w:rFonts w:asciiTheme="minorHAnsi" w:hAnsiTheme="minorHAnsi" w:cstheme="minorHAnsi"/>
          <w:sz w:val="26"/>
          <w:szCs w:val="26"/>
          <w:lang w:val="uz-Cyrl-UZ"/>
        </w:rPr>
        <w:t xml:space="preserve"> ошиши, </w:t>
      </w:r>
      <w:r w:rsidR="005143CB">
        <w:rPr>
          <w:rFonts w:asciiTheme="minorHAnsi" w:hAnsiTheme="minorHAnsi" w:cstheme="minorHAnsi"/>
          <w:sz w:val="26"/>
          <w:szCs w:val="26"/>
          <w:lang w:val="uz-Cyrl-UZ"/>
        </w:rPr>
        <w:t xml:space="preserve">Ўзбекистон </w:t>
      </w:r>
      <w:r w:rsidRPr="00191349">
        <w:rPr>
          <w:rFonts w:asciiTheme="minorHAnsi" w:hAnsiTheme="minorHAnsi" w:cstheme="minorHAnsi"/>
          <w:sz w:val="26"/>
          <w:szCs w:val="26"/>
          <w:lang w:val="uz-Cyrl-UZ"/>
        </w:rPr>
        <w:t>иқтисодиёт</w:t>
      </w:r>
      <w:r w:rsidR="005143CB">
        <w:rPr>
          <w:rFonts w:asciiTheme="minorHAnsi" w:hAnsiTheme="minorHAnsi" w:cstheme="minorHAnsi"/>
          <w:sz w:val="26"/>
          <w:szCs w:val="26"/>
          <w:lang w:val="uz-Cyrl-UZ"/>
        </w:rPr>
        <w:t>и</w:t>
      </w:r>
      <w:r w:rsidRPr="00191349">
        <w:rPr>
          <w:rFonts w:asciiTheme="minorHAnsi" w:hAnsiTheme="minorHAnsi" w:cstheme="minorHAnsi"/>
          <w:sz w:val="26"/>
          <w:szCs w:val="26"/>
          <w:lang w:val="uz-Cyrl-UZ"/>
        </w:rPr>
        <w:t xml:space="preserve">ни кредитлаш </w:t>
      </w:r>
      <w:r w:rsidR="005143CB">
        <w:rPr>
          <w:rFonts w:asciiTheme="minorHAnsi" w:hAnsiTheme="minorHAnsi" w:cstheme="minorHAnsi"/>
          <w:sz w:val="26"/>
          <w:szCs w:val="26"/>
          <w:lang w:val="uz-Cyrl-UZ"/>
        </w:rPr>
        <w:t>ҳажм</w:t>
      </w:r>
      <w:r w:rsidRPr="00191349">
        <w:rPr>
          <w:rFonts w:asciiTheme="minorHAnsi" w:hAnsiTheme="minorHAnsi" w:cstheme="minorHAnsi"/>
          <w:sz w:val="26"/>
          <w:szCs w:val="26"/>
          <w:lang w:val="uz-Cyrl-UZ"/>
        </w:rPr>
        <w:t>и</w:t>
      </w:r>
      <w:r w:rsidR="005143CB">
        <w:rPr>
          <w:rFonts w:asciiTheme="minorHAnsi" w:hAnsiTheme="minorHAnsi" w:cstheme="minorHAnsi"/>
          <w:sz w:val="26"/>
          <w:szCs w:val="26"/>
          <w:lang w:val="uz-Cyrl-UZ"/>
        </w:rPr>
        <w:t>нинг</w:t>
      </w:r>
      <w:r w:rsidRPr="00191349">
        <w:rPr>
          <w:rFonts w:asciiTheme="minorHAnsi" w:hAnsiTheme="minorHAnsi" w:cstheme="minorHAnsi"/>
          <w:sz w:val="26"/>
          <w:szCs w:val="26"/>
          <w:lang w:val="uz-Cyrl-UZ"/>
        </w:rPr>
        <w:t xml:space="preserve"> ортиши ва </w:t>
      </w:r>
      <w:r w:rsidR="005143CB">
        <w:rPr>
          <w:rFonts w:asciiTheme="minorHAnsi" w:hAnsiTheme="minorHAnsi" w:cstheme="minorHAnsi"/>
          <w:sz w:val="26"/>
          <w:szCs w:val="26"/>
          <w:lang w:val="uz-Cyrl-UZ"/>
        </w:rPr>
        <w:t>хорижий</w:t>
      </w:r>
      <w:r w:rsidRPr="00191349">
        <w:rPr>
          <w:rFonts w:asciiTheme="minorHAnsi" w:hAnsiTheme="minorHAnsi" w:cstheme="minorHAnsi"/>
          <w:sz w:val="26"/>
          <w:szCs w:val="26"/>
          <w:lang w:val="uz-Cyrl-UZ"/>
        </w:rPr>
        <w:t xml:space="preserve"> инвестициялар ҳисобидан молиялаштирилди.</w:t>
      </w:r>
    </w:p>
    <w:p w:rsidR="00191349" w:rsidRPr="00191349" w:rsidRDefault="00C8245A" w:rsidP="005F727B">
      <w:pPr>
        <w:spacing w:before="120" w:line="288" w:lineRule="auto"/>
        <w:ind w:firstLine="709"/>
        <w:jc w:val="both"/>
        <w:rPr>
          <w:rFonts w:asciiTheme="minorHAnsi" w:hAnsiTheme="minorHAnsi" w:cstheme="minorHAnsi"/>
          <w:sz w:val="26"/>
          <w:szCs w:val="26"/>
          <w:lang w:val="uz-Cyrl-UZ"/>
        </w:rPr>
      </w:pPr>
      <w:r>
        <w:rPr>
          <w:rFonts w:asciiTheme="minorHAnsi" w:hAnsiTheme="minorHAnsi" w:cstheme="minorHAnsi"/>
          <w:sz w:val="26"/>
          <w:szCs w:val="26"/>
          <w:lang w:val="uz-Cyrl-UZ"/>
        </w:rPr>
        <w:t>Кредитлар ва қарз</w:t>
      </w:r>
      <w:r w:rsidR="00184460">
        <w:rPr>
          <w:rFonts w:asciiTheme="minorHAnsi" w:hAnsiTheme="minorHAnsi" w:cstheme="minorHAnsi"/>
          <w:sz w:val="26"/>
          <w:szCs w:val="26"/>
          <w:lang w:val="uz-Cyrl-UZ"/>
        </w:rPr>
        <w:t>лар</w:t>
      </w:r>
      <w:r>
        <w:rPr>
          <w:rFonts w:asciiTheme="minorHAnsi" w:hAnsiTheme="minorHAnsi" w:cstheme="minorHAnsi"/>
          <w:sz w:val="26"/>
          <w:szCs w:val="26"/>
          <w:lang w:val="uz-Cyrl-UZ"/>
        </w:rPr>
        <w:t xml:space="preserve"> </w:t>
      </w:r>
      <w:r w:rsidR="00184460">
        <w:rPr>
          <w:rFonts w:asciiTheme="minorHAnsi" w:hAnsiTheme="minorHAnsi" w:cstheme="minorHAnsi"/>
          <w:sz w:val="26"/>
          <w:szCs w:val="26"/>
          <w:lang w:val="uz-Cyrl-UZ"/>
        </w:rPr>
        <w:t>шакли</w:t>
      </w:r>
      <w:r>
        <w:rPr>
          <w:rFonts w:asciiTheme="minorHAnsi" w:hAnsiTheme="minorHAnsi" w:cstheme="minorHAnsi"/>
          <w:sz w:val="26"/>
          <w:szCs w:val="26"/>
          <w:lang w:val="uz-Cyrl-UZ"/>
        </w:rPr>
        <w:t>да</w:t>
      </w:r>
      <w:r w:rsidR="00184460">
        <w:rPr>
          <w:rFonts w:asciiTheme="minorHAnsi" w:hAnsiTheme="minorHAnsi" w:cstheme="minorHAnsi"/>
          <w:sz w:val="26"/>
          <w:szCs w:val="26"/>
          <w:lang w:val="uz-Cyrl-UZ"/>
        </w:rPr>
        <w:t>ги</w:t>
      </w:r>
      <w:r>
        <w:rPr>
          <w:rFonts w:asciiTheme="minorHAnsi" w:hAnsiTheme="minorHAnsi" w:cstheme="minorHAnsi"/>
          <w:sz w:val="26"/>
          <w:szCs w:val="26"/>
          <w:lang w:val="uz-Cyrl-UZ"/>
        </w:rPr>
        <w:t xml:space="preserve"> с</w:t>
      </w:r>
      <w:r w:rsidR="005143CB">
        <w:rPr>
          <w:rFonts w:asciiTheme="minorHAnsi" w:hAnsiTheme="minorHAnsi" w:cstheme="minorHAnsi"/>
          <w:sz w:val="26"/>
          <w:szCs w:val="26"/>
          <w:lang w:val="uz-Cyrl-UZ"/>
        </w:rPr>
        <w:t>оф ташқи қарздорлик</w:t>
      </w:r>
      <w:r>
        <w:rPr>
          <w:rFonts w:asciiTheme="minorHAnsi" w:hAnsiTheme="minorHAnsi" w:cstheme="minorHAnsi"/>
          <w:sz w:val="26"/>
          <w:szCs w:val="26"/>
          <w:lang w:val="uz-Cyrl-UZ"/>
        </w:rPr>
        <w:t xml:space="preserve"> ҳажми</w:t>
      </w:r>
      <w:r w:rsidR="005143CB">
        <w:rPr>
          <w:rFonts w:asciiTheme="minorHAnsi" w:hAnsiTheme="minorHAnsi" w:cstheme="minorHAnsi"/>
          <w:sz w:val="26"/>
          <w:szCs w:val="26"/>
          <w:lang w:val="uz-Cyrl-UZ"/>
        </w:rPr>
        <w:t xml:space="preserve"> 2018</w:t>
      </w:r>
      <w:r w:rsidR="00191349" w:rsidRPr="00191349">
        <w:rPr>
          <w:rFonts w:asciiTheme="minorHAnsi" w:hAnsiTheme="minorHAnsi" w:cstheme="minorHAnsi"/>
          <w:sz w:val="26"/>
          <w:szCs w:val="26"/>
          <w:lang w:val="uz-Cyrl-UZ"/>
        </w:rPr>
        <w:t xml:space="preserve"> йилга нисбатан икки баробар</w:t>
      </w:r>
      <w:r>
        <w:rPr>
          <w:rFonts w:asciiTheme="minorHAnsi" w:hAnsiTheme="minorHAnsi" w:cstheme="minorHAnsi"/>
          <w:sz w:val="26"/>
          <w:szCs w:val="26"/>
          <w:lang w:val="uz-Cyrl-UZ"/>
        </w:rPr>
        <w:t>дан зиёдга ёки 5,6</w:t>
      </w:r>
      <w:r w:rsidR="00191349" w:rsidRPr="00191349">
        <w:rPr>
          <w:rFonts w:asciiTheme="minorHAnsi" w:hAnsiTheme="minorHAnsi" w:cstheme="minorHAnsi"/>
          <w:sz w:val="26"/>
          <w:szCs w:val="26"/>
          <w:lang w:val="uz-Cyrl-UZ"/>
        </w:rPr>
        <w:t xml:space="preserve"> млрд. </w:t>
      </w:r>
      <w:r w:rsidR="0077591F">
        <w:rPr>
          <w:rFonts w:asciiTheme="minorHAnsi" w:hAnsiTheme="minorHAnsi" w:cstheme="minorHAnsi"/>
          <w:sz w:val="26"/>
          <w:szCs w:val="26"/>
          <w:lang w:val="uz-Cyrl-UZ"/>
        </w:rPr>
        <w:t xml:space="preserve">долларга </w:t>
      </w:r>
      <w:r w:rsidR="00191349" w:rsidRPr="00191349">
        <w:rPr>
          <w:rFonts w:asciiTheme="minorHAnsi" w:hAnsiTheme="minorHAnsi" w:cstheme="minorHAnsi"/>
          <w:sz w:val="26"/>
          <w:szCs w:val="26"/>
          <w:lang w:val="uz-Cyrl-UZ"/>
        </w:rPr>
        <w:t>ўсди</w:t>
      </w:r>
      <w:r>
        <w:rPr>
          <w:rFonts w:asciiTheme="minorHAnsi" w:hAnsiTheme="minorHAnsi" w:cstheme="minorHAnsi"/>
          <w:sz w:val="26"/>
          <w:szCs w:val="26"/>
          <w:lang w:val="uz-Cyrl-UZ"/>
        </w:rPr>
        <w:t xml:space="preserve"> ва йил охирида 22,1 млрд. долларни ташкил қилди</w:t>
      </w:r>
      <w:r w:rsidR="00191349" w:rsidRPr="00191349">
        <w:rPr>
          <w:rFonts w:asciiTheme="minorHAnsi" w:hAnsiTheme="minorHAnsi" w:cstheme="minorHAnsi"/>
          <w:sz w:val="26"/>
          <w:szCs w:val="26"/>
          <w:lang w:val="uz-Cyrl-UZ"/>
        </w:rPr>
        <w:t>.</w:t>
      </w:r>
      <w:r w:rsidR="005F727B">
        <w:rPr>
          <w:rStyle w:val="a7"/>
          <w:rFonts w:asciiTheme="minorHAnsi" w:hAnsiTheme="minorHAnsi" w:cstheme="minorHAnsi"/>
          <w:sz w:val="26"/>
          <w:szCs w:val="26"/>
          <w:lang w:val="uz-Cyrl-UZ"/>
        </w:rPr>
        <w:footnoteReference w:id="1"/>
      </w:r>
      <w:r w:rsidR="00191349" w:rsidRPr="00191349">
        <w:rPr>
          <w:rFonts w:asciiTheme="minorHAnsi" w:hAnsiTheme="minorHAnsi" w:cstheme="minorHAnsi"/>
          <w:sz w:val="26"/>
          <w:szCs w:val="26"/>
          <w:lang w:val="uz-Cyrl-UZ"/>
        </w:rPr>
        <w:t xml:space="preserve"> </w:t>
      </w:r>
      <w:r>
        <w:rPr>
          <w:rFonts w:asciiTheme="minorHAnsi" w:hAnsiTheme="minorHAnsi" w:cstheme="minorHAnsi"/>
          <w:sz w:val="26"/>
          <w:szCs w:val="26"/>
          <w:lang w:val="uz-Cyrl-UZ"/>
        </w:rPr>
        <w:t>Т</w:t>
      </w:r>
      <w:r w:rsidR="00191349" w:rsidRPr="00191349">
        <w:rPr>
          <w:rFonts w:asciiTheme="minorHAnsi" w:hAnsiTheme="minorHAnsi" w:cstheme="minorHAnsi"/>
          <w:sz w:val="26"/>
          <w:szCs w:val="26"/>
          <w:lang w:val="uz-Cyrl-UZ"/>
        </w:rPr>
        <w:t>ашқи қарзни жалб қилиш</w:t>
      </w:r>
      <w:r>
        <w:rPr>
          <w:rFonts w:asciiTheme="minorHAnsi" w:hAnsiTheme="minorHAnsi" w:cstheme="minorHAnsi"/>
          <w:sz w:val="26"/>
          <w:szCs w:val="26"/>
          <w:lang w:val="uz-Cyrl-UZ"/>
        </w:rPr>
        <w:t>,</w:t>
      </w:r>
      <w:r w:rsidR="00191349" w:rsidRPr="00191349">
        <w:rPr>
          <w:rFonts w:asciiTheme="minorHAnsi" w:hAnsiTheme="minorHAnsi" w:cstheme="minorHAnsi"/>
          <w:sz w:val="26"/>
          <w:szCs w:val="26"/>
          <w:lang w:val="uz-Cyrl-UZ"/>
        </w:rPr>
        <w:t xml:space="preserve"> асосан</w:t>
      </w:r>
      <w:r>
        <w:rPr>
          <w:rFonts w:asciiTheme="minorHAnsi" w:hAnsiTheme="minorHAnsi" w:cstheme="minorHAnsi"/>
          <w:sz w:val="26"/>
          <w:szCs w:val="26"/>
          <w:lang w:val="uz-Cyrl-UZ"/>
        </w:rPr>
        <w:t>,</w:t>
      </w:r>
      <w:r w:rsidR="00191349" w:rsidRPr="00191349">
        <w:rPr>
          <w:rFonts w:asciiTheme="minorHAnsi" w:hAnsiTheme="minorHAnsi" w:cstheme="minorHAnsi"/>
          <w:sz w:val="26"/>
          <w:szCs w:val="26"/>
          <w:lang w:val="uz-Cyrl-UZ"/>
        </w:rPr>
        <w:t xml:space="preserve"> давлат сектори </w:t>
      </w:r>
      <w:r>
        <w:rPr>
          <w:rFonts w:asciiTheme="minorHAnsi" w:hAnsiTheme="minorHAnsi" w:cstheme="minorHAnsi"/>
          <w:sz w:val="26"/>
          <w:szCs w:val="26"/>
          <w:lang w:val="uz-Cyrl-UZ"/>
        </w:rPr>
        <w:t>ва банк сектори томонидан</w:t>
      </w:r>
      <w:r w:rsidR="00191349" w:rsidRPr="00191349">
        <w:rPr>
          <w:rFonts w:asciiTheme="minorHAnsi" w:hAnsiTheme="minorHAnsi" w:cstheme="minorHAnsi"/>
          <w:sz w:val="26"/>
          <w:szCs w:val="26"/>
          <w:lang w:val="uz-Cyrl-UZ"/>
        </w:rPr>
        <w:t xml:space="preserve"> амалга оширилди, </w:t>
      </w:r>
      <w:r>
        <w:rPr>
          <w:rFonts w:asciiTheme="minorHAnsi" w:hAnsiTheme="minorHAnsi" w:cstheme="minorHAnsi"/>
          <w:sz w:val="26"/>
          <w:szCs w:val="26"/>
          <w:lang w:val="uz-Cyrl-UZ"/>
        </w:rPr>
        <w:t>бошқа</w:t>
      </w:r>
      <w:r w:rsidR="00191349" w:rsidRPr="00191349">
        <w:rPr>
          <w:rFonts w:asciiTheme="minorHAnsi" w:hAnsiTheme="minorHAnsi" w:cstheme="minorHAnsi"/>
          <w:sz w:val="26"/>
          <w:szCs w:val="26"/>
          <w:lang w:val="uz-Cyrl-UZ"/>
        </w:rPr>
        <w:t xml:space="preserve"> сектор</w:t>
      </w:r>
      <w:r>
        <w:rPr>
          <w:rFonts w:asciiTheme="minorHAnsi" w:hAnsiTheme="minorHAnsi" w:cstheme="minorHAnsi"/>
          <w:sz w:val="26"/>
          <w:szCs w:val="26"/>
          <w:lang w:val="uz-Cyrl-UZ"/>
        </w:rPr>
        <w:t>лар</w:t>
      </w:r>
      <w:r w:rsidR="007B6442">
        <w:rPr>
          <w:rFonts w:asciiTheme="minorHAnsi" w:hAnsiTheme="minorHAnsi" w:cstheme="minorHAnsi"/>
          <w:sz w:val="26"/>
          <w:szCs w:val="26"/>
          <w:lang w:val="uz-Cyrl-UZ"/>
        </w:rPr>
        <w:t xml:space="preserve"> томонидан </w:t>
      </w:r>
      <w:r w:rsidR="00191349" w:rsidRPr="00191349">
        <w:rPr>
          <w:rFonts w:asciiTheme="minorHAnsi" w:hAnsiTheme="minorHAnsi" w:cstheme="minorHAnsi"/>
          <w:sz w:val="26"/>
          <w:szCs w:val="26"/>
          <w:lang w:val="uz-Cyrl-UZ"/>
        </w:rPr>
        <w:t>мажбуриятларни</w:t>
      </w:r>
      <w:r>
        <w:rPr>
          <w:rFonts w:asciiTheme="minorHAnsi" w:hAnsiTheme="minorHAnsi" w:cstheme="minorHAnsi"/>
          <w:sz w:val="26"/>
          <w:szCs w:val="26"/>
          <w:lang w:val="uz-Cyrl-UZ"/>
        </w:rPr>
        <w:t>нг</w:t>
      </w:r>
      <w:r w:rsidR="00191349" w:rsidRPr="00191349">
        <w:rPr>
          <w:rFonts w:asciiTheme="minorHAnsi" w:hAnsiTheme="minorHAnsi" w:cstheme="minorHAnsi"/>
          <w:sz w:val="26"/>
          <w:szCs w:val="26"/>
          <w:lang w:val="uz-Cyrl-UZ"/>
        </w:rPr>
        <w:t xml:space="preserve"> </w:t>
      </w:r>
      <w:r w:rsidR="00A906D7">
        <w:rPr>
          <w:rFonts w:asciiTheme="minorHAnsi" w:hAnsiTheme="minorHAnsi" w:cstheme="minorHAnsi"/>
          <w:sz w:val="26"/>
          <w:szCs w:val="26"/>
          <w:lang w:val="uz-Cyrl-UZ"/>
        </w:rPr>
        <w:t>сўндирилиши</w:t>
      </w:r>
      <w:r w:rsidR="00191349" w:rsidRPr="00191349">
        <w:rPr>
          <w:rFonts w:asciiTheme="minorHAnsi" w:hAnsiTheme="minorHAnsi" w:cstheme="minorHAnsi"/>
          <w:sz w:val="26"/>
          <w:szCs w:val="26"/>
          <w:lang w:val="uz-Cyrl-UZ"/>
        </w:rPr>
        <w:t xml:space="preserve"> </w:t>
      </w:r>
      <w:r w:rsidR="007B6442">
        <w:rPr>
          <w:rFonts w:asciiTheme="minorHAnsi" w:hAnsiTheme="minorHAnsi" w:cstheme="minorHAnsi"/>
          <w:sz w:val="26"/>
          <w:szCs w:val="26"/>
          <w:lang w:val="uz-Cyrl-UZ"/>
        </w:rPr>
        <w:t xml:space="preserve">уларнинг </w:t>
      </w:r>
      <w:r w:rsidR="00191349" w:rsidRPr="00191349">
        <w:rPr>
          <w:rFonts w:asciiTheme="minorHAnsi" w:hAnsiTheme="minorHAnsi" w:cstheme="minorHAnsi"/>
          <w:sz w:val="26"/>
          <w:szCs w:val="26"/>
          <w:lang w:val="uz-Cyrl-UZ"/>
        </w:rPr>
        <w:t>қарз жалб қилиш</w:t>
      </w:r>
      <w:r w:rsidR="007B6442">
        <w:rPr>
          <w:rFonts w:asciiTheme="minorHAnsi" w:hAnsiTheme="minorHAnsi" w:cstheme="minorHAnsi"/>
          <w:sz w:val="26"/>
          <w:szCs w:val="26"/>
          <w:lang w:val="uz-Cyrl-UZ"/>
        </w:rPr>
        <w:t>идан</w:t>
      </w:r>
      <w:r w:rsidR="00191349" w:rsidRPr="00191349">
        <w:rPr>
          <w:rFonts w:asciiTheme="minorHAnsi" w:hAnsiTheme="minorHAnsi" w:cstheme="minorHAnsi"/>
          <w:sz w:val="26"/>
          <w:szCs w:val="26"/>
          <w:lang w:val="uz-Cyrl-UZ"/>
        </w:rPr>
        <w:t xml:space="preserve"> кўп бўлди.</w:t>
      </w:r>
    </w:p>
    <w:p w:rsidR="003B038A" w:rsidRPr="003B038A" w:rsidRDefault="003B038A" w:rsidP="005F727B">
      <w:pPr>
        <w:spacing w:before="120" w:line="288" w:lineRule="auto"/>
        <w:ind w:firstLine="709"/>
        <w:jc w:val="both"/>
        <w:rPr>
          <w:rFonts w:asciiTheme="minorHAnsi" w:hAnsiTheme="minorHAnsi" w:cstheme="minorHAnsi"/>
          <w:sz w:val="26"/>
          <w:szCs w:val="26"/>
          <w:lang w:val="uz-Cyrl-UZ"/>
        </w:rPr>
      </w:pPr>
      <w:r>
        <w:rPr>
          <w:rFonts w:asciiTheme="minorHAnsi" w:hAnsiTheme="minorHAnsi" w:cstheme="minorHAnsi"/>
          <w:sz w:val="26"/>
          <w:szCs w:val="26"/>
          <w:lang w:val="uz-Cyrl-UZ"/>
        </w:rPr>
        <w:t xml:space="preserve">Бундан ташқари, давлат ва банк секторлари томонидан халқаро бозорларга евробондларни жойлаштириш орқали 1,3 млрд. долларга тенг портфель инвестициялар жалб қилинди. </w:t>
      </w:r>
    </w:p>
    <w:p w:rsidR="00191349" w:rsidRPr="003B038A" w:rsidRDefault="003B038A" w:rsidP="005F727B">
      <w:pPr>
        <w:spacing w:before="120" w:line="288" w:lineRule="auto"/>
        <w:ind w:firstLine="709"/>
        <w:jc w:val="both"/>
        <w:rPr>
          <w:rFonts w:asciiTheme="minorHAnsi" w:hAnsiTheme="minorHAnsi" w:cstheme="minorHAnsi"/>
          <w:sz w:val="26"/>
          <w:szCs w:val="26"/>
          <w:lang w:val="uz-Cyrl-UZ"/>
        </w:rPr>
      </w:pPr>
      <w:r w:rsidRPr="003B038A">
        <w:rPr>
          <w:rFonts w:asciiTheme="minorHAnsi" w:hAnsiTheme="minorHAnsi" w:cstheme="minorHAnsi"/>
          <w:sz w:val="26"/>
          <w:szCs w:val="26"/>
          <w:lang w:val="uz-Cyrl-UZ"/>
        </w:rPr>
        <w:t>2019</w:t>
      </w:r>
      <w:r w:rsidR="005F727B">
        <w:rPr>
          <w:rFonts w:asciiTheme="minorHAnsi" w:hAnsiTheme="minorHAnsi" w:cstheme="minorHAnsi"/>
          <w:sz w:val="26"/>
          <w:szCs w:val="26"/>
          <w:lang w:val="uz-Cyrl-UZ"/>
        </w:rPr>
        <w:t xml:space="preserve"> йилда иқтисодиётни кредитлаш 54</w:t>
      </w:r>
      <w:r w:rsidRPr="003B038A">
        <w:rPr>
          <w:rFonts w:asciiTheme="minorHAnsi" w:hAnsiTheme="minorHAnsi" w:cstheme="minorHAnsi"/>
          <w:sz w:val="26"/>
          <w:szCs w:val="26"/>
          <w:lang w:val="uz-Cyrl-UZ"/>
        </w:rPr>
        <w:t xml:space="preserve"> фоиз</w:t>
      </w:r>
      <w:r w:rsidR="00191349" w:rsidRPr="003B038A">
        <w:rPr>
          <w:rFonts w:asciiTheme="minorHAnsi" w:hAnsiTheme="minorHAnsi" w:cstheme="minorHAnsi"/>
          <w:sz w:val="26"/>
          <w:szCs w:val="26"/>
          <w:lang w:val="uz-Cyrl-UZ"/>
        </w:rPr>
        <w:t xml:space="preserve">га ўсди. </w:t>
      </w:r>
      <w:r w:rsidRPr="003B038A">
        <w:rPr>
          <w:rFonts w:asciiTheme="minorHAnsi" w:hAnsiTheme="minorHAnsi" w:cstheme="minorHAnsi"/>
          <w:sz w:val="26"/>
          <w:szCs w:val="26"/>
          <w:lang w:val="uz-Cyrl-UZ"/>
        </w:rPr>
        <w:t>Иқтисодиётни</w:t>
      </w:r>
      <w:r w:rsidR="00191349" w:rsidRPr="003B038A">
        <w:rPr>
          <w:rFonts w:asciiTheme="minorHAnsi" w:hAnsiTheme="minorHAnsi" w:cstheme="minorHAnsi"/>
          <w:sz w:val="26"/>
          <w:szCs w:val="26"/>
          <w:lang w:val="uz-Cyrl-UZ"/>
        </w:rPr>
        <w:t xml:space="preserve"> </w:t>
      </w:r>
      <w:r w:rsidR="0035159D">
        <w:rPr>
          <w:rFonts w:asciiTheme="minorHAnsi" w:hAnsiTheme="minorHAnsi" w:cstheme="minorHAnsi"/>
          <w:sz w:val="26"/>
          <w:szCs w:val="26"/>
          <w:lang w:val="uz-Cyrl-UZ"/>
        </w:rPr>
        <w:t xml:space="preserve">юқори даражада </w:t>
      </w:r>
      <w:r w:rsidR="00191349" w:rsidRPr="003B038A">
        <w:rPr>
          <w:rFonts w:asciiTheme="minorHAnsi" w:hAnsiTheme="minorHAnsi" w:cstheme="minorHAnsi"/>
          <w:sz w:val="26"/>
          <w:szCs w:val="26"/>
          <w:lang w:val="uz-Cyrl-UZ"/>
        </w:rPr>
        <w:t xml:space="preserve">кредитлаш </w:t>
      </w:r>
      <w:r w:rsidR="00191349" w:rsidRPr="00191349">
        <w:rPr>
          <w:rFonts w:asciiTheme="minorHAnsi" w:hAnsiTheme="minorHAnsi" w:cstheme="minorHAnsi"/>
          <w:sz w:val="26"/>
          <w:szCs w:val="26"/>
          <w:lang w:val="uz-Cyrl-UZ"/>
        </w:rPr>
        <w:t>реал сектор</w:t>
      </w:r>
      <w:r w:rsidR="00191349" w:rsidRPr="003B038A">
        <w:rPr>
          <w:rFonts w:asciiTheme="minorHAnsi" w:hAnsiTheme="minorHAnsi" w:cstheme="minorHAnsi"/>
          <w:sz w:val="26"/>
          <w:szCs w:val="26"/>
          <w:lang w:val="uz-Cyrl-UZ"/>
        </w:rPr>
        <w:t xml:space="preserve"> ва қурилиш</w:t>
      </w:r>
      <w:r w:rsidR="00191349" w:rsidRPr="00191349">
        <w:rPr>
          <w:rFonts w:asciiTheme="minorHAnsi" w:hAnsiTheme="minorHAnsi" w:cstheme="minorHAnsi"/>
          <w:sz w:val="26"/>
          <w:szCs w:val="26"/>
          <w:lang w:val="uz-Cyrl-UZ"/>
        </w:rPr>
        <w:t xml:space="preserve"> соҳаси</w:t>
      </w:r>
      <w:r w:rsidR="00191349" w:rsidRPr="003B038A">
        <w:rPr>
          <w:rFonts w:asciiTheme="minorHAnsi" w:hAnsiTheme="minorHAnsi" w:cstheme="minorHAnsi"/>
          <w:sz w:val="26"/>
          <w:szCs w:val="26"/>
          <w:lang w:val="uz-Cyrl-UZ"/>
        </w:rPr>
        <w:t xml:space="preserve"> учун зарур бўлган </w:t>
      </w:r>
      <w:r w:rsidR="00191349" w:rsidRPr="00191349">
        <w:rPr>
          <w:rFonts w:asciiTheme="minorHAnsi" w:hAnsiTheme="minorHAnsi" w:cstheme="minorHAnsi"/>
          <w:sz w:val="26"/>
          <w:szCs w:val="26"/>
          <w:lang w:val="uz-Cyrl-UZ"/>
        </w:rPr>
        <w:t>импорт</w:t>
      </w:r>
      <w:r w:rsidR="00191349" w:rsidRPr="003B038A">
        <w:rPr>
          <w:rFonts w:asciiTheme="minorHAnsi" w:hAnsiTheme="minorHAnsi" w:cstheme="minorHAnsi"/>
          <w:sz w:val="26"/>
          <w:szCs w:val="26"/>
          <w:lang w:val="uz-Cyrl-UZ"/>
        </w:rPr>
        <w:t xml:space="preserve"> товарларига</w:t>
      </w:r>
      <w:r w:rsidR="001B20FD">
        <w:rPr>
          <w:rFonts w:asciiTheme="minorHAnsi" w:hAnsiTheme="minorHAnsi" w:cstheme="minorHAnsi"/>
          <w:sz w:val="26"/>
          <w:szCs w:val="26"/>
          <w:lang w:val="uz-Cyrl-UZ"/>
        </w:rPr>
        <w:t xml:space="preserve"> бўлган</w:t>
      </w:r>
      <w:r w:rsidR="00191349" w:rsidRPr="003B038A">
        <w:rPr>
          <w:rFonts w:asciiTheme="minorHAnsi" w:hAnsiTheme="minorHAnsi" w:cstheme="minorHAnsi"/>
          <w:sz w:val="26"/>
          <w:szCs w:val="26"/>
          <w:lang w:val="uz-Cyrl-UZ"/>
        </w:rPr>
        <w:t xml:space="preserve"> талабни</w:t>
      </w:r>
      <w:r w:rsidR="00720F94">
        <w:rPr>
          <w:rFonts w:asciiTheme="minorHAnsi" w:hAnsiTheme="minorHAnsi" w:cstheme="minorHAnsi"/>
          <w:sz w:val="26"/>
          <w:szCs w:val="26"/>
          <w:lang w:val="uz-Cyrl-UZ"/>
        </w:rPr>
        <w:t>нг</w:t>
      </w:r>
      <w:r w:rsidR="001B20FD">
        <w:rPr>
          <w:rFonts w:asciiTheme="minorHAnsi" w:hAnsiTheme="minorHAnsi" w:cstheme="minorHAnsi"/>
          <w:sz w:val="26"/>
          <w:szCs w:val="26"/>
          <w:lang w:val="uz-Cyrl-UZ"/>
        </w:rPr>
        <w:t xml:space="preserve"> сақланиб қолишига таъсир қилди.</w:t>
      </w:r>
    </w:p>
    <w:p w:rsidR="00191349" w:rsidRPr="00191349" w:rsidRDefault="00C964BA" w:rsidP="005F727B">
      <w:pPr>
        <w:spacing w:before="120" w:line="288" w:lineRule="auto"/>
        <w:ind w:firstLine="709"/>
        <w:jc w:val="both"/>
        <w:rPr>
          <w:rFonts w:asciiTheme="minorHAnsi" w:hAnsiTheme="minorHAnsi" w:cstheme="minorHAnsi"/>
          <w:sz w:val="26"/>
          <w:szCs w:val="26"/>
          <w:lang w:val="uz-Cyrl-UZ"/>
        </w:rPr>
      </w:pPr>
      <w:r>
        <w:rPr>
          <w:rFonts w:asciiTheme="minorHAnsi" w:hAnsiTheme="minorHAnsi" w:cstheme="minorHAnsi"/>
          <w:sz w:val="26"/>
          <w:szCs w:val="26"/>
          <w:lang w:val="uz-Cyrl-UZ"/>
        </w:rPr>
        <w:t>Тўғридан-тўғри х</w:t>
      </w:r>
      <w:r w:rsidR="00191349" w:rsidRPr="003B038A">
        <w:rPr>
          <w:rFonts w:asciiTheme="minorHAnsi" w:hAnsiTheme="minorHAnsi" w:cstheme="minorHAnsi"/>
          <w:sz w:val="26"/>
          <w:szCs w:val="26"/>
          <w:lang w:val="uz-Cyrl-UZ"/>
        </w:rPr>
        <w:t>орижий инвестиция</w:t>
      </w:r>
      <w:r>
        <w:rPr>
          <w:rFonts w:asciiTheme="minorHAnsi" w:hAnsiTheme="minorHAnsi" w:cstheme="minorHAnsi"/>
          <w:sz w:val="26"/>
          <w:szCs w:val="26"/>
          <w:lang w:val="uz-Cyrl-UZ"/>
        </w:rPr>
        <w:t>лар</w:t>
      </w:r>
      <w:r w:rsidR="00191349" w:rsidRPr="003B038A">
        <w:rPr>
          <w:rFonts w:asciiTheme="minorHAnsi" w:hAnsiTheme="minorHAnsi" w:cstheme="minorHAnsi"/>
          <w:sz w:val="26"/>
          <w:szCs w:val="26"/>
          <w:lang w:val="uz-Cyrl-UZ"/>
        </w:rPr>
        <w:t xml:space="preserve">нинг </w:t>
      </w:r>
      <w:r>
        <w:rPr>
          <w:rFonts w:asciiTheme="minorHAnsi" w:hAnsiTheme="minorHAnsi" w:cstheme="minorHAnsi"/>
          <w:sz w:val="26"/>
          <w:szCs w:val="26"/>
          <w:lang w:val="uz-Cyrl-UZ"/>
        </w:rPr>
        <w:t>соф ҳажми 2,3</w:t>
      </w:r>
      <w:r w:rsidR="00191349" w:rsidRPr="003B038A">
        <w:rPr>
          <w:rFonts w:asciiTheme="minorHAnsi" w:hAnsiTheme="minorHAnsi" w:cstheme="minorHAnsi"/>
          <w:sz w:val="26"/>
          <w:szCs w:val="26"/>
          <w:lang w:val="uz-Cyrl-UZ"/>
        </w:rPr>
        <w:t xml:space="preserve"> м</w:t>
      </w:r>
      <w:r>
        <w:rPr>
          <w:rFonts w:asciiTheme="minorHAnsi" w:hAnsiTheme="minorHAnsi" w:cstheme="minorHAnsi"/>
          <w:sz w:val="26"/>
          <w:szCs w:val="26"/>
          <w:lang w:val="uz-Cyrl-UZ"/>
        </w:rPr>
        <w:t>лрд. доллар</w:t>
      </w:r>
      <w:r w:rsidR="003B038A" w:rsidRPr="003B038A">
        <w:rPr>
          <w:rFonts w:asciiTheme="minorHAnsi" w:hAnsiTheme="minorHAnsi" w:cstheme="minorHAnsi"/>
          <w:sz w:val="26"/>
          <w:szCs w:val="26"/>
          <w:lang w:val="uz-Cyrl-UZ"/>
        </w:rPr>
        <w:t>ни ташкил қилди (2018</w:t>
      </w:r>
      <w:r w:rsidR="00191349" w:rsidRPr="003B038A">
        <w:rPr>
          <w:rFonts w:asciiTheme="minorHAnsi" w:hAnsiTheme="minorHAnsi" w:cstheme="minorHAnsi"/>
          <w:sz w:val="26"/>
          <w:szCs w:val="26"/>
          <w:lang w:val="uz-Cyrl-UZ"/>
        </w:rPr>
        <w:t xml:space="preserve"> йил</w:t>
      </w:r>
      <w:r w:rsidR="003B038A">
        <w:rPr>
          <w:rFonts w:asciiTheme="minorHAnsi" w:hAnsiTheme="minorHAnsi" w:cstheme="minorHAnsi"/>
          <w:sz w:val="26"/>
          <w:szCs w:val="26"/>
          <w:lang w:val="uz-Cyrl-UZ"/>
        </w:rPr>
        <w:t>да</w:t>
      </w:r>
      <w:r w:rsidR="00191349" w:rsidRPr="003B038A">
        <w:rPr>
          <w:rFonts w:asciiTheme="minorHAnsi" w:hAnsiTheme="minorHAnsi" w:cstheme="minorHAnsi"/>
          <w:sz w:val="26"/>
          <w:szCs w:val="26"/>
          <w:lang w:val="uz-Cyrl-UZ"/>
        </w:rPr>
        <w:t xml:space="preserve"> </w:t>
      </w:r>
      <w:r w:rsidR="003B038A">
        <w:rPr>
          <w:rFonts w:asciiTheme="minorHAnsi" w:hAnsiTheme="minorHAnsi" w:cstheme="minorHAnsi"/>
          <w:sz w:val="26"/>
          <w:szCs w:val="26"/>
          <w:lang w:val="uz-Cyrl-UZ"/>
        </w:rPr>
        <w:t>625 млн</w:t>
      </w:r>
      <w:r w:rsidR="00191349" w:rsidRPr="003B038A">
        <w:rPr>
          <w:rFonts w:asciiTheme="minorHAnsi" w:hAnsiTheme="minorHAnsi" w:cstheme="minorHAnsi"/>
          <w:sz w:val="26"/>
          <w:szCs w:val="26"/>
          <w:lang w:val="uz-Cyrl-UZ"/>
        </w:rPr>
        <w:t>. долл.).</w:t>
      </w:r>
      <w:r w:rsidR="00191349" w:rsidRPr="00191349">
        <w:rPr>
          <w:rFonts w:asciiTheme="minorHAnsi" w:hAnsiTheme="minorHAnsi" w:cstheme="minorHAnsi"/>
          <w:sz w:val="26"/>
          <w:szCs w:val="26"/>
          <w:lang w:val="uz-Cyrl-UZ"/>
        </w:rPr>
        <w:t xml:space="preserve"> Шунингдек,</w:t>
      </w:r>
      <w:r>
        <w:rPr>
          <w:rFonts w:asciiTheme="minorHAnsi" w:hAnsiTheme="minorHAnsi" w:cstheme="minorHAnsi"/>
          <w:sz w:val="26"/>
          <w:szCs w:val="26"/>
          <w:lang w:val="uz-Cyrl-UZ"/>
        </w:rPr>
        <w:t xml:space="preserve"> </w:t>
      </w:r>
      <w:r w:rsidR="005B6931">
        <w:rPr>
          <w:rFonts w:cs="Calibri"/>
          <w:sz w:val="26"/>
          <w:szCs w:val="26"/>
          <w:lang w:val="uz-Cyrl-UZ"/>
        </w:rPr>
        <w:t xml:space="preserve">соф инвестициялар ҳажми, </w:t>
      </w:r>
      <w:r w:rsidR="005B6931" w:rsidRPr="008C11CE">
        <w:rPr>
          <w:rFonts w:cs="Calibri"/>
          <w:sz w:val="26"/>
          <w:szCs w:val="26"/>
          <w:lang w:val="uz-Cyrl-UZ"/>
        </w:rPr>
        <w:t>маҳсулот тақсимотига оид битимлар</w:t>
      </w:r>
      <w:r w:rsidR="005B6931">
        <w:rPr>
          <w:rFonts w:cs="Calibri"/>
          <w:sz w:val="26"/>
          <w:szCs w:val="26"/>
          <w:lang w:val="uz-Cyrl-UZ"/>
        </w:rPr>
        <w:t xml:space="preserve"> доирасида фаолият юритаётган корхоналарнинг операцияларидан ташқари, </w:t>
      </w:r>
      <w:r w:rsidR="005B6931">
        <w:rPr>
          <w:sz w:val="26"/>
          <w:szCs w:val="26"/>
          <w:lang w:val="uz-Cyrl-UZ"/>
        </w:rPr>
        <w:t xml:space="preserve">2,8 млрд. долларни, </w:t>
      </w:r>
      <w:r w:rsidR="005F727B">
        <w:rPr>
          <w:sz w:val="26"/>
          <w:szCs w:val="26"/>
          <w:lang w:val="uz-Cyrl-UZ"/>
        </w:rPr>
        <w:t xml:space="preserve">бош компаниялардан жалб қилинган </w:t>
      </w:r>
      <w:r w:rsidR="005B6931">
        <w:rPr>
          <w:sz w:val="26"/>
          <w:szCs w:val="26"/>
          <w:lang w:val="uz-Cyrl-UZ"/>
        </w:rPr>
        <w:t>қарз инструментлари кўринишидаги инвестициялар эса 168,7 млн. долларни ташкил қилди.</w:t>
      </w:r>
      <w:r w:rsidR="00191349" w:rsidRPr="00191349">
        <w:rPr>
          <w:rFonts w:asciiTheme="minorHAnsi" w:hAnsiTheme="minorHAnsi" w:cstheme="minorHAnsi"/>
          <w:sz w:val="26"/>
          <w:szCs w:val="26"/>
          <w:lang w:val="uz-Cyrl-UZ"/>
        </w:rPr>
        <w:t xml:space="preserve"> </w:t>
      </w:r>
      <w:r w:rsidR="005B6931">
        <w:rPr>
          <w:rFonts w:cs="Calibri"/>
          <w:sz w:val="26"/>
          <w:szCs w:val="26"/>
          <w:lang w:val="uz-Cyrl-UZ"/>
        </w:rPr>
        <w:t>М</w:t>
      </w:r>
      <w:r w:rsidR="005B6931" w:rsidRPr="008C11CE">
        <w:rPr>
          <w:rFonts w:cs="Calibri"/>
          <w:sz w:val="26"/>
          <w:szCs w:val="26"/>
          <w:lang w:val="uz-Cyrl-UZ"/>
        </w:rPr>
        <w:t>аҳсулот тақсимотига оид битимлар</w:t>
      </w:r>
      <w:r w:rsidR="005B6931">
        <w:rPr>
          <w:rFonts w:cs="Calibri"/>
          <w:sz w:val="26"/>
          <w:szCs w:val="26"/>
          <w:lang w:val="uz-Cyrl-UZ"/>
        </w:rPr>
        <w:t xml:space="preserve"> доирасида фаолият юритаётган корхоналар инвестициялари ҳажмининг соф қисқариши 671,7 млн. долларга тенг бўлди. </w:t>
      </w:r>
    </w:p>
    <w:p w:rsidR="00191349" w:rsidRPr="00191349" w:rsidRDefault="00191349" w:rsidP="005F727B">
      <w:pPr>
        <w:spacing w:before="120" w:line="288" w:lineRule="auto"/>
        <w:ind w:firstLine="709"/>
        <w:jc w:val="both"/>
        <w:rPr>
          <w:rFonts w:asciiTheme="minorHAnsi" w:hAnsiTheme="minorHAnsi" w:cstheme="minorHAnsi"/>
          <w:sz w:val="26"/>
          <w:szCs w:val="26"/>
          <w:lang w:val="uz-Cyrl-UZ"/>
        </w:rPr>
      </w:pPr>
      <w:r w:rsidRPr="00191349">
        <w:rPr>
          <w:rFonts w:asciiTheme="minorHAnsi" w:hAnsiTheme="minorHAnsi" w:cstheme="minorHAnsi"/>
          <w:sz w:val="26"/>
          <w:szCs w:val="26"/>
          <w:lang w:val="uz-Cyrl-UZ"/>
        </w:rPr>
        <w:t xml:space="preserve">Резерв </w:t>
      </w:r>
      <w:r w:rsidR="005B6931">
        <w:rPr>
          <w:rFonts w:asciiTheme="minorHAnsi" w:hAnsiTheme="minorHAnsi" w:cstheme="minorHAnsi"/>
          <w:sz w:val="26"/>
          <w:szCs w:val="26"/>
          <w:lang w:val="uz-Cyrl-UZ"/>
        </w:rPr>
        <w:t>активлари бўйича операциялар 1,4</w:t>
      </w:r>
      <w:r w:rsidRPr="00191349">
        <w:rPr>
          <w:rFonts w:asciiTheme="minorHAnsi" w:hAnsiTheme="minorHAnsi" w:cstheme="minorHAnsi"/>
          <w:sz w:val="26"/>
          <w:szCs w:val="26"/>
          <w:lang w:val="uz-Cyrl-UZ"/>
        </w:rPr>
        <w:t xml:space="preserve"> млрд. долларни ташкил қилди</w:t>
      </w:r>
      <w:r w:rsidR="005B6931">
        <w:rPr>
          <w:rFonts w:asciiTheme="minorHAnsi" w:hAnsiTheme="minorHAnsi" w:cstheme="minorHAnsi"/>
          <w:sz w:val="26"/>
          <w:szCs w:val="26"/>
          <w:lang w:val="uz-Cyrl-UZ"/>
        </w:rPr>
        <w:t xml:space="preserve">. Бунда, </w:t>
      </w:r>
      <w:r w:rsidR="00370E84">
        <w:rPr>
          <w:rFonts w:asciiTheme="minorHAnsi" w:hAnsiTheme="minorHAnsi" w:cstheme="minorHAnsi"/>
          <w:sz w:val="26"/>
          <w:szCs w:val="26"/>
          <w:lang w:val="uz-Cyrl-UZ"/>
        </w:rPr>
        <w:t xml:space="preserve">халқаро бозорларда </w:t>
      </w:r>
      <w:r w:rsidRPr="00191349">
        <w:rPr>
          <w:rFonts w:asciiTheme="minorHAnsi" w:hAnsiTheme="minorHAnsi" w:cstheme="minorHAnsi"/>
          <w:sz w:val="26"/>
          <w:szCs w:val="26"/>
          <w:lang w:val="uz-Cyrl-UZ"/>
        </w:rPr>
        <w:t xml:space="preserve">олтин </w:t>
      </w:r>
      <w:r w:rsidR="005B6931">
        <w:rPr>
          <w:rFonts w:asciiTheme="minorHAnsi" w:hAnsiTheme="minorHAnsi" w:cstheme="minorHAnsi"/>
          <w:sz w:val="26"/>
          <w:szCs w:val="26"/>
          <w:lang w:val="uz-Cyrl-UZ"/>
        </w:rPr>
        <w:t>нарх</w:t>
      </w:r>
      <w:r w:rsidRPr="00191349">
        <w:rPr>
          <w:rFonts w:asciiTheme="minorHAnsi" w:hAnsiTheme="minorHAnsi" w:cstheme="minorHAnsi"/>
          <w:sz w:val="26"/>
          <w:szCs w:val="26"/>
          <w:lang w:val="uz-Cyrl-UZ"/>
        </w:rPr>
        <w:t xml:space="preserve">и ўзгаришининг ижобий динамикаси </w:t>
      </w:r>
      <w:r w:rsidR="00810A1E">
        <w:rPr>
          <w:rFonts w:asciiTheme="minorHAnsi" w:hAnsiTheme="minorHAnsi" w:cstheme="minorHAnsi"/>
          <w:sz w:val="26"/>
          <w:szCs w:val="26"/>
          <w:lang w:val="uz-Cyrl-UZ"/>
        </w:rPr>
        <w:t>ҳисобига</w:t>
      </w:r>
      <w:r w:rsidRPr="00191349">
        <w:rPr>
          <w:rFonts w:asciiTheme="minorHAnsi" w:hAnsiTheme="minorHAnsi" w:cstheme="minorHAnsi"/>
          <w:sz w:val="26"/>
          <w:szCs w:val="26"/>
          <w:lang w:val="uz-Cyrl-UZ"/>
        </w:rPr>
        <w:t xml:space="preserve"> </w:t>
      </w:r>
      <w:r w:rsidR="00370E84">
        <w:rPr>
          <w:rFonts w:asciiTheme="minorHAnsi" w:hAnsiTheme="minorHAnsi" w:cstheme="minorHAnsi"/>
          <w:sz w:val="26"/>
          <w:szCs w:val="26"/>
          <w:lang w:val="uz-Cyrl-UZ"/>
        </w:rPr>
        <w:t xml:space="preserve">(2019 йил давомида олтиннинг нархи 17,9 фоизга – 1281,6 дан 1511,5 долл./тр.унцияга ўсди) </w:t>
      </w:r>
      <w:r w:rsidRPr="00191349">
        <w:rPr>
          <w:rFonts w:asciiTheme="minorHAnsi" w:hAnsiTheme="minorHAnsi" w:cstheme="minorHAnsi"/>
          <w:sz w:val="26"/>
          <w:szCs w:val="26"/>
          <w:lang w:val="uz-Cyrl-UZ"/>
        </w:rPr>
        <w:t>олтин валюта заҳирасининг ҳажми</w:t>
      </w:r>
      <w:r w:rsidR="00370E84">
        <w:rPr>
          <w:rFonts w:asciiTheme="minorHAnsi" w:hAnsiTheme="minorHAnsi" w:cstheme="minorHAnsi"/>
          <w:sz w:val="26"/>
          <w:szCs w:val="26"/>
          <w:lang w:val="uz-Cyrl-UZ"/>
        </w:rPr>
        <w:t xml:space="preserve"> </w:t>
      </w:r>
      <w:r w:rsidR="00810A1E">
        <w:rPr>
          <w:rFonts w:asciiTheme="minorHAnsi" w:hAnsiTheme="minorHAnsi" w:cstheme="minorHAnsi"/>
          <w:sz w:val="26"/>
          <w:szCs w:val="26"/>
          <w:lang w:val="uz-Cyrl-UZ"/>
        </w:rPr>
        <w:t xml:space="preserve">кўпайди ва </w:t>
      </w:r>
      <w:r w:rsidR="00370E84">
        <w:rPr>
          <w:rFonts w:asciiTheme="minorHAnsi" w:hAnsiTheme="minorHAnsi" w:cstheme="minorHAnsi"/>
          <w:sz w:val="26"/>
          <w:szCs w:val="26"/>
          <w:lang w:val="uz-Cyrl-UZ"/>
        </w:rPr>
        <w:t>29,2 млрд. доллар</w:t>
      </w:r>
      <w:r w:rsidR="00810A1E">
        <w:rPr>
          <w:rFonts w:asciiTheme="minorHAnsi" w:hAnsiTheme="minorHAnsi" w:cstheme="minorHAnsi"/>
          <w:sz w:val="26"/>
          <w:szCs w:val="26"/>
          <w:lang w:val="uz-Cyrl-UZ"/>
        </w:rPr>
        <w:t>га</w:t>
      </w:r>
      <w:r w:rsidR="00370E84">
        <w:rPr>
          <w:rFonts w:asciiTheme="minorHAnsi" w:hAnsiTheme="minorHAnsi" w:cstheme="minorHAnsi"/>
          <w:sz w:val="26"/>
          <w:szCs w:val="26"/>
          <w:lang w:val="uz-Cyrl-UZ"/>
        </w:rPr>
        <w:t xml:space="preserve"> </w:t>
      </w:r>
      <w:r w:rsidR="00810A1E">
        <w:rPr>
          <w:rFonts w:asciiTheme="minorHAnsi" w:hAnsiTheme="minorHAnsi" w:cstheme="minorHAnsi"/>
          <w:sz w:val="26"/>
          <w:szCs w:val="26"/>
          <w:lang w:val="uz-Cyrl-UZ"/>
        </w:rPr>
        <w:t>етди.</w:t>
      </w:r>
    </w:p>
    <w:p w:rsidR="00191349" w:rsidRPr="00CD04C3" w:rsidRDefault="00CD04C3" w:rsidP="005F727B">
      <w:pPr>
        <w:spacing w:before="120" w:line="288" w:lineRule="auto"/>
        <w:ind w:firstLine="709"/>
        <w:jc w:val="both"/>
        <w:rPr>
          <w:rFonts w:asciiTheme="minorHAnsi" w:hAnsiTheme="minorHAnsi" w:cstheme="minorHAnsi"/>
          <w:sz w:val="26"/>
          <w:szCs w:val="26"/>
          <w:lang w:val="uz-Cyrl-UZ"/>
        </w:rPr>
      </w:pPr>
      <w:r>
        <w:rPr>
          <w:rFonts w:asciiTheme="minorHAnsi" w:hAnsiTheme="minorHAnsi" w:cstheme="minorHAnsi"/>
          <w:sz w:val="26"/>
          <w:szCs w:val="26"/>
          <w:lang w:val="uz-Cyrl-UZ"/>
        </w:rPr>
        <w:t>Сўмнинг р</w:t>
      </w:r>
      <w:r w:rsidR="00191349" w:rsidRPr="00CD04C3">
        <w:rPr>
          <w:rFonts w:asciiTheme="minorHAnsi" w:hAnsiTheme="minorHAnsi" w:cstheme="minorHAnsi"/>
          <w:sz w:val="26"/>
          <w:szCs w:val="26"/>
          <w:lang w:val="uz-Cyrl-UZ"/>
        </w:rPr>
        <w:t xml:space="preserve">еал </w:t>
      </w:r>
      <w:r w:rsidR="00552182">
        <w:rPr>
          <w:rFonts w:asciiTheme="minorHAnsi" w:hAnsiTheme="minorHAnsi" w:cstheme="minorHAnsi"/>
          <w:sz w:val="26"/>
          <w:szCs w:val="26"/>
          <w:lang w:val="uz-Cyrl-UZ"/>
        </w:rPr>
        <w:t xml:space="preserve">эффектив </w:t>
      </w:r>
      <w:r>
        <w:rPr>
          <w:rFonts w:asciiTheme="minorHAnsi" w:hAnsiTheme="minorHAnsi" w:cstheme="minorHAnsi"/>
          <w:sz w:val="26"/>
          <w:szCs w:val="26"/>
          <w:lang w:val="uz-Cyrl-UZ"/>
        </w:rPr>
        <w:t>айирбошлаш курси</w:t>
      </w:r>
      <w:r w:rsidR="003274FA">
        <w:rPr>
          <w:rFonts w:asciiTheme="minorHAnsi" w:hAnsiTheme="minorHAnsi" w:cstheme="minorHAnsi"/>
          <w:sz w:val="26"/>
          <w:szCs w:val="26"/>
          <w:lang w:val="uz-Cyrl-UZ"/>
        </w:rPr>
        <w:t xml:space="preserve"> индекси</w:t>
      </w:r>
      <w:r>
        <w:rPr>
          <w:rFonts w:asciiTheme="minorHAnsi" w:hAnsiTheme="minorHAnsi" w:cstheme="minorHAnsi"/>
          <w:sz w:val="26"/>
          <w:szCs w:val="26"/>
          <w:lang w:val="uz-Cyrl-UZ"/>
        </w:rPr>
        <w:t xml:space="preserve"> 2019</w:t>
      </w:r>
      <w:r w:rsidR="003274FA">
        <w:rPr>
          <w:rFonts w:asciiTheme="minorHAnsi" w:hAnsiTheme="minorHAnsi" w:cstheme="minorHAnsi"/>
          <w:sz w:val="26"/>
          <w:szCs w:val="26"/>
          <w:lang w:val="uz-Cyrl-UZ"/>
        </w:rPr>
        <w:t xml:space="preserve"> йилда </w:t>
      </w:r>
      <w:r w:rsidR="00552182">
        <w:rPr>
          <w:rFonts w:asciiTheme="minorHAnsi" w:hAnsiTheme="minorHAnsi" w:cstheme="minorHAnsi"/>
          <w:sz w:val="26"/>
          <w:szCs w:val="26"/>
          <w:lang w:val="uz-Cyrl-UZ"/>
        </w:rPr>
        <w:t>барқарорлашди</w:t>
      </w:r>
      <w:r w:rsidR="00191349" w:rsidRPr="00CD04C3">
        <w:rPr>
          <w:rFonts w:asciiTheme="minorHAnsi" w:hAnsiTheme="minorHAnsi" w:cstheme="minorHAnsi"/>
          <w:sz w:val="26"/>
          <w:szCs w:val="26"/>
          <w:lang w:val="uz-Cyrl-UZ"/>
        </w:rPr>
        <w:t>. Шу билан бирга, с</w:t>
      </w:r>
      <w:r w:rsidR="00191349" w:rsidRPr="00191349">
        <w:rPr>
          <w:rFonts w:asciiTheme="minorHAnsi" w:hAnsiTheme="minorHAnsi" w:cstheme="minorHAnsi"/>
          <w:sz w:val="26"/>
          <w:szCs w:val="26"/>
          <w:lang w:val="uz-Cyrl-UZ"/>
        </w:rPr>
        <w:t>ў</w:t>
      </w:r>
      <w:r w:rsidRPr="00CD04C3">
        <w:rPr>
          <w:rFonts w:asciiTheme="minorHAnsi" w:hAnsiTheme="minorHAnsi" w:cstheme="minorHAnsi"/>
          <w:sz w:val="26"/>
          <w:szCs w:val="26"/>
          <w:lang w:val="uz-Cyrl-UZ"/>
        </w:rPr>
        <w:t>м курсининг 2019</w:t>
      </w:r>
      <w:r w:rsidR="00191349" w:rsidRPr="00CD04C3">
        <w:rPr>
          <w:rFonts w:asciiTheme="minorHAnsi" w:hAnsiTheme="minorHAnsi" w:cstheme="minorHAnsi"/>
          <w:sz w:val="26"/>
          <w:szCs w:val="26"/>
          <w:lang w:val="uz-Cyrl-UZ"/>
        </w:rPr>
        <w:t xml:space="preserve"> йил мобайнидаги турли йўнал</w:t>
      </w:r>
      <w:r w:rsidR="00191349" w:rsidRPr="00191349">
        <w:rPr>
          <w:rFonts w:asciiTheme="minorHAnsi" w:hAnsiTheme="minorHAnsi" w:cstheme="minorHAnsi"/>
          <w:sz w:val="26"/>
          <w:szCs w:val="26"/>
          <w:lang w:val="uz-Cyrl-UZ"/>
        </w:rPr>
        <w:t>ишдаги</w:t>
      </w:r>
      <w:r w:rsidR="00191349" w:rsidRPr="00CD04C3">
        <w:rPr>
          <w:rFonts w:asciiTheme="minorHAnsi" w:hAnsiTheme="minorHAnsi" w:cstheme="minorHAnsi"/>
          <w:sz w:val="26"/>
          <w:szCs w:val="26"/>
          <w:lang w:val="uz-Cyrl-UZ"/>
        </w:rPr>
        <w:t xml:space="preserve"> динамикаси </w:t>
      </w:r>
      <w:r w:rsidR="003274FA">
        <w:rPr>
          <w:rFonts w:asciiTheme="minorHAnsi" w:hAnsiTheme="minorHAnsi" w:cstheme="minorHAnsi"/>
          <w:sz w:val="26"/>
          <w:szCs w:val="26"/>
          <w:lang w:val="uz-Cyrl-UZ"/>
        </w:rPr>
        <w:t>ички омилларнинг</w:t>
      </w:r>
      <w:r w:rsidR="00191349" w:rsidRPr="00CD04C3">
        <w:rPr>
          <w:rFonts w:asciiTheme="minorHAnsi" w:hAnsiTheme="minorHAnsi" w:cstheme="minorHAnsi"/>
          <w:sz w:val="26"/>
          <w:szCs w:val="26"/>
          <w:lang w:val="uz-Cyrl-UZ"/>
        </w:rPr>
        <w:t xml:space="preserve"> тўлов балансига бўлган таъсирини юмшатишга хизмат қилди.</w:t>
      </w:r>
    </w:p>
    <w:p w:rsidR="00493729" w:rsidRDefault="00CD4AF7" w:rsidP="005F727B">
      <w:pPr>
        <w:spacing w:before="120" w:line="288" w:lineRule="auto"/>
        <w:ind w:firstLine="708"/>
        <w:jc w:val="both"/>
        <w:rPr>
          <w:rFonts w:asciiTheme="minorHAnsi" w:hAnsiTheme="minorHAnsi" w:cstheme="minorHAnsi"/>
          <w:sz w:val="26"/>
          <w:szCs w:val="26"/>
          <w:lang w:val="uz-Cyrl-UZ"/>
        </w:rPr>
      </w:pPr>
      <w:r w:rsidRPr="00CD04C3">
        <w:rPr>
          <w:rFonts w:asciiTheme="minorHAnsi" w:hAnsiTheme="minorHAnsi" w:cstheme="minorHAnsi"/>
          <w:sz w:val="26"/>
          <w:szCs w:val="26"/>
          <w:lang w:val="uz-Cyrl-UZ"/>
        </w:rPr>
        <w:t xml:space="preserve">Асосий </w:t>
      </w:r>
      <w:r w:rsidR="00CD04C3" w:rsidRPr="00CD04C3">
        <w:rPr>
          <w:rFonts w:asciiTheme="minorHAnsi" w:hAnsiTheme="minorHAnsi" w:cstheme="minorHAnsi"/>
          <w:sz w:val="26"/>
          <w:szCs w:val="26"/>
          <w:lang w:val="uz-Cyrl-UZ"/>
        </w:rPr>
        <w:t>савдо ҳамкор мамлакатлари</w:t>
      </w:r>
      <w:r w:rsidR="00191349" w:rsidRPr="00CD04C3">
        <w:rPr>
          <w:rFonts w:asciiTheme="minorHAnsi" w:hAnsiTheme="minorHAnsi" w:cstheme="minorHAnsi"/>
          <w:sz w:val="26"/>
          <w:szCs w:val="26"/>
          <w:lang w:val="uz-Cyrl-UZ"/>
        </w:rPr>
        <w:t xml:space="preserve">нинг валюталарига </w:t>
      </w:r>
      <w:r w:rsidR="00CD04C3">
        <w:rPr>
          <w:rFonts w:asciiTheme="minorHAnsi" w:hAnsiTheme="minorHAnsi" w:cstheme="minorHAnsi"/>
          <w:sz w:val="26"/>
          <w:szCs w:val="26"/>
          <w:lang w:val="uz-Cyrl-UZ"/>
        </w:rPr>
        <w:t xml:space="preserve">нисбатан </w:t>
      </w:r>
      <w:r w:rsidRPr="00191349">
        <w:rPr>
          <w:rFonts w:asciiTheme="minorHAnsi" w:hAnsiTheme="minorHAnsi" w:cstheme="minorHAnsi"/>
          <w:sz w:val="26"/>
          <w:szCs w:val="26"/>
          <w:lang w:val="uz-Cyrl-UZ"/>
        </w:rPr>
        <w:t>с</w:t>
      </w:r>
      <w:r w:rsidRPr="00CD04C3">
        <w:rPr>
          <w:rFonts w:asciiTheme="minorHAnsi" w:hAnsiTheme="minorHAnsi" w:cstheme="minorHAnsi"/>
          <w:sz w:val="26"/>
          <w:szCs w:val="26"/>
          <w:lang w:val="uz-Cyrl-UZ"/>
        </w:rPr>
        <w:t xml:space="preserve">ўмнинг </w:t>
      </w:r>
      <w:r w:rsidR="00CD04C3">
        <w:rPr>
          <w:rFonts w:asciiTheme="minorHAnsi" w:hAnsiTheme="minorHAnsi" w:cstheme="minorHAnsi"/>
          <w:sz w:val="26"/>
          <w:szCs w:val="26"/>
          <w:lang w:val="uz-Cyrl-UZ"/>
        </w:rPr>
        <w:t>икки</w:t>
      </w:r>
      <w:r w:rsidR="007741AF">
        <w:rPr>
          <w:rFonts w:asciiTheme="minorHAnsi" w:hAnsiTheme="minorHAnsi" w:cstheme="minorHAnsi"/>
          <w:sz w:val="26"/>
          <w:szCs w:val="26"/>
          <w:lang w:val="uz-Cyrl-UZ"/>
        </w:rPr>
        <w:t xml:space="preserve"> </w:t>
      </w:r>
      <w:r w:rsidR="00CD04C3">
        <w:rPr>
          <w:rFonts w:asciiTheme="minorHAnsi" w:hAnsiTheme="minorHAnsi" w:cstheme="minorHAnsi"/>
          <w:sz w:val="26"/>
          <w:szCs w:val="26"/>
          <w:lang w:val="uz-Cyrl-UZ"/>
        </w:rPr>
        <w:t xml:space="preserve">томонлама </w:t>
      </w:r>
      <w:r w:rsidR="00191349" w:rsidRPr="00191349">
        <w:rPr>
          <w:rFonts w:asciiTheme="minorHAnsi" w:hAnsiTheme="minorHAnsi" w:cstheme="minorHAnsi"/>
          <w:sz w:val="26"/>
          <w:szCs w:val="26"/>
          <w:lang w:val="uz-Cyrl-UZ"/>
        </w:rPr>
        <w:t xml:space="preserve">реал </w:t>
      </w:r>
      <w:r w:rsidR="00CD04C3">
        <w:rPr>
          <w:rFonts w:asciiTheme="minorHAnsi" w:hAnsiTheme="minorHAnsi" w:cstheme="minorHAnsi"/>
          <w:sz w:val="26"/>
          <w:szCs w:val="26"/>
          <w:lang w:val="uz-Cyrl-UZ"/>
        </w:rPr>
        <w:t xml:space="preserve">айирбошлаш курси </w:t>
      </w:r>
      <w:r w:rsidR="00191349" w:rsidRPr="00191349">
        <w:rPr>
          <w:rFonts w:asciiTheme="minorHAnsi" w:hAnsiTheme="minorHAnsi" w:cstheme="minorHAnsi"/>
          <w:sz w:val="26"/>
          <w:szCs w:val="26"/>
          <w:lang w:val="uz-Cyrl-UZ"/>
        </w:rPr>
        <w:t xml:space="preserve">индексининг базис даврга </w:t>
      </w:r>
      <w:r w:rsidR="00191349" w:rsidRPr="00CD04C3">
        <w:rPr>
          <w:rFonts w:asciiTheme="minorHAnsi" w:hAnsiTheme="minorHAnsi" w:cstheme="minorHAnsi"/>
          <w:sz w:val="26"/>
          <w:szCs w:val="26"/>
          <w:lang w:val="uz-Cyrl-UZ"/>
        </w:rPr>
        <w:t>нисбатан</w:t>
      </w:r>
      <w:r w:rsidR="00191349" w:rsidRPr="00191349">
        <w:rPr>
          <w:rFonts w:asciiTheme="minorHAnsi" w:hAnsiTheme="minorHAnsi" w:cstheme="minorHAnsi"/>
          <w:sz w:val="26"/>
          <w:szCs w:val="26"/>
          <w:lang w:val="uz-Cyrl-UZ"/>
        </w:rPr>
        <w:t xml:space="preserve"> тушиши</w:t>
      </w:r>
      <w:r w:rsidR="005C65B9">
        <w:rPr>
          <w:rFonts w:asciiTheme="minorHAnsi" w:hAnsiTheme="minorHAnsi" w:cstheme="minorHAnsi"/>
          <w:sz w:val="26"/>
          <w:szCs w:val="26"/>
          <w:lang w:val="uz-Cyrl-UZ"/>
        </w:rPr>
        <w:t>,</w:t>
      </w:r>
      <w:r w:rsidR="00191349" w:rsidRPr="00191349">
        <w:rPr>
          <w:rFonts w:asciiTheme="minorHAnsi" w:hAnsiTheme="minorHAnsi" w:cstheme="minorHAnsi"/>
          <w:sz w:val="26"/>
          <w:szCs w:val="26"/>
          <w:lang w:val="uz-Cyrl-UZ"/>
        </w:rPr>
        <w:t xml:space="preserve"> Ўзбекистонда ишлаб чиқарилган товарларни</w:t>
      </w:r>
      <w:r w:rsidR="005C65B9">
        <w:rPr>
          <w:rFonts w:asciiTheme="minorHAnsi" w:hAnsiTheme="minorHAnsi" w:cstheme="minorHAnsi"/>
          <w:sz w:val="26"/>
          <w:szCs w:val="26"/>
          <w:lang w:val="uz-Cyrl-UZ"/>
        </w:rPr>
        <w:t>нг</w:t>
      </w:r>
      <w:r w:rsidR="00191349" w:rsidRPr="00191349">
        <w:rPr>
          <w:rFonts w:asciiTheme="minorHAnsi" w:hAnsiTheme="minorHAnsi" w:cstheme="minorHAnsi"/>
          <w:sz w:val="26"/>
          <w:szCs w:val="26"/>
          <w:lang w:val="uz-Cyrl-UZ"/>
        </w:rPr>
        <w:t xml:space="preserve"> асосий савдо хамкорларда ишлаб чиқарилган товарларга нисбатан арзонлаштири</w:t>
      </w:r>
      <w:r w:rsidR="005C65B9">
        <w:rPr>
          <w:rFonts w:asciiTheme="minorHAnsi" w:hAnsiTheme="minorHAnsi" w:cstheme="minorHAnsi"/>
          <w:sz w:val="26"/>
          <w:szCs w:val="26"/>
          <w:lang w:val="uz-Cyrl-UZ"/>
        </w:rPr>
        <w:t>б,</w:t>
      </w:r>
      <w:r w:rsidR="00191349" w:rsidRPr="00191349">
        <w:rPr>
          <w:rFonts w:asciiTheme="minorHAnsi" w:hAnsiTheme="minorHAnsi" w:cstheme="minorHAnsi"/>
          <w:sz w:val="26"/>
          <w:szCs w:val="26"/>
          <w:lang w:val="uz-Cyrl-UZ"/>
        </w:rPr>
        <w:t xml:space="preserve"> экспортни қўллаб қувватловчи даражада бўлди.</w:t>
      </w:r>
      <w:r w:rsidR="00191349" w:rsidRPr="00CD04C3">
        <w:rPr>
          <w:rFonts w:asciiTheme="minorHAnsi" w:hAnsiTheme="minorHAnsi" w:cstheme="minorHAnsi"/>
          <w:color w:val="2E74B5"/>
          <w:sz w:val="26"/>
          <w:szCs w:val="26"/>
          <w:lang w:val="uz-Cyrl-UZ"/>
        </w:rPr>
        <w:t xml:space="preserve"> (1</w:t>
      </w:r>
      <w:r w:rsidR="00191349" w:rsidRPr="00191349">
        <w:rPr>
          <w:rFonts w:asciiTheme="minorHAnsi" w:hAnsiTheme="minorHAnsi" w:cstheme="minorHAnsi"/>
          <w:color w:val="2E74B5"/>
          <w:sz w:val="26"/>
          <w:szCs w:val="26"/>
          <w:lang w:val="uz-Cyrl-UZ"/>
        </w:rPr>
        <w:t>-диаграмма</w:t>
      </w:r>
      <w:r w:rsidR="00191349" w:rsidRPr="00CD04C3">
        <w:rPr>
          <w:rFonts w:asciiTheme="minorHAnsi" w:hAnsiTheme="minorHAnsi" w:cstheme="minorHAnsi"/>
          <w:color w:val="2E74B5"/>
          <w:sz w:val="26"/>
          <w:szCs w:val="26"/>
          <w:lang w:val="uz-Cyrl-UZ"/>
        </w:rPr>
        <w:t>)</w:t>
      </w:r>
      <w:r w:rsidR="00191349" w:rsidRPr="00CD04C3">
        <w:rPr>
          <w:rFonts w:asciiTheme="minorHAnsi" w:hAnsiTheme="minorHAnsi" w:cstheme="minorHAnsi"/>
          <w:sz w:val="26"/>
          <w:szCs w:val="26"/>
          <w:lang w:val="uz-Cyrl-UZ"/>
        </w:rPr>
        <w:t>.</w:t>
      </w:r>
    </w:p>
    <w:p w:rsidR="00D85E93" w:rsidRPr="003274FA" w:rsidRDefault="00D85E93" w:rsidP="00E07D09">
      <w:pPr>
        <w:spacing w:before="120"/>
        <w:jc w:val="right"/>
        <w:rPr>
          <w:rFonts w:asciiTheme="minorHAnsi" w:hAnsiTheme="minorHAnsi" w:cstheme="minorHAnsi"/>
          <w:lang w:val="uz-Cyrl-UZ"/>
        </w:rPr>
      </w:pPr>
      <w:r w:rsidRPr="00CD4AF7">
        <w:rPr>
          <w:rFonts w:asciiTheme="minorHAnsi" w:hAnsiTheme="minorHAnsi" w:cstheme="minorHAnsi"/>
          <w:lang w:val="uz-Cyrl-UZ"/>
        </w:rPr>
        <w:t>1</w:t>
      </w:r>
      <w:r w:rsidRPr="003274FA">
        <w:rPr>
          <w:rFonts w:asciiTheme="minorHAnsi" w:hAnsiTheme="minorHAnsi" w:cstheme="minorHAnsi"/>
          <w:lang w:val="uz-Cyrl-UZ"/>
        </w:rPr>
        <w:t>-диаграмма</w:t>
      </w:r>
    </w:p>
    <w:p w:rsidR="00D85E93" w:rsidRPr="00CD4AF7" w:rsidRDefault="00D85E93" w:rsidP="00E07D09">
      <w:pPr>
        <w:spacing w:before="120"/>
        <w:jc w:val="center"/>
        <w:rPr>
          <w:rFonts w:asciiTheme="minorHAnsi" w:hAnsiTheme="minorHAnsi" w:cstheme="minorHAnsi"/>
          <w:b/>
          <w:sz w:val="28"/>
          <w:szCs w:val="28"/>
          <w:lang w:val="uz-Cyrl-UZ"/>
        </w:rPr>
      </w:pPr>
      <w:r w:rsidRPr="003274FA">
        <w:rPr>
          <w:rFonts w:asciiTheme="minorHAnsi" w:hAnsiTheme="minorHAnsi" w:cstheme="minorHAnsi"/>
          <w:b/>
          <w:sz w:val="28"/>
          <w:szCs w:val="28"/>
          <w:lang w:val="uz-Cyrl-UZ"/>
        </w:rPr>
        <w:t>СЎМНИНГ АСОСИЙ ВАЛЮТАЛАРГА НИСБАТАН РЕАЛ КУРСЛАРИ</w:t>
      </w:r>
      <w:r w:rsidRPr="000D3695">
        <w:rPr>
          <w:rStyle w:val="a7"/>
          <w:rFonts w:asciiTheme="minorHAnsi" w:hAnsiTheme="minorHAnsi" w:cstheme="minorHAnsi"/>
          <w:sz w:val="28"/>
          <w:szCs w:val="28"/>
        </w:rPr>
        <w:footnoteReference w:id="2"/>
      </w:r>
    </w:p>
    <w:p w:rsidR="00D85E93" w:rsidRPr="00CD4AF7" w:rsidRDefault="00D85E93" w:rsidP="00E07D09">
      <w:pPr>
        <w:spacing w:before="120"/>
        <w:jc w:val="right"/>
        <w:rPr>
          <w:rFonts w:asciiTheme="minorHAnsi" w:hAnsiTheme="minorHAnsi" w:cstheme="minorHAnsi"/>
          <w:i/>
          <w:szCs w:val="20"/>
          <w:lang w:val="uz-Cyrl-UZ"/>
        </w:rPr>
      </w:pPr>
      <w:r w:rsidRPr="00CD4AF7">
        <w:rPr>
          <w:rFonts w:asciiTheme="minorHAnsi" w:hAnsiTheme="minorHAnsi" w:cstheme="minorHAnsi"/>
          <w:i/>
          <w:szCs w:val="20"/>
          <w:lang w:val="uz-Cyrl-UZ"/>
        </w:rPr>
        <w:t>(январь 201</w:t>
      </w:r>
      <w:r w:rsidR="0003345F" w:rsidRPr="007741AF">
        <w:rPr>
          <w:rFonts w:asciiTheme="minorHAnsi" w:hAnsiTheme="minorHAnsi" w:cstheme="minorHAnsi"/>
          <w:i/>
          <w:szCs w:val="20"/>
          <w:lang w:val="uz-Cyrl-UZ"/>
        </w:rPr>
        <w:t>4</w:t>
      </w:r>
      <w:r w:rsidRPr="00CD4AF7">
        <w:rPr>
          <w:rFonts w:asciiTheme="minorHAnsi" w:hAnsiTheme="minorHAnsi" w:cstheme="minorHAnsi"/>
          <w:i/>
          <w:szCs w:val="20"/>
          <w:lang w:val="uz-Cyrl-UZ"/>
        </w:rPr>
        <w:t xml:space="preserve"> = 100)</w:t>
      </w:r>
    </w:p>
    <w:p w:rsidR="00D85E93" w:rsidRDefault="00D85E93" w:rsidP="00E07D09">
      <w:pPr>
        <w:spacing w:before="120" w:line="288" w:lineRule="auto"/>
        <w:jc w:val="center"/>
        <w:rPr>
          <w:rFonts w:asciiTheme="minorHAnsi" w:hAnsiTheme="minorHAnsi" w:cstheme="minorHAnsi"/>
          <w:sz w:val="26"/>
          <w:szCs w:val="26"/>
          <w:lang w:val="uz-Cyrl-UZ"/>
        </w:rPr>
      </w:pPr>
      <w:r>
        <w:rPr>
          <w:noProof/>
        </w:rPr>
        <w:drawing>
          <wp:inline distT="0" distB="0" distL="0" distR="0" wp14:anchorId="23FA656D" wp14:editId="11E7B16D">
            <wp:extent cx="6299835" cy="3691719"/>
            <wp:effectExtent l="0" t="0" r="5715" b="4445"/>
            <wp:docPr id="32" name="Диаграмма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E07D09" w:rsidRDefault="00E07D09" w:rsidP="00E07D09">
      <w:pPr>
        <w:spacing w:before="120" w:line="288" w:lineRule="auto"/>
        <w:jc w:val="right"/>
        <w:rPr>
          <w:rFonts w:ascii="Times New Roman" w:hAnsi="Times New Roman"/>
        </w:rPr>
        <w:sectPr w:rsidR="00E07D09" w:rsidSect="005F727B">
          <w:type w:val="continuous"/>
          <w:pgSz w:w="11906" w:h="16838" w:code="9"/>
          <w:pgMar w:top="1134" w:right="851" w:bottom="851" w:left="1134" w:header="709" w:footer="0" w:gutter="0"/>
          <w:cols w:space="708"/>
          <w:titlePg/>
          <w:docGrid w:linePitch="360"/>
        </w:sectPr>
      </w:pPr>
    </w:p>
    <w:p w:rsidR="00E07D09" w:rsidRPr="003274FA" w:rsidRDefault="00E07D09" w:rsidP="00A43D5F">
      <w:pPr>
        <w:spacing w:before="100" w:line="288" w:lineRule="auto"/>
        <w:jc w:val="right"/>
        <w:rPr>
          <w:rFonts w:asciiTheme="minorHAnsi" w:hAnsiTheme="minorHAnsi" w:cstheme="minorHAnsi"/>
          <w:lang w:val="uz-Cyrl-UZ"/>
        </w:rPr>
      </w:pPr>
      <w:r w:rsidRPr="003274FA">
        <w:rPr>
          <w:rFonts w:asciiTheme="minorHAnsi" w:hAnsiTheme="minorHAnsi" w:cstheme="minorHAnsi"/>
        </w:rPr>
        <w:t>1</w:t>
      </w:r>
      <w:r w:rsidRPr="003274FA">
        <w:rPr>
          <w:rFonts w:asciiTheme="minorHAnsi" w:hAnsiTheme="minorHAnsi" w:cstheme="minorHAnsi"/>
          <w:lang w:val="uz-Cyrl-UZ"/>
        </w:rPr>
        <w:t>-жадвал</w:t>
      </w:r>
    </w:p>
    <w:p w:rsidR="00E07D09" w:rsidRPr="00C66B59" w:rsidRDefault="00E07D09" w:rsidP="00EE4FD9">
      <w:pPr>
        <w:jc w:val="center"/>
        <w:rPr>
          <w:rFonts w:asciiTheme="minorHAnsi" w:hAnsiTheme="minorHAnsi" w:cstheme="minorHAnsi"/>
          <w:b/>
          <w:bCs/>
          <w:color w:val="000000"/>
          <w:sz w:val="28"/>
        </w:rPr>
      </w:pPr>
      <w:r w:rsidRPr="00C66B59">
        <w:rPr>
          <w:rFonts w:asciiTheme="minorHAnsi" w:hAnsiTheme="minorHAnsi" w:cstheme="minorHAnsi"/>
          <w:b/>
          <w:bCs/>
          <w:color w:val="000000"/>
          <w:sz w:val="28"/>
          <w:lang w:val="uz-Cyrl-UZ"/>
        </w:rPr>
        <w:t>ЎЗБЕКИСТОН ТАШҚИ СЕКТОРИНИНГ АСОСИЙ КЎРСАТКИЧЛАРИ</w:t>
      </w:r>
    </w:p>
    <w:tbl>
      <w:tblPr>
        <w:tblW w:w="14435" w:type="dxa"/>
        <w:jc w:val="center"/>
        <w:tblLook w:val="04A0" w:firstRow="1" w:lastRow="0" w:firstColumn="1" w:lastColumn="0" w:noHBand="0" w:noVBand="1"/>
      </w:tblPr>
      <w:tblGrid>
        <w:gridCol w:w="5050"/>
        <w:gridCol w:w="1575"/>
        <w:gridCol w:w="1626"/>
        <w:gridCol w:w="1644"/>
        <w:gridCol w:w="1513"/>
        <w:gridCol w:w="1514"/>
        <w:gridCol w:w="1513"/>
      </w:tblGrid>
      <w:tr w:rsidR="00366890" w:rsidRPr="003274FA" w:rsidTr="00E838AC">
        <w:trPr>
          <w:trHeight w:val="211"/>
          <w:jc w:val="center"/>
        </w:trPr>
        <w:tc>
          <w:tcPr>
            <w:tcW w:w="5050" w:type="dxa"/>
            <w:tcBorders>
              <w:top w:val="single" w:sz="4" w:space="0" w:color="5B9BD5" w:themeColor="accent1"/>
              <w:left w:val="single" w:sz="4" w:space="0" w:color="5B9BD5" w:themeColor="accent1"/>
              <w:bottom w:val="single" w:sz="4" w:space="0" w:color="5B9BD5" w:themeColor="accent1"/>
            </w:tcBorders>
            <w:shd w:val="clear" w:color="auto" w:fill="BDD6EE" w:themeFill="accent1" w:themeFillTint="66"/>
            <w:vAlign w:val="bottom"/>
            <w:hideMark/>
          </w:tcPr>
          <w:p w:rsidR="00366890" w:rsidRPr="003274FA" w:rsidRDefault="00366890" w:rsidP="00EE4FD9">
            <w:pPr>
              <w:rPr>
                <w:rFonts w:asciiTheme="minorHAnsi" w:hAnsiTheme="minorHAnsi" w:cstheme="minorHAnsi"/>
                <w:b/>
                <w:color w:val="000000"/>
                <w:sz w:val="20"/>
                <w:szCs w:val="20"/>
              </w:rPr>
            </w:pPr>
          </w:p>
        </w:tc>
        <w:tc>
          <w:tcPr>
            <w:tcW w:w="1575" w:type="dxa"/>
            <w:tcBorders>
              <w:top w:val="single" w:sz="4" w:space="0" w:color="5B9BD5" w:themeColor="accent1"/>
              <w:bottom w:val="single" w:sz="4" w:space="0" w:color="5B9BD5" w:themeColor="accent1"/>
            </w:tcBorders>
            <w:shd w:val="clear" w:color="auto" w:fill="BDD6EE" w:themeFill="accent1" w:themeFillTint="66"/>
            <w:vAlign w:val="center"/>
          </w:tcPr>
          <w:p w:rsidR="00366890" w:rsidRPr="003274FA" w:rsidRDefault="00366890" w:rsidP="00EE4FD9">
            <w:pPr>
              <w:jc w:val="center"/>
              <w:rPr>
                <w:rFonts w:asciiTheme="minorHAnsi" w:hAnsiTheme="minorHAnsi" w:cstheme="minorHAnsi"/>
                <w:b/>
                <w:color w:val="000000"/>
                <w:sz w:val="20"/>
                <w:szCs w:val="20"/>
              </w:rPr>
            </w:pPr>
            <w:r w:rsidRPr="003274FA">
              <w:rPr>
                <w:rFonts w:asciiTheme="minorHAnsi" w:hAnsiTheme="minorHAnsi" w:cstheme="minorHAnsi"/>
                <w:b/>
                <w:color w:val="000000"/>
                <w:sz w:val="20"/>
                <w:szCs w:val="20"/>
              </w:rPr>
              <w:t>2014</w:t>
            </w:r>
          </w:p>
        </w:tc>
        <w:tc>
          <w:tcPr>
            <w:tcW w:w="1626" w:type="dxa"/>
            <w:tcBorders>
              <w:top w:val="single" w:sz="4" w:space="0" w:color="5B9BD5" w:themeColor="accent1"/>
              <w:bottom w:val="single" w:sz="4" w:space="0" w:color="5B9BD5" w:themeColor="accent1"/>
            </w:tcBorders>
            <w:shd w:val="clear" w:color="auto" w:fill="BDD6EE" w:themeFill="accent1" w:themeFillTint="66"/>
            <w:vAlign w:val="center"/>
          </w:tcPr>
          <w:p w:rsidR="00366890" w:rsidRPr="003274FA" w:rsidRDefault="00366890" w:rsidP="00EE4FD9">
            <w:pPr>
              <w:jc w:val="center"/>
              <w:rPr>
                <w:rFonts w:asciiTheme="minorHAnsi" w:hAnsiTheme="minorHAnsi" w:cstheme="minorHAnsi"/>
                <w:b/>
                <w:color w:val="000000"/>
                <w:sz w:val="20"/>
                <w:szCs w:val="20"/>
              </w:rPr>
            </w:pPr>
            <w:r w:rsidRPr="003274FA">
              <w:rPr>
                <w:rFonts w:asciiTheme="minorHAnsi" w:hAnsiTheme="minorHAnsi" w:cstheme="minorHAnsi"/>
                <w:b/>
                <w:color w:val="000000"/>
                <w:sz w:val="20"/>
                <w:szCs w:val="20"/>
              </w:rPr>
              <w:t>2015</w:t>
            </w:r>
          </w:p>
        </w:tc>
        <w:tc>
          <w:tcPr>
            <w:tcW w:w="1644" w:type="dxa"/>
            <w:tcBorders>
              <w:top w:val="single" w:sz="4" w:space="0" w:color="5B9BD5" w:themeColor="accent1"/>
              <w:bottom w:val="single" w:sz="4" w:space="0" w:color="5B9BD5" w:themeColor="accent1"/>
            </w:tcBorders>
            <w:shd w:val="clear" w:color="auto" w:fill="BDD6EE" w:themeFill="accent1" w:themeFillTint="66"/>
            <w:vAlign w:val="center"/>
            <w:hideMark/>
          </w:tcPr>
          <w:p w:rsidR="00366890" w:rsidRPr="003274FA" w:rsidRDefault="00366890" w:rsidP="00EE4FD9">
            <w:pPr>
              <w:jc w:val="center"/>
              <w:rPr>
                <w:rFonts w:asciiTheme="minorHAnsi" w:hAnsiTheme="minorHAnsi" w:cstheme="minorHAnsi"/>
                <w:b/>
                <w:color w:val="000000"/>
                <w:sz w:val="20"/>
                <w:szCs w:val="20"/>
              </w:rPr>
            </w:pPr>
            <w:r w:rsidRPr="003274FA">
              <w:rPr>
                <w:rFonts w:asciiTheme="minorHAnsi" w:hAnsiTheme="minorHAnsi" w:cstheme="minorHAnsi"/>
                <w:b/>
                <w:color w:val="000000"/>
                <w:sz w:val="20"/>
                <w:szCs w:val="20"/>
              </w:rPr>
              <w:t>2016</w:t>
            </w:r>
          </w:p>
        </w:tc>
        <w:tc>
          <w:tcPr>
            <w:tcW w:w="1513" w:type="dxa"/>
            <w:tcBorders>
              <w:top w:val="single" w:sz="4" w:space="0" w:color="5B9BD5" w:themeColor="accent1"/>
              <w:bottom w:val="single" w:sz="4" w:space="0" w:color="5B9BD5" w:themeColor="accent1"/>
            </w:tcBorders>
            <w:shd w:val="clear" w:color="auto" w:fill="BDD6EE" w:themeFill="accent1" w:themeFillTint="66"/>
            <w:vAlign w:val="center"/>
            <w:hideMark/>
          </w:tcPr>
          <w:p w:rsidR="00366890" w:rsidRPr="003274FA" w:rsidRDefault="00366890" w:rsidP="00EE4FD9">
            <w:pPr>
              <w:jc w:val="center"/>
              <w:rPr>
                <w:rFonts w:asciiTheme="minorHAnsi" w:hAnsiTheme="minorHAnsi" w:cstheme="minorHAnsi"/>
                <w:b/>
                <w:color w:val="000000"/>
                <w:sz w:val="20"/>
                <w:szCs w:val="20"/>
              </w:rPr>
            </w:pPr>
            <w:r w:rsidRPr="003274FA">
              <w:rPr>
                <w:rFonts w:asciiTheme="minorHAnsi" w:hAnsiTheme="minorHAnsi" w:cstheme="minorHAnsi"/>
                <w:b/>
                <w:color w:val="000000"/>
                <w:sz w:val="20"/>
                <w:szCs w:val="20"/>
              </w:rPr>
              <w:t>2017</w:t>
            </w:r>
          </w:p>
        </w:tc>
        <w:tc>
          <w:tcPr>
            <w:tcW w:w="1514" w:type="dxa"/>
            <w:tcBorders>
              <w:top w:val="single" w:sz="4" w:space="0" w:color="5B9BD5" w:themeColor="accent1"/>
              <w:bottom w:val="single" w:sz="4" w:space="0" w:color="5B9BD5" w:themeColor="accent1"/>
            </w:tcBorders>
            <w:shd w:val="clear" w:color="auto" w:fill="BDD6EE" w:themeFill="accent1" w:themeFillTint="66"/>
            <w:vAlign w:val="center"/>
            <w:hideMark/>
          </w:tcPr>
          <w:p w:rsidR="00366890" w:rsidRPr="003274FA" w:rsidRDefault="00366890" w:rsidP="00EE4FD9">
            <w:pPr>
              <w:jc w:val="center"/>
              <w:rPr>
                <w:rFonts w:asciiTheme="minorHAnsi" w:hAnsiTheme="minorHAnsi" w:cstheme="minorHAnsi"/>
                <w:b/>
                <w:color w:val="000000"/>
                <w:sz w:val="20"/>
                <w:szCs w:val="20"/>
              </w:rPr>
            </w:pPr>
            <w:r w:rsidRPr="003274FA">
              <w:rPr>
                <w:rFonts w:asciiTheme="minorHAnsi" w:hAnsiTheme="minorHAnsi" w:cstheme="minorHAnsi"/>
                <w:b/>
                <w:color w:val="000000"/>
                <w:sz w:val="20"/>
                <w:szCs w:val="20"/>
              </w:rPr>
              <w:t>2018</w:t>
            </w:r>
          </w:p>
        </w:tc>
        <w:tc>
          <w:tcPr>
            <w:tcW w:w="1513" w:type="dxa"/>
            <w:tcBorders>
              <w:top w:val="single" w:sz="4" w:space="0" w:color="5B9BD5" w:themeColor="accent1"/>
              <w:bottom w:val="single" w:sz="4" w:space="0" w:color="5B9BD5" w:themeColor="accent1"/>
              <w:right w:val="single" w:sz="4" w:space="0" w:color="5B9BD5" w:themeColor="accent1"/>
            </w:tcBorders>
            <w:shd w:val="clear" w:color="auto" w:fill="BDD6EE" w:themeFill="accent1" w:themeFillTint="66"/>
            <w:vAlign w:val="center"/>
          </w:tcPr>
          <w:p w:rsidR="00366890" w:rsidRPr="003274FA" w:rsidRDefault="00366890" w:rsidP="00EE4FD9">
            <w:pPr>
              <w:jc w:val="center"/>
              <w:rPr>
                <w:rFonts w:asciiTheme="minorHAnsi" w:hAnsiTheme="minorHAnsi" w:cstheme="minorHAnsi"/>
                <w:b/>
                <w:color w:val="000000"/>
                <w:sz w:val="20"/>
                <w:szCs w:val="20"/>
              </w:rPr>
            </w:pPr>
            <w:r w:rsidRPr="003274FA">
              <w:rPr>
                <w:rFonts w:asciiTheme="minorHAnsi" w:hAnsiTheme="minorHAnsi" w:cstheme="minorHAnsi"/>
                <w:b/>
                <w:color w:val="000000"/>
                <w:sz w:val="20"/>
                <w:szCs w:val="20"/>
              </w:rPr>
              <w:t>2019</w:t>
            </w:r>
          </w:p>
        </w:tc>
      </w:tr>
      <w:tr w:rsidR="00366890" w:rsidRPr="003274FA" w:rsidTr="00E838AC">
        <w:trPr>
          <w:trHeight w:val="165"/>
          <w:jc w:val="center"/>
        </w:trPr>
        <w:tc>
          <w:tcPr>
            <w:tcW w:w="5050" w:type="dxa"/>
            <w:tcBorders>
              <w:top w:val="single" w:sz="4" w:space="0" w:color="5B9BD5" w:themeColor="accent1"/>
              <w:left w:val="single" w:sz="4" w:space="0" w:color="5B9BD5" w:themeColor="accent1"/>
              <w:bottom w:val="dotted" w:sz="4" w:space="0" w:color="5B9BD5" w:themeColor="accent1"/>
            </w:tcBorders>
            <w:shd w:val="clear" w:color="auto" w:fill="F2F2F2" w:themeFill="background1" w:themeFillShade="F2"/>
            <w:vAlign w:val="center"/>
            <w:hideMark/>
          </w:tcPr>
          <w:p w:rsidR="00366890" w:rsidRPr="00A43D5F" w:rsidRDefault="00366890" w:rsidP="003274FA">
            <w:pPr>
              <w:rPr>
                <w:rFonts w:asciiTheme="minorHAnsi" w:hAnsiTheme="minorHAnsi" w:cstheme="minorHAnsi"/>
                <w:b/>
                <w:color w:val="000000"/>
                <w:sz w:val="20"/>
                <w:szCs w:val="20"/>
                <w:lang w:val="uz-Cyrl-UZ"/>
              </w:rPr>
            </w:pPr>
            <w:r w:rsidRPr="00A43D5F">
              <w:rPr>
                <w:rFonts w:asciiTheme="minorHAnsi" w:hAnsiTheme="minorHAnsi" w:cstheme="minorHAnsi"/>
                <w:b/>
                <w:color w:val="000000"/>
                <w:sz w:val="20"/>
                <w:szCs w:val="20"/>
                <w:lang w:val="uz-Cyrl-UZ"/>
              </w:rPr>
              <w:t>Жорий операциялар ҳисоби сальдоси</w:t>
            </w:r>
          </w:p>
          <w:p w:rsidR="00366890" w:rsidRPr="00A43D5F" w:rsidRDefault="00366890" w:rsidP="003274FA">
            <w:pPr>
              <w:rPr>
                <w:rFonts w:asciiTheme="minorHAnsi" w:hAnsiTheme="minorHAnsi" w:cstheme="minorHAnsi"/>
                <w:i/>
                <w:color w:val="000000"/>
                <w:sz w:val="18"/>
                <w:szCs w:val="18"/>
              </w:rPr>
            </w:pPr>
            <w:r w:rsidRPr="00A43D5F">
              <w:rPr>
                <w:rFonts w:asciiTheme="minorHAnsi" w:hAnsiTheme="minorHAnsi" w:cstheme="minorHAnsi"/>
                <w:i/>
                <w:color w:val="000000"/>
                <w:sz w:val="18"/>
                <w:szCs w:val="18"/>
                <w:lang w:val="uz-Cyrl-UZ"/>
              </w:rPr>
              <w:t>(млрд. долл.)</w:t>
            </w:r>
          </w:p>
        </w:tc>
        <w:tc>
          <w:tcPr>
            <w:tcW w:w="1575" w:type="dxa"/>
            <w:tcBorders>
              <w:top w:val="single" w:sz="4" w:space="0" w:color="5B9BD5" w:themeColor="accent1"/>
              <w:bottom w:val="dotted" w:sz="4" w:space="0" w:color="5B9BD5" w:themeColor="accent1"/>
            </w:tcBorders>
            <w:shd w:val="clear" w:color="auto" w:fill="F2F2F2" w:themeFill="background1" w:themeFillShade="F2"/>
            <w:vAlign w:val="center"/>
          </w:tcPr>
          <w:p w:rsidR="00366890" w:rsidRPr="00A43D5F" w:rsidRDefault="00366890" w:rsidP="003274FA">
            <w:pPr>
              <w:jc w:val="center"/>
              <w:rPr>
                <w:rFonts w:cs="Calibri"/>
                <w:b/>
                <w:iCs/>
                <w:color w:val="000000"/>
                <w:sz w:val="20"/>
                <w:szCs w:val="20"/>
              </w:rPr>
            </w:pPr>
            <w:r w:rsidRPr="00A43D5F">
              <w:rPr>
                <w:rFonts w:cs="Calibri"/>
                <w:b/>
                <w:iCs/>
                <w:color w:val="000000"/>
                <w:sz w:val="20"/>
                <w:szCs w:val="20"/>
              </w:rPr>
              <w:t>2,5</w:t>
            </w:r>
          </w:p>
        </w:tc>
        <w:tc>
          <w:tcPr>
            <w:tcW w:w="1626" w:type="dxa"/>
            <w:tcBorders>
              <w:top w:val="single" w:sz="4" w:space="0" w:color="5B9BD5" w:themeColor="accent1"/>
              <w:bottom w:val="dotted" w:sz="4" w:space="0" w:color="5B9BD5" w:themeColor="accent1"/>
            </w:tcBorders>
            <w:shd w:val="clear" w:color="auto" w:fill="F2F2F2" w:themeFill="background1" w:themeFillShade="F2"/>
            <w:vAlign w:val="center"/>
          </w:tcPr>
          <w:p w:rsidR="00366890" w:rsidRPr="00A43D5F" w:rsidRDefault="00366890" w:rsidP="003274FA">
            <w:pPr>
              <w:jc w:val="center"/>
              <w:rPr>
                <w:rFonts w:cs="Calibri"/>
                <w:b/>
                <w:iCs/>
                <w:color w:val="000000"/>
                <w:sz w:val="20"/>
                <w:szCs w:val="20"/>
              </w:rPr>
            </w:pPr>
            <w:r w:rsidRPr="00A43D5F">
              <w:rPr>
                <w:rFonts w:cs="Calibri"/>
                <w:b/>
                <w:iCs/>
                <w:color w:val="000000"/>
                <w:sz w:val="20"/>
                <w:szCs w:val="20"/>
              </w:rPr>
              <w:t>1,1</w:t>
            </w:r>
          </w:p>
        </w:tc>
        <w:tc>
          <w:tcPr>
            <w:tcW w:w="1644" w:type="dxa"/>
            <w:tcBorders>
              <w:top w:val="single" w:sz="4" w:space="0" w:color="5B9BD5" w:themeColor="accent1"/>
              <w:bottom w:val="dotted" w:sz="4" w:space="0" w:color="5B9BD5" w:themeColor="accent1"/>
            </w:tcBorders>
            <w:shd w:val="clear" w:color="auto" w:fill="F2F2F2" w:themeFill="background1" w:themeFillShade="F2"/>
            <w:vAlign w:val="center"/>
            <w:hideMark/>
          </w:tcPr>
          <w:p w:rsidR="00366890" w:rsidRPr="00A43D5F" w:rsidRDefault="00366890" w:rsidP="003274FA">
            <w:pPr>
              <w:jc w:val="center"/>
              <w:rPr>
                <w:rFonts w:cs="Calibri"/>
                <w:b/>
                <w:iCs/>
                <w:color w:val="000000"/>
                <w:sz w:val="20"/>
                <w:szCs w:val="20"/>
              </w:rPr>
            </w:pPr>
            <w:r w:rsidRPr="00A43D5F">
              <w:rPr>
                <w:rFonts w:cs="Calibri"/>
                <w:b/>
                <w:iCs/>
                <w:color w:val="000000"/>
                <w:sz w:val="20"/>
                <w:szCs w:val="20"/>
              </w:rPr>
              <w:t>0,3</w:t>
            </w:r>
          </w:p>
        </w:tc>
        <w:tc>
          <w:tcPr>
            <w:tcW w:w="1513" w:type="dxa"/>
            <w:tcBorders>
              <w:top w:val="single" w:sz="4" w:space="0" w:color="5B9BD5" w:themeColor="accent1"/>
              <w:bottom w:val="dotted" w:sz="4" w:space="0" w:color="5B9BD5" w:themeColor="accent1"/>
            </w:tcBorders>
            <w:shd w:val="clear" w:color="auto" w:fill="F2F2F2" w:themeFill="background1" w:themeFillShade="F2"/>
            <w:vAlign w:val="center"/>
            <w:hideMark/>
          </w:tcPr>
          <w:p w:rsidR="00366890" w:rsidRPr="00A43D5F" w:rsidRDefault="00366890" w:rsidP="003274FA">
            <w:pPr>
              <w:jc w:val="center"/>
              <w:rPr>
                <w:rFonts w:cs="Calibri"/>
                <w:b/>
                <w:color w:val="000000"/>
                <w:sz w:val="20"/>
                <w:szCs w:val="20"/>
              </w:rPr>
            </w:pPr>
            <w:r w:rsidRPr="00A43D5F">
              <w:rPr>
                <w:rFonts w:cs="Calibri"/>
                <w:b/>
                <w:color w:val="000000"/>
                <w:sz w:val="20"/>
                <w:szCs w:val="20"/>
              </w:rPr>
              <w:t>1,5</w:t>
            </w:r>
          </w:p>
        </w:tc>
        <w:tc>
          <w:tcPr>
            <w:tcW w:w="1514" w:type="dxa"/>
            <w:tcBorders>
              <w:top w:val="single" w:sz="4" w:space="0" w:color="5B9BD5" w:themeColor="accent1"/>
              <w:bottom w:val="dotted" w:sz="4" w:space="0" w:color="5B9BD5" w:themeColor="accent1"/>
            </w:tcBorders>
            <w:shd w:val="clear" w:color="auto" w:fill="F2F2F2" w:themeFill="background1" w:themeFillShade="F2"/>
            <w:vAlign w:val="center"/>
            <w:hideMark/>
          </w:tcPr>
          <w:p w:rsidR="00366890" w:rsidRPr="00A43D5F" w:rsidRDefault="00366890" w:rsidP="003274FA">
            <w:pPr>
              <w:jc w:val="center"/>
              <w:rPr>
                <w:rFonts w:cs="Calibri"/>
                <w:b/>
                <w:color w:val="000000"/>
                <w:sz w:val="20"/>
                <w:szCs w:val="20"/>
              </w:rPr>
            </w:pPr>
            <w:r w:rsidRPr="00A43D5F">
              <w:rPr>
                <w:rFonts w:cs="Calibri"/>
                <w:b/>
                <w:color w:val="000000"/>
                <w:sz w:val="20"/>
                <w:szCs w:val="20"/>
              </w:rPr>
              <w:t>-3,5</w:t>
            </w:r>
          </w:p>
        </w:tc>
        <w:tc>
          <w:tcPr>
            <w:tcW w:w="1513" w:type="dxa"/>
            <w:tcBorders>
              <w:top w:val="single" w:sz="4" w:space="0" w:color="5B9BD5" w:themeColor="accent1"/>
              <w:bottom w:val="dotted" w:sz="4" w:space="0" w:color="5B9BD5" w:themeColor="accent1"/>
              <w:right w:val="single" w:sz="4" w:space="0" w:color="5B9BD5" w:themeColor="accent1"/>
            </w:tcBorders>
            <w:shd w:val="clear" w:color="auto" w:fill="F2F2F2" w:themeFill="background1" w:themeFillShade="F2"/>
            <w:vAlign w:val="center"/>
          </w:tcPr>
          <w:p w:rsidR="00366890" w:rsidRPr="00A43D5F" w:rsidRDefault="00366890" w:rsidP="003274FA">
            <w:pPr>
              <w:jc w:val="center"/>
              <w:rPr>
                <w:rFonts w:cs="Calibri"/>
                <w:b/>
                <w:color w:val="000000"/>
                <w:sz w:val="20"/>
                <w:szCs w:val="20"/>
                <w:lang w:val="en-US"/>
              </w:rPr>
            </w:pPr>
            <w:r w:rsidRPr="00A43D5F">
              <w:rPr>
                <w:rFonts w:cs="Calibri"/>
                <w:b/>
                <w:color w:val="000000"/>
                <w:sz w:val="20"/>
                <w:szCs w:val="20"/>
              </w:rPr>
              <w:t>-3,2</w:t>
            </w:r>
          </w:p>
        </w:tc>
      </w:tr>
      <w:tr w:rsidR="00366890" w:rsidRPr="003274FA" w:rsidTr="00E838AC">
        <w:trPr>
          <w:trHeight w:val="67"/>
          <w:jc w:val="center"/>
        </w:trPr>
        <w:tc>
          <w:tcPr>
            <w:tcW w:w="5050" w:type="dxa"/>
            <w:tcBorders>
              <w:top w:val="dotted" w:sz="4" w:space="0" w:color="5B9BD5" w:themeColor="accent1"/>
              <w:left w:val="single" w:sz="4" w:space="0" w:color="5B9BD5" w:themeColor="accent1"/>
              <w:bottom w:val="dotted" w:sz="4" w:space="0" w:color="5B9BD5" w:themeColor="accent1"/>
            </w:tcBorders>
            <w:shd w:val="clear" w:color="auto" w:fill="auto"/>
            <w:vAlign w:val="center"/>
            <w:hideMark/>
          </w:tcPr>
          <w:p w:rsidR="00366890" w:rsidRPr="00A43D5F" w:rsidRDefault="00366890" w:rsidP="003274FA">
            <w:pPr>
              <w:ind w:firstLineChars="100" w:firstLine="200"/>
              <w:rPr>
                <w:rFonts w:asciiTheme="minorHAnsi" w:hAnsiTheme="minorHAnsi" w:cstheme="minorHAnsi"/>
                <w:i/>
                <w:iCs/>
                <w:color w:val="000000"/>
                <w:sz w:val="20"/>
                <w:szCs w:val="20"/>
              </w:rPr>
            </w:pPr>
            <w:r w:rsidRPr="00A43D5F">
              <w:rPr>
                <w:rFonts w:asciiTheme="minorHAnsi" w:hAnsiTheme="minorHAnsi" w:cstheme="minorHAnsi"/>
                <w:i/>
                <w:iCs/>
                <w:color w:val="000000"/>
                <w:sz w:val="20"/>
                <w:szCs w:val="20"/>
                <w:lang w:val="uz-Cyrl-UZ"/>
              </w:rPr>
              <w:t>ЯИМга нисбатан %да</w:t>
            </w:r>
          </w:p>
        </w:tc>
        <w:tc>
          <w:tcPr>
            <w:tcW w:w="1575" w:type="dxa"/>
            <w:tcBorders>
              <w:top w:val="dotted" w:sz="4" w:space="0" w:color="5B9BD5" w:themeColor="accent1"/>
              <w:bottom w:val="dotted" w:sz="4" w:space="0" w:color="5B9BD5" w:themeColor="accent1"/>
            </w:tcBorders>
            <w:vAlign w:val="center"/>
          </w:tcPr>
          <w:p w:rsidR="00366890" w:rsidRPr="00A43D5F" w:rsidRDefault="00366890" w:rsidP="003274FA">
            <w:pPr>
              <w:jc w:val="center"/>
              <w:rPr>
                <w:rFonts w:cs="Calibri"/>
                <w:i/>
                <w:iCs/>
                <w:color w:val="000000"/>
                <w:sz w:val="20"/>
                <w:szCs w:val="20"/>
              </w:rPr>
            </w:pPr>
            <w:r w:rsidRPr="00A43D5F">
              <w:rPr>
                <w:rFonts w:cs="Calibri"/>
                <w:i/>
                <w:iCs/>
                <w:color w:val="000000"/>
                <w:sz w:val="20"/>
                <w:szCs w:val="20"/>
              </w:rPr>
              <w:t>3%</w:t>
            </w:r>
          </w:p>
        </w:tc>
        <w:tc>
          <w:tcPr>
            <w:tcW w:w="1626" w:type="dxa"/>
            <w:tcBorders>
              <w:top w:val="dotted" w:sz="4" w:space="0" w:color="5B9BD5" w:themeColor="accent1"/>
              <w:bottom w:val="dotted" w:sz="4" w:space="0" w:color="5B9BD5" w:themeColor="accent1"/>
            </w:tcBorders>
            <w:vAlign w:val="center"/>
          </w:tcPr>
          <w:p w:rsidR="00366890" w:rsidRPr="00A43D5F" w:rsidRDefault="00366890" w:rsidP="003274FA">
            <w:pPr>
              <w:jc w:val="center"/>
              <w:rPr>
                <w:rFonts w:cs="Calibri"/>
                <w:i/>
                <w:iCs/>
                <w:color w:val="000000"/>
                <w:sz w:val="20"/>
                <w:szCs w:val="20"/>
              </w:rPr>
            </w:pPr>
            <w:r w:rsidRPr="00A43D5F">
              <w:rPr>
                <w:rFonts w:cs="Calibri"/>
                <w:i/>
                <w:iCs/>
                <w:color w:val="000000"/>
                <w:sz w:val="20"/>
                <w:szCs w:val="20"/>
              </w:rPr>
              <w:t>1%</w:t>
            </w:r>
          </w:p>
        </w:tc>
        <w:tc>
          <w:tcPr>
            <w:tcW w:w="1644" w:type="dxa"/>
            <w:tcBorders>
              <w:top w:val="dotted" w:sz="4" w:space="0" w:color="5B9BD5" w:themeColor="accent1"/>
              <w:bottom w:val="dotted" w:sz="4" w:space="0" w:color="5B9BD5" w:themeColor="accent1"/>
            </w:tcBorders>
            <w:shd w:val="clear" w:color="auto" w:fill="auto"/>
            <w:vAlign w:val="center"/>
            <w:hideMark/>
          </w:tcPr>
          <w:p w:rsidR="00366890" w:rsidRPr="00A43D5F" w:rsidRDefault="00366890" w:rsidP="003274FA">
            <w:pPr>
              <w:jc w:val="center"/>
              <w:rPr>
                <w:rFonts w:cs="Calibri"/>
                <w:i/>
                <w:iCs/>
                <w:color w:val="000000"/>
                <w:sz w:val="20"/>
                <w:szCs w:val="20"/>
              </w:rPr>
            </w:pPr>
            <w:r w:rsidRPr="00A43D5F">
              <w:rPr>
                <w:rFonts w:cs="Calibri"/>
                <w:i/>
                <w:iCs/>
                <w:color w:val="000000"/>
                <w:sz w:val="20"/>
                <w:szCs w:val="20"/>
              </w:rPr>
              <w:t>0,4%</w:t>
            </w:r>
          </w:p>
        </w:tc>
        <w:tc>
          <w:tcPr>
            <w:tcW w:w="1513" w:type="dxa"/>
            <w:tcBorders>
              <w:top w:val="dotted" w:sz="4" w:space="0" w:color="5B9BD5" w:themeColor="accent1"/>
              <w:bottom w:val="dotted" w:sz="4" w:space="0" w:color="5B9BD5" w:themeColor="accent1"/>
            </w:tcBorders>
            <w:shd w:val="clear" w:color="auto" w:fill="auto"/>
            <w:vAlign w:val="center"/>
            <w:hideMark/>
          </w:tcPr>
          <w:p w:rsidR="00366890" w:rsidRPr="00A43D5F" w:rsidRDefault="00366890" w:rsidP="003274FA">
            <w:pPr>
              <w:jc w:val="center"/>
              <w:rPr>
                <w:rFonts w:cs="Calibri"/>
                <w:i/>
                <w:color w:val="000000"/>
                <w:sz w:val="20"/>
                <w:szCs w:val="20"/>
              </w:rPr>
            </w:pPr>
            <w:r w:rsidRPr="00A43D5F">
              <w:rPr>
                <w:rFonts w:cs="Calibri"/>
                <w:i/>
                <w:color w:val="000000"/>
                <w:sz w:val="20"/>
                <w:szCs w:val="20"/>
              </w:rPr>
              <w:t>3%</w:t>
            </w:r>
          </w:p>
        </w:tc>
        <w:tc>
          <w:tcPr>
            <w:tcW w:w="1514" w:type="dxa"/>
            <w:tcBorders>
              <w:top w:val="dotted" w:sz="4" w:space="0" w:color="5B9BD5" w:themeColor="accent1"/>
              <w:bottom w:val="dotted" w:sz="4" w:space="0" w:color="5B9BD5" w:themeColor="accent1"/>
            </w:tcBorders>
            <w:shd w:val="clear" w:color="auto" w:fill="auto"/>
            <w:vAlign w:val="center"/>
            <w:hideMark/>
          </w:tcPr>
          <w:p w:rsidR="00366890" w:rsidRPr="00A43D5F" w:rsidRDefault="00366890" w:rsidP="003274FA">
            <w:pPr>
              <w:jc w:val="center"/>
              <w:rPr>
                <w:rFonts w:cs="Calibri"/>
                <w:i/>
                <w:color w:val="000000"/>
                <w:sz w:val="20"/>
                <w:szCs w:val="20"/>
              </w:rPr>
            </w:pPr>
            <w:r w:rsidRPr="00A43D5F">
              <w:rPr>
                <w:rFonts w:cs="Calibri"/>
                <w:i/>
                <w:color w:val="000000"/>
                <w:sz w:val="20"/>
                <w:szCs w:val="20"/>
              </w:rPr>
              <w:t>-7%</w:t>
            </w:r>
          </w:p>
        </w:tc>
        <w:tc>
          <w:tcPr>
            <w:tcW w:w="1513" w:type="dxa"/>
            <w:tcBorders>
              <w:top w:val="dotted" w:sz="4" w:space="0" w:color="5B9BD5" w:themeColor="accent1"/>
              <w:bottom w:val="dotted" w:sz="4" w:space="0" w:color="5B9BD5" w:themeColor="accent1"/>
              <w:right w:val="single" w:sz="4" w:space="0" w:color="5B9BD5" w:themeColor="accent1"/>
            </w:tcBorders>
            <w:vAlign w:val="center"/>
          </w:tcPr>
          <w:p w:rsidR="00366890" w:rsidRPr="00A43D5F" w:rsidRDefault="00366890" w:rsidP="003274FA">
            <w:pPr>
              <w:jc w:val="center"/>
              <w:rPr>
                <w:rFonts w:cs="Calibri"/>
                <w:i/>
                <w:color w:val="000000"/>
                <w:sz w:val="20"/>
                <w:szCs w:val="20"/>
              </w:rPr>
            </w:pPr>
            <w:r w:rsidRPr="00A43D5F">
              <w:rPr>
                <w:rFonts w:cs="Calibri"/>
                <w:i/>
                <w:color w:val="000000"/>
                <w:sz w:val="20"/>
                <w:szCs w:val="20"/>
              </w:rPr>
              <w:t>-5,6%</w:t>
            </w:r>
          </w:p>
        </w:tc>
      </w:tr>
      <w:tr w:rsidR="00366890" w:rsidRPr="003274FA" w:rsidTr="00E838AC">
        <w:trPr>
          <w:trHeight w:val="184"/>
          <w:jc w:val="center"/>
        </w:trPr>
        <w:tc>
          <w:tcPr>
            <w:tcW w:w="5050" w:type="dxa"/>
            <w:tcBorders>
              <w:top w:val="dotted" w:sz="4" w:space="0" w:color="5B9BD5" w:themeColor="accent1"/>
              <w:left w:val="single" w:sz="4" w:space="0" w:color="5B9BD5" w:themeColor="accent1"/>
              <w:bottom w:val="dotted" w:sz="4" w:space="0" w:color="5B9BD5" w:themeColor="accent1"/>
            </w:tcBorders>
            <w:shd w:val="clear" w:color="auto" w:fill="auto"/>
            <w:vAlign w:val="center"/>
            <w:hideMark/>
          </w:tcPr>
          <w:p w:rsidR="00366890" w:rsidRPr="00A43D5F" w:rsidRDefault="00366890" w:rsidP="003274FA">
            <w:pPr>
              <w:rPr>
                <w:rFonts w:asciiTheme="minorHAnsi" w:hAnsiTheme="minorHAnsi" w:cstheme="minorHAnsi"/>
                <w:b/>
                <w:color w:val="000000"/>
                <w:sz w:val="20"/>
                <w:szCs w:val="20"/>
                <w:lang w:val="uz-Cyrl-UZ"/>
              </w:rPr>
            </w:pPr>
            <w:r w:rsidRPr="00A43D5F">
              <w:rPr>
                <w:rFonts w:asciiTheme="minorHAnsi" w:hAnsiTheme="minorHAnsi" w:cstheme="minorHAnsi"/>
                <w:b/>
                <w:color w:val="000000"/>
                <w:sz w:val="20"/>
                <w:szCs w:val="20"/>
                <w:lang w:val="uz-Cyrl-UZ"/>
              </w:rPr>
              <w:t>Товар ва хизматлар экспорти</w:t>
            </w:r>
          </w:p>
          <w:p w:rsidR="00366890" w:rsidRPr="00A43D5F" w:rsidRDefault="00366890" w:rsidP="003274FA">
            <w:pPr>
              <w:rPr>
                <w:rFonts w:asciiTheme="minorHAnsi" w:hAnsiTheme="minorHAnsi" w:cstheme="minorHAnsi"/>
                <w:i/>
                <w:color w:val="000000"/>
                <w:sz w:val="18"/>
                <w:szCs w:val="18"/>
              </w:rPr>
            </w:pPr>
            <w:r w:rsidRPr="00A43D5F">
              <w:rPr>
                <w:rFonts w:asciiTheme="minorHAnsi" w:hAnsiTheme="minorHAnsi" w:cstheme="minorHAnsi"/>
                <w:i/>
                <w:color w:val="000000"/>
                <w:sz w:val="18"/>
                <w:szCs w:val="18"/>
                <w:lang w:val="uz-Cyrl-UZ"/>
              </w:rPr>
              <w:t>(давр учун, млрд. долл.)</w:t>
            </w:r>
          </w:p>
        </w:tc>
        <w:tc>
          <w:tcPr>
            <w:tcW w:w="1575" w:type="dxa"/>
            <w:tcBorders>
              <w:top w:val="dotted" w:sz="4" w:space="0" w:color="5B9BD5" w:themeColor="accent1"/>
              <w:bottom w:val="dotted" w:sz="4" w:space="0" w:color="5B9BD5" w:themeColor="accent1"/>
            </w:tcBorders>
            <w:vAlign w:val="center"/>
          </w:tcPr>
          <w:p w:rsidR="00366890" w:rsidRPr="00561393" w:rsidRDefault="00366890" w:rsidP="003274FA">
            <w:pPr>
              <w:jc w:val="center"/>
              <w:rPr>
                <w:rFonts w:cs="Calibri"/>
                <w:iCs/>
                <w:color w:val="000000"/>
                <w:sz w:val="20"/>
                <w:szCs w:val="20"/>
              </w:rPr>
            </w:pPr>
            <w:r w:rsidRPr="00561393">
              <w:rPr>
                <w:rFonts w:cs="Calibri"/>
                <w:iCs/>
                <w:color w:val="000000"/>
                <w:sz w:val="20"/>
                <w:szCs w:val="20"/>
              </w:rPr>
              <w:t>12,9</w:t>
            </w:r>
          </w:p>
        </w:tc>
        <w:tc>
          <w:tcPr>
            <w:tcW w:w="1626" w:type="dxa"/>
            <w:tcBorders>
              <w:top w:val="dotted" w:sz="4" w:space="0" w:color="5B9BD5" w:themeColor="accent1"/>
              <w:bottom w:val="dotted" w:sz="4" w:space="0" w:color="5B9BD5" w:themeColor="accent1"/>
            </w:tcBorders>
            <w:vAlign w:val="center"/>
          </w:tcPr>
          <w:p w:rsidR="00366890" w:rsidRPr="00561393" w:rsidRDefault="00366890" w:rsidP="003274FA">
            <w:pPr>
              <w:jc w:val="center"/>
              <w:rPr>
                <w:rFonts w:cs="Calibri"/>
                <w:iCs/>
                <w:color w:val="000000"/>
                <w:sz w:val="20"/>
                <w:szCs w:val="20"/>
              </w:rPr>
            </w:pPr>
            <w:r w:rsidRPr="00561393">
              <w:rPr>
                <w:rFonts w:cs="Calibri"/>
                <w:iCs/>
                <w:color w:val="000000"/>
                <w:sz w:val="20"/>
                <w:szCs w:val="20"/>
              </w:rPr>
              <w:t>11,8</w:t>
            </w:r>
          </w:p>
        </w:tc>
        <w:tc>
          <w:tcPr>
            <w:tcW w:w="1644" w:type="dxa"/>
            <w:tcBorders>
              <w:top w:val="dotted" w:sz="4" w:space="0" w:color="5B9BD5" w:themeColor="accent1"/>
              <w:bottom w:val="dotted" w:sz="4" w:space="0" w:color="5B9BD5" w:themeColor="accent1"/>
            </w:tcBorders>
            <w:shd w:val="clear" w:color="auto" w:fill="auto"/>
            <w:vAlign w:val="center"/>
            <w:hideMark/>
          </w:tcPr>
          <w:p w:rsidR="00366890" w:rsidRPr="00561393" w:rsidRDefault="00366890" w:rsidP="003274FA">
            <w:pPr>
              <w:jc w:val="center"/>
              <w:rPr>
                <w:rFonts w:cs="Calibri"/>
                <w:iCs/>
                <w:color w:val="000000"/>
                <w:sz w:val="20"/>
                <w:szCs w:val="20"/>
              </w:rPr>
            </w:pPr>
            <w:r w:rsidRPr="00561393">
              <w:rPr>
                <w:rFonts w:cs="Calibri"/>
                <w:iCs/>
                <w:color w:val="000000"/>
                <w:sz w:val="20"/>
                <w:szCs w:val="20"/>
              </w:rPr>
              <w:t>10,6</w:t>
            </w:r>
          </w:p>
        </w:tc>
        <w:tc>
          <w:tcPr>
            <w:tcW w:w="1513" w:type="dxa"/>
            <w:tcBorders>
              <w:top w:val="dotted" w:sz="4" w:space="0" w:color="5B9BD5" w:themeColor="accent1"/>
              <w:bottom w:val="dotted" w:sz="4" w:space="0" w:color="5B9BD5" w:themeColor="accent1"/>
            </w:tcBorders>
            <w:shd w:val="clear" w:color="auto" w:fill="auto"/>
            <w:vAlign w:val="center"/>
            <w:hideMark/>
          </w:tcPr>
          <w:p w:rsidR="00366890" w:rsidRPr="00561393" w:rsidRDefault="00366890" w:rsidP="003274FA">
            <w:pPr>
              <w:jc w:val="center"/>
              <w:rPr>
                <w:rFonts w:cs="Calibri"/>
                <w:color w:val="000000"/>
                <w:sz w:val="20"/>
                <w:szCs w:val="20"/>
              </w:rPr>
            </w:pPr>
            <w:r w:rsidRPr="00561393">
              <w:rPr>
                <w:rFonts w:cs="Calibri"/>
                <w:color w:val="000000"/>
                <w:sz w:val="20"/>
                <w:szCs w:val="20"/>
              </w:rPr>
              <w:t>12,4</w:t>
            </w:r>
          </w:p>
        </w:tc>
        <w:tc>
          <w:tcPr>
            <w:tcW w:w="1514" w:type="dxa"/>
            <w:tcBorders>
              <w:top w:val="dotted" w:sz="4" w:space="0" w:color="5B9BD5" w:themeColor="accent1"/>
              <w:bottom w:val="dotted" w:sz="4" w:space="0" w:color="5B9BD5" w:themeColor="accent1"/>
            </w:tcBorders>
            <w:shd w:val="clear" w:color="auto" w:fill="auto"/>
            <w:vAlign w:val="center"/>
            <w:hideMark/>
          </w:tcPr>
          <w:p w:rsidR="00366890" w:rsidRPr="00561393" w:rsidRDefault="00366890" w:rsidP="003274FA">
            <w:pPr>
              <w:jc w:val="center"/>
              <w:rPr>
                <w:rFonts w:cs="Calibri"/>
                <w:color w:val="000000"/>
                <w:sz w:val="20"/>
                <w:szCs w:val="20"/>
              </w:rPr>
            </w:pPr>
            <w:r w:rsidRPr="00561393">
              <w:rPr>
                <w:rFonts w:cs="Calibri"/>
                <w:color w:val="000000"/>
                <w:sz w:val="20"/>
                <w:szCs w:val="20"/>
              </w:rPr>
              <w:t>14,1</w:t>
            </w:r>
          </w:p>
        </w:tc>
        <w:tc>
          <w:tcPr>
            <w:tcW w:w="1513" w:type="dxa"/>
            <w:tcBorders>
              <w:top w:val="dotted" w:sz="4" w:space="0" w:color="5B9BD5" w:themeColor="accent1"/>
              <w:bottom w:val="dotted" w:sz="4" w:space="0" w:color="5B9BD5" w:themeColor="accent1"/>
              <w:right w:val="single" w:sz="4" w:space="0" w:color="5B9BD5" w:themeColor="accent1"/>
            </w:tcBorders>
            <w:vAlign w:val="center"/>
          </w:tcPr>
          <w:p w:rsidR="00366890" w:rsidRPr="00561393" w:rsidRDefault="00366890" w:rsidP="003274FA">
            <w:pPr>
              <w:jc w:val="center"/>
              <w:rPr>
                <w:rFonts w:cs="Calibri"/>
                <w:color w:val="000000"/>
                <w:sz w:val="20"/>
                <w:szCs w:val="20"/>
              </w:rPr>
            </w:pPr>
            <w:r w:rsidRPr="00561393">
              <w:rPr>
                <w:rFonts w:cs="Calibri"/>
                <w:color w:val="000000"/>
                <w:sz w:val="20"/>
                <w:szCs w:val="20"/>
              </w:rPr>
              <w:t>17,0</w:t>
            </w:r>
          </w:p>
        </w:tc>
      </w:tr>
      <w:tr w:rsidR="00366890" w:rsidRPr="003274FA" w:rsidTr="00E838AC">
        <w:trPr>
          <w:trHeight w:val="52"/>
          <w:jc w:val="center"/>
        </w:trPr>
        <w:tc>
          <w:tcPr>
            <w:tcW w:w="5050" w:type="dxa"/>
            <w:tcBorders>
              <w:top w:val="dotted" w:sz="4" w:space="0" w:color="5B9BD5" w:themeColor="accent1"/>
              <w:left w:val="single" w:sz="4" w:space="0" w:color="5B9BD5" w:themeColor="accent1"/>
              <w:bottom w:val="dotted" w:sz="4" w:space="0" w:color="5B9BD5" w:themeColor="accent1"/>
            </w:tcBorders>
            <w:shd w:val="clear" w:color="auto" w:fill="auto"/>
            <w:vAlign w:val="center"/>
            <w:hideMark/>
          </w:tcPr>
          <w:p w:rsidR="00366890" w:rsidRPr="003274FA" w:rsidRDefault="00366890" w:rsidP="003274FA">
            <w:pPr>
              <w:ind w:firstLine="229"/>
              <w:rPr>
                <w:rFonts w:asciiTheme="minorHAnsi" w:hAnsiTheme="minorHAnsi" w:cstheme="minorHAnsi"/>
                <w:i/>
                <w:color w:val="000000"/>
                <w:sz w:val="20"/>
                <w:szCs w:val="20"/>
              </w:rPr>
            </w:pPr>
            <w:r w:rsidRPr="003274FA">
              <w:rPr>
                <w:rFonts w:asciiTheme="minorHAnsi" w:hAnsiTheme="minorHAnsi" w:cstheme="minorHAnsi"/>
                <w:i/>
                <w:iCs/>
                <w:color w:val="000000"/>
                <w:sz w:val="20"/>
                <w:szCs w:val="20"/>
                <w:lang w:val="uz-Cyrl-UZ"/>
              </w:rPr>
              <w:t>ЯИМга нисбатан %да</w:t>
            </w:r>
          </w:p>
        </w:tc>
        <w:tc>
          <w:tcPr>
            <w:tcW w:w="1575" w:type="dxa"/>
            <w:tcBorders>
              <w:top w:val="dotted" w:sz="4" w:space="0" w:color="5B9BD5" w:themeColor="accent1"/>
              <w:bottom w:val="dotted" w:sz="4" w:space="0" w:color="5B9BD5" w:themeColor="accent1"/>
            </w:tcBorders>
            <w:vAlign w:val="center"/>
          </w:tcPr>
          <w:p w:rsidR="00366890" w:rsidRPr="00C949CD" w:rsidRDefault="00366890" w:rsidP="003274FA">
            <w:pPr>
              <w:jc w:val="center"/>
              <w:rPr>
                <w:rFonts w:cs="Calibri"/>
                <w:i/>
                <w:iCs/>
                <w:color w:val="000000"/>
                <w:sz w:val="20"/>
                <w:szCs w:val="20"/>
              </w:rPr>
            </w:pPr>
            <w:r w:rsidRPr="00C949CD">
              <w:rPr>
                <w:rFonts w:cs="Calibri"/>
                <w:i/>
                <w:iCs/>
                <w:color w:val="000000"/>
                <w:sz w:val="20"/>
                <w:szCs w:val="20"/>
              </w:rPr>
              <w:t>17%</w:t>
            </w:r>
          </w:p>
        </w:tc>
        <w:tc>
          <w:tcPr>
            <w:tcW w:w="1626" w:type="dxa"/>
            <w:tcBorders>
              <w:top w:val="dotted" w:sz="4" w:space="0" w:color="5B9BD5" w:themeColor="accent1"/>
              <w:bottom w:val="dotted" w:sz="4" w:space="0" w:color="5B9BD5" w:themeColor="accent1"/>
            </w:tcBorders>
            <w:vAlign w:val="center"/>
          </w:tcPr>
          <w:p w:rsidR="00366890" w:rsidRPr="00C949CD" w:rsidRDefault="00366890" w:rsidP="003274FA">
            <w:pPr>
              <w:jc w:val="center"/>
              <w:rPr>
                <w:rFonts w:cs="Calibri"/>
                <w:i/>
                <w:iCs/>
                <w:color w:val="000000"/>
                <w:sz w:val="20"/>
                <w:szCs w:val="20"/>
              </w:rPr>
            </w:pPr>
            <w:r w:rsidRPr="00C949CD">
              <w:rPr>
                <w:rFonts w:cs="Calibri"/>
                <w:i/>
                <w:iCs/>
                <w:color w:val="000000"/>
                <w:sz w:val="20"/>
                <w:szCs w:val="20"/>
              </w:rPr>
              <w:t>14%</w:t>
            </w:r>
          </w:p>
        </w:tc>
        <w:tc>
          <w:tcPr>
            <w:tcW w:w="1644" w:type="dxa"/>
            <w:tcBorders>
              <w:top w:val="dotted" w:sz="4" w:space="0" w:color="5B9BD5" w:themeColor="accent1"/>
              <w:bottom w:val="dotted" w:sz="4" w:space="0" w:color="5B9BD5" w:themeColor="accent1"/>
            </w:tcBorders>
            <w:shd w:val="clear" w:color="auto" w:fill="auto"/>
            <w:vAlign w:val="center"/>
            <w:hideMark/>
          </w:tcPr>
          <w:p w:rsidR="00366890" w:rsidRPr="00C949CD" w:rsidRDefault="00366890" w:rsidP="003274FA">
            <w:pPr>
              <w:jc w:val="center"/>
              <w:rPr>
                <w:rFonts w:cs="Calibri"/>
                <w:i/>
                <w:iCs/>
                <w:color w:val="000000"/>
                <w:sz w:val="20"/>
                <w:szCs w:val="20"/>
              </w:rPr>
            </w:pPr>
            <w:r w:rsidRPr="00C949CD">
              <w:rPr>
                <w:rFonts w:cs="Calibri"/>
                <w:i/>
                <w:iCs/>
                <w:color w:val="000000"/>
                <w:sz w:val="20"/>
                <w:szCs w:val="20"/>
              </w:rPr>
              <w:t>13%</w:t>
            </w:r>
          </w:p>
        </w:tc>
        <w:tc>
          <w:tcPr>
            <w:tcW w:w="1513" w:type="dxa"/>
            <w:tcBorders>
              <w:top w:val="dotted" w:sz="4" w:space="0" w:color="5B9BD5" w:themeColor="accent1"/>
              <w:bottom w:val="dotted" w:sz="4" w:space="0" w:color="5B9BD5" w:themeColor="accent1"/>
            </w:tcBorders>
            <w:shd w:val="clear" w:color="auto" w:fill="auto"/>
            <w:vAlign w:val="center"/>
            <w:hideMark/>
          </w:tcPr>
          <w:p w:rsidR="00366890" w:rsidRPr="00C949CD" w:rsidRDefault="00366890" w:rsidP="003274FA">
            <w:pPr>
              <w:jc w:val="center"/>
              <w:rPr>
                <w:rFonts w:cs="Calibri"/>
                <w:i/>
                <w:color w:val="000000"/>
                <w:sz w:val="20"/>
                <w:szCs w:val="20"/>
              </w:rPr>
            </w:pPr>
            <w:r w:rsidRPr="00C949CD">
              <w:rPr>
                <w:rFonts w:cs="Calibri"/>
                <w:i/>
                <w:color w:val="000000"/>
                <w:sz w:val="20"/>
                <w:szCs w:val="20"/>
              </w:rPr>
              <w:t>21%</w:t>
            </w:r>
          </w:p>
        </w:tc>
        <w:tc>
          <w:tcPr>
            <w:tcW w:w="1514" w:type="dxa"/>
            <w:tcBorders>
              <w:top w:val="dotted" w:sz="4" w:space="0" w:color="5B9BD5" w:themeColor="accent1"/>
              <w:bottom w:val="dotted" w:sz="4" w:space="0" w:color="5B9BD5" w:themeColor="accent1"/>
            </w:tcBorders>
            <w:shd w:val="clear" w:color="auto" w:fill="auto"/>
            <w:vAlign w:val="center"/>
            <w:hideMark/>
          </w:tcPr>
          <w:p w:rsidR="00366890" w:rsidRPr="00C949CD" w:rsidRDefault="00366890" w:rsidP="003274FA">
            <w:pPr>
              <w:jc w:val="center"/>
              <w:rPr>
                <w:rFonts w:cs="Calibri"/>
                <w:i/>
                <w:color w:val="000000"/>
                <w:sz w:val="20"/>
                <w:szCs w:val="20"/>
              </w:rPr>
            </w:pPr>
            <w:r w:rsidRPr="00C949CD">
              <w:rPr>
                <w:rFonts w:cs="Calibri"/>
                <w:i/>
                <w:color w:val="000000"/>
                <w:sz w:val="20"/>
                <w:szCs w:val="20"/>
              </w:rPr>
              <w:t>28%</w:t>
            </w:r>
          </w:p>
        </w:tc>
        <w:tc>
          <w:tcPr>
            <w:tcW w:w="1513" w:type="dxa"/>
            <w:tcBorders>
              <w:top w:val="dotted" w:sz="4" w:space="0" w:color="5B9BD5" w:themeColor="accent1"/>
              <w:bottom w:val="dotted" w:sz="4" w:space="0" w:color="5B9BD5" w:themeColor="accent1"/>
              <w:right w:val="single" w:sz="4" w:space="0" w:color="5B9BD5" w:themeColor="accent1"/>
            </w:tcBorders>
            <w:vAlign w:val="center"/>
          </w:tcPr>
          <w:p w:rsidR="00366890" w:rsidRPr="008D3FA9" w:rsidRDefault="00366890" w:rsidP="003274FA">
            <w:pPr>
              <w:jc w:val="center"/>
              <w:rPr>
                <w:rFonts w:cs="Calibri"/>
                <w:i/>
                <w:color w:val="000000"/>
                <w:sz w:val="20"/>
                <w:szCs w:val="20"/>
              </w:rPr>
            </w:pPr>
            <w:r w:rsidRPr="008D3FA9">
              <w:rPr>
                <w:rFonts w:cs="Calibri"/>
                <w:i/>
                <w:color w:val="000000"/>
                <w:sz w:val="20"/>
                <w:szCs w:val="20"/>
              </w:rPr>
              <w:t>29%</w:t>
            </w:r>
          </w:p>
        </w:tc>
      </w:tr>
      <w:tr w:rsidR="00366890" w:rsidRPr="003274FA" w:rsidTr="00E838AC">
        <w:trPr>
          <w:trHeight w:val="184"/>
          <w:jc w:val="center"/>
        </w:trPr>
        <w:tc>
          <w:tcPr>
            <w:tcW w:w="5050" w:type="dxa"/>
            <w:tcBorders>
              <w:top w:val="dotted" w:sz="4" w:space="0" w:color="5B9BD5" w:themeColor="accent1"/>
              <w:left w:val="single" w:sz="4" w:space="0" w:color="5B9BD5" w:themeColor="accent1"/>
              <w:bottom w:val="dotted" w:sz="4" w:space="0" w:color="5B9BD5" w:themeColor="accent1"/>
            </w:tcBorders>
            <w:shd w:val="clear" w:color="auto" w:fill="auto"/>
            <w:vAlign w:val="center"/>
            <w:hideMark/>
          </w:tcPr>
          <w:p w:rsidR="00366890" w:rsidRPr="00A43D5F" w:rsidRDefault="00366890" w:rsidP="003274FA">
            <w:pPr>
              <w:rPr>
                <w:rFonts w:asciiTheme="minorHAnsi" w:hAnsiTheme="minorHAnsi" w:cstheme="minorHAnsi"/>
                <w:b/>
                <w:color w:val="000000"/>
                <w:sz w:val="20"/>
                <w:szCs w:val="20"/>
              </w:rPr>
            </w:pPr>
            <w:r w:rsidRPr="00A43D5F">
              <w:rPr>
                <w:rFonts w:asciiTheme="minorHAnsi" w:hAnsiTheme="minorHAnsi" w:cstheme="minorHAnsi"/>
                <w:b/>
                <w:color w:val="000000"/>
                <w:sz w:val="20"/>
                <w:szCs w:val="20"/>
              </w:rPr>
              <w:t>Товар ва хизматлар импорти</w:t>
            </w:r>
          </w:p>
          <w:p w:rsidR="00366890" w:rsidRPr="00A43D5F" w:rsidRDefault="00366890" w:rsidP="003274FA">
            <w:pPr>
              <w:rPr>
                <w:rFonts w:asciiTheme="minorHAnsi" w:hAnsiTheme="minorHAnsi" w:cstheme="minorHAnsi"/>
                <w:i/>
                <w:color w:val="000000"/>
                <w:sz w:val="18"/>
                <w:szCs w:val="18"/>
              </w:rPr>
            </w:pPr>
            <w:r w:rsidRPr="00A43D5F">
              <w:rPr>
                <w:rFonts w:asciiTheme="minorHAnsi" w:hAnsiTheme="minorHAnsi" w:cstheme="minorHAnsi"/>
                <w:i/>
                <w:color w:val="000000"/>
                <w:sz w:val="18"/>
                <w:szCs w:val="18"/>
              </w:rPr>
              <w:t>(давр учун, млрд. долл.)</w:t>
            </w:r>
          </w:p>
        </w:tc>
        <w:tc>
          <w:tcPr>
            <w:tcW w:w="1575" w:type="dxa"/>
            <w:tcBorders>
              <w:top w:val="dotted" w:sz="4" w:space="0" w:color="5B9BD5" w:themeColor="accent1"/>
              <w:bottom w:val="dotted" w:sz="4" w:space="0" w:color="5B9BD5" w:themeColor="accent1"/>
            </w:tcBorders>
            <w:vAlign w:val="center"/>
          </w:tcPr>
          <w:p w:rsidR="00366890" w:rsidRPr="00561393" w:rsidRDefault="00366890" w:rsidP="003274FA">
            <w:pPr>
              <w:jc w:val="center"/>
              <w:rPr>
                <w:rFonts w:cs="Calibri"/>
                <w:iCs/>
                <w:color w:val="000000"/>
                <w:sz w:val="20"/>
                <w:szCs w:val="20"/>
              </w:rPr>
            </w:pPr>
            <w:r w:rsidRPr="00561393">
              <w:rPr>
                <w:rFonts w:cs="Calibri"/>
                <w:iCs/>
                <w:color w:val="000000"/>
                <w:sz w:val="20"/>
                <w:szCs w:val="20"/>
              </w:rPr>
              <w:t>16,4</w:t>
            </w:r>
          </w:p>
        </w:tc>
        <w:tc>
          <w:tcPr>
            <w:tcW w:w="1626" w:type="dxa"/>
            <w:tcBorders>
              <w:top w:val="dotted" w:sz="4" w:space="0" w:color="5B9BD5" w:themeColor="accent1"/>
              <w:bottom w:val="dotted" w:sz="4" w:space="0" w:color="5B9BD5" w:themeColor="accent1"/>
            </w:tcBorders>
            <w:vAlign w:val="center"/>
          </w:tcPr>
          <w:p w:rsidR="00366890" w:rsidRPr="00561393" w:rsidRDefault="00366890" w:rsidP="003274FA">
            <w:pPr>
              <w:jc w:val="center"/>
              <w:rPr>
                <w:rFonts w:cs="Calibri"/>
                <w:iCs/>
                <w:color w:val="000000"/>
                <w:sz w:val="20"/>
                <w:szCs w:val="20"/>
              </w:rPr>
            </w:pPr>
            <w:r w:rsidRPr="00561393">
              <w:rPr>
                <w:rFonts w:cs="Calibri"/>
                <w:iCs/>
                <w:color w:val="000000"/>
                <w:sz w:val="20"/>
                <w:szCs w:val="20"/>
              </w:rPr>
              <w:t>14,7</w:t>
            </w:r>
          </w:p>
        </w:tc>
        <w:tc>
          <w:tcPr>
            <w:tcW w:w="1644" w:type="dxa"/>
            <w:tcBorders>
              <w:top w:val="dotted" w:sz="4" w:space="0" w:color="5B9BD5" w:themeColor="accent1"/>
              <w:bottom w:val="dotted" w:sz="4" w:space="0" w:color="5B9BD5" w:themeColor="accent1"/>
            </w:tcBorders>
            <w:shd w:val="clear" w:color="auto" w:fill="auto"/>
            <w:vAlign w:val="center"/>
            <w:hideMark/>
          </w:tcPr>
          <w:p w:rsidR="00366890" w:rsidRPr="00561393" w:rsidRDefault="00366890" w:rsidP="003274FA">
            <w:pPr>
              <w:jc w:val="center"/>
              <w:rPr>
                <w:rFonts w:cs="Calibri"/>
                <w:iCs/>
                <w:color w:val="000000"/>
                <w:sz w:val="20"/>
                <w:szCs w:val="20"/>
              </w:rPr>
            </w:pPr>
            <w:r w:rsidRPr="00561393">
              <w:rPr>
                <w:rFonts w:cs="Calibri"/>
                <w:iCs/>
                <w:color w:val="000000"/>
                <w:sz w:val="20"/>
                <w:szCs w:val="20"/>
              </w:rPr>
              <w:t>14,5</w:t>
            </w:r>
          </w:p>
        </w:tc>
        <w:tc>
          <w:tcPr>
            <w:tcW w:w="1513" w:type="dxa"/>
            <w:tcBorders>
              <w:top w:val="dotted" w:sz="4" w:space="0" w:color="5B9BD5" w:themeColor="accent1"/>
              <w:bottom w:val="dotted" w:sz="4" w:space="0" w:color="5B9BD5" w:themeColor="accent1"/>
            </w:tcBorders>
            <w:shd w:val="clear" w:color="auto" w:fill="auto"/>
            <w:vAlign w:val="center"/>
            <w:hideMark/>
          </w:tcPr>
          <w:p w:rsidR="00366890" w:rsidRPr="00561393" w:rsidRDefault="00366890" w:rsidP="003274FA">
            <w:pPr>
              <w:jc w:val="center"/>
              <w:rPr>
                <w:rFonts w:cs="Calibri"/>
                <w:color w:val="000000"/>
                <w:sz w:val="20"/>
                <w:szCs w:val="20"/>
              </w:rPr>
            </w:pPr>
            <w:r w:rsidRPr="00561393">
              <w:rPr>
                <w:rFonts w:cs="Calibri"/>
                <w:color w:val="000000"/>
                <w:sz w:val="20"/>
                <w:szCs w:val="20"/>
              </w:rPr>
              <w:t>16,5</w:t>
            </w:r>
          </w:p>
        </w:tc>
        <w:tc>
          <w:tcPr>
            <w:tcW w:w="1514" w:type="dxa"/>
            <w:tcBorders>
              <w:top w:val="dotted" w:sz="4" w:space="0" w:color="5B9BD5" w:themeColor="accent1"/>
              <w:bottom w:val="dotted" w:sz="4" w:space="0" w:color="5B9BD5" w:themeColor="accent1"/>
            </w:tcBorders>
            <w:shd w:val="clear" w:color="auto" w:fill="auto"/>
            <w:vAlign w:val="center"/>
            <w:hideMark/>
          </w:tcPr>
          <w:p w:rsidR="00366890" w:rsidRPr="00561393" w:rsidRDefault="00366890" w:rsidP="003274FA">
            <w:pPr>
              <w:jc w:val="center"/>
              <w:rPr>
                <w:rFonts w:cs="Calibri"/>
                <w:color w:val="000000"/>
                <w:sz w:val="20"/>
                <w:szCs w:val="20"/>
              </w:rPr>
            </w:pPr>
            <w:r w:rsidRPr="00561393">
              <w:rPr>
                <w:rFonts w:cs="Calibri"/>
                <w:color w:val="000000"/>
                <w:sz w:val="20"/>
                <w:szCs w:val="20"/>
              </w:rPr>
              <w:t>23,5</w:t>
            </w:r>
          </w:p>
        </w:tc>
        <w:tc>
          <w:tcPr>
            <w:tcW w:w="1513" w:type="dxa"/>
            <w:tcBorders>
              <w:top w:val="dotted" w:sz="4" w:space="0" w:color="5B9BD5" w:themeColor="accent1"/>
              <w:bottom w:val="dotted" w:sz="4" w:space="0" w:color="5B9BD5" w:themeColor="accent1"/>
              <w:right w:val="single" w:sz="4" w:space="0" w:color="5B9BD5" w:themeColor="accent1"/>
            </w:tcBorders>
            <w:vAlign w:val="center"/>
          </w:tcPr>
          <w:p w:rsidR="00366890" w:rsidRPr="00561393" w:rsidRDefault="00366890" w:rsidP="003274FA">
            <w:pPr>
              <w:jc w:val="center"/>
              <w:rPr>
                <w:rFonts w:cs="Calibri"/>
                <w:color w:val="000000"/>
                <w:sz w:val="20"/>
                <w:szCs w:val="20"/>
              </w:rPr>
            </w:pPr>
            <w:r w:rsidRPr="00561393">
              <w:rPr>
                <w:rFonts w:cs="Calibri"/>
                <w:color w:val="000000"/>
                <w:sz w:val="20"/>
                <w:szCs w:val="20"/>
              </w:rPr>
              <w:t>26,6</w:t>
            </w:r>
          </w:p>
        </w:tc>
      </w:tr>
      <w:tr w:rsidR="00366890" w:rsidRPr="003274FA" w:rsidTr="00E838AC">
        <w:trPr>
          <w:trHeight w:val="56"/>
          <w:jc w:val="center"/>
        </w:trPr>
        <w:tc>
          <w:tcPr>
            <w:tcW w:w="5050" w:type="dxa"/>
            <w:tcBorders>
              <w:top w:val="dotted" w:sz="4" w:space="0" w:color="5B9BD5" w:themeColor="accent1"/>
              <w:left w:val="single" w:sz="4" w:space="0" w:color="5B9BD5" w:themeColor="accent1"/>
              <w:bottom w:val="dotted" w:sz="4" w:space="0" w:color="5B9BD5" w:themeColor="accent1"/>
            </w:tcBorders>
            <w:shd w:val="clear" w:color="auto" w:fill="auto"/>
            <w:vAlign w:val="center"/>
            <w:hideMark/>
          </w:tcPr>
          <w:p w:rsidR="00366890" w:rsidRPr="003274FA" w:rsidRDefault="00366890" w:rsidP="003274FA">
            <w:pPr>
              <w:ind w:firstLineChars="100" w:firstLine="200"/>
              <w:rPr>
                <w:rFonts w:asciiTheme="minorHAnsi" w:hAnsiTheme="minorHAnsi" w:cstheme="minorHAnsi"/>
                <w:i/>
                <w:iCs/>
                <w:color w:val="000000"/>
                <w:sz w:val="20"/>
                <w:szCs w:val="20"/>
              </w:rPr>
            </w:pPr>
            <w:r w:rsidRPr="003274FA">
              <w:rPr>
                <w:rFonts w:asciiTheme="minorHAnsi" w:hAnsiTheme="minorHAnsi" w:cstheme="minorHAnsi"/>
                <w:i/>
                <w:iCs/>
                <w:color w:val="000000"/>
                <w:sz w:val="20"/>
                <w:szCs w:val="20"/>
                <w:lang w:val="uz-Cyrl-UZ"/>
              </w:rPr>
              <w:t>ЯИМга нисбатан %да</w:t>
            </w:r>
          </w:p>
        </w:tc>
        <w:tc>
          <w:tcPr>
            <w:tcW w:w="1575" w:type="dxa"/>
            <w:tcBorders>
              <w:top w:val="dotted" w:sz="4" w:space="0" w:color="5B9BD5" w:themeColor="accent1"/>
              <w:bottom w:val="dotted" w:sz="4" w:space="0" w:color="5B9BD5" w:themeColor="accent1"/>
            </w:tcBorders>
            <w:vAlign w:val="center"/>
          </w:tcPr>
          <w:p w:rsidR="00366890" w:rsidRPr="00C949CD" w:rsidRDefault="00366890" w:rsidP="003274FA">
            <w:pPr>
              <w:jc w:val="center"/>
              <w:rPr>
                <w:rFonts w:cs="Calibri"/>
                <w:i/>
                <w:iCs/>
                <w:color w:val="000000"/>
                <w:sz w:val="20"/>
                <w:szCs w:val="20"/>
              </w:rPr>
            </w:pPr>
            <w:r w:rsidRPr="00C949CD">
              <w:rPr>
                <w:rFonts w:cs="Calibri"/>
                <w:i/>
                <w:iCs/>
                <w:color w:val="000000"/>
                <w:sz w:val="20"/>
                <w:szCs w:val="20"/>
              </w:rPr>
              <w:t>21%</w:t>
            </w:r>
          </w:p>
        </w:tc>
        <w:tc>
          <w:tcPr>
            <w:tcW w:w="1626" w:type="dxa"/>
            <w:tcBorders>
              <w:top w:val="dotted" w:sz="4" w:space="0" w:color="5B9BD5" w:themeColor="accent1"/>
              <w:bottom w:val="dotted" w:sz="4" w:space="0" w:color="5B9BD5" w:themeColor="accent1"/>
            </w:tcBorders>
            <w:vAlign w:val="center"/>
          </w:tcPr>
          <w:p w:rsidR="00366890" w:rsidRPr="00C949CD" w:rsidRDefault="00366890" w:rsidP="003274FA">
            <w:pPr>
              <w:jc w:val="center"/>
              <w:rPr>
                <w:rFonts w:cs="Calibri"/>
                <w:i/>
                <w:iCs/>
                <w:color w:val="000000"/>
                <w:sz w:val="20"/>
                <w:szCs w:val="20"/>
              </w:rPr>
            </w:pPr>
            <w:r w:rsidRPr="00C949CD">
              <w:rPr>
                <w:rFonts w:cs="Calibri"/>
                <w:i/>
                <w:iCs/>
                <w:color w:val="000000"/>
                <w:sz w:val="20"/>
                <w:szCs w:val="20"/>
              </w:rPr>
              <w:t>18%</w:t>
            </w:r>
          </w:p>
        </w:tc>
        <w:tc>
          <w:tcPr>
            <w:tcW w:w="1644" w:type="dxa"/>
            <w:tcBorders>
              <w:top w:val="dotted" w:sz="4" w:space="0" w:color="5B9BD5" w:themeColor="accent1"/>
              <w:bottom w:val="dotted" w:sz="4" w:space="0" w:color="5B9BD5" w:themeColor="accent1"/>
            </w:tcBorders>
            <w:shd w:val="clear" w:color="auto" w:fill="auto"/>
            <w:vAlign w:val="center"/>
            <w:hideMark/>
          </w:tcPr>
          <w:p w:rsidR="00366890" w:rsidRPr="00C949CD" w:rsidRDefault="00366890" w:rsidP="003274FA">
            <w:pPr>
              <w:jc w:val="center"/>
              <w:rPr>
                <w:rFonts w:cs="Calibri"/>
                <w:i/>
                <w:iCs/>
                <w:color w:val="000000"/>
                <w:sz w:val="20"/>
                <w:szCs w:val="20"/>
              </w:rPr>
            </w:pPr>
            <w:r w:rsidRPr="00C949CD">
              <w:rPr>
                <w:rFonts w:cs="Calibri"/>
                <w:i/>
                <w:iCs/>
                <w:color w:val="000000"/>
                <w:sz w:val="20"/>
                <w:szCs w:val="20"/>
              </w:rPr>
              <w:t>18%</w:t>
            </w:r>
          </w:p>
        </w:tc>
        <w:tc>
          <w:tcPr>
            <w:tcW w:w="1513" w:type="dxa"/>
            <w:tcBorders>
              <w:top w:val="dotted" w:sz="4" w:space="0" w:color="5B9BD5" w:themeColor="accent1"/>
              <w:bottom w:val="dotted" w:sz="4" w:space="0" w:color="5B9BD5" w:themeColor="accent1"/>
            </w:tcBorders>
            <w:shd w:val="clear" w:color="auto" w:fill="auto"/>
            <w:vAlign w:val="center"/>
            <w:hideMark/>
          </w:tcPr>
          <w:p w:rsidR="00366890" w:rsidRPr="00C949CD" w:rsidRDefault="00366890" w:rsidP="003274FA">
            <w:pPr>
              <w:jc w:val="center"/>
              <w:rPr>
                <w:rFonts w:cs="Calibri"/>
                <w:i/>
                <w:iCs/>
                <w:color w:val="000000"/>
                <w:sz w:val="20"/>
                <w:szCs w:val="20"/>
              </w:rPr>
            </w:pPr>
            <w:r w:rsidRPr="00C949CD">
              <w:rPr>
                <w:rFonts w:cs="Calibri"/>
                <w:i/>
                <w:iCs/>
                <w:color w:val="000000"/>
                <w:sz w:val="20"/>
                <w:szCs w:val="20"/>
              </w:rPr>
              <w:t>28%</w:t>
            </w:r>
          </w:p>
        </w:tc>
        <w:tc>
          <w:tcPr>
            <w:tcW w:w="1514" w:type="dxa"/>
            <w:tcBorders>
              <w:top w:val="dotted" w:sz="4" w:space="0" w:color="5B9BD5" w:themeColor="accent1"/>
              <w:bottom w:val="dotted" w:sz="4" w:space="0" w:color="5B9BD5" w:themeColor="accent1"/>
            </w:tcBorders>
            <w:shd w:val="clear" w:color="auto" w:fill="auto"/>
            <w:vAlign w:val="center"/>
            <w:hideMark/>
          </w:tcPr>
          <w:p w:rsidR="00366890" w:rsidRPr="00C949CD" w:rsidRDefault="00366890" w:rsidP="003274FA">
            <w:pPr>
              <w:jc w:val="center"/>
              <w:rPr>
                <w:rFonts w:cs="Calibri"/>
                <w:i/>
                <w:iCs/>
                <w:color w:val="000000"/>
                <w:sz w:val="20"/>
                <w:szCs w:val="20"/>
              </w:rPr>
            </w:pPr>
            <w:r w:rsidRPr="00C949CD">
              <w:rPr>
                <w:rFonts w:cs="Calibri"/>
                <w:i/>
                <w:iCs/>
                <w:color w:val="000000"/>
                <w:sz w:val="20"/>
                <w:szCs w:val="20"/>
              </w:rPr>
              <w:t>47%</w:t>
            </w:r>
          </w:p>
        </w:tc>
        <w:tc>
          <w:tcPr>
            <w:tcW w:w="1513" w:type="dxa"/>
            <w:tcBorders>
              <w:top w:val="dotted" w:sz="4" w:space="0" w:color="5B9BD5" w:themeColor="accent1"/>
              <w:bottom w:val="dotted" w:sz="4" w:space="0" w:color="5B9BD5" w:themeColor="accent1"/>
              <w:right w:val="single" w:sz="4" w:space="0" w:color="5B9BD5" w:themeColor="accent1"/>
            </w:tcBorders>
            <w:vAlign w:val="center"/>
          </w:tcPr>
          <w:p w:rsidR="00366890" w:rsidRPr="008D3FA9" w:rsidRDefault="00366890" w:rsidP="003274FA">
            <w:pPr>
              <w:jc w:val="center"/>
              <w:rPr>
                <w:rFonts w:cs="Calibri"/>
                <w:i/>
                <w:iCs/>
                <w:color w:val="000000"/>
                <w:sz w:val="20"/>
                <w:szCs w:val="20"/>
              </w:rPr>
            </w:pPr>
            <w:r w:rsidRPr="008D3FA9">
              <w:rPr>
                <w:rFonts w:cs="Calibri"/>
                <w:i/>
                <w:iCs/>
                <w:color w:val="000000"/>
                <w:sz w:val="20"/>
                <w:szCs w:val="20"/>
              </w:rPr>
              <w:t>46%</w:t>
            </w:r>
          </w:p>
        </w:tc>
      </w:tr>
      <w:tr w:rsidR="00366890" w:rsidRPr="003274FA" w:rsidTr="00E838AC">
        <w:trPr>
          <w:trHeight w:val="184"/>
          <w:jc w:val="center"/>
        </w:trPr>
        <w:tc>
          <w:tcPr>
            <w:tcW w:w="5050" w:type="dxa"/>
            <w:tcBorders>
              <w:top w:val="dotted" w:sz="4" w:space="0" w:color="5B9BD5" w:themeColor="accent1"/>
              <w:left w:val="single" w:sz="4" w:space="0" w:color="5B9BD5" w:themeColor="accent1"/>
              <w:bottom w:val="dotted" w:sz="4" w:space="0" w:color="5B9BD5" w:themeColor="accent1"/>
            </w:tcBorders>
            <w:shd w:val="clear" w:color="auto" w:fill="auto"/>
            <w:vAlign w:val="center"/>
          </w:tcPr>
          <w:p w:rsidR="00366890" w:rsidRPr="003274FA" w:rsidRDefault="00366890" w:rsidP="003274FA">
            <w:pPr>
              <w:rPr>
                <w:rFonts w:asciiTheme="minorHAnsi" w:hAnsiTheme="minorHAnsi" w:cstheme="minorHAnsi"/>
                <w:b/>
                <w:iCs/>
                <w:color w:val="000000"/>
                <w:sz w:val="20"/>
                <w:szCs w:val="20"/>
              </w:rPr>
            </w:pPr>
            <w:r w:rsidRPr="00A43D5F">
              <w:rPr>
                <w:rFonts w:asciiTheme="minorHAnsi" w:hAnsiTheme="minorHAnsi" w:cstheme="minorHAnsi"/>
                <w:b/>
                <w:iCs/>
                <w:color w:val="000000"/>
                <w:sz w:val="20"/>
                <w:szCs w:val="20"/>
                <w:lang w:val="uz-Cyrl-UZ"/>
              </w:rPr>
              <w:t xml:space="preserve">Резидентлар томонидан қабул қилиб олинган трансчегаравий пул ўтказмалари </w:t>
            </w:r>
            <w:r>
              <w:rPr>
                <w:rFonts w:asciiTheme="minorHAnsi" w:hAnsiTheme="minorHAnsi" w:cstheme="minorHAnsi"/>
                <w:b/>
                <w:iCs/>
                <w:color w:val="000000"/>
                <w:sz w:val="20"/>
                <w:szCs w:val="20"/>
                <w:lang w:val="uz-Cyrl-UZ"/>
              </w:rPr>
              <w:br/>
            </w:r>
            <w:r w:rsidRPr="00A43D5F">
              <w:rPr>
                <w:rFonts w:asciiTheme="minorHAnsi" w:hAnsiTheme="minorHAnsi" w:cstheme="minorHAnsi"/>
                <w:i/>
                <w:color w:val="000000"/>
                <w:sz w:val="18"/>
                <w:szCs w:val="18"/>
                <w:lang w:val="uz-Cyrl-UZ"/>
              </w:rPr>
              <w:t>(давр учун, млрд долл.)</w:t>
            </w:r>
          </w:p>
        </w:tc>
        <w:tc>
          <w:tcPr>
            <w:tcW w:w="1575" w:type="dxa"/>
            <w:tcBorders>
              <w:top w:val="dotted" w:sz="4" w:space="0" w:color="5B9BD5" w:themeColor="accent1"/>
              <w:bottom w:val="dotted" w:sz="4" w:space="0" w:color="5B9BD5" w:themeColor="accent1"/>
            </w:tcBorders>
            <w:vAlign w:val="center"/>
          </w:tcPr>
          <w:p w:rsidR="00366890" w:rsidRPr="00561393" w:rsidRDefault="00366890" w:rsidP="003274FA">
            <w:pPr>
              <w:jc w:val="center"/>
              <w:rPr>
                <w:rFonts w:cs="Calibri"/>
                <w:iCs/>
                <w:color w:val="000000"/>
                <w:sz w:val="20"/>
                <w:szCs w:val="20"/>
              </w:rPr>
            </w:pPr>
            <w:r w:rsidRPr="00561393">
              <w:rPr>
                <w:rFonts w:cs="Calibri"/>
                <w:iCs/>
                <w:color w:val="000000"/>
                <w:sz w:val="20"/>
                <w:szCs w:val="20"/>
              </w:rPr>
              <w:t>6,5</w:t>
            </w:r>
          </w:p>
        </w:tc>
        <w:tc>
          <w:tcPr>
            <w:tcW w:w="1626" w:type="dxa"/>
            <w:tcBorders>
              <w:top w:val="dotted" w:sz="4" w:space="0" w:color="5B9BD5" w:themeColor="accent1"/>
              <w:bottom w:val="dotted" w:sz="4" w:space="0" w:color="5B9BD5" w:themeColor="accent1"/>
            </w:tcBorders>
            <w:vAlign w:val="center"/>
          </w:tcPr>
          <w:p w:rsidR="00366890" w:rsidRPr="00561393" w:rsidRDefault="00366890" w:rsidP="003274FA">
            <w:pPr>
              <w:jc w:val="center"/>
              <w:rPr>
                <w:rFonts w:cs="Calibri"/>
                <w:iCs/>
                <w:color w:val="000000"/>
                <w:sz w:val="20"/>
                <w:szCs w:val="20"/>
              </w:rPr>
            </w:pPr>
            <w:r w:rsidRPr="00561393">
              <w:rPr>
                <w:rFonts w:cs="Calibri"/>
                <w:iCs/>
                <w:color w:val="000000"/>
                <w:sz w:val="20"/>
                <w:szCs w:val="20"/>
              </w:rPr>
              <w:t>3,9</w:t>
            </w:r>
          </w:p>
        </w:tc>
        <w:tc>
          <w:tcPr>
            <w:tcW w:w="1644" w:type="dxa"/>
            <w:tcBorders>
              <w:top w:val="dotted" w:sz="4" w:space="0" w:color="5B9BD5" w:themeColor="accent1"/>
              <w:bottom w:val="dotted" w:sz="4" w:space="0" w:color="5B9BD5" w:themeColor="accent1"/>
            </w:tcBorders>
            <w:shd w:val="clear" w:color="auto" w:fill="auto"/>
            <w:vAlign w:val="center"/>
          </w:tcPr>
          <w:p w:rsidR="00366890" w:rsidRPr="00561393" w:rsidRDefault="00366890" w:rsidP="003274FA">
            <w:pPr>
              <w:jc w:val="center"/>
              <w:rPr>
                <w:rFonts w:cs="Calibri"/>
                <w:iCs/>
                <w:color w:val="000000"/>
                <w:sz w:val="20"/>
                <w:szCs w:val="20"/>
              </w:rPr>
            </w:pPr>
            <w:r w:rsidRPr="00561393">
              <w:rPr>
                <w:rFonts w:cs="Calibri"/>
                <w:iCs/>
                <w:color w:val="000000"/>
                <w:sz w:val="20"/>
                <w:szCs w:val="20"/>
              </w:rPr>
              <w:t>3,7</w:t>
            </w:r>
          </w:p>
        </w:tc>
        <w:tc>
          <w:tcPr>
            <w:tcW w:w="1513" w:type="dxa"/>
            <w:tcBorders>
              <w:top w:val="dotted" w:sz="4" w:space="0" w:color="5B9BD5" w:themeColor="accent1"/>
              <w:bottom w:val="dotted" w:sz="4" w:space="0" w:color="5B9BD5" w:themeColor="accent1"/>
            </w:tcBorders>
            <w:shd w:val="clear" w:color="auto" w:fill="auto"/>
            <w:vAlign w:val="center"/>
          </w:tcPr>
          <w:p w:rsidR="00366890" w:rsidRPr="00561393" w:rsidRDefault="00366890" w:rsidP="003274FA">
            <w:pPr>
              <w:jc w:val="center"/>
              <w:rPr>
                <w:rFonts w:cs="Calibri"/>
                <w:iCs/>
                <w:color w:val="000000"/>
                <w:sz w:val="20"/>
                <w:szCs w:val="20"/>
              </w:rPr>
            </w:pPr>
            <w:r w:rsidRPr="00561393">
              <w:rPr>
                <w:rFonts w:cs="Calibri"/>
                <w:iCs/>
                <w:color w:val="000000"/>
                <w:sz w:val="20"/>
                <w:szCs w:val="20"/>
              </w:rPr>
              <w:t>4,8</w:t>
            </w:r>
          </w:p>
        </w:tc>
        <w:tc>
          <w:tcPr>
            <w:tcW w:w="1514" w:type="dxa"/>
            <w:tcBorders>
              <w:top w:val="dotted" w:sz="4" w:space="0" w:color="5B9BD5" w:themeColor="accent1"/>
              <w:bottom w:val="dotted" w:sz="4" w:space="0" w:color="5B9BD5" w:themeColor="accent1"/>
            </w:tcBorders>
            <w:shd w:val="clear" w:color="auto" w:fill="auto"/>
            <w:vAlign w:val="center"/>
          </w:tcPr>
          <w:p w:rsidR="00366890" w:rsidRPr="00561393" w:rsidRDefault="00366890" w:rsidP="003274FA">
            <w:pPr>
              <w:jc w:val="center"/>
              <w:rPr>
                <w:rFonts w:cs="Calibri"/>
                <w:iCs/>
                <w:color w:val="000000"/>
                <w:sz w:val="20"/>
                <w:szCs w:val="20"/>
              </w:rPr>
            </w:pPr>
            <w:r w:rsidRPr="00561393">
              <w:rPr>
                <w:rFonts w:cs="Calibri"/>
                <w:iCs/>
                <w:color w:val="000000"/>
                <w:sz w:val="20"/>
                <w:szCs w:val="20"/>
              </w:rPr>
              <w:t>4,9</w:t>
            </w:r>
          </w:p>
        </w:tc>
        <w:tc>
          <w:tcPr>
            <w:tcW w:w="1513" w:type="dxa"/>
            <w:tcBorders>
              <w:top w:val="dotted" w:sz="4" w:space="0" w:color="5B9BD5" w:themeColor="accent1"/>
              <w:bottom w:val="dotted" w:sz="4" w:space="0" w:color="5B9BD5" w:themeColor="accent1"/>
              <w:right w:val="single" w:sz="4" w:space="0" w:color="5B9BD5" w:themeColor="accent1"/>
            </w:tcBorders>
            <w:vAlign w:val="center"/>
          </w:tcPr>
          <w:p w:rsidR="00366890" w:rsidRPr="00561393" w:rsidRDefault="00366890" w:rsidP="003274FA">
            <w:pPr>
              <w:jc w:val="center"/>
              <w:rPr>
                <w:rFonts w:cs="Calibri"/>
                <w:iCs/>
                <w:color w:val="000000"/>
                <w:sz w:val="20"/>
                <w:szCs w:val="20"/>
              </w:rPr>
            </w:pPr>
            <w:r w:rsidRPr="00561393">
              <w:rPr>
                <w:rFonts w:cs="Calibri"/>
                <w:iCs/>
                <w:color w:val="000000"/>
                <w:sz w:val="20"/>
                <w:szCs w:val="20"/>
              </w:rPr>
              <w:t>5,8</w:t>
            </w:r>
          </w:p>
        </w:tc>
      </w:tr>
      <w:tr w:rsidR="00366890" w:rsidRPr="003274FA" w:rsidTr="00E838AC">
        <w:trPr>
          <w:trHeight w:val="52"/>
          <w:jc w:val="center"/>
        </w:trPr>
        <w:tc>
          <w:tcPr>
            <w:tcW w:w="5050" w:type="dxa"/>
            <w:tcBorders>
              <w:top w:val="dotted" w:sz="4" w:space="0" w:color="5B9BD5" w:themeColor="accent1"/>
              <w:left w:val="single" w:sz="4" w:space="0" w:color="5B9BD5" w:themeColor="accent1"/>
              <w:bottom w:val="dotted" w:sz="4" w:space="0" w:color="5B9BD5" w:themeColor="accent1"/>
            </w:tcBorders>
            <w:shd w:val="clear" w:color="auto" w:fill="auto"/>
            <w:vAlign w:val="center"/>
          </w:tcPr>
          <w:p w:rsidR="00366890" w:rsidRPr="003274FA" w:rsidRDefault="00366890" w:rsidP="003274FA">
            <w:pPr>
              <w:ind w:firstLineChars="100" w:firstLine="200"/>
              <w:rPr>
                <w:rFonts w:asciiTheme="minorHAnsi" w:hAnsiTheme="minorHAnsi" w:cstheme="minorHAnsi"/>
                <w:i/>
                <w:iCs/>
                <w:color w:val="000000"/>
                <w:sz w:val="20"/>
                <w:szCs w:val="20"/>
              </w:rPr>
            </w:pPr>
            <w:r w:rsidRPr="003274FA">
              <w:rPr>
                <w:rFonts w:asciiTheme="minorHAnsi" w:hAnsiTheme="minorHAnsi" w:cstheme="minorHAnsi"/>
                <w:i/>
                <w:iCs/>
                <w:color w:val="000000"/>
                <w:sz w:val="20"/>
                <w:szCs w:val="20"/>
                <w:lang w:val="uz-Cyrl-UZ"/>
              </w:rPr>
              <w:t>ЯИМга нисбатан %да</w:t>
            </w:r>
          </w:p>
        </w:tc>
        <w:tc>
          <w:tcPr>
            <w:tcW w:w="1575" w:type="dxa"/>
            <w:tcBorders>
              <w:top w:val="dotted" w:sz="4" w:space="0" w:color="5B9BD5" w:themeColor="accent1"/>
              <w:bottom w:val="dotted" w:sz="4" w:space="0" w:color="5B9BD5" w:themeColor="accent1"/>
            </w:tcBorders>
            <w:vAlign w:val="center"/>
          </w:tcPr>
          <w:p w:rsidR="00366890" w:rsidRPr="00337972" w:rsidRDefault="00366890" w:rsidP="003274FA">
            <w:pPr>
              <w:jc w:val="center"/>
              <w:rPr>
                <w:rFonts w:cs="Calibri"/>
                <w:i/>
                <w:iCs/>
                <w:color w:val="000000"/>
                <w:sz w:val="20"/>
                <w:szCs w:val="20"/>
              </w:rPr>
            </w:pPr>
            <w:r w:rsidRPr="00337972">
              <w:rPr>
                <w:rFonts w:cs="Calibri"/>
                <w:i/>
                <w:iCs/>
                <w:color w:val="000000"/>
                <w:sz w:val="20"/>
                <w:szCs w:val="20"/>
              </w:rPr>
              <w:t>8%</w:t>
            </w:r>
          </w:p>
        </w:tc>
        <w:tc>
          <w:tcPr>
            <w:tcW w:w="1626" w:type="dxa"/>
            <w:tcBorders>
              <w:top w:val="dotted" w:sz="4" w:space="0" w:color="5B9BD5" w:themeColor="accent1"/>
              <w:bottom w:val="dotted" w:sz="4" w:space="0" w:color="5B9BD5" w:themeColor="accent1"/>
            </w:tcBorders>
            <w:vAlign w:val="center"/>
          </w:tcPr>
          <w:p w:rsidR="00366890" w:rsidRPr="00C949CD" w:rsidRDefault="00366890" w:rsidP="003274FA">
            <w:pPr>
              <w:jc w:val="center"/>
              <w:rPr>
                <w:rFonts w:cs="Calibri"/>
                <w:i/>
                <w:iCs/>
                <w:color w:val="000000"/>
                <w:sz w:val="20"/>
                <w:szCs w:val="20"/>
              </w:rPr>
            </w:pPr>
            <w:r w:rsidRPr="00C949CD">
              <w:rPr>
                <w:rFonts w:cs="Calibri"/>
                <w:i/>
                <w:iCs/>
                <w:color w:val="000000"/>
                <w:sz w:val="20"/>
                <w:szCs w:val="20"/>
              </w:rPr>
              <w:t>5%</w:t>
            </w:r>
          </w:p>
        </w:tc>
        <w:tc>
          <w:tcPr>
            <w:tcW w:w="1644" w:type="dxa"/>
            <w:tcBorders>
              <w:top w:val="dotted" w:sz="4" w:space="0" w:color="5B9BD5" w:themeColor="accent1"/>
              <w:bottom w:val="dotted" w:sz="4" w:space="0" w:color="5B9BD5" w:themeColor="accent1"/>
            </w:tcBorders>
            <w:shd w:val="clear" w:color="auto" w:fill="auto"/>
            <w:vAlign w:val="center"/>
          </w:tcPr>
          <w:p w:rsidR="00366890" w:rsidRPr="00C949CD" w:rsidRDefault="00366890" w:rsidP="003274FA">
            <w:pPr>
              <w:jc w:val="center"/>
              <w:rPr>
                <w:rFonts w:cs="Calibri"/>
                <w:i/>
                <w:iCs/>
                <w:color w:val="000000"/>
                <w:sz w:val="20"/>
                <w:szCs w:val="20"/>
              </w:rPr>
            </w:pPr>
            <w:r w:rsidRPr="00C949CD">
              <w:rPr>
                <w:rFonts w:cs="Calibri"/>
                <w:i/>
                <w:iCs/>
                <w:color w:val="000000"/>
                <w:sz w:val="20"/>
                <w:szCs w:val="20"/>
              </w:rPr>
              <w:t>5%</w:t>
            </w:r>
          </w:p>
        </w:tc>
        <w:tc>
          <w:tcPr>
            <w:tcW w:w="1513" w:type="dxa"/>
            <w:tcBorders>
              <w:top w:val="dotted" w:sz="4" w:space="0" w:color="5B9BD5" w:themeColor="accent1"/>
              <w:bottom w:val="dotted" w:sz="4" w:space="0" w:color="5B9BD5" w:themeColor="accent1"/>
            </w:tcBorders>
            <w:shd w:val="clear" w:color="auto" w:fill="auto"/>
            <w:vAlign w:val="center"/>
          </w:tcPr>
          <w:p w:rsidR="00366890" w:rsidRPr="00C949CD" w:rsidRDefault="00366890" w:rsidP="003274FA">
            <w:pPr>
              <w:jc w:val="center"/>
              <w:rPr>
                <w:rFonts w:cs="Calibri"/>
                <w:i/>
                <w:iCs/>
                <w:color w:val="000000"/>
                <w:sz w:val="20"/>
                <w:szCs w:val="20"/>
              </w:rPr>
            </w:pPr>
            <w:r w:rsidRPr="00C949CD">
              <w:rPr>
                <w:rFonts w:cs="Calibri"/>
                <w:i/>
                <w:iCs/>
                <w:color w:val="000000"/>
                <w:sz w:val="20"/>
                <w:szCs w:val="20"/>
              </w:rPr>
              <w:t>8%</w:t>
            </w:r>
          </w:p>
        </w:tc>
        <w:tc>
          <w:tcPr>
            <w:tcW w:w="1514" w:type="dxa"/>
            <w:tcBorders>
              <w:top w:val="dotted" w:sz="4" w:space="0" w:color="5B9BD5" w:themeColor="accent1"/>
              <w:bottom w:val="dotted" w:sz="4" w:space="0" w:color="5B9BD5" w:themeColor="accent1"/>
            </w:tcBorders>
            <w:shd w:val="clear" w:color="auto" w:fill="auto"/>
            <w:vAlign w:val="center"/>
          </w:tcPr>
          <w:p w:rsidR="00366890" w:rsidRPr="00C949CD" w:rsidRDefault="00366890" w:rsidP="003274FA">
            <w:pPr>
              <w:jc w:val="center"/>
              <w:rPr>
                <w:rFonts w:cs="Calibri"/>
                <w:i/>
                <w:iCs/>
                <w:color w:val="000000"/>
                <w:sz w:val="20"/>
                <w:szCs w:val="20"/>
              </w:rPr>
            </w:pPr>
            <w:r w:rsidRPr="00C949CD">
              <w:rPr>
                <w:rFonts w:cs="Calibri"/>
                <w:i/>
                <w:iCs/>
                <w:color w:val="000000"/>
                <w:sz w:val="20"/>
                <w:szCs w:val="20"/>
              </w:rPr>
              <w:t>10%</w:t>
            </w:r>
          </w:p>
        </w:tc>
        <w:tc>
          <w:tcPr>
            <w:tcW w:w="1513" w:type="dxa"/>
            <w:tcBorders>
              <w:top w:val="dotted" w:sz="4" w:space="0" w:color="5B9BD5" w:themeColor="accent1"/>
              <w:bottom w:val="dotted" w:sz="4" w:space="0" w:color="5B9BD5" w:themeColor="accent1"/>
              <w:right w:val="single" w:sz="4" w:space="0" w:color="5B9BD5" w:themeColor="accent1"/>
            </w:tcBorders>
            <w:vAlign w:val="center"/>
          </w:tcPr>
          <w:p w:rsidR="00366890" w:rsidRPr="008D3FA9" w:rsidRDefault="00366890" w:rsidP="003274FA">
            <w:pPr>
              <w:jc w:val="center"/>
              <w:rPr>
                <w:rFonts w:cs="Calibri"/>
                <w:i/>
                <w:iCs/>
                <w:color w:val="000000"/>
                <w:sz w:val="20"/>
                <w:szCs w:val="20"/>
              </w:rPr>
            </w:pPr>
            <w:r w:rsidRPr="008D3FA9">
              <w:rPr>
                <w:rFonts w:cs="Calibri"/>
                <w:i/>
                <w:iCs/>
                <w:color w:val="000000"/>
                <w:sz w:val="20"/>
                <w:szCs w:val="20"/>
              </w:rPr>
              <w:t>10%</w:t>
            </w:r>
          </w:p>
        </w:tc>
      </w:tr>
      <w:tr w:rsidR="00366890" w:rsidRPr="003274FA" w:rsidTr="00E838AC">
        <w:trPr>
          <w:trHeight w:val="184"/>
          <w:jc w:val="center"/>
        </w:trPr>
        <w:tc>
          <w:tcPr>
            <w:tcW w:w="5050" w:type="dxa"/>
            <w:tcBorders>
              <w:top w:val="dotted" w:sz="4" w:space="0" w:color="5B9BD5" w:themeColor="accent1"/>
              <w:left w:val="single" w:sz="4" w:space="0" w:color="5B9BD5" w:themeColor="accent1"/>
              <w:bottom w:val="dotted" w:sz="4" w:space="0" w:color="5B9BD5" w:themeColor="accent1"/>
            </w:tcBorders>
            <w:shd w:val="clear" w:color="auto" w:fill="auto"/>
            <w:vAlign w:val="center"/>
            <w:hideMark/>
          </w:tcPr>
          <w:p w:rsidR="00366890" w:rsidRPr="00A43D5F" w:rsidRDefault="00366890" w:rsidP="003274FA">
            <w:pPr>
              <w:rPr>
                <w:rFonts w:asciiTheme="minorHAnsi" w:hAnsiTheme="minorHAnsi" w:cstheme="minorHAnsi"/>
                <w:b/>
                <w:color w:val="000000"/>
                <w:sz w:val="20"/>
                <w:szCs w:val="20"/>
                <w:lang w:val="uz-Cyrl-UZ"/>
              </w:rPr>
            </w:pPr>
            <w:r w:rsidRPr="00A43D5F">
              <w:rPr>
                <w:rFonts w:asciiTheme="minorHAnsi" w:hAnsiTheme="minorHAnsi" w:cstheme="minorHAnsi"/>
                <w:b/>
                <w:color w:val="000000"/>
                <w:sz w:val="20"/>
                <w:szCs w:val="20"/>
                <w:lang w:val="uz-Cyrl-UZ"/>
              </w:rPr>
              <w:t xml:space="preserve">Соф тўғридан-тўғри хорижий инвестициялар </w:t>
            </w:r>
          </w:p>
          <w:p w:rsidR="00366890" w:rsidRPr="00A43D5F" w:rsidRDefault="00366890" w:rsidP="003274FA">
            <w:pPr>
              <w:rPr>
                <w:rFonts w:asciiTheme="minorHAnsi" w:hAnsiTheme="minorHAnsi" w:cstheme="minorHAnsi"/>
                <w:i/>
                <w:color w:val="000000"/>
                <w:sz w:val="18"/>
                <w:szCs w:val="18"/>
              </w:rPr>
            </w:pPr>
            <w:r w:rsidRPr="00A43D5F">
              <w:rPr>
                <w:rFonts w:asciiTheme="minorHAnsi" w:hAnsiTheme="minorHAnsi" w:cstheme="minorHAnsi"/>
                <w:i/>
                <w:color w:val="000000"/>
                <w:sz w:val="18"/>
                <w:szCs w:val="18"/>
                <w:lang w:val="uz-Cyrl-UZ"/>
              </w:rPr>
              <w:t>(соф - оқим) (давр учун, млрд долл.)</w:t>
            </w:r>
          </w:p>
        </w:tc>
        <w:tc>
          <w:tcPr>
            <w:tcW w:w="1575" w:type="dxa"/>
            <w:tcBorders>
              <w:top w:val="dotted" w:sz="4" w:space="0" w:color="5B9BD5" w:themeColor="accent1"/>
              <w:bottom w:val="dotted" w:sz="4" w:space="0" w:color="5B9BD5" w:themeColor="accent1"/>
            </w:tcBorders>
            <w:vAlign w:val="center"/>
          </w:tcPr>
          <w:p w:rsidR="00366890" w:rsidRPr="00561393" w:rsidRDefault="00366890" w:rsidP="003274FA">
            <w:pPr>
              <w:jc w:val="center"/>
              <w:rPr>
                <w:rFonts w:cs="Calibri"/>
                <w:iCs/>
                <w:color w:val="000000"/>
                <w:sz w:val="20"/>
                <w:szCs w:val="20"/>
              </w:rPr>
            </w:pPr>
            <w:r w:rsidRPr="00561393">
              <w:rPr>
                <w:rFonts w:cs="Calibri"/>
                <w:iCs/>
                <w:color w:val="000000"/>
                <w:sz w:val="20"/>
                <w:szCs w:val="20"/>
              </w:rPr>
              <w:t>0,8</w:t>
            </w:r>
          </w:p>
        </w:tc>
        <w:tc>
          <w:tcPr>
            <w:tcW w:w="1626" w:type="dxa"/>
            <w:tcBorders>
              <w:top w:val="dotted" w:sz="4" w:space="0" w:color="5B9BD5" w:themeColor="accent1"/>
              <w:bottom w:val="dotted" w:sz="4" w:space="0" w:color="5B9BD5" w:themeColor="accent1"/>
            </w:tcBorders>
            <w:vAlign w:val="center"/>
          </w:tcPr>
          <w:p w:rsidR="00366890" w:rsidRPr="00561393" w:rsidRDefault="00366890" w:rsidP="003274FA">
            <w:pPr>
              <w:jc w:val="center"/>
              <w:rPr>
                <w:rFonts w:cs="Calibri"/>
                <w:iCs/>
                <w:color w:val="000000"/>
                <w:sz w:val="20"/>
                <w:szCs w:val="20"/>
              </w:rPr>
            </w:pPr>
            <w:r w:rsidRPr="00561393">
              <w:rPr>
                <w:rFonts w:cs="Calibri"/>
                <w:iCs/>
                <w:color w:val="000000"/>
                <w:sz w:val="20"/>
                <w:szCs w:val="20"/>
              </w:rPr>
              <w:t>1,0</w:t>
            </w:r>
          </w:p>
        </w:tc>
        <w:tc>
          <w:tcPr>
            <w:tcW w:w="1644" w:type="dxa"/>
            <w:tcBorders>
              <w:top w:val="dotted" w:sz="4" w:space="0" w:color="5B9BD5" w:themeColor="accent1"/>
              <w:bottom w:val="dotted" w:sz="4" w:space="0" w:color="5B9BD5" w:themeColor="accent1"/>
            </w:tcBorders>
            <w:shd w:val="clear" w:color="auto" w:fill="auto"/>
            <w:vAlign w:val="center"/>
            <w:hideMark/>
          </w:tcPr>
          <w:p w:rsidR="00366890" w:rsidRPr="00561393" w:rsidRDefault="00366890" w:rsidP="003274FA">
            <w:pPr>
              <w:jc w:val="center"/>
              <w:rPr>
                <w:rFonts w:cs="Calibri"/>
                <w:iCs/>
                <w:color w:val="000000"/>
                <w:sz w:val="20"/>
                <w:szCs w:val="20"/>
              </w:rPr>
            </w:pPr>
            <w:r w:rsidRPr="00561393">
              <w:rPr>
                <w:rFonts w:cs="Calibri"/>
                <w:iCs/>
                <w:color w:val="000000"/>
                <w:sz w:val="20"/>
                <w:szCs w:val="20"/>
              </w:rPr>
              <w:t>1,7</w:t>
            </w:r>
          </w:p>
        </w:tc>
        <w:tc>
          <w:tcPr>
            <w:tcW w:w="1513" w:type="dxa"/>
            <w:tcBorders>
              <w:top w:val="dotted" w:sz="4" w:space="0" w:color="5B9BD5" w:themeColor="accent1"/>
              <w:bottom w:val="dotted" w:sz="4" w:space="0" w:color="5B9BD5" w:themeColor="accent1"/>
            </w:tcBorders>
            <w:shd w:val="clear" w:color="auto" w:fill="auto"/>
            <w:vAlign w:val="center"/>
            <w:hideMark/>
          </w:tcPr>
          <w:p w:rsidR="00366890" w:rsidRPr="00561393" w:rsidRDefault="00366890" w:rsidP="003274FA">
            <w:pPr>
              <w:jc w:val="center"/>
              <w:rPr>
                <w:rFonts w:cs="Calibri"/>
                <w:color w:val="000000"/>
                <w:sz w:val="20"/>
                <w:szCs w:val="20"/>
              </w:rPr>
            </w:pPr>
            <w:r w:rsidRPr="00561393">
              <w:rPr>
                <w:rFonts w:cs="Calibri"/>
                <w:color w:val="000000"/>
                <w:sz w:val="20"/>
                <w:szCs w:val="20"/>
              </w:rPr>
              <w:t>1,8</w:t>
            </w:r>
          </w:p>
        </w:tc>
        <w:tc>
          <w:tcPr>
            <w:tcW w:w="1514" w:type="dxa"/>
            <w:tcBorders>
              <w:top w:val="dotted" w:sz="4" w:space="0" w:color="5B9BD5" w:themeColor="accent1"/>
              <w:bottom w:val="dotted" w:sz="4" w:space="0" w:color="5B9BD5" w:themeColor="accent1"/>
            </w:tcBorders>
            <w:shd w:val="clear" w:color="auto" w:fill="auto"/>
            <w:vAlign w:val="center"/>
            <w:hideMark/>
          </w:tcPr>
          <w:p w:rsidR="00366890" w:rsidRPr="00561393" w:rsidRDefault="00366890" w:rsidP="003274FA">
            <w:pPr>
              <w:jc w:val="center"/>
              <w:rPr>
                <w:rFonts w:cs="Calibri"/>
                <w:color w:val="000000"/>
                <w:sz w:val="20"/>
                <w:szCs w:val="20"/>
              </w:rPr>
            </w:pPr>
            <w:r w:rsidRPr="00561393">
              <w:rPr>
                <w:rFonts w:cs="Calibri"/>
                <w:color w:val="000000"/>
                <w:sz w:val="20"/>
                <w:szCs w:val="20"/>
              </w:rPr>
              <w:t>0,6</w:t>
            </w:r>
          </w:p>
        </w:tc>
        <w:tc>
          <w:tcPr>
            <w:tcW w:w="1513" w:type="dxa"/>
            <w:tcBorders>
              <w:top w:val="dotted" w:sz="4" w:space="0" w:color="5B9BD5" w:themeColor="accent1"/>
              <w:bottom w:val="dotted" w:sz="4" w:space="0" w:color="5B9BD5" w:themeColor="accent1"/>
              <w:right w:val="single" w:sz="4" w:space="0" w:color="5B9BD5" w:themeColor="accent1"/>
            </w:tcBorders>
            <w:shd w:val="clear" w:color="auto" w:fill="auto"/>
            <w:vAlign w:val="center"/>
          </w:tcPr>
          <w:p w:rsidR="00366890" w:rsidRPr="00561393" w:rsidRDefault="00366890" w:rsidP="003274FA">
            <w:pPr>
              <w:jc w:val="center"/>
              <w:rPr>
                <w:rFonts w:cs="Calibri"/>
                <w:color w:val="000000"/>
                <w:sz w:val="20"/>
                <w:szCs w:val="20"/>
              </w:rPr>
            </w:pPr>
            <w:r w:rsidRPr="00561393">
              <w:rPr>
                <w:rFonts w:cs="Calibri"/>
                <w:color w:val="000000"/>
                <w:sz w:val="20"/>
                <w:szCs w:val="20"/>
              </w:rPr>
              <w:t>2,3</w:t>
            </w:r>
          </w:p>
        </w:tc>
      </w:tr>
      <w:tr w:rsidR="00366890" w:rsidRPr="003274FA" w:rsidTr="00E838AC">
        <w:trPr>
          <w:trHeight w:val="52"/>
          <w:jc w:val="center"/>
        </w:trPr>
        <w:tc>
          <w:tcPr>
            <w:tcW w:w="5050" w:type="dxa"/>
            <w:tcBorders>
              <w:top w:val="dotted" w:sz="4" w:space="0" w:color="5B9BD5" w:themeColor="accent1"/>
              <w:left w:val="single" w:sz="4" w:space="0" w:color="5B9BD5" w:themeColor="accent1"/>
              <w:bottom w:val="dotted" w:sz="4" w:space="0" w:color="5B9BD5" w:themeColor="accent1"/>
            </w:tcBorders>
            <w:shd w:val="clear" w:color="auto" w:fill="auto"/>
            <w:vAlign w:val="center"/>
            <w:hideMark/>
          </w:tcPr>
          <w:p w:rsidR="00366890" w:rsidRPr="003274FA" w:rsidRDefault="00366890" w:rsidP="003274FA">
            <w:pPr>
              <w:ind w:firstLineChars="100" w:firstLine="200"/>
              <w:rPr>
                <w:rFonts w:asciiTheme="minorHAnsi" w:hAnsiTheme="minorHAnsi" w:cstheme="minorHAnsi"/>
                <w:i/>
                <w:iCs/>
                <w:color w:val="000000"/>
                <w:sz w:val="20"/>
                <w:szCs w:val="20"/>
              </w:rPr>
            </w:pPr>
            <w:r w:rsidRPr="003274FA">
              <w:rPr>
                <w:rFonts w:asciiTheme="minorHAnsi" w:hAnsiTheme="minorHAnsi" w:cstheme="minorHAnsi"/>
                <w:i/>
                <w:iCs/>
                <w:color w:val="000000"/>
                <w:sz w:val="20"/>
                <w:szCs w:val="20"/>
                <w:lang w:val="uz-Cyrl-UZ"/>
              </w:rPr>
              <w:t>ЯИМга нисбатан %да</w:t>
            </w:r>
          </w:p>
        </w:tc>
        <w:tc>
          <w:tcPr>
            <w:tcW w:w="1575" w:type="dxa"/>
            <w:tcBorders>
              <w:top w:val="dotted" w:sz="4" w:space="0" w:color="5B9BD5" w:themeColor="accent1"/>
              <w:bottom w:val="dotted" w:sz="4" w:space="0" w:color="5B9BD5" w:themeColor="accent1"/>
            </w:tcBorders>
            <w:vAlign w:val="center"/>
          </w:tcPr>
          <w:p w:rsidR="00366890" w:rsidRPr="00337972" w:rsidRDefault="00366890" w:rsidP="003274FA">
            <w:pPr>
              <w:jc w:val="center"/>
              <w:rPr>
                <w:rFonts w:cs="Calibri"/>
                <w:i/>
                <w:iCs/>
                <w:color w:val="000000"/>
                <w:sz w:val="20"/>
                <w:szCs w:val="20"/>
              </w:rPr>
            </w:pPr>
            <w:r w:rsidRPr="00337972">
              <w:rPr>
                <w:rFonts w:cs="Calibri"/>
                <w:i/>
                <w:iCs/>
                <w:color w:val="000000"/>
                <w:sz w:val="20"/>
                <w:szCs w:val="20"/>
              </w:rPr>
              <w:t>1%</w:t>
            </w:r>
          </w:p>
        </w:tc>
        <w:tc>
          <w:tcPr>
            <w:tcW w:w="1626" w:type="dxa"/>
            <w:tcBorders>
              <w:top w:val="dotted" w:sz="4" w:space="0" w:color="5B9BD5" w:themeColor="accent1"/>
              <w:bottom w:val="dotted" w:sz="4" w:space="0" w:color="5B9BD5" w:themeColor="accent1"/>
            </w:tcBorders>
            <w:vAlign w:val="center"/>
          </w:tcPr>
          <w:p w:rsidR="00366890" w:rsidRPr="00C949CD" w:rsidRDefault="00366890" w:rsidP="003274FA">
            <w:pPr>
              <w:jc w:val="center"/>
              <w:rPr>
                <w:rFonts w:cs="Calibri"/>
                <w:i/>
                <w:iCs/>
                <w:color w:val="000000"/>
                <w:sz w:val="20"/>
                <w:szCs w:val="20"/>
              </w:rPr>
            </w:pPr>
            <w:r w:rsidRPr="00C949CD">
              <w:rPr>
                <w:rFonts w:cs="Calibri"/>
                <w:i/>
                <w:iCs/>
                <w:color w:val="000000"/>
                <w:sz w:val="20"/>
                <w:szCs w:val="20"/>
              </w:rPr>
              <w:t>1%</w:t>
            </w:r>
          </w:p>
        </w:tc>
        <w:tc>
          <w:tcPr>
            <w:tcW w:w="1644" w:type="dxa"/>
            <w:tcBorders>
              <w:top w:val="dotted" w:sz="4" w:space="0" w:color="5B9BD5" w:themeColor="accent1"/>
              <w:bottom w:val="dotted" w:sz="4" w:space="0" w:color="5B9BD5" w:themeColor="accent1"/>
            </w:tcBorders>
            <w:shd w:val="clear" w:color="auto" w:fill="auto"/>
            <w:vAlign w:val="center"/>
            <w:hideMark/>
          </w:tcPr>
          <w:p w:rsidR="00366890" w:rsidRPr="00C949CD" w:rsidRDefault="00366890" w:rsidP="003274FA">
            <w:pPr>
              <w:jc w:val="center"/>
              <w:rPr>
                <w:rFonts w:cs="Calibri"/>
                <w:i/>
                <w:iCs/>
                <w:color w:val="000000"/>
                <w:sz w:val="20"/>
                <w:szCs w:val="20"/>
              </w:rPr>
            </w:pPr>
            <w:r w:rsidRPr="00C949CD">
              <w:rPr>
                <w:rFonts w:cs="Calibri"/>
                <w:i/>
                <w:iCs/>
                <w:color w:val="000000"/>
                <w:sz w:val="20"/>
                <w:szCs w:val="20"/>
              </w:rPr>
              <w:t>2%</w:t>
            </w:r>
          </w:p>
        </w:tc>
        <w:tc>
          <w:tcPr>
            <w:tcW w:w="1513" w:type="dxa"/>
            <w:tcBorders>
              <w:top w:val="dotted" w:sz="4" w:space="0" w:color="5B9BD5" w:themeColor="accent1"/>
              <w:bottom w:val="dotted" w:sz="4" w:space="0" w:color="5B9BD5" w:themeColor="accent1"/>
            </w:tcBorders>
            <w:shd w:val="clear" w:color="auto" w:fill="auto"/>
            <w:vAlign w:val="center"/>
            <w:hideMark/>
          </w:tcPr>
          <w:p w:rsidR="00366890" w:rsidRPr="00C949CD" w:rsidRDefault="00366890" w:rsidP="003274FA">
            <w:pPr>
              <w:jc w:val="center"/>
              <w:rPr>
                <w:rFonts w:cs="Calibri"/>
                <w:i/>
                <w:iCs/>
                <w:color w:val="000000"/>
                <w:sz w:val="20"/>
                <w:szCs w:val="20"/>
              </w:rPr>
            </w:pPr>
            <w:r w:rsidRPr="00C949CD">
              <w:rPr>
                <w:rFonts w:cs="Calibri"/>
                <w:i/>
                <w:iCs/>
                <w:color w:val="000000"/>
                <w:sz w:val="20"/>
                <w:szCs w:val="20"/>
              </w:rPr>
              <w:t>3%</w:t>
            </w:r>
          </w:p>
        </w:tc>
        <w:tc>
          <w:tcPr>
            <w:tcW w:w="1514" w:type="dxa"/>
            <w:tcBorders>
              <w:top w:val="dotted" w:sz="4" w:space="0" w:color="5B9BD5" w:themeColor="accent1"/>
              <w:bottom w:val="dotted" w:sz="4" w:space="0" w:color="5B9BD5" w:themeColor="accent1"/>
            </w:tcBorders>
            <w:shd w:val="clear" w:color="auto" w:fill="auto"/>
            <w:vAlign w:val="center"/>
            <w:hideMark/>
          </w:tcPr>
          <w:p w:rsidR="00366890" w:rsidRPr="00C949CD" w:rsidRDefault="00366890" w:rsidP="003274FA">
            <w:pPr>
              <w:jc w:val="center"/>
              <w:rPr>
                <w:rFonts w:cs="Calibri"/>
                <w:i/>
                <w:iCs/>
                <w:color w:val="000000"/>
                <w:sz w:val="20"/>
                <w:szCs w:val="20"/>
              </w:rPr>
            </w:pPr>
            <w:r w:rsidRPr="00C949CD">
              <w:rPr>
                <w:rFonts w:cs="Calibri"/>
                <w:i/>
                <w:iCs/>
                <w:color w:val="000000"/>
                <w:sz w:val="20"/>
                <w:szCs w:val="20"/>
              </w:rPr>
              <w:t>1%</w:t>
            </w:r>
          </w:p>
        </w:tc>
        <w:tc>
          <w:tcPr>
            <w:tcW w:w="1513" w:type="dxa"/>
            <w:tcBorders>
              <w:top w:val="dotted" w:sz="4" w:space="0" w:color="5B9BD5" w:themeColor="accent1"/>
              <w:bottom w:val="dotted" w:sz="4" w:space="0" w:color="5B9BD5" w:themeColor="accent1"/>
              <w:right w:val="single" w:sz="4" w:space="0" w:color="5B9BD5" w:themeColor="accent1"/>
            </w:tcBorders>
            <w:shd w:val="clear" w:color="auto" w:fill="auto"/>
            <w:vAlign w:val="center"/>
          </w:tcPr>
          <w:p w:rsidR="00366890" w:rsidRPr="008D3FA9" w:rsidRDefault="00366890" w:rsidP="003274FA">
            <w:pPr>
              <w:jc w:val="center"/>
              <w:rPr>
                <w:rFonts w:cs="Calibri"/>
                <w:i/>
                <w:iCs/>
                <w:color w:val="000000"/>
                <w:sz w:val="20"/>
                <w:szCs w:val="20"/>
              </w:rPr>
            </w:pPr>
            <w:r w:rsidRPr="008D3FA9">
              <w:rPr>
                <w:rFonts w:cs="Calibri"/>
                <w:i/>
                <w:iCs/>
                <w:color w:val="000000"/>
                <w:sz w:val="20"/>
                <w:szCs w:val="20"/>
              </w:rPr>
              <w:t>4%</w:t>
            </w:r>
          </w:p>
        </w:tc>
      </w:tr>
      <w:tr w:rsidR="00366890" w:rsidRPr="003274FA" w:rsidTr="00E838AC">
        <w:trPr>
          <w:trHeight w:val="184"/>
          <w:jc w:val="center"/>
        </w:trPr>
        <w:tc>
          <w:tcPr>
            <w:tcW w:w="5050" w:type="dxa"/>
            <w:tcBorders>
              <w:top w:val="dotted" w:sz="4" w:space="0" w:color="5B9BD5" w:themeColor="accent1"/>
              <w:left w:val="single" w:sz="4" w:space="0" w:color="5B9BD5" w:themeColor="accent1"/>
              <w:bottom w:val="dotted" w:sz="4" w:space="0" w:color="5B9BD5" w:themeColor="accent1"/>
            </w:tcBorders>
            <w:shd w:val="clear" w:color="auto" w:fill="auto"/>
            <w:vAlign w:val="center"/>
          </w:tcPr>
          <w:p w:rsidR="00366890" w:rsidRPr="003274FA" w:rsidRDefault="00366890" w:rsidP="003274FA">
            <w:pPr>
              <w:rPr>
                <w:rFonts w:asciiTheme="minorHAnsi" w:hAnsiTheme="minorHAnsi" w:cstheme="minorHAnsi"/>
                <w:color w:val="000000"/>
                <w:sz w:val="20"/>
                <w:szCs w:val="20"/>
              </w:rPr>
            </w:pPr>
            <w:r w:rsidRPr="00A43D5F">
              <w:rPr>
                <w:rFonts w:asciiTheme="minorHAnsi" w:hAnsiTheme="minorHAnsi" w:cstheme="minorHAnsi"/>
                <w:b/>
                <w:color w:val="000000"/>
                <w:sz w:val="20"/>
                <w:szCs w:val="20"/>
                <w:lang w:val="uz-Cyrl-UZ"/>
              </w:rPr>
              <w:t>Соф портфель хорижий инвестициялар</w:t>
            </w:r>
            <w:r w:rsidRPr="003274FA">
              <w:rPr>
                <w:rFonts w:asciiTheme="minorHAnsi" w:hAnsiTheme="minorHAnsi" w:cstheme="minorHAnsi"/>
                <w:color w:val="000000"/>
                <w:sz w:val="20"/>
                <w:szCs w:val="20"/>
                <w:lang w:val="uz-Cyrl-UZ"/>
              </w:rPr>
              <w:t xml:space="preserve"> </w:t>
            </w:r>
            <w:r>
              <w:rPr>
                <w:rFonts w:asciiTheme="minorHAnsi" w:hAnsiTheme="minorHAnsi" w:cstheme="minorHAnsi"/>
                <w:color w:val="000000"/>
                <w:sz w:val="20"/>
                <w:szCs w:val="20"/>
                <w:lang w:val="uz-Cyrl-UZ"/>
              </w:rPr>
              <w:br/>
            </w:r>
            <w:r w:rsidRPr="00A43D5F">
              <w:rPr>
                <w:rFonts w:asciiTheme="minorHAnsi" w:hAnsiTheme="minorHAnsi" w:cstheme="minorHAnsi"/>
                <w:i/>
                <w:color w:val="000000"/>
                <w:sz w:val="18"/>
                <w:szCs w:val="18"/>
                <w:lang w:val="uz-Cyrl-UZ"/>
              </w:rPr>
              <w:t>(соф - оқим) (давр учун, млрд долл.)</w:t>
            </w:r>
          </w:p>
        </w:tc>
        <w:tc>
          <w:tcPr>
            <w:tcW w:w="1575" w:type="dxa"/>
            <w:tcBorders>
              <w:top w:val="dotted" w:sz="4" w:space="0" w:color="5B9BD5" w:themeColor="accent1"/>
              <w:bottom w:val="dotted" w:sz="4" w:space="0" w:color="5B9BD5" w:themeColor="accent1"/>
            </w:tcBorders>
            <w:vAlign w:val="center"/>
          </w:tcPr>
          <w:p w:rsidR="00366890" w:rsidRPr="00561393" w:rsidRDefault="00366890" w:rsidP="003274FA">
            <w:pPr>
              <w:jc w:val="center"/>
              <w:rPr>
                <w:rFonts w:cs="Calibri"/>
                <w:iCs/>
                <w:color w:val="000000"/>
                <w:sz w:val="20"/>
                <w:szCs w:val="20"/>
              </w:rPr>
            </w:pPr>
            <w:r w:rsidRPr="00561393">
              <w:rPr>
                <w:rFonts w:cs="Calibri"/>
                <w:iCs/>
                <w:color w:val="000000"/>
                <w:sz w:val="20"/>
                <w:szCs w:val="20"/>
              </w:rPr>
              <w:t>0,0</w:t>
            </w:r>
          </w:p>
        </w:tc>
        <w:tc>
          <w:tcPr>
            <w:tcW w:w="1626" w:type="dxa"/>
            <w:tcBorders>
              <w:top w:val="dotted" w:sz="4" w:space="0" w:color="5B9BD5" w:themeColor="accent1"/>
              <w:bottom w:val="dotted" w:sz="4" w:space="0" w:color="5B9BD5" w:themeColor="accent1"/>
            </w:tcBorders>
            <w:vAlign w:val="center"/>
          </w:tcPr>
          <w:p w:rsidR="00366890" w:rsidRPr="00561393" w:rsidRDefault="00366890" w:rsidP="003274FA">
            <w:pPr>
              <w:jc w:val="center"/>
              <w:rPr>
                <w:rFonts w:cs="Calibri"/>
                <w:iCs/>
                <w:color w:val="000000"/>
                <w:sz w:val="20"/>
                <w:szCs w:val="20"/>
              </w:rPr>
            </w:pPr>
            <w:r w:rsidRPr="00561393">
              <w:rPr>
                <w:rFonts w:cs="Calibri"/>
                <w:iCs/>
                <w:color w:val="000000"/>
                <w:sz w:val="20"/>
                <w:szCs w:val="20"/>
              </w:rPr>
              <w:t>0,0</w:t>
            </w:r>
          </w:p>
        </w:tc>
        <w:tc>
          <w:tcPr>
            <w:tcW w:w="1644" w:type="dxa"/>
            <w:tcBorders>
              <w:top w:val="dotted" w:sz="4" w:space="0" w:color="5B9BD5" w:themeColor="accent1"/>
              <w:bottom w:val="dotted" w:sz="4" w:space="0" w:color="5B9BD5" w:themeColor="accent1"/>
            </w:tcBorders>
            <w:shd w:val="clear" w:color="auto" w:fill="auto"/>
            <w:vAlign w:val="center"/>
          </w:tcPr>
          <w:p w:rsidR="00366890" w:rsidRPr="00561393" w:rsidRDefault="00366890" w:rsidP="003274FA">
            <w:pPr>
              <w:jc w:val="center"/>
              <w:rPr>
                <w:rFonts w:cs="Calibri"/>
                <w:iCs/>
                <w:color w:val="000000"/>
                <w:sz w:val="20"/>
                <w:szCs w:val="20"/>
              </w:rPr>
            </w:pPr>
            <w:r w:rsidRPr="00561393">
              <w:rPr>
                <w:rFonts w:cs="Calibri"/>
                <w:iCs/>
                <w:color w:val="000000"/>
                <w:sz w:val="20"/>
                <w:szCs w:val="20"/>
              </w:rPr>
              <w:t>0</w:t>
            </w:r>
          </w:p>
        </w:tc>
        <w:tc>
          <w:tcPr>
            <w:tcW w:w="1513" w:type="dxa"/>
            <w:tcBorders>
              <w:top w:val="dotted" w:sz="4" w:space="0" w:color="5B9BD5" w:themeColor="accent1"/>
              <w:bottom w:val="dotted" w:sz="4" w:space="0" w:color="5B9BD5" w:themeColor="accent1"/>
            </w:tcBorders>
            <w:shd w:val="clear" w:color="auto" w:fill="auto"/>
            <w:vAlign w:val="center"/>
          </w:tcPr>
          <w:p w:rsidR="00366890" w:rsidRPr="00561393" w:rsidRDefault="00366890" w:rsidP="003274FA">
            <w:pPr>
              <w:jc w:val="center"/>
              <w:rPr>
                <w:rFonts w:cs="Calibri"/>
                <w:iCs/>
                <w:color w:val="000000"/>
                <w:sz w:val="20"/>
                <w:szCs w:val="20"/>
              </w:rPr>
            </w:pPr>
            <w:r w:rsidRPr="00561393">
              <w:rPr>
                <w:rFonts w:cs="Calibri"/>
                <w:iCs/>
                <w:color w:val="000000"/>
                <w:sz w:val="20"/>
                <w:szCs w:val="20"/>
              </w:rPr>
              <w:t>0</w:t>
            </w:r>
          </w:p>
        </w:tc>
        <w:tc>
          <w:tcPr>
            <w:tcW w:w="1514" w:type="dxa"/>
            <w:tcBorders>
              <w:top w:val="dotted" w:sz="4" w:space="0" w:color="5B9BD5" w:themeColor="accent1"/>
              <w:bottom w:val="dotted" w:sz="4" w:space="0" w:color="5B9BD5" w:themeColor="accent1"/>
            </w:tcBorders>
            <w:shd w:val="clear" w:color="auto" w:fill="auto"/>
            <w:vAlign w:val="center"/>
          </w:tcPr>
          <w:p w:rsidR="00366890" w:rsidRPr="00561393" w:rsidRDefault="00366890" w:rsidP="003274FA">
            <w:pPr>
              <w:jc w:val="center"/>
              <w:rPr>
                <w:rFonts w:cs="Calibri"/>
                <w:iCs/>
                <w:color w:val="000000"/>
                <w:sz w:val="20"/>
                <w:szCs w:val="20"/>
              </w:rPr>
            </w:pPr>
            <w:r w:rsidRPr="00561393">
              <w:rPr>
                <w:rFonts w:cs="Calibri"/>
                <w:iCs/>
                <w:color w:val="000000"/>
                <w:sz w:val="20"/>
                <w:szCs w:val="20"/>
              </w:rPr>
              <w:t>0</w:t>
            </w:r>
          </w:p>
        </w:tc>
        <w:tc>
          <w:tcPr>
            <w:tcW w:w="1513" w:type="dxa"/>
            <w:tcBorders>
              <w:top w:val="dotted" w:sz="4" w:space="0" w:color="5B9BD5" w:themeColor="accent1"/>
              <w:bottom w:val="dotted" w:sz="4" w:space="0" w:color="5B9BD5" w:themeColor="accent1"/>
              <w:right w:val="single" w:sz="4" w:space="0" w:color="5B9BD5" w:themeColor="accent1"/>
            </w:tcBorders>
            <w:shd w:val="clear" w:color="auto" w:fill="auto"/>
            <w:vAlign w:val="center"/>
          </w:tcPr>
          <w:p w:rsidR="00366890" w:rsidRPr="00561393" w:rsidRDefault="00366890" w:rsidP="003274FA">
            <w:pPr>
              <w:jc w:val="center"/>
              <w:rPr>
                <w:rFonts w:cs="Calibri"/>
                <w:iCs/>
                <w:color w:val="000000"/>
                <w:sz w:val="20"/>
                <w:szCs w:val="20"/>
              </w:rPr>
            </w:pPr>
            <w:r w:rsidRPr="00561393">
              <w:rPr>
                <w:rFonts w:cs="Calibri"/>
                <w:iCs/>
                <w:color w:val="000000"/>
                <w:sz w:val="20"/>
                <w:szCs w:val="20"/>
              </w:rPr>
              <w:t>1,3</w:t>
            </w:r>
          </w:p>
        </w:tc>
      </w:tr>
      <w:tr w:rsidR="00366890" w:rsidRPr="003274FA" w:rsidTr="00E838AC">
        <w:trPr>
          <w:trHeight w:val="52"/>
          <w:jc w:val="center"/>
        </w:trPr>
        <w:tc>
          <w:tcPr>
            <w:tcW w:w="5050" w:type="dxa"/>
            <w:tcBorders>
              <w:top w:val="dotted" w:sz="4" w:space="0" w:color="5B9BD5" w:themeColor="accent1"/>
              <w:left w:val="single" w:sz="4" w:space="0" w:color="5B9BD5" w:themeColor="accent1"/>
              <w:bottom w:val="dotted" w:sz="4" w:space="0" w:color="5B9BD5" w:themeColor="accent1"/>
            </w:tcBorders>
            <w:shd w:val="clear" w:color="auto" w:fill="auto"/>
            <w:vAlign w:val="center"/>
          </w:tcPr>
          <w:p w:rsidR="00366890" w:rsidRPr="003274FA" w:rsidRDefault="00366890" w:rsidP="003274FA">
            <w:pPr>
              <w:ind w:firstLineChars="100" w:firstLine="200"/>
              <w:rPr>
                <w:rFonts w:asciiTheme="minorHAnsi" w:hAnsiTheme="minorHAnsi" w:cstheme="minorHAnsi"/>
                <w:i/>
                <w:iCs/>
                <w:color w:val="000000"/>
                <w:sz w:val="20"/>
                <w:szCs w:val="20"/>
              </w:rPr>
            </w:pPr>
            <w:r w:rsidRPr="003274FA">
              <w:rPr>
                <w:rFonts w:asciiTheme="minorHAnsi" w:hAnsiTheme="minorHAnsi" w:cstheme="minorHAnsi"/>
                <w:i/>
                <w:iCs/>
                <w:color w:val="000000"/>
                <w:sz w:val="20"/>
                <w:szCs w:val="20"/>
                <w:lang w:val="uz-Cyrl-UZ"/>
              </w:rPr>
              <w:t>ЯИМга нисбатан %да</w:t>
            </w:r>
          </w:p>
        </w:tc>
        <w:tc>
          <w:tcPr>
            <w:tcW w:w="1575" w:type="dxa"/>
            <w:tcBorders>
              <w:top w:val="dotted" w:sz="4" w:space="0" w:color="5B9BD5" w:themeColor="accent1"/>
              <w:bottom w:val="dotted" w:sz="4" w:space="0" w:color="5B9BD5" w:themeColor="accent1"/>
            </w:tcBorders>
            <w:vAlign w:val="center"/>
          </w:tcPr>
          <w:p w:rsidR="00366890" w:rsidRPr="00337972" w:rsidRDefault="00366890" w:rsidP="003274FA">
            <w:pPr>
              <w:jc w:val="center"/>
              <w:rPr>
                <w:rFonts w:cs="Calibri"/>
                <w:i/>
                <w:iCs/>
                <w:color w:val="000000"/>
                <w:sz w:val="20"/>
                <w:szCs w:val="20"/>
              </w:rPr>
            </w:pPr>
            <w:r w:rsidRPr="00337972">
              <w:rPr>
                <w:rFonts w:cs="Calibri"/>
                <w:i/>
                <w:iCs/>
                <w:color w:val="000000"/>
                <w:sz w:val="20"/>
                <w:szCs w:val="20"/>
              </w:rPr>
              <w:t>0%</w:t>
            </w:r>
          </w:p>
        </w:tc>
        <w:tc>
          <w:tcPr>
            <w:tcW w:w="1626" w:type="dxa"/>
            <w:tcBorders>
              <w:top w:val="dotted" w:sz="4" w:space="0" w:color="5B9BD5" w:themeColor="accent1"/>
              <w:bottom w:val="dotted" w:sz="4" w:space="0" w:color="5B9BD5" w:themeColor="accent1"/>
            </w:tcBorders>
            <w:vAlign w:val="center"/>
          </w:tcPr>
          <w:p w:rsidR="00366890" w:rsidRPr="00C949CD" w:rsidRDefault="00366890" w:rsidP="003274FA">
            <w:pPr>
              <w:jc w:val="center"/>
              <w:rPr>
                <w:rFonts w:cs="Calibri"/>
                <w:i/>
                <w:iCs/>
                <w:color w:val="000000"/>
                <w:sz w:val="20"/>
                <w:szCs w:val="20"/>
              </w:rPr>
            </w:pPr>
            <w:r w:rsidRPr="00C949CD">
              <w:rPr>
                <w:rFonts w:cs="Calibri"/>
                <w:i/>
                <w:iCs/>
                <w:color w:val="000000"/>
                <w:sz w:val="20"/>
                <w:szCs w:val="20"/>
              </w:rPr>
              <w:t>0%</w:t>
            </w:r>
          </w:p>
        </w:tc>
        <w:tc>
          <w:tcPr>
            <w:tcW w:w="1644" w:type="dxa"/>
            <w:tcBorders>
              <w:top w:val="dotted" w:sz="4" w:space="0" w:color="5B9BD5" w:themeColor="accent1"/>
              <w:bottom w:val="dotted" w:sz="4" w:space="0" w:color="5B9BD5" w:themeColor="accent1"/>
            </w:tcBorders>
            <w:shd w:val="clear" w:color="auto" w:fill="auto"/>
            <w:vAlign w:val="center"/>
          </w:tcPr>
          <w:p w:rsidR="00366890" w:rsidRPr="00C949CD" w:rsidRDefault="00366890" w:rsidP="003274FA">
            <w:pPr>
              <w:jc w:val="center"/>
              <w:rPr>
                <w:rFonts w:cs="Calibri"/>
                <w:i/>
                <w:iCs/>
                <w:color w:val="000000"/>
                <w:sz w:val="20"/>
                <w:szCs w:val="20"/>
              </w:rPr>
            </w:pPr>
            <w:r w:rsidRPr="00C949CD">
              <w:rPr>
                <w:rFonts w:cs="Calibri"/>
                <w:i/>
                <w:iCs/>
                <w:color w:val="000000"/>
                <w:sz w:val="20"/>
                <w:szCs w:val="20"/>
              </w:rPr>
              <w:t>0%</w:t>
            </w:r>
          </w:p>
        </w:tc>
        <w:tc>
          <w:tcPr>
            <w:tcW w:w="1513" w:type="dxa"/>
            <w:tcBorders>
              <w:top w:val="dotted" w:sz="4" w:space="0" w:color="5B9BD5" w:themeColor="accent1"/>
              <w:bottom w:val="dotted" w:sz="4" w:space="0" w:color="5B9BD5" w:themeColor="accent1"/>
            </w:tcBorders>
            <w:shd w:val="clear" w:color="auto" w:fill="auto"/>
            <w:vAlign w:val="center"/>
          </w:tcPr>
          <w:p w:rsidR="00366890" w:rsidRPr="00C949CD" w:rsidRDefault="00366890" w:rsidP="003274FA">
            <w:pPr>
              <w:jc w:val="center"/>
              <w:rPr>
                <w:rFonts w:cs="Calibri"/>
                <w:i/>
                <w:iCs/>
                <w:color w:val="000000"/>
                <w:sz w:val="20"/>
                <w:szCs w:val="20"/>
              </w:rPr>
            </w:pPr>
            <w:r w:rsidRPr="00C949CD">
              <w:rPr>
                <w:rFonts w:cs="Calibri"/>
                <w:i/>
                <w:iCs/>
                <w:color w:val="000000"/>
                <w:sz w:val="20"/>
                <w:szCs w:val="20"/>
              </w:rPr>
              <w:t>0%</w:t>
            </w:r>
          </w:p>
        </w:tc>
        <w:tc>
          <w:tcPr>
            <w:tcW w:w="1514" w:type="dxa"/>
            <w:tcBorders>
              <w:top w:val="dotted" w:sz="4" w:space="0" w:color="5B9BD5" w:themeColor="accent1"/>
              <w:bottom w:val="dotted" w:sz="4" w:space="0" w:color="5B9BD5" w:themeColor="accent1"/>
            </w:tcBorders>
            <w:shd w:val="clear" w:color="auto" w:fill="auto"/>
            <w:vAlign w:val="center"/>
          </w:tcPr>
          <w:p w:rsidR="00366890" w:rsidRPr="00C949CD" w:rsidRDefault="00366890" w:rsidP="003274FA">
            <w:pPr>
              <w:jc w:val="center"/>
              <w:rPr>
                <w:rFonts w:cs="Calibri"/>
                <w:i/>
                <w:iCs/>
                <w:color w:val="000000"/>
                <w:sz w:val="20"/>
                <w:szCs w:val="20"/>
              </w:rPr>
            </w:pPr>
            <w:r w:rsidRPr="00C949CD">
              <w:rPr>
                <w:rFonts w:cs="Calibri"/>
                <w:i/>
                <w:iCs/>
                <w:color w:val="000000"/>
                <w:sz w:val="20"/>
                <w:szCs w:val="20"/>
              </w:rPr>
              <w:t>0%</w:t>
            </w:r>
          </w:p>
        </w:tc>
        <w:tc>
          <w:tcPr>
            <w:tcW w:w="1513" w:type="dxa"/>
            <w:tcBorders>
              <w:top w:val="dotted" w:sz="4" w:space="0" w:color="5B9BD5" w:themeColor="accent1"/>
              <w:bottom w:val="dotted" w:sz="4" w:space="0" w:color="5B9BD5" w:themeColor="accent1"/>
              <w:right w:val="single" w:sz="4" w:space="0" w:color="5B9BD5" w:themeColor="accent1"/>
            </w:tcBorders>
            <w:shd w:val="clear" w:color="auto" w:fill="auto"/>
            <w:vAlign w:val="center"/>
          </w:tcPr>
          <w:p w:rsidR="00366890" w:rsidRPr="008D3FA9" w:rsidRDefault="00366890" w:rsidP="003274FA">
            <w:pPr>
              <w:jc w:val="center"/>
              <w:rPr>
                <w:rFonts w:cs="Calibri"/>
                <w:i/>
                <w:iCs/>
                <w:color w:val="000000"/>
                <w:sz w:val="20"/>
                <w:szCs w:val="20"/>
              </w:rPr>
            </w:pPr>
            <w:r w:rsidRPr="008D3FA9">
              <w:rPr>
                <w:rFonts w:cs="Calibri"/>
                <w:i/>
                <w:iCs/>
                <w:color w:val="000000"/>
                <w:sz w:val="20"/>
                <w:szCs w:val="20"/>
              </w:rPr>
              <w:t>2%</w:t>
            </w:r>
          </w:p>
        </w:tc>
      </w:tr>
      <w:tr w:rsidR="00366890" w:rsidRPr="003274FA" w:rsidTr="00E838AC">
        <w:trPr>
          <w:trHeight w:val="184"/>
          <w:jc w:val="center"/>
        </w:trPr>
        <w:tc>
          <w:tcPr>
            <w:tcW w:w="5050" w:type="dxa"/>
            <w:tcBorders>
              <w:top w:val="dotted" w:sz="4" w:space="0" w:color="5B9BD5" w:themeColor="accent1"/>
              <w:left w:val="single" w:sz="4" w:space="0" w:color="5B9BD5" w:themeColor="accent1"/>
              <w:bottom w:val="dotted" w:sz="4" w:space="0" w:color="5B9BD5" w:themeColor="accent1"/>
            </w:tcBorders>
            <w:shd w:val="clear" w:color="auto" w:fill="auto"/>
            <w:vAlign w:val="center"/>
            <w:hideMark/>
          </w:tcPr>
          <w:p w:rsidR="00366890" w:rsidRPr="00A43D5F" w:rsidRDefault="00366890" w:rsidP="003274FA">
            <w:pPr>
              <w:rPr>
                <w:rFonts w:asciiTheme="minorHAnsi" w:hAnsiTheme="minorHAnsi" w:cstheme="minorHAnsi"/>
                <w:b/>
                <w:color w:val="000000"/>
                <w:sz w:val="20"/>
                <w:szCs w:val="20"/>
                <w:lang w:val="uz-Cyrl-UZ"/>
              </w:rPr>
            </w:pPr>
            <w:r w:rsidRPr="00A43D5F">
              <w:rPr>
                <w:rFonts w:asciiTheme="minorHAnsi" w:hAnsiTheme="minorHAnsi" w:cstheme="minorHAnsi"/>
                <w:b/>
                <w:color w:val="000000"/>
                <w:sz w:val="20"/>
                <w:szCs w:val="20"/>
                <w:lang w:val="uz-Cyrl-UZ"/>
              </w:rPr>
              <w:t xml:space="preserve">Соф ташқи қарз, евробондлардан ташқари </w:t>
            </w:r>
          </w:p>
          <w:p w:rsidR="00366890" w:rsidRPr="00A43D5F" w:rsidRDefault="00366890" w:rsidP="003274FA">
            <w:pPr>
              <w:rPr>
                <w:rFonts w:asciiTheme="minorHAnsi" w:hAnsiTheme="minorHAnsi" w:cstheme="minorHAnsi"/>
                <w:i/>
                <w:color w:val="000000"/>
                <w:sz w:val="18"/>
                <w:szCs w:val="18"/>
              </w:rPr>
            </w:pPr>
            <w:r w:rsidRPr="00A43D5F">
              <w:rPr>
                <w:rFonts w:asciiTheme="minorHAnsi" w:hAnsiTheme="minorHAnsi" w:cstheme="minorHAnsi"/>
                <w:i/>
                <w:color w:val="000000"/>
                <w:sz w:val="18"/>
                <w:szCs w:val="18"/>
                <w:lang w:val="uz-Cyrl-UZ"/>
              </w:rPr>
              <w:t>(соф - оқим) (давр учун, млрд долл.)</w:t>
            </w:r>
          </w:p>
        </w:tc>
        <w:tc>
          <w:tcPr>
            <w:tcW w:w="1575" w:type="dxa"/>
            <w:tcBorders>
              <w:top w:val="dotted" w:sz="4" w:space="0" w:color="5B9BD5" w:themeColor="accent1"/>
              <w:bottom w:val="dotted" w:sz="4" w:space="0" w:color="5B9BD5" w:themeColor="accent1"/>
            </w:tcBorders>
            <w:vAlign w:val="center"/>
          </w:tcPr>
          <w:p w:rsidR="00366890" w:rsidRPr="00561393" w:rsidRDefault="00366890" w:rsidP="003274FA">
            <w:pPr>
              <w:jc w:val="center"/>
              <w:rPr>
                <w:rFonts w:cs="Calibri"/>
                <w:iCs/>
                <w:color w:val="000000"/>
                <w:sz w:val="20"/>
                <w:szCs w:val="20"/>
              </w:rPr>
            </w:pPr>
            <w:r w:rsidRPr="00561393">
              <w:rPr>
                <w:rFonts w:cs="Calibri"/>
                <w:iCs/>
                <w:color w:val="000000"/>
                <w:sz w:val="20"/>
                <w:szCs w:val="20"/>
              </w:rPr>
              <w:t>1,9</w:t>
            </w:r>
          </w:p>
        </w:tc>
        <w:tc>
          <w:tcPr>
            <w:tcW w:w="1626" w:type="dxa"/>
            <w:tcBorders>
              <w:top w:val="dotted" w:sz="4" w:space="0" w:color="5B9BD5" w:themeColor="accent1"/>
              <w:bottom w:val="dotted" w:sz="4" w:space="0" w:color="5B9BD5" w:themeColor="accent1"/>
            </w:tcBorders>
            <w:vAlign w:val="center"/>
          </w:tcPr>
          <w:p w:rsidR="00366890" w:rsidRPr="00561393" w:rsidRDefault="00366890" w:rsidP="003274FA">
            <w:pPr>
              <w:jc w:val="center"/>
              <w:rPr>
                <w:rFonts w:cs="Calibri"/>
                <w:iCs/>
                <w:color w:val="000000"/>
                <w:sz w:val="20"/>
                <w:szCs w:val="20"/>
              </w:rPr>
            </w:pPr>
            <w:r w:rsidRPr="00561393">
              <w:rPr>
                <w:rFonts w:cs="Calibri"/>
                <w:iCs/>
                <w:color w:val="000000"/>
                <w:sz w:val="20"/>
                <w:szCs w:val="20"/>
              </w:rPr>
              <w:t>1,5</w:t>
            </w:r>
          </w:p>
        </w:tc>
        <w:tc>
          <w:tcPr>
            <w:tcW w:w="1644" w:type="dxa"/>
            <w:tcBorders>
              <w:top w:val="dotted" w:sz="4" w:space="0" w:color="5B9BD5" w:themeColor="accent1"/>
              <w:bottom w:val="dotted" w:sz="4" w:space="0" w:color="5B9BD5" w:themeColor="accent1"/>
            </w:tcBorders>
            <w:shd w:val="clear" w:color="auto" w:fill="auto"/>
            <w:vAlign w:val="center"/>
            <w:hideMark/>
          </w:tcPr>
          <w:p w:rsidR="00366890" w:rsidRPr="00561393" w:rsidRDefault="00366890" w:rsidP="003274FA">
            <w:pPr>
              <w:jc w:val="center"/>
              <w:rPr>
                <w:rFonts w:cs="Calibri"/>
                <w:iCs/>
                <w:color w:val="000000"/>
                <w:sz w:val="20"/>
                <w:szCs w:val="20"/>
              </w:rPr>
            </w:pPr>
            <w:r w:rsidRPr="00561393">
              <w:rPr>
                <w:rFonts w:cs="Calibri"/>
                <w:iCs/>
                <w:color w:val="000000"/>
                <w:sz w:val="20"/>
                <w:szCs w:val="20"/>
              </w:rPr>
              <w:t>1,2</w:t>
            </w:r>
          </w:p>
        </w:tc>
        <w:tc>
          <w:tcPr>
            <w:tcW w:w="1513" w:type="dxa"/>
            <w:tcBorders>
              <w:top w:val="dotted" w:sz="4" w:space="0" w:color="5B9BD5" w:themeColor="accent1"/>
              <w:bottom w:val="dotted" w:sz="4" w:space="0" w:color="5B9BD5" w:themeColor="accent1"/>
            </w:tcBorders>
            <w:shd w:val="clear" w:color="auto" w:fill="auto"/>
            <w:vAlign w:val="center"/>
            <w:hideMark/>
          </w:tcPr>
          <w:p w:rsidR="00366890" w:rsidRPr="00561393" w:rsidRDefault="00366890" w:rsidP="003274FA">
            <w:pPr>
              <w:jc w:val="center"/>
              <w:rPr>
                <w:rFonts w:cs="Calibri"/>
                <w:color w:val="000000"/>
                <w:sz w:val="20"/>
                <w:szCs w:val="20"/>
              </w:rPr>
            </w:pPr>
            <w:r w:rsidRPr="00561393">
              <w:rPr>
                <w:rFonts w:cs="Calibri"/>
                <w:color w:val="000000"/>
                <w:sz w:val="20"/>
                <w:szCs w:val="20"/>
              </w:rPr>
              <w:t>0,9</w:t>
            </w:r>
          </w:p>
        </w:tc>
        <w:tc>
          <w:tcPr>
            <w:tcW w:w="1514" w:type="dxa"/>
            <w:tcBorders>
              <w:top w:val="dotted" w:sz="4" w:space="0" w:color="5B9BD5" w:themeColor="accent1"/>
              <w:bottom w:val="dotted" w:sz="4" w:space="0" w:color="5B9BD5" w:themeColor="accent1"/>
            </w:tcBorders>
            <w:shd w:val="clear" w:color="auto" w:fill="auto"/>
            <w:vAlign w:val="center"/>
            <w:hideMark/>
          </w:tcPr>
          <w:p w:rsidR="00366890" w:rsidRPr="00561393" w:rsidRDefault="00366890" w:rsidP="003274FA">
            <w:pPr>
              <w:jc w:val="center"/>
              <w:rPr>
                <w:rFonts w:cs="Calibri"/>
                <w:color w:val="000000"/>
                <w:sz w:val="20"/>
                <w:szCs w:val="20"/>
              </w:rPr>
            </w:pPr>
            <w:r w:rsidRPr="00561393">
              <w:rPr>
                <w:rFonts w:cs="Calibri"/>
                <w:color w:val="000000"/>
                <w:sz w:val="20"/>
                <w:szCs w:val="20"/>
              </w:rPr>
              <w:t>2,1</w:t>
            </w:r>
          </w:p>
        </w:tc>
        <w:tc>
          <w:tcPr>
            <w:tcW w:w="1513" w:type="dxa"/>
            <w:tcBorders>
              <w:top w:val="dotted" w:sz="4" w:space="0" w:color="5B9BD5" w:themeColor="accent1"/>
              <w:bottom w:val="dotted" w:sz="4" w:space="0" w:color="5B9BD5" w:themeColor="accent1"/>
              <w:right w:val="single" w:sz="4" w:space="0" w:color="5B9BD5" w:themeColor="accent1"/>
            </w:tcBorders>
            <w:shd w:val="clear" w:color="auto" w:fill="auto"/>
            <w:vAlign w:val="center"/>
          </w:tcPr>
          <w:p w:rsidR="00366890" w:rsidRPr="00561393" w:rsidRDefault="00366890" w:rsidP="003274FA">
            <w:pPr>
              <w:jc w:val="center"/>
              <w:rPr>
                <w:rFonts w:cs="Calibri"/>
                <w:color w:val="000000"/>
                <w:sz w:val="20"/>
                <w:szCs w:val="20"/>
              </w:rPr>
            </w:pPr>
            <w:r w:rsidRPr="00561393">
              <w:rPr>
                <w:rFonts w:cs="Calibri"/>
                <w:color w:val="000000"/>
                <w:sz w:val="20"/>
                <w:szCs w:val="20"/>
              </w:rPr>
              <w:t>5,6</w:t>
            </w:r>
          </w:p>
        </w:tc>
      </w:tr>
      <w:tr w:rsidR="00366890" w:rsidRPr="003274FA" w:rsidTr="00E838AC">
        <w:trPr>
          <w:trHeight w:val="52"/>
          <w:jc w:val="center"/>
        </w:trPr>
        <w:tc>
          <w:tcPr>
            <w:tcW w:w="5050" w:type="dxa"/>
            <w:tcBorders>
              <w:top w:val="dotted" w:sz="4" w:space="0" w:color="5B9BD5" w:themeColor="accent1"/>
              <w:left w:val="single" w:sz="4" w:space="0" w:color="5B9BD5" w:themeColor="accent1"/>
              <w:bottom w:val="dotted" w:sz="4" w:space="0" w:color="5B9BD5" w:themeColor="accent1"/>
            </w:tcBorders>
            <w:shd w:val="clear" w:color="auto" w:fill="auto"/>
            <w:vAlign w:val="center"/>
            <w:hideMark/>
          </w:tcPr>
          <w:p w:rsidR="00366890" w:rsidRPr="003274FA" w:rsidRDefault="00366890" w:rsidP="003274FA">
            <w:pPr>
              <w:ind w:firstLineChars="100" w:firstLine="200"/>
              <w:rPr>
                <w:rFonts w:asciiTheme="minorHAnsi" w:hAnsiTheme="minorHAnsi" w:cstheme="minorHAnsi"/>
                <w:i/>
                <w:iCs/>
                <w:color w:val="000000"/>
                <w:sz w:val="20"/>
                <w:szCs w:val="20"/>
              </w:rPr>
            </w:pPr>
            <w:r w:rsidRPr="003274FA">
              <w:rPr>
                <w:rFonts w:asciiTheme="minorHAnsi" w:hAnsiTheme="minorHAnsi" w:cstheme="minorHAnsi"/>
                <w:i/>
                <w:iCs/>
                <w:color w:val="000000"/>
                <w:sz w:val="20"/>
                <w:szCs w:val="20"/>
                <w:lang w:val="uz-Cyrl-UZ"/>
              </w:rPr>
              <w:t>ЯИМга нисбатан %да</w:t>
            </w:r>
          </w:p>
        </w:tc>
        <w:tc>
          <w:tcPr>
            <w:tcW w:w="1575" w:type="dxa"/>
            <w:tcBorders>
              <w:top w:val="dotted" w:sz="4" w:space="0" w:color="5B9BD5" w:themeColor="accent1"/>
              <w:bottom w:val="dotted" w:sz="4" w:space="0" w:color="5B9BD5" w:themeColor="accent1"/>
            </w:tcBorders>
            <w:vAlign w:val="center"/>
          </w:tcPr>
          <w:p w:rsidR="00366890" w:rsidRPr="00337972" w:rsidRDefault="00366890" w:rsidP="003274FA">
            <w:pPr>
              <w:jc w:val="center"/>
              <w:rPr>
                <w:rFonts w:cs="Calibri"/>
                <w:i/>
                <w:iCs/>
                <w:color w:val="000000"/>
                <w:sz w:val="20"/>
                <w:szCs w:val="20"/>
              </w:rPr>
            </w:pPr>
            <w:r w:rsidRPr="00337972">
              <w:rPr>
                <w:rFonts w:cs="Calibri"/>
                <w:i/>
                <w:iCs/>
                <w:color w:val="000000"/>
                <w:sz w:val="20"/>
                <w:szCs w:val="20"/>
              </w:rPr>
              <w:t>3%</w:t>
            </w:r>
          </w:p>
        </w:tc>
        <w:tc>
          <w:tcPr>
            <w:tcW w:w="1626" w:type="dxa"/>
            <w:tcBorders>
              <w:top w:val="dotted" w:sz="4" w:space="0" w:color="5B9BD5" w:themeColor="accent1"/>
              <w:bottom w:val="dotted" w:sz="4" w:space="0" w:color="5B9BD5" w:themeColor="accent1"/>
            </w:tcBorders>
            <w:vAlign w:val="center"/>
          </w:tcPr>
          <w:p w:rsidR="00366890" w:rsidRPr="00C949CD" w:rsidRDefault="00366890" w:rsidP="003274FA">
            <w:pPr>
              <w:jc w:val="center"/>
              <w:rPr>
                <w:rFonts w:cs="Calibri"/>
                <w:i/>
                <w:iCs/>
                <w:color w:val="000000"/>
                <w:sz w:val="20"/>
                <w:szCs w:val="20"/>
              </w:rPr>
            </w:pPr>
            <w:r w:rsidRPr="00C949CD">
              <w:rPr>
                <w:rFonts w:cs="Calibri"/>
                <w:i/>
                <w:iCs/>
                <w:color w:val="000000"/>
                <w:sz w:val="20"/>
                <w:szCs w:val="20"/>
              </w:rPr>
              <w:t>2%</w:t>
            </w:r>
          </w:p>
        </w:tc>
        <w:tc>
          <w:tcPr>
            <w:tcW w:w="1644" w:type="dxa"/>
            <w:tcBorders>
              <w:top w:val="dotted" w:sz="4" w:space="0" w:color="5B9BD5" w:themeColor="accent1"/>
              <w:bottom w:val="dotted" w:sz="4" w:space="0" w:color="5B9BD5" w:themeColor="accent1"/>
            </w:tcBorders>
            <w:shd w:val="clear" w:color="auto" w:fill="auto"/>
            <w:vAlign w:val="center"/>
            <w:hideMark/>
          </w:tcPr>
          <w:p w:rsidR="00366890" w:rsidRPr="00C949CD" w:rsidRDefault="00366890" w:rsidP="003274FA">
            <w:pPr>
              <w:jc w:val="center"/>
              <w:rPr>
                <w:rFonts w:cs="Calibri"/>
                <w:i/>
                <w:iCs/>
                <w:color w:val="000000"/>
                <w:sz w:val="20"/>
                <w:szCs w:val="20"/>
              </w:rPr>
            </w:pPr>
            <w:r w:rsidRPr="00C949CD">
              <w:rPr>
                <w:rFonts w:cs="Calibri"/>
                <w:i/>
                <w:iCs/>
                <w:color w:val="000000"/>
                <w:sz w:val="20"/>
                <w:szCs w:val="20"/>
              </w:rPr>
              <w:t>2%</w:t>
            </w:r>
          </w:p>
        </w:tc>
        <w:tc>
          <w:tcPr>
            <w:tcW w:w="1513" w:type="dxa"/>
            <w:tcBorders>
              <w:top w:val="dotted" w:sz="4" w:space="0" w:color="5B9BD5" w:themeColor="accent1"/>
              <w:bottom w:val="dotted" w:sz="4" w:space="0" w:color="5B9BD5" w:themeColor="accent1"/>
            </w:tcBorders>
            <w:shd w:val="clear" w:color="auto" w:fill="auto"/>
            <w:vAlign w:val="center"/>
            <w:hideMark/>
          </w:tcPr>
          <w:p w:rsidR="00366890" w:rsidRPr="00C949CD" w:rsidRDefault="00366890" w:rsidP="003274FA">
            <w:pPr>
              <w:jc w:val="center"/>
              <w:rPr>
                <w:rFonts w:cs="Calibri"/>
                <w:i/>
                <w:iCs/>
                <w:color w:val="000000"/>
                <w:sz w:val="20"/>
                <w:szCs w:val="20"/>
              </w:rPr>
            </w:pPr>
            <w:r w:rsidRPr="00C949CD">
              <w:rPr>
                <w:rFonts w:cs="Calibri"/>
                <w:i/>
                <w:iCs/>
                <w:color w:val="000000"/>
                <w:sz w:val="20"/>
                <w:szCs w:val="20"/>
              </w:rPr>
              <w:t>2%</w:t>
            </w:r>
          </w:p>
        </w:tc>
        <w:tc>
          <w:tcPr>
            <w:tcW w:w="1514" w:type="dxa"/>
            <w:tcBorders>
              <w:top w:val="dotted" w:sz="4" w:space="0" w:color="5B9BD5" w:themeColor="accent1"/>
              <w:bottom w:val="dotted" w:sz="4" w:space="0" w:color="5B9BD5" w:themeColor="accent1"/>
            </w:tcBorders>
            <w:shd w:val="clear" w:color="auto" w:fill="auto"/>
            <w:vAlign w:val="center"/>
            <w:hideMark/>
          </w:tcPr>
          <w:p w:rsidR="00366890" w:rsidRPr="00C949CD" w:rsidRDefault="00366890" w:rsidP="003274FA">
            <w:pPr>
              <w:jc w:val="center"/>
              <w:rPr>
                <w:rFonts w:cs="Calibri"/>
                <w:i/>
                <w:iCs/>
                <w:color w:val="000000"/>
                <w:sz w:val="20"/>
                <w:szCs w:val="20"/>
              </w:rPr>
            </w:pPr>
            <w:r w:rsidRPr="00C949CD">
              <w:rPr>
                <w:rFonts w:cs="Calibri"/>
                <w:i/>
                <w:iCs/>
                <w:color w:val="000000"/>
                <w:sz w:val="20"/>
                <w:szCs w:val="20"/>
              </w:rPr>
              <w:t>4%</w:t>
            </w:r>
          </w:p>
        </w:tc>
        <w:tc>
          <w:tcPr>
            <w:tcW w:w="1513" w:type="dxa"/>
            <w:tcBorders>
              <w:top w:val="dotted" w:sz="4" w:space="0" w:color="5B9BD5" w:themeColor="accent1"/>
              <w:bottom w:val="dotted" w:sz="4" w:space="0" w:color="5B9BD5" w:themeColor="accent1"/>
              <w:right w:val="single" w:sz="4" w:space="0" w:color="5B9BD5" w:themeColor="accent1"/>
            </w:tcBorders>
            <w:shd w:val="clear" w:color="auto" w:fill="auto"/>
            <w:vAlign w:val="center"/>
          </w:tcPr>
          <w:p w:rsidR="00366890" w:rsidRPr="008D3FA9" w:rsidRDefault="00366890" w:rsidP="003274FA">
            <w:pPr>
              <w:jc w:val="center"/>
              <w:rPr>
                <w:rFonts w:cs="Calibri"/>
                <w:i/>
                <w:iCs/>
                <w:color w:val="000000"/>
                <w:sz w:val="20"/>
                <w:szCs w:val="20"/>
              </w:rPr>
            </w:pPr>
            <w:r w:rsidRPr="008D3FA9">
              <w:rPr>
                <w:rFonts w:cs="Calibri"/>
                <w:i/>
                <w:iCs/>
                <w:color w:val="000000"/>
                <w:sz w:val="20"/>
                <w:szCs w:val="20"/>
              </w:rPr>
              <w:t>10%</w:t>
            </w:r>
          </w:p>
        </w:tc>
      </w:tr>
      <w:tr w:rsidR="00366890" w:rsidRPr="003274FA" w:rsidTr="00E838AC">
        <w:trPr>
          <w:trHeight w:val="184"/>
          <w:jc w:val="center"/>
        </w:trPr>
        <w:tc>
          <w:tcPr>
            <w:tcW w:w="5050" w:type="dxa"/>
            <w:tcBorders>
              <w:top w:val="dotted" w:sz="4" w:space="0" w:color="5B9BD5" w:themeColor="accent1"/>
              <w:left w:val="single" w:sz="4" w:space="0" w:color="5B9BD5" w:themeColor="accent1"/>
              <w:bottom w:val="dotted" w:sz="4" w:space="0" w:color="5B9BD5" w:themeColor="accent1"/>
            </w:tcBorders>
            <w:shd w:val="clear" w:color="auto" w:fill="auto"/>
            <w:vAlign w:val="center"/>
            <w:hideMark/>
          </w:tcPr>
          <w:p w:rsidR="00366890" w:rsidRPr="00A43D5F" w:rsidRDefault="00366890" w:rsidP="003274FA">
            <w:pPr>
              <w:rPr>
                <w:rFonts w:asciiTheme="minorHAnsi" w:hAnsiTheme="minorHAnsi" w:cstheme="minorHAnsi"/>
                <w:b/>
                <w:color w:val="000000"/>
                <w:sz w:val="20"/>
                <w:szCs w:val="20"/>
                <w:lang w:val="uz-Cyrl-UZ"/>
              </w:rPr>
            </w:pPr>
            <w:r w:rsidRPr="00A43D5F">
              <w:rPr>
                <w:rFonts w:asciiTheme="minorHAnsi" w:hAnsiTheme="minorHAnsi" w:cstheme="minorHAnsi"/>
                <w:b/>
                <w:color w:val="000000"/>
                <w:sz w:val="20"/>
                <w:szCs w:val="20"/>
                <w:lang w:val="uz-Cyrl-UZ"/>
              </w:rPr>
              <w:t>Ҳалқаро резервлар, ялпи</w:t>
            </w:r>
          </w:p>
          <w:p w:rsidR="00366890" w:rsidRPr="00A43D5F" w:rsidRDefault="00366890" w:rsidP="003274FA">
            <w:pPr>
              <w:rPr>
                <w:rFonts w:asciiTheme="minorHAnsi" w:hAnsiTheme="minorHAnsi" w:cstheme="minorHAnsi"/>
                <w:i/>
                <w:color w:val="000000"/>
                <w:sz w:val="18"/>
                <w:szCs w:val="18"/>
                <w:lang w:val="uz-Cyrl-UZ"/>
              </w:rPr>
            </w:pPr>
            <w:r w:rsidRPr="00A43D5F">
              <w:rPr>
                <w:rFonts w:asciiTheme="minorHAnsi" w:hAnsiTheme="minorHAnsi" w:cstheme="minorHAnsi"/>
                <w:i/>
                <w:color w:val="000000"/>
                <w:sz w:val="18"/>
                <w:szCs w:val="18"/>
                <w:lang w:val="uz-Cyrl-UZ"/>
              </w:rPr>
              <w:t>(млрд. АҚШ долл. давр оҳири учун)</w:t>
            </w:r>
          </w:p>
        </w:tc>
        <w:tc>
          <w:tcPr>
            <w:tcW w:w="1575" w:type="dxa"/>
            <w:tcBorders>
              <w:top w:val="dotted" w:sz="4" w:space="0" w:color="5B9BD5" w:themeColor="accent1"/>
              <w:bottom w:val="dotted" w:sz="4" w:space="0" w:color="5B9BD5" w:themeColor="accent1"/>
            </w:tcBorders>
            <w:vAlign w:val="center"/>
          </w:tcPr>
          <w:p w:rsidR="00366890" w:rsidRPr="00561393" w:rsidRDefault="00366890" w:rsidP="003274FA">
            <w:pPr>
              <w:jc w:val="center"/>
              <w:rPr>
                <w:rFonts w:cs="Calibri"/>
                <w:iCs/>
                <w:color w:val="000000"/>
                <w:sz w:val="20"/>
                <w:szCs w:val="20"/>
              </w:rPr>
            </w:pPr>
            <w:r w:rsidRPr="00561393">
              <w:rPr>
                <w:rFonts w:cs="Calibri"/>
                <w:iCs/>
                <w:color w:val="000000"/>
                <w:sz w:val="20"/>
                <w:szCs w:val="20"/>
              </w:rPr>
              <w:t>24,1</w:t>
            </w:r>
          </w:p>
        </w:tc>
        <w:tc>
          <w:tcPr>
            <w:tcW w:w="1626" w:type="dxa"/>
            <w:tcBorders>
              <w:top w:val="dotted" w:sz="4" w:space="0" w:color="5B9BD5" w:themeColor="accent1"/>
              <w:bottom w:val="dotted" w:sz="4" w:space="0" w:color="5B9BD5" w:themeColor="accent1"/>
            </w:tcBorders>
            <w:vAlign w:val="center"/>
          </w:tcPr>
          <w:p w:rsidR="00366890" w:rsidRPr="00561393" w:rsidRDefault="00366890" w:rsidP="003274FA">
            <w:pPr>
              <w:jc w:val="center"/>
              <w:rPr>
                <w:rFonts w:cs="Calibri"/>
                <w:iCs/>
                <w:color w:val="000000"/>
                <w:sz w:val="20"/>
                <w:szCs w:val="20"/>
              </w:rPr>
            </w:pPr>
            <w:r w:rsidRPr="00561393">
              <w:rPr>
                <w:rFonts w:cs="Calibri"/>
                <w:iCs/>
                <w:color w:val="000000"/>
                <w:sz w:val="20"/>
                <w:szCs w:val="20"/>
              </w:rPr>
              <w:t>24,3</w:t>
            </w:r>
          </w:p>
        </w:tc>
        <w:tc>
          <w:tcPr>
            <w:tcW w:w="1644" w:type="dxa"/>
            <w:tcBorders>
              <w:top w:val="dotted" w:sz="4" w:space="0" w:color="5B9BD5" w:themeColor="accent1"/>
              <w:bottom w:val="dotted" w:sz="4" w:space="0" w:color="5B9BD5" w:themeColor="accent1"/>
            </w:tcBorders>
            <w:shd w:val="clear" w:color="auto" w:fill="auto"/>
            <w:vAlign w:val="center"/>
            <w:hideMark/>
          </w:tcPr>
          <w:p w:rsidR="00366890" w:rsidRPr="00561393" w:rsidRDefault="00366890" w:rsidP="003274FA">
            <w:pPr>
              <w:jc w:val="center"/>
              <w:rPr>
                <w:rFonts w:cs="Calibri"/>
                <w:iCs/>
                <w:color w:val="000000"/>
                <w:sz w:val="20"/>
                <w:szCs w:val="20"/>
              </w:rPr>
            </w:pPr>
            <w:r w:rsidRPr="00561393">
              <w:rPr>
                <w:rFonts w:cs="Calibri"/>
                <w:iCs/>
                <w:color w:val="000000"/>
                <w:sz w:val="20"/>
                <w:szCs w:val="20"/>
              </w:rPr>
              <w:t>26,4</w:t>
            </w:r>
          </w:p>
        </w:tc>
        <w:tc>
          <w:tcPr>
            <w:tcW w:w="1513" w:type="dxa"/>
            <w:tcBorders>
              <w:top w:val="dotted" w:sz="4" w:space="0" w:color="5B9BD5" w:themeColor="accent1"/>
              <w:bottom w:val="dotted" w:sz="4" w:space="0" w:color="5B9BD5" w:themeColor="accent1"/>
            </w:tcBorders>
            <w:shd w:val="clear" w:color="auto" w:fill="auto"/>
            <w:vAlign w:val="center"/>
            <w:hideMark/>
          </w:tcPr>
          <w:p w:rsidR="00366890" w:rsidRPr="00561393" w:rsidRDefault="00366890" w:rsidP="003274FA">
            <w:pPr>
              <w:jc w:val="center"/>
              <w:rPr>
                <w:rFonts w:cs="Calibri"/>
                <w:color w:val="000000"/>
                <w:sz w:val="20"/>
                <w:szCs w:val="20"/>
                <w:lang w:val="en-US"/>
              </w:rPr>
            </w:pPr>
            <w:r w:rsidRPr="00561393">
              <w:rPr>
                <w:rFonts w:cs="Calibri"/>
                <w:color w:val="000000"/>
                <w:sz w:val="20"/>
                <w:szCs w:val="20"/>
              </w:rPr>
              <w:t>2</w:t>
            </w:r>
            <w:r w:rsidRPr="00561393">
              <w:rPr>
                <w:rFonts w:cs="Calibri"/>
                <w:color w:val="000000"/>
                <w:sz w:val="20"/>
                <w:szCs w:val="20"/>
                <w:lang w:val="en-US"/>
              </w:rPr>
              <w:t>8</w:t>
            </w:r>
            <w:r w:rsidRPr="00561393">
              <w:rPr>
                <w:rFonts w:cs="Calibri"/>
                <w:color w:val="000000"/>
                <w:sz w:val="20"/>
                <w:szCs w:val="20"/>
              </w:rPr>
              <w:t>,</w:t>
            </w:r>
            <w:r w:rsidRPr="00561393">
              <w:rPr>
                <w:rFonts w:cs="Calibri"/>
                <w:color w:val="000000"/>
                <w:sz w:val="20"/>
                <w:szCs w:val="20"/>
                <w:lang w:val="en-US"/>
              </w:rPr>
              <w:t>1</w:t>
            </w:r>
          </w:p>
        </w:tc>
        <w:tc>
          <w:tcPr>
            <w:tcW w:w="1514" w:type="dxa"/>
            <w:tcBorders>
              <w:top w:val="dotted" w:sz="4" w:space="0" w:color="5B9BD5" w:themeColor="accent1"/>
              <w:bottom w:val="dotted" w:sz="4" w:space="0" w:color="5B9BD5" w:themeColor="accent1"/>
            </w:tcBorders>
            <w:shd w:val="clear" w:color="auto" w:fill="auto"/>
            <w:vAlign w:val="center"/>
            <w:hideMark/>
          </w:tcPr>
          <w:p w:rsidR="00366890" w:rsidRPr="00561393" w:rsidRDefault="00366890" w:rsidP="003274FA">
            <w:pPr>
              <w:jc w:val="center"/>
              <w:rPr>
                <w:rFonts w:cs="Calibri"/>
                <w:color w:val="000000"/>
                <w:sz w:val="20"/>
                <w:szCs w:val="20"/>
              </w:rPr>
            </w:pPr>
            <w:r w:rsidRPr="00561393">
              <w:rPr>
                <w:rFonts w:cs="Calibri"/>
                <w:color w:val="000000"/>
                <w:sz w:val="20"/>
                <w:szCs w:val="20"/>
              </w:rPr>
              <w:t>27,1</w:t>
            </w:r>
          </w:p>
        </w:tc>
        <w:tc>
          <w:tcPr>
            <w:tcW w:w="1513" w:type="dxa"/>
            <w:tcBorders>
              <w:top w:val="dotted" w:sz="4" w:space="0" w:color="5B9BD5" w:themeColor="accent1"/>
              <w:bottom w:val="dotted" w:sz="4" w:space="0" w:color="5B9BD5" w:themeColor="accent1"/>
              <w:right w:val="single" w:sz="4" w:space="0" w:color="5B9BD5" w:themeColor="accent1"/>
            </w:tcBorders>
            <w:shd w:val="clear" w:color="auto" w:fill="auto"/>
            <w:vAlign w:val="center"/>
          </w:tcPr>
          <w:p w:rsidR="00366890" w:rsidRPr="00561393" w:rsidRDefault="00366890" w:rsidP="003274FA">
            <w:pPr>
              <w:jc w:val="center"/>
              <w:rPr>
                <w:rFonts w:cs="Calibri"/>
                <w:color w:val="000000"/>
                <w:sz w:val="20"/>
                <w:szCs w:val="20"/>
              </w:rPr>
            </w:pPr>
            <w:r w:rsidRPr="00561393">
              <w:rPr>
                <w:rFonts w:cs="Calibri"/>
                <w:color w:val="000000"/>
                <w:sz w:val="20"/>
                <w:szCs w:val="20"/>
                <w:lang w:val="en-US"/>
              </w:rPr>
              <w:t>2</w:t>
            </w:r>
            <w:r w:rsidRPr="00561393">
              <w:rPr>
                <w:rFonts w:cs="Calibri"/>
                <w:color w:val="000000"/>
                <w:sz w:val="20"/>
                <w:szCs w:val="20"/>
              </w:rPr>
              <w:t>9</w:t>
            </w:r>
            <w:r w:rsidRPr="00561393">
              <w:rPr>
                <w:rFonts w:cs="Calibri"/>
                <w:color w:val="000000"/>
                <w:sz w:val="20"/>
                <w:szCs w:val="20"/>
                <w:lang w:val="en-US"/>
              </w:rPr>
              <w:t>,</w:t>
            </w:r>
            <w:r w:rsidRPr="00561393">
              <w:rPr>
                <w:rFonts w:cs="Calibri"/>
                <w:color w:val="000000"/>
                <w:sz w:val="20"/>
                <w:szCs w:val="20"/>
              </w:rPr>
              <w:t>2</w:t>
            </w:r>
          </w:p>
        </w:tc>
      </w:tr>
      <w:tr w:rsidR="00366890" w:rsidRPr="003274FA" w:rsidTr="00E838AC">
        <w:trPr>
          <w:trHeight w:val="52"/>
          <w:jc w:val="center"/>
        </w:trPr>
        <w:tc>
          <w:tcPr>
            <w:tcW w:w="5050" w:type="dxa"/>
            <w:tcBorders>
              <w:top w:val="dotted" w:sz="4" w:space="0" w:color="5B9BD5" w:themeColor="accent1"/>
              <w:left w:val="single" w:sz="4" w:space="0" w:color="5B9BD5" w:themeColor="accent1"/>
              <w:bottom w:val="dotted" w:sz="4" w:space="0" w:color="5B9BD5" w:themeColor="accent1"/>
            </w:tcBorders>
            <w:shd w:val="clear" w:color="auto" w:fill="auto"/>
            <w:vAlign w:val="center"/>
            <w:hideMark/>
          </w:tcPr>
          <w:p w:rsidR="00366890" w:rsidRPr="003274FA" w:rsidRDefault="00366890" w:rsidP="003274FA">
            <w:pPr>
              <w:ind w:left="314" w:firstLineChars="10" w:firstLine="20"/>
              <w:rPr>
                <w:rFonts w:asciiTheme="minorHAnsi" w:hAnsiTheme="minorHAnsi" w:cstheme="minorHAnsi"/>
                <w:i/>
                <w:iCs/>
                <w:color w:val="000000"/>
                <w:sz w:val="20"/>
                <w:szCs w:val="20"/>
                <w:lang w:val="uz-Cyrl-UZ"/>
              </w:rPr>
            </w:pPr>
            <w:r w:rsidRPr="003274FA">
              <w:rPr>
                <w:rFonts w:asciiTheme="minorHAnsi" w:hAnsiTheme="minorHAnsi" w:cstheme="minorHAnsi"/>
                <w:i/>
                <w:iCs/>
                <w:color w:val="000000"/>
                <w:sz w:val="20"/>
                <w:szCs w:val="20"/>
                <w:lang w:val="uz-Cyrl-UZ"/>
              </w:rPr>
              <w:t>Товарлар ва хизматлар</w:t>
            </w:r>
          </w:p>
          <w:p w:rsidR="00366890" w:rsidRPr="003274FA" w:rsidRDefault="00366890" w:rsidP="003274FA">
            <w:pPr>
              <w:ind w:left="314" w:firstLineChars="10" w:firstLine="20"/>
              <w:rPr>
                <w:rFonts w:asciiTheme="minorHAnsi" w:hAnsiTheme="minorHAnsi" w:cstheme="minorHAnsi"/>
                <w:i/>
                <w:iCs/>
                <w:color w:val="000000"/>
                <w:sz w:val="20"/>
                <w:szCs w:val="20"/>
              </w:rPr>
            </w:pPr>
            <w:r w:rsidRPr="003274FA">
              <w:rPr>
                <w:rFonts w:asciiTheme="minorHAnsi" w:hAnsiTheme="minorHAnsi" w:cstheme="minorHAnsi"/>
                <w:i/>
                <w:iCs/>
                <w:color w:val="000000"/>
                <w:sz w:val="20"/>
                <w:szCs w:val="20"/>
                <w:lang w:val="uz-Cyrl-UZ"/>
              </w:rPr>
              <w:t>импорти ойларига мос равишда</w:t>
            </w:r>
          </w:p>
        </w:tc>
        <w:tc>
          <w:tcPr>
            <w:tcW w:w="1575" w:type="dxa"/>
            <w:tcBorders>
              <w:top w:val="dotted" w:sz="4" w:space="0" w:color="5B9BD5" w:themeColor="accent1"/>
              <w:bottom w:val="dotted" w:sz="4" w:space="0" w:color="5B9BD5" w:themeColor="accent1"/>
            </w:tcBorders>
            <w:vAlign w:val="center"/>
          </w:tcPr>
          <w:p w:rsidR="00366890" w:rsidRPr="00337972" w:rsidRDefault="00366890" w:rsidP="003274FA">
            <w:pPr>
              <w:jc w:val="center"/>
              <w:rPr>
                <w:rFonts w:cs="Calibri"/>
                <w:i/>
                <w:iCs/>
                <w:color w:val="000000"/>
                <w:sz w:val="20"/>
                <w:szCs w:val="20"/>
              </w:rPr>
            </w:pPr>
            <w:r w:rsidRPr="00337972">
              <w:rPr>
                <w:rFonts w:cs="Calibri"/>
                <w:i/>
                <w:iCs/>
                <w:color w:val="000000"/>
                <w:sz w:val="20"/>
                <w:szCs w:val="20"/>
              </w:rPr>
              <w:t>17,7</w:t>
            </w:r>
          </w:p>
        </w:tc>
        <w:tc>
          <w:tcPr>
            <w:tcW w:w="1626" w:type="dxa"/>
            <w:tcBorders>
              <w:top w:val="dotted" w:sz="4" w:space="0" w:color="5B9BD5" w:themeColor="accent1"/>
              <w:bottom w:val="dotted" w:sz="4" w:space="0" w:color="5B9BD5" w:themeColor="accent1"/>
            </w:tcBorders>
            <w:vAlign w:val="center"/>
          </w:tcPr>
          <w:p w:rsidR="00366890" w:rsidRPr="00C949CD" w:rsidRDefault="00366890" w:rsidP="003274FA">
            <w:pPr>
              <w:jc w:val="center"/>
              <w:rPr>
                <w:rFonts w:cs="Calibri"/>
                <w:i/>
                <w:iCs/>
                <w:color w:val="000000"/>
                <w:sz w:val="20"/>
                <w:szCs w:val="20"/>
              </w:rPr>
            </w:pPr>
            <w:r w:rsidRPr="00C949CD">
              <w:rPr>
                <w:rFonts w:cs="Calibri"/>
                <w:i/>
                <w:iCs/>
                <w:color w:val="000000"/>
                <w:sz w:val="20"/>
                <w:szCs w:val="20"/>
              </w:rPr>
              <w:t>19,9</w:t>
            </w:r>
          </w:p>
        </w:tc>
        <w:tc>
          <w:tcPr>
            <w:tcW w:w="1644" w:type="dxa"/>
            <w:tcBorders>
              <w:top w:val="dotted" w:sz="4" w:space="0" w:color="5B9BD5" w:themeColor="accent1"/>
              <w:bottom w:val="dotted" w:sz="4" w:space="0" w:color="5B9BD5" w:themeColor="accent1"/>
            </w:tcBorders>
            <w:shd w:val="clear" w:color="auto" w:fill="auto"/>
            <w:vAlign w:val="center"/>
            <w:hideMark/>
          </w:tcPr>
          <w:p w:rsidR="00366890" w:rsidRPr="00C949CD" w:rsidRDefault="00366890" w:rsidP="003274FA">
            <w:pPr>
              <w:jc w:val="center"/>
              <w:rPr>
                <w:rFonts w:cs="Calibri"/>
                <w:i/>
                <w:iCs/>
                <w:color w:val="000000"/>
                <w:sz w:val="20"/>
                <w:szCs w:val="20"/>
              </w:rPr>
            </w:pPr>
            <w:r w:rsidRPr="00C949CD">
              <w:rPr>
                <w:rFonts w:cs="Calibri"/>
                <w:i/>
                <w:iCs/>
                <w:color w:val="000000"/>
                <w:sz w:val="20"/>
                <w:szCs w:val="20"/>
              </w:rPr>
              <w:t>21,8</w:t>
            </w:r>
          </w:p>
        </w:tc>
        <w:tc>
          <w:tcPr>
            <w:tcW w:w="1513" w:type="dxa"/>
            <w:tcBorders>
              <w:top w:val="dotted" w:sz="4" w:space="0" w:color="5B9BD5" w:themeColor="accent1"/>
              <w:bottom w:val="dotted" w:sz="4" w:space="0" w:color="5B9BD5" w:themeColor="accent1"/>
            </w:tcBorders>
            <w:shd w:val="clear" w:color="auto" w:fill="auto"/>
            <w:vAlign w:val="center"/>
            <w:hideMark/>
          </w:tcPr>
          <w:p w:rsidR="00366890" w:rsidRPr="00C949CD" w:rsidRDefault="00366890" w:rsidP="003274FA">
            <w:pPr>
              <w:jc w:val="center"/>
              <w:rPr>
                <w:rFonts w:cs="Calibri"/>
                <w:i/>
                <w:iCs/>
                <w:color w:val="000000"/>
                <w:sz w:val="20"/>
                <w:szCs w:val="20"/>
                <w:lang w:val="en-US"/>
              </w:rPr>
            </w:pPr>
            <w:r w:rsidRPr="00C949CD">
              <w:rPr>
                <w:rFonts w:cs="Calibri"/>
                <w:i/>
                <w:iCs/>
                <w:color w:val="000000"/>
                <w:sz w:val="20"/>
                <w:szCs w:val="20"/>
              </w:rPr>
              <w:t>20,</w:t>
            </w:r>
            <w:r w:rsidRPr="00C949CD">
              <w:rPr>
                <w:rFonts w:cs="Calibri"/>
                <w:i/>
                <w:iCs/>
                <w:color w:val="000000"/>
                <w:sz w:val="20"/>
                <w:szCs w:val="20"/>
                <w:lang w:val="en-US"/>
              </w:rPr>
              <w:t>4</w:t>
            </w:r>
          </w:p>
        </w:tc>
        <w:tc>
          <w:tcPr>
            <w:tcW w:w="1514" w:type="dxa"/>
            <w:tcBorders>
              <w:top w:val="dotted" w:sz="4" w:space="0" w:color="5B9BD5" w:themeColor="accent1"/>
              <w:bottom w:val="dotted" w:sz="4" w:space="0" w:color="5B9BD5" w:themeColor="accent1"/>
            </w:tcBorders>
            <w:shd w:val="clear" w:color="auto" w:fill="auto"/>
            <w:vAlign w:val="center"/>
            <w:hideMark/>
          </w:tcPr>
          <w:p w:rsidR="00366890" w:rsidRPr="0096189D" w:rsidRDefault="00366890" w:rsidP="003274FA">
            <w:pPr>
              <w:jc w:val="center"/>
              <w:rPr>
                <w:rFonts w:cs="Calibri"/>
                <w:i/>
                <w:iCs/>
                <w:color w:val="000000"/>
                <w:sz w:val="20"/>
                <w:szCs w:val="20"/>
              </w:rPr>
            </w:pPr>
            <w:r w:rsidRPr="0096189D">
              <w:rPr>
                <w:rFonts w:cs="Calibri"/>
                <w:i/>
                <w:iCs/>
                <w:color w:val="000000"/>
                <w:sz w:val="20"/>
                <w:szCs w:val="20"/>
              </w:rPr>
              <w:t>13,8</w:t>
            </w:r>
          </w:p>
        </w:tc>
        <w:tc>
          <w:tcPr>
            <w:tcW w:w="1513" w:type="dxa"/>
            <w:tcBorders>
              <w:top w:val="dotted" w:sz="4" w:space="0" w:color="5B9BD5" w:themeColor="accent1"/>
              <w:bottom w:val="dotted" w:sz="4" w:space="0" w:color="5B9BD5" w:themeColor="accent1"/>
              <w:right w:val="single" w:sz="4" w:space="0" w:color="5B9BD5" w:themeColor="accent1"/>
            </w:tcBorders>
            <w:vAlign w:val="center"/>
          </w:tcPr>
          <w:p w:rsidR="00366890" w:rsidRPr="0096189D" w:rsidRDefault="00366890" w:rsidP="003274FA">
            <w:pPr>
              <w:jc w:val="center"/>
              <w:rPr>
                <w:rFonts w:cs="Calibri"/>
                <w:i/>
                <w:iCs/>
                <w:color w:val="000000"/>
                <w:sz w:val="20"/>
                <w:szCs w:val="20"/>
                <w:lang w:val="en-US"/>
              </w:rPr>
            </w:pPr>
            <w:r w:rsidRPr="0096189D">
              <w:rPr>
                <w:rFonts w:cs="Calibri"/>
                <w:i/>
                <w:iCs/>
                <w:color w:val="000000"/>
                <w:sz w:val="20"/>
                <w:szCs w:val="20"/>
              </w:rPr>
              <w:t>1</w:t>
            </w:r>
            <w:r w:rsidRPr="0096189D">
              <w:rPr>
                <w:rFonts w:cs="Calibri"/>
                <w:i/>
                <w:iCs/>
                <w:color w:val="000000"/>
                <w:sz w:val="20"/>
                <w:szCs w:val="20"/>
                <w:lang w:val="en-US"/>
              </w:rPr>
              <w:t>3</w:t>
            </w:r>
            <w:r w:rsidRPr="0096189D">
              <w:rPr>
                <w:rFonts w:cs="Calibri"/>
                <w:i/>
                <w:iCs/>
                <w:color w:val="000000"/>
                <w:sz w:val="20"/>
                <w:szCs w:val="20"/>
              </w:rPr>
              <w:t>,</w:t>
            </w:r>
            <w:r w:rsidRPr="0096189D">
              <w:rPr>
                <w:rFonts w:cs="Calibri"/>
                <w:i/>
                <w:iCs/>
                <w:color w:val="000000"/>
                <w:sz w:val="20"/>
                <w:szCs w:val="20"/>
                <w:lang w:val="en-US"/>
              </w:rPr>
              <w:t>2</w:t>
            </w:r>
          </w:p>
        </w:tc>
      </w:tr>
      <w:tr w:rsidR="00366890" w:rsidRPr="003274FA" w:rsidTr="00E838AC">
        <w:trPr>
          <w:trHeight w:val="184"/>
          <w:jc w:val="center"/>
        </w:trPr>
        <w:tc>
          <w:tcPr>
            <w:tcW w:w="5050" w:type="dxa"/>
            <w:tcBorders>
              <w:top w:val="dotted" w:sz="4" w:space="0" w:color="5B9BD5" w:themeColor="accent1"/>
              <w:left w:val="single" w:sz="4" w:space="0" w:color="5B9BD5" w:themeColor="accent1"/>
              <w:bottom w:val="dotted" w:sz="4" w:space="0" w:color="5B9BD5" w:themeColor="accent1"/>
            </w:tcBorders>
            <w:shd w:val="clear" w:color="auto" w:fill="auto"/>
            <w:vAlign w:val="center"/>
            <w:hideMark/>
          </w:tcPr>
          <w:p w:rsidR="00366890" w:rsidRPr="003274FA" w:rsidRDefault="00366890" w:rsidP="003274FA">
            <w:pPr>
              <w:rPr>
                <w:rFonts w:asciiTheme="minorHAnsi" w:hAnsiTheme="minorHAnsi" w:cstheme="minorHAnsi"/>
                <w:color w:val="000000"/>
                <w:sz w:val="20"/>
                <w:szCs w:val="20"/>
              </w:rPr>
            </w:pPr>
            <w:r w:rsidRPr="00A43D5F">
              <w:rPr>
                <w:rFonts w:asciiTheme="minorHAnsi" w:hAnsiTheme="minorHAnsi" w:cstheme="minorHAnsi"/>
                <w:b/>
                <w:color w:val="000000"/>
                <w:sz w:val="20"/>
                <w:szCs w:val="20"/>
                <w:lang w:val="uz-Cyrl-UZ"/>
              </w:rPr>
              <w:t>Олтин экспорти (тоннада)</w:t>
            </w:r>
          </w:p>
        </w:tc>
        <w:tc>
          <w:tcPr>
            <w:tcW w:w="1575" w:type="dxa"/>
            <w:tcBorders>
              <w:top w:val="dotted" w:sz="4" w:space="0" w:color="5B9BD5" w:themeColor="accent1"/>
              <w:bottom w:val="dotted" w:sz="4" w:space="0" w:color="5B9BD5" w:themeColor="accent1"/>
            </w:tcBorders>
            <w:vAlign w:val="center"/>
          </w:tcPr>
          <w:p w:rsidR="00366890" w:rsidRPr="00C949CD" w:rsidRDefault="00366890" w:rsidP="003274FA">
            <w:pPr>
              <w:jc w:val="center"/>
              <w:rPr>
                <w:rFonts w:cs="Calibri"/>
                <w:iCs/>
                <w:color w:val="000000"/>
                <w:sz w:val="20"/>
                <w:szCs w:val="20"/>
              </w:rPr>
            </w:pPr>
            <w:r w:rsidRPr="00C949CD">
              <w:rPr>
                <w:rFonts w:cs="Calibri"/>
                <w:iCs/>
                <w:color w:val="000000"/>
                <w:sz w:val="20"/>
                <w:szCs w:val="20"/>
              </w:rPr>
              <w:t>30</w:t>
            </w:r>
          </w:p>
        </w:tc>
        <w:tc>
          <w:tcPr>
            <w:tcW w:w="1626" w:type="dxa"/>
            <w:tcBorders>
              <w:top w:val="dotted" w:sz="4" w:space="0" w:color="5B9BD5" w:themeColor="accent1"/>
              <w:bottom w:val="dotted" w:sz="4" w:space="0" w:color="5B9BD5" w:themeColor="accent1"/>
            </w:tcBorders>
            <w:vAlign w:val="center"/>
          </w:tcPr>
          <w:p w:rsidR="00366890" w:rsidRPr="00C949CD" w:rsidRDefault="00366890" w:rsidP="003274FA">
            <w:pPr>
              <w:jc w:val="center"/>
              <w:rPr>
                <w:rFonts w:cs="Calibri"/>
                <w:iCs/>
                <w:color w:val="000000"/>
                <w:sz w:val="20"/>
                <w:szCs w:val="20"/>
              </w:rPr>
            </w:pPr>
            <w:r w:rsidRPr="00C949CD">
              <w:rPr>
                <w:rFonts w:cs="Calibri"/>
                <w:iCs/>
                <w:color w:val="000000"/>
                <w:sz w:val="20"/>
                <w:szCs w:val="20"/>
              </w:rPr>
              <w:t>50</w:t>
            </w:r>
          </w:p>
        </w:tc>
        <w:tc>
          <w:tcPr>
            <w:tcW w:w="1644" w:type="dxa"/>
            <w:tcBorders>
              <w:top w:val="dotted" w:sz="4" w:space="0" w:color="5B9BD5" w:themeColor="accent1"/>
              <w:bottom w:val="dotted" w:sz="4" w:space="0" w:color="5B9BD5" w:themeColor="accent1"/>
            </w:tcBorders>
            <w:shd w:val="clear" w:color="auto" w:fill="auto"/>
            <w:vAlign w:val="center"/>
            <w:hideMark/>
          </w:tcPr>
          <w:p w:rsidR="00366890" w:rsidRPr="00C949CD" w:rsidRDefault="00366890" w:rsidP="003274FA">
            <w:pPr>
              <w:jc w:val="center"/>
              <w:rPr>
                <w:rFonts w:cs="Calibri"/>
                <w:iCs/>
                <w:color w:val="000000"/>
                <w:sz w:val="20"/>
                <w:szCs w:val="20"/>
              </w:rPr>
            </w:pPr>
            <w:r w:rsidRPr="00C949CD">
              <w:rPr>
                <w:rFonts w:cs="Calibri"/>
                <w:iCs/>
                <w:color w:val="000000"/>
                <w:sz w:val="20"/>
                <w:szCs w:val="20"/>
              </w:rPr>
              <w:t>70 </w:t>
            </w:r>
          </w:p>
        </w:tc>
        <w:tc>
          <w:tcPr>
            <w:tcW w:w="1513" w:type="dxa"/>
            <w:tcBorders>
              <w:top w:val="dotted" w:sz="4" w:space="0" w:color="5B9BD5" w:themeColor="accent1"/>
              <w:bottom w:val="dotted" w:sz="4" w:space="0" w:color="5B9BD5" w:themeColor="accent1"/>
            </w:tcBorders>
            <w:shd w:val="clear" w:color="auto" w:fill="auto"/>
            <w:vAlign w:val="center"/>
            <w:hideMark/>
          </w:tcPr>
          <w:p w:rsidR="00366890" w:rsidRPr="00C949CD" w:rsidRDefault="00366890" w:rsidP="003274FA">
            <w:pPr>
              <w:jc w:val="center"/>
              <w:rPr>
                <w:rFonts w:cs="Calibri"/>
                <w:iCs/>
                <w:color w:val="000000"/>
                <w:sz w:val="20"/>
                <w:szCs w:val="20"/>
              </w:rPr>
            </w:pPr>
            <w:r w:rsidRPr="00C949CD">
              <w:rPr>
                <w:rFonts w:cs="Calibri"/>
                <w:iCs/>
                <w:color w:val="000000"/>
                <w:sz w:val="20"/>
                <w:szCs w:val="20"/>
              </w:rPr>
              <w:t>80 </w:t>
            </w:r>
          </w:p>
        </w:tc>
        <w:tc>
          <w:tcPr>
            <w:tcW w:w="1514" w:type="dxa"/>
            <w:tcBorders>
              <w:top w:val="dotted" w:sz="4" w:space="0" w:color="5B9BD5" w:themeColor="accent1"/>
              <w:bottom w:val="dotted" w:sz="4" w:space="0" w:color="5B9BD5" w:themeColor="accent1"/>
            </w:tcBorders>
            <w:shd w:val="clear" w:color="auto" w:fill="auto"/>
            <w:vAlign w:val="center"/>
            <w:hideMark/>
          </w:tcPr>
          <w:p w:rsidR="00366890" w:rsidRPr="00C949CD" w:rsidRDefault="00366890" w:rsidP="003274FA">
            <w:pPr>
              <w:jc w:val="center"/>
              <w:rPr>
                <w:rFonts w:cs="Calibri"/>
                <w:iCs/>
                <w:color w:val="000000"/>
                <w:sz w:val="20"/>
                <w:szCs w:val="20"/>
              </w:rPr>
            </w:pPr>
            <w:r w:rsidRPr="00C949CD">
              <w:rPr>
                <w:rFonts w:cs="Calibri"/>
                <w:iCs/>
                <w:color w:val="000000"/>
                <w:sz w:val="20"/>
                <w:szCs w:val="20"/>
              </w:rPr>
              <w:t>70 </w:t>
            </w:r>
          </w:p>
        </w:tc>
        <w:tc>
          <w:tcPr>
            <w:tcW w:w="1513" w:type="dxa"/>
            <w:tcBorders>
              <w:top w:val="dotted" w:sz="4" w:space="0" w:color="5B9BD5" w:themeColor="accent1"/>
              <w:bottom w:val="dotted" w:sz="4" w:space="0" w:color="5B9BD5" w:themeColor="accent1"/>
              <w:right w:val="single" w:sz="4" w:space="0" w:color="5B9BD5" w:themeColor="accent1"/>
            </w:tcBorders>
            <w:vAlign w:val="center"/>
          </w:tcPr>
          <w:p w:rsidR="00366890" w:rsidRPr="0096189D" w:rsidRDefault="00366890" w:rsidP="003274FA">
            <w:pPr>
              <w:jc w:val="center"/>
              <w:rPr>
                <w:rFonts w:cs="Calibri"/>
                <w:iCs/>
                <w:color w:val="000000"/>
                <w:sz w:val="20"/>
                <w:szCs w:val="20"/>
              </w:rPr>
            </w:pPr>
            <w:r w:rsidRPr="0096189D">
              <w:rPr>
                <w:rFonts w:cs="Calibri"/>
                <w:iCs/>
                <w:color w:val="000000"/>
                <w:sz w:val="20"/>
                <w:szCs w:val="20"/>
              </w:rPr>
              <w:t>110</w:t>
            </w:r>
          </w:p>
        </w:tc>
      </w:tr>
      <w:tr w:rsidR="00366890" w:rsidRPr="003274FA" w:rsidTr="00E838AC">
        <w:trPr>
          <w:trHeight w:val="184"/>
          <w:jc w:val="center"/>
        </w:trPr>
        <w:tc>
          <w:tcPr>
            <w:tcW w:w="5050" w:type="dxa"/>
            <w:tcBorders>
              <w:top w:val="dotted" w:sz="4" w:space="0" w:color="5B9BD5" w:themeColor="accent1"/>
              <w:left w:val="single" w:sz="4" w:space="0" w:color="5B9BD5" w:themeColor="accent1"/>
              <w:bottom w:val="dotted" w:sz="4" w:space="0" w:color="5B9BD5" w:themeColor="accent1"/>
            </w:tcBorders>
            <w:shd w:val="clear" w:color="auto" w:fill="auto"/>
            <w:vAlign w:val="center"/>
            <w:hideMark/>
          </w:tcPr>
          <w:p w:rsidR="00366890" w:rsidRPr="003274FA" w:rsidRDefault="00366890" w:rsidP="003274FA">
            <w:pPr>
              <w:ind w:left="314"/>
              <w:rPr>
                <w:rFonts w:asciiTheme="minorHAnsi" w:hAnsiTheme="minorHAnsi" w:cstheme="minorHAnsi"/>
                <w:i/>
                <w:iCs/>
                <w:color w:val="000000"/>
                <w:sz w:val="20"/>
                <w:szCs w:val="20"/>
                <w:lang w:val="uz-Cyrl-UZ"/>
              </w:rPr>
            </w:pPr>
            <w:r w:rsidRPr="003274FA">
              <w:rPr>
                <w:rFonts w:asciiTheme="minorHAnsi" w:hAnsiTheme="minorHAnsi" w:cstheme="minorHAnsi"/>
                <w:i/>
                <w:iCs/>
                <w:color w:val="000000"/>
                <w:sz w:val="20"/>
                <w:szCs w:val="20"/>
                <w:lang w:val="uz-Cyrl-UZ"/>
              </w:rPr>
              <w:t>Олтиннинг дунё нархлари</w:t>
            </w:r>
          </w:p>
          <w:p w:rsidR="00366890" w:rsidRPr="00A43D5F" w:rsidRDefault="00366890" w:rsidP="003274FA">
            <w:pPr>
              <w:ind w:left="314"/>
              <w:rPr>
                <w:rFonts w:asciiTheme="minorHAnsi" w:hAnsiTheme="minorHAnsi" w:cstheme="minorHAnsi"/>
                <w:i/>
                <w:iCs/>
                <w:color w:val="000000"/>
                <w:sz w:val="18"/>
                <w:szCs w:val="18"/>
              </w:rPr>
            </w:pPr>
            <w:r w:rsidRPr="00A43D5F">
              <w:rPr>
                <w:rFonts w:asciiTheme="minorHAnsi" w:hAnsiTheme="minorHAnsi" w:cstheme="minorHAnsi"/>
                <w:i/>
                <w:iCs/>
                <w:color w:val="000000"/>
                <w:sz w:val="18"/>
                <w:szCs w:val="18"/>
                <w:lang w:val="uz-Cyrl-UZ"/>
              </w:rPr>
              <w:t>(даврга нисбатан ўртача)</w:t>
            </w:r>
          </w:p>
        </w:tc>
        <w:tc>
          <w:tcPr>
            <w:tcW w:w="1575" w:type="dxa"/>
            <w:tcBorders>
              <w:top w:val="dotted" w:sz="4" w:space="0" w:color="5B9BD5" w:themeColor="accent1"/>
              <w:bottom w:val="dotted" w:sz="4" w:space="0" w:color="5B9BD5" w:themeColor="accent1"/>
            </w:tcBorders>
            <w:vAlign w:val="center"/>
          </w:tcPr>
          <w:p w:rsidR="00366890" w:rsidRPr="00561393" w:rsidRDefault="00366890" w:rsidP="003274FA">
            <w:pPr>
              <w:jc w:val="center"/>
              <w:rPr>
                <w:rFonts w:cs="Calibri"/>
                <w:i/>
                <w:iCs/>
                <w:color w:val="000000"/>
                <w:sz w:val="20"/>
                <w:szCs w:val="20"/>
              </w:rPr>
            </w:pPr>
            <w:r w:rsidRPr="00561393">
              <w:rPr>
                <w:rFonts w:cs="Calibri"/>
                <w:i/>
                <w:iCs/>
                <w:color w:val="000000"/>
                <w:sz w:val="20"/>
                <w:szCs w:val="20"/>
              </w:rPr>
              <w:t>1 265,9</w:t>
            </w:r>
          </w:p>
        </w:tc>
        <w:tc>
          <w:tcPr>
            <w:tcW w:w="1626" w:type="dxa"/>
            <w:tcBorders>
              <w:top w:val="dotted" w:sz="4" w:space="0" w:color="5B9BD5" w:themeColor="accent1"/>
              <w:bottom w:val="dotted" w:sz="4" w:space="0" w:color="5B9BD5" w:themeColor="accent1"/>
            </w:tcBorders>
            <w:vAlign w:val="center"/>
          </w:tcPr>
          <w:p w:rsidR="00366890" w:rsidRPr="00561393" w:rsidRDefault="00366890" w:rsidP="003274FA">
            <w:pPr>
              <w:jc w:val="center"/>
              <w:rPr>
                <w:rFonts w:cs="Calibri"/>
                <w:i/>
                <w:iCs/>
                <w:color w:val="000000"/>
                <w:sz w:val="20"/>
                <w:szCs w:val="20"/>
              </w:rPr>
            </w:pPr>
            <w:r w:rsidRPr="00561393">
              <w:rPr>
                <w:rFonts w:cs="Calibri"/>
                <w:i/>
                <w:iCs/>
                <w:color w:val="000000"/>
                <w:sz w:val="20"/>
                <w:szCs w:val="20"/>
              </w:rPr>
              <w:t>1 159,9</w:t>
            </w:r>
          </w:p>
        </w:tc>
        <w:tc>
          <w:tcPr>
            <w:tcW w:w="1644" w:type="dxa"/>
            <w:tcBorders>
              <w:top w:val="dotted" w:sz="4" w:space="0" w:color="5B9BD5" w:themeColor="accent1"/>
              <w:bottom w:val="dotted" w:sz="4" w:space="0" w:color="5B9BD5" w:themeColor="accent1"/>
            </w:tcBorders>
            <w:shd w:val="clear" w:color="auto" w:fill="auto"/>
            <w:vAlign w:val="center"/>
            <w:hideMark/>
          </w:tcPr>
          <w:p w:rsidR="00366890" w:rsidRPr="00561393" w:rsidRDefault="00366890" w:rsidP="003274FA">
            <w:pPr>
              <w:jc w:val="center"/>
              <w:rPr>
                <w:rFonts w:cs="Calibri"/>
                <w:i/>
                <w:iCs/>
                <w:color w:val="000000"/>
                <w:sz w:val="20"/>
                <w:szCs w:val="20"/>
              </w:rPr>
            </w:pPr>
            <w:r w:rsidRPr="00561393">
              <w:rPr>
                <w:rFonts w:cs="Calibri"/>
                <w:i/>
                <w:iCs/>
                <w:color w:val="000000"/>
                <w:sz w:val="20"/>
                <w:szCs w:val="20"/>
              </w:rPr>
              <w:t>1 248,1</w:t>
            </w:r>
          </w:p>
        </w:tc>
        <w:tc>
          <w:tcPr>
            <w:tcW w:w="1513" w:type="dxa"/>
            <w:tcBorders>
              <w:top w:val="dotted" w:sz="4" w:space="0" w:color="5B9BD5" w:themeColor="accent1"/>
              <w:bottom w:val="dotted" w:sz="4" w:space="0" w:color="5B9BD5" w:themeColor="accent1"/>
            </w:tcBorders>
            <w:shd w:val="clear" w:color="auto" w:fill="auto"/>
            <w:vAlign w:val="center"/>
            <w:hideMark/>
          </w:tcPr>
          <w:p w:rsidR="00366890" w:rsidRPr="00561393" w:rsidRDefault="00366890" w:rsidP="003274FA">
            <w:pPr>
              <w:jc w:val="center"/>
              <w:rPr>
                <w:rFonts w:cs="Calibri"/>
                <w:i/>
                <w:iCs/>
                <w:color w:val="000000"/>
                <w:sz w:val="20"/>
                <w:szCs w:val="20"/>
              </w:rPr>
            </w:pPr>
            <w:r w:rsidRPr="00561393">
              <w:rPr>
                <w:rFonts w:cs="Calibri"/>
                <w:i/>
                <w:iCs/>
                <w:color w:val="000000"/>
                <w:sz w:val="20"/>
                <w:szCs w:val="20"/>
              </w:rPr>
              <w:t>1 258,2</w:t>
            </w:r>
          </w:p>
        </w:tc>
        <w:tc>
          <w:tcPr>
            <w:tcW w:w="1514" w:type="dxa"/>
            <w:tcBorders>
              <w:top w:val="dotted" w:sz="4" w:space="0" w:color="5B9BD5" w:themeColor="accent1"/>
              <w:bottom w:val="dotted" w:sz="4" w:space="0" w:color="5B9BD5" w:themeColor="accent1"/>
            </w:tcBorders>
            <w:shd w:val="clear" w:color="auto" w:fill="auto"/>
            <w:vAlign w:val="center"/>
            <w:hideMark/>
          </w:tcPr>
          <w:p w:rsidR="00366890" w:rsidRPr="00561393" w:rsidRDefault="00366890" w:rsidP="003274FA">
            <w:pPr>
              <w:jc w:val="center"/>
              <w:rPr>
                <w:rFonts w:cs="Calibri"/>
                <w:i/>
                <w:iCs/>
                <w:color w:val="000000"/>
                <w:sz w:val="20"/>
                <w:szCs w:val="20"/>
              </w:rPr>
            </w:pPr>
            <w:r w:rsidRPr="00561393">
              <w:rPr>
                <w:rFonts w:cs="Calibri"/>
                <w:i/>
                <w:iCs/>
                <w:color w:val="000000"/>
                <w:sz w:val="20"/>
                <w:szCs w:val="20"/>
              </w:rPr>
              <w:t>1 268,7</w:t>
            </w:r>
          </w:p>
        </w:tc>
        <w:tc>
          <w:tcPr>
            <w:tcW w:w="1513" w:type="dxa"/>
            <w:tcBorders>
              <w:top w:val="dotted" w:sz="4" w:space="0" w:color="5B9BD5" w:themeColor="accent1"/>
              <w:bottom w:val="dotted" w:sz="4" w:space="0" w:color="5B9BD5" w:themeColor="accent1"/>
              <w:right w:val="single" w:sz="4" w:space="0" w:color="5B9BD5" w:themeColor="accent1"/>
            </w:tcBorders>
            <w:vAlign w:val="center"/>
          </w:tcPr>
          <w:p w:rsidR="00366890" w:rsidRPr="0096189D" w:rsidRDefault="00366890" w:rsidP="003274FA">
            <w:pPr>
              <w:jc w:val="center"/>
              <w:rPr>
                <w:rFonts w:cs="Calibri"/>
                <w:i/>
                <w:iCs/>
                <w:color w:val="000000"/>
                <w:sz w:val="20"/>
                <w:szCs w:val="20"/>
              </w:rPr>
            </w:pPr>
            <w:r w:rsidRPr="0096189D">
              <w:rPr>
                <w:rFonts w:cs="Calibri"/>
                <w:i/>
                <w:iCs/>
                <w:color w:val="000000"/>
                <w:sz w:val="20"/>
                <w:szCs w:val="20"/>
              </w:rPr>
              <w:t>1 393,1</w:t>
            </w:r>
          </w:p>
        </w:tc>
      </w:tr>
      <w:tr w:rsidR="00366890" w:rsidRPr="003274FA" w:rsidTr="00E838AC">
        <w:trPr>
          <w:trHeight w:val="184"/>
          <w:jc w:val="center"/>
        </w:trPr>
        <w:tc>
          <w:tcPr>
            <w:tcW w:w="5050" w:type="dxa"/>
            <w:tcBorders>
              <w:top w:val="dotted" w:sz="4" w:space="0" w:color="5B9BD5" w:themeColor="accent1"/>
              <w:left w:val="single" w:sz="4" w:space="0" w:color="5B9BD5" w:themeColor="accent1"/>
              <w:bottom w:val="dotted" w:sz="4" w:space="0" w:color="5B9BD5" w:themeColor="accent1"/>
            </w:tcBorders>
            <w:shd w:val="clear" w:color="auto" w:fill="auto"/>
            <w:vAlign w:val="center"/>
            <w:hideMark/>
          </w:tcPr>
          <w:p w:rsidR="00366890" w:rsidRPr="00A43D5F" w:rsidRDefault="00366890" w:rsidP="003274FA">
            <w:pPr>
              <w:rPr>
                <w:rFonts w:asciiTheme="minorHAnsi" w:hAnsiTheme="minorHAnsi" w:cstheme="minorHAnsi"/>
                <w:b/>
                <w:color w:val="000000"/>
                <w:sz w:val="20"/>
                <w:szCs w:val="20"/>
                <w:lang w:val="uz-Cyrl-UZ"/>
              </w:rPr>
            </w:pPr>
            <w:r w:rsidRPr="00A43D5F">
              <w:rPr>
                <w:rFonts w:asciiTheme="minorHAnsi" w:hAnsiTheme="minorHAnsi" w:cstheme="minorHAnsi"/>
                <w:b/>
                <w:color w:val="000000"/>
                <w:sz w:val="20"/>
                <w:szCs w:val="20"/>
                <w:lang w:val="uz-Cyrl-UZ"/>
              </w:rPr>
              <w:t>Долларнинг сўмга нисбатан курси</w:t>
            </w:r>
          </w:p>
          <w:p w:rsidR="00366890" w:rsidRPr="00A43D5F" w:rsidRDefault="00366890" w:rsidP="003274FA">
            <w:pPr>
              <w:rPr>
                <w:rFonts w:asciiTheme="minorHAnsi" w:hAnsiTheme="minorHAnsi" w:cstheme="minorHAnsi"/>
                <w:i/>
                <w:color w:val="000000"/>
                <w:sz w:val="18"/>
                <w:szCs w:val="18"/>
              </w:rPr>
            </w:pPr>
            <w:r w:rsidRPr="00A43D5F">
              <w:rPr>
                <w:rFonts w:asciiTheme="minorHAnsi" w:hAnsiTheme="minorHAnsi" w:cstheme="minorHAnsi"/>
                <w:i/>
                <w:color w:val="000000"/>
                <w:sz w:val="18"/>
                <w:szCs w:val="18"/>
              </w:rPr>
              <w:t>(</w:t>
            </w:r>
            <w:r w:rsidRPr="00A43D5F">
              <w:rPr>
                <w:rFonts w:asciiTheme="minorHAnsi" w:hAnsiTheme="minorHAnsi" w:cstheme="minorHAnsi"/>
                <w:i/>
                <w:color w:val="000000"/>
                <w:sz w:val="18"/>
                <w:szCs w:val="18"/>
                <w:lang w:val="uz-Cyrl-UZ"/>
              </w:rPr>
              <w:t>йилига ўртача</w:t>
            </w:r>
            <w:r w:rsidRPr="00A43D5F">
              <w:rPr>
                <w:rFonts w:asciiTheme="minorHAnsi" w:hAnsiTheme="minorHAnsi" w:cstheme="minorHAnsi"/>
                <w:i/>
                <w:color w:val="000000"/>
                <w:sz w:val="18"/>
                <w:szCs w:val="18"/>
              </w:rPr>
              <w:t>)</w:t>
            </w:r>
          </w:p>
        </w:tc>
        <w:tc>
          <w:tcPr>
            <w:tcW w:w="1575" w:type="dxa"/>
            <w:tcBorders>
              <w:top w:val="dotted" w:sz="4" w:space="0" w:color="5B9BD5" w:themeColor="accent1"/>
              <w:bottom w:val="dotted" w:sz="4" w:space="0" w:color="5B9BD5" w:themeColor="accent1"/>
            </w:tcBorders>
            <w:vAlign w:val="center"/>
          </w:tcPr>
          <w:p w:rsidR="00366890" w:rsidRPr="00337972" w:rsidRDefault="00366890" w:rsidP="003274FA">
            <w:pPr>
              <w:jc w:val="center"/>
              <w:rPr>
                <w:rFonts w:cs="Calibri"/>
                <w:iCs/>
                <w:color w:val="000000"/>
                <w:sz w:val="20"/>
                <w:szCs w:val="20"/>
              </w:rPr>
            </w:pPr>
            <w:r w:rsidRPr="00337972">
              <w:rPr>
                <w:rFonts w:cs="Calibri"/>
                <w:iCs/>
                <w:color w:val="000000"/>
                <w:sz w:val="20"/>
                <w:szCs w:val="20"/>
              </w:rPr>
              <w:t>2 31</w:t>
            </w:r>
            <w:r>
              <w:rPr>
                <w:rFonts w:cs="Calibri"/>
                <w:iCs/>
                <w:color w:val="000000"/>
                <w:sz w:val="20"/>
                <w:szCs w:val="20"/>
              </w:rPr>
              <w:t>1</w:t>
            </w:r>
          </w:p>
        </w:tc>
        <w:tc>
          <w:tcPr>
            <w:tcW w:w="1626" w:type="dxa"/>
            <w:tcBorders>
              <w:top w:val="dotted" w:sz="4" w:space="0" w:color="5B9BD5" w:themeColor="accent1"/>
              <w:bottom w:val="dotted" w:sz="4" w:space="0" w:color="5B9BD5" w:themeColor="accent1"/>
            </w:tcBorders>
            <w:vAlign w:val="center"/>
          </w:tcPr>
          <w:p w:rsidR="00366890" w:rsidRPr="00C949CD" w:rsidRDefault="00366890" w:rsidP="003274FA">
            <w:pPr>
              <w:jc w:val="center"/>
              <w:rPr>
                <w:rFonts w:cs="Calibri"/>
                <w:i/>
                <w:iCs/>
                <w:color w:val="000000"/>
                <w:sz w:val="20"/>
                <w:szCs w:val="20"/>
              </w:rPr>
            </w:pPr>
            <w:r w:rsidRPr="00C949CD">
              <w:rPr>
                <w:rFonts w:cs="Calibri"/>
                <w:i/>
                <w:iCs/>
                <w:color w:val="000000"/>
                <w:sz w:val="20"/>
                <w:szCs w:val="20"/>
              </w:rPr>
              <w:t>2</w:t>
            </w:r>
            <w:r>
              <w:rPr>
                <w:rFonts w:cs="Calibri"/>
                <w:i/>
                <w:iCs/>
                <w:color w:val="000000"/>
                <w:sz w:val="20"/>
                <w:szCs w:val="20"/>
              </w:rPr>
              <w:t> </w:t>
            </w:r>
            <w:r w:rsidRPr="00C949CD">
              <w:rPr>
                <w:rFonts w:cs="Calibri"/>
                <w:i/>
                <w:iCs/>
                <w:color w:val="000000"/>
                <w:sz w:val="20"/>
                <w:szCs w:val="20"/>
              </w:rPr>
              <w:t>56</w:t>
            </w:r>
            <w:r>
              <w:rPr>
                <w:rFonts w:cs="Calibri"/>
                <w:i/>
                <w:iCs/>
                <w:color w:val="000000"/>
                <w:sz w:val="20"/>
                <w:szCs w:val="20"/>
              </w:rPr>
              <w:t>8</w:t>
            </w:r>
          </w:p>
        </w:tc>
        <w:tc>
          <w:tcPr>
            <w:tcW w:w="1644" w:type="dxa"/>
            <w:tcBorders>
              <w:top w:val="dotted" w:sz="4" w:space="0" w:color="5B9BD5" w:themeColor="accent1"/>
              <w:bottom w:val="dotted" w:sz="4" w:space="0" w:color="5B9BD5" w:themeColor="accent1"/>
            </w:tcBorders>
            <w:shd w:val="clear" w:color="auto" w:fill="auto"/>
            <w:vAlign w:val="center"/>
            <w:hideMark/>
          </w:tcPr>
          <w:p w:rsidR="00366890" w:rsidRPr="00C949CD" w:rsidRDefault="00366890" w:rsidP="003274FA">
            <w:pPr>
              <w:jc w:val="center"/>
              <w:rPr>
                <w:rFonts w:cs="Calibri"/>
                <w:i/>
                <w:iCs/>
                <w:color w:val="000000"/>
                <w:sz w:val="20"/>
                <w:szCs w:val="20"/>
              </w:rPr>
            </w:pPr>
            <w:r w:rsidRPr="00C949CD">
              <w:rPr>
                <w:rFonts w:cs="Calibri"/>
                <w:i/>
                <w:iCs/>
                <w:color w:val="000000"/>
                <w:sz w:val="20"/>
                <w:szCs w:val="20"/>
              </w:rPr>
              <w:t>2 966</w:t>
            </w:r>
          </w:p>
        </w:tc>
        <w:tc>
          <w:tcPr>
            <w:tcW w:w="1513" w:type="dxa"/>
            <w:tcBorders>
              <w:top w:val="dotted" w:sz="4" w:space="0" w:color="5B9BD5" w:themeColor="accent1"/>
              <w:bottom w:val="dotted" w:sz="4" w:space="0" w:color="5B9BD5" w:themeColor="accent1"/>
            </w:tcBorders>
            <w:shd w:val="clear" w:color="auto" w:fill="auto"/>
            <w:vAlign w:val="center"/>
            <w:hideMark/>
          </w:tcPr>
          <w:p w:rsidR="00366890" w:rsidRPr="00C949CD" w:rsidRDefault="00366890" w:rsidP="003274FA">
            <w:pPr>
              <w:jc w:val="center"/>
              <w:rPr>
                <w:rFonts w:cs="Calibri"/>
                <w:color w:val="000000"/>
                <w:sz w:val="20"/>
                <w:szCs w:val="20"/>
              </w:rPr>
            </w:pPr>
            <w:r w:rsidRPr="00C949CD">
              <w:rPr>
                <w:rFonts w:cs="Calibri"/>
                <w:color w:val="000000"/>
                <w:sz w:val="20"/>
                <w:szCs w:val="20"/>
              </w:rPr>
              <w:t>5 121</w:t>
            </w:r>
          </w:p>
        </w:tc>
        <w:tc>
          <w:tcPr>
            <w:tcW w:w="1514" w:type="dxa"/>
            <w:tcBorders>
              <w:top w:val="dotted" w:sz="4" w:space="0" w:color="5B9BD5" w:themeColor="accent1"/>
              <w:bottom w:val="dotted" w:sz="4" w:space="0" w:color="5B9BD5" w:themeColor="accent1"/>
            </w:tcBorders>
            <w:shd w:val="clear" w:color="auto" w:fill="auto"/>
            <w:vAlign w:val="center"/>
            <w:hideMark/>
          </w:tcPr>
          <w:p w:rsidR="00366890" w:rsidRPr="00C949CD" w:rsidRDefault="00366890" w:rsidP="003274FA">
            <w:pPr>
              <w:jc w:val="center"/>
              <w:rPr>
                <w:rFonts w:cs="Calibri"/>
                <w:color w:val="000000"/>
                <w:sz w:val="20"/>
                <w:szCs w:val="20"/>
              </w:rPr>
            </w:pPr>
            <w:r w:rsidRPr="00C949CD">
              <w:rPr>
                <w:rFonts w:cs="Calibri"/>
                <w:color w:val="000000"/>
                <w:sz w:val="20"/>
                <w:szCs w:val="20"/>
              </w:rPr>
              <w:t>8 069</w:t>
            </w:r>
          </w:p>
        </w:tc>
        <w:tc>
          <w:tcPr>
            <w:tcW w:w="1513" w:type="dxa"/>
            <w:tcBorders>
              <w:top w:val="dotted" w:sz="4" w:space="0" w:color="5B9BD5" w:themeColor="accent1"/>
              <w:bottom w:val="dotted" w:sz="4" w:space="0" w:color="5B9BD5" w:themeColor="accent1"/>
              <w:right w:val="single" w:sz="4" w:space="0" w:color="5B9BD5" w:themeColor="accent1"/>
            </w:tcBorders>
            <w:vAlign w:val="center"/>
          </w:tcPr>
          <w:p w:rsidR="00366890" w:rsidRPr="00561393" w:rsidRDefault="00366890" w:rsidP="003274FA">
            <w:pPr>
              <w:jc w:val="center"/>
              <w:rPr>
                <w:rFonts w:cs="Calibri"/>
                <w:color w:val="000000"/>
                <w:sz w:val="20"/>
                <w:szCs w:val="20"/>
              </w:rPr>
            </w:pPr>
            <w:r w:rsidRPr="00561393">
              <w:rPr>
                <w:rFonts w:cs="Calibri"/>
                <w:color w:val="000000"/>
                <w:sz w:val="20"/>
                <w:szCs w:val="20"/>
              </w:rPr>
              <w:t>8 837</w:t>
            </w:r>
          </w:p>
        </w:tc>
      </w:tr>
      <w:tr w:rsidR="00366890" w:rsidRPr="003274FA" w:rsidTr="00E838AC">
        <w:trPr>
          <w:trHeight w:val="396"/>
          <w:jc w:val="center"/>
        </w:trPr>
        <w:tc>
          <w:tcPr>
            <w:tcW w:w="5050" w:type="dxa"/>
            <w:tcBorders>
              <w:top w:val="dotted" w:sz="4" w:space="0" w:color="5B9BD5" w:themeColor="accent1"/>
              <w:left w:val="single" w:sz="4" w:space="0" w:color="5B9BD5" w:themeColor="accent1"/>
              <w:bottom w:val="single" w:sz="4" w:space="0" w:color="5B9BD5" w:themeColor="accent1"/>
            </w:tcBorders>
            <w:shd w:val="clear" w:color="auto" w:fill="auto"/>
            <w:vAlign w:val="center"/>
            <w:hideMark/>
          </w:tcPr>
          <w:p w:rsidR="00366890" w:rsidRPr="003274FA" w:rsidRDefault="00366890" w:rsidP="003274FA">
            <w:pPr>
              <w:rPr>
                <w:rFonts w:asciiTheme="minorHAnsi" w:hAnsiTheme="minorHAnsi" w:cstheme="minorHAnsi"/>
                <w:color w:val="000000"/>
                <w:sz w:val="20"/>
                <w:szCs w:val="20"/>
              </w:rPr>
            </w:pPr>
            <w:r w:rsidRPr="003274FA">
              <w:rPr>
                <w:rFonts w:asciiTheme="minorHAnsi" w:hAnsiTheme="minorHAnsi" w:cstheme="minorHAnsi"/>
                <w:color w:val="000000"/>
                <w:sz w:val="20"/>
                <w:szCs w:val="20"/>
                <w:lang w:val="uz-Cyrl-UZ"/>
              </w:rPr>
              <w:t>Ма</w:t>
            </w:r>
            <w:r>
              <w:rPr>
                <w:rFonts w:asciiTheme="minorHAnsi" w:hAnsiTheme="minorHAnsi" w:cstheme="minorHAnsi"/>
                <w:color w:val="000000"/>
                <w:sz w:val="20"/>
                <w:szCs w:val="20"/>
                <w:lang w:val="uz-Cyrl-UZ"/>
              </w:rPr>
              <w:t>ъ</w:t>
            </w:r>
            <w:r w:rsidRPr="003274FA">
              <w:rPr>
                <w:rFonts w:asciiTheme="minorHAnsi" w:hAnsiTheme="minorHAnsi" w:cstheme="minorHAnsi"/>
                <w:color w:val="000000"/>
                <w:sz w:val="20"/>
                <w:szCs w:val="20"/>
                <w:lang w:val="uz-Cyrl-UZ"/>
              </w:rPr>
              <w:t>лумот учун</w:t>
            </w:r>
            <w:r w:rsidRPr="003274FA">
              <w:rPr>
                <w:rFonts w:asciiTheme="minorHAnsi" w:hAnsiTheme="minorHAnsi" w:cstheme="minorHAnsi"/>
                <w:color w:val="000000"/>
                <w:sz w:val="20"/>
                <w:szCs w:val="20"/>
              </w:rPr>
              <w:t>:</w:t>
            </w:r>
          </w:p>
          <w:p w:rsidR="00366890" w:rsidRPr="003274FA" w:rsidRDefault="00366890" w:rsidP="003274FA">
            <w:pPr>
              <w:rPr>
                <w:rFonts w:asciiTheme="minorHAnsi" w:hAnsiTheme="minorHAnsi" w:cstheme="minorHAnsi"/>
                <w:iCs/>
                <w:color w:val="000000"/>
                <w:sz w:val="20"/>
                <w:szCs w:val="20"/>
                <w:lang w:val="uz-Cyrl-UZ"/>
              </w:rPr>
            </w:pPr>
            <w:r w:rsidRPr="003274FA">
              <w:rPr>
                <w:rFonts w:asciiTheme="minorHAnsi" w:hAnsiTheme="minorHAnsi" w:cstheme="minorHAnsi"/>
                <w:iCs/>
                <w:color w:val="000000"/>
                <w:sz w:val="20"/>
                <w:szCs w:val="20"/>
                <w:lang w:val="uz-Cyrl-UZ"/>
              </w:rPr>
              <w:t>ЯИМ жорий нархларда</w:t>
            </w:r>
          </w:p>
          <w:p w:rsidR="00366890" w:rsidRPr="00A43D5F" w:rsidRDefault="00366890" w:rsidP="003274FA">
            <w:pPr>
              <w:rPr>
                <w:rFonts w:asciiTheme="minorHAnsi" w:hAnsiTheme="minorHAnsi" w:cstheme="minorHAnsi"/>
                <w:i/>
                <w:color w:val="000000"/>
                <w:sz w:val="18"/>
                <w:szCs w:val="18"/>
              </w:rPr>
            </w:pPr>
            <w:r w:rsidRPr="00A43D5F">
              <w:rPr>
                <w:rFonts w:asciiTheme="minorHAnsi" w:hAnsiTheme="minorHAnsi" w:cstheme="minorHAnsi"/>
                <w:i/>
                <w:iCs/>
                <w:color w:val="000000"/>
                <w:sz w:val="18"/>
                <w:szCs w:val="18"/>
                <w:lang w:val="uz-Cyrl-UZ"/>
              </w:rPr>
              <w:t>(давр охирига млрд. долл.)</w:t>
            </w:r>
          </w:p>
        </w:tc>
        <w:tc>
          <w:tcPr>
            <w:tcW w:w="1575" w:type="dxa"/>
            <w:tcBorders>
              <w:top w:val="dotted" w:sz="4" w:space="0" w:color="5B9BD5" w:themeColor="accent1"/>
              <w:bottom w:val="single" w:sz="4" w:space="0" w:color="5B9BD5" w:themeColor="accent1"/>
            </w:tcBorders>
            <w:vAlign w:val="center"/>
          </w:tcPr>
          <w:p w:rsidR="00366890" w:rsidRPr="00337972" w:rsidRDefault="00366890" w:rsidP="003274FA">
            <w:pPr>
              <w:jc w:val="center"/>
              <w:rPr>
                <w:rFonts w:cs="Calibri"/>
                <w:iCs/>
                <w:color w:val="000000"/>
                <w:sz w:val="20"/>
                <w:szCs w:val="20"/>
              </w:rPr>
            </w:pPr>
            <w:r w:rsidRPr="00337972">
              <w:rPr>
                <w:rFonts w:cs="Calibri"/>
                <w:iCs/>
                <w:color w:val="000000"/>
                <w:sz w:val="20"/>
                <w:szCs w:val="20"/>
              </w:rPr>
              <w:t>76,7</w:t>
            </w:r>
          </w:p>
        </w:tc>
        <w:tc>
          <w:tcPr>
            <w:tcW w:w="1626" w:type="dxa"/>
            <w:tcBorders>
              <w:top w:val="dotted" w:sz="4" w:space="0" w:color="5B9BD5" w:themeColor="accent1"/>
              <w:bottom w:val="single" w:sz="4" w:space="0" w:color="5B9BD5" w:themeColor="accent1"/>
            </w:tcBorders>
            <w:vAlign w:val="center"/>
          </w:tcPr>
          <w:p w:rsidR="00366890" w:rsidRPr="00C949CD" w:rsidRDefault="00366890" w:rsidP="003274FA">
            <w:pPr>
              <w:jc w:val="center"/>
              <w:rPr>
                <w:rFonts w:cs="Calibri"/>
                <w:i/>
                <w:iCs/>
                <w:color w:val="000000"/>
                <w:sz w:val="20"/>
                <w:szCs w:val="20"/>
              </w:rPr>
            </w:pPr>
            <w:r w:rsidRPr="00C949CD">
              <w:rPr>
                <w:rFonts w:cs="Calibri"/>
                <w:i/>
                <w:iCs/>
                <w:color w:val="000000"/>
                <w:sz w:val="20"/>
                <w:szCs w:val="20"/>
              </w:rPr>
              <w:t>81,8</w:t>
            </w:r>
          </w:p>
        </w:tc>
        <w:tc>
          <w:tcPr>
            <w:tcW w:w="1644" w:type="dxa"/>
            <w:tcBorders>
              <w:top w:val="dotted" w:sz="4" w:space="0" w:color="5B9BD5" w:themeColor="accent1"/>
              <w:bottom w:val="single" w:sz="4" w:space="0" w:color="5B9BD5" w:themeColor="accent1"/>
            </w:tcBorders>
            <w:shd w:val="clear" w:color="auto" w:fill="auto"/>
            <w:vAlign w:val="center"/>
            <w:hideMark/>
          </w:tcPr>
          <w:p w:rsidR="00366890" w:rsidRPr="00C949CD" w:rsidRDefault="00366890" w:rsidP="003274FA">
            <w:pPr>
              <w:jc w:val="center"/>
              <w:rPr>
                <w:rFonts w:cs="Calibri"/>
                <w:i/>
                <w:iCs/>
                <w:color w:val="000000"/>
                <w:sz w:val="20"/>
                <w:szCs w:val="20"/>
              </w:rPr>
            </w:pPr>
            <w:r w:rsidRPr="00C949CD">
              <w:rPr>
                <w:rFonts w:cs="Calibri"/>
                <w:i/>
                <w:iCs/>
                <w:color w:val="000000"/>
                <w:sz w:val="20"/>
                <w:szCs w:val="20"/>
              </w:rPr>
              <w:t>81,8</w:t>
            </w:r>
          </w:p>
        </w:tc>
        <w:tc>
          <w:tcPr>
            <w:tcW w:w="1513" w:type="dxa"/>
            <w:tcBorders>
              <w:top w:val="dotted" w:sz="4" w:space="0" w:color="5B9BD5" w:themeColor="accent1"/>
              <w:bottom w:val="single" w:sz="4" w:space="0" w:color="5B9BD5" w:themeColor="accent1"/>
            </w:tcBorders>
            <w:shd w:val="clear" w:color="auto" w:fill="auto"/>
            <w:vAlign w:val="center"/>
            <w:hideMark/>
          </w:tcPr>
          <w:p w:rsidR="00366890" w:rsidRPr="00C949CD" w:rsidRDefault="00366890" w:rsidP="003274FA">
            <w:pPr>
              <w:jc w:val="center"/>
              <w:rPr>
                <w:rFonts w:cs="Calibri"/>
                <w:i/>
                <w:iCs/>
                <w:color w:val="000000"/>
                <w:sz w:val="20"/>
                <w:szCs w:val="20"/>
              </w:rPr>
            </w:pPr>
            <w:r w:rsidRPr="00C949CD">
              <w:rPr>
                <w:rFonts w:cs="Calibri"/>
                <w:i/>
                <w:iCs/>
                <w:color w:val="000000"/>
                <w:sz w:val="20"/>
                <w:szCs w:val="20"/>
              </w:rPr>
              <w:t>59,1</w:t>
            </w:r>
          </w:p>
        </w:tc>
        <w:tc>
          <w:tcPr>
            <w:tcW w:w="1514" w:type="dxa"/>
            <w:tcBorders>
              <w:top w:val="dotted" w:sz="4" w:space="0" w:color="5B9BD5" w:themeColor="accent1"/>
              <w:bottom w:val="single" w:sz="4" w:space="0" w:color="5B9BD5" w:themeColor="accent1"/>
            </w:tcBorders>
            <w:shd w:val="clear" w:color="auto" w:fill="auto"/>
            <w:vAlign w:val="center"/>
            <w:hideMark/>
          </w:tcPr>
          <w:p w:rsidR="00366890" w:rsidRPr="00C949CD" w:rsidRDefault="00366890" w:rsidP="003274FA">
            <w:pPr>
              <w:jc w:val="center"/>
              <w:rPr>
                <w:rFonts w:cs="Calibri"/>
                <w:i/>
                <w:iCs/>
                <w:color w:val="000000"/>
                <w:sz w:val="20"/>
                <w:szCs w:val="20"/>
              </w:rPr>
            </w:pPr>
            <w:r w:rsidRPr="00C949CD">
              <w:rPr>
                <w:rFonts w:cs="Calibri"/>
                <w:i/>
                <w:iCs/>
                <w:color w:val="000000"/>
                <w:sz w:val="20"/>
                <w:szCs w:val="20"/>
              </w:rPr>
              <w:t>50,4</w:t>
            </w:r>
          </w:p>
        </w:tc>
        <w:tc>
          <w:tcPr>
            <w:tcW w:w="1513" w:type="dxa"/>
            <w:tcBorders>
              <w:top w:val="dotted" w:sz="4" w:space="0" w:color="5B9BD5" w:themeColor="accent1"/>
              <w:bottom w:val="single" w:sz="4" w:space="0" w:color="5B9BD5" w:themeColor="accent1"/>
              <w:right w:val="single" w:sz="4" w:space="0" w:color="5B9BD5" w:themeColor="accent1"/>
            </w:tcBorders>
            <w:vAlign w:val="center"/>
          </w:tcPr>
          <w:p w:rsidR="00366890" w:rsidRPr="002921A6" w:rsidRDefault="00366890" w:rsidP="003274FA">
            <w:pPr>
              <w:jc w:val="center"/>
              <w:rPr>
                <w:rFonts w:cs="Calibri"/>
                <w:i/>
                <w:iCs/>
                <w:color w:val="000000"/>
                <w:sz w:val="20"/>
                <w:szCs w:val="20"/>
              </w:rPr>
            </w:pPr>
            <w:r w:rsidRPr="002921A6">
              <w:rPr>
                <w:rFonts w:cs="Calibri"/>
                <w:i/>
                <w:iCs/>
                <w:color w:val="000000"/>
                <w:sz w:val="20"/>
                <w:szCs w:val="20"/>
              </w:rPr>
              <w:t>57,9</w:t>
            </w:r>
          </w:p>
        </w:tc>
      </w:tr>
    </w:tbl>
    <w:p w:rsidR="008B428C" w:rsidRDefault="00C66B59" w:rsidP="00C66B59">
      <w:pPr>
        <w:jc w:val="both"/>
        <w:rPr>
          <w:rFonts w:asciiTheme="minorHAnsi" w:hAnsiTheme="minorHAnsi" w:cstheme="minorHAnsi"/>
          <w:i/>
          <w:sz w:val="20"/>
          <w:szCs w:val="20"/>
          <w:lang w:val="uz-Cyrl-UZ"/>
        </w:rPr>
        <w:sectPr w:rsidR="008B428C" w:rsidSect="00E07D09">
          <w:pgSz w:w="16838" w:h="11906" w:orient="landscape" w:code="9"/>
          <w:pgMar w:top="851" w:right="820" w:bottom="1134" w:left="1134" w:header="709" w:footer="0" w:gutter="0"/>
          <w:cols w:space="708"/>
          <w:titlePg/>
          <w:docGrid w:linePitch="360"/>
        </w:sectPr>
      </w:pPr>
      <w:bookmarkStart w:id="3" w:name="_GoBack"/>
      <w:bookmarkEnd w:id="3"/>
      <w:r w:rsidRPr="00C66B59">
        <w:rPr>
          <w:rFonts w:asciiTheme="minorHAnsi" w:hAnsiTheme="minorHAnsi" w:cstheme="minorHAnsi"/>
          <w:i/>
          <w:sz w:val="20"/>
          <w:szCs w:val="20"/>
          <w:lang w:val="uz-Cyrl-UZ"/>
        </w:rPr>
        <w:t>.</w:t>
      </w:r>
    </w:p>
    <w:p w:rsidR="00FC29FB" w:rsidRPr="009A2727" w:rsidRDefault="00FC29FB" w:rsidP="00E07D09">
      <w:pPr>
        <w:spacing w:before="120" w:line="288" w:lineRule="auto"/>
        <w:ind w:firstLine="708"/>
        <w:rPr>
          <w:rFonts w:cs="Calibri"/>
          <w:sz w:val="2"/>
          <w:szCs w:val="2"/>
          <w:lang w:val="uz-Cyrl-UZ"/>
        </w:rPr>
      </w:pPr>
    </w:p>
    <w:p w:rsidR="005928B9" w:rsidRPr="009A2727" w:rsidRDefault="00FC29FB" w:rsidP="00191349">
      <w:pPr>
        <w:pStyle w:val="1"/>
        <w:tabs>
          <w:tab w:val="center" w:pos="5315"/>
        </w:tabs>
        <w:spacing w:before="120" w:after="0" w:line="288" w:lineRule="auto"/>
        <w:ind w:left="0" w:firstLine="709"/>
        <w:rPr>
          <w:rFonts w:ascii="Calibri" w:hAnsi="Calibri" w:cs="Calibri"/>
          <w:szCs w:val="28"/>
          <w:lang w:val="uz-Cyrl-UZ"/>
        </w:rPr>
      </w:pPr>
      <w:bookmarkStart w:id="4" w:name="_Toc35949686"/>
      <w:r w:rsidRPr="009A2727">
        <w:rPr>
          <w:rFonts w:ascii="Calibri" w:hAnsi="Calibri" w:cs="Calibri"/>
          <w:szCs w:val="28"/>
          <w:lang w:val="uz-Cyrl-UZ"/>
        </w:rPr>
        <w:t>ЖОРИЙ ОПЕРАЦИЯЛАР ҲИСОБИ</w:t>
      </w:r>
      <w:bookmarkEnd w:id="4"/>
    </w:p>
    <w:p w:rsidR="00FC63AE" w:rsidRPr="00DF06F3" w:rsidRDefault="00F12892" w:rsidP="00191349">
      <w:pPr>
        <w:spacing w:before="120" w:line="288" w:lineRule="auto"/>
        <w:ind w:firstLine="709"/>
        <w:jc w:val="both"/>
        <w:rPr>
          <w:rFonts w:cs="Calibri"/>
          <w:color w:val="2E74B5"/>
          <w:sz w:val="26"/>
          <w:szCs w:val="26"/>
          <w:lang w:val="uz-Cyrl-UZ"/>
        </w:rPr>
      </w:pPr>
      <w:r w:rsidRPr="009A2727">
        <w:rPr>
          <w:rFonts w:cs="Calibri"/>
          <w:sz w:val="26"/>
          <w:szCs w:val="26"/>
          <w:lang w:val="uz-Cyrl-UZ"/>
        </w:rPr>
        <w:t>2019 йилнинг якунлари бўйича жорий операциялар ҳис</w:t>
      </w:r>
      <w:r w:rsidR="006D4C51">
        <w:rPr>
          <w:rFonts w:cs="Calibri"/>
          <w:sz w:val="26"/>
          <w:szCs w:val="26"/>
          <w:lang w:val="uz-Cyrl-UZ"/>
        </w:rPr>
        <w:t>обининг сальдоси манфий бўлиб, 3</w:t>
      </w:r>
      <w:r w:rsidRPr="009A2727">
        <w:rPr>
          <w:rFonts w:cs="Calibri"/>
          <w:sz w:val="26"/>
          <w:szCs w:val="26"/>
          <w:lang w:val="uz-Cyrl-UZ"/>
        </w:rPr>
        <w:t>,</w:t>
      </w:r>
      <w:r w:rsidR="006D4C51">
        <w:rPr>
          <w:rFonts w:cs="Calibri"/>
          <w:sz w:val="26"/>
          <w:szCs w:val="26"/>
          <w:lang w:val="uz-Cyrl-UZ"/>
        </w:rPr>
        <w:t>2</w:t>
      </w:r>
      <w:r w:rsidRPr="009A2727">
        <w:rPr>
          <w:rFonts w:cs="Calibri"/>
          <w:sz w:val="26"/>
          <w:szCs w:val="26"/>
          <w:lang w:val="uz-Cyrl-UZ"/>
        </w:rPr>
        <w:t xml:space="preserve"> млрд. долларни ташкил қилди </w:t>
      </w:r>
      <w:r w:rsidR="006D4C51">
        <w:rPr>
          <w:rFonts w:cs="Calibri"/>
          <w:i/>
          <w:sz w:val="26"/>
          <w:szCs w:val="26"/>
          <w:lang w:val="uz-Cyrl-UZ"/>
        </w:rPr>
        <w:t>(2018 йилда 3,6</w:t>
      </w:r>
      <w:r w:rsidRPr="00645FE4">
        <w:rPr>
          <w:rFonts w:cs="Calibri"/>
          <w:i/>
          <w:sz w:val="26"/>
          <w:szCs w:val="26"/>
          <w:lang w:val="uz-Cyrl-UZ"/>
        </w:rPr>
        <w:t xml:space="preserve"> млрд. долл.)</w:t>
      </w:r>
      <w:r w:rsidRPr="009A2727">
        <w:rPr>
          <w:rFonts w:cs="Calibri"/>
          <w:sz w:val="26"/>
          <w:szCs w:val="26"/>
          <w:lang w:val="uz-Cyrl-UZ"/>
        </w:rPr>
        <w:t xml:space="preserve">. Бунда манфий сальдонинг </w:t>
      </w:r>
      <w:r w:rsidR="005524B3">
        <w:rPr>
          <w:rFonts w:cs="Calibri"/>
          <w:sz w:val="26"/>
          <w:szCs w:val="26"/>
          <w:lang w:val="uz-Cyrl-UZ"/>
        </w:rPr>
        <w:t>2018</w:t>
      </w:r>
      <w:r w:rsidRPr="009A2727">
        <w:rPr>
          <w:rFonts w:cs="Calibri"/>
          <w:sz w:val="26"/>
          <w:szCs w:val="26"/>
          <w:lang w:val="uz-Cyrl-UZ"/>
        </w:rPr>
        <w:t xml:space="preserve"> йилга нисбатан қисқариши кузатилиб</w:t>
      </w:r>
      <w:r w:rsidR="009A2727" w:rsidRPr="009A2727">
        <w:rPr>
          <w:rFonts w:cs="Calibri"/>
          <w:sz w:val="26"/>
          <w:szCs w:val="26"/>
          <w:lang w:val="uz-Cyrl-UZ"/>
        </w:rPr>
        <w:t>,</w:t>
      </w:r>
      <w:r w:rsidRPr="009A2727">
        <w:rPr>
          <w:rFonts w:cs="Calibri"/>
          <w:sz w:val="26"/>
          <w:szCs w:val="26"/>
          <w:lang w:val="uz-Cyrl-UZ"/>
        </w:rPr>
        <w:t xml:space="preserve"> экспортнинг ўсиш сур</w:t>
      </w:r>
      <w:r w:rsidR="00645FE4">
        <w:rPr>
          <w:rFonts w:cs="Calibri"/>
          <w:sz w:val="26"/>
          <w:szCs w:val="26"/>
          <w:lang w:val="uz-Cyrl-UZ"/>
        </w:rPr>
        <w:t>ъ</w:t>
      </w:r>
      <w:r w:rsidRPr="009A2727">
        <w:rPr>
          <w:rFonts w:cs="Calibri"/>
          <w:sz w:val="26"/>
          <w:szCs w:val="26"/>
          <w:lang w:val="uz-Cyrl-UZ"/>
        </w:rPr>
        <w:t>атлари импортнинг ўсиш сур</w:t>
      </w:r>
      <w:r w:rsidR="00645FE4">
        <w:rPr>
          <w:rFonts w:cs="Calibri"/>
          <w:sz w:val="26"/>
          <w:szCs w:val="26"/>
          <w:lang w:val="uz-Cyrl-UZ"/>
        </w:rPr>
        <w:t>ъ</w:t>
      </w:r>
      <w:r w:rsidRPr="009A2727">
        <w:rPr>
          <w:rFonts w:cs="Calibri"/>
          <w:sz w:val="26"/>
          <w:szCs w:val="26"/>
          <w:lang w:val="uz-Cyrl-UZ"/>
        </w:rPr>
        <w:t>атларидан юқорироқ бўлганлиги номонетар олтин сотилиши билан изоҳланади.</w:t>
      </w:r>
      <w:r w:rsidR="00154D5B" w:rsidRPr="009A2727">
        <w:rPr>
          <w:rFonts w:cs="Calibri"/>
          <w:sz w:val="26"/>
          <w:szCs w:val="26"/>
          <w:lang w:val="uz-Cyrl-UZ"/>
        </w:rPr>
        <w:t xml:space="preserve"> </w:t>
      </w:r>
      <w:r w:rsidR="006D4C51">
        <w:rPr>
          <w:rFonts w:cs="Calibri"/>
          <w:color w:val="2E74B5"/>
          <w:sz w:val="26"/>
          <w:szCs w:val="26"/>
          <w:lang w:val="uz-Cyrl-UZ"/>
        </w:rPr>
        <w:t>(</w:t>
      </w:r>
      <w:r w:rsidR="00C817B2" w:rsidRPr="00FE251D">
        <w:rPr>
          <w:rFonts w:cs="Calibri"/>
          <w:color w:val="2E74B5"/>
          <w:sz w:val="26"/>
          <w:szCs w:val="26"/>
        </w:rPr>
        <w:t>2</w:t>
      </w:r>
      <w:r w:rsidR="00D73EE3" w:rsidRPr="009A2727">
        <w:rPr>
          <w:rFonts w:cs="Calibri"/>
          <w:color w:val="2E74B5"/>
          <w:sz w:val="26"/>
          <w:szCs w:val="26"/>
          <w:lang w:val="uz-Cyrl-UZ"/>
        </w:rPr>
        <w:t>-диаграмма)</w:t>
      </w:r>
      <w:r w:rsidR="00801768" w:rsidRPr="009A2727">
        <w:rPr>
          <w:rFonts w:cs="Calibri"/>
          <w:color w:val="2E74B5"/>
          <w:sz w:val="26"/>
          <w:szCs w:val="26"/>
          <w:lang w:val="uz-Cyrl-UZ"/>
        </w:rPr>
        <w:t>.</w:t>
      </w:r>
    </w:p>
    <w:p w:rsidR="00F15C52" w:rsidRPr="009A2727" w:rsidRDefault="00C817B2" w:rsidP="00191349">
      <w:pPr>
        <w:shd w:val="clear" w:color="auto" w:fill="FFFFFF"/>
        <w:spacing w:before="120"/>
        <w:jc w:val="right"/>
        <w:rPr>
          <w:rFonts w:cs="Calibri"/>
          <w:lang w:val="uz-Cyrl-UZ"/>
        </w:rPr>
      </w:pPr>
      <w:r w:rsidRPr="00FE251D">
        <w:rPr>
          <w:rFonts w:cs="Calibri"/>
        </w:rPr>
        <w:t>2</w:t>
      </w:r>
      <w:r w:rsidR="00801768" w:rsidRPr="009A2727">
        <w:rPr>
          <w:rFonts w:cs="Calibri"/>
          <w:lang w:val="uz-Cyrl-UZ"/>
        </w:rPr>
        <w:t>-диаграмма</w:t>
      </w:r>
    </w:p>
    <w:p w:rsidR="00F15C52" w:rsidRPr="00C21894" w:rsidRDefault="00801768" w:rsidP="00191349">
      <w:pPr>
        <w:shd w:val="clear" w:color="auto" w:fill="FFFFFF"/>
        <w:spacing w:before="120"/>
        <w:jc w:val="center"/>
        <w:rPr>
          <w:rFonts w:cs="Calibri"/>
          <w:b/>
          <w:noProof/>
          <w:sz w:val="28"/>
          <w:szCs w:val="28"/>
          <w:lang w:val="uz-Cyrl-UZ"/>
        </w:rPr>
      </w:pPr>
      <w:r w:rsidRPr="009A2727">
        <w:rPr>
          <w:rFonts w:cs="Calibri"/>
          <w:b/>
          <w:noProof/>
          <w:sz w:val="28"/>
          <w:szCs w:val="28"/>
          <w:lang w:val="uz-Cyrl-UZ"/>
        </w:rPr>
        <w:t>ЖОРИЙ ОПЕРАЦИЯЛАР ҲИСОБИ</w:t>
      </w:r>
      <w:r w:rsidR="00954610" w:rsidRPr="009A2727">
        <w:rPr>
          <w:rFonts w:cs="Calibri"/>
          <w:b/>
          <w:noProof/>
          <w:sz w:val="28"/>
          <w:szCs w:val="28"/>
          <w:lang w:val="uz-Cyrl-UZ"/>
        </w:rPr>
        <w:t>НИНГ</w:t>
      </w:r>
      <w:r w:rsidRPr="009A2727">
        <w:rPr>
          <w:rFonts w:cs="Calibri"/>
          <w:b/>
          <w:noProof/>
          <w:sz w:val="28"/>
          <w:szCs w:val="28"/>
          <w:lang w:val="uz-Cyrl-UZ"/>
        </w:rPr>
        <w:t xml:space="preserve"> КОМПОНЕНТЛАР</w:t>
      </w:r>
      <w:r w:rsidR="00954610" w:rsidRPr="009A2727">
        <w:rPr>
          <w:rFonts w:cs="Calibri"/>
          <w:b/>
          <w:noProof/>
          <w:sz w:val="28"/>
          <w:szCs w:val="28"/>
          <w:lang w:val="uz-Cyrl-UZ"/>
        </w:rPr>
        <w:t xml:space="preserve"> БЎЙИЧА</w:t>
      </w:r>
      <w:r w:rsidRPr="009A2727">
        <w:rPr>
          <w:rFonts w:cs="Calibri"/>
          <w:b/>
          <w:noProof/>
          <w:sz w:val="28"/>
          <w:szCs w:val="28"/>
          <w:lang w:val="uz-Cyrl-UZ"/>
        </w:rPr>
        <w:t xml:space="preserve"> </w:t>
      </w:r>
      <w:r w:rsidR="004F340B" w:rsidRPr="009A2727">
        <w:rPr>
          <w:rFonts w:cs="Calibri"/>
          <w:b/>
          <w:noProof/>
          <w:sz w:val="28"/>
          <w:szCs w:val="28"/>
          <w:lang w:val="uz-Cyrl-UZ"/>
        </w:rPr>
        <w:t>САЛЬДО</w:t>
      </w:r>
      <w:r w:rsidRPr="009A2727">
        <w:rPr>
          <w:rFonts w:cs="Calibri"/>
          <w:b/>
          <w:noProof/>
          <w:sz w:val="28"/>
          <w:szCs w:val="28"/>
          <w:lang w:val="uz-Cyrl-UZ"/>
        </w:rPr>
        <w:t>СИ</w:t>
      </w:r>
    </w:p>
    <w:p w:rsidR="00707B5E" w:rsidRPr="0088026C" w:rsidRDefault="00707B5E" w:rsidP="00C2359D">
      <w:pPr>
        <w:spacing w:line="288" w:lineRule="auto"/>
        <w:jc w:val="right"/>
        <w:rPr>
          <w:rFonts w:cs="Calibri"/>
          <w:i/>
          <w:sz w:val="16"/>
          <w:szCs w:val="16"/>
          <w:lang w:val="uz-Cyrl-UZ"/>
        </w:rPr>
      </w:pPr>
    </w:p>
    <w:p w:rsidR="00F15C52" w:rsidRPr="00C817B2" w:rsidRDefault="00F15C52" w:rsidP="00C2359D">
      <w:pPr>
        <w:spacing w:line="288" w:lineRule="auto"/>
        <w:jc w:val="right"/>
        <w:rPr>
          <w:rFonts w:cs="Calibri"/>
          <w:i/>
          <w:lang w:val="uz-Cyrl-UZ"/>
        </w:rPr>
      </w:pPr>
      <w:r w:rsidRPr="009A2727">
        <w:rPr>
          <w:rFonts w:cs="Calibri"/>
          <w:i/>
          <w:sz w:val="22"/>
          <w:szCs w:val="22"/>
          <w:lang w:val="uz-Cyrl-UZ"/>
        </w:rPr>
        <w:t xml:space="preserve">(млн. </w:t>
      </w:r>
      <w:r w:rsidR="00DF06F3" w:rsidRPr="009A2727">
        <w:rPr>
          <w:rFonts w:cs="Calibri"/>
          <w:i/>
          <w:sz w:val="22"/>
          <w:szCs w:val="22"/>
          <w:lang w:val="uz-Cyrl-UZ"/>
        </w:rPr>
        <w:t>доллар</w:t>
      </w:r>
      <w:r w:rsidRPr="009A2727">
        <w:rPr>
          <w:rFonts w:cs="Calibri"/>
          <w:i/>
          <w:sz w:val="22"/>
          <w:szCs w:val="22"/>
          <w:lang w:val="uz-Cyrl-UZ"/>
        </w:rPr>
        <w:t>)</w:t>
      </w:r>
      <w:r w:rsidR="0088026C" w:rsidRPr="009A2727">
        <w:rPr>
          <w:noProof/>
          <w:sz w:val="22"/>
          <w:szCs w:val="22"/>
          <w:lang w:val="uz-Cyrl-UZ"/>
        </w:rPr>
        <w:t xml:space="preserve"> </w:t>
      </w:r>
      <w:r w:rsidR="00AC2B3C">
        <w:rPr>
          <w:noProof/>
        </w:rPr>
        <w:drawing>
          <wp:inline distT="0" distB="0" distL="0" distR="0" wp14:anchorId="0C7DD410" wp14:editId="5635BBE3">
            <wp:extent cx="6299835" cy="4253948"/>
            <wp:effectExtent l="0" t="0" r="5715" b="13335"/>
            <wp:docPr id="33" name="Диаграмма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D53E9B" w:rsidRDefault="006D4C51" w:rsidP="00FE033E">
      <w:pPr>
        <w:spacing w:before="120" w:line="288" w:lineRule="auto"/>
        <w:ind w:firstLine="709"/>
        <w:jc w:val="both"/>
        <w:rPr>
          <w:rFonts w:cs="Calibri"/>
          <w:noProof/>
          <w:color w:val="2E74B5"/>
          <w:sz w:val="26"/>
          <w:szCs w:val="26"/>
          <w:lang w:val="uz-Cyrl-UZ"/>
        </w:rPr>
      </w:pPr>
      <w:r>
        <w:rPr>
          <w:rFonts w:cs="Calibri"/>
          <w:noProof/>
          <w:sz w:val="26"/>
          <w:szCs w:val="26"/>
          <w:lang w:val="uz-Cyrl-UZ"/>
        </w:rPr>
        <w:t xml:space="preserve">2019 йилда </w:t>
      </w:r>
      <w:r w:rsidR="00E97E4C" w:rsidRPr="00967E5F">
        <w:rPr>
          <w:rFonts w:cs="Calibri"/>
          <w:noProof/>
          <w:sz w:val="26"/>
          <w:szCs w:val="26"/>
          <w:lang w:val="uz-Cyrl-UZ"/>
        </w:rPr>
        <w:t>жорий операциялар ҳисоби</w:t>
      </w:r>
      <w:r w:rsidR="00801768" w:rsidRPr="00967E5F">
        <w:rPr>
          <w:rFonts w:cs="Calibri"/>
          <w:noProof/>
          <w:sz w:val="26"/>
          <w:szCs w:val="26"/>
          <w:lang w:val="uz-Cyrl-UZ"/>
        </w:rPr>
        <w:t xml:space="preserve">нинг </w:t>
      </w:r>
      <w:r w:rsidR="007E67B9" w:rsidRPr="00967E5F">
        <w:rPr>
          <w:rFonts w:cs="Calibri"/>
          <w:noProof/>
          <w:sz w:val="26"/>
          <w:szCs w:val="26"/>
          <w:lang w:val="uz-Cyrl-UZ"/>
        </w:rPr>
        <w:t xml:space="preserve">даромадлар қисмида </w:t>
      </w:r>
      <w:r w:rsidR="000629F4" w:rsidRPr="00967E5F">
        <w:rPr>
          <w:rFonts w:cs="Calibri"/>
          <w:noProof/>
          <w:sz w:val="26"/>
          <w:szCs w:val="26"/>
          <w:lang w:val="uz-Cyrl-UZ"/>
        </w:rPr>
        <w:t>товарлар, хизматлар ва иккиламчи</w:t>
      </w:r>
      <w:r w:rsidR="007E67B9" w:rsidRPr="00967E5F">
        <w:rPr>
          <w:rFonts w:cs="Calibri"/>
          <w:noProof/>
          <w:sz w:val="26"/>
          <w:szCs w:val="26"/>
          <w:lang w:val="uz-Cyrl-UZ"/>
        </w:rPr>
        <w:t xml:space="preserve"> даромадлар</w:t>
      </w:r>
      <w:r w:rsidR="00F92A20" w:rsidRPr="00967E5F">
        <w:rPr>
          <w:rFonts w:cs="Calibri"/>
          <w:noProof/>
          <w:sz w:val="26"/>
          <w:szCs w:val="26"/>
          <w:lang w:val="uz-Cyrl-UZ"/>
        </w:rPr>
        <w:t xml:space="preserve"> </w:t>
      </w:r>
      <w:r w:rsidR="007E67B9" w:rsidRPr="00967E5F">
        <w:rPr>
          <w:rFonts w:cs="Calibri"/>
          <w:noProof/>
          <w:sz w:val="26"/>
          <w:szCs w:val="26"/>
          <w:lang w:val="uz-Cyrl-UZ"/>
        </w:rPr>
        <w:t>бўйича ўтган йилг</w:t>
      </w:r>
      <w:r w:rsidR="004869B8" w:rsidRPr="00967E5F">
        <w:rPr>
          <w:rFonts w:cs="Calibri"/>
          <w:noProof/>
          <w:sz w:val="26"/>
          <w:szCs w:val="26"/>
          <w:lang w:val="uz-Cyrl-UZ"/>
        </w:rPr>
        <w:t>а</w:t>
      </w:r>
      <w:r w:rsidR="007E67B9" w:rsidRPr="00967E5F">
        <w:rPr>
          <w:rFonts w:cs="Calibri"/>
          <w:noProof/>
          <w:sz w:val="26"/>
          <w:szCs w:val="26"/>
          <w:lang w:val="uz-Cyrl-UZ"/>
        </w:rPr>
        <w:t xml:space="preserve"> нисбатан </w:t>
      </w:r>
      <w:r w:rsidR="000629F4" w:rsidRPr="00967E5F">
        <w:rPr>
          <w:rFonts w:cs="Calibri"/>
          <w:noProof/>
          <w:sz w:val="26"/>
          <w:szCs w:val="26"/>
          <w:lang w:val="uz-Cyrl-UZ"/>
        </w:rPr>
        <w:t>ўсиш кузатилган бўлса</w:t>
      </w:r>
      <w:r w:rsidR="004869B8" w:rsidRPr="00967E5F">
        <w:rPr>
          <w:rFonts w:cs="Calibri"/>
          <w:noProof/>
          <w:sz w:val="26"/>
          <w:szCs w:val="26"/>
          <w:lang w:val="uz-Cyrl-UZ"/>
        </w:rPr>
        <w:t>,</w:t>
      </w:r>
      <w:r w:rsidR="000629F4" w:rsidRPr="00967E5F">
        <w:rPr>
          <w:rFonts w:cs="Calibri"/>
          <w:noProof/>
          <w:sz w:val="26"/>
          <w:szCs w:val="26"/>
          <w:lang w:val="uz-Cyrl-UZ"/>
        </w:rPr>
        <w:t xml:space="preserve"> бирламчи даромадлар </w:t>
      </w:r>
      <w:r w:rsidR="009A2727" w:rsidRPr="00967E5F">
        <w:rPr>
          <w:rFonts w:cs="Calibri"/>
          <w:noProof/>
          <w:sz w:val="26"/>
          <w:szCs w:val="26"/>
          <w:lang w:val="uz-Cyrl-UZ"/>
        </w:rPr>
        <w:t xml:space="preserve">бўйича </w:t>
      </w:r>
      <w:r w:rsidR="000629F4" w:rsidRPr="00967E5F">
        <w:rPr>
          <w:rFonts w:cs="Calibri"/>
          <w:noProof/>
          <w:sz w:val="26"/>
          <w:szCs w:val="26"/>
          <w:lang w:val="uz-Cyrl-UZ"/>
        </w:rPr>
        <w:t>камайиш кузатилди</w:t>
      </w:r>
      <w:r w:rsidR="007E67B9" w:rsidRPr="00967E5F">
        <w:rPr>
          <w:rFonts w:cs="Calibri"/>
          <w:noProof/>
          <w:sz w:val="26"/>
          <w:szCs w:val="26"/>
          <w:lang w:val="uz-Cyrl-UZ"/>
        </w:rPr>
        <w:t xml:space="preserve">. </w:t>
      </w:r>
      <w:r w:rsidR="00E97E4C" w:rsidRPr="00967E5F">
        <w:rPr>
          <w:rFonts w:cs="Calibri"/>
          <w:noProof/>
          <w:color w:val="2E74B5"/>
          <w:sz w:val="26"/>
          <w:szCs w:val="26"/>
          <w:lang w:val="uz-Cyrl-UZ"/>
        </w:rPr>
        <w:t>(</w:t>
      </w:r>
      <w:r>
        <w:rPr>
          <w:rFonts w:cs="Calibri"/>
          <w:noProof/>
          <w:color w:val="2E74B5"/>
          <w:sz w:val="26"/>
          <w:szCs w:val="26"/>
          <w:lang w:val="uz-Cyrl-UZ"/>
        </w:rPr>
        <w:t>2</w:t>
      </w:r>
      <w:r w:rsidR="00E97E4C" w:rsidRPr="00967E5F">
        <w:rPr>
          <w:rFonts w:cs="Calibri"/>
          <w:noProof/>
          <w:color w:val="2E74B5"/>
          <w:sz w:val="26"/>
          <w:szCs w:val="26"/>
          <w:lang w:val="uz-Cyrl-UZ"/>
        </w:rPr>
        <w:t>-жадвал)</w:t>
      </w:r>
      <w:r w:rsidR="00DE39E8" w:rsidRPr="00967E5F">
        <w:rPr>
          <w:rFonts w:cs="Calibri"/>
          <w:noProof/>
          <w:color w:val="2E74B5"/>
          <w:sz w:val="26"/>
          <w:szCs w:val="26"/>
          <w:lang w:val="uz-Cyrl-UZ"/>
        </w:rPr>
        <w:t>.</w:t>
      </w:r>
    </w:p>
    <w:p w:rsidR="006D4C51" w:rsidRDefault="006D4C51" w:rsidP="00FE033E">
      <w:pPr>
        <w:spacing w:before="120" w:line="288" w:lineRule="auto"/>
        <w:ind w:firstLine="709"/>
        <w:jc w:val="both"/>
        <w:rPr>
          <w:rFonts w:cs="Calibri"/>
          <w:noProof/>
          <w:color w:val="2E74B5"/>
          <w:sz w:val="26"/>
          <w:szCs w:val="26"/>
          <w:lang w:val="uz-Cyrl-UZ"/>
        </w:rPr>
      </w:pPr>
    </w:p>
    <w:p w:rsidR="006D4C51" w:rsidRDefault="006D4C51">
      <w:pPr>
        <w:rPr>
          <w:rFonts w:cs="Calibri"/>
          <w:noProof/>
          <w:color w:val="2E74B5"/>
          <w:sz w:val="26"/>
          <w:szCs w:val="26"/>
          <w:lang w:val="uz-Cyrl-UZ"/>
        </w:rPr>
      </w:pPr>
      <w:r>
        <w:rPr>
          <w:rFonts w:cs="Calibri"/>
          <w:noProof/>
          <w:color w:val="2E74B5"/>
          <w:sz w:val="26"/>
          <w:szCs w:val="26"/>
          <w:lang w:val="uz-Cyrl-UZ"/>
        </w:rPr>
        <w:br w:type="page"/>
      </w:r>
    </w:p>
    <w:p w:rsidR="006D4C51" w:rsidRDefault="006D4C51" w:rsidP="00FE033E">
      <w:pPr>
        <w:spacing w:before="120" w:line="288" w:lineRule="auto"/>
        <w:ind w:firstLine="709"/>
        <w:jc w:val="both"/>
        <w:rPr>
          <w:rFonts w:cs="Calibri"/>
          <w:noProof/>
          <w:color w:val="2E74B5"/>
          <w:sz w:val="26"/>
          <w:szCs w:val="26"/>
          <w:lang w:val="uz-Cyrl-UZ"/>
        </w:rPr>
        <w:sectPr w:rsidR="006D4C51" w:rsidSect="008B428C">
          <w:pgSz w:w="11906" w:h="16838" w:code="9"/>
          <w:pgMar w:top="1134" w:right="851" w:bottom="822" w:left="1134" w:header="709" w:footer="0" w:gutter="0"/>
          <w:cols w:space="708"/>
          <w:titlePg/>
          <w:docGrid w:linePitch="360"/>
        </w:sectPr>
      </w:pPr>
    </w:p>
    <w:p w:rsidR="006D4C51" w:rsidRPr="006D4C51" w:rsidRDefault="006D4C51" w:rsidP="006D4C51">
      <w:pPr>
        <w:jc w:val="right"/>
        <w:rPr>
          <w:rFonts w:asciiTheme="minorHAnsi" w:hAnsiTheme="minorHAnsi" w:cstheme="minorHAnsi"/>
          <w:noProof/>
          <w:lang w:val="uz-Cyrl-UZ"/>
        </w:rPr>
      </w:pPr>
      <w:r w:rsidRPr="006D4C51">
        <w:rPr>
          <w:rFonts w:asciiTheme="minorHAnsi" w:hAnsiTheme="minorHAnsi" w:cstheme="minorHAnsi"/>
          <w:noProof/>
        </w:rPr>
        <w:t>2</w:t>
      </w:r>
      <w:r w:rsidRPr="006D4C51">
        <w:rPr>
          <w:rFonts w:asciiTheme="minorHAnsi" w:hAnsiTheme="minorHAnsi" w:cstheme="minorHAnsi"/>
          <w:noProof/>
          <w:lang w:val="uz-Cyrl-UZ"/>
        </w:rPr>
        <w:t>-жадвал</w:t>
      </w:r>
    </w:p>
    <w:p w:rsidR="006D4C51" w:rsidRPr="006D4C51" w:rsidRDefault="00E23584" w:rsidP="006D4C51">
      <w:pPr>
        <w:jc w:val="center"/>
        <w:rPr>
          <w:rFonts w:asciiTheme="minorHAnsi" w:hAnsiTheme="minorHAnsi" w:cstheme="minorHAnsi"/>
          <w:b/>
          <w:noProof/>
          <w:sz w:val="28"/>
          <w:szCs w:val="28"/>
        </w:rPr>
      </w:pPr>
      <w:r w:rsidRPr="006D4C51">
        <w:rPr>
          <w:rFonts w:asciiTheme="minorHAnsi" w:hAnsiTheme="minorHAnsi" w:cstheme="minorHAnsi"/>
          <w:b/>
          <w:noProof/>
          <w:sz w:val="28"/>
          <w:szCs w:val="28"/>
          <w:lang w:val="uz-Cyrl-UZ"/>
        </w:rPr>
        <w:t>ЖОРИЙ ДАРОМАДЛАР ВА ХАРАЖАТЛАР СТРУКТУРАСИ</w:t>
      </w:r>
    </w:p>
    <w:p w:rsidR="006D4C51" w:rsidRPr="006D4C51" w:rsidRDefault="006D4C51" w:rsidP="006D4C51">
      <w:pPr>
        <w:jc w:val="right"/>
        <w:rPr>
          <w:rFonts w:asciiTheme="minorHAnsi" w:hAnsiTheme="minorHAnsi" w:cstheme="minorHAnsi"/>
          <w:i/>
          <w:noProof/>
          <w:sz w:val="32"/>
        </w:rPr>
      </w:pPr>
      <w:r w:rsidRPr="006D4C51">
        <w:rPr>
          <w:rFonts w:asciiTheme="minorHAnsi" w:hAnsiTheme="minorHAnsi" w:cstheme="minorHAnsi"/>
          <w:i/>
          <w:noProof/>
          <w:szCs w:val="20"/>
        </w:rPr>
        <w:t>(млн. долл.)</w:t>
      </w:r>
    </w:p>
    <w:tbl>
      <w:tblPr>
        <w:tblW w:w="14952" w:type="dxa"/>
        <w:tblInd w:w="-147" w:type="dxa"/>
        <w:tblLook w:val="04A0" w:firstRow="1" w:lastRow="0" w:firstColumn="1" w:lastColumn="0" w:noHBand="0" w:noVBand="1"/>
      </w:tblPr>
      <w:tblGrid>
        <w:gridCol w:w="2523"/>
        <w:gridCol w:w="1126"/>
        <w:gridCol w:w="1141"/>
        <w:gridCol w:w="1141"/>
        <w:gridCol w:w="1142"/>
        <w:gridCol w:w="1141"/>
        <w:gridCol w:w="1108"/>
        <w:gridCol w:w="979"/>
        <w:gridCol w:w="978"/>
        <w:gridCol w:w="979"/>
        <w:gridCol w:w="982"/>
        <w:gridCol w:w="1712"/>
      </w:tblGrid>
      <w:tr w:rsidR="006D4C51" w:rsidRPr="00F84E5E" w:rsidTr="004752C7">
        <w:trPr>
          <w:trHeight w:val="406"/>
        </w:trPr>
        <w:tc>
          <w:tcPr>
            <w:tcW w:w="2523" w:type="dxa"/>
            <w:vMerge w:val="restart"/>
            <w:tcBorders>
              <w:top w:val="single" w:sz="4" w:space="0" w:color="5B9BD5"/>
              <w:left w:val="single" w:sz="4" w:space="0" w:color="5B9BD5"/>
              <w:bottom w:val="single" w:sz="4" w:space="0" w:color="5B9BD5"/>
              <w:right w:val="single" w:sz="4" w:space="0" w:color="5B9BD5"/>
            </w:tcBorders>
            <w:shd w:val="clear" w:color="000000" w:fill="BDD6EE"/>
            <w:noWrap/>
            <w:vAlign w:val="center"/>
            <w:hideMark/>
          </w:tcPr>
          <w:p w:rsidR="006D4C51" w:rsidRPr="00F84E5E" w:rsidRDefault="001265AA" w:rsidP="006D4C51">
            <w:pPr>
              <w:jc w:val="center"/>
              <w:rPr>
                <w:rFonts w:asciiTheme="minorHAnsi" w:hAnsiTheme="minorHAnsi" w:cstheme="minorHAnsi"/>
                <w:b/>
                <w:bCs/>
                <w:color w:val="000000"/>
                <w:sz w:val="22"/>
                <w:szCs w:val="22"/>
              </w:rPr>
            </w:pPr>
            <w:r w:rsidRPr="00F84E5E">
              <w:rPr>
                <w:rFonts w:asciiTheme="minorHAnsi" w:hAnsiTheme="minorHAnsi" w:cstheme="minorHAnsi"/>
                <w:b/>
                <w:color w:val="000000"/>
                <w:sz w:val="22"/>
                <w:szCs w:val="22"/>
                <w:lang w:val="uz-Cyrl-UZ"/>
              </w:rPr>
              <w:t>Кўрсаткичлар</w:t>
            </w:r>
          </w:p>
        </w:tc>
        <w:tc>
          <w:tcPr>
            <w:tcW w:w="1126" w:type="dxa"/>
            <w:vMerge w:val="restart"/>
            <w:tcBorders>
              <w:top w:val="single" w:sz="4" w:space="0" w:color="5B9BD5"/>
              <w:left w:val="single" w:sz="4" w:space="0" w:color="5B9BD5"/>
              <w:bottom w:val="single" w:sz="4" w:space="0" w:color="5B9BD5"/>
              <w:right w:val="single" w:sz="4" w:space="0" w:color="5B9BD5"/>
            </w:tcBorders>
            <w:shd w:val="clear" w:color="000000" w:fill="BDD6EE"/>
            <w:noWrap/>
            <w:vAlign w:val="center"/>
            <w:hideMark/>
          </w:tcPr>
          <w:p w:rsidR="006D4C51" w:rsidRPr="00F84E5E" w:rsidRDefault="006D4C51" w:rsidP="006D4C51">
            <w:pPr>
              <w:jc w:val="center"/>
              <w:rPr>
                <w:rFonts w:asciiTheme="minorHAnsi" w:hAnsiTheme="minorHAnsi" w:cstheme="minorHAnsi"/>
                <w:b/>
                <w:bCs/>
                <w:color w:val="000000"/>
                <w:sz w:val="22"/>
                <w:szCs w:val="22"/>
              </w:rPr>
            </w:pPr>
            <w:r w:rsidRPr="00F84E5E">
              <w:rPr>
                <w:rFonts w:asciiTheme="minorHAnsi" w:hAnsiTheme="minorHAnsi" w:cstheme="minorHAnsi"/>
                <w:b/>
                <w:bCs/>
                <w:color w:val="000000"/>
                <w:sz w:val="22"/>
                <w:szCs w:val="22"/>
              </w:rPr>
              <w:t>2014</w:t>
            </w:r>
          </w:p>
        </w:tc>
        <w:tc>
          <w:tcPr>
            <w:tcW w:w="1141" w:type="dxa"/>
            <w:vMerge w:val="restart"/>
            <w:tcBorders>
              <w:top w:val="single" w:sz="4" w:space="0" w:color="5B9BD5"/>
              <w:left w:val="single" w:sz="4" w:space="0" w:color="5B9BD5"/>
              <w:bottom w:val="single" w:sz="4" w:space="0" w:color="5B9BD5"/>
              <w:right w:val="single" w:sz="4" w:space="0" w:color="5B9BD5"/>
            </w:tcBorders>
            <w:shd w:val="clear" w:color="000000" w:fill="BDD6EE"/>
            <w:noWrap/>
            <w:vAlign w:val="center"/>
            <w:hideMark/>
          </w:tcPr>
          <w:p w:rsidR="006D4C51" w:rsidRPr="00F84E5E" w:rsidRDefault="006D4C51" w:rsidP="006D4C51">
            <w:pPr>
              <w:jc w:val="center"/>
              <w:rPr>
                <w:rFonts w:asciiTheme="minorHAnsi" w:hAnsiTheme="minorHAnsi" w:cstheme="minorHAnsi"/>
                <w:b/>
                <w:bCs/>
                <w:color w:val="000000"/>
                <w:sz w:val="22"/>
                <w:szCs w:val="22"/>
              </w:rPr>
            </w:pPr>
            <w:r w:rsidRPr="00F84E5E">
              <w:rPr>
                <w:rFonts w:asciiTheme="minorHAnsi" w:hAnsiTheme="minorHAnsi" w:cstheme="minorHAnsi"/>
                <w:b/>
                <w:bCs/>
                <w:color w:val="000000"/>
                <w:sz w:val="22"/>
                <w:szCs w:val="22"/>
              </w:rPr>
              <w:t>2015</w:t>
            </w:r>
          </w:p>
        </w:tc>
        <w:tc>
          <w:tcPr>
            <w:tcW w:w="1141" w:type="dxa"/>
            <w:vMerge w:val="restart"/>
            <w:tcBorders>
              <w:top w:val="single" w:sz="4" w:space="0" w:color="5B9BD5"/>
              <w:left w:val="single" w:sz="4" w:space="0" w:color="5B9BD5"/>
              <w:bottom w:val="single" w:sz="4" w:space="0" w:color="5B9BD5"/>
              <w:right w:val="single" w:sz="4" w:space="0" w:color="5B9BD5"/>
            </w:tcBorders>
            <w:shd w:val="clear" w:color="000000" w:fill="BDD6EE"/>
            <w:noWrap/>
            <w:vAlign w:val="center"/>
            <w:hideMark/>
          </w:tcPr>
          <w:p w:rsidR="006D4C51" w:rsidRPr="00F84E5E" w:rsidRDefault="006D4C51" w:rsidP="006D4C51">
            <w:pPr>
              <w:jc w:val="center"/>
              <w:rPr>
                <w:rFonts w:asciiTheme="minorHAnsi" w:hAnsiTheme="minorHAnsi" w:cstheme="minorHAnsi"/>
                <w:b/>
                <w:bCs/>
                <w:color w:val="000000"/>
                <w:sz w:val="22"/>
                <w:szCs w:val="22"/>
              </w:rPr>
            </w:pPr>
            <w:r w:rsidRPr="00F84E5E">
              <w:rPr>
                <w:rFonts w:asciiTheme="minorHAnsi" w:hAnsiTheme="minorHAnsi" w:cstheme="minorHAnsi"/>
                <w:b/>
                <w:bCs/>
                <w:color w:val="000000"/>
                <w:sz w:val="22"/>
                <w:szCs w:val="22"/>
              </w:rPr>
              <w:t>2016</w:t>
            </w:r>
          </w:p>
        </w:tc>
        <w:tc>
          <w:tcPr>
            <w:tcW w:w="1142" w:type="dxa"/>
            <w:vMerge w:val="restart"/>
            <w:tcBorders>
              <w:top w:val="single" w:sz="4" w:space="0" w:color="5B9BD5"/>
              <w:left w:val="single" w:sz="4" w:space="0" w:color="5B9BD5"/>
              <w:bottom w:val="single" w:sz="4" w:space="0" w:color="5B9BD5"/>
              <w:right w:val="single" w:sz="4" w:space="0" w:color="5B9BD5"/>
            </w:tcBorders>
            <w:shd w:val="clear" w:color="000000" w:fill="BDD6EE"/>
            <w:noWrap/>
            <w:vAlign w:val="center"/>
            <w:hideMark/>
          </w:tcPr>
          <w:p w:rsidR="006D4C51" w:rsidRPr="00F84E5E" w:rsidRDefault="006D4C51" w:rsidP="006D4C51">
            <w:pPr>
              <w:jc w:val="center"/>
              <w:rPr>
                <w:rFonts w:asciiTheme="minorHAnsi" w:hAnsiTheme="minorHAnsi" w:cstheme="minorHAnsi"/>
                <w:b/>
                <w:bCs/>
                <w:color w:val="000000"/>
                <w:sz w:val="22"/>
                <w:szCs w:val="22"/>
              </w:rPr>
            </w:pPr>
            <w:r w:rsidRPr="00F84E5E">
              <w:rPr>
                <w:rFonts w:asciiTheme="minorHAnsi" w:hAnsiTheme="minorHAnsi" w:cstheme="minorHAnsi"/>
                <w:b/>
                <w:bCs/>
                <w:color w:val="000000"/>
                <w:sz w:val="22"/>
                <w:szCs w:val="22"/>
              </w:rPr>
              <w:t>2017</w:t>
            </w:r>
          </w:p>
        </w:tc>
        <w:tc>
          <w:tcPr>
            <w:tcW w:w="1141" w:type="dxa"/>
            <w:vMerge w:val="restart"/>
            <w:tcBorders>
              <w:top w:val="single" w:sz="4" w:space="0" w:color="5B9BD5"/>
              <w:left w:val="single" w:sz="4" w:space="0" w:color="5B9BD5"/>
              <w:bottom w:val="single" w:sz="4" w:space="0" w:color="5B9BD5"/>
              <w:right w:val="single" w:sz="4" w:space="0" w:color="5B9BD5"/>
            </w:tcBorders>
            <w:shd w:val="clear" w:color="000000" w:fill="BDD6EE"/>
            <w:noWrap/>
            <w:vAlign w:val="center"/>
            <w:hideMark/>
          </w:tcPr>
          <w:p w:rsidR="006D4C51" w:rsidRPr="00F84E5E" w:rsidRDefault="006D4C51" w:rsidP="006D4C51">
            <w:pPr>
              <w:jc w:val="center"/>
              <w:rPr>
                <w:rFonts w:asciiTheme="minorHAnsi" w:hAnsiTheme="minorHAnsi" w:cstheme="minorHAnsi"/>
                <w:b/>
                <w:bCs/>
                <w:color w:val="000000"/>
                <w:sz w:val="22"/>
                <w:szCs w:val="22"/>
              </w:rPr>
            </w:pPr>
            <w:r w:rsidRPr="00F84E5E">
              <w:rPr>
                <w:rFonts w:asciiTheme="minorHAnsi" w:hAnsiTheme="minorHAnsi" w:cstheme="minorHAnsi"/>
                <w:b/>
                <w:bCs/>
                <w:color w:val="000000"/>
                <w:sz w:val="22"/>
                <w:szCs w:val="22"/>
              </w:rPr>
              <w:t>2018</w:t>
            </w:r>
          </w:p>
        </w:tc>
        <w:tc>
          <w:tcPr>
            <w:tcW w:w="1108" w:type="dxa"/>
            <w:vMerge w:val="restart"/>
            <w:tcBorders>
              <w:top w:val="single" w:sz="4" w:space="0" w:color="5B9BD5"/>
              <w:left w:val="single" w:sz="4" w:space="0" w:color="5B9BD5"/>
              <w:right w:val="single" w:sz="4" w:space="0" w:color="5B9BD5"/>
            </w:tcBorders>
            <w:shd w:val="clear" w:color="000000" w:fill="BDD6EE"/>
            <w:vAlign w:val="center"/>
            <w:hideMark/>
          </w:tcPr>
          <w:p w:rsidR="006D4C51" w:rsidRPr="00F84E5E" w:rsidRDefault="006D4C51" w:rsidP="006D4C51">
            <w:pPr>
              <w:jc w:val="center"/>
              <w:rPr>
                <w:rFonts w:asciiTheme="minorHAnsi" w:hAnsiTheme="minorHAnsi" w:cstheme="minorHAnsi"/>
                <w:b/>
                <w:bCs/>
                <w:color w:val="000000"/>
                <w:sz w:val="22"/>
                <w:szCs w:val="22"/>
              </w:rPr>
            </w:pPr>
            <w:r w:rsidRPr="00F84E5E">
              <w:rPr>
                <w:rFonts w:asciiTheme="minorHAnsi" w:hAnsiTheme="minorHAnsi" w:cstheme="minorHAnsi"/>
                <w:b/>
                <w:bCs/>
                <w:color w:val="000000"/>
                <w:sz w:val="22"/>
                <w:szCs w:val="22"/>
              </w:rPr>
              <w:t>2019</w:t>
            </w:r>
          </w:p>
        </w:tc>
        <w:tc>
          <w:tcPr>
            <w:tcW w:w="3918" w:type="dxa"/>
            <w:gridSpan w:val="4"/>
            <w:tcBorders>
              <w:top w:val="single" w:sz="4" w:space="0" w:color="5B9BD5"/>
              <w:left w:val="nil"/>
              <w:bottom w:val="single" w:sz="4" w:space="0" w:color="5B9BD5"/>
              <w:right w:val="single" w:sz="4" w:space="0" w:color="5B9BD5"/>
            </w:tcBorders>
            <w:shd w:val="clear" w:color="000000" w:fill="BDD7EE"/>
            <w:noWrap/>
            <w:vAlign w:val="center"/>
            <w:hideMark/>
          </w:tcPr>
          <w:p w:rsidR="006D4C51" w:rsidRPr="00F84E5E" w:rsidRDefault="006D4C51" w:rsidP="006D4C51">
            <w:pPr>
              <w:jc w:val="center"/>
              <w:rPr>
                <w:rFonts w:asciiTheme="minorHAnsi" w:hAnsiTheme="minorHAnsi" w:cstheme="minorHAnsi"/>
                <w:b/>
                <w:bCs/>
                <w:color w:val="000000"/>
                <w:sz w:val="22"/>
                <w:szCs w:val="22"/>
              </w:rPr>
            </w:pPr>
            <w:r w:rsidRPr="00F84E5E">
              <w:rPr>
                <w:rFonts w:asciiTheme="minorHAnsi" w:hAnsiTheme="minorHAnsi" w:cstheme="minorHAnsi"/>
                <w:b/>
                <w:bCs/>
                <w:color w:val="000000"/>
                <w:sz w:val="22"/>
                <w:szCs w:val="22"/>
              </w:rPr>
              <w:t>2019</w:t>
            </w:r>
          </w:p>
        </w:tc>
        <w:tc>
          <w:tcPr>
            <w:tcW w:w="1712" w:type="dxa"/>
            <w:vMerge w:val="restart"/>
            <w:tcBorders>
              <w:top w:val="single" w:sz="4" w:space="0" w:color="5B9BD5"/>
              <w:left w:val="single" w:sz="4" w:space="0" w:color="5B9BD5"/>
              <w:right w:val="single" w:sz="4" w:space="0" w:color="5B9BD5"/>
            </w:tcBorders>
            <w:shd w:val="clear" w:color="000000" w:fill="BDD6EE"/>
            <w:vAlign w:val="center"/>
            <w:hideMark/>
          </w:tcPr>
          <w:p w:rsidR="006D4C51" w:rsidRPr="00F84E5E" w:rsidRDefault="00F84E5E" w:rsidP="00F84E5E">
            <w:pPr>
              <w:jc w:val="center"/>
              <w:rPr>
                <w:rFonts w:asciiTheme="minorHAnsi" w:hAnsiTheme="minorHAnsi" w:cstheme="minorHAnsi"/>
                <w:b/>
                <w:bCs/>
                <w:color w:val="000000"/>
                <w:sz w:val="22"/>
                <w:szCs w:val="22"/>
              </w:rPr>
            </w:pPr>
            <w:r w:rsidRPr="00F84E5E">
              <w:rPr>
                <w:rFonts w:asciiTheme="minorHAnsi" w:hAnsiTheme="minorHAnsi" w:cstheme="minorHAnsi"/>
                <w:b/>
                <w:bCs/>
                <w:color w:val="000000"/>
                <w:sz w:val="22"/>
                <w:szCs w:val="22"/>
                <w:lang w:val="uz-Cyrl-UZ"/>
              </w:rPr>
              <w:t>Ўзгариш</w:t>
            </w:r>
            <w:r w:rsidRPr="00F84E5E">
              <w:rPr>
                <w:rFonts w:asciiTheme="minorHAnsi" w:hAnsiTheme="minorHAnsi" w:cstheme="minorHAnsi"/>
                <w:b/>
                <w:bCs/>
                <w:color w:val="000000"/>
                <w:sz w:val="22"/>
                <w:szCs w:val="22"/>
              </w:rPr>
              <w:br/>
              <w:t>(</w:t>
            </w:r>
            <w:r w:rsidR="006D4C51" w:rsidRPr="00F84E5E">
              <w:rPr>
                <w:rFonts w:asciiTheme="minorHAnsi" w:hAnsiTheme="minorHAnsi" w:cstheme="minorHAnsi"/>
                <w:b/>
                <w:bCs/>
                <w:color w:val="000000"/>
                <w:sz w:val="22"/>
                <w:szCs w:val="22"/>
              </w:rPr>
              <w:t xml:space="preserve">2018 </w:t>
            </w:r>
            <w:r w:rsidRPr="00F84E5E">
              <w:rPr>
                <w:rFonts w:asciiTheme="minorHAnsi" w:hAnsiTheme="minorHAnsi" w:cstheme="minorHAnsi"/>
                <w:b/>
                <w:bCs/>
                <w:color w:val="000000"/>
                <w:sz w:val="22"/>
                <w:szCs w:val="22"/>
                <w:lang w:val="uz-Cyrl-UZ"/>
              </w:rPr>
              <w:t>йилга нисбатан</w:t>
            </w:r>
            <w:r w:rsidR="006D4C51" w:rsidRPr="00F84E5E">
              <w:rPr>
                <w:rFonts w:asciiTheme="minorHAnsi" w:hAnsiTheme="minorHAnsi" w:cstheme="minorHAnsi"/>
                <w:b/>
                <w:bCs/>
                <w:color w:val="000000"/>
                <w:sz w:val="22"/>
                <w:szCs w:val="22"/>
              </w:rPr>
              <w:t>)</w:t>
            </w:r>
          </w:p>
        </w:tc>
      </w:tr>
      <w:tr w:rsidR="006D4C51" w:rsidRPr="00F84E5E" w:rsidTr="004752C7">
        <w:trPr>
          <w:trHeight w:val="272"/>
        </w:trPr>
        <w:tc>
          <w:tcPr>
            <w:tcW w:w="2523" w:type="dxa"/>
            <w:vMerge/>
            <w:tcBorders>
              <w:top w:val="single" w:sz="4" w:space="0" w:color="5B9BD5"/>
              <w:left w:val="single" w:sz="4" w:space="0" w:color="5B9BD5"/>
              <w:bottom w:val="single" w:sz="4" w:space="0" w:color="5B9BD5"/>
              <w:right w:val="single" w:sz="4" w:space="0" w:color="5B9BD5"/>
            </w:tcBorders>
            <w:vAlign w:val="center"/>
            <w:hideMark/>
          </w:tcPr>
          <w:p w:rsidR="006D4C51" w:rsidRPr="00F84E5E" w:rsidRDefault="006D4C51" w:rsidP="006D4C51">
            <w:pPr>
              <w:rPr>
                <w:rFonts w:asciiTheme="minorHAnsi" w:hAnsiTheme="minorHAnsi" w:cstheme="minorHAnsi"/>
                <w:b/>
                <w:bCs/>
                <w:color w:val="000000"/>
                <w:sz w:val="22"/>
                <w:szCs w:val="22"/>
              </w:rPr>
            </w:pPr>
          </w:p>
        </w:tc>
        <w:tc>
          <w:tcPr>
            <w:tcW w:w="1126" w:type="dxa"/>
            <w:vMerge/>
            <w:tcBorders>
              <w:top w:val="single" w:sz="4" w:space="0" w:color="5B9BD5"/>
              <w:left w:val="single" w:sz="4" w:space="0" w:color="5B9BD5"/>
              <w:bottom w:val="single" w:sz="4" w:space="0" w:color="5B9BD5"/>
              <w:right w:val="single" w:sz="4" w:space="0" w:color="5B9BD5"/>
            </w:tcBorders>
            <w:vAlign w:val="center"/>
            <w:hideMark/>
          </w:tcPr>
          <w:p w:rsidR="006D4C51" w:rsidRPr="00F84E5E" w:rsidRDefault="006D4C51" w:rsidP="006D4C51">
            <w:pPr>
              <w:rPr>
                <w:rFonts w:asciiTheme="minorHAnsi" w:hAnsiTheme="minorHAnsi" w:cstheme="minorHAnsi"/>
                <w:b/>
                <w:bCs/>
                <w:color w:val="000000"/>
                <w:sz w:val="22"/>
                <w:szCs w:val="22"/>
              </w:rPr>
            </w:pPr>
          </w:p>
        </w:tc>
        <w:tc>
          <w:tcPr>
            <w:tcW w:w="1141" w:type="dxa"/>
            <w:vMerge/>
            <w:tcBorders>
              <w:top w:val="single" w:sz="4" w:space="0" w:color="5B9BD5"/>
              <w:left w:val="single" w:sz="4" w:space="0" w:color="5B9BD5"/>
              <w:bottom w:val="single" w:sz="4" w:space="0" w:color="5B9BD5"/>
              <w:right w:val="single" w:sz="4" w:space="0" w:color="5B9BD5"/>
            </w:tcBorders>
            <w:vAlign w:val="center"/>
            <w:hideMark/>
          </w:tcPr>
          <w:p w:rsidR="006D4C51" w:rsidRPr="00F84E5E" w:rsidRDefault="006D4C51" w:rsidP="006D4C51">
            <w:pPr>
              <w:rPr>
                <w:rFonts w:asciiTheme="minorHAnsi" w:hAnsiTheme="minorHAnsi" w:cstheme="minorHAnsi"/>
                <w:b/>
                <w:bCs/>
                <w:color w:val="000000"/>
                <w:sz w:val="22"/>
                <w:szCs w:val="22"/>
              </w:rPr>
            </w:pPr>
          </w:p>
        </w:tc>
        <w:tc>
          <w:tcPr>
            <w:tcW w:w="1141" w:type="dxa"/>
            <w:vMerge/>
            <w:tcBorders>
              <w:top w:val="single" w:sz="4" w:space="0" w:color="5B9BD5"/>
              <w:left w:val="single" w:sz="4" w:space="0" w:color="5B9BD5"/>
              <w:bottom w:val="single" w:sz="4" w:space="0" w:color="5B9BD5"/>
              <w:right w:val="single" w:sz="4" w:space="0" w:color="5B9BD5"/>
            </w:tcBorders>
            <w:vAlign w:val="center"/>
            <w:hideMark/>
          </w:tcPr>
          <w:p w:rsidR="006D4C51" w:rsidRPr="00F84E5E" w:rsidRDefault="006D4C51" w:rsidP="006D4C51">
            <w:pPr>
              <w:rPr>
                <w:rFonts w:asciiTheme="minorHAnsi" w:hAnsiTheme="minorHAnsi" w:cstheme="minorHAnsi"/>
                <w:b/>
                <w:bCs/>
                <w:color w:val="000000"/>
                <w:sz w:val="22"/>
                <w:szCs w:val="22"/>
              </w:rPr>
            </w:pPr>
          </w:p>
        </w:tc>
        <w:tc>
          <w:tcPr>
            <w:tcW w:w="1142" w:type="dxa"/>
            <w:vMerge/>
            <w:tcBorders>
              <w:top w:val="single" w:sz="4" w:space="0" w:color="5B9BD5"/>
              <w:left w:val="single" w:sz="4" w:space="0" w:color="5B9BD5"/>
              <w:bottom w:val="single" w:sz="4" w:space="0" w:color="5B9BD5"/>
              <w:right w:val="single" w:sz="4" w:space="0" w:color="5B9BD5"/>
            </w:tcBorders>
            <w:vAlign w:val="center"/>
            <w:hideMark/>
          </w:tcPr>
          <w:p w:rsidR="006D4C51" w:rsidRPr="00F84E5E" w:rsidRDefault="006D4C51" w:rsidP="006D4C51">
            <w:pPr>
              <w:rPr>
                <w:rFonts w:asciiTheme="minorHAnsi" w:hAnsiTheme="minorHAnsi" w:cstheme="minorHAnsi"/>
                <w:b/>
                <w:bCs/>
                <w:color w:val="000000"/>
                <w:sz w:val="22"/>
                <w:szCs w:val="22"/>
              </w:rPr>
            </w:pPr>
          </w:p>
        </w:tc>
        <w:tc>
          <w:tcPr>
            <w:tcW w:w="1141" w:type="dxa"/>
            <w:vMerge/>
            <w:tcBorders>
              <w:top w:val="single" w:sz="4" w:space="0" w:color="5B9BD5"/>
              <w:left w:val="single" w:sz="4" w:space="0" w:color="5B9BD5"/>
              <w:bottom w:val="single" w:sz="4" w:space="0" w:color="5B9BD5"/>
              <w:right w:val="single" w:sz="4" w:space="0" w:color="5B9BD5"/>
            </w:tcBorders>
            <w:vAlign w:val="center"/>
            <w:hideMark/>
          </w:tcPr>
          <w:p w:rsidR="006D4C51" w:rsidRPr="00F84E5E" w:rsidRDefault="006D4C51" w:rsidP="006D4C51">
            <w:pPr>
              <w:rPr>
                <w:rFonts w:asciiTheme="minorHAnsi" w:hAnsiTheme="minorHAnsi" w:cstheme="minorHAnsi"/>
                <w:b/>
                <w:bCs/>
                <w:color w:val="000000"/>
                <w:sz w:val="22"/>
                <w:szCs w:val="22"/>
              </w:rPr>
            </w:pPr>
          </w:p>
        </w:tc>
        <w:tc>
          <w:tcPr>
            <w:tcW w:w="1108" w:type="dxa"/>
            <w:vMerge/>
            <w:tcBorders>
              <w:left w:val="single" w:sz="4" w:space="0" w:color="5B9BD5"/>
              <w:bottom w:val="single" w:sz="4" w:space="0" w:color="5B9BD5"/>
              <w:right w:val="single" w:sz="4" w:space="0" w:color="5B9BD5"/>
            </w:tcBorders>
            <w:vAlign w:val="center"/>
            <w:hideMark/>
          </w:tcPr>
          <w:p w:rsidR="006D4C51" w:rsidRPr="00F84E5E" w:rsidRDefault="006D4C51" w:rsidP="006D4C51">
            <w:pPr>
              <w:rPr>
                <w:rFonts w:asciiTheme="minorHAnsi" w:hAnsiTheme="minorHAnsi" w:cstheme="minorHAnsi"/>
                <w:b/>
                <w:bCs/>
                <w:color w:val="000000"/>
                <w:sz w:val="22"/>
                <w:szCs w:val="22"/>
              </w:rPr>
            </w:pPr>
          </w:p>
        </w:tc>
        <w:tc>
          <w:tcPr>
            <w:tcW w:w="979" w:type="dxa"/>
            <w:tcBorders>
              <w:top w:val="nil"/>
              <w:left w:val="nil"/>
              <w:bottom w:val="single" w:sz="4" w:space="0" w:color="5B9BD5"/>
              <w:right w:val="single" w:sz="4" w:space="0" w:color="5B9BD5"/>
            </w:tcBorders>
            <w:shd w:val="clear" w:color="000000" w:fill="BDD6EE"/>
            <w:vAlign w:val="center"/>
            <w:hideMark/>
          </w:tcPr>
          <w:p w:rsidR="006D4C51" w:rsidRPr="00F84E5E" w:rsidRDefault="006D4C51" w:rsidP="006D4C51">
            <w:pPr>
              <w:jc w:val="center"/>
              <w:rPr>
                <w:rFonts w:asciiTheme="minorHAnsi" w:hAnsiTheme="minorHAnsi" w:cstheme="minorHAnsi"/>
                <w:b/>
                <w:bCs/>
                <w:color w:val="000000"/>
                <w:sz w:val="22"/>
                <w:szCs w:val="22"/>
              </w:rPr>
            </w:pPr>
            <w:r w:rsidRPr="00F84E5E">
              <w:rPr>
                <w:rFonts w:asciiTheme="minorHAnsi" w:hAnsiTheme="minorHAnsi" w:cstheme="minorHAnsi"/>
                <w:b/>
                <w:bCs/>
                <w:color w:val="000000"/>
                <w:sz w:val="22"/>
                <w:szCs w:val="22"/>
              </w:rPr>
              <w:t>I кв.</w:t>
            </w:r>
          </w:p>
        </w:tc>
        <w:tc>
          <w:tcPr>
            <w:tcW w:w="978" w:type="dxa"/>
            <w:tcBorders>
              <w:top w:val="nil"/>
              <w:left w:val="nil"/>
              <w:bottom w:val="single" w:sz="4" w:space="0" w:color="5B9BD5"/>
              <w:right w:val="single" w:sz="4" w:space="0" w:color="5B9BD5"/>
            </w:tcBorders>
            <w:shd w:val="clear" w:color="000000" w:fill="BDD6EE"/>
            <w:vAlign w:val="center"/>
            <w:hideMark/>
          </w:tcPr>
          <w:p w:rsidR="006D4C51" w:rsidRPr="00F84E5E" w:rsidRDefault="006D4C51" w:rsidP="006D4C51">
            <w:pPr>
              <w:jc w:val="center"/>
              <w:rPr>
                <w:rFonts w:asciiTheme="minorHAnsi" w:hAnsiTheme="minorHAnsi" w:cstheme="minorHAnsi"/>
                <w:b/>
                <w:bCs/>
                <w:color w:val="000000"/>
                <w:sz w:val="22"/>
                <w:szCs w:val="22"/>
              </w:rPr>
            </w:pPr>
            <w:r w:rsidRPr="00F84E5E">
              <w:rPr>
                <w:rFonts w:asciiTheme="minorHAnsi" w:hAnsiTheme="minorHAnsi" w:cstheme="minorHAnsi"/>
                <w:b/>
                <w:bCs/>
                <w:color w:val="000000"/>
                <w:sz w:val="22"/>
                <w:szCs w:val="22"/>
              </w:rPr>
              <w:t>II кв.</w:t>
            </w:r>
          </w:p>
        </w:tc>
        <w:tc>
          <w:tcPr>
            <w:tcW w:w="979" w:type="dxa"/>
            <w:tcBorders>
              <w:top w:val="nil"/>
              <w:left w:val="nil"/>
              <w:bottom w:val="single" w:sz="4" w:space="0" w:color="5B9BD5"/>
              <w:right w:val="single" w:sz="4" w:space="0" w:color="5B9BD5"/>
            </w:tcBorders>
            <w:shd w:val="clear" w:color="000000" w:fill="BDD6EE"/>
            <w:vAlign w:val="center"/>
            <w:hideMark/>
          </w:tcPr>
          <w:p w:rsidR="006D4C51" w:rsidRPr="00F84E5E" w:rsidRDefault="006D4C51" w:rsidP="006D4C51">
            <w:pPr>
              <w:jc w:val="center"/>
              <w:rPr>
                <w:rFonts w:asciiTheme="minorHAnsi" w:hAnsiTheme="minorHAnsi" w:cstheme="minorHAnsi"/>
                <w:b/>
                <w:bCs/>
                <w:color w:val="000000"/>
                <w:sz w:val="22"/>
                <w:szCs w:val="22"/>
              </w:rPr>
            </w:pPr>
            <w:r w:rsidRPr="00F84E5E">
              <w:rPr>
                <w:rFonts w:asciiTheme="minorHAnsi" w:hAnsiTheme="minorHAnsi" w:cstheme="minorHAnsi"/>
                <w:b/>
                <w:bCs/>
                <w:color w:val="000000"/>
                <w:sz w:val="22"/>
                <w:szCs w:val="22"/>
              </w:rPr>
              <w:t>III кв.</w:t>
            </w:r>
          </w:p>
        </w:tc>
        <w:tc>
          <w:tcPr>
            <w:tcW w:w="982" w:type="dxa"/>
            <w:tcBorders>
              <w:top w:val="nil"/>
              <w:left w:val="nil"/>
              <w:bottom w:val="single" w:sz="4" w:space="0" w:color="5B9BD5"/>
              <w:right w:val="single" w:sz="4" w:space="0" w:color="5B9BD5"/>
            </w:tcBorders>
            <w:shd w:val="clear" w:color="000000" w:fill="BDD6EE"/>
            <w:vAlign w:val="center"/>
            <w:hideMark/>
          </w:tcPr>
          <w:p w:rsidR="006D4C51" w:rsidRPr="00F84E5E" w:rsidRDefault="006D4C51" w:rsidP="006D4C51">
            <w:pPr>
              <w:jc w:val="center"/>
              <w:rPr>
                <w:rFonts w:asciiTheme="minorHAnsi" w:hAnsiTheme="minorHAnsi" w:cstheme="minorHAnsi"/>
                <w:b/>
                <w:bCs/>
                <w:color w:val="000000"/>
                <w:sz w:val="22"/>
                <w:szCs w:val="22"/>
              </w:rPr>
            </w:pPr>
            <w:r w:rsidRPr="00F84E5E">
              <w:rPr>
                <w:rFonts w:asciiTheme="minorHAnsi" w:hAnsiTheme="minorHAnsi" w:cstheme="minorHAnsi"/>
                <w:b/>
                <w:bCs/>
                <w:color w:val="000000"/>
                <w:sz w:val="22"/>
                <w:szCs w:val="22"/>
              </w:rPr>
              <w:t>IV кв.</w:t>
            </w:r>
          </w:p>
        </w:tc>
        <w:tc>
          <w:tcPr>
            <w:tcW w:w="1712" w:type="dxa"/>
            <w:vMerge/>
            <w:tcBorders>
              <w:left w:val="single" w:sz="4" w:space="0" w:color="5B9BD5"/>
              <w:bottom w:val="single" w:sz="4" w:space="0" w:color="5B9BD5"/>
              <w:right w:val="single" w:sz="4" w:space="0" w:color="5B9BD5"/>
            </w:tcBorders>
            <w:vAlign w:val="center"/>
            <w:hideMark/>
          </w:tcPr>
          <w:p w:rsidR="006D4C51" w:rsidRPr="00F84E5E" w:rsidRDefault="006D4C51" w:rsidP="006D4C51">
            <w:pPr>
              <w:rPr>
                <w:rFonts w:asciiTheme="minorHAnsi" w:hAnsiTheme="minorHAnsi" w:cstheme="minorHAnsi"/>
                <w:b/>
                <w:bCs/>
                <w:color w:val="000000"/>
                <w:sz w:val="22"/>
                <w:szCs w:val="22"/>
              </w:rPr>
            </w:pPr>
          </w:p>
        </w:tc>
      </w:tr>
      <w:tr w:rsidR="001265AA" w:rsidRPr="00F84E5E" w:rsidTr="004752C7">
        <w:trPr>
          <w:trHeight w:val="406"/>
        </w:trPr>
        <w:tc>
          <w:tcPr>
            <w:tcW w:w="2523" w:type="dxa"/>
            <w:tcBorders>
              <w:top w:val="nil"/>
              <w:left w:val="single" w:sz="4" w:space="0" w:color="5B9BD5"/>
              <w:bottom w:val="single" w:sz="4" w:space="0" w:color="5B9BD5"/>
              <w:right w:val="single" w:sz="4" w:space="0" w:color="5B9BD5"/>
            </w:tcBorders>
            <w:shd w:val="clear" w:color="000000" w:fill="F2F2F2"/>
            <w:vAlign w:val="center"/>
            <w:hideMark/>
          </w:tcPr>
          <w:p w:rsidR="001265AA" w:rsidRPr="00F84E5E" w:rsidRDefault="001265AA" w:rsidP="001265AA">
            <w:pPr>
              <w:spacing w:before="60" w:after="60"/>
              <w:rPr>
                <w:rFonts w:asciiTheme="minorHAnsi" w:hAnsiTheme="minorHAnsi" w:cstheme="minorHAnsi"/>
                <w:b/>
                <w:bCs/>
                <w:color w:val="000000"/>
                <w:sz w:val="22"/>
                <w:szCs w:val="22"/>
                <w:lang w:val="uz-Cyrl-UZ"/>
              </w:rPr>
            </w:pPr>
            <w:r w:rsidRPr="00F84E5E">
              <w:rPr>
                <w:rFonts w:asciiTheme="minorHAnsi" w:hAnsiTheme="minorHAnsi" w:cstheme="minorHAnsi"/>
                <w:b/>
                <w:bCs/>
                <w:color w:val="000000"/>
                <w:sz w:val="22"/>
                <w:szCs w:val="22"/>
                <w:lang w:val="uz-Cyrl-UZ"/>
              </w:rPr>
              <w:t>Жорий даромадлар</w:t>
            </w:r>
          </w:p>
        </w:tc>
        <w:tc>
          <w:tcPr>
            <w:tcW w:w="1126" w:type="dxa"/>
            <w:tcBorders>
              <w:top w:val="nil"/>
              <w:left w:val="nil"/>
              <w:bottom w:val="single" w:sz="4" w:space="0" w:color="5B9BD5"/>
              <w:right w:val="single" w:sz="4" w:space="0" w:color="5B9BD5"/>
            </w:tcBorders>
            <w:shd w:val="clear" w:color="000000" w:fill="F2F2F2"/>
            <w:noWrap/>
            <w:vAlign w:val="center"/>
            <w:hideMark/>
          </w:tcPr>
          <w:p w:rsidR="001265AA" w:rsidRPr="00F84E5E" w:rsidRDefault="001265AA" w:rsidP="001265AA">
            <w:pPr>
              <w:jc w:val="center"/>
              <w:rPr>
                <w:rFonts w:asciiTheme="minorHAnsi" w:hAnsiTheme="minorHAnsi" w:cstheme="minorHAnsi"/>
                <w:b/>
                <w:bCs/>
                <w:color w:val="000000"/>
                <w:sz w:val="22"/>
                <w:szCs w:val="22"/>
              </w:rPr>
            </w:pPr>
            <w:r w:rsidRPr="00F84E5E">
              <w:rPr>
                <w:rFonts w:asciiTheme="minorHAnsi" w:hAnsiTheme="minorHAnsi" w:cstheme="minorHAnsi"/>
                <w:b/>
                <w:bCs/>
                <w:color w:val="000000"/>
                <w:sz w:val="22"/>
                <w:szCs w:val="22"/>
              </w:rPr>
              <w:t>19 777,6</w:t>
            </w:r>
          </w:p>
        </w:tc>
        <w:tc>
          <w:tcPr>
            <w:tcW w:w="1141" w:type="dxa"/>
            <w:tcBorders>
              <w:top w:val="nil"/>
              <w:left w:val="nil"/>
              <w:bottom w:val="single" w:sz="4" w:space="0" w:color="5B9BD5"/>
              <w:right w:val="single" w:sz="4" w:space="0" w:color="5B9BD5"/>
            </w:tcBorders>
            <w:shd w:val="clear" w:color="000000" w:fill="F2F2F2"/>
            <w:noWrap/>
            <w:vAlign w:val="center"/>
            <w:hideMark/>
          </w:tcPr>
          <w:p w:rsidR="001265AA" w:rsidRPr="00F84E5E" w:rsidRDefault="001265AA" w:rsidP="001265AA">
            <w:pPr>
              <w:jc w:val="center"/>
              <w:rPr>
                <w:rFonts w:asciiTheme="minorHAnsi" w:hAnsiTheme="minorHAnsi" w:cstheme="minorHAnsi"/>
                <w:b/>
                <w:bCs/>
                <w:color w:val="000000"/>
                <w:sz w:val="22"/>
                <w:szCs w:val="22"/>
              </w:rPr>
            </w:pPr>
            <w:r w:rsidRPr="00F84E5E">
              <w:rPr>
                <w:rFonts w:asciiTheme="minorHAnsi" w:hAnsiTheme="minorHAnsi" w:cstheme="minorHAnsi"/>
                <w:b/>
                <w:bCs/>
                <w:color w:val="000000"/>
                <w:sz w:val="22"/>
                <w:szCs w:val="22"/>
              </w:rPr>
              <w:t>16 735,7</w:t>
            </w:r>
          </w:p>
        </w:tc>
        <w:tc>
          <w:tcPr>
            <w:tcW w:w="1141" w:type="dxa"/>
            <w:tcBorders>
              <w:top w:val="nil"/>
              <w:left w:val="nil"/>
              <w:bottom w:val="single" w:sz="4" w:space="0" w:color="5B9BD5"/>
              <w:right w:val="single" w:sz="4" w:space="0" w:color="5B9BD5"/>
            </w:tcBorders>
            <w:shd w:val="clear" w:color="000000" w:fill="F2F2F2"/>
            <w:noWrap/>
            <w:vAlign w:val="center"/>
            <w:hideMark/>
          </w:tcPr>
          <w:p w:rsidR="001265AA" w:rsidRPr="00F84E5E" w:rsidRDefault="001265AA" w:rsidP="001265AA">
            <w:pPr>
              <w:jc w:val="center"/>
              <w:rPr>
                <w:rFonts w:asciiTheme="minorHAnsi" w:hAnsiTheme="minorHAnsi" w:cstheme="minorHAnsi"/>
                <w:b/>
                <w:bCs/>
                <w:color w:val="000000"/>
                <w:sz w:val="22"/>
                <w:szCs w:val="22"/>
              </w:rPr>
            </w:pPr>
            <w:r w:rsidRPr="00F84E5E">
              <w:rPr>
                <w:rFonts w:asciiTheme="minorHAnsi" w:hAnsiTheme="minorHAnsi" w:cstheme="minorHAnsi"/>
                <w:b/>
                <w:bCs/>
                <w:color w:val="000000"/>
                <w:sz w:val="22"/>
                <w:szCs w:val="22"/>
              </w:rPr>
              <w:t>16 487,5</w:t>
            </w:r>
          </w:p>
        </w:tc>
        <w:tc>
          <w:tcPr>
            <w:tcW w:w="1142" w:type="dxa"/>
            <w:tcBorders>
              <w:top w:val="nil"/>
              <w:left w:val="nil"/>
              <w:bottom w:val="single" w:sz="4" w:space="0" w:color="5B9BD5"/>
              <w:right w:val="single" w:sz="4" w:space="0" w:color="5B9BD5"/>
            </w:tcBorders>
            <w:shd w:val="clear" w:color="000000" w:fill="F2F2F2"/>
            <w:noWrap/>
            <w:vAlign w:val="center"/>
            <w:hideMark/>
          </w:tcPr>
          <w:p w:rsidR="001265AA" w:rsidRPr="00F84E5E" w:rsidRDefault="001265AA" w:rsidP="001265AA">
            <w:pPr>
              <w:jc w:val="center"/>
              <w:rPr>
                <w:rFonts w:asciiTheme="minorHAnsi" w:hAnsiTheme="minorHAnsi" w:cstheme="minorHAnsi"/>
                <w:b/>
                <w:bCs/>
                <w:color w:val="000000"/>
                <w:sz w:val="22"/>
                <w:szCs w:val="22"/>
              </w:rPr>
            </w:pPr>
            <w:r w:rsidRPr="00F84E5E">
              <w:rPr>
                <w:rFonts w:asciiTheme="minorHAnsi" w:hAnsiTheme="minorHAnsi" w:cstheme="minorHAnsi"/>
                <w:b/>
                <w:bCs/>
                <w:color w:val="000000"/>
                <w:sz w:val="22"/>
                <w:szCs w:val="22"/>
              </w:rPr>
              <w:t>19 825,8</w:t>
            </w:r>
          </w:p>
        </w:tc>
        <w:tc>
          <w:tcPr>
            <w:tcW w:w="1141" w:type="dxa"/>
            <w:tcBorders>
              <w:top w:val="nil"/>
              <w:left w:val="nil"/>
              <w:bottom w:val="single" w:sz="4" w:space="0" w:color="5B9BD5"/>
              <w:right w:val="single" w:sz="4" w:space="0" w:color="5B9BD5"/>
            </w:tcBorders>
            <w:shd w:val="clear" w:color="000000" w:fill="F2F2F2"/>
            <w:noWrap/>
            <w:vAlign w:val="center"/>
            <w:hideMark/>
          </w:tcPr>
          <w:p w:rsidR="001265AA" w:rsidRPr="00F84E5E" w:rsidRDefault="001265AA" w:rsidP="001265AA">
            <w:pPr>
              <w:jc w:val="center"/>
              <w:rPr>
                <w:rFonts w:asciiTheme="minorHAnsi" w:hAnsiTheme="minorHAnsi" w:cstheme="minorHAnsi"/>
                <w:b/>
                <w:bCs/>
                <w:color w:val="000000"/>
                <w:sz w:val="22"/>
                <w:szCs w:val="22"/>
              </w:rPr>
            </w:pPr>
            <w:r w:rsidRPr="00F84E5E">
              <w:rPr>
                <w:rFonts w:asciiTheme="minorHAnsi" w:hAnsiTheme="minorHAnsi" w:cstheme="minorHAnsi"/>
                <w:b/>
                <w:bCs/>
                <w:color w:val="000000"/>
                <w:sz w:val="22"/>
                <w:szCs w:val="22"/>
              </w:rPr>
              <w:t>22 143,1</w:t>
            </w:r>
          </w:p>
        </w:tc>
        <w:tc>
          <w:tcPr>
            <w:tcW w:w="1108" w:type="dxa"/>
            <w:tcBorders>
              <w:top w:val="nil"/>
              <w:left w:val="nil"/>
              <w:bottom w:val="single" w:sz="4" w:space="0" w:color="5B9BD5"/>
              <w:right w:val="single" w:sz="4" w:space="0" w:color="5B9BD5"/>
            </w:tcBorders>
            <w:shd w:val="clear" w:color="000000" w:fill="F2F2F2"/>
            <w:vAlign w:val="center"/>
            <w:hideMark/>
          </w:tcPr>
          <w:p w:rsidR="001265AA" w:rsidRPr="00F84E5E" w:rsidRDefault="001265AA" w:rsidP="001265AA">
            <w:pPr>
              <w:jc w:val="center"/>
              <w:rPr>
                <w:rFonts w:asciiTheme="minorHAnsi" w:hAnsiTheme="minorHAnsi" w:cstheme="minorHAnsi"/>
                <w:b/>
                <w:bCs/>
                <w:color w:val="000000"/>
                <w:sz w:val="22"/>
                <w:szCs w:val="22"/>
              </w:rPr>
            </w:pPr>
            <w:r w:rsidRPr="00F84E5E">
              <w:rPr>
                <w:rFonts w:asciiTheme="minorHAnsi" w:hAnsiTheme="minorHAnsi" w:cstheme="minorHAnsi"/>
                <w:b/>
                <w:bCs/>
                <w:color w:val="000000"/>
                <w:sz w:val="22"/>
                <w:szCs w:val="22"/>
              </w:rPr>
              <w:t>25 987,6</w:t>
            </w:r>
          </w:p>
        </w:tc>
        <w:tc>
          <w:tcPr>
            <w:tcW w:w="979" w:type="dxa"/>
            <w:tcBorders>
              <w:top w:val="nil"/>
              <w:left w:val="nil"/>
              <w:bottom w:val="single" w:sz="4" w:space="0" w:color="5B9BD5"/>
              <w:right w:val="single" w:sz="4" w:space="0" w:color="5B9BD5"/>
            </w:tcBorders>
            <w:shd w:val="clear" w:color="000000" w:fill="F2F2F2"/>
            <w:noWrap/>
            <w:vAlign w:val="center"/>
            <w:hideMark/>
          </w:tcPr>
          <w:p w:rsidR="001265AA" w:rsidRPr="00F84E5E" w:rsidRDefault="001265AA" w:rsidP="001265AA">
            <w:pPr>
              <w:jc w:val="center"/>
              <w:rPr>
                <w:rFonts w:asciiTheme="minorHAnsi" w:hAnsiTheme="minorHAnsi" w:cstheme="minorHAnsi"/>
                <w:b/>
                <w:bCs/>
                <w:color w:val="000000"/>
                <w:sz w:val="22"/>
                <w:szCs w:val="22"/>
              </w:rPr>
            </w:pPr>
            <w:r w:rsidRPr="00F84E5E">
              <w:rPr>
                <w:rFonts w:asciiTheme="minorHAnsi" w:hAnsiTheme="minorHAnsi" w:cstheme="minorHAnsi"/>
                <w:b/>
                <w:bCs/>
                <w:color w:val="000000"/>
                <w:sz w:val="22"/>
                <w:szCs w:val="22"/>
              </w:rPr>
              <w:t>5 448,1</w:t>
            </w:r>
          </w:p>
        </w:tc>
        <w:tc>
          <w:tcPr>
            <w:tcW w:w="978" w:type="dxa"/>
            <w:tcBorders>
              <w:top w:val="nil"/>
              <w:left w:val="nil"/>
              <w:bottom w:val="single" w:sz="4" w:space="0" w:color="5B9BD5"/>
              <w:right w:val="single" w:sz="4" w:space="0" w:color="5B9BD5"/>
            </w:tcBorders>
            <w:shd w:val="clear" w:color="000000" w:fill="F2F2F2"/>
            <w:noWrap/>
            <w:vAlign w:val="center"/>
            <w:hideMark/>
          </w:tcPr>
          <w:p w:rsidR="001265AA" w:rsidRPr="00F84E5E" w:rsidRDefault="001265AA" w:rsidP="001265AA">
            <w:pPr>
              <w:jc w:val="center"/>
              <w:rPr>
                <w:rFonts w:asciiTheme="minorHAnsi" w:hAnsiTheme="minorHAnsi" w:cstheme="minorHAnsi"/>
                <w:b/>
                <w:bCs/>
                <w:color w:val="000000"/>
                <w:sz w:val="22"/>
                <w:szCs w:val="22"/>
              </w:rPr>
            </w:pPr>
            <w:r w:rsidRPr="00F84E5E">
              <w:rPr>
                <w:rFonts w:asciiTheme="minorHAnsi" w:hAnsiTheme="minorHAnsi" w:cstheme="minorHAnsi"/>
                <w:b/>
                <w:bCs/>
                <w:color w:val="000000"/>
                <w:sz w:val="22"/>
                <w:szCs w:val="22"/>
              </w:rPr>
              <w:t>6 439,9</w:t>
            </w:r>
          </w:p>
        </w:tc>
        <w:tc>
          <w:tcPr>
            <w:tcW w:w="979" w:type="dxa"/>
            <w:tcBorders>
              <w:top w:val="nil"/>
              <w:left w:val="nil"/>
              <w:bottom w:val="single" w:sz="4" w:space="0" w:color="5B9BD5"/>
              <w:right w:val="single" w:sz="4" w:space="0" w:color="5B9BD5"/>
            </w:tcBorders>
            <w:shd w:val="clear" w:color="000000" w:fill="F2F2F2"/>
            <w:noWrap/>
            <w:vAlign w:val="center"/>
            <w:hideMark/>
          </w:tcPr>
          <w:p w:rsidR="001265AA" w:rsidRPr="00F84E5E" w:rsidRDefault="001265AA" w:rsidP="001265AA">
            <w:pPr>
              <w:jc w:val="center"/>
              <w:rPr>
                <w:rFonts w:asciiTheme="minorHAnsi" w:hAnsiTheme="minorHAnsi" w:cstheme="minorHAnsi"/>
                <w:b/>
                <w:bCs/>
                <w:color w:val="000000"/>
                <w:sz w:val="22"/>
                <w:szCs w:val="22"/>
              </w:rPr>
            </w:pPr>
            <w:r w:rsidRPr="00F84E5E">
              <w:rPr>
                <w:rFonts w:asciiTheme="minorHAnsi" w:hAnsiTheme="minorHAnsi" w:cstheme="minorHAnsi"/>
                <w:b/>
                <w:bCs/>
                <w:color w:val="000000"/>
                <w:sz w:val="22"/>
                <w:szCs w:val="22"/>
              </w:rPr>
              <w:t>7 600,6</w:t>
            </w:r>
          </w:p>
        </w:tc>
        <w:tc>
          <w:tcPr>
            <w:tcW w:w="982" w:type="dxa"/>
            <w:tcBorders>
              <w:top w:val="nil"/>
              <w:left w:val="nil"/>
              <w:bottom w:val="single" w:sz="4" w:space="0" w:color="5B9BD5"/>
              <w:right w:val="single" w:sz="4" w:space="0" w:color="5B9BD5"/>
            </w:tcBorders>
            <w:shd w:val="clear" w:color="000000" w:fill="F2F2F2"/>
            <w:noWrap/>
            <w:vAlign w:val="center"/>
            <w:hideMark/>
          </w:tcPr>
          <w:p w:rsidR="001265AA" w:rsidRPr="00F84E5E" w:rsidRDefault="001265AA" w:rsidP="001265AA">
            <w:pPr>
              <w:jc w:val="center"/>
              <w:rPr>
                <w:rFonts w:asciiTheme="minorHAnsi" w:hAnsiTheme="minorHAnsi" w:cstheme="minorHAnsi"/>
                <w:b/>
                <w:bCs/>
                <w:color w:val="000000"/>
                <w:sz w:val="22"/>
                <w:szCs w:val="22"/>
              </w:rPr>
            </w:pPr>
            <w:r w:rsidRPr="00F84E5E">
              <w:rPr>
                <w:rFonts w:asciiTheme="minorHAnsi" w:hAnsiTheme="minorHAnsi" w:cstheme="minorHAnsi"/>
                <w:b/>
                <w:bCs/>
                <w:color w:val="000000"/>
                <w:sz w:val="22"/>
                <w:szCs w:val="22"/>
              </w:rPr>
              <w:t>6 499,0</w:t>
            </w:r>
          </w:p>
        </w:tc>
        <w:tc>
          <w:tcPr>
            <w:tcW w:w="1712" w:type="dxa"/>
            <w:tcBorders>
              <w:top w:val="nil"/>
              <w:left w:val="nil"/>
              <w:bottom w:val="single" w:sz="4" w:space="0" w:color="5B9BD5"/>
              <w:right w:val="single" w:sz="4" w:space="0" w:color="5B9BD5"/>
            </w:tcBorders>
            <w:shd w:val="clear" w:color="000000" w:fill="F2F2F2"/>
            <w:vAlign w:val="center"/>
            <w:hideMark/>
          </w:tcPr>
          <w:p w:rsidR="001265AA" w:rsidRPr="00F84E5E" w:rsidRDefault="001265AA" w:rsidP="001265AA">
            <w:pPr>
              <w:jc w:val="center"/>
              <w:rPr>
                <w:rFonts w:asciiTheme="minorHAnsi" w:hAnsiTheme="minorHAnsi" w:cstheme="minorHAnsi"/>
                <w:b/>
                <w:bCs/>
                <w:color w:val="000000"/>
                <w:sz w:val="22"/>
                <w:szCs w:val="22"/>
              </w:rPr>
            </w:pPr>
            <w:r w:rsidRPr="00F84E5E">
              <w:rPr>
                <w:rFonts w:asciiTheme="minorHAnsi" w:hAnsiTheme="minorHAnsi" w:cstheme="minorHAnsi"/>
                <w:b/>
                <w:bCs/>
                <w:color w:val="000000"/>
                <w:sz w:val="22"/>
                <w:szCs w:val="22"/>
              </w:rPr>
              <w:t>17,4%</w:t>
            </w:r>
          </w:p>
        </w:tc>
      </w:tr>
      <w:tr w:rsidR="006D4C51" w:rsidRPr="00F84E5E" w:rsidTr="004752C7">
        <w:trPr>
          <w:trHeight w:val="406"/>
        </w:trPr>
        <w:tc>
          <w:tcPr>
            <w:tcW w:w="2523" w:type="dxa"/>
            <w:tcBorders>
              <w:top w:val="nil"/>
              <w:left w:val="single" w:sz="4" w:space="0" w:color="5B9BD5"/>
              <w:bottom w:val="single" w:sz="4" w:space="0" w:color="5B9BD5"/>
              <w:right w:val="single" w:sz="4" w:space="0" w:color="5B9BD5"/>
            </w:tcBorders>
            <w:shd w:val="clear" w:color="000000" w:fill="FFFFFF"/>
            <w:vAlign w:val="center"/>
            <w:hideMark/>
          </w:tcPr>
          <w:p w:rsidR="006D4C51" w:rsidRPr="00F84E5E" w:rsidRDefault="006D4C51" w:rsidP="006D4C51">
            <w:pPr>
              <w:ind w:left="164"/>
              <w:rPr>
                <w:rFonts w:asciiTheme="minorHAnsi" w:hAnsiTheme="minorHAnsi" w:cstheme="minorHAnsi"/>
                <w:b/>
                <w:bCs/>
                <w:i/>
                <w:iCs/>
                <w:color w:val="000000"/>
                <w:sz w:val="22"/>
                <w:szCs w:val="22"/>
              </w:rPr>
            </w:pPr>
            <w:r w:rsidRPr="00F84E5E">
              <w:rPr>
                <w:rFonts w:asciiTheme="minorHAnsi" w:hAnsiTheme="minorHAnsi" w:cstheme="minorHAnsi"/>
                <w:b/>
                <w:bCs/>
                <w:i/>
                <w:iCs/>
                <w:color w:val="000000"/>
                <w:sz w:val="22"/>
                <w:szCs w:val="22"/>
              </w:rPr>
              <w:t>Экспорт</w:t>
            </w:r>
          </w:p>
        </w:tc>
        <w:tc>
          <w:tcPr>
            <w:tcW w:w="1126" w:type="dxa"/>
            <w:tcBorders>
              <w:top w:val="nil"/>
              <w:left w:val="nil"/>
              <w:bottom w:val="single" w:sz="4" w:space="0" w:color="5B9BD5"/>
              <w:right w:val="single" w:sz="4" w:space="0" w:color="5B9BD5"/>
            </w:tcBorders>
            <w:shd w:val="clear" w:color="auto" w:fill="auto"/>
            <w:noWrap/>
            <w:vAlign w:val="center"/>
            <w:hideMark/>
          </w:tcPr>
          <w:p w:rsidR="006D4C51" w:rsidRPr="00F84E5E" w:rsidRDefault="006D4C51" w:rsidP="006D4C51">
            <w:pPr>
              <w:jc w:val="center"/>
              <w:rPr>
                <w:rFonts w:asciiTheme="minorHAnsi" w:hAnsiTheme="minorHAnsi" w:cstheme="minorHAnsi"/>
                <w:color w:val="000000"/>
                <w:sz w:val="22"/>
                <w:szCs w:val="22"/>
              </w:rPr>
            </w:pPr>
            <w:r w:rsidRPr="00F84E5E">
              <w:rPr>
                <w:rFonts w:asciiTheme="minorHAnsi" w:hAnsiTheme="minorHAnsi" w:cstheme="minorHAnsi"/>
                <w:color w:val="000000"/>
                <w:sz w:val="22"/>
                <w:szCs w:val="22"/>
              </w:rPr>
              <w:t>12 917,0</w:t>
            </w:r>
          </w:p>
        </w:tc>
        <w:tc>
          <w:tcPr>
            <w:tcW w:w="1141" w:type="dxa"/>
            <w:tcBorders>
              <w:top w:val="nil"/>
              <w:left w:val="nil"/>
              <w:bottom w:val="single" w:sz="4" w:space="0" w:color="5B9BD5"/>
              <w:right w:val="single" w:sz="4" w:space="0" w:color="5B9BD5"/>
            </w:tcBorders>
            <w:shd w:val="clear" w:color="auto" w:fill="auto"/>
            <w:noWrap/>
            <w:vAlign w:val="center"/>
            <w:hideMark/>
          </w:tcPr>
          <w:p w:rsidR="006D4C51" w:rsidRPr="00F84E5E" w:rsidRDefault="006D4C51" w:rsidP="006D4C51">
            <w:pPr>
              <w:jc w:val="center"/>
              <w:rPr>
                <w:rFonts w:asciiTheme="minorHAnsi" w:hAnsiTheme="minorHAnsi" w:cstheme="minorHAnsi"/>
                <w:color w:val="000000"/>
                <w:sz w:val="22"/>
                <w:szCs w:val="22"/>
              </w:rPr>
            </w:pPr>
            <w:r w:rsidRPr="00F84E5E">
              <w:rPr>
                <w:rFonts w:asciiTheme="minorHAnsi" w:hAnsiTheme="minorHAnsi" w:cstheme="minorHAnsi"/>
                <w:color w:val="000000"/>
                <w:sz w:val="22"/>
                <w:szCs w:val="22"/>
              </w:rPr>
              <w:t>11 838,9</w:t>
            </w:r>
          </w:p>
        </w:tc>
        <w:tc>
          <w:tcPr>
            <w:tcW w:w="1141" w:type="dxa"/>
            <w:tcBorders>
              <w:top w:val="nil"/>
              <w:left w:val="nil"/>
              <w:bottom w:val="single" w:sz="4" w:space="0" w:color="5B9BD5"/>
              <w:right w:val="single" w:sz="4" w:space="0" w:color="5B9BD5"/>
            </w:tcBorders>
            <w:shd w:val="clear" w:color="auto" w:fill="auto"/>
            <w:noWrap/>
            <w:vAlign w:val="center"/>
            <w:hideMark/>
          </w:tcPr>
          <w:p w:rsidR="006D4C51" w:rsidRPr="00F84E5E" w:rsidRDefault="006D4C51" w:rsidP="006D4C51">
            <w:pPr>
              <w:jc w:val="center"/>
              <w:rPr>
                <w:rFonts w:asciiTheme="minorHAnsi" w:hAnsiTheme="minorHAnsi" w:cstheme="minorHAnsi"/>
                <w:color w:val="000000"/>
                <w:sz w:val="22"/>
                <w:szCs w:val="22"/>
              </w:rPr>
            </w:pPr>
            <w:r w:rsidRPr="00F84E5E">
              <w:rPr>
                <w:rFonts w:asciiTheme="minorHAnsi" w:hAnsiTheme="minorHAnsi" w:cstheme="minorHAnsi"/>
                <w:color w:val="000000"/>
                <w:sz w:val="22"/>
                <w:szCs w:val="22"/>
              </w:rPr>
              <w:t>10 549,9</w:t>
            </w:r>
          </w:p>
        </w:tc>
        <w:tc>
          <w:tcPr>
            <w:tcW w:w="1142" w:type="dxa"/>
            <w:tcBorders>
              <w:top w:val="nil"/>
              <w:left w:val="nil"/>
              <w:bottom w:val="single" w:sz="4" w:space="0" w:color="5B9BD5"/>
              <w:right w:val="single" w:sz="4" w:space="0" w:color="5B9BD5"/>
            </w:tcBorders>
            <w:shd w:val="clear" w:color="auto" w:fill="auto"/>
            <w:noWrap/>
            <w:vAlign w:val="center"/>
            <w:hideMark/>
          </w:tcPr>
          <w:p w:rsidR="006D4C51" w:rsidRPr="00F84E5E" w:rsidRDefault="006D4C51" w:rsidP="006D4C51">
            <w:pPr>
              <w:jc w:val="center"/>
              <w:rPr>
                <w:rFonts w:asciiTheme="minorHAnsi" w:hAnsiTheme="minorHAnsi" w:cstheme="minorHAnsi"/>
                <w:color w:val="000000"/>
                <w:sz w:val="22"/>
                <w:szCs w:val="22"/>
              </w:rPr>
            </w:pPr>
            <w:r w:rsidRPr="00F84E5E">
              <w:rPr>
                <w:rFonts w:asciiTheme="minorHAnsi" w:hAnsiTheme="minorHAnsi" w:cstheme="minorHAnsi"/>
                <w:color w:val="000000"/>
                <w:sz w:val="22"/>
                <w:szCs w:val="22"/>
              </w:rPr>
              <w:t>12 412,2</w:t>
            </w:r>
          </w:p>
        </w:tc>
        <w:tc>
          <w:tcPr>
            <w:tcW w:w="1141" w:type="dxa"/>
            <w:tcBorders>
              <w:top w:val="nil"/>
              <w:left w:val="nil"/>
              <w:bottom w:val="single" w:sz="4" w:space="0" w:color="5B9BD5"/>
              <w:right w:val="single" w:sz="4" w:space="0" w:color="5B9BD5"/>
            </w:tcBorders>
            <w:shd w:val="clear" w:color="auto" w:fill="auto"/>
            <w:noWrap/>
            <w:vAlign w:val="center"/>
            <w:hideMark/>
          </w:tcPr>
          <w:p w:rsidR="006D4C51" w:rsidRPr="00F84E5E" w:rsidRDefault="006D4C51" w:rsidP="006D4C51">
            <w:pPr>
              <w:jc w:val="center"/>
              <w:rPr>
                <w:rFonts w:asciiTheme="minorHAnsi" w:hAnsiTheme="minorHAnsi" w:cstheme="minorHAnsi"/>
                <w:color w:val="000000"/>
                <w:sz w:val="22"/>
                <w:szCs w:val="22"/>
              </w:rPr>
            </w:pPr>
            <w:r w:rsidRPr="00F84E5E">
              <w:rPr>
                <w:rFonts w:asciiTheme="minorHAnsi" w:hAnsiTheme="minorHAnsi" w:cstheme="minorHAnsi"/>
                <w:color w:val="000000"/>
                <w:sz w:val="22"/>
                <w:szCs w:val="22"/>
              </w:rPr>
              <w:t>14 135,1</w:t>
            </w:r>
          </w:p>
        </w:tc>
        <w:tc>
          <w:tcPr>
            <w:tcW w:w="1108" w:type="dxa"/>
            <w:tcBorders>
              <w:top w:val="nil"/>
              <w:left w:val="nil"/>
              <w:bottom w:val="single" w:sz="4" w:space="0" w:color="5B9BD5"/>
              <w:right w:val="single" w:sz="4" w:space="0" w:color="5B9BD5"/>
            </w:tcBorders>
            <w:shd w:val="clear" w:color="auto" w:fill="auto"/>
            <w:noWrap/>
            <w:vAlign w:val="center"/>
            <w:hideMark/>
          </w:tcPr>
          <w:p w:rsidR="006D4C51" w:rsidRPr="00F84E5E" w:rsidRDefault="006D4C51" w:rsidP="006D4C51">
            <w:pPr>
              <w:jc w:val="center"/>
              <w:rPr>
                <w:rFonts w:asciiTheme="minorHAnsi" w:hAnsiTheme="minorHAnsi" w:cstheme="minorHAnsi"/>
                <w:color w:val="000000"/>
                <w:sz w:val="22"/>
                <w:szCs w:val="22"/>
              </w:rPr>
            </w:pPr>
            <w:r w:rsidRPr="00F84E5E">
              <w:rPr>
                <w:rFonts w:asciiTheme="minorHAnsi" w:hAnsiTheme="minorHAnsi" w:cstheme="minorHAnsi"/>
                <w:color w:val="000000"/>
                <w:sz w:val="22"/>
                <w:szCs w:val="22"/>
              </w:rPr>
              <w:t>16 993,7</w:t>
            </w:r>
          </w:p>
        </w:tc>
        <w:tc>
          <w:tcPr>
            <w:tcW w:w="979" w:type="dxa"/>
            <w:tcBorders>
              <w:top w:val="nil"/>
              <w:left w:val="nil"/>
              <w:bottom w:val="single" w:sz="4" w:space="0" w:color="5B9BD5"/>
              <w:right w:val="single" w:sz="4" w:space="0" w:color="5B9BD5"/>
            </w:tcBorders>
            <w:shd w:val="clear" w:color="auto" w:fill="auto"/>
            <w:noWrap/>
            <w:vAlign w:val="center"/>
            <w:hideMark/>
          </w:tcPr>
          <w:p w:rsidR="006D4C51" w:rsidRPr="00F84E5E" w:rsidRDefault="006D4C51" w:rsidP="006D4C51">
            <w:pPr>
              <w:jc w:val="center"/>
              <w:rPr>
                <w:rFonts w:asciiTheme="minorHAnsi" w:hAnsiTheme="minorHAnsi" w:cstheme="minorHAnsi"/>
                <w:color w:val="000000"/>
                <w:sz w:val="22"/>
                <w:szCs w:val="22"/>
              </w:rPr>
            </w:pPr>
            <w:r w:rsidRPr="00F84E5E">
              <w:rPr>
                <w:rFonts w:asciiTheme="minorHAnsi" w:hAnsiTheme="minorHAnsi" w:cstheme="minorHAnsi"/>
                <w:color w:val="000000"/>
                <w:sz w:val="22"/>
                <w:szCs w:val="22"/>
              </w:rPr>
              <w:t>3 681,1</w:t>
            </w:r>
          </w:p>
        </w:tc>
        <w:tc>
          <w:tcPr>
            <w:tcW w:w="978" w:type="dxa"/>
            <w:tcBorders>
              <w:top w:val="nil"/>
              <w:left w:val="nil"/>
              <w:bottom w:val="single" w:sz="4" w:space="0" w:color="5B9BD5"/>
              <w:right w:val="single" w:sz="4" w:space="0" w:color="5B9BD5"/>
            </w:tcBorders>
            <w:shd w:val="clear" w:color="auto" w:fill="auto"/>
            <w:noWrap/>
            <w:vAlign w:val="center"/>
            <w:hideMark/>
          </w:tcPr>
          <w:p w:rsidR="006D4C51" w:rsidRPr="00F84E5E" w:rsidRDefault="006D4C51" w:rsidP="006D4C51">
            <w:pPr>
              <w:jc w:val="center"/>
              <w:rPr>
                <w:rFonts w:asciiTheme="minorHAnsi" w:hAnsiTheme="minorHAnsi" w:cstheme="minorHAnsi"/>
                <w:color w:val="000000"/>
                <w:sz w:val="22"/>
                <w:szCs w:val="22"/>
              </w:rPr>
            </w:pPr>
            <w:r w:rsidRPr="00F84E5E">
              <w:rPr>
                <w:rFonts w:asciiTheme="minorHAnsi" w:hAnsiTheme="minorHAnsi" w:cstheme="minorHAnsi"/>
                <w:color w:val="000000"/>
                <w:sz w:val="22"/>
                <w:szCs w:val="22"/>
              </w:rPr>
              <w:t>4 202,8</w:t>
            </w:r>
          </w:p>
        </w:tc>
        <w:tc>
          <w:tcPr>
            <w:tcW w:w="979" w:type="dxa"/>
            <w:tcBorders>
              <w:top w:val="nil"/>
              <w:left w:val="nil"/>
              <w:bottom w:val="single" w:sz="4" w:space="0" w:color="5B9BD5"/>
              <w:right w:val="single" w:sz="4" w:space="0" w:color="5B9BD5"/>
            </w:tcBorders>
            <w:shd w:val="clear" w:color="auto" w:fill="auto"/>
            <w:noWrap/>
            <w:vAlign w:val="center"/>
            <w:hideMark/>
          </w:tcPr>
          <w:p w:rsidR="006D4C51" w:rsidRPr="00F84E5E" w:rsidRDefault="006D4C51" w:rsidP="006D4C51">
            <w:pPr>
              <w:jc w:val="center"/>
              <w:rPr>
                <w:rFonts w:asciiTheme="minorHAnsi" w:hAnsiTheme="minorHAnsi" w:cstheme="minorHAnsi"/>
                <w:color w:val="000000"/>
                <w:sz w:val="22"/>
                <w:szCs w:val="22"/>
              </w:rPr>
            </w:pPr>
            <w:r w:rsidRPr="00F84E5E">
              <w:rPr>
                <w:rFonts w:asciiTheme="minorHAnsi" w:hAnsiTheme="minorHAnsi" w:cstheme="minorHAnsi"/>
                <w:color w:val="000000"/>
                <w:sz w:val="22"/>
                <w:szCs w:val="22"/>
              </w:rPr>
              <w:t>4 996,2</w:t>
            </w:r>
          </w:p>
        </w:tc>
        <w:tc>
          <w:tcPr>
            <w:tcW w:w="982" w:type="dxa"/>
            <w:tcBorders>
              <w:top w:val="nil"/>
              <w:left w:val="nil"/>
              <w:bottom w:val="single" w:sz="4" w:space="0" w:color="5B9BD5"/>
              <w:right w:val="single" w:sz="4" w:space="0" w:color="5B9BD5"/>
            </w:tcBorders>
            <w:shd w:val="clear" w:color="auto" w:fill="auto"/>
            <w:noWrap/>
            <w:vAlign w:val="center"/>
            <w:hideMark/>
          </w:tcPr>
          <w:p w:rsidR="006D4C51" w:rsidRPr="00F84E5E" w:rsidRDefault="006D4C51" w:rsidP="006D4C51">
            <w:pPr>
              <w:jc w:val="center"/>
              <w:rPr>
                <w:rFonts w:asciiTheme="minorHAnsi" w:hAnsiTheme="minorHAnsi" w:cstheme="minorHAnsi"/>
                <w:color w:val="000000"/>
                <w:sz w:val="22"/>
                <w:szCs w:val="22"/>
              </w:rPr>
            </w:pPr>
            <w:r w:rsidRPr="00F84E5E">
              <w:rPr>
                <w:rFonts w:asciiTheme="minorHAnsi" w:hAnsiTheme="minorHAnsi" w:cstheme="minorHAnsi"/>
                <w:color w:val="000000"/>
                <w:sz w:val="22"/>
                <w:szCs w:val="22"/>
              </w:rPr>
              <w:t>4 113,6</w:t>
            </w:r>
          </w:p>
        </w:tc>
        <w:tc>
          <w:tcPr>
            <w:tcW w:w="1712" w:type="dxa"/>
            <w:tcBorders>
              <w:top w:val="nil"/>
              <w:left w:val="nil"/>
              <w:bottom w:val="single" w:sz="4" w:space="0" w:color="5B9BD5"/>
              <w:right w:val="single" w:sz="4" w:space="0" w:color="5B9BD5"/>
            </w:tcBorders>
            <w:shd w:val="clear" w:color="auto" w:fill="auto"/>
            <w:vAlign w:val="center"/>
            <w:hideMark/>
          </w:tcPr>
          <w:p w:rsidR="006D4C51" w:rsidRPr="00F84E5E" w:rsidRDefault="006D4C51" w:rsidP="006D4C51">
            <w:pPr>
              <w:jc w:val="center"/>
              <w:rPr>
                <w:rFonts w:asciiTheme="minorHAnsi" w:hAnsiTheme="minorHAnsi" w:cstheme="minorHAnsi"/>
                <w:color w:val="000000"/>
                <w:sz w:val="22"/>
                <w:szCs w:val="22"/>
              </w:rPr>
            </w:pPr>
            <w:r w:rsidRPr="00F84E5E">
              <w:rPr>
                <w:rFonts w:asciiTheme="minorHAnsi" w:hAnsiTheme="minorHAnsi" w:cstheme="minorHAnsi"/>
                <w:color w:val="000000"/>
                <w:sz w:val="22"/>
                <w:szCs w:val="22"/>
              </w:rPr>
              <w:t>20,2%</w:t>
            </w:r>
          </w:p>
        </w:tc>
      </w:tr>
      <w:tr w:rsidR="006D4C51" w:rsidRPr="00F84E5E" w:rsidTr="004752C7">
        <w:trPr>
          <w:trHeight w:val="406"/>
        </w:trPr>
        <w:tc>
          <w:tcPr>
            <w:tcW w:w="2523" w:type="dxa"/>
            <w:tcBorders>
              <w:top w:val="nil"/>
              <w:left w:val="single" w:sz="4" w:space="0" w:color="5B9BD5"/>
              <w:bottom w:val="single" w:sz="4" w:space="0" w:color="5B9BD5"/>
              <w:right w:val="single" w:sz="4" w:space="0" w:color="5B9BD5"/>
            </w:tcBorders>
            <w:shd w:val="clear" w:color="000000" w:fill="FFFFFF"/>
            <w:vAlign w:val="center"/>
            <w:hideMark/>
          </w:tcPr>
          <w:p w:rsidR="006D4C51" w:rsidRPr="00F84E5E" w:rsidRDefault="001265AA" w:rsidP="006D4C51">
            <w:pPr>
              <w:ind w:left="306"/>
              <w:rPr>
                <w:rFonts w:asciiTheme="minorHAnsi" w:hAnsiTheme="minorHAnsi" w:cstheme="minorHAnsi"/>
                <w:i/>
                <w:iCs/>
                <w:color w:val="000000"/>
                <w:sz w:val="22"/>
                <w:szCs w:val="22"/>
              </w:rPr>
            </w:pPr>
            <w:r w:rsidRPr="00F84E5E">
              <w:rPr>
                <w:rFonts w:asciiTheme="minorHAnsi" w:hAnsiTheme="minorHAnsi" w:cstheme="minorHAnsi"/>
                <w:i/>
                <w:color w:val="000000"/>
                <w:sz w:val="22"/>
                <w:szCs w:val="22"/>
                <w:lang w:val="uz-Cyrl-UZ"/>
              </w:rPr>
              <w:t>Товарлар</w:t>
            </w:r>
          </w:p>
        </w:tc>
        <w:tc>
          <w:tcPr>
            <w:tcW w:w="1126" w:type="dxa"/>
            <w:tcBorders>
              <w:top w:val="nil"/>
              <w:left w:val="nil"/>
              <w:bottom w:val="single" w:sz="4" w:space="0" w:color="5B9BD5"/>
              <w:right w:val="single" w:sz="4" w:space="0" w:color="5B9BD5"/>
            </w:tcBorders>
            <w:shd w:val="clear" w:color="auto" w:fill="auto"/>
            <w:noWrap/>
            <w:vAlign w:val="center"/>
            <w:hideMark/>
          </w:tcPr>
          <w:p w:rsidR="006D4C51" w:rsidRPr="00F84E5E" w:rsidRDefault="006D4C51" w:rsidP="006D4C51">
            <w:pPr>
              <w:jc w:val="center"/>
              <w:rPr>
                <w:rFonts w:asciiTheme="minorHAnsi" w:hAnsiTheme="minorHAnsi" w:cstheme="minorHAnsi"/>
                <w:color w:val="000000"/>
                <w:sz w:val="22"/>
                <w:szCs w:val="22"/>
              </w:rPr>
            </w:pPr>
            <w:r w:rsidRPr="00F84E5E">
              <w:rPr>
                <w:rFonts w:asciiTheme="minorHAnsi" w:hAnsiTheme="minorHAnsi" w:cstheme="minorHAnsi"/>
                <w:color w:val="000000"/>
                <w:sz w:val="22"/>
                <w:szCs w:val="22"/>
              </w:rPr>
              <w:t>10 556,2</w:t>
            </w:r>
          </w:p>
        </w:tc>
        <w:tc>
          <w:tcPr>
            <w:tcW w:w="1141" w:type="dxa"/>
            <w:tcBorders>
              <w:top w:val="nil"/>
              <w:left w:val="nil"/>
              <w:bottom w:val="single" w:sz="4" w:space="0" w:color="5B9BD5"/>
              <w:right w:val="single" w:sz="4" w:space="0" w:color="5B9BD5"/>
            </w:tcBorders>
            <w:shd w:val="clear" w:color="auto" w:fill="auto"/>
            <w:noWrap/>
            <w:vAlign w:val="center"/>
            <w:hideMark/>
          </w:tcPr>
          <w:p w:rsidR="006D4C51" w:rsidRPr="00F84E5E" w:rsidRDefault="006D4C51" w:rsidP="006D4C51">
            <w:pPr>
              <w:jc w:val="center"/>
              <w:rPr>
                <w:rFonts w:asciiTheme="minorHAnsi" w:hAnsiTheme="minorHAnsi" w:cstheme="minorHAnsi"/>
                <w:color w:val="000000"/>
                <w:sz w:val="22"/>
                <w:szCs w:val="22"/>
              </w:rPr>
            </w:pPr>
            <w:r w:rsidRPr="00F84E5E">
              <w:rPr>
                <w:rFonts w:asciiTheme="minorHAnsi" w:hAnsiTheme="minorHAnsi" w:cstheme="minorHAnsi"/>
                <w:color w:val="000000"/>
                <w:sz w:val="22"/>
                <w:szCs w:val="22"/>
              </w:rPr>
              <w:t>9 481,5</w:t>
            </w:r>
          </w:p>
        </w:tc>
        <w:tc>
          <w:tcPr>
            <w:tcW w:w="1141" w:type="dxa"/>
            <w:tcBorders>
              <w:top w:val="nil"/>
              <w:left w:val="nil"/>
              <w:bottom w:val="single" w:sz="4" w:space="0" w:color="5B9BD5"/>
              <w:right w:val="single" w:sz="4" w:space="0" w:color="5B9BD5"/>
            </w:tcBorders>
            <w:shd w:val="clear" w:color="auto" w:fill="auto"/>
            <w:noWrap/>
            <w:vAlign w:val="center"/>
            <w:hideMark/>
          </w:tcPr>
          <w:p w:rsidR="006D4C51" w:rsidRPr="00F84E5E" w:rsidRDefault="006D4C51" w:rsidP="006D4C51">
            <w:pPr>
              <w:jc w:val="center"/>
              <w:rPr>
                <w:rFonts w:asciiTheme="minorHAnsi" w:hAnsiTheme="minorHAnsi" w:cstheme="minorHAnsi"/>
                <w:color w:val="000000"/>
                <w:sz w:val="22"/>
                <w:szCs w:val="22"/>
              </w:rPr>
            </w:pPr>
            <w:r w:rsidRPr="00F84E5E">
              <w:rPr>
                <w:rFonts w:asciiTheme="minorHAnsi" w:hAnsiTheme="minorHAnsi" w:cstheme="minorHAnsi"/>
                <w:color w:val="000000"/>
                <w:sz w:val="22"/>
                <w:szCs w:val="22"/>
              </w:rPr>
              <w:t>8 645,2</w:t>
            </w:r>
          </w:p>
        </w:tc>
        <w:tc>
          <w:tcPr>
            <w:tcW w:w="1142" w:type="dxa"/>
            <w:tcBorders>
              <w:top w:val="nil"/>
              <w:left w:val="nil"/>
              <w:bottom w:val="single" w:sz="4" w:space="0" w:color="5B9BD5"/>
              <w:right w:val="single" w:sz="4" w:space="0" w:color="5B9BD5"/>
            </w:tcBorders>
            <w:shd w:val="clear" w:color="auto" w:fill="auto"/>
            <w:noWrap/>
            <w:vAlign w:val="center"/>
            <w:hideMark/>
          </w:tcPr>
          <w:p w:rsidR="006D4C51" w:rsidRPr="00F84E5E" w:rsidRDefault="006D4C51" w:rsidP="006D4C51">
            <w:pPr>
              <w:jc w:val="center"/>
              <w:rPr>
                <w:rFonts w:asciiTheme="minorHAnsi" w:hAnsiTheme="minorHAnsi" w:cstheme="minorHAnsi"/>
                <w:color w:val="000000"/>
                <w:sz w:val="22"/>
                <w:szCs w:val="22"/>
              </w:rPr>
            </w:pPr>
            <w:r w:rsidRPr="00F84E5E">
              <w:rPr>
                <w:rFonts w:asciiTheme="minorHAnsi" w:hAnsiTheme="minorHAnsi" w:cstheme="minorHAnsi"/>
                <w:color w:val="000000"/>
                <w:sz w:val="22"/>
                <w:szCs w:val="22"/>
              </w:rPr>
              <w:t>10 161,5</w:t>
            </w:r>
          </w:p>
        </w:tc>
        <w:tc>
          <w:tcPr>
            <w:tcW w:w="1141" w:type="dxa"/>
            <w:tcBorders>
              <w:top w:val="nil"/>
              <w:left w:val="nil"/>
              <w:bottom w:val="single" w:sz="4" w:space="0" w:color="5B9BD5"/>
              <w:right w:val="single" w:sz="4" w:space="0" w:color="5B9BD5"/>
            </w:tcBorders>
            <w:shd w:val="clear" w:color="auto" w:fill="auto"/>
            <w:noWrap/>
            <w:vAlign w:val="center"/>
            <w:hideMark/>
          </w:tcPr>
          <w:p w:rsidR="006D4C51" w:rsidRPr="00F84E5E" w:rsidRDefault="006D4C51" w:rsidP="006D4C51">
            <w:pPr>
              <w:jc w:val="center"/>
              <w:rPr>
                <w:rFonts w:asciiTheme="minorHAnsi" w:hAnsiTheme="minorHAnsi" w:cstheme="minorHAnsi"/>
                <w:color w:val="000000"/>
                <w:sz w:val="22"/>
                <w:szCs w:val="22"/>
              </w:rPr>
            </w:pPr>
            <w:r w:rsidRPr="00F84E5E">
              <w:rPr>
                <w:rFonts w:asciiTheme="minorHAnsi" w:hAnsiTheme="minorHAnsi" w:cstheme="minorHAnsi"/>
                <w:color w:val="000000"/>
                <w:sz w:val="22"/>
                <w:szCs w:val="22"/>
              </w:rPr>
              <w:t>11 385,6</w:t>
            </w:r>
          </w:p>
        </w:tc>
        <w:tc>
          <w:tcPr>
            <w:tcW w:w="1108" w:type="dxa"/>
            <w:tcBorders>
              <w:top w:val="nil"/>
              <w:left w:val="nil"/>
              <w:bottom w:val="single" w:sz="4" w:space="0" w:color="5B9BD5"/>
              <w:right w:val="single" w:sz="4" w:space="0" w:color="5B9BD5"/>
            </w:tcBorders>
            <w:shd w:val="clear" w:color="auto" w:fill="auto"/>
            <w:vAlign w:val="center"/>
            <w:hideMark/>
          </w:tcPr>
          <w:p w:rsidR="006D4C51" w:rsidRPr="00F84E5E" w:rsidRDefault="006D4C51" w:rsidP="006D4C51">
            <w:pPr>
              <w:jc w:val="center"/>
              <w:rPr>
                <w:rFonts w:asciiTheme="minorHAnsi" w:hAnsiTheme="minorHAnsi" w:cstheme="minorHAnsi"/>
                <w:color w:val="000000"/>
                <w:sz w:val="22"/>
                <w:szCs w:val="22"/>
              </w:rPr>
            </w:pPr>
            <w:r w:rsidRPr="00F84E5E">
              <w:rPr>
                <w:rFonts w:asciiTheme="minorHAnsi" w:hAnsiTheme="minorHAnsi" w:cstheme="minorHAnsi"/>
                <w:color w:val="000000"/>
                <w:sz w:val="22"/>
                <w:szCs w:val="22"/>
              </w:rPr>
              <w:t>13 898,6</w:t>
            </w:r>
          </w:p>
        </w:tc>
        <w:tc>
          <w:tcPr>
            <w:tcW w:w="979" w:type="dxa"/>
            <w:tcBorders>
              <w:top w:val="nil"/>
              <w:left w:val="nil"/>
              <w:bottom w:val="single" w:sz="4" w:space="0" w:color="5B9BD5"/>
              <w:right w:val="single" w:sz="4" w:space="0" w:color="5B9BD5"/>
            </w:tcBorders>
            <w:shd w:val="clear" w:color="auto" w:fill="auto"/>
            <w:noWrap/>
            <w:vAlign w:val="center"/>
            <w:hideMark/>
          </w:tcPr>
          <w:p w:rsidR="006D4C51" w:rsidRPr="00F84E5E" w:rsidRDefault="006D4C51" w:rsidP="006D4C51">
            <w:pPr>
              <w:jc w:val="center"/>
              <w:rPr>
                <w:rFonts w:asciiTheme="minorHAnsi" w:hAnsiTheme="minorHAnsi" w:cstheme="minorHAnsi"/>
                <w:color w:val="000000"/>
                <w:sz w:val="22"/>
                <w:szCs w:val="22"/>
              </w:rPr>
            </w:pPr>
            <w:r w:rsidRPr="00F84E5E">
              <w:rPr>
                <w:rFonts w:asciiTheme="minorHAnsi" w:hAnsiTheme="minorHAnsi" w:cstheme="minorHAnsi"/>
                <w:color w:val="000000"/>
                <w:sz w:val="22"/>
                <w:szCs w:val="22"/>
              </w:rPr>
              <w:t>3 045,0</w:t>
            </w:r>
          </w:p>
        </w:tc>
        <w:tc>
          <w:tcPr>
            <w:tcW w:w="978" w:type="dxa"/>
            <w:tcBorders>
              <w:top w:val="nil"/>
              <w:left w:val="nil"/>
              <w:bottom w:val="single" w:sz="4" w:space="0" w:color="5B9BD5"/>
              <w:right w:val="single" w:sz="4" w:space="0" w:color="5B9BD5"/>
            </w:tcBorders>
            <w:shd w:val="clear" w:color="auto" w:fill="auto"/>
            <w:noWrap/>
            <w:vAlign w:val="center"/>
            <w:hideMark/>
          </w:tcPr>
          <w:p w:rsidR="006D4C51" w:rsidRPr="00F84E5E" w:rsidRDefault="006D4C51" w:rsidP="006D4C51">
            <w:pPr>
              <w:jc w:val="center"/>
              <w:rPr>
                <w:rFonts w:asciiTheme="minorHAnsi" w:hAnsiTheme="minorHAnsi" w:cstheme="minorHAnsi"/>
                <w:color w:val="000000"/>
                <w:sz w:val="22"/>
                <w:szCs w:val="22"/>
              </w:rPr>
            </w:pPr>
            <w:r w:rsidRPr="00F84E5E">
              <w:rPr>
                <w:rFonts w:asciiTheme="minorHAnsi" w:hAnsiTheme="minorHAnsi" w:cstheme="minorHAnsi"/>
                <w:color w:val="000000"/>
                <w:sz w:val="22"/>
                <w:szCs w:val="22"/>
              </w:rPr>
              <w:t>3 414,1</w:t>
            </w:r>
          </w:p>
        </w:tc>
        <w:tc>
          <w:tcPr>
            <w:tcW w:w="979" w:type="dxa"/>
            <w:tcBorders>
              <w:top w:val="nil"/>
              <w:left w:val="nil"/>
              <w:bottom w:val="single" w:sz="4" w:space="0" w:color="5B9BD5"/>
              <w:right w:val="single" w:sz="4" w:space="0" w:color="5B9BD5"/>
            </w:tcBorders>
            <w:shd w:val="clear" w:color="auto" w:fill="auto"/>
            <w:noWrap/>
            <w:vAlign w:val="center"/>
            <w:hideMark/>
          </w:tcPr>
          <w:p w:rsidR="006D4C51" w:rsidRPr="00F84E5E" w:rsidRDefault="006D4C51" w:rsidP="006D4C51">
            <w:pPr>
              <w:jc w:val="center"/>
              <w:rPr>
                <w:rFonts w:asciiTheme="minorHAnsi" w:hAnsiTheme="minorHAnsi" w:cstheme="minorHAnsi"/>
                <w:color w:val="000000"/>
                <w:sz w:val="22"/>
                <w:szCs w:val="22"/>
              </w:rPr>
            </w:pPr>
            <w:r w:rsidRPr="00F84E5E">
              <w:rPr>
                <w:rFonts w:asciiTheme="minorHAnsi" w:hAnsiTheme="minorHAnsi" w:cstheme="minorHAnsi"/>
                <w:color w:val="000000"/>
                <w:sz w:val="22"/>
                <w:szCs w:val="22"/>
              </w:rPr>
              <w:t>4 146,6</w:t>
            </w:r>
          </w:p>
        </w:tc>
        <w:tc>
          <w:tcPr>
            <w:tcW w:w="982" w:type="dxa"/>
            <w:tcBorders>
              <w:top w:val="nil"/>
              <w:left w:val="nil"/>
              <w:bottom w:val="single" w:sz="4" w:space="0" w:color="5B9BD5"/>
              <w:right w:val="single" w:sz="4" w:space="0" w:color="5B9BD5"/>
            </w:tcBorders>
            <w:shd w:val="clear" w:color="auto" w:fill="auto"/>
            <w:noWrap/>
            <w:vAlign w:val="center"/>
            <w:hideMark/>
          </w:tcPr>
          <w:p w:rsidR="006D4C51" w:rsidRPr="00F84E5E" w:rsidRDefault="006D4C51" w:rsidP="006D4C51">
            <w:pPr>
              <w:jc w:val="center"/>
              <w:rPr>
                <w:rFonts w:asciiTheme="minorHAnsi" w:hAnsiTheme="minorHAnsi" w:cstheme="minorHAnsi"/>
                <w:color w:val="000000"/>
                <w:sz w:val="22"/>
                <w:szCs w:val="22"/>
              </w:rPr>
            </w:pPr>
            <w:r w:rsidRPr="00F84E5E">
              <w:rPr>
                <w:rFonts w:asciiTheme="minorHAnsi" w:hAnsiTheme="minorHAnsi" w:cstheme="minorHAnsi"/>
                <w:color w:val="000000"/>
                <w:sz w:val="22"/>
                <w:szCs w:val="22"/>
              </w:rPr>
              <w:t>3 292,9</w:t>
            </w:r>
          </w:p>
        </w:tc>
        <w:tc>
          <w:tcPr>
            <w:tcW w:w="1712" w:type="dxa"/>
            <w:tcBorders>
              <w:top w:val="nil"/>
              <w:left w:val="nil"/>
              <w:bottom w:val="single" w:sz="4" w:space="0" w:color="5B9BD5"/>
              <w:right w:val="single" w:sz="4" w:space="0" w:color="5B9BD5"/>
            </w:tcBorders>
            <w:shd w:val="clear" w:color="auto" w:fill="auto"/>
            <w:vAlign w:val="center"/>
            <w:hideMark/>
          </w:tcPr>
          <w:p w:rsidR="006D4C51" w:rsidRPr="00F84E5E" w:rsidRDefault="006D4C51" w:rsidP="006D4C51">
            <w:pPr>
              <w:jc w:val="center"/>
              <w:rPr>
                <w:rFonts w:asciiTheme="minorHAnsi" w:hAnsiTheme="minorHAnsi" w:cstheme="minorHAnsi"/>
                <w:color w:val="000000"/>
                <w:sz w:val="22"/>
                <w:szCs w:val="22"/>
              </w:rPr>
            </w:pPr>
            <w:r w:rsidRPr="00F84E5E">
              <w:rPr>
                <w:rFonts w:asciiTheme="minorHAnsi" w:hAnsiTheme="minorHAnsi" w:cstheme="minorHAnsi"/>
                <w:color w:val="000000"/>
                <w:sz w:val="22"/>
                <w:szCs w:val="22"/>
              </w:rPr>
              <w:t>22,1%</w:t>
            </w:r>
          </w:p>
        </w:tc>
      </w:tr>
      <w:tr w:rsidR="006D4C51" w:rsidRPr="00F84E5E" w:rsidTr="00A43D5F">
        <w:trPr>
          <w:trHeight w:val="406"/>
        </w:trPr>
        <w:tc>
          <w:tcPr>
            <w:tcW w:w="2523" w:type="dxa"/>
            <w:tcBorders>
              <w:top w:val="nil"/>
              <w:left w:val="single" w:sz="4" w:space="0" w:color="5B9BD5"/>
              <w:bottom w:val="single" w:sz="4" w:space="0" w:color="5B9BD5"/>
              <w:right w:val="single" w:sz="4" w:space="0" w:color="5B9BD5"/>
            </w:tcBorders>
            <w:shd w:val="clear" w:color="auto" w:fill="F2F2F2" w:themeFill="background1" w:themeFillShade="F2"/>
            <w:vAlign w:val="center"/>
          </w:tcPr>
          <w:p w:rsidR="006D4C51" w:rsidRPr="00F84E5E" w:rsidRDefault="001265AA" w:rsidP="00F84E5E">
            <w:pPr>
              <w:ind w:left="708"/>
              <w:rPr>
                <w:rFonts w:asciiTheme="minorHAnsi" w:hAnsiTheme="minorHAnsi" w:cstheme="minorHAnsi"/>
                <w:i/>
                <w:iCs/>
                <w:color w:val="000000"/>
                <w:sz w:val="22"/>
                <w:szCs w:val="22"/>
                <w:lang w:val="uz-Cyrl-UZ"/>
              </w:rPr>
            </w:pPr>
            <w:r w:rsidRPr="00F84E5E">
              <w:rPr>
                <w:rFonts w:asciiTheme="minorHAnsi" w:hAnsiTheme="minorHAnsi" w:cstheme="minorHAnsi"/>
                <w:i/>
                <w:iCs/>
                <w:color w:val="000000"/>
                <w:sz w:val="22"/>
                <w:szCs w:val="22"/>
                <w:lang w:val="uz-Cyrl-UZ"/>
              </w:rPr>
              <w:t>Олтин</w:t>
            </w:r>
            <w:r w:rsidR="00F84E5E" w:rsidRPr="00F84E5E">
              <w:rPr>
                <w:rFonts w:asciiTheme="minorHAnsi" w:hAnsiTheme="minorHAnsi" w:cstheme="minorHAnsi"/>
                <w:i/>
                <w:iCs/>
                <w:color w:val="000000"/>
                <w:sz w:val="22"/>
                <w:szCs w:val="22"/>
                <w:lang w:val="uz-Cyrl-UZ"/>
              </w:rPr>
              <w:t>сиз</w:t>
            </w:r>
          </w:p>
        </w:tc>
        <w:tc>
          <w:tcPr>
            <w:tcW w:w="1126" w:type="dxa"/>
            <w:tcBorders>
              <w:top w:val="nil"/>
              <w:left w:val="nil"/>
              <w:bottom w:val="single" w:sz="4" w:space="0" w:color="5B9BD5"/>
              <w:right w:val="single" w:sz="4" w:space="0" w:color="5B9BD5"/>
            </w:tcBorders>
            <w:shd w:val="clear" w:color="auto" w:fill="F2F2F2" w:themeFill="background1" w:themeFillShade="F2"/>
            <w:noWrap/>
            <w:vAlign w:val="center"/>
          </w:tcPr>
          <w:p w:rsidR="006D4C51" w:rsidRPr="00F84E5E" w:rsidRDefault="006D4C51" w:rsidP="006D4C51">
            <w:pPr>
              <w:jc w:val="center"/>
              <w:rPr>
                <w:rFonts w:asciiTheme="minorHAnsi" w:hAnsiTheme="minorHAnsi" w:cstheme="minorHAnsi"/>
                <w:sz w:val="22"/>
                <w:szCs w:val="22"/>
              </w:rPr>
            </w:pPr>
            <w:r w:rsidRPr="00F84E5E">
              <w:rPr>
                <w:rFonts w:asciiTheme="minorHAnsi" w:hAnsiTheme="minorHAnsi" w:cstheme="minorHAnsi"/>
                <w:sz w:val="22"/>
                <w:szCs w:val="22"/>
              </w:rPr>
              <w:t>9 316,0</w:t>
            </w:r>
          </w:p>
        </w:tc>
        <w:tc>
          <w:tcPr>
            <w:tcW w:w="1141" w:type="dxa"/>
            <w:tcBorders>
              <w:top w:val="nil"/>
              <w:left w:val="nil"/>
              <w:bottom w:val="single" w:sz="4" w:space="0" w:color="5B9BD5"/>
              <w:right w:val="single" w:sz="4" w:space="0" w:color="5B9BD5"/>
            </w:tcBorders>
            <w:shd w:val="clear" w:color="auto" w:fill="F2F2F2" w:themeFill="background1" w:themeFillShade="F2"/>
            <w:noWrap/>
            <w:vAlign w:val="center"/>
          </w:tcPr>
          <w:p w:rsidR="006D4C51" w:rsidRPr="00F84E5E" w:rsidRDefault="006D4C51" w:rsidP="006D4C51">
            <w:pPr>
              <w:jc w:val="center"/>
              <w:rPr>
                <w:rFonts w:asciiTheme="minorHAnsi" w:hAnsiTheme="minorHAnsi" w:cstheme="minorHAnsi"/>
                <w:sz w:val="22"/>
                <w:szCs w:val="22"/>
              </w:rPr>
            </w:pPr>
            <w:r w:rsidRPr="00F84E5E">
              <w:rPr>
                <w:rFonts w:asciiTheme="minorHAnsi" w:hAnsiTheme="minorHAnsi" w:cstheme="minorHAnsi"/>
                <w:sz w:val="22"/>
                <w:szCs w:val="22"/>
              </w:rPr>
              <w:t>7 560,8</w:t>
            </w:r>
          </w:p>
        </w:tc>
        <w:tc>
          <w:tcPr>
            <w:tcW w:w="1141" w:type="dxa"/>
            <w:tcBorders>
              <w:top w:val="nil"/>
              <w:left w:val="nil"/>
              <w:bottom w:val="single" w:sz="4" w:space="0" w:color="5B9BD5"/>
              <w:right w:val="single" w:sz="4" w:space="0" w:color="5B9BD5"/>
            </w:tcBorders>
            <w:shd w:val="clear" w:color="auto" w:fill="F2F2F2" w:themeFill="background1" w:themeFillShade="F2"/>
            <w:noWrap/>
            <w:vAlign w:val="center"/>
          </w:tcPr>
          <w:p w:rsidR="006D4C51" w:rsidRPr="00F84E5E" w:rsidRDefault="006D4C51" w:rsidP="006D4C51">
            <w:pPr>
              <w:jc w:val="center"/>
              <w:rPr>
                <w:rFonts w:asciiTheme="minorHAnsi" w:hAnsiTheme="minorHAnsi" w:cstheme="minorHAnsi"/>
                <w:sz w:val="22"/>
                <w:szCs w:val="22"/>
              </w:rPr>
            </w:pPr>
            <w:r w:rsidRPr="00F84E5E">
              <w:rPr>
                <w:rFonts w:asciiTheme="minorHAnsi" w:hAnsiTheme="minorHAnsi" w:cstheme="minorHAnsi"/>
                <w:sz w:val="22"/>
                <w:szCs w:val="22"/>
              </w:rPr>
              <w:t>5 837,6</w:t>
            </w:r>
          </w:p>
        </w:tc>
        <w:tc>
          <w:tcPr>
            <w:tcW w:w="1142" w:type="dxa"/>
            <w:tcBorders>
              <w:top w:val="nil"/>
              <w:left w:val="nil"/>
              <w:bottom w:val="single" w:sz="4" w:space="0" w:color="5B9BD5"/>
              <w:right w:val="single" w:sz="4" w:space="0" w:color="5B9BD5"/>
            </w:tcBorders>
            <w:shd w:val="clear" w:color="auto" w:fill="F2F2F2" w:themeFill="background1" w:themeFillShade="F2"/>
            <w:noWrap/>
            <w:vAlign w:val="center"/>
          </w:tcPr>
          <w:p w:rsidR="006D4C51" w:rsidRPr="00F84E5E" w:rsidRDefault="006D4C51" w:rsidP="006D4C51">
            <w:pPr>
              <w:jc w:val="center"/>
              <w:rPr>
                <w:rFonts w:asciiTheme="minorHAnsi" w:hAnsiTheme="minorHAnsi" w:cstheme="minorHAnsi"/>
                <w:sz w:val="22"/>
                <w:szCs w:val="22"/>
              </w:rPr>
            </w:pPr>
            <w:r w:rsidRPr="00F84E5E">
              <w:rPr>
                <w:rFonts w:asciiTheme="minorHAnsi" w:hAnsiTheme="minorHAnsi" w:cstheme="minorHAnsi"/>
                <w:sz w:val="22"/>
                <w:szCs w:val="22"/>
              </w:rPr>
              <w:t>6 901,6</w:t>
            </w:r>
          </w:p>
        </w:tc>
        <w:tc>
          <w:tcPr>
            <w:tcW w:w="1141" w:type="dxa"/>
            <w:tcBorders>
              <w:top w:val="nil"/>
              <w:left w:val="nil"/>
              <w:bottom w:val="single" w:sz="4" w:space="0" w:color="5B9BD5"/>
              <w:right w:val="single" w:sz="4" w:space="0" w:color="5B9BD5"/>
            </w:tcBorders>
            <w:shd w:val="clear" w:color="auto" w:fill="F2F2F2" w:themeFill="background1" w:themeFillShade="F2"/>
            <w:noWrap/>
            <w:vAlign w:val="center"/>
          </w:tcPr>
          <w:p w:rsidR="006D4C51" w:rsidRPr="00F84E5E" w:rsidRDefault="006D4C51" w:rsidP="006D4C51">
            <w:pPr>
              <w:jc w:val="center"/>
              <w:rPr>
                <w:rFonts w:asciiTheme="minorHAnsi" w:hAnsiTheme="minorHAnsi" w:cstheme="minorHAnsi"/>
                <w:sz w:val="22"/>
                <w:szCs w:val="22"/>
              </w:rPr>
            </w:pPr>
            <w:r w:rsidRPr="00F84E5E">
              <w:rPr>
                <w:rFonts w:asciiTheme="minorHAnsi" w:hAnsiTheme="minorHAnsi" w:cstheme="minorHAnsi"/>
                <w:sz w:val="22"/>
                <w:szCs w:val="22"/>
              </w:rPr>
              <w:t>8 476,1</w:t>
            </w:r>
          </w:p>
        </w:tc>
        <w:tc>
          <w:tcPr>
            <w:tcW w:w="1108" w:type="dxa"/>
            <w:tcBorders>
              <w:top w:val="nil"/>
              <w:left w:val="nil"/>
              <w:bottom w:val="single" w:sz="4" w:space="0" w:color="5B9BD5"/>
              <w:right w:val="single" w:sz="4" w:space="0" w:color="5B9BD5"/>
            </w:tcBorders>
            <w:shd w:val="clear" w:color="auto" w:fill="F2F2F2" w:themeFill="background1" w:themeFillShade="F2"/>
            <w:vAlign w:val="center"/>
          </w:tcPr>
          <w:p w:rsidR="006D4C51" w:rsidRPr="00F84E5E" w:rsidRDefault="006D4C51" w:rsidP="006D4C51">
            <w:pPr>
              <w:jc w:val="center"/>
              <w:rPr>
                <w:rFonts w:asciiTheme="minorHAnsi" w:hAnsiTheme="minorHAnsi" w:cstheme="minorHAnsi"/>
                <w:sz w:val="22"/>
                <w:szCs w:val="22"/>
              </w:rPr>
            </w:pPr>
            <w:r w:rsidRPr="00F84E5E">
              <w:rPr>
                <w:rFonts w:asciiTheme="minorHAnsi" w:hAnsiTheme="minorHAnsi" w:cstheme="minorHAnsi"/>
                <w:sz w:val="22"/>
                <w:szCs w:val="22"/>
              </w:rPr>
              <w:t>8 980,4</w:t>
            </w:r>
          </w:p>
        </w:tc>
        <w:tc>
          <w:tcPr>
            <w:tcW w:w="979" w:type="dxa"/>
            <w:tcBorders>
              <w:top w:val="nil"/>
              <w:left w:val="nil"/>
              <w:bottom w:val="single" w:sz="4" w:space="0" w:color="5B9BD5"/>
              <w:right w:val="single" w:sz="4" w:space="0" w:color="5B9BD5"/>
            </w:tcBorders>
            <w:shd w:val="clear" w:color="auto" w:fill="F2F2F2" w:themeFill="background1" w:themeFillShade="F2"/>
            <w:noWrap/>
            <w:vAlign w:val="center"/>
          </w:tcPr>
          <w:p w:rsidR="006D4C51" w:rsidRPr="00F84E5E" w:rsidRDefault="006D4C51" w:rsidP="006D4C51">
            <w:pPr>
              <w:jc w:val="center"/>
              <w:rPr>
                <w:rFonts w:asciiTheme="minorHAnsi" w:hAnsiTheme="minorHAnsi" w:cstheme="minorHAnsi"/>
                <w:sz w:val="22"/>
                <w:szCs w:val="22"/>
              </w:rPr>
            </w:pPr>
            <w:r w:rsidRPr="00F84E5E">
              <w:rPr>
                <w:rFonts w:asciiTheme="minorHAnsi" w:hAnsiTheme="minorHAnsi" w:cstheme="minorHAnsi"/>
                <w:sz w:val="22"/>
                <w:szCs w:val="22"/>
              </w:rPr>
              <w:t>1 813,6</w:t>
            </w:r>
          </w:p>
        </w:tc>
        <w:tc>
          <w:tcPr>
            <w:tcW w:w="978" w:type="dxa"/>
            <w:tcBorders>
              <w:top w:val="nil"/>
              <w:left w:val="nil"/>
              <w:bottom w:val="single" w:sz="4" w:space="0" w:color="5B9BD5"/>
              <w:right w:val="single" w:sz="4" w:space="0" w:color="5B9BD5"/>
            </w:tcBorders>
            <w:shd w:val="clear" w:color="auto" w:fill="F2F2F2" w:themeFill="background1" w:themeFillShade="F2"/>
            <w:noWrap/>
            <w:vAlign w:val="center"/>
          </w:tcPr>
          <w:p w:rsidR="006D4C51" w:rsidRPr="00F84E5E" w:rsidRDefault="006D4C51" w:rsidP="006D4C51">
            <w:pPr>
              <w:jc w:val="center"/>
              <w:rPr>
                <w:rFonts w:asciiTheme="minorHAnsi" w:hAnsiTheme="minorHAnsi" w:cstheme="minorHAnsi"/>
                <w:sz w:val="22"/>
                <w:szCs w:val="22"/>
              </w:rPr>
            </w:pPr>
            <w:r w:rsidRPr="00F84E5E">
              <w:rPr>
                <w:rFonts w:asciiTheme="minorHAnsi" w:hAnsiTheme="minorHAnsi" w:cstheme="minorHAnsi"/>
                <w:sz w:val="22"/>
                <w:szCs w:val="22"/>
              </w:rPr>
              <w:t>2 550,9</w:t>
            </w:r>
          </w:p>
        </w:tc>
        <w:tc>
          <w:tcPr>
            <w:tcW w:w="979" w:type="dxa"/>
            <w:tcBorders>
              <w:top w:val="nil"/>
              <w:left w:val="nil"/>
              <w:bottom w:val="single" w:sz="4" w:space="0" w:color="5B9BD5"/>
              <w:right w:val="single" w:sz="4" w:space="0" w:color="5B9BD5"/>
            </w:tcBorders>
            <w:shd w:val="clear" w:color="auto" w:fill="F2F2F2" w:themeFill="background1" w:themeFillShade="F2"/>
            <w:noWrap/>
            <w:vAlign w:val="center"/>
          </w:tcPr>
          <w:p w:rsidR="006D4C51" w:rsidRPr="00F84E5E" w:rsidRDefault="006D4C51" w:rsidP="006D4C51">
            <w:pPr>
              <w:jc w:val="center"/>
              <w:rPr>
                <w:rFonts w:asciiTheme="minorHAnsi" w:hAnsiTheme="minorHAnsi" w:cstheme="minorHAnsi"/>
                <w:sz w:val="22"/>
                <w:szCs w:val="22"/>
              </w:rPr>
            </w:pPr>
            <w:r w:rsidRPr="00F84E5E">
              <w:rPr>
                <w:rFonts w:asciiTheme="minorHAnsi" w:hAnsiTheme="minorHAnsi" w:cstheme="minorHAnsi"/>
                <w:sz w:val="22"/>
                <w:szCs w:val="22"/>
              </w:rPr>
              <w:t>2 258,2</w:t>
            </w:r>
          </w:p>
        </w:tc>
        <w:tc>
          <w:tcPr>
            <w:tcW w:w="982" w:type="dxa"/>
            <w:tcBorders>
              <w:top w:val="nil"/>
              <w:left w:val="nil"/>
              <w:bottom w:val="single" w:sz="4" w:space="0" w:color="5B9BD5"/>
              <w:right w:val="single" w:sz="4" w:space="0" w:color="5B9BD5"/>
            </w:tcBorders>
            <w:shd w:val="clear" w:color="auto" w:fill="F2F2F2" w:themeFill="background1" w:themeFillShade="F2"/>
            <w:noWrap/>
            <w:vAlign w:val="center"/>
          </w:tcPr>
          <w:p w:rsidR="006D4C51" w:rsidRPr="00F84E5E" w:rsidRDefault="006D4C51" w:rsidP="006D4C51">
            <w:pPr>
              <w:jc w:val="center"/>
              <w:rPr>
                <w:rFonts w:asciiTheme="minorHAnsi" w:hAnsiTheme="minorHAnsi" w:cstheme="minorHAnsi"/>
                <w:sz w:val="22"/>
                <w:szCs w:val="22"/>
              </w:rPr>
            </w:pPr>
            <w:r w:rsidRPr="00F84E5E">
              <w:rPr>
                <w:rFonts w:asciiTheme="minorHAnsi" w:hAnsiTheme="minorHAnsi" w:cstheme="minorHAnsi"/>
                <w:sz w:val="22"/>
                <w:szCs w:val="22"/>
              </w:rPr>
              <w:t>2 357,6</w:t>
            </w:r>
          </w:p>
        </w:tc>
        <w:tc>
          <w:tcPr>
            <w:tcW w:w="1712" w:type="dxa"/>
            <w:tcBorders>
              <w:top w:val="nil"/>
              <w:left w:val="nil"/>
              <w:bottom w:val="single" w:sz="4" w:space="0" w:color="5B9BD5"/>
              <w:right w:val="single" w:sz="4" w:space="0" w:color="5B9BD5"/>
            </w:tcBorders>
            <w:shd w:val="clear" w:color="auto" w:fill="F2F2F2" w:themeFill="background1" w:themeFillShade="F2"/>
            <w:vAlign w:val="center"/>
          </w:tcPr>
          <w:p w:rsidR="006D4C51" w:rsidRPr="00F84E5E" w:rsidRDefault="006D4C51" w:rsidP="006D4C51">
            <w:pPr>
              <w:jc w:val="center"/>
              <w:rPr>
                <w:rFonts w:asciiTheme="minorHAnsi" w:hAnsiTheme="minorHAnsi" w:cstheme="minorHAnsi"/>
                <w:sz w:val="22"/>
                <w:szCs w:val="22"/>
              </w:rPr>
            </w:pPr>
            <w:r w:rsidRPr="00F84E5E">
              <w:rPr>
                <w:rFonts w:asciiTheme="minorHAnsi" w:hAnsiTheme="minorHAnsi" w:cstheme="minorHAnsi"/>
                <w:sz w:val="22"/>
                <w:szCs w:val="22"/>
              </w:rPr>
              <w:t>5,9%</w:t>
            </w:r>
          </w:p>
        </w:tc>
      </w:tr>
      <w:tr w:rsidR="006D4C51" w:rsidRPr="00F84E5E" w:rsidTr="004752C7">
        <w:trPr>
          <w:trHeight w:val="406"/>
        </w:trPr>
        <w:tc>
          <w:tcPr>
            <w:tcW w:w="2523" w:type="dxa"/>
            <w:tcBorders>
              <w:top w:val="nil"/>
              <w:left w:val="single" w:sz="4" w:space="0" w:color="5B9BD5"/>
              <w:bottom w:val="single" w:sz="4" w:space="0" w:color="5B9BD5"/>
              <w:right w:val="single" w:sz="4" w:space="0" w:color="5B9BD5"/>
            </w:tcBorders>
            <w:shd w:val="clear" w:color="000000" w:fill="FFFFFF"/>
            <w:vAlign w:val="center"/>
            <w:hideMark/>
          </w:tcPr>
          <w:p w:rsidR="006D4C51" w:rsidRPr="00F84E5E" w:rsidRDefault="001265AA" w:rsidP="006D4C51">
            <w:pPr>
              <w:ind w:left="306"/>
              <w:rPr>
                <w:rFonts w:asciiTheme="minorHAnsi" w:hAnsiTheme="minorHAnsi" w:cstheme="minorHAnsi"/>
                <w:i/>
                <w:iCs/>
                <w:color w:val="000000"/>
                <w:sz w:val="22"/>
                <w:szCs w:val="22"/>
              </w:rPr>
            </w:pPr>
            <w:r w:rsidRPr="00F84E5E">
              <w:rPr>
                <w:rFonts w:asciiTheme="minorHAnsi" w:hAnsiTheme="minorHAnsi" w:cstheme="minorHAnsi"/>
                <w:i/>
                <w:color w:val="000000"/>
                <w:sz w:val="22"/>
                <w:szCs w:val="22"/>
                <w:lang w:val="uz-Cyrl-UZ"/>
              </w:rPr>
              <w:t>Хизматлар</w:t>
            </w:r>
          </w:p>
        </w:tc>
        <w:tc>
          <w:tcPr>
            <w:tcW w:w="1126" w:type="dxa"/>
            <w:tcBorders>
              <w:top w:val="nil"/>
              <w:left w:val="nil"/>
              <w:bottom w:val="single" w:sz="4" w:space="0" w:color="5B9BD5"/>
              <w:right w:val="single" w:sz="4" w:space="0" w:color="5B9BD5"/>
            </w:tcBorders>
            <w:shd w:val="clear" w:color="auto" w:fill="auto"/>
            <w:noWrap/>
            <w:vAlign w:val="center"/>
            <w:hideMark/>
          </w:tcPr>
          <w:p w:rsidR="006D4C51" w:rsidRPr="00F84E5E" w:rsidRDefault="006D4C51" w:rsidP="006D4C51">
            <w:pPr>
              <w:jc w:val="center"/>
              <w:rPr>
                <w:rFonts w:asciiTheme="minorHAnsi" w:hAnsiTheme="minorHAnsi" w:cstheme="minorHAnsi"/>
                <w:color w:val="000000"/>
                <w:sz w:val="22"/>
                <w:szCs w:val="22"/>
              </w:rPr>
            </w:pPr>
            <w:r w:rsidRPr="00F84E5E">
              <w:rPr>
                <w:rFonts w:asciiTheme="minorHAnsi" w:hAnsiTheme="minorHAnsi" w:cstheme="minorHAnsi"/>
                <w:color w:val="000000"/>
                <w:sz w:val="22"/>
                <w:szCs w:val="22"/>
              </w:rPr>
              <w:t>2 360,8</w:t>
            </w:r>
          </w:p>
        </w:tc>
        <w:tc>
          <w:tcPr>
            <w:tcW w:w="1141" w:type="dxa"/>
            <w:tcBorders>
              <w:top w:val="nil"/>
              <w:left w:val="nil"/>
              <w:bottom w:val="single" w:sz="4" w:space="0" w:color="5B9BD5"/>
              <w:right w:val="single" w:sz="4" w:space="0" w:color="5B9BD5"/>
            </w:tcBorders>
            <w:shd w:val="clear" w:color="auto" w:fill="auto"/>
            <w:noWrap/>
            <w:vAlign w:val="center"/>
            <w:hideMark/>
          </w:tcPr>
          <w:p w:rsidR="006D4C51" w:rsidRPr="00F84E5E" w:rsidRDefault="006D4C51" w:rsidP="006D4C51">
            <w:pPr>
              <w:jc w:val="center"/>
              <w:rPr>
                <w:rFonts w:asciiTheme="minorHAnsi" w:hAnsiTheme="minorHAnsi" w:cstheme="minorHAnsi"/>
                <w:color w:val="000000"/>
                <w:sz w:val="22"/>
                <w:szCs w:val="22"/>
              </w:rPr>
            </w:pPr>
            <w:r w:rsidRPr="00F84E5E">
              <w:rPr>
                <w:rFonts w:asciiTheme="minorHAnsi" w:hAnsiTheme="minorHAnsi" w:cstheme="minorHAnsi"/>
                <w:color w:val="000000"/>
                <w:sz w:val="22"/>
                <w:szCs w:val="22"/>
              </w:rPr>
              <w:t>2 357,4</w:t>
            </w:r>
          </w:p>
        </w:tc>
        <w:tc>
          <w:tcPr>
            <w:tcW w:w="1141" w:type="dxa"/>
            <w:tcBorders>
              <w:top w:val="nil"/>
              <w:left w:val="nil"/>
              <w:bottom w:val="single" w:sz="4" w:space="0" w:color="5B9BD5"/>
              <w:right w:val="single" w:sz="4" w:space="0" w:color="5B9BD5"/>
            </w:tcBorders>
            <w:shd w:val="clear" w:color="auto" w:fill="auto"/>
            <w:noWrap/>
            <w:vAlign w:val="center"/>
            <w:hideMark/>
          </w:tcPr>
          <w:p w:rsidR="006D4C51" w:rsidRPr="00F84E5E" w:rsidRDefault="006D4C51" w:rsidP="006D4C51">
            <w:pPr>
              <w:jc w:val="center"/>
              <w:rPr>
                <w:rFonts w:asciiTheme="minorHAnsi" w:hAnsiTheme="minorHAnsi" w:cstheme="minorHAnsi"/>
                <w:color w:val="000000"/>
                <w:sz w:val="22"/>
                <w:szCs w:val="22"/>
              </w:rPr>
            </w:pPr>
            <w:r w:rsidRPr="00F84E5E">
              <w:rPr>
                <w:rFonts w:asciiTheme="minorHAnsi" w:hAnsiTheme="minorHAnsi" w:cstheme="minorHAnsi"/>
                <w:color w:val="000000"/>
                <w:sz w:val="22"/>
                <w:szCs w:val="22"/>
              </w:rPr>
              <w:t>1 904,7</w:t>
            </w:r>
          </w:p>
        </w:tc>
        <w:tc>
          <w:tcPr>
            <w:tcW w:w="1142" w:type="dxa"/>
            <w:tcBorders>
              <w:top w:val="nil"/>
              <w:left w:val="nil"/>
              <w:bottom w:val="single" w:sz="4" w:space="0" w:color="5B9BD5"/>
              <w:right w:val="single" w:sz="4" w:space="0" w:color="5B9BD5"/>
            </w:tcBorders>
            <w:shd w:val="clear" w:color="auto" w:fill="auto"/>
            <w:noWrap/>
            <w:vAlign w:val="center"/>
            <w:hideMark/>
          </w:tcPr>
          <w:p w:rsidR="006D4C51" w:rsidRPr="00F84E5E" w:rsidRDefault="006D4C51" w:rsidP="006D4C51">
            <w:pPr>
              <w:jc w:val="center"/>
              <w:rPr>
                <w:rFonts w:asciiTheme="minorHAnsi" w:hAnsiTheme="minorHAnsi" w:cstheme="minorHAnsi"/>
                <w:color w:val="000000"/>
                <w:sz w:val="22"/>
                <w:szCs w:val="22"/>
              </w:rPr>
            </w:pPr>
            <w:r w:rsidRPr="00F84E5E">
              <w:rPr>
                <w:rFonts w:asciiTheme="minorHAnsi" w:hAnsiTheme="minorHAnsi" w:cstheme="minorHAnsi"/>
                <w:color w:val="000000"/>
                <w:sz w:val="22"/>
                <w:szCs w:val="22"/>
              </w:rPr>
              <w:t>2 250,7</w:t>
            </w:r>
          </w:p>
        </w:tc>
        <w:tc>
          <w:tcPr>
            <w:tcW w:w="1141" w:type="dxa"/>
            <w:tcBorders>
              <w:top w:val="nil"/>
              <w:left w:val="nil"/>
              <w:bottom w:val="single" w:sz="4" w:space="0" w:color="5B9BD5"/>
              <w:right w:val="single" w:sz="4" w:space="0" w:color="5B9BD5"/>
            </w:tcBorders>
            <w:shd w:val="clear" w:color="auto" w:fill="auto"/>
            <w:noWrap/>
            <w:vAlign w:val="center"/>
            <w:hideMark/>
          </w:tcPr>
          <w:p w:rsidR="006D4C51" w:rsidRPr="00F84E5E" w:rsidRDefault="006D4C51" w:rsidP="006D4C51">
            <w:pPr>
              <w:jc w:val="center"/>
              <w:rPr>
                <w:rFonts w:asciiTheme="minorHAnsi" w:hAnsiTheme="minorHAnsi" w:cstheme="minorHAnsi"/>
                <w:color w:val="000000"/>
                <w:sz w:val="22"/>
                <w:szCs w:val="22"/>
              </w:rPr>
            </w:pPr>
            <w:r w:rsidRPr="00F84E5E">
              <w:rPr>
                <w:rFonts w:asciiTheme="minorHAnsi" w:hAnsiTheme="minorHAnsi" w:cstheme="minorHAnsi"/>
                <w:color w:val="000000"/>
                <w:sz w:val="22"/>
                <w:szCs w:val="22"/>
              </w:rPr>
              <w:t>2 749,5</w:t>
            </w:r>
          </w:p>
        </w:tc>
        <w:tc>
          <w:tcPr>
            <w:tcW w:w="1108" w:type="dxa"/>
            <w:tcBorders>
              <w:top w:val="nil"/>
              <w:left w:val="nil"/>
              <w:bottom w:val="single" w:sz="4" w:space="0" w:color="5B9BD5"/>
              <w:right w:val="single" w:sz="4" w:space="0" w:color="5B9BD5"/>
            </w:tcBorders>
            <w:shd w:val="clear" w:color="auto" w:fill="auto"/>
            <w:vAlign w:val="center"/>
            <w:hideMark/>
          </w:tcPr>
          <w:p w:rsidR="006D4C51" w:rsidRPr="00F84E5E" w:rsidRDefault="006D4C51" w:rsidP="006D4C51">
            <w:pPr>
              <w:jc w:val="center"/>
              <w:rPr>
                <w:rFonts w:asciiTheme="minorHAnsi" w:hAnsiTheme="minorHAnsi" w:cstheme="minorHAnsi"/>
                <w:color w:val="000000"/>
                <w:sz w:val="22"/>
                <w:szCs w:val="22"/>
              </w:rPr>
            </w:pPr>
            <w:r w:rsidRPr="00F84E5E">
              <w:rPr>
                <w:rFonts w:asciiTheme="minorHAnsi" w:hAnsiTheme="minorHAnsi" w:cstheme="minorHAnsi"/>
                <w:color w:val="000000"/>
                <w:sz w:val="22"/>
                <w:szCs w:val="22"/>
              </w:rPr>
              <w:t>3 095,1</w:t>
            </w:r>
          </w:p>
        </w:tc>
        <w:tc>
          <w:tcPr>
            <w:tcW w:w="979" w:type="dxa"/>
            <w:tcBorders>
              <w:top w:val="nil"/>
              <w:left w:val="nil"/>
              <w:bottom w:val="single" w:sz="4" w:space="0" w:color="5B9BD5"/>
              <w:right w:val="single" w:sz="4" w:space="0" w:color="5B9BD5"/>
            </w:tcBorders>
            <w:shd w:val="clear" w:color="auto" w:fill="auto"/>
            <w:noWrap/>
            <w:vAlign w:val="center"/>
            <w:hideMark/>
          </w:tcPr>
          <w:p w:rsidR="006D4C51" w:rsidRPr="00F84E5E" w:rsidRDefault="006D4C51" w:rsidP="006D4C51">
            <w:pPr>
              <w:jc w:val="center"/>
              <w:rPr>
                <w:rFonts w:asciiTheme="minorHAnsi" w:hAnsiTheme="minorHAnsi" w:cstheme="minorHAnsi"/>
                <w:color w:val="000000"/>
                <w:sz w:val="22"/>
                <w:szCs w:val="22"/>
              </w:rPr>
            </w:pPr>
            <w:r w:rsidRPr="00F84E5E">
              <w:rPr>
                <w:rFonts w:asciiTheme="minorHAnsi" w:hAnsiTheme="minorHAnsi" w:cstheme="minorHAnsi"/>
                <w:color w:val="000000"/>
                <w:sz w:val="22"/>
                <w:szCs w:val="22"/>
              </w:rPr>
              <w:t>636,1</w:t>
            </w:r>
          </w:p>
        </w:tc>
        <w:tc>
          <w:tcPr>
            <w:tcW w:w="978" w:type="dxa"/>
            <w:tcBorders>
              <w:top w:val="nil"/>
              <w:left w:val="nil"/>
              <w:bottom w:val="single" w:sz="4" w:space="0" w:color="5B9BD5"/>
              <w:right w:val="single" w:sz="4" w:space="0" w:color="5B9BD5"/>
            </w:tcBorders>
            <w:shd w:val="clear" w:color="auto" w:fill="auto"/>
            <w:noWrap/>
            <w:vAlign w:val="center"/>
            <w:hideMark/>
          </w:tcPr>
          <w:p w:rsidR="006D4C51" w:rsidRPr="00F84E5E" w:rsidRDefault="006D4C51" w:rsidP="006D4C51">
            <w:pPr>
              <w:jc w:val="center"/>
              <w:rPr>
                <w:rFonts w:asciiTheme="minorHAnsi" w:hAnsiTheme="minorHAnsi" w:cstheme="minorHAnsi"/>
                <w:color w:val="000000"/>
                <w:sz w:val="22"/>
                <w:szCs w:val="22"/>
              </w:rPr>
            </w:pPr>
            <w:r w:rsidRPr="00F84E5E">
              <w:rPr>
                <w:rFonts w:asciiTheme="minorHAnsi" w:hAnsiTheme="minorHAnsi" w:cstheme="minorHAnsi"/>
                <w:color w:val="000000"/>
                <w:sz w:val="22"/>
                <w:szCs w:val="22"/>
              </w:rPr>
              <w:t>788,6</w:t>
            </w:r>
          </w:p>
        </w:tc>
        <w:tc>
          <w:tcPr>
            <w:tcW w:w="979" w:type="dxa"/>
            <w:tcBorders>
              <w:top w:val="nil"/>
              <w:left w:val="nil"/>
              <w:bottom w:val="single" w:sz="4" w:space="0" w:color="5B9BD5"/>
              <w:right w:val="single" w:sz="4" w:space="0" w:color="5B9BD5"/>
            </w:tcBorders>
            <w:shd w:val="clear" w:color="auto" w:fill="auto"/>
            <w:noWrap/>
            <w:vAlign w:val="center"/>
            <w:hideMark/>
          </w:tcPr>
          <w:p w:rsidR="006D4C51" w:rsidRPr="00F84E5E" w:rsidRDefault="006D4C51" w:rsidP="006D4C51">
            <w:pPr>
              <w:jc w:val="center"/>
              <w:rPr>
                <w:rFonts w:asciiTheme="minorHAnsi" w:hAnsiTheme="minorHAnsi" w:cstheme="minorHAnsi"/>
                <w:color w:val="000000"/>
                <w:sz w:val="22"/>
                <w:szCs w:val="22"/>
              </w:rPr>
            </w:pPr>
            <w:r w:rsidRPr="00F84E5E">
              <w:rPr>
                <w:rFonts w:asciiTheme="minorHAnsi" w:hAnsiTheme="minorHAnsi" w:cstheme="minorHAnsi"/>
                <w:color w:val="000000"/>
                <w:sz w:val="22"/>
                <w:szCs w:val="22"/>
              </w:rPr>
              <w:t>849,6</w:t>
            </w:r>
          </w:p>
        </w:tc>
        <w:tc>
          <w:tcPr>
            <w:tcW w:w="982" w:type="dxa"/>
            <w:tcBorders>
              <w:top w:val="nil"/>
              <w:left w:val="nil"/>
              <w:bottom w:val="single" w:sz="4" w:space="0" w:color="5B9BD5"/>
              <w:right w:val="single" w:sz="4" w:space="0" w:color="5B9BD5"/>
            </w:tcBorders>
            <w:shd w:val="clear" w:color="auto" w:fill="auto"/>
            <w:noWrap/>
            <w:vAlign w:val="center"/>
            <w:hideMark/>
          </w:tcPr>
          <w:p w:rsidR="006D4C51" w:rsidRPr="00F84E5E" w:rsidRDefault="006D4C51" w:rsidP="006D4C51">
            <w:pPr>
              <w:jc w:val="center"/>
              <w:rPr>
                <w:rFonts w:asciiTheme="minorHAnsi" w:hAnsiTheme="minorHAnsi" w:cstheme="minorHAnsi"/>
                <w:color w:val="000000"/>
                <w:sz w:val="22"/>
                <w:szCs w:val="22"/>
              </w:rPr>
            </w:pPr>
            <w:r w:rsidRPr="00F84E5E">
              <w:rPr>
                <w:rFonts w:asciiTheme="minorHAnsi" w:hAnsiTheme="minorHAnsi" w:cstheme="minorHAnsi"/>
                <w:color w:val="000000"/>
                <w:sz w:val="22"/>
                <w:szCs w:val="22"/>
              </w:rPr>
              <w:t>820,8</w:t>
            </w:r>
          </w:p>
        </w:tc>
        <w:tc>
          <w:tcPr>
            <w:tcW w:w="1712" w:type="dxa"/>
            <w:tcBorders>
              <w:top w:val="nil"/>
              <w:left w:val="nil"/>
              <w:bottom w:val="single" w:sz="4" w:space="0" w:color="5B9BD5"/>
              <w:right w:val="single" w:sz="4" w:space="0" w:color="5B9BD5"/>
            </w:tcBorders>
            <w:shd w:val="clear" w:color="auto" w:fill="auto"/>
            <w:vAlign w:val="center"/>
            <w:hideMark/>
          </w:tcPr>
          <w:p w:rsidR="006D4C51" w:rsidRPr="00F84E5E" w:rsidRDefault="006D4C51" w:rsidP="006D4C51">
            <w:pPr>
              <w:jc w:val="center"/>
              <w:rPr>
                <w:rFonts w:asciiTheme="minorHAnsi" w:hAnsiTheme="minorHAnsi" w:cstheme="minorHAnsi"/>
                <w:color w:val="000000"/>
                <w:sz w:val="22"/>
                <w:szCs w:val="22"/>
              </w:rPr>
            </w:pPr>
            <w:r w:rsidRPr="00F84E5E">
              <w:rPr>
                <w:rFonts w:asciiTheme="minorHAnsi" w:hAnsiTheme="minorHAnsi" w:cstheme="minorHAnsi"/>
                <w:color w:val="000000"/>
                <w:sz w:val="22"/>
                <w:szCs w:val="22"/>
              </w:rPr>
              <w:t>12,6%</w:t>
            </w:r>
          </w:p>
        </w:tc>
      </w:tr>
      <w:tr w:rsidR="006D4C51" w:rsidRPr="00F84E5E" w:rsidTr="004752C7">
        <w:trPr>
          <w:trHeight w:val="406"/>
        </w:trPr>
        <w:tc>
          <w:tcPr>
            <w:tcW w:w="2523" w:type="dxa"/>
            <w:tcBorders>
              <w:top w:val="nil"/>
              <w:left w:val="single" w:sz="4" w:space="0" w:color="5B9BD5"/>
              <w:bottom w:val="single" w:sz="4" w:space="0" w:color="5B9BD5"/>
              <w:right w:val="single" w:sz="4" w:space="0" w:color="5B9BD5"/>
            </w:tcBorders>
            <w:shd w:val="clear" w:color="000000" w:fill="FFFFFF"/>
            <w:vAlign w:val="center"/>
            <w:hideMark/>
          </w:tcPr>
          <w:p w:rsidR="006D4C51" w:rsidRPr="00F84E5E" w:rsidRDefault="00F84E5E" w:rsidP="006D4C51">
            <w:pPr>
              <w:ind w:left="22"/>
              <w:rPr>
                <w:rFonts w:asciiTheme="minorHAnsi" w:hAnsiTheme="minorHAnsi" w:cstheme="minorHAnsi"/>
                <w:i/>
                <w:iCs/>
                <w:color w:val="000000"/>
                <w:sz w:val="22"/>
                <w:szCs w:val="22"/>
              </w:rPr>
            </w:pPr>
            <w:r w:rsidRPr="00F84E5E">
              <w:rPr>
                <w:rFonts w:asciiTheme="minorHAnsi" w:hAnsiTheme="minorHAnsi" w:cstheme="minorHAnsi"/>
                <w:i/>
                <w:color w:val="000000"/>
                <w:sz w:val="22"/>
                <w:szCs w:val="22"/>
                <w:lang w:val="uz-Cyrl-UZ"/>
              </w:rPr>
              <w:t>Ҳисобланган бирламчи даромадлар</w:t>
            </w:r>
          </w:p>
        </w:tc>
        <w:tc>
          <w:tcPr>
            <w:tcW w:w="1126" w:type="dxa"/>
            <w:tcBorders>
              <w:top w:val="nil"/>
              <w:left w:val="nil"/>
              <w:bottom w:val="single" w:sz="4" w:space="0" w:color="5B9BD5"/>
              <w:right w:val="single" w:sz="4" w:space="0" w:color="5B9BD5"/>
            </w:tcBorders>
            <w:shd w:val="clear" w:color="auto" w:fill="auto"/>
            <w:noWrap/>
            <w:vAlign w:val="center"/>
            <w:hideMark/>
          </w:tcPr>
          <w:p w:rsidR="006D4C51" w:rsidRPr="00F84E5E" w:rsidRDefault="006D4C51" w:rsidP="006D4C51">
            <w:pPr>
              <w:jc w:val="center"/>
              <w:rPr>
                <w:rFonts w:asciiTheme="minorHAnsi" w:hAnsiTheme="minorHAnsi" w:cstheme="minorHAnsi"/>
                <w:color w:val="000000"/>
                <w:sz w:val="22"/>
                <w:szCs w:val="22"/>
              </w:rPr>
            </w:pPr>
            <w:r w:rsidRPr="00F84E5E">
              <w:rPr>
                <w:rFonts w:asciiTheme="minorHAnsi" w:hAnsiTheme="minorHAnsi" w:cstheme="minorHAnsi"/>
                <w:color w:val="000000"/>
                <w:sz w:val="22"/>
                <w:szCs w:val="22"/>
              </w:rPr>
              <w:t>1 623,0</w:t>
            </w:r>
          </w:p>
        </w:tc>
        <w:tc>
          <w:tcPr>
            <w:tcW w:w="1141" w:type="dxa"/>
            <w:tcBorders>
              <w:top w:val="nil"/>
              <w:left w:val="nil"/>
              <w:bottom w:val="single" w:sz="4" w:space="0" w:color="5B9BD5"/>
              <w:right w:val="single" w:sz="4" w:space="0" w:color="5B9BD5"/>
            </w:tcBorders>
            <w:shd w:val="clear" w:color="auto" w:fill="auto"/>
            <w:noWrap/>
            <w:vAlign w:val="center"/>
            <w:hideMark/>
          </w:tcPr>
          <w:p w:rsidR="006D4C51" w:rsidRPr="00F84E5E" w:rsidRDefault="006D4C51" w:rsidP="006D4C51">
            <w:pPr>
              <w:jc w:val="center"/>
              <w:rPr>
                <w:rFonts w:asciiTheme="minorHAnsi" w:hAnsiTheme="minorHAnsi" w:cstheme="minorHAnsi"/>
                <w:color w:val="000000"/>
                <w:sz w:val="22"/>
                <w:szCs w:val="22"/>
              </w:rPr>
            </w:pPr>
            <w:r w:rsidRPr="00F84E5E">
              <w:rPr>
                <w:rFonts w:asciiTheme="minorHAnsi" w:hAnsiTheme="minorHAnsi" w:cstheme="minorHAnsi"/>
                <w:color w:val="000000"/>
                <w:sz w:val="22"/>
                <w:szCs w:val="22"/>
              </w:rPr>
              <w:t>2 022,7</w:t>
            </w:r>
          </w:p>
        </w:tc>
        <w:tc>
          <w:tcPr>
            <w:tcW w:w="1141" w:type="dxa"/>
            <w:tcBorders>
              <w:top w:val="nil"/>
              <w:left w:val="nil"/>
              <w:bottom w:val="single" w:sz="4" w:space="0" w:color="5B9BD5"/>
              <w:right w:val="single" w:sz="4" w:space="0" w:color="5B9BD5"/>
            </w:tcBorders>
            <w:shd w:val="clear" w:color="auto" w:fill="auto"/>
            <w:noWrap/>
            <w:vAlign w:val="center"/>
            <w:hideMark/>
          </w:tcPr>
          <w:p w:rsidR="006D4C51" w:rsidRPr="00F84E5E" w:rsidRDefault="006D4C51" w:rsidP="006D4C51">
            <w:pPr>
              <w:jc w:val="center"/>
              <w:rPr>
                <w:rFonts w:asciiTheme="minorHAnsi" w:hAnsiTheme="minorHAnsi" w:cstheme="minorHAnsi"/>
                <w:color w:val="000000"/>
                <w:sz w:val="22"/>
                <w:szCs w:val="22"/>
              </w:rPr>
            </w:pPr>
            <w:r w:rsidRPr="00F84E5E">
              <w:rPr>
                <w:rFonts w:asciiTheme="minorHAnsi" w:hAnsiTheme="minorHAnsi" w:cstheme="minorHAnsi"/>
                <w:color w:val="000000"/>
                <w:sz w:val="22"/>
                <w:szCs w:val="22"/>
              </w:rPr>
              <w:t>2 210,4</w:t>
            </w:r>
          </w:p>
        </w:tc>
        <w:tc>
          <w:tcPr>
            <w:tcW w:w="1142" w:type="dxa"/>
            <w:tcBorders>
              <w:top w:val="nil"/>
              <w:left w:val="nil"/>
              <w:bottom w:val="single" w:sz="4" w:space="0" w:color="5B9BD5"/>
              <w:right w:val="single" w:sz="4" w:space="0" w:color="5B9BD5"/>
            </w:tcBorders>
            <w:shd w:val="clear" w:color="auto" w:fill="auto"/>
            <w:noWrap/>
            <w:vAlign w:val="center"/>
            <w:hideMark/>
          </w:tcPr>
          <w:p w:rsidR="006D4C51" w:rsidRPr="00F84E5E" w:rsidRDefault="006D4C51" w:rsidP="006D4C51">
            <w:pPr>
              <w:jc w:val="center"/>
              <w:rPr>
                <w:rFonts w:asciiTheme="minorHAnsi" w:hAnsiTheme="minorHAnsi" w:cstheme="minorHAnsi"/>
                <w:color w:val="000000"/>
                <w:sz w:val="22"/>
                <w:szCs w:val="22"/>
              </w:rPr>
            </w:pPr>
            <w:r w:rsidRPr="00F84E5E">
              <w:rPr>
                <w:rFonts w:asciiTheme="minorHAnsi" w:hAnsiTheme="minorHAnsi" w:cstheme="minorHAnsi"/>
                <w:color w:val="000000"/>
                <w:sz w:val="22"/>
                <w:szCs w:val="22"/>
              </w:rPr>
              <w:t>2 597,5</w:t>
            </w:r>
          </w:p>
        </w:tc>
        <w:tc>
          <w:tcPr>
            <w:tcW w:w="1141" w:type="dxa"/>
            <w:tcBorders>
              <w:top w:val="nil"/>
              <w:left w:val="nil"/>
              <w:bottom w:val="single" w:sz="4" w:space="0" w:color="5B9BD5"/>
              <w:right w:val="single" w:sz="4" w:space="0" w:color="5B9BD5"/>
            </w:tcBorders>
            <w:shd w:val="clear" w:color="auto" w:fill="auto"/>
            <w:noWrap/>
            <w:vAlign w:val="center"/>
            <w:hideMark/>
          </w:tcPr>
          <w:p w:rsidR="006D4C51" w:rsidRPr="00F84E5E" w:rsidRDefault="006D4C51" w:rsidP="006D4C51">
            <w:pPr>
              <w:jc w:val="center"/>
              <w:rPr>
                <w:rFonts w:asciiTheme="minorHAnsi" w:hAnsiTheme="minorHAnsi" w:cstheme="minorHAnsi"/>
                <w:color w:val="000000"/>
                <w:sz w:val="22"/>
                <w:szCs w:val="22"/>
              </w:rPr>
            </w:pPr>
            <w:r w:rsidRPr="00F84E5E">
              <w:rPr>
                <w:rFonts w:asciiTheme="minorHAnsi" w:hAnsiTheme="minorHAnsi" w:cstheme="minorHAnsi"/>
                <w:color w:val="000000"/>
                <w:sz w:val="22"/>
                <w:szCs w:val="22"/>
              </w:rPr>
              <w:t>3 185,1</w:t>
            </w:r>
          </w:p>
        </w:tc>
        <w:tc>
          <w:tcPr>
            <w:tcW w:w="1108" w:type="dxa"/>
            <w:tcBorders>
              <w:top w:val="nil"/>
              <w:left w:val="nil"/>
              <w:bottom w:val="single" w:sz="4" w:space="0" w:color="5B9BD5"/>
              <w:right w:val="single" w:sz="4" w:space="0" w:color="5B9BD5"/>
            </w:tcBorders>
            <w:shd w:val="clear" w:color="auto" w:fill="auto"/>
            <w:vAlign w:val="center"/>
            <w:hideMark/>
          </w:tcPr>
          <w:p w:rsidR="006D4C51" w:rsidRPr="00F84E5E" w:rsidRDefault="006D4C51" w:rsidP="006D4C51">
            <w:pPr>
              <w:jc w:val="center"/>
              <w:rPr>
                <w:rFonts w:asciiTheme="minorHAnsi" w:hAnsiTheme="minorHAnsi" w:cstheme="minorHAnsi"/>
                <w:color w:val="000000"/>
                <w:sz w:val="22"/>
                <w:szCs w:val="22"/>
              </w:rPr>
            </w:pPr>
            <w:r w:rsidRPr="00F84E5E">
              <w:rPr>
                <w:rFonts w:asciiTheme="minorHAnsi" w:hAnsiTheme="minorHAnsi" w:cstheme="minorHAnsi"/>
                <w:color w:val="000000"/>
                <w:sz w:val="22"/>
                <w:szCs w:val="22"/>
              </w:rPr>
              <w:t>2 953,5</w:t>
            </w:r>
          </w:p>
        </w:tc>
        <w:tc>
          <w:tcPr>
            <w:tcW w:w="979" w:type="dxa"/>
            <w:tcBorders>
              <w:top w:val="nil"/>
              <w:left w:val="nil"/>
              <w:bottom w:val="single" w:sz="4" w:space="0" w:color="5B9BD5"/>
              <w:right w:val="single" w:sz="4" w:space="0" w:color="5B9BD5"/>
            </w:tcBorders>
            <w:shd w:val="clear" w:color="auto" w:fill="auto"/>
            <w:noWrap/>
            <w:vAlign w:val="center"/>
            <w:hideMark/>
          </w:tcPr>
          <w:p w:rsidR="006D4C51" w:rsidRPr="00F84E5E" w:rsidRDefault="006D4C51" w:rsidP="006D4C51">
            <w:pPr>
              <w:jc w:val="center"/>
              <w:rPr>
                <w:rFonts w:asciiTheme="minorHAnsi" w:hAnsiTheme="minorHAnsi" w:cstheme="minorHAnsi"/>
                <w:color w:val="000000"/>
                <w:sz w:val="22"/>
                <w:szCs w:val="22"/>
              </w:rPr>
            </w:pPr>
            <w:r w:rsidRPr="00F84E5E">
              <w:rPr>
                <w:rFonts w:asciiTheme="minorHAnsi" w:hAnsiTheme="minorHAnsi" w:cstheme="minorHAnsi"/>
                <w:color w:val="000000"/>
                <w:sz w:val="22"/>
                <w:szCs w:val="22"/>
              </w:rPr>
              <w:t>759,5</w:t>
            </w:r>
          </w:p>
        </w:tc>
        <w:tc>
          <w:tcPr>
            <w:tcW w:w="978" w:type="dxa"/>
            <w:tcBorders>
              <w:top w:val="nil"/>
              <w:left w:val="nil"/>
              <w:bottom w:val="single" w:sz="4" w:space="0" w:color="5B9BD5"/>
              <w:right w:val="single" w:sz="4" w:space="0" w:color="5B9BD5"/>
            </w:tcBorders>
            <w:shd w:val="clear" w:color="auto" w:fill="auto"/>
            <w:noWrap/>
            <w:vAlign w:val="center"/>
            <w:hideMark/>
          </w:tcPr>
          <w:p w:rsidR="006D4C51" w:rsidRPr="00F84E5E" w:rsidRDefault="006D4C51" w:rsidP="006D4C51">
            <w:pPr>
              <w:jc w:val="center"/>
              <w:rPr>
                <w:rFonts w:asciiTheme="minorHAnsi" w:hAnsiTheme="minorHAnsi" w:cstheme="minorHAnsi"/>
                <w:color w:val="000000"/>
                <w:sz w:val="22"/>
                <w:szCs w:val="22"/>
              </w:rPr>
            </w:pPr>
            <w:r w:rsidRPr="00F84E5E">
              <w:rPr>
                <w:rFonts w:asciiTheme="minorHAnsi" w:hAnsiTheme="minorHAnsi" w:cstheme="minorHAnsi"/>
                <w:color w:val="000000"/>
                <w:sz w:val="22"/>
                <w:szCs w:val="22"/>
              </w:rPr>
              <w:t>789,0</w:t>
            </w:r>
          </w:p>
        </w:tc>
        <w:tc>
          <w:tcPr>
            <w:tcW w:w="979" w:type="dxa"/>
            <w:tcBorders>
              <w:top w:val="nil"/>
              <w:left w:val="nil"/>
              <w:bottom w:val="single" w:sz="4" w:space="0" w:color="5B9BD5"/>
              <w:right w:val="single" w:sz="4" w:space="0" w:color="5B9BD5"/>
            </w:tcBorders>
            <w:shd w:val="clear" w:color="auto" w:fill="auto"/>
            <w:noWrap/>
            <w:vAlign w:val="center"/>
            <w:hideMark/>
          </w:tcPr>
          <w:p w:rsidR="006D4C51" w:rsidRPr="00F84E5E" w:rsidRDefault="006D4C51" w:rsidP="006D4C51">
            <w:pPr>
              <w:jc w:val="center"/>
              <w:rPr>
                <w:rFonts w:asciiTheme="minorHAnsi" w:hAnsiTheme="minorHAnsi" w:cstheme="minorHAnsi"/>
                <w:color w:val="000000"/>
                <w:sz w:val="22"/>
                <w:szCs w:val="22"/>
              </w:rPr>
            </w:pPr>
            <w:r w:rsidRPr="00F84E5E">
              <w:rPr>
                <w:rFonts w:asciiTheme="minorHAnsi" w:hAnsiTheme="minorHAnsi" w:cstheme="minorHAnsi"/>
                <w:color w:val="000000"/>
                <w:sz w:val="22"/>
                <w:szCs w:val="22"/>
              </w:rPr>
              <w:t>746,8</w:t>
            </w:r>
          </w:p>
        </w:tc>
        <w:tc>
          <w:tcPr>
            <w:tcW w:w="982" w:type="dxa"/>
            <w:tcBorders>
              <w:top w:val="nil"/>
              <w:left w:val="nil"/>
              <w:bottom w:val="single" w:sz="4" w:space="0" w:color="5B9BD5"/>
              <w:right w:val="single" w:sz="4" w:space="0" w:color="5B9BD5"/>
            </w:tcBorders>
            <w:shd w:val="clear" w:color="auto" w:fill="auto"/>
            <w:noWrap/>
            <w:vAlign w:val="center"/>
            <w:hideMark/>
          </w:tcPr>
          <w:p w:rsidR="006D4C51" w:rsidRPr="00F84E5E" w:rsidRDefault="006D4C51" w:rsidP="006D4C51">
            <w:pPr>
              <w:jc w:val="center"/>
              <w:rPr>
                <w:rFonts w:asciiTheme="minorHAnsi" w:hAnsiTheme="minorHAnsi" w:cstheme="minorHAnsi"/>
                <w:color w:val="000000"/>
                <w:sz w:val="22"/>
                <w:szCs w:val="22"/>
              </w:rPr>
            </w:pPr>
            <w:r w:rsidRPr="00F84E5E">
              <w:rPr>
                <w:rFonts w:asciiTheme="minorHAnsi" w:hAnsiTheme="minorHAnsi" w:cstheme="minorHAnsi"/>
                <w:color w:val="000000"/>
                <w:sz w:val="22"/>
                <w:szCs w:val="22"/>
              </w:rPr>
              <w:t>658,3</w:t>
            </w:r>
          </w:p>
        </w:tc>
        <w:tc>
          <w:tcPr>
            <w:tcW w:w="1712" w:type="dxa"/>
            <w:tcBorders>
              <w:top w:val="nil"/>
              <w:left w:val="nil"/>
              <w:bottom w:val="single" w:sz="4" w:space="0" w:color="5B9BD5"/>
              <w:right w:val="single" w:sz="4" w:space="0" w:color="5B9BD5"/>
            </w:tcBorders>
            <w:shd w:val="clear" w:color="auto" w:fill="auto"/>
            <w:vAlign w:val="center"/>
            <w:hideMark/>
          </w:tcPr>
          <w:p w:rsidR="006D4C51" w:rsidRPr="00F84E5E" w:rsidRDefault="006D4C51" w:rsidP="006D4C51">
            <w:pPr>
              <w:jc w:val="center"/>
              <w:rPr>
                <w:rFonts w:asciiTheme="minorHAnsi" w:hAnsiTheme="minorHAnsi" w:cstheme="minorHAnsi"/>
                <w:color w:val="000000"/>
                <w:sz w:val="22"/>
                <w:szCs w:val="22"/>
              </w:rPr>
            </w:pPr>
            <w:r w:rsidRPr="00F84E5E">
              <w:rPr>
                <w:rFonts w:asciiTheme="minorHAnsi" w:hAnsiTheme="minorHAnsi" w:cstheme="minorHAnsi"/>
                <w:color w:val="000000"/>
                <w:sz w:val="22"/>
                <w:szCs w:val="22"/>
              </w:rPr>
              <w:t>-7,3%</w:t>
            </w:r>
          </w:p>
        </w:tc>
      </w:tr>
      <w:tr w:rsidR="006D4C51" w:rsidRPr="00F84E5E" w:rsidTr="004752C7">
        <w:trPr>
          <w:trHeight w:val="406"/>
        </w:trPr>
        <w:tc>
          <w:tcPr>
            <w:tcW w:w="2523" w:type="dxa"/>
            <w:tcBorders>
              <w:top w:val="nil"/>
              <w:left w:val="single" w:sz="4" w:space="0" w:color="5B9BD5"/>
              <w:bottom w:val="single" w:sz="4" w:space="0" w:color="5B9BD5"/>
              <w:right w:val="single" w:sz="4" w:space="0" w:color="5B9BD5"/>
            </w:tcBorders>
            <w:shd w:val="clear" w:color="000000" w:fill="FFFFFF"/>
            <w:vAlign w:val="center"/>
            <w:hideMark/>
          </w:tcPr>
          <w:p w:rsidR="006D4C51" w:rsidRPr="00F84E5E" w:rsidRDefault="00F84E5E" w:rsidP="006D4C51">
            <w:pPr>
              <w:ind w:left="22"/>
              <w:rPr>
                <w:rFonts w:asciiTheme="minorHAnsi" w:hAnsiTheme="minorHAnsi" w:cstheme="minorHAnsi"/>
                <w:i/>
                <w:iCs/>
                <w:color w:val="000000"/>
                <w:sz w:val="22"/>
                <w:szCs w:val="22"/>
              </w:rPr>
            </w:pPr>
            <w:r w:rsidRPr="00F84E5E">
              <w:rPr>
                <w:rFonts w:asciiTheme="minorHAnsi" w:hAnsiTheme="minorHAnsi" w:cstheme="minorHAnsi"/>
                <w:i/>
                <w:color w:val="000000"/>
                <w:sz w:val="22"/>
                <w:szCs w:val="22"/>
                <w:lang w:val="uz-Cyrl-UZ"/>
              </w:rPr>
              <w:t>Ҳисобланган иккиламчи даромадлар</w:t>
            </w:r>
          </w:p>
        </w:tc>
        <w:tc>
          <w:tcPr>
            <w:tcW w:w="1126" w:type="dxa"/>
            <w:tcBorders>
              <w:top w:val="nil"/>
              <w:left w:val="nil"/>
              <w:bottom w:val="single" w:sz="4" w:space="0" w:color="5B9BD5"/>
              <w:right w:val="single" w:sz="4" w:space="0" w:color="5B9BD5"/>
            </w:tcBorders>
            <w:shd w:val="clear" w:color="auto" w:fill="auto"/>
            <w:noWrap/>
            <w:vAlign w:val="center"/>
            <w:hideMark/>
          </w:tcPr>
          <w:p w:rsidR="006D4C51" w:rsidRPr="00F84E5E" w:rsidRDefault="006D4C51" w:rsidP="006D4C51">
            <w:pPr>
              <w:jc w:val="center"/>
              <w:rPr>
                <w:rFonts w:asciiTheme="minorHAnsi" w:hAnsiTheme="minorHAnsi" w:cstheme="minorHAnsi"/>
                <w:color w:val="000000"/>
                <w:sz w:val="22"/>
                <w:szCs w:val="22"/>
              </w:rPr>
            </w:pPr>
            <w:r w:rsidRPr="00F84E5E">
              <w:rPr>
                <w:rFonts w:asciiTheme="minorHAnsi" w:hAnsiTheme="minorHAnsi" w:cstheme="minorHAnsi"/>
                <w:color w:val="000000"/>
                <w:sz w:val="22"/>
                <w:szCs w:val="22"/>
              </w:rPr>
              <w:t>5 237,6</w:t>
            </w:r>
          </w:p>
        </w:tc>
        <w:tc>
          <w:tcPr>
            <w:tcW w:w="1141" w:type="dxa"/>
            <w:tcBorders>
              <w:top w:val="nil"/>
              <w:left w:val="nil"/>
              <w:bottom w:val="single" w:sz="4" w:space="0" w:color="5B9BD5"/>
              <w:right w:val="single" w:sz="4" w:space="0" w:color="5B9BD5"/>
            </w:tcBorders>
            <w:shd w:val="clear" w:color="auto" w:fill="auto"/>
            <w:noWrap/>
            <w:vAlign w:val="center"/>
            <w:hideMark/>
          </w:tcPr>
          <w:p w:rsidR="006D4C51" w:rsidRPr="00F84E5E" w:rsidRDefault="006D4C51" w:rsidP="006D4C51">
            <w:pPr>
              <w:jc w:val="center"/>
              <w:rPr>
                <w:rFonts w:asciiTheme="minorHAnsi" w:hAnsiTheme="minorHAnsi" w:cstheme="minorHAnsi"/>
                <w:color w:val="000000"/>
                <w:sz w:val="22"/>
                <w:szCs w:val="22"/>
              </w:rPr>
            </w:pPr>
            <w:r w:rsidRPr="00F84E5E">
              <w:rPr>
                <w:rFonts w:asciiTheme="minorHAnsi" w:hAnsiTheme="minorHAnsi" w:cstheme="minorHAnsi"/>
                <w:color w:val="000000"/>
                <w:sz w:val="22"/>
                <w:szCs w:val="22"/>
              </w:rPr>
              <w:t>2 874,0</w:t>
            </w:r>
          </w:p>
        </w:tc>
        <w:tc>
          <w:tcPr>
            <w:tcW w:w="1141" w:type="dxa"/>
            <w:tcBorders>
              <w:top w:val="nil"/>
              <w:left w:val="nil"/>
              <w:bottom w:val="single" w:sz="4" w:space="0" w:color="5B9BD5"/>
              <w:right w:val="single" w:sz="4" w:space="0" w:color="5B9BD5"/>
            </w:tcBorders>
            <w:shd w:val="clear" w:color="auto" w:fill="auto"/>
            <w:noWrap/>
            <w:vAlign w:val="center"/>
            <w:hideMark/>
          </w:tcPr>
          <w:p w:rsidR="006D4C51" w:rsidRPr="00F84E5E" w:rsidRDefault="006D4C51" w:rsidP="006D4C51">
            <w:pPr>
              <w:jc w:val="center"/>
              <w:rPr>
                <w:rFonts w:asciiTheme="minorHAnsi" w:hAnsiTheme="minorHAnsi" w:cstheme="minorHAnsi"/>
                <w:color w:val="000000"/>
                <w:sz w:val="22"/>
                <w:szCs w:val="22"/>
              </w:rPr>
            </w:pPr>
            <w:r w:rsidRPr="00F84E5E">
              <w:rPr>
                <w:rFonts w:asciiTheme="minorHAnsi" w:hAnsiTheme="minorHAnsi" w:cstheme="minorHAnsi"/>
                <w:color w:val="000000"/>
                <w:sz w:val="22"/>
                <w:szCs w:val="22"/>
              </w:rPr>
              <w:t>3 727,2</w:t>
            </w:r>
          </w:p>
        </w:tc>
        <w:tc>
          <w:tcPr>
            <w:tcW w:w="1142" w:type="dxa"/>
            <w:tcBorders>
              <w:top w:val="nil"/>
              <w:left w:val="nil"/>
              <w:bottom w:val="single" w:sz="4" w:space="0" w:color="5B9BD5"/>
              <w:right w:val="single" w:sz="4" w:space="0" w:color="5B9BD5"/>
            </w:tcBorders>
            <w:shd w:val="clear" w:color="auto" w:fill="auto"/>
            <w:noWrap/>
            <w:vAlign w:val="center"/>
            <w:hideMark/>
          </w:tcPr>
          <w:p w:rsidR="006D4C51" w:rsidRPr="00F84E5E" w:rsidRDefault="006D4C51" w:rsidP="006D4C51">
            <w:pPr>
              <w:jc w:val="center"/>
              <w:rPr>
                <w:rFonts w:asciiTheme="minorHAnsi" w:hAnsiTheme="minorHAnsi" w:cstheme="minorHAnsi"/>
                <w:color w:val="000000"/>
                <w:sz w:val="22"/>
                <w:szCs w:val="22"/>
              </w:rPr>
            </w:pPr>
            <w:r w:rsidRPr="00F84E5E">
              <w:rPr>
                <w:rFonts w:asciiTheme="minorHAnsi" w:hAnsiTheme="minorHAnsi" w:cstheme="minorHAnsi"/>
                <w:color w:val="000000"/>
                <w:sz w:val="22"/>
                <w:szCs w:val="22"/>
              </w:rPr>
              <w:t>4 816,1</w:t>
            </w:r>
          </w:p>
        </w:tc>
        <w:tc>
          <w:tcPr>
            <w:tcW w:w="1141" w:type="dxa"/>
            <w:tcBorders>
              <w:top w:val="nil"/>
              <w:left w:val="nil"/>
              <w:bottom w:val="single" w:sz="4" w:space="0" w:color="5B9BD5"/>
              <w:right w:val="single" w:sz="4" w:space="0" w:color="5B9BD5"/>
            </w:tcBorders>
            <w:shd w:val="clear" w:color="auto" w:fill="auto"/>
            <w:noWrap/>
            <w:vAlign w:val="center"/>
            <w:hideMark/>
          </w:tcPr>
          <w:p w:rsidR="006D4C51" w:rsidRPr="00F84E5E" w:rsidRDefault="006D4C51" w:rsidP="006D4C51">
            <w:pPr>
              <w:jc w:val="center"/>
              <w:rPr>
                <w:rFonts w:asciiTheme="minorHAnsi" w:hAnsiTheme="minorHAnsi" w:cstheme="minorHAnsi"/>
                <w:color w:val="000000"/>
                <w:sz w:val="22"/>
                <w:szCs w:val="22"/>
              </w:rPr>
            </w:pPr>
            <w:r w:rsidRPr="00F84E5E">
              <w:rPr>
                <w:rFonts w:asciiTheme="minorHAnsi" w:hAnsiTheme="minorHAnsi" w:cstheme="minorHAnsi"/>
                <w:color w:val="000000"/>
                <w:sz w:val="22"/>
                <w:szCs w:val="22"/>
              </w:rPr>
              <w:t>4 822,9</w:t>
            </w:r>
          </w:p>
        </w:tc>
        <w:tc>
          <w:tcPr>
            <w:tcW w:w="1108" w:type="dxa"/>
            <w:tcBorders>
              <w:top w:val="nil"/>
              <w:left w:val="nil"/>
              <w:bottom w:val="single" w:sz="4" w:space="0" w:color="5B9BD5"/>
              <w:right w:val="single" w:sz="4" w:space="0" w:color="5B9BD5"/>
            </w:tcBorders>
            <w:shd w:val="clear" w:color="auto" w:fill="auto"/>
            <w:vAlign w:val="center"/>
            <w:hideMark/>
          </w:tcPr>
          <w:p w:rsidR="006D4C51" w:rsidRPr="00F84E5E" w:rsidRDefault="006D4C51" w:rsidP="006D4C51">
            <w:pPr>
              <w:jc w:val="center"/>
              <w:rPr>
                <w:rFonts w:asciiTheme="minorHAnsi" w:hAnsiTheme="minorHAnsi" w:cstheme="minorHAnsi"/>
                <w:color w:val="000000"/>
                <w:sz w:val="22"/>
                <w:szCs w:val="22"/>
              </w:rPr>
            </w:pPr>
            <w:r w:rsidRPr="00F84E5E">
              <w:rPr>
                <w:rFonts w:asciiTheme="minorHAnsi" w:hAnsiTheme="minorHAnsi" w:cstheme="minorHAnsi"/>
                <w:color w:val="000000"/>
                <w:sz w:val="22"/>
                <w:szCs w:val="22"/>
              </w:rPr>
              <w:t>6 040,3</w:t>
            </w:r>
          </w:p>
        </w:tc>
        <w:tc>
          <w:tcPr>
            <w:tcW w:w="979" w:type="dxa"/>
            <w:tcBorders>
              <w:top w:val="nil"/>
              <w:left w:val="nil"/>
              <w:bottom w:val="single" w:sz="4" w:space="0" w:color="5B9BD5"/>
              <w:right w:val="single" w:sz="4" w:space="0" w:color="5B9BD5"/>
            </w:tcBorders>
            <w:shd w:val="clear" w:color="auto" w:fill="auto"/>
            <w:noWrap/>
            <w:vAlign w:val="center"/>
            <w:hideMark/>
          </w:tcPr>
          <w:p w:rsidR="006D4C51" w:rsidRPr="00F84E5E" w:rsidRDefault="006D4C51" w:rsidP="006D4C51">
            <w:pPr>
              <w:jc w:val="center"/>
              <w:rPr>
                <w:rFonts w:asciiTheme="minorHAnsi" w:hAnsiTheme="minorHAnsi" w:cstheme="minorHAnsi"/>
                <w:color w:val="000000"/>
                <w:sz w:val="22"/>
                <w:szCs w:val="22"/>
              </w:rPr>
            </w:pPr>
            <w:r w:rsidRPr="00F84E5E">
              <w:rPr>
                <w:rFonts w:asciiTheme="minorHAnsi" w:hAnsiTheme="minorHAnsi" w:cstheme="minorHAnsi"/>
                <w:color w:val="000000"/>
                <w:sz w:val="22"/>
                <w:szCs w:val="22"/>
              </w:rPr>
              <w:t>1 007,4</w:t>
            </w:r>
          </w:p>
        </w:tc>
        <w:tc>
          <w:tcPr>
            <w:tcW w:w="978" w:type="dxa"/>
            <w:tcBorders>
              <w:top w:val="nil"/>
              <w:left w:val="nil"/>
              <w:bottom w:val="single" w:sz="4" w:space="0" w:color="5B9BD5"/>
              <w:right w:val="single" w:sz="4" w:space="0" w:color="5B9BD5"/>
            </w:tcBorders>
            <w:shd w:val="clear" w:color="auto" w:fill="auto"/>
            <w:noWrap/>
            <w:vAlign w:val="center"/>
            <w:hideMark/>
          </w:tcPr>
          <w:p w:rsidR="006D4C51" w:rsidRPr="00F84E5E" w:rsidRDefault="006D4C51" w:rsidP="006D4C51">
            <w:pPr>
              <w:jc w:val="center"/>
              <w:rPr>
                <w:rFonts w:asciiTheme="minorHAnsi" w:hAnsiTheme="minorHAnsi" w:cstheme="minorHAnsi"/>
                <w:color w:val="000000"/>
                <w:sz w:val="22"/>
                <w:szCs w:val="22"/>
              </w:rPr>
            </w:pPr>
            <w:r w:rsidRPr="00F84E5E">
              <w:rPr>
                <w:rFonts w:asciiTheme="minorHAnsi" w:hAnsiTheme="minorHAnsi" w:cstheme="minorHAnsi"/>
                <w:color w:val="000000"/>
                <w:sz w:val="22"/>
                <w:szCs w:val="22"/>
              </w:rPr>
              <w:t>1 448,1</w:t>
            </w:r>
          </w:p>
        </w:tc>
        <w:tc>
          <w:tcPr>
            <w:tcW w:w="979" w:type="dxa"/>
            <w:tcBorders>
              <w:top w:val="nil"/>
              <w:left w:val="nil"/>
              <w:bottom w:val="single" w:sz="4" w:space="0" w:color="5B9BD5"/>
              <w:right w:val="single" w:sz="4" w:space="0" w:color="5B9BD5"/>
            </w:tcBorders>
            <w:shd w:val="clear" w:color="auto" w:fill="auto"/>
            <w:noWrap/>
            <w:vAlign w:val="center"/>
            <w:hideMark/>
          </w:tcPr>
          <w:p w:rsidR="006D4C51" w:rsidRPr="00F84E5E" w:rsidRDefault="006D4C51" w:rsidP="006D4C51">
            <w:pPr>
              <w:jc w:val="center"/>
              <w:rPr>
                <w:rFonts w:asciiTheme="minorHAnsi" w:hAnsiTheme="minorHAnsi" w:cstheme="minorHAnsi"/>
                <w:color w:val="000000"/>
                <w:sz w:val="22"/>
                <w:szCs w:val="22"/>
              </w:rPr>
            </w:pPr>
            <w:r w:rsidRPr="00F84E5E">
              <w:rPr>
                <w:rFonts w:asciiTheme="minorHAnsi" w:hAnsiTheme="minorHAnsi" w:cstheme="minorHAnsi"/>
                <w:color w:val="000000"/>
                <w:sz w:val="22"/>
                <w:szCs w:val="22"/>
              </w:rPr>
              <w:t>1 857,6</w:t>
            </w:r>
          </w:p>
        </w:tc>
        <w:tc>
          <w:tcPr>
            <w:tcW w:w="982" w:type="dxa"/>
            <w:tcBorders>
              <w:top w:val="nil"/>
              <w:left w:val="nil"/>
              <w:bottom w:val="single" w:sz="4" w:space="0" w:color="5B9BD5"/>
              <w:right w:val="single" w:sz="4" w:space="0" w:color="5B9BD5"/>
            </w:tcBorders>
            <w:shd w:val="clear" w:color="auto" w:fill="auto"/>
            <w:noWrap/>
            <w:vAlign w:val="center"/>
            <w:hideMark/>
          </w:tcPr>
          <w:p w:rsidR="006D4C51" w:rsidRPr="00F84E5E" w:rsidRDefault="006D4C51" w:rsidP="006D4C51">
            <w:pPr>
              <w:jc w:val="center"/>
              <w:rPr>
                <w:rFonts w:asciiTheme="minorHAnsi" w:hAnsiTheme="minorHAnsi" w:cstheme="minorHAnsi"/>
                <w:color w:val="000000"/>
                <w:sz w:val="22"/>
                <w:szCs w:val="22"/>
              </w:rPr>
            </w:pPr>
            <w:r w:rsidRPr="00F84E5E">
              <w:rPr>
                <w:rFonts w:asciiTheme="minorHAnsi" w:hAnsiTheme="minorHAnsi" w:cstheme="minorHAnsi"/>
                <w:color w:val="000000"/>
                <w:sz w:val="22"/>
                <w:szCs w:val="22"/>
              </w:rPr>
              <w:t>1 727,1</w:t>
            </w:r>
          </w:p>
        </w:tc>
        <w:tc>
          <w:tcPr>
            <w:tcW w:w="1712" w:type="dxa"/>
            <w:tcBorders>
              <w:top w:val="nil"/>
              <w:left w:val="nil"/>
              <w:bottom w:val="single" w:sz="4" w:space="0" w:color="5B9BD5"/>
              <w:right w:val="single" w:sz="4" w:space="0" w:color="5B9BD5"/>
            </w:tcBorders>
            <w:shd w:val="clear" w:color="auto" w:fill="auto"/>
            <w:vAlign w:val="center"/>
            <w:hideMark/>
          </w:tcPr>
          <w:p w:rsidR="006D4C51" w:rsidRPr="00F84E5E" w:rsidRDefault="006D4C51" w:rsidP="006D4C51">
            <w:pPr>
              <w:jc w:val="center"/>
              <w:rPr>
                <w:rFonts w:asciiTheme="minorHAnsi" w:hAnsiTheme="minorHAnsi" w:cstheme="minorHAnsi"/>
                <w:color w:val="000000"/>
                <w:sz w:val="22"/>
                <w:szCs w:val="22"/>
              </w:rPr>
            </w:pPr>
            <w:r w:rsidRPr="00F84E5E">
              <w:rPr>
                <w:rFonts w:asciiTheme="minorHAnsi" w:hAnsiTheme="minorHAnsi" w:cstheme="minorHAnsi"/>
                <w:color w:val="000000"/>
                <w:sz w:val="22"/>
                <w:szCs w:val="22"/>
              </w:rPr>
              <w:t>25,2%</w:t>
            </w:r>
          </w:p>
        </w:tc>
      </w:tr>
      <w:tr w:rsidR="00F84E5E" w:rsidRPr="00F84E5E" w:rsidTr="004752C7">
        <w:trPr>
          <w:trHeight w:val="406"/>
        </w:trPr>
        <w:tc>
          <w:tcPr>
            <w:tcW w:w="2523" w:type="dxa"/>
            <w:tcBorders>
              <w:top w:val="nil"/>
              <w:left w:val="single" w:sz="4" w:space="0" w:color="5B9BD5"/>
              <w:bottom w:val="single" w:sz="4" w:space="0" w:color="5B9BD5"/>
              <w:right w:val="single" w:sz="4" w:space="0" w:color="5B9BD5"/>
            </w:tcBorders>
            <w:shd w:val="clear" w:color="000000" w:fill="F2F2F2"/>
            <w:vAlign w:val="center"/>
            <w:hideMark/>
          </w:tcPr>
          <w:p w:rsidR="00F84E5E" w:rsidRPr="00F84E5E" w:rsidRDefault="00F84E5E" w:rsidP="00F84E5E">
            <w:pPr>
              <w:spacing w:before="60" w:after="60"/>
              <w:rPr>
                <w:rFonts w:asciiTheme="minorHAnsi" w:hAnsiTheme="minorHAnsi" w:cstheme="minorHAnsi"/>
                <w:b/>
                <w:bCs/>
                <w:color w:val="000000"/>
                <w:sz w:val="22"/>
                <w:szCs w:val="22"/>
                <w:lang w:val="uz-Cyrl-UZ"/>
              </w:rPr>
            </w:pPr>
            <w:r w:rsidRPr="00F84E5E">
              <w:rPr>
                <w:rFonts w:asciiTheme="minorHAnsi" w:hAnsiTheme="minorHAnsi" w:cstheme="minorHAnsi"/>
                <w:b/>
                <w:bCs/>
                <w:color w:val="000000"/>
                <w:sz w:val="22"/>
                <w:szCs w:val="22"/>
                <w:lang w:val="uz-Cyrl-UZ"/>
              </w:rPr>
              <w:t>Жорий харажатлар</w:t>
            </w:r>
          </w:p>
        </w:tc>
        <w:tc>
          <w:tcPr>
            <w:tcW w:w="1126" w:type="dxa"/>
            <w:tcBorders>
              <w:top w:val="nil"/>
              <w:left w:val="nil"/>
              <w:bottom w:val="single" w:sz="4" w:space="0" w:color="5B9BD5"/>
              <w:right w:val="single" w:sz="4" w:space="0" w:color="5B9BD5"/>
            </w:tcBorders>
            <w:shd w:val="clear" w:color="000000" w:fill="F2F2F2"/>
            <w:noWrap/>
            <w:vAlign w:val="center"/>
            <w:hideMark/>
          </w:tcPr>
          <w:p w:rsidR="00F84E5E" w:rsidRPr="00F84E5E" w:rsidRDefault="00F84E5E" w:rsidP="00F84E5E">
            <w:pPr>
              <w:jc w:val="center"/>
              <w:rPr>
                <w:rFonts w:asciiTheme="minorHAnsi" w:hAnsiTheme="minorHAnsi" w:cstheme="minorHAnsi"/>
                <w:b/>
                <w:bCs/>
                <w:color w:val="000000"/>
                <w:sz w:val="22"/>
                <w:szCs w:val="22"/>
              </w:rPr>
            </w:pPr>
            <w:r w:rsidRPr="00F84E5E">
              <w:rPr>
                <w:rFonts w:asciiTheme="minorHAnsi" w:hAnsiTheme="minorHAnsi" w:cstheme="minorHAnsi"/>
                <w:b/>
                <w:bCs/>
                <w:color w:val="000000"/>
                <w:sz w:val="22"/>
                <w:szCs w:val="22"/>
              </w:rPr>
              <w:t>17 259,1</w:t>
            </w:r>
          </w:p>
        </w:tc>
        <w:tc>
          <w:tcPr>
            <w:tcW w:w="1141" w:type="dxa"/>
            <w:tcBorders>
              <w:top w:val="nil"/>
              <w:left w:val="nil"/>
              <w:bottom w:val="single" w:sz="4" w:space="0" w:color="5B9BD5"/>
              <w:right w:val="single" w:sz="4" w:space="0" w:color="5B9BD5"/>
            </w:tcBorders>
            <w:shd w:val="clear" w:color="000000" w:fill="F2F2F2"/>
            <w:noWrap/>
            <w:vAlign w:val="center"/>
            <w:hideMark/>
          </w:tcPr>
          <w:p w:rsidR="00F84E5E" w:rsidRPr="00F84E5E" w:rsidRDefault="00F84E5E" w:rsidP="00F84E5E">
            <w:pPr>
              <w:jc w:val="center"/>
              <w:rPr>
                <w:rFonts w:asciiTheme="minorHAnsi" w:hAnsiTheme="minorHAnsi" w:cstheme="minorHAnsi"/>
                <w:b/>
                <w:bCs/>
                <w:color w:val="000000"/>
                <w:sz w:val="22"/>
                <w:szCs w:val="22"/>
              </w:rPr>
            </w:pPr>
            <w:r w:rsidRPr="00F84E5E">
              <w:rPr>
                <w:rFonts w:asciiTheme="minorHAnsi" w:hAnsiTheme="minorHAnsi" w:cstheme="minorHAnsi"/>
                <w:b/>
                <w:bCs/>
                <w:color w:val="000000"/>
                <w:sz w:val="22"/>
                <w:szCs w:val="22"/>
              </w:rPr>
              <w:t>15 664,7</w:t>
            </w:r>
          </w:p>
        </w:tc>
        <w:tc>
          <w:tcPr>
            <w:tcW w:w="1141" w:type="dxa"/>
            <w:tcBorders>
              <w:top w:val="nil"/>
              <w:left w:val="nil"/>
              <w:bottom w:val="single" w:sz="4" w:space="0" w:color="5B9BD5"/>
              <w:right w:val="single" w:sz="4" w:space="0" w:color="5B9BD5"/>
            </w:tcBorders>
            <w:shd w:val="clear" w:color="000000" w:fill="F2F2F2"/>
            <w:noWrap/>
            <w:vAlign w:val="center"/>
            <w:hideMark/>
          </w:tcPr>
          <w:p w:rsidR="00F84E5E" w:rsidRPr="00F84E5E" w:rsidRDefault="00F84E5E" w:rsidP="00F84E5E">
            <w:pPr>
              <w:jc w:val="center"/>
              <w:rPr>
                <w:rFonts w:asciiTheme="minorHAnsi" w:hAnsiTheme="minorHAnsi" w:cstheme="minorHAnsi"/>
                <w:b/>
                <w:bCs/>
                <w:color w:val="000000"/>
                <w:sz w:val="22"/>
                <w:szCs w:val="22"/>
              </w:rPr>
            </w:pPr>
            <w:r w:rsidRPr="00F84E5E">
              <w:rPr>
                <w:rFonts w:asciiTheme="minorHAnsi" w:hAnsiTheme="minorHAnsi" w:cstheme="minorHAnsi"/>
                <w:b/>
                <w:bCs/>
                <w:color w:val="000000"/>
                <w:sz w:val="22"/>
                <w:szCs w:val="22"/>
              </w:rPr>
              <w:t>16 195,3</w:t>
            </w:r>
          </w:p>
        </w:tc>
        <w:tc>
          <w:tcPr>
            <w:tcW w:w="1142" w:type="dxa"/>
            <w:tcBorders>
              <w:top w:val="nil"/>
              <w:left w:val="nil"/>
              <w:bottom w:val="single" w:sz="4" w:space="0" w:color="5B9BD5"/>
              <w:right w:val="single" w:sz="4" w:space="0" w:color="5B9BD5"/>
            </w:tcBorders>
            <w:shd w:val="clear" w:color="000000" w:fill="F2F2F2"/>
            <w:noWrap/>
            <w:vAlign w:val="center"/>
            <w:hideMark/>
          </w:tcPr>
          <w:p w:rsidR="00F84E5E" w:rsidRPr="00F84E5E" w:rsidRDefault="00F84E5E" w:rsidP="00F84E5E">
            <w:pPr>
              <w:jc w:val="center"/>
              <w:rPr>
                <w:rFonts w:asciiTheme="minorHAnsi" w:hAnsiTheme="minorHAnsi" w:cstheme="minorHAnsi"/>
                <w:b/>
                <w:bCs/>
                <w:color w:val="000000"/>
                <w:sz w:val="22"/>
                <w:szCs w:val="22"/>
              </w:rPr>
            </w:pPr>
            <w:r w:rsidRPr="00F84E5E">
              <w:rPr>
                <w:rFonts w:asciiTheme="minorHAnsi" w:hAnsiTheme="minorHAnsi" w:cstheme="minorHAnsi"/>
                <w:b/>
                <w:bCs/>
                <w:color w:val="000000"/>
                <w:sz w:val="22"/>
                <w:szCs w:val="22"/>
              </w:rPr>
              <w:t>18 349,9</w:t>
            </w:r>
          </w:p>
        </w:tc>
        <w:tc>
          <w:tcPr>
            <w:tcW w:w="1141" w:type="dxa"/>
            <w:tcBorders>
              <w:top w:val="nil"/>
              <w:left w:val="nil"/>
              <w:bottom w:val="single" w:sz="4" w:space="0" w:color="5B9BD5"/>
              <w:right w:val="single" w:sz="4" w:space="0" w:color="5B9BD5"/>
            </w:tcBorders>
            <w:shd w:val="clear" w:color="000000" w:fill="F2F2F2"/>
            <w:noWrap/>
            <w:vAlign w:val="center"/>
            <w:hideMark/>
          </w:tcPr>
          <w:p w:rsidR="00F84E5E" w:rsidRPr="00F84E5E" w:rsidRDefault="00F84E5E" w:rsidP="00F84E5E">
            <w:pPr>
              <w:jc w:val="center"/>
              <w:rPr>
                <w:rFonts w:asciiTheme="minorHAnsi" w:hAnsiTheme="minorHAnsi" w:cstheme="minorHAnsi"/>
                <w:b/>
                <w:bCs/>
                <w:color w:val="000000"/>
                <w:sz w:val="22"/>
                <w:szCs w:val="22"/>
              </w:rPr>
            </w:pPr>
            <w:r w:rsidRPr="00F84E5E">
              <w:rPr>
                <w:rFonts w:asciiTheme="minorHAnsi" w:hAnsiTheme="minorHAnsi" w:cstheme="minorHAnsi"/>
                <w:b/>
                <w:bCs/>
                <w:color w:val="000000"/>
                <w:sz w:val="22"/>
                <w:szCs w:val="22"/>
              </w:rPr>
              <w:t>25 736,6</w:t>
            </w:r>
          </w:p>
        </w:tc>
        <w:tc>
          <w:tcPr>
            <w:tcW w:w="1108" w:type="dxa"/>
            <w:tcBorders>
              <w:top w:val="nil"/>
              <w:left w:val="nil"/>
              <w:bottom w:val="single" w:sz="4" w:space="0" w:color="5B9BD5"/>
              <w:right w:val="single" w:sz="4" w:space="0" w:color="5B9BD5"/>
            </w:tcBorders>
            <w:shd w:val="clear" w:color="000000" w:fill="F2F2F2"/>
            <w:vAlign w:val="center"/>
            <w:hideMark/>
          </w:tcPr>
          <w:p w:rsidR="00F84E5E" w:rsidRPr="00F84E5E" w:rsidRDefault="00F84E5E" w:rsidP="00F84E5E">
            <w:pPr>
              <w:jc w:val="center"/>
              <w:rPr>
                <w:rFonts w:asciiTheme="minorHAnsi" w:hAnsiTheme="minorHAnsi" w:cstheme="minorHAnsi"/>
                <w:b/>
                <w:bCs/>
                <w:color w:val="000000"/>
                <w:sz w:val="22"/>
                <w:szCs w:val="22"/>
              </w:rPr>
            </w:pPr>
            <w:r w:rsidRPr="00F84E5E">
              <w:rPr>
                <w:rFonts w:asciiTheme="minorHAnsi" w:hAnsiTheme="minorHAnsi" w:cstheme="minorHAnsi"/>
                <w:b/>
                <w:bCs/>
                <w:color w:val="000000"/>
                <w:sz w:val="22"/>
                <w:szCs w:val="22"/>
              </w:rPr>
              <w:t>29 233,4</w:t>
            </w:r>
          </w:p>
        </w:tc>
        <w:tc>
          <w:tcPr>
            <w:tcW w:w="979" w:type="dxa"/>
            <w:tcBorders>
              <w:top w:val="nil"/>
              <w:left w:val="nil"/>
              <w:bottom w:val="single" w:sz="4" w:space="0" w:color="5B9BD5"/>
              <w:right w:val="single" w:sz="4" w:space="0" w:color="5B9BD5"/>
            </w:tcBorders>
            <w:shd w:val="clear" w:color="000000" w:fill="F2F2F2"/>
            <w:noWrap/>
            <w:vAlign w:val="center"/>
            <w:hideMark/>
          </w:tcPr>
          <w:p w:rsidR="00F84E5E" w:rsidRPr="00F84E5E" w:rsidRDefault="00F84E5E" w:rsidP="00F84E5E">
            <w:pPr>
              <w:jc w:val="center"/>
              <w:rPr>
                <w:rFonts w:asciiTheme="minorHAnsi" w:hAnsiTheme="minorHAnsi" w:cstheme="minorHAnsi"/>
                <w:b/>
                <w:bCs/>
                <w:color w:val="000000"/>
                <w:sz w:val="22"/>
                <w:szCs w:val="22"/>
              </w:rPr>
            </w:pPr>
            <w:r w:rsidRPr="00F84E5E">
              <w:rPr>
                <w:rFonts w:asciiTheme="minorHAnsi" w:hAnsiTheme="minorHAnsi" w:cstheme="minorHAnsi"/>
                <w:b/>
                <w:bCs/>
                <w:color w:val="000000"/>
                <w:sz w:val="22"/>
                <w:szCs w:val="22"/>
              </w:rPr>
              <w:t>6 503,2</w:t>
            </w:r>
          </w:p>
        </w:tc>
        <w:tc>
          <w:tcPr>
            <w:tcW w:w="978" w:type="dxa"/>
            <w:tcBorders>
              <w:top w:val="nil"/>
              <w:left w:val="nil"/>
              <w:bottom w:val="single" w:sz="4" w:space="0" w:color="5B9BD5"/>
              <w:right w:val="single" w:sz="4" w:space="0" w:color="5B9BD5"/>
            </w:tcBorders>
            <w:shd w:val="clear" w:color="000000" w:fill="F2F2F2"/>
            <w:noWrap/>
            <w:vAlign w:val="center"/>
            <w:hideMark/>
          </w:tcPr>
          <w:p w:rsidR="00F84E5E" w:rsidRPr="00F84E5E" w:rsidRDefault="00F84E5E" w:rsidP="00F84E5E">
            <w:pPr>
              <w:jc w:val="center"/>
              <w:rPr>
                <w:rFonts w:asciiTheme="minorHAnsi" w:hAnsiTheme="minorHAnsi" w:cstheme="minorHAnsi"/>
                <w:b/>
                <w:bCs/>
                <w:color w:val="000000"/>
                <w:sz w:val="22"/>
                <w:szCs w:val="22"/>
              </w:rPr>
            </w:pPr>
            <w:r w:rsidRPr="00F84E5E">
              <w:rPr>
                <w:rFonts w:asciiTheme="minorHAnsi" w:hAnsiTheme="minorHAnsi" w:cstheme="minorHAnsi"/>
                <w:b/>
                <w:bCs/>
                <w:color w:val="000000"/>
                <w:sz w:val="22"/>
                <w:szCs w:val="22"/>
              </w:rPr>
              <w:t>7 151,1</w:t>
            </w:r>
          </w:p>
        </w:tc>
        <w:tc>
          <w:tcPr>
            <w:tcW w:w="979" w:type="dxa"/>
            <w:tcBorders>
              <w:top w:val="nil"/>
              <w:left w:val="nil"/>
              <w:bottom w:val="single" w:sz="4" w:space="0" w:color="5B9BD5"/>
              <w:right w:val="single" w:sz="4" w:space="0" w:color="5B9BD5"/>
            </w:tcBorders>
            <w:shd w:val="clear" w:color="000000" w:fill="F2F2F2"/>
            <w:noWrap/>
            <w:vAlign w:val="center"/>
            <w:hideMark/>
          </w:tcPr>
          <w:p w:rsidR="00F84E5E" w:rsidRPr="00F84E5E" w:rsidRDefault="00F84E5E" w:rsidP="00F84E5E">
            <w:pPr>
              <w:jc w:val="center"/>
              <w:rPr>
                <w:rFonts w:asciiTheme="minorHAnsi" w:hAnsiTheme="minorHAnsi" w:cstheme="minorHAnsi"/>
                <w:b/>
                <w:bCs/>
                <w:color w:val="000000"/>
                <w:sz w:val="22"/>
                <w:szCs w:val="22"/>
              </w:rPr>
            </w:pPr>
            <w:r w:rsidRPr="00F84E5E">
              <w:rPr>
                <w:rFonts w:asciiTheme="minorHAnsi" w:hAnsiTheme="minorHAnsi" w:cstheme="minorHAnsi"/>
                <w:b/>
                <w:bCs/>
                <w:color w:val="000000"/>
                <w:sz w:val="22"/>
                <w:szCs w:val="22"/>
              </w:rPr>
              <w:t>7 568,1</w:t>
            </w:r>
          </w:p>
        </w:tc>
        <w:tc>
          <w:tcPr>
            <w:tcW w:w="982" w:type="dxa"/>
            <w:tcBorders>
              <w:top w:val="nil"/>
              <w:left w:val="nil"/>
              <w:bottom w:val="single" w:sz="4" w:space="0" w:color="5B9BD5"/>
              <w:right w:val="single" w:sz="4" w:space="0" w:color="5B9BD5"/>
            </w:tcBorders>
            <w:shd w:val="clear" w:color="000000" w:fill="F2F2F2"/>
            <w:noWrap/>
            <w:vAlign w:val="center"/>
            <w:hideMark/>
          </w:tcPr>
          <w:p w:rsidR="00F84E5E" w:rsidRPr="00F84E5E" w:rsidRDefault="00F84E5E" w:rsidP="00F84E5E">
            <w:pPr>
              <w:jc w:val="center"/>
              <w:rPr>
                <w:rFonts w:asciiTheme="minorHAnsi" w:hAnsiTheme="minorHAnsi" w:cstheme="minorHAnsi"/>
                <w:b/>
                <w:bCs/>
                <w:color w:val="000000"/>
                <w:sz w:val="22"/>
                <w:szCs w:val="22"/>
              </w:rPr>
            </w:pPr>
            <w:r w:rsidRPr="00F84E5E">
              <w:rPr>
                <w:rFonts w:asciiTheme="minorHAnsi" w:hAnsiTheme="minorHAnsi" w:cstheme="minorHAnsi"/>
                <w:b/>
                <w:bCs/>
                <w:color w:val="000000"/>
                <w:sz w:val="22"/>
                <w:szCs w:val="22"/>
              </w:rPr>
              <w:t>8 010,9</w:t>
            </w:r>
          </w:p>
        </w:tc>
        <w:tc>
          <w:tcPr>
            <w:tcW w:w="1712" w:type="dxa"/>
            <w:tcBorders>
              <w:top w:val="nil"/>
              <w:left w:val="nil"/>
              <w:bottom w:val="single" w:sz="4" w:space="0" w:color="5B9BD5"/>
              <w:right w:val="single" w:sz="4" w:space="0" w:color="5B9BD5"/>
            </w:tcBorders>
            <w:shd w:val="clear" w:color="000000" w:fill="F2F2F2"/>
            <w:vAlign w:val="center"/>
            <w:hideMark/>
          </w:tcPr>
          <w:p w:rsidR="00F84E5E" w:rsidRPr="00F84E5E" w:rsidRDefault="00F84E5E" w:rsidP="00F84E5E">
            <w:pPr>
              <w:jc w:val="center"/>
              <w:rPr>
                <w:rFonts w:asciiTheme="minorHAnsi" w:hAnsiTheme="minorHAnsi" w:cstheme="minorHAnsi"/>
                <w:b/>
                <w:bCs/>
                <w:color w:val="000000"/>
                <w:sz w:val="22"/>
                <w:szCs w:val="22"/>
              </w:rPr>
            </w:pPr>
            <w:r w:rsidRPr="00F84E5E">
              <w:rPr>
                <w:rFonts w:asciiTheme="minorHAnsi" w:hAnsiTheme="minorHAnsi" w:cstheme="minorHAnsi"/>
                <w:b/>
                <w:bCs/>
                <w:color w:val="000000"/>
                <w:sz w:val="22"/>
                <w:szCs w:val="22"/>
              </w:rPr>
              <w:t>13,6%</w:t>
            </w:r>
          </w:p>
        </w:tc>
      </w:tr>
      <w:tr w:rsidR="006D4C51" w:rsidRPr="00F84E5E" w:rsidTr="004752C7">
        <w:trPr>
          <w:trHeight w:val="406"/>
        </w:trPr>
        <w:tc>
          <w:tcPr>
            <w:tcW w:w="2523" w:type="dxa"/>
            <w:tcBorders>
              <w:top w:val="nil"/>
              <w:left w:val="single" w:sz="4" w:space="0" w:color="5B9BD5"/>
              <w:bottom w:val="single" w:sz="4" w:space="0" w:color="5B9BD5"/>
              <w:right w:val="single" w:sz="4" w:space="0" w:color="5B9BD5"/>
            </w:tcBorders>
            <w:shd w:val="clear" w:color="000000" w:fill="FFFFFF"/>
            <w:vAlign w:val="center"/>
            <w:hideMark/>
          </w:tcPr>
          <w:p w:rsidR="006D4C51" w:rsidRPr="00F84E5E" w:rsidRDefault="006D4C51" w:rsidP="006D4C51">
            <w:pPr>
              <w:ind w:left="164"/>
              <w:rPr>
                <w:rFonts w:asciiTheme="minorHAnsi" w:hAnsiTheme="minorHAnsi" w:cstheme="minorHAnsi"/>
                <w:b/>
                <w:bCs/>
                <w:i/>
                <w:iCs/>
                <w:color w:val="000000"/>
                <w:sz w:val="22"/>
                <w:szCs w:val="22"/>
              </w:rPr>
            </w:pPr>
            <w:r w:rsidRPr="00F84E5E">
              <w:rPr>
                <w:rFonts w:asciiTheme="minorHAnsi" w:hAnsiTheme="minorHAnsi" w:cstheme="minorHAnsi"/>
                <w:b/>
                <w:bCs/>
                <w:i/>
                <w:iCs/>
                <w:color w:val="000000"/>
                <w:sz w:val="22"/>
                <w:szCs w:val="22"/>
              </w:rPr>
              <w:t>Импорт</w:t>
            </w:r>
          </w:p>
        </w:tc>
        <w:tc>
          <w:tcPr>
            <w:tcW w:w="1126" w:type="dxa"/>
            <w:tcBorders>
              <w:top w:val="nil"/>
              <w:left w:val="nil"/>
              <w:bottom w:val="single" w:sz="4" w:space="0" w:color="5B9BD5"/>
              <w:right w:val="single" w:sz="4" w:space="0" w:color="5B9BD5"/>
            </w:tcBorders>
            <w:shd w:val="clear" w:color="auto" w:fill="auto"/>
            <w:noWrap/>
            <w:vAlign w:val="center"/>
            <w:hideMark/>
          </w:tcPr>
          <w:p w:rsidR="006D4C51" w:rsidRPr="00F84E5E" w:rsidRDefault="006D4C51" w:rsidP="006D4C51">
            <w:pPr>
              <w:jc w:val="center"/>
              <w:rPr>
                <w:rFonts w:asciiTheme="minorHAnsi" w:hAnsiTheme="minorHAnsi" w:cstheme="minorHAnsi"/>
                <w:color w:val="000000"/>
                <w:sz w:val="22"/>
                <w:szCs w:val="22"/>
              </w:rPr>
            </w:pPr>
            <w:r w:rsidRPr="00F84E5E">
              <w:rPr>
                <w:rFonts w:asciiTheme="minorHAnsi" w:hAnsiTheme="minorHAnsi" w:cstheme="minorHAnsi"/>
                <w:color w:val="000000"/>
                <w:sz w:val="22"/>
                <w:szCs w:val="22"/>
              </w:rPr>
              <w:t>16 402,6</w:t>
            </w:r>
          </w:p>
        </w:tc>
        <w:tc>
          <w:tcPr>
            <w:tcW w:w="1141" w:type="dxa"/>
            <w:tcBorders>
              <w:top w:val="nil"/>
              <w:left w:val="nil"/>
              <w:bottom w:val="single" w:sz="4" w:space="0" w:color="5B9BD5"/>
              <w:right w:val="single" w:sz="4" w:space="0" w:color="5B9BD5"/>
            </w:tcBorders>
            <w:shd w:val="clear" w:color="auto" w:fill="auto"/>
            <w:noWrap/>
            <w:vAlign w:val="center"/>
            <w:hideMark/>
          </w:tcPr>
          <w:p w:rsidR="006D4C51" w:rsidRPr="00F84E5E" w:rsidRDefault="006D4C51" w:rsidP="006D4C51">
            <w:pPr>
              <w:jc w:val="center"/>
              <w:rPr>
                <w:rFonts w:asciiTheme="minorHAnsi" w:hAnsiTheme="minorHAnsi" w:cstheme="minorHAnsi"/>
                <w:color w:val="000000"/>
                <w:sz w:val="22"/>
                <w:szCs w:val="22"/>
              </w:rPr>
            </w:pPr>
            <w:r w:rsidRPr="00F84E5E">
              <w:rPr>
                <w:rFonts w:asciiTheme="minorHAnsi" w:hAnsiTheme="minorHAnsi" w:cstheme="minorHAnsi"/>
                <w:color w:val="000000"/>
                <w:sz w:val="22"/>
                <w:szCs w:val="22"/>
              </w:rPr>
              <w:t>14 669,2</w:t>
            </w:r>
          </w:p>
        </w:tc>
        <w:tc>
          <w:tcPr>
            <w:tcW w:w="1141" w:type="dxa"/>
            <w:tcBorders>
              <w:top w:val="nil"/>
              <w:left w:val="nil"/>
              <w:bottom w:val="single" w:sz="4" w:space="0" w:color="5B9BD5"/>
              <w:right w:val="single" w:sz="4" w:space="0" w:color="5B9BD5"/>
            </w:tcBorders>
            <w:shd w:val="clear" w:color="auto" w:fill="auto"/>
            <w:noWrap/>
            <w:vAlign w:val="center"/>
            <w:hideMark/>
          </w:tcPr>
          <w:p w:rsidR="006D4C51" w:rsidRPr="00F84E5E" w:rsidRDefault="006D4C51" w:rsidP="006D4C51">
            <w:pPr>
              <w:jc w:val="center"/>
              <w:rPr>
                <w:rFonts w:asciiTheme="minorHAnsi" w:hAnsiTheme="minorHAnsi" w:cstheme="minorHAnsi"/>
                <w:color w:val="000000"/>
                <w:sz w:val="22"/>
                <w:szCs w:val="22"/>
              </w:rPr>
            </w:pPr>
            <w:r w:rsidRPr="00F84E5E">
              <w:rPr>
                <w:rFonts w:asciiTheme="minorHAnsi" w:hAnsiTheme="minorHAnsi" w:cstheme="minorHAnsi"/>
                <w:color w:val="000000"/>
                <w:sz w:val="22"/>
                <w:szCs w:val="22"/>
              </w:rPr>
              <w:t>14 481,0</w:t>
            </w:r>
          </w:p>
        </w:tc>
        <w:tc>
          <w:tcPr>
            <w:tcW w:w="1142" w:type="dxa"/>
            <w:tcBorders>
              <w:top w:val="nil"/>
              <w:left w:val="nil"/>
              <w:bottom w:val="single" w:sz="4" w:space="0" w:color="5B9BD5"/>
              <w:right w:val="single" w:sz="4" w:space="0" w:color="5B9BD5"/>
            </w:tcBorders>
            <w:shd w:val="clear" w:color="auto" w:fill="auto"/>
            <w:noWrap/>
            <w:vAlign w:val="center"/>
            <w:hideMark/>
          </w:tcPr>
          <w:p w:rsidR="006D4C51" w:rsidRPr="00F84E5E" w:rsidRDefault="006D4C51" w:rsidP="006D4C51">
            <w:pPr>
              <w:jc w:val="center"/>
              <w:rPr>
                <w:rFonts w:asciiTheme="minorHAnsi" w:hAnsiTheme="minorHAnsi" w:cstheme="minorHAnsi"/>
                <w:color w:val="000000"/>
                <w:sz w:val="22"/>
                <w:szCs w:val="22"/>
              </w:rPr>
            </w:pPr>
            <w:r w:rsidRPr="00F84E5E">
              <w:rPr>
                <w:rFonts w:asciiTheme="minorHAnsi" w:hAnsiTheme="minorHAnsi" w:cstheme="minorHAnsi"/>
                <w:color w:val="000000"/>
                <w:sz w:val="22"/>
                <w:szCs w:val="22"/>
              </w:rPr>
              <w:t>16 470,1</w:t>
            </w:r>
          </w:p>
        </w:tc>
        <w:tc>
          <w:tcPr>
            <w:tcW w:w="1141" w:type="dxa"/>
            <w:tcBorders>
              <w:top w:val="nil"/>
              <w:left w:val="nil"/>
              <w:bottom w:val="single" w:sz="4" w:space="0" w:color="5B9BD5"/>
              <w:right w:val="single" w:sz="4" w:space="0" w:color="5B9BD5"/>
            </w:tcBorders>
            <w:shd w:val="clear" w:color="auto" w:fill="auto"/>
            <w:noWrap/>
            <w:vAlign w:val="center"/>
            <w:hideMark/>
          </w:tcPr>
          <w:p w:rsidR="006D4C51" w:rsidRPr="00F84E5E" w:rsidRDefault="006D4C51" w:rsidP="006D4C51">
            <w:pPr>
              <w:jc w:val="center"/>
              <w:rPr>
                <w:rFonts w:asciiTheme="minorHAnsi" w:hAnsiTheme="minorHAnsi" w:cstheme="minorHAnsi"/>
                <w:color w:val="000000"/>
                <w:sz w:val="22"/>
                <w:szCs w:val="22"/>
              </w:rPr>
            </w:pPr>
            <w:r w:rsidRPr="00F84E5E">
              <w:rPr>
                <w:rFonts w:asciiTheme="minorHAnsi" w:hAnsiTheme="minorHAnsi" w:cstheme="minorHAnsi"/>
                <w:color w:val="000000"/>
                <w:sz w:val="22"/>
                <w:szCs w:val="22"/>
              </w:rPr>
              <w:t>23 443,5</w:t>
            </w:r>
          </w:p>
        </w:tc>
        <w:tc>
          <w:tcPr>
            <w:tcW w:w="1108" w:type="dxa"/>
            <w:tcBorders>
              <w:top w:val="nil"/>
              <w:left w:val="nil"/>
              <w:bottom w:val="single" w:sz="4" w:space="0" w:color="5B9BD5"/>
              <w:right w:val="single" w:sz="4" w:space="0" w:color="5B9BD5"/>
            </w:tcBorders>
            <w:shd w:val="clear" w:color="auto" w:fill="auto"/>
            <w:noWrap/>
            <w:vAlign w:val="center"/>
            <w:hideMark/>
          </w:tcPr>
          <w:p w:rsidR="006D4C51" w:rsidRPr="00F84E5E" w:rsidRDefault="006D4C51" w:rsidP="006D4C51">
            <w:pPr>
              <w:jc w:val="center"/>
              <w:rPr>
                <w:rFonts w:asciiTheme="minorHAnsi" w:hAnsiTheme="minorHAnsi" w:cstheme="minorHAnsi"/>
                <w:color w:val="000000"/>
                <w:sz w:val="22"/>
                <w:szCs w:val="22"/>
              </w:rPr>
            </w:pPr>
            <w:r w:rsidRPr="00F84E5E">
              <w:rPr>
                <w:rFonts w:asciiTheme="minorHAnsi" w:hAnsiTheme="minorHAnsi" w:cstheme="minorHAnsi"/>
                <w:color w:val="000000"/>
                <w:sz w:val="22"/>
                <w:szCs w:val="22"/>
              </w:rPr>
              <w:t>26 567,5</w:t>
            </w:r>
          </w:p>
        </w:tc>
        <w:tc>
          <w:tcPr>
            <w:tcW w:w="979" w:type="dxa"/>
            <w:tcBorders>
              <w:top w:val="nil"/>
              <w:left w:val="nil"/>
              <w:bottom w:val="single" w:sz="4" w:space="0" w:color="5B9BD5"/>
              <w:right w:val="single" w:sz="4" w:space="0" w:color="5B9BD5"/>
            </w:tcBorders>
            <w:shd w:val="clear" w:color="auto" w:fill="auto"/>
            <w:noWrap/>
            <w:vAlign w:val="center"/>
            <w:hideMark/>
          </w:tcPr>
          <w:p w:rsidR="006D4C51" w:rsidRPr="00F84E5E" w:rsidRDefault="006D4C51" w:rsidP="006D4C51">
            <w:pPr>
              <w:jc w:val="center"/>
              <w:rPr>
                <w:rFonts w:asciiTheme="minorHAnsi" w:hAnsiTheme="minorHAnsi" w:cstheme="minorHAnsi"/>
                <w:color w:val="000000"/>
                <w:sz w:val="22"/>
                <w:szCs w:val="22"/>
              </w:rPr>
            </w:pPr>
            <w:r w:rsidRPr="00F84E5E">
              <w:rPr>
                <w:rFonts w:asciiTheme="minorHAnsi" w:hAnsiTheme="minorHAnsi" w:cstheme="minorHAnsi"/>
                <w:color w:val="000000"/>
                <w:sz w:val="22"/>
                <w:szCs w:val="22"/>
              </w:rPr>
              <w:t>5 937,1</w:t>
            </w:r>
          </w:p>
        </w:tc>
        <w:tc>
          <w:tcPr>
            <w:tcW w:w="978" w:type="dxa"/>
            <w:tcBorders>
              <w:top w:val="nil"/>
              <w:left w:val="nil"/>
              <w:bottom w:val="single" w:sz="4" w:space="0" w:color="5B9BD5"/>
              <w:right w:val="single" w:sz="4" w:space="0" w:color="5B9BD5"/>
            </w:tcBorders>
            <w:shd w:val="clear" w:color="auto" w:fill="auto"/>
            <w:noWrap/>
            <w:vAlign w:val="center"/>
            <w:hideMark/>
          </w:tcPr>
          <w:p w:rsidR="006D4C51" w:rsidRPr="00F84E5E" w:rsidRDefault="006D4C51" w:rsidP="006D4C51">
            <w:pPr>
              <w:jc w:val="center"/>
              <w:rPr>
                <w:rFonts w:asciiTheme="minorHAnsi" w:hAnsiTheme="minorHAnsi" w:cstheme="minorHAnsi"/>
                <w:color w:val="000000"/>
                <w:sz w:val="22"/>
                <w:szCs w:val="22"/>
              </w:rPr>
            </w:pPr>
            <w:r w:rsidRPr="00F84E5E">
              <w:rPr>
                <w:rFonts w:asciiTheme="minorHAnsi" w:hAnsiTheme="minorHAnsi" w:cstheme="minorHAnsi"/>
                <w:color w:val="000000"/>
                <w:sz w:val="22"/>
                <w:szCs w:val="22"/>
              </w:rPr>
              <w:t>6 605,8</w:t>
            </w:r>
          </w:p>
        </w:tc>
        <w:tc>
          <w:tcPr>
            <w:tcW w:w="979" w:type="dxa"/>
            <w:tcBorders>
              <w:top w:val="nil"/>
              <w:left w:val="nil"/>
              <w:bottom w:val="single" w:sz="4" w:space="0" w:color="5B9BD5"/>
              <w:right w:val="single" w:sz="4" w:space="0" w:color="5B9BD5"/>
            </w:tcBorders>
            <w:shd w:val="clear" w:color="auto" w:fill="auto"/>
            <w:noWrap/>
            <w:vAlign w:val="center"/>
            <w:hideMark/>
          </w:tcPr>
          <w:p w:rsidR="006D4C51" w:rsidRPr="00F84E5E" w:rsidRDefault="006D4C51" w:rsidP="006D4C51">
            <w:pPr>
              <w:jc w:val="center"/>
              <w:rPr>
                <w:rFonts w:asciiTheme="minorHAnsi" w:hAnsiTheme="minorHAnsi" w:cstheme="minorHAnsi"/>
                <w:color w:val="000000"/>
                <w:sz w:val="22"/>
                <w:szCs w:val="22"/>
              </w:rPr>
            </w:pPr>
            <w:r w:rsidRPr="00F84E5E">
              <w:rPr>
                <w:rFonts w:asciiTheme="minorHAnsi" w:hAnsiTheme="minorHAnsi" w:cstheme="minorHAnsi"/>
                <w:color w:val="000000"/>
                <w:sz w:val="22"/>
                <w:szCs w:val="22"/>
              </w:rPr>
              <w:t>6 992,2</w:t>
            </w:r>
          </w:p>
        </w:tc>
        <w:tc>
          <w:tcPr>
            <w:tcW w:w="982" w:type="dxa"/>
            <w:tcBorders>
              <w:top w:val="nil"/>
              <w:left w:val="nil"/>
              <w:bottom w:val="single" w:sz="4" w:space="0" w:color="5B9BD5"/>
              <w:right w:val="single" w:sz="4" w:space="0" w:color="5B9BD5"/>
            </w:tcBorders>
            <w:shd w:val="clear" w:color="auto" w:fill="auto"/>
            <w:noWrap/>
            <w:vAlign w:val="center"/>
            <w:hideMark/>
          </w:tcPr>
          <w:p w:rsidR="006D4C51" w:rsidRPr="00F84E5E" w:rsidRDefault="006D4C51" w:rsidP="006D4C51">
            <w:pPr>
              <w:jc w:val="center"/>
              <w:rPr>
                <w:rFonts w:asciiTheme="minorHAnsi" w:hAnsiTheme="minorHAnsi" w:cstheme="minorHAnsi"/>
                <w:color w:val="000000"/>
                <w:sz w:val="22"/>
                <w:szCs w:val="22"/>
              </w:rPr>
            </w:pPr>
            <w:r w:rsidRPr="00F84E5E">
              <w:rPr>
                <w:rFonts w:asciiTheme="minorHAnsi" w:hAnsiTheme="minorHAnsi" w:cstheme="minorHAnsi"/>
                <w:color w:val="000000"/>
                <w:sz w:val="22"/>
                <w:szCs w:val="22"/>
              </w:rPr>
              <w:t>7 032,3</w:t>
            </w:r>
          </w:p>
        </w:tc>
        <w:tc>
          <w:tcPr>
            <w:tcW w:w="1712" w:type="dxa"/>
            <w:tcBorders>
              <w:top w:val="nil"/>
              <w:left w:val="nil"/>
              <w:bottom w:val="single" w:sz="4" w:space="0" w:color="5B9BD5"/>
              <w:right w:val="single" w:sz="4" w:space="0" w:color="5B9BD5"/>
            </w:tcBorders>
            <w:shd w:val="clear" w:color="auto" w:fill="auto"/>
            <w:vAlign w:val="center"/>
            <w:hideMark/>
          </w:tcPr>
          <w:p w:rsidR="006D4C51" w:rsidRPr="00F84E5E" w:rsidRDefault="006D4C51" w:rsidP="006D4C51">
            <w:pPr>
              <w:jc w:val="center"/>
              <w:rPr>
                <w:rFonts w:asciiTheme="minorHAnsi" w:hAnsiTheme="minorHAnsi" w:cstheme="minorHAnsi"/>
                <w:color w:val="000000"/>
                <w:sz w:val="22"/>
                <w:szCs w:val="22"/>
              </w:rPr>
            </w:pPr>
            <w:r w:rsidRPr="00F84E5E">
              <w:rPr>
                <w:rFonts w:asciiTheme="minorHAnsi" w:hAnsiTheme="minorHAnsi" w:cstheme="minorHAnsi"/>
                <w:color w:val="000000"/>
                <w:sz w:val="22"/>
                <w:szCs w:val="22"/>
              </w:rPr>
              <w:t>13,3%</w:t>
            </w:r>
          </w:p>
        </w:tc>
      </w:tr>
      <w:tr w:rsidR="006D4C51" w:rsidRPr="00F84E5E" w:rsidTr="004752C7">
        <w:trPr>
          <w:trHeight w:val="406"/>
        </w:trPr>
        <w:tc>
          <w:tcPr>
            <w:tcW w:w="2523" w:type="dxa"/>
            <w:tcBorders>
              <w:top w:val="nil"/>
              <w:left w:val="single" w:sz="4" w:space="0" w:color="5B9BD5"/>
              <w:bottom w:val="single" w:sz="4" w:space="0" w:color="5B9BD5"/>
              <w:right w:val="single" w:sz="4" w:space="0" w:color="5B9BD5"/>
            </w:tcBorders>
            <w:shd w:val="clear" w:color="000000" w:fill="FFFFFF"/>
            <w:vAlign w:val="center"/>
            <w:hideMark/>
          </w:tcPr>
          <w:p w:rsidR="006D4C51" w:rsidRPr="00F84E5E" w:rsidRDefault="00F84E5E" w:rsidP="006D4C51">
            <w:pPr>
              <w:ind w:left="306"/>
              <w:rPr>
                <w:rFonts w:asciiTheme="minorHAnsi" w:hAnsiTheme="minorHAnsi" w:cstheme="minorHAnsi"/>
                <w:i/>
                <w:iCs/>
                <w:color w:val="000000"/>
                <w:sz w:val="22"/>
                <w:szCs w:val="22"/>
              </w:rPr>
            </w:pPr>
            <w:r w:rsidRPr="00F84E5E">
              <w:rPr>
                <w:rFonts w:asciiTheme="minorHAnsi" w:hAnsiTheme="minorHAnsi" w:cstheme="minorHAnsi"/>
                <w:i/>
                <w:color w:val="000000"/>
                <w:sz w:val="22"/>
                <w:szCs w:val="22"/>
                <w:lang w:val="uz-Cyrl-UZ"/>
              </w:rPr>
              <w:t>Товарлар</w:t>
            </w:r>
          </w:p>
        </w:tc>
        <w:tc>
          <w:tcPr>
            <w:tcW w:w="1126" w:type="dxa"/>
            <w:tcBorders>
              <w:top w:val="nil"/>
              <w:left w:val="nil"/>
              <w:bottom w:val="single" w:sz="4" w:space="0" w:color="5B9BD5"/>
              <w:right w:val="single" w:sz="4" w:space="0" w:color="5B9BD5"/>
            </w:tcBorders>
            <w:shd w:val="clear" w:color="auto" w:fill="auto"/>
            <w:noWrap/>
            <w:vAlign w:val="center"/>
            <w:hideMark/>
          </w:tcPr>
          <w:p w:rsidR="006D4C51" w:rsidRPr="00F84E5E" w:rsidRDefault="006D4C51" w:rsidP="006D4C51">
            <w:pPr>
              <w:jc w:val="center"/>
              <w:rPr>
                <w:rFonts w:asciiTheme="minorHAnsi" w:hAnsiTheme="minorHAnsi" w:cstheme="minorHAnsi"/>
                <w:color w:val="000000"/>
                <w:sz w:val="22"/>
                <w:szCs w:val="22"/>
              </w:rPr>
            </w:pPr>
            <w:r w:rsidRPr="00F84E5E">
              <w:rPr>
                <w:rFonts w:asciiTheme="minorHAnsi" w:hAnsiTheme="minorHAnsi" w:cstheme="minorHAnsi"/>
                <w:color w:val="000000"/>
                <w:sz w:val="22"/>
                <w:szCs w:val="22"/>
              </w:rPr>
              <w:t>13 514,1</w:t>
            </w:r>
          </w:p>
        </w:tc>
        <w:tc>
          <w:tcPr>
            <w:tcW w:w="1141" w:type="dxa"/>
            <w:tcBorders>
              <w:top w:val="nil"/>
              <w:left w:val="nil"/>
              <w:bottom w:val="single" w:sz="4" w:space="0" w:color="5B9BD5"/>
              <w:right w:val="single" w:sz="4" w:space="0" w:color="5B9BD5"/>
            </w:tcBorders>
            <w:shd w:val="clear" w:color="auto" w:fill="auto"/>
            <w:noWrap/>
            <w:vAlign w:val="center"/>
            <w:hideMark/>
          </w:tcPr>
          <w:p w:rsidR="006D4C51" w:rsidRPr="00F84E5E" w:rsidRDefault="006D4C51" w:rsidP="006D4C51">
            <w:pPr>
              <w:jc w:val="center"/>
              <w:rPr>
                <w:rFonts w:asciiTheme="minorHAnsi" w:hAnsiTheme="minorHAnsi" w:cstheme="minorHAnsi"/>
                <w:color w:val="000000"/>
                <w:sz w:val="22"/>
                <w:szCs w:val="22"/>
              </w:rPr>
            </w:pPr>
            <w:r w:rsidRPr="00F84E5E">
              <w:rPr>
                <w:rFonts w:asciiTheme="minorHAnsi" w:hAnsiTheme="minorHAnsi" w:cstheme="minorHAnsi"/>
                <w:color w:val="000000"/>
                <w:sz w:val="22"/>
                <w:szCs w:val="22"/>
              </w:rPr>
              <w:t>11 576,0</w:t>
            </w:r>
          </w:p>
        </w:tc>
        <w:tc>
          <w:tcPr>
            <w:tcW w:w="1141" w:type="dxa"/>
            <w:tcBorders>
              <w:top w:val="nil"/>
              <w:left w:val="nil"/>
              <w:bottom w:val="single" w:sz="4" w:space="0" w:color="5B9BD5"/>
              <w:right w:val="single" w:sz="4" w:space="0" w:color="5B9BD5"/>
            </w:tcBorders>
            <w:shd w:val="clear" w:color="auto" w:fill="auto"/>
            <w:noWrap/>
            <w:vAlign w:val="center"/>
            <w:hideMark/>
          </w:tcPr>
          <w:p w:rsidR="006D4C51" w:rsidRPr="00F84E5E" w:rsidRDefault="006D4C51" w:rsidP="006D4C51">
            <w:pPr>
              <w:jc w:val="center"/>
              <w:rPr>
                <w:rFonts w:asciiTheme="minorHAnsi" w:hAnsiTheme="minorHAnsi" w:cstheme="minorHAnsi"/>
                <w:color w:val="000000"/>
                <w:sz w:val="22"/>
                <w:szCs w:val="22"/>
              </w:rPr>
            </w:pPr>
            <w:r w:rsidRPr="00F84E5E">
              <w:rPr>
                <w:rFonts w:asciiTheme="minorHAnsi" w:hAnsiTheme="minorHAnsi" w:cstheme="minorHAnsi"/>
                <w:color w:val="000000"/>
                <w:sz w:val="22"/>
                <w:szCs w:val="22"/>
              </w:rPr>
              <w:t>11 037,3</w:t>
            </w:r>
          </w:p>
        </w:tc>
        <w:tc>
          <w:tcPr>
            <w:tcW w:w="1142" w:type="dxa"/>
            <w:tcBorders>
              <w:top w:val="nil"/>
              <w:left w:val="nil"/>
              <w:bottom w:val="single" w:sz="4" w:space="0" w:color="5B9BD5"/>
              <w:right w:val="single" w:sz="4" w:space="0" w:color="5B9BD5"/>
            </w:tcBorders>
            <w:shd w:val="clear" w:color="auto" w:fill="auto"/>
            <w:noWrap/>
            <w:vAlign w:val="center"/>
            <w:hideMark/>
          </w:tcPr>
          <w:p w:rsidR="006D4C51" w:rsidRPr="00F84E5E" w:rsidRDefault="006D4C51" w:rsidP="006D4C51">
            <w:pPr>
              <w:jc w:val="center"/>
              <w:rPr>
                <w:rFonts w:asciiTheme="minorHAnsi" w:hAnsiTheme="minorHAnsi" w:cstheme="minorHAnsi"/>
                <w:color w:val="000000"/>
                <w:sz w:val="22"/>
                <w:szCs w:val="22"/>
              </w:rPr>
            </w:pPr>
            <w:r w:rsidRPr="00F84E5E">
              <w:rPr>
                <w:rFonts w:asciiTheme="minorHAnsi" w:hAnsiTheme="minorHAnsi" w:cstheme="minorHAnsi"/>
                <w:color w:val="000000"/>
                <w:sz w:val="22"/>
                <w:szCs w:val="22"/>
              </w:rPr>
              <w:t>12 377,3</w:t>
            </w:r>
          </w:p>
        </w:tc>
        <w:tc>
          <w:tcPr>
            <w:tcW w:w="1141" w:type="dxa"/>
            <w:tcBorders>
              <w:top w:val="nil"/>
              <w:left w:val="nil"/>
              <w:bottom w:val="single" w:sz="4" w:space="0" w:color="5B9BD5"/>
              <w:right w:val="single" w:sz="4" w:space="0" w:color="5B9BD5"/>
            </w:tcBorders>
            <w:shd w:val="clear" w:color="auto" w:fill="auto"/>
            <w:noWrap/>
            <w:vAlign w:val="center"/>
            <w:hideMark/>
          </w:tcPr>
          <w:p w:rsidR="006D4C51" w:rsidRPr="00F84E5E" w:rsidRDefault="006D4C51" w:rsidP="006D4C51">
            <w:pPr>
              <w:jc w:val="center"/>
              <w:rPr>
                <w:rFonts w:asciiTheme="minorHAnsi" w:hAnsiTheme="minorHAnsi" w:cstheme="minorHAnsi"/>
                <w:color w:val="000000"/>
                <w:sz w:val="22"/>
                <w:szCs w:val="22"/>
              </w:rPr>
            </w:pPr>
            <w:r w:rsidRPr="00F84E5E">
              <w:rPr>
                <w:rFonts w:asciiTheme="minorHAnsi" w:hAnsiTheme="minorHAnsi" w:cstheme="minorHAnsi"/>
                <w:color w:val="000000"/>
                <w:sz w:val="22"/>
                <w:szCs w:val="22"/>
              </w:rPr>
              <w:t>18 252,4</w:t>
            </w:r>
          </w:p>
        </w:tc>
        <w:tc>
          <w:tcPr>
            <w:tcW w:w="1108" w:type="dxa"/>
            <w:tcBorders>
              <w:top w:val="nil"/>
              <w:left w:val="nil"/>
              <w:bottom w:val="single" w:sz="4" w:space="0" w:color="5B9BD5"/>
              <w:right w:val="single" w:sz="4" w:space="0" w:color="5B9BD5"/>
            </w:tcBorders>
            <w:shd w:val="clear" w:color="auto" w:fill="auto"/>
            <w:vAlign w:val="center"/>
            <w:hideMark/>
          </w:tcPr>
          <w:p w:rsidR="006D4C51" w:rsidRPr="00F84E5E" w:rsidRDefault="006D4C51" w:rsidP="006D4C51">
            <w:pPr>
              <w:jc w:val="center"/>
              <w:rPr>
                <w:rFonts w:asciiTheme="minorHAnsi" w:hAnsiTheme="minorHAnsi" w:cstheme="minorHAnsi"/>
                <w:color w:val="000000"/>
                <w:sz w:val="22"/>
                <w:szCs w:val="22"/>
              </w:rPr>
            </w:pPr>
            <w:r w:rsidRPr="00F84E5E">
              <w:rPr>
                <w:rFonts w:asciiTheme="minorHAnsi" w:hAnsiTheme="minorHAnsi" w:cstheme="minorHAnsi"/>
                <w:color w:val="000000"/>
                <w:sz w:val="22"/>
                <w:szCs w:val="22"/>
              </w:rPr>
              <w:t>21 206,6</w:t>
            </w:r>
          </w:p>
        </w:tc>
        <w:tc>
          <w:tcPr>
            <w:tcW w:w="979" w:type="dxa"/>
            <w:tcBorders>
              <w:top w:val="nil"/>
              <w:left w:val="nil"/>
              <w:bottom w:val="single" w:sz="4" w:space="0" w:color="5B9BD5"/>
              <w:right w:val="single" w:sz="4" w:space="0" w:color="5B9BD5"/>
            </w:tcBorders>
            <w:shd w:val="clear" w:color="auto" w:fill="auto"/>
            <w:noWrap/>
            <w:vAlign w:val="center"/>
            <w:hideMark/>
          </w:tcPr>
          <w:p w:rsidR="006D4C51" w:rsidRPr="00F84E5E" w:rsidRDefault="006D4C51" w:rsidP="006D4C51">
            <w:pPr>
              <w:jc w:val="center"/>
              <w:rPr>
                <w:rFonts w:asciiTheme="minorHAnsi" w:hAnsiTheme="minorHAnsi" w:cstheme="minorHAnsi"/>
                <w:color w:val="000000"/>
                <w:sz w:val="22"/>
                <w:szCs w:val="22"/>
              </w:rPr>
            </w:pPr>
            <w:r w:rsidRPr="00F84E5E">
              <w:rPr>
                <w:rFonts w:asciiTheme="minorHAnsi" w:hAnsiTheme="minorHAnsi" w:cstheme="minorHAnsi"/>
                <w:color w:val="000000"/>
                <w:sz w:val="22"/>
                <w:szCs w:val="22"/>
              </w:rPr>
              <w:t>4 747,0</w:t>
            </w:r>
          </w:p>
        </w:tc>
        <w:tc>
          <w:tcPr>
            <w:tcW w:w="978" w:type="dxa"/>
            <w:tcBorders>
              <w:top w:val="nil"/>
              <w:left w:val="nil"/>
              <w:bottom w:val="single" w:sz="4" w:space="0" w:color="5B9BD5"/>
              <w:right w:val="single" w:sz="4" w:space="0" w:color="5B9BD5"/>
            </w:tcBorders>
            <w:shd w:val="clear" w:color="auto" w:fill="auto"/>
            <w:noWrap/>
            <w:vAlign w:val="center"/>
            <w:hideMark/>
          </w:tcPr>
          <w:p w:rsidR="006D4C51" w:rsidRPr="00F84E5E" w:rsidRDefault="006D4C51" w:rsidP="006D4C51">
            <w:pPr>
              <w:jc w:val="center"/>
              <w:rPr>
                <w:rFonts w:asciiTheme="minorHAnsi" w:hAnsiTheme="minorHAnsi" w:cstheme="minorHAnsi"/>
                <w:color w:val="000000"/>
                <w:sz w:val="22"/>
                <w:szCs w:val="22"/>
              </w:rPr>
            </w:pPr>
            <w:r w:rsidRPr="00F84E5E">
              <w:rPr>
                <w:rFonts w:asciiTheme="minorHAnsi" w:hAnsiTheme="minorHAnsi" w:cstheme="minorHAnsi"/>
                <w:color w:val="000000"/>
                <w:sz w:val="22"/>
                <w:szCs w:val="22"/>
              </w:rPr>
              <w:t>5 294,7</w:t>
            </w:r>
          </w:p>
        </w:tc>
        <w:tc>
          <w:tcPr>
            <w:tcW w:w="979" w:type="dxa"/>
            <w:tcBorders>
              <w:top w:val="nil"/>
              <w:left w:val="nil"/>
              <w:bottom w:val="single" w:sz="4" w:space="0" w:color="5B9BD5"/>
              <w:right w:val="single" w:sz="4" w:space="0" w:color="5B9BD5"/>
            </w:tcBorders>
            <w:shd w:val="clear" w:color="auto" w:fill="auto"/>
            <w:noWrap/>
            <w:vAlign w:val="center"/>
            <w:hideMark/>
          </w:tcPr>
          <w:p w:rsidR="006D4C51" w:rsidRPr="00F84E5E" w:rsidRDefault="006D4C51" w:rsidP="006D4C51">
            <w:pPr>
              <w:jc w:val="center"/>
              <w:rPr>
                <w:rFonts w:asciiTheme="minorHAnsi" w:hAnsiTheme="minorHAnsi" w:cstheme="minorHAnsi"/>
                <w:color w:val="000000"/>
                <w:sz w:val="22"/>
                <w:szCs w:val="22"/>
              </w:rPr>
            </w:pPr>
            <w:r w:rsidRPr="00F84E5E">
              <w:rPr>
                <w:rFonts w:asciiTheme="minorHAnsi" w:hAnsiTheme="minorHAnsi" w:cstheme="minorHAnsi"/>
                <w:color w:val="000000"/>
                <w:sz w:val="22"/>
                <w:szCs w:val="22"/>
              </w:rPr>
              <w:t>5 535,3</w:t>
            </w:r>
          </w:p>
        </w:tc>
        <w:tc>
          <w:tcPr>
            <w:tcW w:w="982" w:type="dxa"/>
            <w:tcBorders>
              <w:top w:val="nil"/>
              <w:left w:val="nil"/>
              <w:bottom w:val="single" w:sz="4" w:space="0" w:color="5B9BD5"/>
              <w:right w:val="single" w:sz="4" w:space="0" w:color="5B9BD5"/>
            </w:tcBorders>
            <w:shd w:val="clear" w:color="auto" w:fill="auto"/>
            <w:noWrap/>
            <w:vAlign w:val="center"/>
            <w:hideMark/>
          </w:tcPr>
          <w:p w:rsidR="006D4C51" w:rsidRPr="00F84E5E" w:rsidRDefault="006D4C51" w:rsidP="006D4C51">
            <w:pPr>
              <w:jc w:val="center"/>
              <w:rPr>
                <w:rFonts w:asciiTheme="minorHAnsi" w:hAnsiTheme="minorHAnsi" w:cstheme="minorHAnsi"/>
                <w:color w:val="000000"/>
                <w:sz w:val="22"/>
                <w:szCs w:val="22"/>
              </w:rPr>
            </w:pPr>
            <w:r w:rsidRPr="00F84E5E">
              <w:rPr>
                <w:rFonts w:asciiTheme="minorHAnsi" w:hAnsiTheme="minorHAnsi" w:cstheme="minorHAnsi"/>
                <w:color w:val="000000"/>
                <w:sz w:val="22"/>
                <w:szCs w:val="22"/>
              </w:rPr>
              <w:t>5 629,6</w:t>
            </w:r>
          </w:p>
        </w:tc>
        <w:tc>
          <w:tcPr>
            <w:tcW w:w="1712" w:type="dxa"/>
            <w:tcBorders>
              <w:top w:val="nil"/>
              <w:left w:val="nil"/>
              <w:bottom w:val="single" w:sz="4" w:space="0" w:color="5B9BD5"/>
              <w:right w:val="single" w:sz="4" w:space="0" w:color="5B9BD5"/>
            </w:tcBorders>
            <w:shd w:val="clear" w:color="auto" w:fill="auto"/>
            <w:vAlign w:val="center"/>
            <w:hideMark/>
          </w:tcPr>
          <w:p w:rsidR="006D4C51" w:rsidRPr="00F84E5E" w:rsidRDefault="006D4C51" w:rsidP="006D4C51">
            <w:pPr>
              <w:jc w:val="center"/>
              <w:rPr>
                <w:rFonts w:asciiTheme="minorHAnsi" w:hAnsiTheme="minorHAnsi" w:cstheme="minorHAnsi"/>
                <w:color w:val="000000"/>
                <w:sz w:val="22"/>
                <w:szCs w:val="22"/>
              </w:rPr>
            </w:pPr>
            <w:r w:rsidRPr="00F84E5E">
              <w:rPr>
                <w:rFonts w:asciiTheme="minorHAnsi" w:hAnsiTheme="minorHAnsi" w:cstheme="minorHAnsi"/>
                <w:color w:val="000000"/>
                <w:sz w:val="22"/>
                <w:szCs w:val="22"/>
              </w:rPr>
              <w:t>16,2%</w:t>
            </w:r>
          </w:p>
        </w:tc>
      </w:tr>
      <w:tr w:rsidR="006D4C51" w:rsidRPr="00F84E5E" w:rsidTr="004752C7">
        <w:trPr>
          <w:trHeight w:val="406"/>
        </w:trPr>
        <w:tc>
          <w:tcPr>
            <w:tcW w:w="2523" w:type="dxa"/>
            <w:tcBorders>
              <w:top w:val="nil"/>
              <w:left w:val="single" w:sz="4" w:space="0" w:color="5B9BD5"/>
              <w:bottom w:val="single" w:sz="4" w:space="0" w:color="5B9BD5"/>
              <w:right w:val="single" w:sz="4" w:space="0" w:color="5B9BD5"/>
            </w:tcBorders>
            <w:shd w:val="clear" w:color="000000" w:fill="FFFFFF"/>
            <w:vAlign w:val="center"/>
            <w:hideMark/>
          </w:tcPr>
          <w:p w:rsidR="006D4C51" w:rsidRPr="00F84E5E" w:rsidRDefault="00F84E5E" w:rsidP="006D4C51">
            <w:pPr>
              <w:ind w:left="306"/>
              <w:rPr>
                <w:rFonts w:asciiTheme="minorHAnsi" w:hAnsiTheme="minorHAnsi" w:cstheme="minorHAnsi"/>
                <w:i/>
                <w:iCs/>
                <w:color w:val="000000"/>
                <w:sz w:val="22"/>
                <w:szCs w:val="22"/>
              </w:rPr>
            </w:pPr>
            <w:r w:rsidRPr="00F84E5E">
              <w:rPr>
                <w:rFonts w:asciiTheme="minorHAnsi" w:hAnsiTheme="minorHAnsi" w:cstheme="minorHAnsi"/>
                <w:i/>
                <w:color w:val="000000"/>
                <w:sz w:val="22"/>
                <w:szCs w:val="22"/>
                <w:lang w:val="uz-Cyrl-UZ"/>
              </w:rPr>
              <w:t>Хизматлар</w:t>
            </w:r>
          </w:p>
        </w:tc>
        <w:tc>
          <w:tcPr>
            <w:tcW w:w="1126" w:type="dxa"/>
            <w:tcBorders>
              <w:top w:val="nil"/>
              <w:left w:val="nil"/>
              <w:bottom w:val="single" w:sz="4" w:space="0" w:color="5B9BD5"/>
              <w:right w:val="single" w:sz="4" w:space="0" w:color="5B9BD5"/>
            </w:tcBorders>
            <w:shd w:val="clear" w:color="auto" w:fill="auto"/>
            <w:noWrap/>
            <w:vAlign w:val="center"/>
            <w:hideMark/>
          </w:tcPr>
          <w:p w:rsidR="006D4C51" w:rsidRPr="00F84E5E" w:rsidRDefault="006D4C51" w:rsidP="006D4C51">
            <w:pPr>
              <w:jc w:val="center"/>
              <w:rPr>
                <w:rFonts w:asciiTheme="minorHAnsi" w:hAnsiTheme="minorHAnsi" w:cstheme="minorHAnsi"/>
                <w:color w:val="000000"/>
                <w:sz w:val="22"/>
                <w:szCs w:val="22"/>
              </w:rPr>
            </w:pPr>
            <w:r w:rsidRPr="00F84E5E">
              <w:rPr>
                <w:rFonts w:asciiTheme="minorHAnsi" w:hAnsiTheme="minorHAnsi" w:cstheme="minorHAnsi"/>
                <w:color w:val="000000"/>
                <w:sz w:val="22"/>
                <w:szCs w:val="22"/>
              </w:rPr>
              <w:t>2 888,5</w:t>
            </w:r>
          </w:p>
        </w:tc>
        <w:tc>
          <w:tcPr>
            <w:tcW w:w="1141" w:type="dxa"/>
            <w:tcBorders>
              <w:top w:val="nil"/>
              <w:left w:val="nil"/>
              <w:bottom w:val="single" w:sz="4" w:space="0" w:color="5B9BD5"/>
              <w:right w:val="single" w:sz="4" w:space="0" w:color="5B9BD5"/>
            </w:tcBorders>
            <w:shd w:val="clear" w:color="auto" w:fill="auto"/>
            <w:noWrap/>
            <w:vAlign w:val="center"/>
            <w:hideMark/>
          </w:tcPr>
          <w:p w:rsidR="006D4C51" w:rsidRPr="00F84E5E" w:rsidRDefault="006D4C51" w:rsidP="006D4C51">
            <w:pPr>
              <w:jc w:val="center"/>
              <w:rPr>
                <w:rFonts w:asciiTheme="minorHAnsi" w:hAnsiTheme="minorHAnsi" w:cstheme="minorHAnsi"/>
                <w:color w:val="000000"/>
                <w:sz w:val="22"/>
                <w:szCs w:val="22"/>
              </w:rPr>
            </w:pPr>
            <w:r w:rsidRPr="00F84E5E">
              <w:rPr>
                <w:rFonts w:asciiTheme="minorHAnsi" w:hAnsiTheme="minorHAnsi" w:cstheme="minorHAnsi"/>
                <w:color w:val="000000"/>
                <w:sz w:val="22"/>
                <w:szCs w:val="22"/>
              </w:rPr>
              <w:t>3 093,3</w:t>
            </w:r>
          </w:p>
        </w:tc>
        <w:tc>
          <w:tcPr>
            <w:tcW w:w="1141" w:type="dxa"/>
            <w:tcBorders>
              <w:top w:val="nil"/>
              <w:left w:val="nil"/>
              <w:bottom w:val="single" w:sz="4" w:space="0" w:color="5B9BD5"/>
              <w:right w:val="single" w:sz="4" w:space="0" w:color="5B9BD5"/>
            </w:tcBorders>
            <w:shd w:val="clear" w:color="auto" w:fill="auto"/>
            <w:noWrap/>
            <w:vAlign w:val="center"/>
            <w:hideMark/>
          </w:tcPr>
          <w:p w:rsidR="006D4C51" w:rsidRPr="00F84E5E" w:rsidRDefault="006D4C51" w:rsidP="006D4C51">
            <w:pPr>
              <w:jc w:val="center"/>
              <w:rPr>
                <w:rFonts w:asciiTheme="minorHAnsi" w:hAnsiTheme="minorHAnsi" w:cstheme="minorHAnsi"/>
                <w:color w:val="000000"/>
                <w:sz w:val="22"/>
                <w:szCs w:val="22"/>
              </w:rPr>
            </w:pPr>
            <w:r w:rsidRPr="00F84E5E">
              <w:rPr>
                <w:rFonts w:asciiTheme="minorHAnsi" w:hAnsiTheme="minorHAnsi" w:cstheme="minorHAnsi"/>
                <w:color w:val="000000"/>
                <w:sz w:val="22"/>
                <w:szCs w:val="22"/>
              </w:rPr>
              <w:t>3 443,7</w:t>
            </w:r>
          </w:p>
        </w:tc>
        <w:tc>
          <w:tcPr>
            <w:tcW w:w="1142" w:type="dxa"/>
            <w:tcBorders>
              <w:top w:val="nil"/>
              <w:left w:val="nil"/>
              <w:bottom w:val="single" w:sz="4" w:space="0" w:color="5B9BD5"/>
              <w:right w:val="single" w:sz="4" w:space="0" w:color="5B9BD5"/>
            </w:tcBorders>
            <w:shd w:val="clear" w:color="auto" w:fill="auto"/>
            <w:noWrap/>
            <w:vAlign w:val="center"/>
            <w:hideMark/>
          </w:tcPr>
          <w:p w:rsidR="006D4C51" w:rsidRPr="00F84E5E" w:rsidRDefault="006D4C51" w:rsidP="006D4C51">
            <w:pPr>
              <w:jc w:val="center"/>
              <w:rPr>
                <w:rFonts w:asciiTheme="minorHAnsi" w:hAnsiTheme="minorHAnsi" w:cstheme="minorHAnsi"/>
                <w:color w:val="000000"/>
                <w:sz w:val="22"/>
                <w:szCs w:val="22"/>
              </w:rPr>
            </w:pPr>
            <w:r w:rsidRPr="00F84E5E">
              <w:rPr>
                <w:rFonts w:asciiTheme="minorHAnsi" w:hAnsiTheme="minorHAnsi" w:cstheme="minorHAnsi"/>
                <w:color w:val="000000"/>
                <w:sz w:val="22"/>
                <w:szCs w:val="22"/>
              </w:rPr>
              <w:t>4 092,8</w:t>
            </w:r>
          </w:p>
        </w:tc>
        <w:tc>
          <w:tcPr>
            <w:tcW w:w="1141" w:type="dxa"/>
            <w:tcBorders>
              <w:top w:val="nil"/>
              <w:left w:val="nil"/>
              <w:bottom w:val="single" w:sz="4" w:space="0" w:color="5B9BD5"/>
              <w:right w:val="single" w:sz="4" w:space="0" w:color="5B9BD5"/>
            </w:tcBorders>
            <w:shd w:val="clear" w:color="auto" w:fill="auto"/>
            <w:noWrap/>
            <w:vAlign w:val="center"/>
            <w:hideMark/>
          </w:tcPr>
          <w:p w:rsidR="006D4C51" w:rsidRPr="00F84E5E" w:rsidRDefault="006D4C51" w:rsidP="006D4C51">
            <w:pPr>
              <w:jc w:val="center"/>
              <w:rPr>
                <w:rFonts w:asciiTheme="minorHAnsi" w:hAnsiTheme="minorHAnsi" w:cstheme="minorHAnsi"/>
                <w:color w:val="000000"/>
                <w:sz w:val="22"/>
                <w:szCs w:val="22"/>
              </w:rPr>
            </w:pPr>
            <w:r w:rsidRPr="00F84E5E">
              <w:rPr>
                <w:rFonts w:asciiTheme="minorHAnsi" w:hAnsiTheme="minorHAnsi" w:cstheme="minorHAnsi"/>
                <w:color w:val="000000"/>
                <w:sz w:val="22"/>
                <w:szCs w:val="22"/>
              </w:rPr>
              <w:t>5 191,1</w:t>
            </w:r>
          </w:p>
        </w:tc>
        <w:tc>
          <w:tcPr>
            <w:tcW w:w="1108" w:type="dxa"/>
            <w:tcBorders>
              <w:top w:val="nil"/>
              <w:left w:val="nil"/>
              <w:bottom w:val="single" w:sz="4" w:space="0" w:color="5B9BD5"/>
              <w:right w:val="single" w:sz="4" w:space="0" w:color="5B9BD5"/>
            </w:tcBorders>
            <w:shd w:val="clear" w:color="auto" w:fill="auto"/>
            <w:vAlign w:val="center"/>
            <w:hideMark/>
          </w:tcPr>
          <w:p w:rsidR="006D4C51" w:rsidRPr="00F84E5E" w:rsidRDefault="006D4C51" w:rsidP="006D4C51">
            <w:pPr>
              <w:jc w:val="center"/>
              <w:rPr>
                <w:rFonts w:asciiTheme="minorHAnsi" w:hAnsiTheme="minorHAnsi" w:cstheme="minorHAnsi"/>
                <w:color w:val="000000"/>
                <w:sz w:val="22"/>
                <w:szCs w:val="22"/>
              </w:rPr>
            </w:pPr>
            <w:r w:rsidRPr="00F84E5E">
              <w:rPr>
                <w:rFonts w:asciiTheme="minorHAnsi" w:hAnsiTheme="minorHAnsi" w:cstheme="minorHAnsi"/>
                <w:color w:val="000000"/>
                <w:sz w:val="22"/>
                <w:szCs w:val="22"/>
              </w:rPr>
              <w:t>5 360,9</w:t>
            </w:r>
          </w:p>
        </w:tc>
        <w:tc>
          <w:tcPr>
            <w:tcW w:w="979" w:type="dxa"/>
            <w:tcBorders>
              <w:top w:val="nil"/>
              <w:left w:val="nil"/>
              <w:bottom w:val="single" w:sz="4" w:space="0" w:color="5B9BD5"/>
              <w:right w:val="single" w:sz="4" w:space="0" w:color="5B9BD5"/>
            </w:tcBorders>
            <w:shd w:val="clear" w:color="auto" w:fill="auto"/>
            <w:noWrap/>
            <w:vAlign w:val="center"/>
            <w:hideMark/>
          </w:tcPr>
          <w:p w:rsidR="006D4C51" w:rsidRPr="00F84E5E" w:rsidRDefault="006D4C51" w:rsidP="006D4C51">
            <w:pPr>
              <w:jc w:val="center"/>
              <w:rPr>
                <w:rFonts w:asciiTheme="minorHAnsi" w:hAnsiTheme="minorHAnsi" w:cstheme="minorHAnsi"/>
                <w:color w:val="000000"/>
                <w:sz w:val="22"/>
                <w:szCs w:val="22"/>
              </w:rPr>
            </w:pPr>
            <w:r w:rsidRPr="00F84E5E">
              <w:rPr>
                <w:rFonts w:asciiTheme="minorHAnsi" w:hAnsiTheme="minorHAnsi" w:cstheme="minorHAnsi"/>
                <w:color w:val="000000"/>
                <w:sz w:val="22"/>
                <w:szCs w:val="22"/>
              </w:rPr>
              <w:t>1 190,2</w:t>
            </w:r>
          </w:p>
        </w:tc>
        <w:tc>
          <w:tcPr>
            <w:tcW w:w="978" w:type="dxa"/>
            <w:tcBorders>
              <w:top w:val="nil"/>
              <w:left w:val="nil"/>
              <w:bottom w:val="single" w:sz="4" w:space="0" w:color="5B9BD5"/>
              <w:right w:val="single" w:sz="4" w:space="0" w:color="5B9BD5"/>
            </w:tcBorders>
            <w:shd w:val="clear" w:color="auto" w:fill="auto"/>
            <w:noWrap/>
            <w:vAlign w:val="center"/>
            <w:hideMark/>
          </w:tcPr>
          <w:p w:rsidR="006D4C51" w:rsidRPr="00F84E5E" w:rsidRDefault="006D4C51" w:rsidP="006D4C51">
            <w:pPr>
              <w:jc w:val="center"/>
              <w:rPr>
                <w:rFonts w:asciiTheme="minorHAnsi" w:hAnsiTheme="minorHAnsi" w:cstheme="minorHAnsi"/>
                <w:color w:val="000000"/>
                <w:sz w:val="22"/>
                <w:szCs w:val="22"/>
              </w:rPr>
            </w:pPr>
            <w:r w:rsidRPr="00F84E5E">
              <w:rPr>
                <w:rFonts w:asciiTheme="minorHAnsi" w:hAnsiTheme="minorHAnsi" w:cstheme="minorHAnsi"/>
                <w:color w:val="000000"/>
                <w:sz w:val="22"/>
                <w:szCs w:val="22"/>
              </w:rPr>
              <w:t>1 311,0</w:t>
            </w:r>
          </w:p>
        </w:tc>
        <w:tc>
          <w:tcPr>
            <w:tcW w:w="979" w:type="dxa"/>
            <w:tcBorders>
              <w:top w:val="nil"/>
              <w:left w:val="nil"/>
              <w:bottom w:val="single" w:sz="4" w:space="0" w:color="5B9BD5"/>
              <w:right w:val="single" w:sz="4" w:space="0" w:color="5B9BD5"/>
            </w:tcBorders>
            <w:shd w:val="clear" w:color="auto" w:fill="auto"/>
            <w:noWrap/>
            <w:vAlign w:val="center"/>
            <w:hideMark/>
          </w:tcPr>
          <w:p w:rsidR="006D4C51" w:rsidRPr="00F84E5E" w:rsidRDefault="006D4C51" w:rsidP="006D4C51">
            <w:pPr>
              <w:jc w:val="center"/>
              <w:rPr>
                <w:rFonts w:asciiTheme="minorHAnsi" w:hAnsiTheme="minorHAnsi" w:cstheme="minorHAnsi"/>
                <w:color w:val="000000"/>
                <w:sz w:val="22"/>
                <w:szCs w:val="22"/>
              </w:rPr>
            </w:pPr>
            <w:r w:rsidRPr="00F84E5E">
              <w:rPr>
                <w:rFonts w:asciiTheme="minorHAnsi" w:hAnsiTheme="minorHAnsi" w:cstheme="minorHAnsi"/>
                <w:color w:val="000000"/>
                <w:sz w:val="22"/>
                <w:szCs w:val="22"/>
              </w:rPr>
              <w:t>1 456,9</w:t>
            </w:r>
          </w:p>
        </w:tc>
        <w:tc>
          <w:tcPr>
            <w:tcW w:w="982" w:type="dxa"/>
            <w:tcBorders>
              <w:top w:val="nil"/>
              <w:left w:val="nil"/>
              <w:bottom w:val="single" w:sz="4" w:space="0" w:color="5B9BD5"/>
              <w:right w:val="single" w:sz="4" w:space="0" w:color="5B9BD5"/>
            </w:tcBorders>
            <w:shd w:val="clear" w:color="auto" w:fill="auto"/>
            <w:noWrap/>
            <w:vAlign w:val="center"/>
            <w:hideMark/>
          </w:tcPr>
          <w:p w:rsidR="006D4C51" w:rsidRPr="00F84E5E" w:rsidRDefault="006D4C51" w:rsidP="006D4C51">
            <w:pPr>
              <w:jc w:val="center"/>
              <w:rPr>
                <w:rFonts w:asciiTheme="minorHAnsi" w:hAnsiTheme="minorHAnsi" w:cstheme="minorHAnsi"/>
                <w:color w:val="000000"/>
                <w:sz w:val="22"/>
                <w:szCs w:val="22"/>
              </w:rPr>
            </w:pPr>
            <w:r w:rsidRPr="00F84E5E">
              <w:rPr>
                <w:rFonts w:asciiTheme="minorHAnsi" w:hAnsiTheme="minorHAnsi" w:cstheme="minorHAnsi"/>
                <w:color w:val="000000"/>
                <w:sz w:val="22"/>
                <w:szCs w:val="22"/>
              </w:rPr>
              <w:t>1 402,7</w:t>
            </w:r>
          </w:p>
        </w:tc>
        <w:tc>
          <w:tcPr>
            <w:tcW w:w="1712" w:type="dxa"/>
            <w:tcBorders>
              <w:top w:val="nil"/>
              <w:left w:val="nil"/>
              <w:bottom w:val="single" w:sz="4" w:space="0" w:color="5B9BD5"/>
              <w:right w:val="single" w:sz="4" w:space="0" w:color="5B9BD5"/>
            </w:tcBorders>
            <w:shd w:val="clear" w:color="auto" w:fill="auto"/>
            <w:vAlign w:val="center"/>
            <w:hideMark/>
          </w:tcPr>
          <w:p w:rsidR="006D4C51" w:rsidRPr="00F84E5E" w:rsidRDefault="006D4C51" w:rsidP="006D4C51">
            <w:pPr>
              <w:jc w:val="center"/>
              <w:rPr>
                <w:rFonts w:asciiTheme="minorHAnsi" w:hAnsiTheme="minorHAnsi" w:cstheme="minorHAnsi"/>
                <w:color w:val="000000"/>
                <w:sz w:val="22"/>
                <w:szCs w:val="22"/>
              </w:rPr>
            </w:pPr>
            <w:r w:rsidRPr="00F84E5E">
              <w:rPr>
                <w:rFonts w:asciiTheme="minorHAnsi" w:hAnsiTheme="minorHAnsi" w:cstheme="minorHAnsi"/>
                <w:color w:val="000000"/>
                <w:sz w:val="22"/>
                <w:szCs w:val="22"/>
              </w:rPr>
              <w:t>3,3%</w:t>
            </w:r>
          </w:p>
        </w:tc>
      </w:tr>
      <w:tr w:rsidR="00F84E5E" w:rsidRPr="00F84E5E" w:rsidTr="004752C7">
        <w:trPr>
          <w:trHeight w:val="406"/>
        </w:trPr>
        <w:tc>
          <w:tcPr>
            <w:tcW w:w="2523" w:type="dxa"/>
            <w:tcBorders>
              <w:top w:val="nil"/>
              <w:left w:val="single" w:sz="4" w:space="0" w:color="5B9BD5"/>
              <w:bottom w:val="single" w:sz="4" w:space="0" w:color="5B9BD5"/>
              <w:right w:val="single" w:sz="4" w:space="0" w:color="5B9BD5"/>
            </w:tcBorders>
            <w:shd w:val="clear" w:color="000000" w:fill="FFFFFF"/>
            <w:vAlign w:val="center"/>
            <w:hideMark/>
          </w:tcPr>
          <w:p w:rsidR="00F84E5E" w:rsidRPr="00F84E5E" w:rsidRDefault="00F84E5E" w:rsidP="00F84E5E">
            <w:pPr>
              <w:spacing w:before="60" w:after="60"/>
              <w:rPr>
                <w:rFonts w:asciiTheme="minorHAnsi" w:hAnsiTheme="minorHAnsi" w:cstheme="minorHAnsi"/>
                <w:i/>
                <w:color w:val="000000"/>
                <w:sz w:val="22"/>
                <w:szCs w:val="22"/>
                <w:lang w:val="uz-Cyrl-UZ"/>
              </w:rPr>
            </w:pPr>
            <w:r w:rsidRPr="00F84E5E">
              <w:rPr>
                <w:rFonts w:asciiTheme="minorHAnsi" w:hAnsiTheme="minorHAnsi" w:cstheme="minorHAnsi"/>
                <w:i/>
                <w:color w:val="000000"/>
                <w:sz w:val="22"/>
                <w:szCs w:val="22"/>
                <w:lang w:val="uz-Cyrl-UZ"/>
              </w:rPr>
              <w:t>Ҳисобланган бирламчи даромадлар</w:t>
            </w:r>
          </w:p>
        </w:tc>
        <w:tc>
          <w:tcPr>
            <w:tcW w:w="1126" w:type="dxa"/>
            <w:tcBorders>
              <w:top w:val="nil"/>
              <w:left w:val="nil"/>
              <w:bottom w:val="single" w:sz="4" w:space="0" w:color="5B9BD5"/>
              <w:right w:val="single" w:sz="4" w:space="0" w:color="5B9BD5"/>
            </w:tcBorders>
            <w:shd w:val="clear" w:color="auto" w:fill="auto"/>
            <w:noWrap/>
            <w:vAlign w:val="center"/>
            <w:hideMark/>
          </w:tcPr>
          <w:p w:rsidR="00F84E5E" w:rsidRPr="00F84E5E" w:rsidRDefault="00F84E5E" w:rsidP="00F84E5E">
            <w:pPr>
              <w:jc w:val="center"/>
              <w:rPr>
                <w:rFonts w:asciiTheme="minorHAnsi" w:hAnsiTheme="minorHAnsi" w:cstheme="minorHAnsi"/>
                <w:color w:val="000000"/>
                <w:sz w:val="22"/>
                <w:szCs w:val="22"/>
              </w:rPr>
            </w:pPr>
            <w:r w:rsidRPr="00F84E5E">
              <w:rPr>
                <w:rFonts w:asciiTheme="minorHAnsi" w:hAnsiTheme="minorHAnsi" w:cstheme="minorHAnsi"/>
                <w:color w:val="000000"/>
                <w:sz w:val="22"/>
                <w:szCs w:val="22"/>
              </w:rPr>
              <w:t>509,2</w:t>
            </w:r>
          </w:p>
        </w:tc>
        <w:tc>
          <w:tcPr>
            <w:tcW w:w="1141" w:type="dxa"/>
            <w:tcBorders>
              <w:top w:val="nil"/>
              <w:left w:val="nil"/>
              <w:bottom w:val="single" w:sz="4" w:space="0" w:color="5B9BD5"/>
              <w:right w:val="single" w:sz="4" w:space="0" w:color="5B9BD5"/>
            </w:tcBorders>
            <w:shd w:val="clear" w:color="auto" w:fill="auto"/>
            <w:noWrap/>
            <w:vAlign w:val="center"/>
            <w:hideMark/>
          </w:tcPr>
          <w:p w:rsidR="00F84E5E" w:rsidRPr="00F84E5E" w:rsidRDefault="00F84E5E" w:rsidP="00F84E5E">
            <w:pPr>
              <w:jc w:val="center"/>
              <w:rPr>
                <w:rFonts w:asciiTheme="minorHAnsi" w:hAnsiTheme="minorHAnsi" w:cstheme="minorHAnsi"/>
                <w:color w:val="000000"/>
                <w:sz w:val="22"/>
                <w:szCs w:val="22"/>
              </w:rPr>
            </w:pPr>
            <w:r w:rsidRPr="00F84E5E">
              <w:rPr>
                <w:rFonts w:asciiTheme="minorHAnsi" w:hAnsiTheme="minorHAnsi" w:cstheme="minorHAnsi"/>
                <w:color w:val="000000"/>
                <w:sz w:val="22"/>
                <w:szCs w:val="22"/>
              </w:rPr>
              <w:t>599,2</w:t>
            </w:r>
          </w:p>
        </w:tc>
        <w:tc>
          <w:tcPr>
            <w:tcW w:w="1141" w:type="dxa"/>
            <w:tcBorders>
              <w:top w:val="nil"/>
              <w:left w:val="nil"/>
              <w:bottom w:val="single" w:sz="4" w:space="0" w:color="5B9BD5"/>
              <w:right w:val="single" w:sz="4" w:space="0" w:color="5B9BD5"/>
            </w:tcBorders>
            <w:shd w:val="clear" w:color="auto" w:fill="auto"/>
            <w:noWrap/>
            <w:vAlign w:val="center"/>
            <w:hideMark/>
          </w:tcPr>
          <w:p w:rsidR="00F84E5E" w:rsidRPr="00F84E5E" w:rsidRDefault="00F84E5E" w:rsidP="00F84E5E">
            <w:pPr>
              <w:jc w:val="center"/>
              <w:rPr>
                <w:rFonts w:asciiTheme="minorHAnsi" w:hAnsiTheme="minorHAnsi" w:cstheme="minorHAnsi"/>
                <w:color w:val="000000"/>
                <w:sz w:val="22"/>
                <w:szCs w:val="22"/>
              </w:rPr>
            </w:pPr>
            <w:r w:rsidRPr="00F84E5E">
              <w:rPr>
                <w:rFonts w:asciiTheme="minorHAnsi" w:hAnsiTheme="minorHAnsi" w:cstheme="minorHAnsi"/>
                <w:color w:val="000000"/>
                <w:sz w:val="22"/>
                <w:szCs w:val="22"/>
              </w:rPr>
              <w:t>1 278,9</w:t>
            </w:r>
          </w:p>
        </w:tc>
        <w:tc>
          <w:tcPr>
            <w:tcW w:w="1142" w:type="dxa"/>
            <w:tcBorders>
              <w:top w:val="nil"/>
              <w:left w:val="nil"/>
              <w:bottom w:val="single" w:sz="4" w:space="0" w:color="5B9BD5"/>
              <w:right w:val="single" w:sz="4" w:space="0" w:color="5B9BD5"/>
            </w:tcBorders>
            <w:shd w:val="clear" w:color="auto" w:fill="auto"/>
            <w:noWrap/>
            <w:vAlign w:val="center"/>
            <w:hideMark/>
          </w:tcPr>
          <w:p w:rsidR="00F84E5E" w:rsidRPr="00F84E5E" w:rsidRDefault="00F84E5E" w:rsidP="00F84E5E">
            <w:pPr>
              <w:jc w:val="center"/>
              <w:rPr>
                <w:rFonts w:asciiTheme="minorHAnsi" w:hAnsiTheme="minorHAnsi" w:cstheme="minorHAnsi"/>
                <w:color w:val="000000"/>
                <w:sz w:val="22"/>
                <w:szCs w:val="22"/>
              </w:rPr>
            </w:pPr>
            <w:r w:rsidRPr="00F84E5E">
              <w:rPr>
                <w:rFonts w:asciiTheme="minorHAnsi" w:hAnsiTheme="minorHAnsi" w:cstheme="minorHAnsi"/>
                <w:color w:val="000000"/>
                <w:sz w:val="22"/>
                <w:szCs w:val="22"/>
              </w:rPr>
              <w:t>1 386,7</w:t>
            </w:r>
          </w:p>
        </w:tc>
        <w:tc>
          <w:tcPr>
            <w:tcW w:w="1141" w:type="dxa"/>
            <w:tcBorders>
              <w:top w:val="nil"/>
              <w:left w:val="nil"/>
              <w:bottom w:val="single" w:sz="4" w:space="0" w:color="5B9BD5"/>
              <w:right w:val="single" w:sz="4" w:space="0" w:color="5B9BD5"/>
            </w:tcBorders>
            <w:shd w:val="clear" w:color="auto" w:fill="auto"/>
            <w:noWrap/>
            <w:vAlign w:val="center"/>
            <w:hideMark/>
          </w:tcPr>
          <w:p w:rsidR="00F84E5E" w:rsidRPr="00F84E5E" w:rsidRDefault="00F84E5E" w:rsidP="00F84E5E">
            <w:pPr>
              <w:jc w:val="center"/>
              <w:rPr>
                <w:rFonts w:asciiTheme="minorHAnsi" w:hAnsiTheme="minorHAnsi" w:cstheme="minorHAnsi"/>
                <w:color w:val="000000"/>
                <w:sz w:val="22"/>
                <w:szCs w:val="22"/>
              </w:rPr>
            </w:pPr>
            <w:r w:rsidRPr="00F84E5E">
              <w:rPr>
                <w:rFonts w:asciiTheme="minorHAnsi" w:hAnsiTheme="minorHAnsi" w:cstheme="minorHAnsi"/>
                <w:color w:val="000000"/>
                <w:sz w:val="22"/>
                <w:szCs w:val="22"/>
              </w:rPr>
              <w:t>1 677,9</w:t>
            </w:r>
          </w:p>
        </w:tc>
        <w:tc>
          <w:tcPr>
            <w:tcW w:w="1108" w:type="dxa"/>
            <w:tcBorders>
              <w:top w:val="nil"/>
              <w:left w:val="nil"/>
              <w:bottom w:val="single" w:sz="4" w:space="0" w:color="5B9BD5"/>
              <w:right w:val="single" w:sz="4" w:space="0" w:color="5B9BD5"/>
            </w:tcBorders>
            <w:shd w:val="clear" w:color="auto" w:fill="auto"/>
            <w:vAlign w:val="center"/>
            <w:hideMark/>
          </w:tcPr>
          <w:p w:rsidR="00F84E5E" w:rsidRPr="00F84E5E" w:rsidRDefault="00F84E5E" w:rsidP="00F84E5E">
            <w:pPr>
              <w:jc w:val="center"/>
              <w:rPr>
                <w:rFonts w:asciiTheme="minorHAnsi" w:hAnsiTheme="minorHAnsi" w:cstheme="minorHAnsi"/>
                <w:color w:val="000000"/>
                <w:sz w:val="22"/>
                <w:szCs w:val="22"/>
              </w:rPr>
            </w:pPr>
            <w:r w:rsidRPr="00F84E5E">
              <w:rPr>
                <w:rFonts w:asciiTheme="minorHAnsi" w:hAnsiTheme="minorHAnsi" w:cstheme="minorHAnsi"/>
                <w:color w:val="000000"/>
                <w:sz w:val="22"/>
                <w:szCs w:val="22"/>
              </w:rPr>
              <w:t>2 080,1</w:t>
            </w:r>
          </w:p>
        </w:tc>
        <w:tc>
          <w:tcPr>
            <w:tcW w:w="979" w:type="dxa"/>
            <w:tcBorders>
              <w:top w:val="nil"/>
              <w:left w:val="nil"/>
              <w:bottom w:val="single" w:sz="4" w:space="0" w:color="5B9BD5"/>
              <w:right w:val="single" w:sz="4" w:space="0" w:color="5B9BD5"/>
            </w:tcBorders>
            <w:shd w:val="clear" w:color="auto" w:fill="auto"/>
            <w:noWrap/>
            <w:vAlign w:val="center"/>
            <w:hideMark/>
          </w:tcPr>
          <w:p w:rsidR="00F84E5E" w:rsidRPr="00F84E5E" w:rsidRDefault="00F84E5E" w:rsidP="00F84E5E">
            <w:pPr>
              <w:jc w:val="center"/>
              <w:rPr>
                <w:rFonts w:asciiTheme="minorHAnsi" w:hAnsiTheme="minorHAnsi" w:cstheme="minorHAnsi"/>
                <w:color w:val="000000"/>
                <w:sz w:val="22"/>
                <w:szCs w:val="22"/>
              </w:rPr>
            </w:pPr>
            <w:r w:rsidRPr="00F84E5E">
              <w:rPr>
                <w:rFonts w:asciiTheme="minorHAnsi" w:hAnsiTheme="minorHAnsi" w:cstheme="minorHAnsi"/>
                <w:color w:val="000000"/>
                <w:sz w:val="22"/>
                <w:szCs w:val="22"/>
              </w:rPr>
              <w:t>421,3</w:t>
            </w:r>
          </w:p>
        </w:tc>
        <w:tc>
          <w:tcPr>
            <w:tcW w:w="978" w:type="dxa"/>
            <w:tcBorders>
              <w:top w:val="nil"/>
              <w:left w:val="nil"/>
              <w:bottom w:val="single" w:sz="4" w:space="0" w:color="5B9BD5"/>
              <w:right w:val="single" w:sz="4" w:space="0" w:color="5B9BD5"/>
            </w:tcBorders>
            <w:shd w:val="clear" w:color="auto" w:fill="auto"/>
            <w:noWrap/>
            <w:vAlign w:val="center"/>
            <w:hideMark/>
          </w:tcPr>
          <w:p w:rsidR="00F84E5E" w:rsidRPr="00F84E5E" w:rsidRDefault="00F84E5E" w:rsidP="00F84E5E">
            <w:pPr>
              <w:jc w:val="center"/>
              <w:rPr>
                <w:rFonts w:asciiTheme="minorHAnsi" w:hAnsiTheme="minorHAnsi" w:cstheme="minorHAnsi"/>
                <w:color w:val="000000"/>
                <w:sz w:val="22"/>
                <w:szCs w:val="22"/>
              </w:rPr>
            </w:pPr>
            <w:r w:rsidRPr="00F84E5E">
              <w:rPr>
                <w:rFonts w:asciiTheme="minorHAnsi" w:hAnsiTheme="minorHAnsi" w:cstheme="minorHAnsi"/>
                <w:color w:val="000000"/>
                <w:sz w:val="22"/>
                <w:szCs w:val="22"/>
              </w:rPr>
              <w:t>396,4</w:t>
            </w:r>
          </w:p>
        </w:tc>
        <w:tc>
          <w:tcPr>
            <w:tcW w:w="979" w:type="dxa"/>
            <w:tcBorders>
              <w:top w:val="nil"/>
              <w:left w:val="nil"/>
              <w:bottom w:val="single" w:sz="4" w:space="0" w:color="5B9BD5"/>
              <w:right w:val="single" w:sz="4" w:space="0" w:color="5B9BD5"/>
            </w:tcBorders>
            <w:shd w:val="clear" w:color="auto" w:fill="auto"/>
            <w:noWrap/>
            <w:vAlign w:val="center"/>
            <w:hideMark/>
          </w:tcPr>
          <w:p w:rsidR="00F84E5E" w:rsidRPr="00F84E5E" w:rsidRDefault="00F84E5E" w:rsidP="00F84E5E">
            <w:pPr>
              <w:jc w:val="center"/>
              <w:rPr>
                <w:rFonts w:asciiTheme="minorHAnsi" w:hAnsiTheme="minorHAnsi" w:cstheme="minorHAnsi"/>
                <w:color w:val="000000"/>
                <w:sz w:val="22"/>
                <w:szCs w:val="22"/>
              </w:rPr>
            </w:pPr>
            <w:r w:rsidRPr="00F84E5E">
              <w:rPr>
                <w:rFonts w:asciiTheme="minorHAnsi" w:hAnsiTheme="minorHAnsi" w:cstheme="minorHAnsi"/>
                <w:color w:val="000000"/>
                <w:sz w:val="22"/>
                <w:szCs w:val="22"/>
              </w:rPr>
              <w:t>432,6</w:t>
            </w:r>
          </w:p>
        </w:tc>
        <w:tc>
          <w:tcPr>
            <w:tcW w:w="982" w:type="dxa"/>
            <w:tcBorders>
              <w:top w:val="nil"/>
              <w:left w:val="nil"/>
              <w:bottom w:val="single" w:sz="4" w:space="0" w:color="5B9BD5"/>
              <w:right w:val="single" w:sz="4" w:space="0" w:color="5B9BD5"/>
            </w:tcBorders>
            <w:shd w:val="clear" w:color="auto" w:fill="auto"/>
            <w:noWrap/>
            <w:vAlign w:val="center"/>
            <w:hideMark/>
          </w:tcPr>
          <w:p w:rsidR="00F84E5E" w:rsidRPr="00F84E5E" w:rsidRDefault="00F84E5E" w:rsidP="00F84E5E">
            <w:pPr>
              <w:jc w:val="center"/>
              <w:rPr>
                <w:rFonts w:asciiTheme="minorHAnsi" w:hAnsiTheme="minorHAnsi" w:cstheme="minorHAnsi"/>
                <w:color w:val="000000"/>
                <w:sz w:val="22"/>
                <w:szCs w:val="22"/>
              </w:rPr>
            </w:pPr>
            <w:r w:rsidRPr="00F84E5E">
              <w:rPr>
                <w:rFonts w:asciiTheme="minorHAnsi" w:hAnsiTheme="minorHAnsi" w:cstheme="minorHAnsi"/>
                <w:color w:val="000000"/>
                <w:sz w:val="22"/>
                <w:szCs w:val="22"/>
              </w:rPr>
              <w:t>829,8</w:t>
            </w:r>
          </w:p>
        </w:tc>
        <w:tc>
          <w:tcPr>
            <w:tcW w:w="1712" w:type="dxa"/>
            <w:tcBorders>
              <w:top w:val="nil"/>
              <w:left w:val="nil"/>
              <w:bottom w:val="single" w:sz="4" w:space="0" w:color="5B9BD5"/>
              <w:right w:val="single" w:sz="4" w:space="0" w:color="5B9BD5"/>
            </w:tcBorders>
            <w:shd w:val="clear" w:color="auto" w:fill="auto"/>
            <w:vAlign w:val="center"/>
            <w:hideMark/>
          </w:tcPr>
          <w:p w:rsidR="00F84E5E" w:rsidRPr="00F84E5E" w:rsidRDefault="00F84E5E" w:rsidP="00F84E5E">
            <w:pPr>
              <w:jc w:val="center"/>
              <w:rPr>
                <w:rFonts w:asciiTheme="minorHAnsi" w:hAnsiTheme="minorHAnsi" w:cstheme="minorHAnsi"/>
                <w:color w:val="000000"/>
                <w:sz w:val="22"/>
                <w:szCs w:val="22"/>
              </w:rPr>
            </w:pPr>
            <w:r w:rsidRPr="00F84E5E">
              <w:rPr>
                <w:rFonts w:asciiTheme="minorHAnsi" w:hAnsiTheme="minorHAnsi" w:cstheme="minorHAnsi"/>
                <w:color w:val="000000"/>
                <w:sz w:val="22"/>
                <w:szCs w:val="22"/>
              </w:rPr>
              <w:t>24,0%</w:t>
            </w:r>
          </w:p>
        </w:tc>
      </w:tr>
      <w:tr w:rsidR="00F84E5E" w:rsidRPr="00F84E5E" w:rsidTr="004752C7">
        <w:trPr>
          <w:trHeight w:val="406"/>
        </w:trPr>
        <w:tc>
          <w:tcPr>
            <w:tcW w:w="2523" w:type="dxa"/>
            <w:tcBorders>
              <w:top w:val="nil"/>
              <w:left w:val="single" w:sz="4" w:space="0" w:color="5B9BD5"/>
              <w:bottom w:val="single" w:sz="4" w:space="0" w:color="5B9BD5"/>
              <w:right w:val="single" w:sz="4" w:space="0" w:color="5B9BD5"/>
            </w:tcBorders>
            <w:shd w:val="clear" w:color="000000" w:fill="FFFFFF"/>
            <w:vAlign w:val="center"/>
            <w:hideMark/>
          </w:tcPr>
          <w:p w:rsidR="00F84E5E" w:rsidRPr="00F84E5E" w:rsidRDefault="00F84E5E" w:rsidP="00F84E5E">
            <w:pPr>
              <w:spacing w:before="60" w:after="60"/>
              <w:rPr>
                <w:rFonts w:asciiTheme="minorHAnsi" w:hAnsiTheme="minorHAnsi" w:cstheme="minorHAnsi"/>
                <w:i/>
                <w:color w:val="000000"/>
                <w:sz w:val="22"/>
                <w:szCs w:val="22"/>
                <w:lang w:val="uz-Cyrl-UZ"/>
              </w:rPr>
            </w:pPr>
            <w:r w:rsidRPr="00F84E5E">
              <w:rPr>
                <w:rFonts w:asciiTheme="minorHAnsi" w:hAnsiTheme="minorHAnsi" w:cstheme="minorHAnsi"/>
                <w:i/>
                <w:color w:val="000000"/>
                <w:sz w:val="22"/>
                <w:szCs w:val="22"/>
                <w:lang w:val="uz-Cyrl-UZ"/>
              </w:rPr>
              <w:t>Ҳисобланган иккиламчи даромадлар</w:t>
            </w:r>
          </w:p>
        </w:tc>
        <w:tc>
          <w:tcPr>
            <w:tcW w:w="1126" w:type="dxa"/>
            <w:tcBorders>
              <w:top w:val="nil"/>
              <w:left w:val="nil"/>
              <w:bottom w:val="single" w:sz="4" w:space="0" w:color="5B9BD5"/>
              <w:right w:val="single" w:sz="4" w:space="0" w:color="5B9BD5"/>
            </w:tcBorders>
            <w:shd w:val="clear" w:color="auto" w:fill="auto"/>
            <w:noWrap/>
            <w:vAlign w:val="center"/>
            <w:hideMark/>
          </w:tcPr>
          <w:p w:rsidR="00F84E5E" w:rsidRPr="00F84E5E" w:rsidRDefault="00F84E5E" w:rsidP="00F84E5E">
            <w:pPr>
              <w:jc w:val="center"/>
              <w:rPr>
                <w:rFonts w:asciiTheme="minorHAnsi" w:hAnsiTheme="minorHAnsi" w:cstheme="minorHAnsi"/>
                <w:color w:val="000000"/>
                <w:sz w:val="22"/>
                <w:szCs w:val="22"/>
              </w:rPr>
            </w:pPr>
            <w:r w:rsidRPr="00F84E5E">
              <w:rPr>
                <w:rFonts w:asciiTheme="minorHAnsi" w:hAnsiTheme="minorHAnsi" w:cstheme="minorHAnsi"/>
                <w:color w:val="000000"/>
                <w:sz w:val="22"/>
                <w:szCs w:val="22"/>
              </w:rPr>
              <w:t>347,3</w:t>
            </w:r>
          </w:p>
        </w:tc>
        <w:tc>
          <w:tcPr>
            <w:tcW w:w="1141" w:type="dxa"/>
            <w:tcBorders>
              <w:top w:val="nil"/>
              <w:left w:val="nil"/>
              <w:bottom w:val="single" w:sz="4" w:space="0" w:color="5B9BD5"/>
              <w:right w:val="single" w:sz="4" w:space="0" w:color="5B9BD5"/>
            </w:tcBorders>
            <w:shd w:val="clear" w:color="auto" w:fill="auto"/>
            <w:noWrap/>
            <w:vAlign w:val="center"/>
            <w:hideMark/>
          </w:tcPr>
          <w:p w:rsidR="00F84E5E" w:rsidRPr="00F84E5E" w:rsidRDefault="00F84E5E" w:rsidP="00F84E5E">
            <w:pPr>
              <w:jc w:val="center"/>
              <w:rPr>
                <w:rFonts w:asciiTheme="minorHAnsi" w:hAnsiTheme="minorHAnsi" w:cstheme="minorHAnsi"/>
                <w:color w:val="000000"/>
                <w:sz w:val="22"/>
                <w:szCs w:val="22"/>
              </w:rPr>
            </w:pPr>
            <w:r w:rsidRPr="00F84E5E">
              <w:rPr>
                <w:rFonts w:asciiTheme="minorHAnsi" w:hAnsiTheme="minorHAnsi" w:cstheme="minorHAnsi"/>
                <w:color w:val="000000"/>
                <w:sz w:val="22"/>
                <w:szCs w:val="22"/>
              </w:rPr>
              <w:t>396,2</w:t>
            </w:r>
          </w:p>
        </w:tc>
        <w:tc>
          <w:tcPr>
            <w:tcW w:w="1141" w:type="dxa"/>
            <w:tcBorders>
              <w:top w:val="nil"/>
              <w:left w:val="nil"/>
              <w:bottom w:val="single" w:sz="4" w:space="0" w:color="5B9BD5"/>
              <w:right w:val="single" w:sz="4" w:space="0" w:color="5B9BD5"/>
            </w:tcBorders>
            <w:shd w:val="clear" w:color="auto" w:fill="auto"/>
            <w:noWrap/>
            <w:vAlign w:val="center"/>
            <w:hideMark/>
          </w:tcPr>
          <w:p w:rsidR="00F84E5E" w:rsidRPr="00F84E5E" w:rsidRDefault="00F84E5E" w:rsidP="00F84E5E">
            <w:pPr>
              <w:jc w:val="center"/>
              <w:rPr>
                <w:rFonts w:asciiTheme="minorHAnsi" w:hAnsiTheme="minorHAnsi" w:cstheme="minorHAnsi"/>
                <w:color w:val="000000"/>
                <w:sz w:val="22"/>
                <w:szCs w:val="22"/>
              </w:rPr>
            </w:pPr>
            <w:r w:rsidRPr="00F84E5E">
              <w:rPr>
                <w:rFonts w:asciiTheme="minorHAnsi" w:hAnsiTheme="minorHAnsi" w:cstheme="minorHAnsi"/>
                <w:color w:val="000000"/>
                <w:sz w:val="22"/>
                <w:szCs w:val="22"/>
              </w:rPr>
              <w:t>435,4</w:t>
            </w:r>
          </w:p>
        </w:tc>
        <w:tc>
          <w:tcPr>
            <w:tcW w:w="1142" w:type="dxa"/>
            <w:tcBorders>
              <w:top w:val="nil"/>
              <w:left w:val="nil"/>
              <w:bottom w:val="single" w:sz="4" w:space="0" w:color="5B9BD5"/>
              <w:right w:val="single" w:sz="4" w:space="0" w:color="5B9BD5"/>
            </w:tcBorders>
            <w:shd w:val="clear" w:color="auto" w:fill="auto"/>
            <w:noWrap/>
            <w:vAlign w:val="center"/>
            <w:hideMark/>
          </w:tcPr>
          <w:p w:rsidR="00F84E5E" w:rsidRPr="00F84E5E" w:rsidRDefault="00F84E5E" w:rsidP="00F84E5E">
            <w:pPr>
              <w:jc w:val="center"/>
              <w:rPr>
                <w:rFonts w:asciiTheme="minorHAnsi" w:hAnsiTheme="minorHAnsi" w:cstheme="minorHAnsi"/>
                <w:color w:val="000000"/>
                <w:sz w:val="22"/>
                <w:szCs w:val="22"/>
              </w:rPr>
            </w:pPr>
            <w:r w:rsidRPr="00F84E5E">
              <w:rPr>
                <w:rFonts w:asciiTheme="minorHAnsi" w:hAnsiTheme="minorHAnsi" w:cstheme="minorHAnsi"/>
                <w:color w:val="000000"/>
                <w:sz w:val="22"/>
                <w:szCs w:val="22"/>
              </w:rPr>
              <w:t>493,1</w:t>
            </w:r>
          </w:p>
        </w:tc>
        <w:tc>
          <w:tcPr>
            <w:tcW w:w="1141" w:type="dxa"/>
            <w:tcBorders>
              <w:top w:val="nil"/>
              <w:left w:val="nil"/>
              <w:bottom w:val="single" w:sz="4" w:space="0" w:color="5B9BD5"/>
              <w:right w:val="single" w:sz="4" w:space="0" w:color="5B9BD5"/>
            </w:tcBorders>
            <w:shd w:val="clear" w:color="auto" w:fill="auto"/>
            <w:noWrap/>
            <w:vAlign w:val="center"/>
            <w:hideMark/>
          </w:tcPr>
          <w:p w:rsidR="00F84E5E" w:rsidRPr="00F84E5E" w:rsidRDefault="00F84E5E" w:rsidP="00F84E5E">
            <w:pPr>
              <w:jc w:val="center"/>
              <w:rPr>
                <w:rFonts w:asciiTheme="minorHAnsi" w:hAnsiTheme="minorHAnsi" w:cstheme="minorHAnsi"/>
                <w:color w:val="000000"/>
                <w:sz w:val="22"/>
                <w:szCs w:val="22"/>
              </w:rPr>
            </w:pPr>
            <w:r w:rsidRPr="00F84E5E">
              <w:rPr>
                <w:rFonts w:asciiTheme="minorHAnsi" w:hAnsiTheme="minorHAnsi" w:cstheme="minorHAnsi"/>
                <w:color w:val="000000"/>
                <w:sz w:val="22"/>
                <w:szCs w:val="22"/>
              </w:rPr>
              <w:t>615,2</w:t>
            </w:r>
          </w:p>
        </w:tc>
        <w:tc>
          <w:tcPr>
            <w:tcW w:w="1108" w:type="dxa"/>
            <w:tcBorders>
              <w:top w:val="nil"/>
              <w:left w:val="nil"/>
              <w:bottom w:val="single" w:sz="4" w:space="0" w:color="5B9BD5"/>
              <w:right w:val="single" w:sz="4" w:space="0" w:color="5B9BD5"/>
            </w:tcBorders>
            <w:shd w:val="clear" w:color="auto" w:fill="auto"/>
            <w:vAlign w:val="center"/>
            <w:hideMark/>
          </w:tcPr>
          <w:p w:rsidR="00F84E5E" w:rsidRPr="00F84E5E" w:rsidRDefault="00F84E5E" w:rsidP="00F84E5E">
            <w:pPr>
              <w:jc w:val="center"/>
              <w:rPr>
                <w:rFonts w:asciiTheme="minorHAnsi" w:hAnsiTheme="minorHAnsi" w:cstheme="minorHAnsi"/>
                <w:color w:val="000000"/>
                <w:sz w:val="22"/>
                <w:szCs w:val="22"/>
              </w:rPr>
            </w:pPr>
            <w:r w:rsidRPr="00F84E5E">
              <w:rPr>
                <w:rFonts w:asciiTheme="minorHAnsi" w:hAnsiTheme="minorHAnsi" w:cstheme="minorHAnsi"/>
                <w:color w:val="000000"/>
                <w:sz w:val="22"/>
                <w:szCs w:val="22"/>
              </w:rPr>
              <w:t>585,7</w:t>
            </w:r>
          </w:p>
        </w:tc>
        <w:tc>
          <w:tcPr>
            <w:tcW w:w="979" w:type="dxa"/>
            <w:tcBorders>
              <w:top w:val="nil"/>
              <w:left w:val="nil"/>
              <w:bottom w:val="single" w:sz="4" w:space="0" w:color="5B9BD5"/>
              <w:right w:val="single" w:sz="4" w:space="0" w:color="5B9BD5"/>
            </w:tcBorders>
            <w:shd w:val="clear" w:color="auto" w:fill="auto"/>
            <w:noWrap/>
            <w:vAlign w:val="center"/>
            <w:hideMark/>
          </w:tcPr>
          <w:p w:rsidR="00F84E5E" w:rsidRPr="00F84E5E" w:rsidRDefault="00F84E5E" w:rsidP="00F84E5E">
            <w:pPr>
              <w:jc w:val="center"/>
              <w:rPr>
                <w:rFonts w:asciiTheme="minorHAnsi" w:hAnsiTheme="minorHAnsi" w:cstheme="minorHAnsi"/>
                <w:color w:val="000000"/>
                <w:sz w:val="22"/>
                <w:szCs w:val="22"/>
              </w:rPr>
            </w:pPr>
            <w:r w:rsidRPr="00F84E5E">
              <w:rPr>
                <w:rFonts w:asciiTheme="minorHAnsi" w:hAnsiTheme="minorHAnsi" w:cstheme="minorHAnsi"/>
                <w:color w:val="000000"/>
                <w:sz w:val="22"/>
                <w:szCs w:val="22"/>
              </w:rPr>
              <w:t>144,7</w:t>
            </w:r>
          </w:p>
        </w:tc>
        <w:tc>
          <w:tcPr>
            <w:tcW w:w="978" w:type="dxa"/>
            <w:tcBorders>
              <w:top w:val="nil"/>
              <w:left w:val="nil"/>
              <w:bottom w:val="single" w:sz="4" w:space="0" w:color="5B9BD5"/>
              <w:right w:val="single" w:sz="4" w:space="0" w:color="5B9BD5"/>
            </w:tcBorders>
            <w:shd w:val="clear" w:color="auto" w:fill="auto"/>
            <w:noWrap/>
            <w:vAlign w:val="center"/>
            <w:hideMark/>
          </w:tcPr>
          <w:p w:rsidR="00F84E5E" w:rsidRPr="00F84E5E" w:rsidRDefault="00F84E5E" w:rsidP="00F84E5E">
            <w:pPr>
              <w:jc w:val="center"/>
              <w:rPr>
                <w:rFonts w:asciiTheme="minorHAnsi" w:hAnsiTheme="minorHAnsi" w:cstheme="minorHAnsi"/>
                <w:color w:val="000000"/>
                <w:sz w:val="22"/>
                <w:szCs w:val="22"/>
              </w:rPr>
            </w:pPr>
            <w:r w:rsidRPr="00F84E5E">
              <w:rPr>
                <w:rFonts w:asciiTheme="minorHAnsi" w:hAnsiTheme="minorHAnsi" w:cstheme="minorHAnsi"/>
                <w:color w:val="000000"/>
                <w:sz w:val="22"/>
                <w:szCs w:val="22"/>
              </w:rPr>
              <w:t>148,9</w:t>
            </w:r>
          </w:p>
        </w:tc>
        <w:tc>
          <w:tcPr>
            <w:tcW w:w="979" w:type="dxa"/>
            <w:tcBorders>
              <w:top w:val="nil"/>
              <w:left w:val="nil"/>
              <w:bottom w:val="single" w:sz="4" w:space="0" w:color="5B9BD5"/>
              <w:right w:val="single" w:sz="4" w:space="0" w:color="5B9BD5"/>
            </w:tcBorders>
            <w:shd w:val="clear" w:color="auto" w:fill="auto"/>
            <w:noWrap/>
            <w:vAlign w:val="center"/>
            <w:hideMark/>
          </w:tcPr>
          <w:p w:rsidR="00F84E5E" w:rsidRPr="00F84E5E" w:rsidRDefault="00F84E5E" w:rsidP="00F84E5E">
            <w:pPr>
              <w:jc w:val="center"/>
              <w:rPr>
                <w:rFonts w:asciiTheme="minorHAnsi" w:hAnsiTheme="minorHAnsi" w:cstheme="minorHAnsi"/>
                <w:color w:val="000000"/>
                <w:sz w:val="22"/>
                <w:szCs w:val="22"/>
              </w:rPr>
            </w:pPr>
            <w:r w:rsidRPr="00F84E5E">
              <w:rPr>
                <w:rFonts w:asciiTheme="minorHAnsi" w:hAnsiTheme="minorHAnsi" w:cstheme="minorHAnsi"/>
                <w:color w:val="000000"/>
                <w:sz w:val="22"/>
                <w:szCs w:val="22"/>
              </w:rPr>
              <w:t>143,3</w:t>
            </w:r>
          </w:p>
        </w:tc>
        <w:tc>
          <w:tcPr>
            <w:tcW w:w="982" w:type="dxa"/>
            <w:tcBorders>
              <w:top w:val="nil"/>
              <w:left w:val="nil"/>
              <w:bottom w:val="single" w:sz="4" w:space="0" w:color="5B9BD5"/>
              <w:right w:val="single" w:sz="4" w:space="0" w:color="5B9BD5"/>
            </w:tcBorders>
            <w:shd w:val="clear" w:color="auto" w:fill="auto"/>
            <w:noWrap/>
            <w:vAlign w:val="center"/>
            <w:hideMark/>
          </w:tcPr>
          <w:p w:rsidR="00F84E5E" w:rsidRPr="00F84E5E" w:rsidRDefault="00F84E5E" w:rsidP="00F84E5E">
            <w:pPr>
              <w:jc w:val="center"/>
              <w:rPr>
                <w:rFonts w:asciiTheme="minorHAnsi" w:hAnsiTheme="minorHAnsi" w:cstheme="minorHAnsi"/>
                <w:color w:val="000000"/>
                <w:sz w:val="22"/>
                <w:szCs w:val="22"/>
              </w:rPr>
            </w:pPr>
            <w:r w:rsidRPr="00F84E5E">
              <w:rPr>
                <w:rFonts w:asciiTheme="minorHAnsi" w:hAnsiTheme="minorHAnsi" w:cstheme="minorHAnsi"/>
                <w:color w:val="000000"/>
                <w:sz w:val="22"/>
                <w:szCs w:val="22"/>
              </w:rPr>
              <w:t>148,8</w:t>
            </w:r>
          </w:p>
        </w:tc>
        <w:tc>
          <w:tcPr>
            <w:tcW w:w="1712" w:type="dxa"/>
            <w:tcBorders>
              <w:top w:val="nil"/>
              <w:left w:val="nil"/>
              <w:bottom w:val="single" w:sz="4" w:space="0" w:color="5B9BD5"/>
              <w:right w:val="single" w:sz="4" w:space="0" w:color="5B9BD5"/>
            </w:tcBorders>
            <w:shd w:val="clear" w:color="auto" w:fill="auto"/>
            <w:vAlign w:val="center"/>
            <w:hideMark/>
          </w:tcPr>
          <w:p w:rsidR="00F84E5E" w:rsidRPr="00F84E5E" w:rsidRDefault="00F84E5E" w:rsidP="00F84E5E">
            <w:pPr>
              <w:jc w:val="center"/>
              <w:rPr>
                <w:rFonts w:asciiTheme="minorHAnsi" w:hAnsiTheme="minorHAnsi" w:cstheme="minorHAnsi"/>
                <w:color w:val="000000"/>
                <w:sz w:val="22"/>
                <w:szCs w:val="22"/>
              </w:rPr>
            </w:pPr>
            <w:r w:rsidRPr="00F84E5E">
              <w:rPr>
                <w:rFonts w:asciiTheme="minorHAnsi" w:hAnsiTheme="minorHAnsi" w:cstheme="minorHAnsi"/>
                <w:color w:val="000000"/>
                <w:sz w:val="22"/>
                <w:szCs w:val="22"/>
              </w:rPr>
              <w:t>-4,8%</w:t>
            </w:r>
          </w:p>
        </w:tc>
      </w:tr>
      <w:tr w:rsidR="00F84E5E" w:rsidRPr="00F84E5E" w:rsidTr="004752C7">
        <w:trPr>
          <w:trHeight w:val="406"/>
        </w:trPr>
        <w:tc>
          <w:tcPr>
            <w:tcW w:w="2523" w:type="dxa"/>
            <w:tcBorders>
              <w:top w:val="nil"/>
              <w:left w:val="single" w:sz="4" w:space="0" w:color="5B9BD5"/>
              <w:bottom w:val="single" w:sz="4" w:space="0" w:color="5B9BD5"/>
              <w:right w:val="single" w:sz="4" w:space="0" w:color="5B9BD5"/>
            </w:tcBorders>
            <w:shd w:val="clear" w:color="000000" w:fill="F2F2F2"/>
            <w:vAlign w:val="center"/>
            <w:hideMark/>
          </w:tcPr>
          <w:p w:rsidR="00F84E5E" w:rsidRPr="00F84E5E" w:rsidRDefault="00F84E5E" w:rsidP="00F84E5E">
            <w:pPr>
              <w:spacing w:before="60" w:after="60"/>
              <w:rPr>
                <w:rFonts w:asciiTheme="minorHAnsi" w:hAnsiTheme="minorHAnsi" w:cstheme="minorHAnsi"/>
                <w:b/>
                <w:bCs/>
                <w:color w:val="000000"/>
                <w:sz w:val="22"/>
                <w:szCs w:val="22"/>
                <w:lang w:val="uz-Cyrl-UZ"/>
              </w:rPr>
            </w:pPr>
            <w:r w:rsidRPr="00F84E5E">
              <w:rPr>
                <w:rFonts w:asciiTheme="minorHAnsi" w:hAnsiTheme="minorHAnsi" w:cstheme="minorHAnsi"/>
                <w:b/>
                <w:bCs/>
                <w:color w:val="000000"/>
                <w:sz w:val="22"/>
                <w:szCs w:val="22"/>
                <w:lang w:val="uz-Cyrl-UZ"/>
              </w:rPr>
              <w:t>Жорий ҳисоб сальдоси</w:t>
            </w:r>
          </w:p>
        </w:tc>
        <w:tc>
          <w:tcPr>
            <w:tcW w:w="1126" w:type="dxa"/>
            <w:tcBorders>
              <w:top w:val="nil"/>
              <w:left w:val="nil"/>
              <w:bottom w:val="single" w:sz="4" w:space="0" w:color="5B9BD5"/>
              <w:right w:val="single" w:sz="4" w:space="0" w:color="5B9BD5"/>
            </w:tcBorders>
            <w:shd w:val="clear" w:color="000000" w:fill="F2F2F2"/>
            <w:noWrap/>
            <w:vAlign w:val="center"/>
            <w:hideMark/>
          </w:tcPr>
          <w:p w:rsidR="00F84E5E" w:rsidRPr="00F84E5E" w:rsidRDefault="00F84E5E" w:rsidP="00F84E5E">
            <w:pPr>
              <w:jc w:val="center"/>
              <w:rPr>
                <w:rFonts w:asciiTheme="minorHAnsi" w:hAnsiTheme="minorHAnsi" w:cstheme="minorHAnsi"/>
                <w:b/>
                <w:bCs/>
                <w:color w:val="000000"/>
                <w:sz w:val="22"/>
                <w:szCs w:val="22"/>
              </w:rPr>
            </w:pPr>
            <w:r w:rsidRPr="00F84E5E">
              <w:rPr>
                <w:rFonts w:asciiTheme="minorHAnsi" w:hAnsiTheme="minorHAnsi" w:cstheme="minorHAnsi"/>
                <w:b/>
                <w:bCs/>
                <w:color w:val="000000"/>
                <w:sz w:val="22"/>
                <w:szCs w:val="22"/>
              </w:rPr>
              <w:t>2 518,5</w:t>
            </w:r>
          </w:p>
        </w:tc>
        <w:tc>
          <w:tcPr>
            <w:tcW w:w="1141" w:type="dxa"/>
            <w:tcBorders>
              <w:top w:val="nil"/>
              <w:left w:val="nil"/>
              <w:bottom w:val="single" w:sz="4" w:space="0" w:color="5B9BD5"/>
              <w:right w:val="single" w:sz="4" w:space="0" w:color="5B9BD5"/>
            </w:tcBorders>
            <w:shd w:val="clear" w:color="000000" w:fill="F2F2F2"/>
            <w:noWrap/>
            <w:vAlign w:val="center"/>
            <w:hideMark/>
          </w:tcPr>
          <w:p w:rsidR="00F84E5E" w:rsidRPr="00F84E5E" w:rsidRDefault="00F84E5E" w:rsidP="00F84E5E">
            <w:pPr>
              <w:jc w:val="center"/>
              <w:rPr>
                <w:rFonts w:asciiTheme="minorHAnsi" w:hAnsiTheme="minorHAnsi" w:cstheme="minorHAnsi"/>
                <w:b/>
                <w:bCs/>
                <w:color w:val="000000"/>
                <w:sz w:val="22"/>
                <w:szCs w:val="22"/>
              </w:rPr>
            </w:pPr>
            <w:r w:rsidRPr="00F84E5E">
              <w:rPr>
                <w:rFonts w:asciiTheme="minorHAnsi" w:hAnsiTheme="minorHAnsi" w:cstheme="minorHAnsi"/>
                <w:b/>
                <w:bCs/>
                <w:color w:val="000000"/>
                <w:sz w:val="22"/>
                <w:szCs w:val="22"/>
              </w:rPr>
              <w:t>1 071,0</w:t>
            </w:r>
          </w:p>
        </w:tc>
        <w:tc>
          <w:tcPr>
            <w:tcW w:w="1141" w:type="dxa"/>
            <w:tcBorders>
              <w:top w:val="nil"/>
              <w:left w:val="nil"/>
              <w:bottom w:val="single" w:sz="4" w:space="0" w:color="5B9BD5"/>
              <w:right w:val="single" w:sz="4" w:space="0" w:color="5B9BD5"/>
            </w:tcBorders>
            <w:shd w:val="clear" w:color="000000" w:fill="F2F2F2"/>
            <w:noWrap/>
            <w:vAlign w:val="center"/>
            <w:hideMark/>
          </w:tcPr>
          <w:p w:rsidR="00F84E5E" w:rsidRPr="00F84E5E" w:rsidRDefault="00F84E5E" w:rsidP="00F84E5E">
            <w:pPr>
              <w:jc w:val="center"/>
              <w:rPr>
                <w:rFonts w:asciiTheme="minorHAnsi" w:hAnsiTheme="minorHAnsi" w:cstheme="minorHAnsi"/>
                <w:b/>
                <w:bCs/>
                <w:color w:val="000000"/>
                <w:sz w:val="22"/>
                <w:szCs w:val="22"/>
              </w:rPr>
            </w:pPr>
            <w:r w:rsidRPr="00F84E5E">
              <w:rPr>
                <w:rFonts w:asciiTheme="minorHAnsi" w:hAnsiTheme="minorHAnsi" w:cstheme="minorHAnsi"/>
                <w:b/>
                <w:bCs/>
                <w:color w:val="000000"/>
                <w:sz w:val="22"/>
                <w:szCs w:val="22"/>
              </w:rPr>
              <w:t>292,3</w:t>
            </w:r>
          </w:p>
        </w:tc>
        <w:tc>
          <w:tcPr>
            <w:tcW w:w="1142" w:type="dxa"/>
            <w:tcBorders>
              <w:top w:val="nil"/>
              <w:left w:val="nil"/>
              <w:bottom w:val="single" w:sz="4" w:space="0" w:color="5B9BD5"/>
              <w:right w:val="single" w:sz="4" w:space="0" w:color="5B9BD5"/>
            </w:tcBorders>
            <w:shd w:val="clear" w:color="000000" w:fill="F2F2F2"/>
            <w:noWrap/>
            <w:vAlign w:val="center"/>
            <w:hideMark/>
          </w:tcPr>
          <w:p w:rsidR="00F84E5E" w:rsidRPr="00F84E5E" w:rsidRDefault="00F84E5E" w:rsidP="00F84E5E">
            <w:pPr>
              <w:jc w:val="center"/>
              <w:rPr>
                <w:rFonts w:asciiTheme="minorHAnsi" w:hAnsiTheme="minorHAnsi" w:cstheme="minorHAnsi"/>
                <w:b/>
                <w:bCs/>
                <w:color w:val="000000"/>
                <w:sz w:val="22"/>
                <w:szCs w:val="22"/>
              </w:rPr>
            </w:pPr>
            <w:r w:rsidRPr="00F84E5E">
              <w:rPr>
                <w:rFonts w:asciiTheme="minorHAnsi" w:hAnsiTheme="minorHAnsi" w:cstheme="minorHAnsi"/>
                <w:b/>
                <w:bCs/>
                <w:color w:val="000000"/>
                <w:sz w:val="22"/>
                <w:szCs w:val="22"/>
              </w:rPr>
              <w:t>1 475,9</w:t>
            </w:r>
          </w:p>
        </w:tc>
        <w:tc>
          <w:tcPr>
            <w:tcW w:w="1141" w:type="dxa"/>
            <w:tcBorders>
              <w:top w:val="nil"/>
              <w:left w:val="nil"/>
              <w:bottom w:val="single" w:sz="4" w:space="0" w:color="5B9BD5"/>
              <w:right w:val="single" w:sz="4" w:space="0" w:color="5B9BD5"/>
            </w:tcBorders>
            <w:shd w:val="clear" w:color="000000" w:fill="F2F2F2"/>
            <w:noWrap/>
            <w:vAlign w:val="center"/>
            <w:hideMark/>
          </w:tcPr>
          <w:p w:rsidR="00F84E5E" w:rsidRPr="00F84E5E" w:rsidRDefault="00F84E5E" w:rsidP="00F84E5E">
            <w:pPr>
              <w:jc w:val="center"/>
              <w:rPr>
                <w:rFonts w:asciiTheme="minorHAnsi" w:hAnsiTheme="minorHAnsi" w:cstheme="minorHAnsi"/>
                <w:b/>
                <w:bCs/>
                <w:color w:val="000000"/>
                <w:sz w:val="22"/>
                <w:szCs w:val="22"/>
              </w:rPr>
            </w:pPr>
            <w:r w:rsidRPr="00F84E5E">
              <w:rPr>
                <w:rFonts w:asciiTheme="minorHAnsi" w:hAnsiTheme="minorHAnsi" w:cstheme="minorHAnsi"/>
                <w:b/>
                <w:bCs/>
                <w:color w:val="000000"/>
                <w:sz w:val="22"/>
                <w:szCs w:val="22"/>
              </w:rPr>
              <w:t>-3 593,5</w:t>
            </w:r>
          </w:p>
        </w:tc>
        <w:tc>
          <w:tcPr>
            <w:tcW w:w="1108" w:type="dxa"/>
            <w:tcBorders>
              <w:top w:val="nil"/>
              <w:left w:val="nil"/>
              <w:bottom w:val="single" w:sz="4" w:space="0" w:color="5B9BD5"/>
              <w:right w:val="single" w:sz="4" w:space="0" w:color="5B9BD5"/>
            </w:tcBorders>
            <w:shd w:val="clear" w:color="000000" w:fill="F2F2F2"/>
            <w:vAlign w:val="center"/>
            <w:hideMark/>
          </w:tcPr>
          <w:p w:rsidR="00F84E5E" w:rsidRPr="00F84E5E" w:rsidRDefault="00F84E5E" w:rsidP="00F84E5E">
            <w:pPr>
              <w:jc w:val="center"/>
              <w:rPr>
                <w:rFonts w:asciiTheme="minorHAnsi" w:hAnsiTheme="minorHAnsi" w:cstheme="minorHAnsi"/>
                <w:b/>
                <w:bCs/>
                <w:color w:val="000000"/>
                <w:sz w:val="22"/>
                <w:szCs w:val="22"/>
              </w:rPr>
            </w:pPr>
            <w:r w:rsidRPr="00F84E5E">
              <w:rPr>
                <w:rFonts w:asciiTheme="minorHAnsi" w:hAnsiTheme="minorHAnsi" w:cstheme="minorHAnsi"/>
                <w:b/>
                <w:bCs/>
                <w:color w:val="000000"/>
                <w:sz w:val="22"/>
                <w:szCs w:val="22"/>
              </w:rPr>
              <w:t>-3 245,8</w:t>
            </w:r>
          </w:p>
        </w:tc>
        <w:tc>
          <w:tcPr>
            <w:tcW w:w="979" w:type="dxa"/>
            <w:tcBorders>
              <w:top w:val="nil"/>
              <w:left w:val="nil"/>
              <w:bottom w:val="single" w:sz="4" w:space="0" w:color="5B9BD5"/>
              <w:right w:val="single" w:sz="4" w:space="0" w:color="5B9BD5"/>
            </w:tcBorders>
            <w:shd w:val="clear" w:color="000000" w:fill="F2F2F2"/>
            <w:noWrap/>
            <w:vAlign w:val="center"/>
            <w:hideMark/>
          </w:tcPr>
          <w:p w:rsidR="00F84E5E" w:rsidRPr="00F84E5E" w:rsidRDefault="00F84E5E" w:rsidP="00F84E5E">
            <w:pPr>
              <w:jc w:val="center"/>
              <w:rPr>
                <w:rFonts w:asciiTheme="minorHAnsi" w:hAnsiTheme="minorHAnsi" w:cstheme="minorHAnsi"/>
                <w:b/>
                <w:bCs/>
                <w:color w:val="000000"/>
                <w:sz w:val="22"/>
                <w:szCs w:val="22"/>
              </w:rPr>
            </w:pPr>
            <w:r w:rsidRPr="00F84E5E">
              <w:rPr>
                <w:rFonts w:asciiTheme="minorHAnsi" w:hAnsiTheme="minorHAnsi" w:cstheme="minorHAnsi"/>
                <w:b/>
                <w:bCs/>
                <w:color w:val="000000"/>
                <w:sz w:val="22"/>
                <w:szCs w:val="22"/>
              </w:rPr>
              <w:t>-1 055,1</w:t>
            </w:r>
          </w:p>
        </w:tc>
        <w:tc>
          <w:tcPr>
            <w:tcW w:w="978" w:type="dxa"/>
            <w:tcBorders>
              <w:top w:val="nil"/>
              <w:left w:val="nil"/>
              <w:bottom w:val="single" w:sz="4" w:space="0" w:color="5B9BD5"/>
              <w:right w:val="single" w:sz="4" w:space="0" w:color="5B9BD5"/>
            </w:tcBorders>
            <w:shd w:val="clear" w:color="000000" w:fill="F2F2F2"/>
            <w:noWrap/>
            <w:vAlign w:val="center"/>
            <w:hideMark/>
          </w:tcPr>
          <w:p w:rsidR="00F84E5E" w:rsidRPr="00F84E5E" w:rsidRDefault="00F84E5E" w:rsidP="00F84E5E">
            <w:pPr>
              <w:jc w:val="center"/>
              <w:rPr>
                <w:rFonts w:asciiTheme="minorHAnsi" w:hAnsiTheme="minorHAnsi" w:cstheme="minorHAnsi"/>
                <w:b/>
                <w:bCs/>
                <w:color w:val="000000"/>
                <w:sz w:val="22"/>
                <w:szCs w:val="22"/>
              </w:rPr>
            </w:pPr>
            <w:r w:rsidRPr="00F84E5E">
              <w:rPr>
                <w:rFonts w:asciiTheme="minorHAnsi" w:hAnsiTheme="minorHAnsi" w:cstheme="minorHAnsi"/>
                <w:b/>
                <w:bCs/>
                <w:color w:val="000000"/>
                <w:sz w:val="22"/>
                <w:szCs w:val="22"/>
              </w:rPr>
              <w:t>-711,2</w:t>
            </w:r>
          </w:p>
        </w:tc>
        <w:tc>
          <w:tcPr>
            <w:tcW w:w="979" w:type="dxa"/>
            <w:tcBorders>
              <w:top w:val="nil"/>
              <w:left w:val="nil"/>
              <w:bottom w:val="single" w:sz="4" w:space="0" w:color="5B9BD5"/>
              <w:right w:val="single" w:sz="4" w:space="0" w:color="5B9BD5"/>
            </w:tcBorders>
            <w:shd w:val="clear" w:color="000000" w:fill="F2F2F2"/>
            <w:noWrap/>
            <w:vAlign w:val="center"/>
            <w:hideMark/>
          </w:tcPr>
          <w:p w:rsidR="00F84E5E" w:rsidRPr="00F84E5E" w:rsidRDefault="00F84E5E" w:rsidP="00F84E5E">
            <w:pPr>
              <w:jc w:val="center"/>
              <w:rPr>
                <w:rFonts w:asciiTheme="minorHAnsi" w:hAnsiTheme="minorHAnsi" w:cstheme="minorHAnsi"/>
                <w:b/>
                <w:bCs/>
                <w:color w:val="000000"/>
                <w:sz w:val="22"/>
                <w:szCs w:val="22"/>
              </w:rPr>
            </w:pPr>
            <w:r w:rsidRPr="00F84E5E">
              <w:rPr>
                <w:rFonts w:asciiTheme="minorHAnsi" w:hAnsiTheme="minorHAnsi" w:cstheme="minorHAnsi"/>
                <w:b/>
                <w:bCs/>
                <w:color w:val="000000"/>
                <w:sz w:val="22"/>
                <w:szCs w:val="22"/>
              </w:rPr>
              <w:t>32,5</w:t>
            </w:r>
          </w:p>
        </w:tc>
        <w:tc>
          <w:tcPr>
            <w:tcW w:w="982" w:type="dxa"/>
            <w:tcBorders>
              <w:top w:val="nil"/>
              <w:left w:val="nil"/>
              <w:bottom w:val="single" w:sz="4" w:space="0" w:color="5B9BD5"/>
              <w:right w:val="single" w:sz="4" w:space="0" w:color="5B9BD5"/>
            </w:tcBorders>
            <w:shd w:val="clear" w:color="000000" w:fill="F2F2F2"/>
            <w:noWrap/>
            <w:vAlign w:val="center"/>
            <w:hideMark/>
          </w:tcPr>
          <w:p w:rsidR="00F84E5E" w:rsidRPr="00F84E5E" w:rsidRDefault="00F84E5E" w:rsidP="00F84E5E">
            <w:pPr>
              <w:jc w:val="center"/>
              <w:rPr>
                <w:rFonts w:asciiTheme="minorHAnsi" w:hAnsiTheme="minorHAnsi" w:cstheme="minorHAnsi"/>
                <w:b/>
                <w:bCs/>
                <w:color w:val="000000"/>
                <w:sz w:val="22"/>
                <w:szCs w:val="22"/>
              </w:rPr>
            </w:pPr>
            <w:r w:rsidRPr="00F84E5E">
              <w:rPr>
                <w:rFonts w:asciiTheme="minorHAnsi" w:hAnsiTheme="minorHAnsi" w:cstheme="minorHAnsi"/>
                <w:b/>
                <w:bCs/>
                <w:color w:val="000000"/>
                <w:sz w:val="22"/>
                <w:szCs w:val="22"/>
              </w:rPr>
              <w:t>-1 512,0</w:t>
            </w:r>
          </w:p>
        </w:tc>
        <w:tc>
          <w:tcPr>
            <w:tcW w:w="1712" w:type="dxa"/>
            <w:tcBorders>
              <w:top w:val="nil"/>
              <w:left w:val="nil"/>
              <w:bottom w:val="single" w:sz="4" w:space="0" w:color="5B9BD5"/>
              <w:right w:val="single" w:sz="4" w:space="0" w:color="5B9BD5"/>
            </w:tcBorders>
            <w:shd w:val="clear" w:color="000000" w:fill="F2F2F2"/>
            <w:vAlign w:val="center"/>
            <w:hideMark/>
          </w:tcPr>
          <w:p w:rsidR="00F84E5E" w:rsidRPr="00F84E5E" w:rsidRDefault="00F84E5E" w:rsidP="00F84E5E">
            <w:pPr>
              <w:jc w:val="center"/>
              <w:rPr>
                <w:rFonts w:asciiTheme="minorHAnsi" w:hAnsiTheme="minorHAnsi" w:cstheme="minorHAnsi"/>
                <w:b/>
                <w:bCs/>
                <w:color w:val="000000"/>
                <w:sz w:val="22"/>
                <w:szCs w:val="22"/>
              </w:rPr>
            </w:pPr>
            <w:r w:rsidRPr="00F84E5E">
              <w:rPr>
                <w:rFonts w:asciiTheme="minorHAnsi" w:hAnsiTheme="minorHAnsi" w:cstheme="minorHAnsi"/>
                <w:b/>
                <w:bCs/>
                <w:color w:val="000000"/>
                <w:sz w:val="22"/>
                <w:szCs w:val="22"/>
              </w:rPr>
              <w:t>-9,7%</w:t>
            </w:r>
          </w:p>
        </w:tc>
      </w:tr>
    </w:tbl>
    <w:p w:rsidR="006D4C51" w:rsidRDefault="006D4C51" w:rsidP="006D4C51">
      <w:pPr>
        <w:spacing w:line="288" w:lineRule="auto"/>
        <w:jc w:val="both"/>
        <w:rPr>
          <w:rFonts w:cs="Calibri"/>
          <w:i/>
          <w:noProof/>
          <w:sz w:val="20"/>
          <w:szCs w:val="20"/>
          <w:lang w:val="uz-Cyrl-UZ"/>
        </w:rPr>
      </w:pPr>
      <w:r w:rsidRPr="009D06BF">
        <w:rPr>
          <w:rFonts w:cs="Calibri"/>
          <w:i/>
          <w:noProof/>
          <w:sz w:val="20"/>
          <w:szCs w:val="20"/>
          <w:lang w:val="uz-Cyrl-UZ"/>
        </w:rPr>
        <w:t xml:space="preserve"> *</w:t>
      </w:r>
      <w:r w:rsidR="004752C7">
        <w:rPr>
          <w:rFonts w:cs="Calibri"/>
          <w:i/>
          <w:noProof/>
          <w:sz w:val="20"/>
          <w:szCs w:val="20"/>
          <w:lang w:val="uz-Cyrl-UZ"/>
        </w:rPr>
        <w:t>шунингдек,</w:t>
      </w:r>
      <w:r w:rsidRPr="009D06BF">
        <w:rPr>
          <w:rFonts w:cs="Calibri"/>
          <w:i/>
          <w:noProof/>
          <w:sz w:val="20"/>
          <w:szCs w:val="20"/>
          <w:lang w:val="uz-Cyrl-UZ"/>
        </w:rPr>
        <w:t xml:space="preserve"> газ</w:t>
      </w:r>
      <w:r>
        <w:rPr>
          <w:rFonts w:cs="Calibri"/>
          <w:i/>
          <w:noProof/>
          <w:sz w:val="20"/>
          <w:szCs w:val="20"/>
          <w:lang w:val="uz-Cyrl-UZ"/>
        </w:rPr>
        <w:t xml:space="preserve"> –</w:t>
      </w:r>
      <w:r w:rsidRPr="009D06BF">
        <w:rPr>
          <w:rFonts w:cs="Calibri"/>
          <w:i/>
          <w:noProof/>
          <w:sz w:val="20"/>
          <w:szCs w:val="20"/>
          <w:lang w:val="uz-Cyrl-UZ"/>
        </w:rPr>
        <w:t xml:space="preserve"> </w:t>
      </w:r>
      <w:r>
        <w:rPr>
          <w:rFonts w:cs="Calibri"/>
          <w:i/>
          <w:noProof/>
          <w:sz w:val="20"/>
          <w:szCs w:val="20"/>
        </w:rPr>
        <w:t>2,3</w:t>
      </w:r>
      <w:r w:rsidRPr="009D06BF">
        <w:rPr>
          <w:rFonts w:cs="Calibri"/>
          <w:i/>
          <w:noProof/>
          <w:sz w:val="20"/>
          <w:szCs w:val="20"/>
          <w:lang w:val="uz-Cyrl-UZ"/>
        </w:rPr>
        <w:t xml:space="preserve"> млрд. долл., </w:t>
      </w:r>
      <w:r w:rsidR="004752C7">
        <w:rPr>
          <w:rFonts w:cs="Calibri"/>
          <w:i/>
          <w:noProof/>
          <w:sz w:val="20"/>
          <w:szCs w:val="20"/>
          <w:lang w:val="uz-Cyrl-UZ"/>
        </w:rPr>
        <w:t>қимматбаҳо металлар</w:t>
      </w:r>
      <w:r w:rsidRPr="009D06BF">
        <w:rPr>
          <w:rFonts w:cs="Calibri"/>
          <w:i/>
          <w:noProof/>
          <w:sz w:val="20"/>
          <w:szCs w:val="20"/>
          <w:lang w:val="uz-Cyrl-UZ"/>
        </w:rPr>
        <w:t xml:space="preserve"> (</w:t>
      </w:r>
      <w:r w:rsidR="004752C7">
        <w:rPr>
          <w:rFonts w:cs="Calibri"/>
          <w:i/>
          <w:noProof/>
          <w:sz w:val="20"/>
          <w:szCs w:val="20"/>
          <w:lang w:val="uz-Cyrl-UZ"/>
        </w:rPr>
        <w:t>олтин</w:t>
      </w:r>
      <w:r w:rsidRPr="009D06BF">
        <w:rPr>
          <w:rFonts w:cs="Calibri"/>
          <w:i/>
          <w:noProof/>
          <w:sz w:val="20"/>
          <w:szCs w:val="20"/>
          <w:lang w:val="uz-Cyrl-UZ"/>
        </w:rPr>
        <w:t>)</w:t>
      </w:r>
      <w:r>
        <w:rPr>
          <w:rFonts w:cs="Calibri"/>
          <w:i/>
          <w:noProof/>
          <w:sz w:val="20"/>
          <w:szCs w:val="20"/>
          <w:lang w:val="uz-Cyrl-UZ"/>
        </w:rPr>
        <w:t xml:space="preserve"> –</w:t>
      </w:r>
      <w:r w:rsidRPr="009D06BF">
        <w:rPr>
          <w:rFonts w:cs="Calibri"/>
          <w:i/>
          <w:noProof/>
          <w:sz w:val="20"/>
          <w:szCs w:val="20"/>
          <w:lang w:val="uz-Cyrl-UZ"/>
        </w:rPr>
        <w:t xml:space="preserve"> </w:t>
      </w:r>
      <w:r w:rsidRPr="00B47EDE">
        <w:rPr>
          <w:rFonts w:cs="Calibri"/>
          <w:i/>
          <w:noProof/>
          <w:sz w:val="20"/>
          <w:szCs w:val="20"/>
        </w:rPr>
        <w:t>4</w:t>
      </w:r>
      <w:r>
        <w:rPr>
          <w:rFonts w:cs="Calibri"/>
          <w:i/>
          <w:noProof/>
          <w:sz w:val="20"/>
          <w:szCs w:val="20"/>
        </w:rPr>
        <w:t>,9</w:t>
      </w:r>
      <w:r w:rsidRPr="009D06BF">
        <w:rPr>
          <w:rFonts w:cs="Calibri"/>
          <w:i/>
          <w:noProof/>
          <w:sz w:val="20"/>
          <w:szCs w:val="20"/>
        </w:rPr>
        <w:t xml:space="preserve"> </w:t>
      </w:r>
      <w:r w:rsidRPr="009D06BF">
        <w:rPr>
          <w:rFonts w:cs="Calibri"/>
          <w:i/>
          <w:noProof/>
          <w:sz w:val="20"/>
          <w:szCs w:val="20"/>
          <w:lang w:val="uz-Cyrl-UZ"/>
        </w:rPr>
        <w:t xml:space="preserve">млрд. долл. </w:t>
      </w:r>
    </w:p>
    <w:p w:rsidR="006D4C51" w:rsidRPr="004752C7" w:rsidRDefault="00F84E5E" w:rsidP="006D4C51">
      <w:pPr>
        <w:spacing w:line="288" w:lineRule="auto"/>
        <w:ind w:firstLine="709"/>
        <w:jc w:val="both"/>
        <w:rPr>
          <w:rFonts w:asciiTheme="minorHAnsi" w:hAnsiTheme="minorHAnsi" w:cstheme="minorHAnsi"/>
          <w:noProof/>
          <w:sz w:val="26"/>
          <w:szCs w:val="26"/>
        </w:rPr>
      </w:pPr>
      <w:r w:rsidRPr="004752C7">
        <w:rPr>
          <w:rFonts w:asciiTheme="minorHAnsi" w:hAnsiTheme="minorHAnsi" w:cstheme="minorHAnsi"/>
          <w:noProof/>
          <w:sz w:val="26"/>
          <w:szCs w:val="26"/>
          <w:lang w:val="uz-Cyrl-UZ"/>
        </w:rPr>
        <w:t>Шундай қилиб, 2019 йил якунларига кўра, савдо балансининг манфий сальдоси, халқаро хизматларни ҳисобга олган ҳолда, ТБҚ6 методологиясига мувофиқ, 9,6 млрд. долларни ташкил этди</w:t>
      </w:r>
      <w:r w:rsidR="004752C7" w:rsidRPr="004752C7">
        <w:rPr>
          <w:rFonts w:asciiTheme="minorHAnsi" w:hAnsiTheme="minorHAnsi" w:cstheme="minorHAnsi"/>
          <w:noProof/>
          <w:sz w:val="26"/>
          <w:szCs w:val="26"/>
          <w:lang w:val="uz-Cyrl-UZ"/>
        </w:rPr>
        <w:t>. Бунда,</w:t>
      </w:r>
      <w:r w:rsidRPr="004752C7">
        <w:rPr>
          <w:rFonts w:asciiTheme="minorHAnsi" w:hAnsiTheme="minorHAnsi" w:cstheme="minorHAnsi"/>
          <w:noProof/>
          <w:sz w:val="26"/>
          <w:szCs w:val="26"/>
          <w:lang w:val="uz-Cyrl-UZ"/>
        </w:rPr>
        <w:t xml:space="preserve"> бирламчи ва иккиламчи даромадларнинг </w:t>
      </w:r>
      <w:r w:rsidR="004752C7" w:rsidRPr="004752C7">
        <w:rPr>
          <w:rFonts w:asciiTheme="minorHAnsi" w:hAnsiTheme="minorHAnsi" w:cstheme="minorHAnsi"/>
          <w:noProof/>
          <w:sz w:val="26"/>
          <w:szCs w:val="26"/>
          <w:lang w:val="uz-Cyrl-UZ"/>
        </w:rPr>
        <w:t>ижобий сальдоси эса 6,3</w:t>
      </w:r>
      <w:r w:rsidRPr="004752C7">
        <w:rPr>
          <w:rFonts w:asciiTheme="minorHAnsi" w:hAnsiTheme="minorHAnsi" w:cstheme="minorHAnsi"/>
          <w:noProof/>
          <w:sz w:val="26"/>
          <w:szCs w:val="26"/>
          <w:lang w:val="uz-Cyrl-UZ"/>
        </w:rPr>
        <w:t xml:space="preserve"> млрд. долларни та</w:t>
      </w:r>
      <w:r w:rsidR="004752C7">
        <w:rPr>
          <w:rFonts w:asciiTheme="minorHAnsi" w:hAnsiTheme="minorHAnsi" w:cstheme="minorHAnsi"/>
          <w:noProof/>
          <w:sz w:val="26"/>
          <w:szCs w:val="26"/>
          <w:lang w:val="uz-Cyrl-UZ"/>
        </w:rPr>
        <w:t>ш</w:t>
      </w:r>
      <w:r w:rsidRPr="004752C7">
        <w:rPr>
          <w:rFonts w:asciiTheme="minorHAnsi" w:hAnsiTheme="minorHAnsi" w:cstheme="minorHAnsi"/>
          <w:noProof/>
          <w:sz w:val="26"/>
          <w:szCs w:val="26"/>
          <w:lang w:val="uz-Cyrl-UZ"/>
        </w:rPr>
        <w:t>кил этди.</w:t>
      </w:r>
    </w:p>
    <w:p w:rsidR="006D4C51" w:rsidRDefault="006D4C51">
      <w:pPr>
        <w:rPr>
          <w:rFonts w:cs="Calibri"/>
          <w:noProof/>
          <w:sz w:val="26"/>
          <w:szCs w:val="26"/>
          <w:lang w:val="uz-Cyrl-UZ"/>
        </w:rPr>
        <w:sectPr w:rsidR="006D4C51" w:rsidSect="006D4C51">
          <w:pgSz w:w="16838" w:h="11906" w:orient="landscape" w:code="9"/>
          <w:pgMar w:top="851" w:right="822" w:bottom="1134" w:left="1134" w:header="709" w:footer="0" w:gutter="0"/>
          <w:cols w:space="708"/>
          <w:titlePg/>
          <w:docGrid w:linePitch="360"/>
        </w:sectPr>
      </w:pPr>
    </w:p>
    <w:p w:rsidR="0018182F" w:rsidRPr="00E23584" w:rsidRDefault="00FE033E" w:rsidP="00E23584">
      <w:pPr>
        <w:pStyle w:val="2"/>
        <w:rPr>
          <w:rFonts w:asciiTheme="minorHAnsi" w:hAnsiTheme="minorHAnsi" w:cstheme="minorHAnsi"/>
          <w:noProof/>
          <w:sz w:val="18"/>
          <w:szCs w:val="18"/>
        </w:rPr>
      </w:pPr>
      <w:bookmarkStart w:id="5" w:name="_Toc35949687"/>
      <w:r w:rsidRPr="00E23584">
        <w:rPr>
          <w:rFonts w:asciiTheme="minorHAnsi" w:hAnsiTheme="minorHAnsi" w:cstheme="minorHAnsi"/>
        </w:rPr>
        <w:t>ТОВАРЛАР</w:t>
      </w:r>
      <w:bookmarkEnd w:id="5"/>
    </w:p>
    <w:p w:rsidR="00C172F3" w:rsidRPr="00DF06F3" w:rsidRDefault="002D3771" w:rsidP="00D41AE8">
      <w:pPr>
        <w:suppressAutoHyphens/>
        <w:spacing w:before="120" w:line="288" w:lineRule="auto"/>
        <w:ind w:firstLine="709"/>
        <w:jc w:val="both"/>
        <w:rPr>
          <w:rFonts w:cs="Calibri"/>
          <w:sz w:val="26"/>
          <w:szCs w:val="26"/>
          <w:lang w:val="uz-Cyrl-UZ"/>
        </w:rPr>
      </w:pPr>
      <w:r>
        <w:rPr>
          <w:rFonts w:cs="Calibri"/>
          <w:sz w:val="26"/>
          <w:szCs w:val="26"/>
          <w:lang w:val="uz-Cyrl-UZ"/>
        </w:rPr>
        <w:t xml:space="preserve">2019 йилда </w:t>
      </w:r>
      <w:r w:rsidR="00C172F3" w:rsidRPr="002F2869">
        <w:rPr>
          <w:rFonts w:cs="Calibri"/>
          <w:sz w:val="26"/>
          <w:szCs w:val="26"/>
          <w:lang w:val="uz-Cyrl-UZ"/>
        </w:rPr>
        <w:t xml:space="preserve">товарлар бўйича ташқи савдо айланмаси, </w:t>
      </w:r>
      <w:r w:rsidR="007658B7" w:rsidRPr="002F2869">
        <w:rPr>
          <w:rFonts w:cs="Calibri"/>
          <w:sz w:val="26"/>
          <w:szCs w:val="26"/>
          <w:lang w:val="uz-Cyrl-UZ"/>
        </w:rPr>
        <w:t xml:space="preserve">қимматбаҳо металлар </w:t>
      </w:r>
      <w:r w:rsidR="007658B7" w:rsidRPr="002D3771">
        <w:rPr>
          <w:rFonts w:cs="Calibri"/>
          <w:i/>
          <w:sz w:val="26"/>
          <w:szCs w:val="26"/>
          <w:lang w:val="uz-Cyrl-UZ"/>
        </w:rPr>
        <w:t>(</w:t>
      </w:r>
      <w:r w:rsidR="00C172F3" w:rsidRPr="002D3771">
        <w:rPr>
          <w:rFonts w:cs="Calibri"/>
          <w:i/>
          <w:sz w:val="26"/>
          <w:szCs w:val="26"/>
          <w:lang w:val="uz-Cyrl-UZ"/>
        </w:rPr>
        <w:t>олтин</w:t>
      </w:r>
      <w:r w:rsidR="007658B7" w:rsidRPr="002D3771">
        <w:rPr>
          <w:rFonts w:cs="Calibri"/>
          <w:i/>
          <w:sz w:val="26"/>
          <w:szCs w:val="26"/>
          <w:lang w:val="uz-Cyrl-UZ"/>
        </w:rPr>
        <w:t>)</w:t>
      </w:r>
      <w:r w:rsidR="00C172F3" w:rsidRPr="002F2869">
        <w:rPr>
          <w:rFonts w:cs="Calibri"/>
          <w:sz w:val="26"/>
          <w:szCs w:val="26"/>
          <w:lang w:val="uz-Cyrl-UZ"/>
        </w:rPr>
        <w:t xml:space="preserve"> савдоси ва </w:t>
      </w:r>
      <w:r w:rsidR="00FE70A8" w:rsidRPr="002F2869">
        <w:rPr>
          <w:rFonts w:cs="Calibri"/>
          <w:sz w:val="26"/>
          <w:szCs w:val="26"/>
          <w:lang w:val="uz-Cyrl-UZ"/>
        </w:rPr>
        <w:t>тузатишлар</w:t>
      </w:r>
      <w:r w:rsidR="00C172F3" w:rsidRPr="002F2869">
        <w:rPr>
          <w:rFonts w:cs="Calibri"/>
          <w:sz w:val="26"/>
          <w:szCs w:val="26"/>
          <w:lang w:val="uz-Cyrl-UZ"/>
        </w:rPr>
        <w:t>ни</w:t>
      </w:r>
      <w:r>
        <w:rPr>
          <w:rFonts w:cs="Calibri"/>
          <w:sz w:val="26"/>
          <w:szCs w:val="26"/>
          <w:lang w:val="uz-Cyrl-UZ"/>
        </w:rPr>
        <w:t xml:space="preserve"> </w:t>
      </w:r>
      <w:r w:rsidRPr="008A5702">
        <w:rPr>
          <w:i/>
          <w:sz w:val="26"/>
          <w:szCs w:val="26"/>
          <w:lang w:val="uz-Cyrl-UZ"/>
        </w:rPr>
        <w:t>(662 млн. долл.)</w:t>
      </w:r>
      <w:r w:rsidR="00C172F3" w:rsidRPr="002F2869">
        <w:rPr>
          <w:rFonts w:cs="Calibri"/>
          <w:sz w:val="26"/>
          <w:szCs w:val="26"/>
          <w:lang w:val="uz-Cyrl-UZ"/>
        </w:rPr>
        <w:t xml:space="preserve"> </w:t>
      </w:r>
      <w:r w:rsidR="00FE70A8" w:rsidRPr="002F2869">
        <w:rPr>
          <w:rFonts w:cs="Calibri"/>
          <w:sz w:val="26"/>
          <w:szCs w:val="26"/>
          <w:lang w:val="uz-Cyrl-UZ"/>
        </w:rPr>
        <w:t>ҳисобга</w:t>
      </w:r>
      <w:r w:rsidR="00C172F3" w:rsidRPr="002F2869">
        <w:rPr>
          <w:rFonts w:cs="Calibri"/>
          <w:sz w:val="26"/>
          <w:szCs w:val="26"/>
          <w:lang w:val="uz-Cyrl-UZ"/>
        </w:rPr>
        <w:t xml:space="preserve"> олган </w:t>
      </w:r>
      <w:r w:rsidRPr="002F2869">
        <w:rPr>
          <w:rFonts w:cs="Calibri"/>
          <w:sz w:val="26"/>
          <w:szCs w:val="26"/>
          <w:lang w:val="uz-Cyrl-UZ"/>
        </w:rPr>
        <w:t>ҳолда</w:t>
      </w:r>
      <w:r>
        <w:rPr>
          <w:rFonts w:cs="Calibri"/>
          <w:sz w:val="26"/>
          <w:szCs w:val="26"/>
          <w:lang w:val="uz-Cyrl-UZ"/>
        </w:rPr>
        <w:t>,</w:t>
      </w:r>
      <w:r w:rsidR="00C172F3" w:rsidRPr="002F2869">
        <w:rPr>
          <w:rFonts w:cs="Calibri"/>
          <w:sz w:val="26"/>
          <w:szCs w:val="26"/>
          <w:lang w:val="uz-Cyrl-UZ"/>
        </w:rPr>
        <w:t xml:space="preserve"> </w:t>
      </w:r>
      <w:r>
        <w:rPr>
          <w:rFonts w:cs="Calibri"/>
          <w:sz w:val="26"/>
          <w:szCs w:val="26"/>
          <w:lang w:val="uz-Cyrl-UZ"/>
        </w:rPr>
        <w:t>35</w:t>
      </w:r>
      <w:r w:rsidR="00C172F3" w:rsidRPr="002F2869">
        <w:rPr>
          <w:rFonts w:cs="Calibri"/>
          <w:sz w:val="26"/>
          <w:szCs w:val="26"/>
          <w:lang w:val="uz-Cyrl-UZ"/>
        </w:rPr>
        <w:t>,</w:t>
      </w:r>
      <w:r>
        <w:rPr>
          <w:rFonts w:cs="Calibri"/>
          <w:sz w:val="26"/>
          <w:szCs w:val="26"/>
          <w:lang w:val="uz-Cyrl-UZ"/>
        </w:rPr>
        <w:t>1</w:t>
      </w:r>
      <w:r w:rsidR="00C172F3" w:rsidRPr="002F2869">
        <w:rPr>
          <w:rFonts w:cs="Calibri"/>
          <w:sz w:val="26"/>
          <w:szCs w:val="26"/>
          <w:lang w:val="uz-Cyrl-UZ"/>
        </w:rPr>
        <w:t xml:space="preserve"> млрд. долларни ташкил эт</w:t>
      </w:r>
      <w:r w:rsidR="00FE70A8" w:rsidRPr="002F2869">
        <w:rPr>
          <w:rFonts w:cs="Calibri"/>
          <w:sz w:val="26"/>
          <w:szCs w:val="26"/>
          <w:lang w:val="uz-Cyrl-UZ"/>
        </w:rPr>
        <w:t>ди</w:t>
      </w:r>
      <w:r>
        <w:rPr>
          <w:rFonts w:cs="Calibri"/>
          <w:sz w:val="26"/>
          <w:szCs w:val="26"/>
          <w:lang w:val="uz-Cyrl-UZ"/>
        </w:rPr>
        <w:t xml:space="preserve"> </w:t>
      </w:r>
      <w:r w:rsidRPr="002D3771">
        <w:rPr>
          <w:rFonts w:cs="Calibri"/>
          <w:i/>
          <w:sz w:val="26"/>
          <w:szCs w:val="26"/>
          <w:lang w:val="uz-Cyrl-UZ"/>
        </w:rPr>
        <w:t>(2018 йилда 29,6</w:t>
      </w:r>
      <w:r w:rsidR="007D20D7" w:rsidRPr="002D3771">
        <w:rPr>
          <w:rFonts w:cs="Calibri"/>
          <w:i/>
          <w:sz w:val="26"/>
          <w:szCs w:val="26"/>
          <w:lang w:val="uz-Cyrl-UZ"/>
        </w:rPr>
        <w:t xml:space="preserve"> мл</w:t>
      </w:r>
      <w:r w:rsidR="00CA2B99" w:rsidRPr="002D3771">
        <w:rPr>
          <w:rFonts w:cs="Calibri"/>
          <w:i/>
          <w:sz w:val="26"/>
          <w:szCs w:val="26"/>
          <w:lang w:val="uz-Cyrl-UZ"/>
        </w:rPr>
        <w:t>рд</w:t>
      </w:r>
      <w:r w:rsidR="007D20D7" w:rsidRPr="002D3771">
        <w:rPr>
          <w:rFonts w:cs="Calibri"/>
          <w:i/>
          <w:sz w:val="26"/>
          <w:szCs w:val="26"/>
          <w:lang w:val="uz-Cyrl-UZ"/>
        </w:rPr>
        <w:t>. долл.)</w:t>
      </w:r>
      <w:r w:rsidR="007D20D7" w:rsidRPr="002F2869">
        <w:rPr>
          <w:rFonts w:cs="Calibri"/>
          <w:sz w:val="26"/>
          <w:szCs w:val="26"/>
          <w:lang w:val="uz-Cyrl-UZ"/>
        </w:rPr>
        <w:t>.</w:t>
      </w:r>
      <w:r w:rsidR="00C172F3" w:rsidRPr="002F2869">
        <w:rPr>
          <w:rFonts w:cs="Calibri"/>
          <w:sz w:val="26"/>
          <w:szCs w:val="26"/>
          <w:lang w:val="uz-Cyrl-UZ"/>
        </w:rPr>
        <w:t xml:space="preserve"> </w:t>
      </w:r>
      <w:r w:rsidR="00C64749" w:rsidRPr="002F2869">
        <w:rPr>
          <w:rFonts w:cs="Calibri"/>
          <w:sz w:val="26"/>
          <w:szCs w:val="26"/>
          <w:lang w:val="uz-Cyrl-UZ"/>
        </w:rPr>
        <w:t xml:space="preserve">Шундан </w:t>
      </w:r>
      <w:r w:rsidR="00C172F3" w:rsidRPr="002F2869">
        <w:rPr>
          <w:rFonts w:cs="Calibri"/>
          <w:sz w:val="26"/>
          <w:szCs w:val="26"/>
          <w:lang w:val="uz-Cyrl-UZ"/>
        </w:rPr>
        <w:t xml:space="preserve">экспорт </w:t>
      </w:r>
      <w:r w:rsidR="00C64749" w:rsidRPr="002F2869">
        <w:rPr>
          <w:rFonts w:cs="Calibri"/>
          <w:sz w:val="26"/>
          <w:szCs w:val="26"/>
          <w:lang w:val="uz-Cyrl-UZ"/>
        </w:rPr>
        <w:t xml:space="preserve">ҳажми </w:t>
      </w:r>
      <w:r>
        <w:rPr>
          <w:rFonts w:cs="Calibri"/>
          <w:sz w:val="26"/>
          <w:szCs w:val="26"/>
          <w:lang w:val="uz-Cyrl-UZ"/>
        </w:rPr>
        <w:t>13</w:t>
      </w:r>
      <w:r w:rsidR="00C64749" w:rsidRPr="002F2869">
        <w:rPr>
          <w:rFonts w:cs="Calibri"/>
          <w:sz w:val="26"/>
          <w:szCs w:val="26"/>
          <w:lang w:val="uz-Cyrl-UZ"/>
        </w:rPr>
        <w:t>,</w:t>
      </w:r>
      <w:r>
        <w:rPr>
          <w:rFonts w:cs="Calibri"/>
          <w:sz w:val="26"/>
          <w:szCs w:val="26"/>
          <w:lang w:val="uz-Cyrl-UZ"/>
        </w:rPr>
        <w:t>9</w:t>
      </w:r>
      <w:r w:rsidR="00C64749" w:rsidRPr="002F2869">
        <w:rPr>
          <w:rFonts w:cs="Calibri"/>
          <w:sz w:val="26"/>
          <w:szCs w:val="26"/>
          <w:lang w:val="uz-Cyrl-UZ"/>
        </w:rPr>
        <w:t xml:space="preserve"> млрд. доллар </w:t>
      </w:r>
      <w:r w:rsidR="00C172F3" w:rsidRPr="002F2869">
        <w:rPr>
          <w:rFonts w:cs="Calibri"/>
          <w:sz w:val="26"/>
          <w:szCs w:val="26"/>
          <w:lang w:val="uz-Cyrl-UZ"/>
        </w:rPr>
        <w:t>ва им</w:t>
      </w:r>
      <w:r w:rsidR="00FE033E" w:rsidRPr="002F2869">
        <w:rPr>
          <w:rFonts w:cs="Calibri"/>
          <w:sz w:val="26"/>
          <w:szCs w:val="26"/>
          <w:lang w:val="uz-Cyrl-UZ"/>
        </w:rPr>
        <w:t>п</w:t>
      </w:r>
      <w:r w:rsidR="00C172F3" w:rsidRPr="002F2869">
        <w:rPr>
          <w:rFonts w:cs="Calibri"/>
          <w:sz w:val="26"/>
          <w:szCs w:val="26"/>
          <w:lang w:val="uz-Cyrl-UZ"/>
        </w:rPr>
        <w:t>о</w:t>
      </w:r>
      <w:r w:rsidR="00FE033E" w:rsidRPr="002F2869">
        <w:rPr>
          <w:rFonts w:cs="Calibri"/>
          <w:sz w:val="26"/>
          <w:szCs w:val="26"/>
          <w:lang w:val="uz-Cyrl-UZ"/>
        </w:rPr>
        <w:t>р</w:t>
      </w:r>
      <w:r w:rsidR="00C172F3" w:rsidRPr="002F2869">
        <w:rPr>
          <w:rFonts w:cs="Calibri"/>
          <w:sz w:val="26"/>
          <w:szCs w:val="26"/>
          <w:lang w:val="uz-Cyrl-UZ"/>
        </w:rPr>
        <w:t>т ҳажм</w:t>
      </w:r>
      <w:r w:rsidR="00C64749" w:rsidRPr="002F2869">
        <w:rPr>
          <w:rFonts w:cs="Calibri"/>
          <w:sz w:val="26"/>
          <w:szCs w:val="26"/>
          <w:lang w:val="uz-Cyrl-UZ"/>
        </w:rPr>
        <w:t>и</w:t>
      </w:r>
      <w:r w:rsidR="00C172F3" w:rsidRPr="002F2869">
        <w:rPr>
          <w:rFonts w:cs="Calibri"/>
          <w:sz w:val="26"/>
          <w:szCs w:val="26"/>
          <w:lang w:val="uz-Cyrl-UZ"/>
        </w:rPr>
        <w:t xml:space="preserve"> </w:t>
      </w:r>
      <w:r>
        <w:rPr>
          <w:rFonts w:cs="Calibri"/>
          <w:sz w:val="26"/>
          <w:szCs w:val="26"/>
          <w:lang w:val="uz-Cyrl-UZ"/>
        </w:rPr>
        <w:t>21,2</w:t>
      </w:r>
      <w:r w:rsidR="00C172F3" w:rsidRPr="002F2869">
        <w:rPr>
          <w:rFonts w:cs="Calibri"/>
          <w:sz w:val="26"/>
          <w:szCs w:val="26"/>
          <w:lang w:val="uz-Cyrl-UZ"/>
        </w:rPr>
        <w:t xml:space="preserve"> млрд. </w:t>
      </w:r>
      <w:r w:rsidR="00757E16" w:rsidRPr="002F2869">
        <w:rPr>
          <w:rFonts w:cs="Calibri"/>
          <w:sz w:val="26"/>
          <w:szCs w:val="26"/>
          <w:lang w:val="uz-Cyrl-UZ"/>
        </w:rPr>
        <w:t>доллар</w:t>
      </w:r>
      <w:r w:rsidR="00FE033E" w:rsidRPr="002F2869">
        <w:rPr>
          <w:rFonts w:cs="Calibri"/>
          <w:sz w:val="26"/>
          <w:szCs w:val="26"/>
          <w:lang w:val="uz-Cyrl-UZ"/>
        </w:rPr>
        <w:t xml:space="preserve">га тенг. Шу муносабат билан, савдо балансининг дефицити </w:t>
      </w:r>
      <w:r>
        <w:rPr>
          <w:rFonts w:cs="Calibri"/>
          <w:sz w:val="26"/>
          <w:szCs w:val="26"/>
          <w:lang w:val="uz-Cyrl-UZ"/>
        </w:rPr>
        <w:t>7</w:t>
      </w:r>
      <w:r w:rsidR="00FE033E" w:rsidRPr="002F2869">
        <w:rPr>
          <w:rFonts w:cs="Calibri"/>
          <w:sz w:val="26"/>
          <w:szCs w:val="26"/>
          <w:lang w:val="uz-Cyrl-UZ"/>
        </w:rPr>
        <w:t>,</w:t>
      </w:r>
      <w:r>
        <w:rPr>
          <w:rFonts w:cs="Calibri"/>
          <w:sz w:val="26"/>
          <w:szCs w:val="26"/>
          <w:lang w:val="uz-Cyrl-UZ"/>
        </w:rPr>
        <w:t>3</w:t>
      </w:r>
      <w:r w:rsidR="00FE033E" w:rsidRPr="002F2869">
        <w:rPr>
          <w:rFonts w:cs="Calibri"/>
          <w:sz w:val="26"/>
          <w:szCs w:val="26"/>
          <w:lang w:val="uz-Cyrl-UZ"/>
        </w:rPr>
        <w:t xml:space="preserve"> млрд. долларни ташкил этди.</w:t>
      </w:r>
    </w:p>
    <w:p w:rsidR="00AE75DB" w:rsidRPr="00DF06F3" w:rsidRDefault="00C64749" w:rsidP="00A82C76">
      <w:pPr>
        <w:suppressAutoHyphens/>
        <w:spacing w:before="120" w:line="288" w:lineRule="auto"/>
        <w:ind w:firstLine="709"/>
        <w:jc w:val="both"/>
        <w:rPr>
          <w:rFonts w:cs="Calibri"/>
          <w:noProof/>
          <w:sz w:val="26"/>
          <w:szCs w:val="26"/>
          <w:lang w:val="uz-Cyrl-UZ"/>
        </w:rPr>
      </w:pPr>
      <w:r w:rsidRPr="002F2869">
        <w:rPr>
          <w:rFonts w:cs="Calibri"/>
          <w:sz w:val="26"/>
          <w:szCs w:val="26"/>
          <w:lang w:val="uz-Cyrl-UZ"/>
        </w:rPr>
        <w:t>Товар</w:t>
      </w:r>
      <w:r w:rsidR="002D3771">
        <w:rPr>
          <w:rFonts w:cs="Calibri"/>
          <w:sz w:val="26"/>
          <w:szCs w:val="26"/>
          <w:lang w:val="uz-Cyrl-UZ"/>
        </w:rPr>
        <w:t xml:space="preserve">лар экспорти ҳажми 2018 йилга </w:t>
      </w:r>
      <w:r w:rsidRPr="002F2869">
        <w:rPr>
          <w:rFonts w:cs="Calibri"/>
          <w:sz w:val="26"/>
          <w:szCs w:val="26"/>
          <w:lang w:val="uz-Cyrl-UZ"/>
        </w:rPr>
        <w:t xml:space="preserve">нисбатан </w:t>
      </w:r>
      <w:r w:rsidR="002D3771">
        <w:rPr>
          <w:rFonts w:cs="Calibri"/>
          <w:sz w:val="26"/>
          <w:szCs w:val="26"/>
          <w:lang w:val="uz-Cyrl-UZ"/>
        </w:rPr>
        <w:t>22</w:t>
      </w:r>
      <w:r w:rsidR="00F629F3" w:rsidRPr="002F2869">
        <w:rPr>
          <w:rFonts w:cs="Calibri"/>
          <w:sz w:val="26"/>
          <w:szCs w:val="26"/>
          <w:lang w:val="uz-Cyrl-UZ"/>
        </w:rPr>
        <w:t xml:space="preserve"> фоиз</w:t>
      </w:r>
      <w:r w:rsidRPr="002F2869">
        <w:rPr>
          <w:rFonts w:cs="Calibri"/>
          <w:sz w:val="26"/>
          <w:szCs w:val="26"/>
          <w:lang w:val="uz-Cyrl-UZ"/>
        </w:rPr>
        <w:t>га ортди</w:t>
      </w:r>
      <w:r w:rsidRPr="00266CD0">
        <w:rPr>
          <w:rFonts w:cs="Calibri"/>
          <w:sz w:val="26"/>
          <w:szCs w:val="26"/>
          <w:lang w:val="uz-Cyrl-UZ"/>
        </w:rPr>
        <w:t xml:space="preserve">. </w:t>
      </w:r>
      <w:r w:rsidR="002D3771">
        <w:rPr>
          <w:rFonts w:cs="Calibri"/>
          <w:sz w:val="26"/>
          <w:szCs w:val="26"/>
          <w:lang w:val="uz-Cyrl-UZ"/>
        </w:rPr>
        <w:t>Ж</w:t>
      </w:r>
      <w:r w:rsidR="00A7128B" w:rsidRPr="00266CD0">
        <w:rPr>
          <w:rFonts w:cs="Calibri"/>
          <w:sz w:val="26"/>
          <w:szCs w:val="26"/>
          <w:lang w:val="uz-Cyrl-UZ"/>
        </w:rPr>
        <w:t xml:space="preserve">ами экспортнинг </w:t>
      </w:r>
      <w:r w:rsidR="002D3771">
        <w:rPr>
          <w:rFonts w:cs="Calibri"/>
          <w:sz w:val="26"/>
          <w:szCs w:val="26"/>
          <w:lang w:val="uz-Cyrl-UZ"/>
        </w:rPr>
        <w:t>35</w:t>
      </w:r>
      <w:r w:rsidR="00563203" w:rsidRPr="00266CD0">
        <w:rPr>
          <w:rFonts w:cs="Calibri"/>
          <w:sz w:val="26"/>
          <w:szCs w:val="26"/>
          <w:lang w:val="uz-Cyrl-UZ"/>
        </w:rPr>
        <w:t> фоизи</w:t>
      </w:r>
      <w:r w:rsidR="002D3771">
        <w:rPr>
          <w:rFonts w:cs="Calibri"/>
          <w:sz w:val="26"/>
          <w:szCs w:val="26"/>
          <w:lang w:val="uz-Cyrl-UZ"/>
        </w:rPr>
        <w:t>ни</w:t>
      </w:r>
      <w:r w:rsidR="00563203" w:rsidRPr="00266CD0">
        <w:rPr>
          <w:rFonts w:cs="Calibri"/>
          <w:sz w:val="26"/>
          <w:szCs w:val="26"/>
          <w:lang w:val="uz-Cyrl-UZ"/>
        </w:rPr>
        <w:t xml:space="preserve"> </w:t>
      </w:r>
      <w:r w:rsidRPr="00266CD0">
        <w:rPr>
          <w:rFonts w:cs="Calibri"/>
          <w:sz w:val="26"/>
          <w:szCs w:val="26"/>
          <w:lang w:val="uz-Cyrl-UZ"/>
        </w:rPr>
        <w:t xml:space="preserve">олтин ва </w:t>
      </w:r>
      <w:r w:rsidR="002D3771">
        <w:rPr>
          <w:rFonts w:cs="Calibri"/>
          <w:sz w:val="26"/>
          <w:szCs w:val="26"/>
          <w:lang w:val="uz-Cyrl-UZ"/>
        </w:rPr>
        <w:t>16</w:t>
      </w:r>
      <w:r w:rsidR="00563203" w:rsidRPr="00266CD0">
        <w:rPr>
          <w:rFonts w:cs="Calibri"/>
          <w:sz w:val="26"/>
          <w:szCs w:val="26"/>
          <w:lang w:val="uz-Cyrl-UZ"/>
        </w:rPr>
        <w:t xml:space="preserve"> фоизи</w:t>
      </w:r>
      <w:r w:rsidR="002D3771">
        <w:rPr>
          <w:rFonts w:cs="Calibri"/>
          <w:sz w:val="26"/>
          <w:szCs w:val="26"/>
          <w:lang w:val="uz-Cyrl-UZ"/>
        </w:rPr>
        <w:t>ни</w:t>
      </w:r>
      <w:r w:rsidR="00563203" w:rsidRPr="00266CD0">
        <w:rPr>
          <w:rFonts w:cs="Calibri"/>
          <w:sz w:val="26"/>
          <w:szCs w:val="26"/>
          <w:lang w:val="uz-Cyrl-UZ"/>
        </w:rPr>
        <w:t xml:space="preserve"> </w:t>
      </w:r>
      <w:r w:rsidRPr="00266CD0">
        <w:rPr>
          <w:rFonts w:cs="Calibri"/>
          <w:sz w:val="26"/>
          <w:szCs w:val="26"/>
          <w:lang w:val="uz-Cyrl-UZ"/>
        </w:rPr>
        <w:t>газ ташкил қилмоқда.</w:t>
      </w:r>
      <w:r w:rsidRPr="002F2869">
        <w:rPr>
          <w:rFonts w:cs="Calibri"/>
          <w:sz w:val="26"/>
          <w:szCs w:val="26"/>
          <w:lang w:val="uz-Cyrl-UZ"/>
        </w:rPr>
        <w:t xml:space="preserve"> </w:t>
      </w:r>
      <w:r w:rsidR="002D3771">
        <w:rPr>
          <w:rFonts w:cs="Calibri"/>
          <w:sz w:val="26"/>
          <w:szCs w:val="26"/>
          <w:lang w:val="uz-Cyrl-UZ"/>
        </w:rPr>
        <w:t xml:space="preserve">Бунда, газ экспортида 2018 йилга </w:t>
      </w:r>
      <w:r w:rsidRPr="002F2869">
        <w:rPr>
          <w:rFonts w:cs="Calibri"/>
          <w:sz w:val="26"/>
          <w:szCs w:val="26"/>
          <w:lang w:val="uz-Cyrl-UZ"/>
        </w:rPr>
        <w:t xml:space="preserve">нисбатан </w:t>
      </w:r>
      <w:r w:rsidR="002D3771">
        <w:rPr>
          <w:rFonts w:cs="Calibri"/>
          <w:sz w:val="26"/>
          <w:szCs w:val="26"/>
          <w:lang w:val="uz-Cyrl-UZ"/>
        </w:rPr>
        <w:t>9</w:t>
      </w:r>
      <w:r w:rsidR="00F629F3" w:rsidRPr="002F2869">
        <w:rPr>
          <w:rFonts w:cs="Calibri"/>
          <w:sz w:val="26"/>
          <w:szCs w:val="26"/>
          <w:lang w:val="uz-Cyrl-UZ"/>
        </w:rPr>
        <w:t xml:space="preserve"> фоиз</w:t>
      </w:r>
      <w:r w:rsidRPr="002F2869">
        <w:rPr>
          <w:rFonts w:cs="Calibri"/>
          <w:sz w:val="26"/>
          <w:szCs w:val="26"/>
          <w:lang w:val="uz-Cyrl-UZ"/>
        </w:rPr>
        <w:t xml:space="preserve">га </w:t>
      </w:r>
      <w:r w:rsidR="002D3771">
        <w:rPr>
          <w:rFonts w:cs="Calibri"/>
          <w:sz w:val="26"/>
          <w:szCs w:val="26"/>
          <w:lang w:val="uz-Cyrl-UZ"/>
        </w:rPr>
        <w:t>қисқариш кузатилди.</w:t>
      </w:r>
    </w:p>
    <w:p w:rsidR="00227250" w:rsidRDefault="002D3771" w:rsidP="00CD1043">
      <w:pPr>
        <w:suppressAutoHyphens/>
        <w:spacing w:before="120" w:line="288" w:lineRule="auto"/>
        <w:ind w:firstLine="708"/>
        <w:jc w:val="both"/>
        <w:rPr>
          <w:rFonts w:cs="Calibri"/>
          <w:noProof/>
          <w:sz w:val="26"/>
          <w:szCs w:val="26"/>
          <w:lang w:val="uz-Cyrl-UZ"/>
        </w:rPr>
      </w:pPr>
      <w:r>
        <w:rPr>
          <w:rFonts w:cs="Calibri"/>
          <w:noProof/>
          <w:sz w:val="26"/>
          <w:szCs w:val="26"/>
          <w:lang w:val="uz-Cyrl-UZ"/>
        </w:rPr>
        <w:t xml:space="preserve">2019 йилда </w:t>
      </w:r>
      <w:r w:rsidR="00A82C76" w:rsidRPr="00C36E27">
        <w:rPr>
          <w:rFonts w:cs="Calibri"/>
          <w:noProof/>
          <w:sz w:val="26"/>
          <w:szCs w:val="26"/>
          <w:lang w:val="uz-Cyrl-UZ"/>
        </w:rPr>
        <w:t xml:space="preserve">товарлар экспортининг ҳажми </w:t>
      </w:r>
      <w:r w:rsidR="00A82C76" w:rsidRPr="002D3771">
        <w:rPr>
          <w:rFonts w:cs="Calibri"/>
          <w:i/>
          <w:noProof/>
          <w:sz w:val="26"/>
          <w:szCs w:val="26"/>
          <w:lang w:val="uz-Cyrl-UZ"/>
        </w:rPr>
        <w:t xml:space="preserve">(олтин экспортини ва </w:t>
      </w:r>
      <w:r w:rsidR="00A10025" w:rsidRPr="002D3771">
        <w:rPr>
          <w:rFonts w:cs="Calibri"/>
          <w:i/>
          <w:noProof/>
          <w:sz w:val="26"/>
          <w:szCs w:val="26"/>
          <w:lang w:val="uz-Cyrl-UZ"/>
        </w:rPr>
        <w:t>тузатиш</w:t>
      </w:r>
      <w:r w:rsidR="00A82C76" w:rsidRPr="002D3771">
        <w:rPr>
          <w:rFonts w:cs="Calibri"/>
          <w:i/>
          <w:noProof/>
          <w:sz w:val="26"/>
          <w:szCs w:val="26"/>
          <w:lang w:val="uz-Cyrl-UZ"/>
        </w:rPr>
        <w:t>ларни ҳисобга олмаган ҳолда</w:t>
      </w:r>
      <w:r w:rsidR="00F629F3" w:rsidRPr="002D3771">
        <w:rPr>
          <w:rStyle w:val="a7"/>
          <w:rFonts w:cs="Calibri"/>
          <w:i/>
          <w:sz w:val="26"/>
          <w:szCs w:val="26"/>
          <w:lang w:val="uz-Cyrl-UZ"/>
        </w:rPr>
        <w:footnoteReference w:id="3"/>
      </w:r>
      <w:r w:rsidR="00A82C76" w:rsidRPr="002D3771">
        <w:rPr>
          <w:rFonts w:cs="Calibri"/>
          <w:i/>
          <w:noProof/>
          <w:sz w:val="26"/>
          <w:szCs w:val="26"/>
          <w:lang w:val="uz-Cyrl-UZ"/>
        </w:rPr>
        <w:t xml:space="preserve">) </w:t>
      </w:r>
      <w:r w:rsidR="00A82C76" w:rsidRPr="00C36E27">
        <w:rPr>
          <w:rFonts w:cs="Calibri"/>
          <w:noProof/>
          <w:sz w:val="26"/>
          <w:szCs w:val="26"/>
          <w:lang w:val="uz-Cyrl-UZ"/>
        </w:rPr>
        <w:t xml:space="preserve">ўтган йилга нисбатан </w:t>
      </w:r>
      <w:r>
        <w:rPr>
          <w:rFonts w:cs="Calibri"/>
          <w:noProof/>
          <w:sz w:val="26"/>
          <w:szCs w:val="26"/>
          <w:lang w:val="uz-Cyrl-UZ"/>
        </w:rPr>
        <w:t>7</w:t>
      </w:r>
      <w:r w:rsidR="00F629F3" w:rsidRPr="00C36E27">
        <w:rPr>
          <w:rFonts w:cs="Calibri"/>
          <w:noProof/>
          <w:sz w:val="26"/>
          <w:szCs w:val="26"/>
          <w:lang w:val="uz-Cyrl-UZ"/>
        </w:rPr>
        <w:t xml:space="preserve"> фоиз</w:t>
      </w:r>
      <w:r w:rsidR="002A49F6">
        <w:rPr>
          <w:rFonts w:cs="Calibri"/>
          <w:noProof/>
          <w:sz w:val="26"/>
          <w:szCs w:val="26"/>
          <w:lang w:val="uz-Cyrl-UZ"/>
        </w:rPr>
        <w:t>га кўпайди</w:t>
      </w:r>
      <w:r w:rsidR="00A82C76" w:rsidRPr="00C36E27">
        <w:rPr>
          <w:rFonts w:cs="Calibri"/>
          <w:noProof/>
          <w:sz w:val="26"/>
          <w:szCs w:val="26"/>
          <w:lang w:val="uz-Cyrl-UZ"/>
        </w:rPr>
        <w:t xml:space="preserve"> </w:t>
      </w:r>
      <w:r w:rsidR="002A49F6">
        <w:rPr>
          <w:rFonts w:cs="Calibri"/>
          <w:i/>
          <w:noProof/>
          <w:sz w:val="26"/>
          <w:szCs w:val="26"/>
          <w:lang w:val="uz-Cyrl-UZ"/>
        </w:rPr>
        <w:t>(2018 йилда</w:t>
      </w:r>
      <w:r w:rsidR="00182BE7" w:rsidRPr="00C36E27">
        <w:rPr>
          <w:rFonts w:cs="Calibri"/>
          <w:i/>
          <w:noProof/>
          <w:sz w:val="26"/>
          <w:szCs w:val="26"/>
          <w:lang w:val="uz-Cyrl-UZ"/>
        </w:rPr>
        <w:t xml:space="preserve"> </w:t>
      </w:r>
      <w:r w:rsidR="0066554E" w:rsidRPr="00C36E27">
        <w:rPr>
          <w:rFonts w:cs="Calibri"/>
          <w:i/>
          <w:noProof/>
          <w:sz w:val="26"/>
          <w:szCs w:val="26"/>
          <w:lang w:val="uz-Cyrl-UZ"/>
        </w:rPr>
        <w:t>ўсиш</w:t>
      </w:r>
      <w:r w:rsidR="00A82C76" w:rsidRPr="00C36E27">
        <w:rPr>
          <w:rFonts w:cs="Calibri"/>
          <w:i/>
          <w:noProof/>
          <w:sz w:val="26"/>
          <w:szCs w:val="26"/>
          <w:lang w:val="uz-Cyrl-UZ"/>
        </w:rPr>
        <w:t xml:space="preserve"> </w:t>
      </w:r>
      <w:r w:rsidR="00966777">
        <w:rPr>
          <w:rFonts w:cs="Calibri"/>
          <w:i/>
          <w:noProof/>
          <w:sz w:val="26"/>
          <w:szCs w:val="26"/>
          <w:lang w:val="uz-Cyrl-UZ"/>
        </w:rPr>
        <w:br/>
      </w:r>
      <w:r w:rsidR="00A82C76" w:rsidRPr="00C36E27">
        <w:rPr>
          <w:rFonts w:cs="Calibri"/>
          <w:i/>
          <w:noProof/>
          <w:sz w:val="26"/>
          <w:szCs w:val="26"/>
          <w:lang w:val="uz-Cyrl-UZ"/>
        </w:rPr>
        <w:t>2</w:t>
      </w:r>
      <w:r w:rsidR="008A7A81" w:rsidRPr="00C36E27">
        <w:rPr>
          <w:rFonts w:cs="Calibri"/>
          <w:i/>
          <w:noProof/>
          <w:sz w:val="26"/>
          <w:szCs w:val="26"/>
          <w:lang w:val="uz-Cyrl-UZ"/>
        </w:rPr>
        <w:t>3</w:t>
      </w:r>
      <w:r w:rsidR="00F629F3" w:rsidRPr="00C36E27">
        <w:rPr>
          <w:rFonts w:cs="Calibri"/>
          <w:i/>
          <w:noProof/>
          <w:sz w:val="26"/>
          <w:szCs w:val="26"/>
          <w:lang w:val="uz-Cyrl-UZ"/>
        </w:rPr>
        <w:t xml:space="preserve"> фоиз</w:t>
      </w:r>
      <w:r w:rsidR="00C36E27">
        <w:rPr>
          <w:rFonts w:cs="Calibri"/>
          <w:i/>
          <w:noProof/>
          <w:sz w:val="26"/>
          <w:szCs w:val="26"/>
          <w:lang w:val="uz-Cyrl-UZ"/>
        </w:rPr>
        <w:t>ни ташкил қилган</w:t>
      </w:r>
      <w:r w:rsidR="008D5171" w:rsidRPr="00C36E27">
        <w:rPr>
          <w:rFonts w:cs="Calibri"/>
          <w:i/>
          <w:noProof/>
          <w:sz w:val="26"/>
          <w:szCs w:val="26"/>
          <w:lang w:val="uz-Cyrl-UZ"/>
        </w:rPr>
        <w:t>)</w:t>
      </w:r>
      <w:r w:rsidR="00A82C76" w:rsidRPr="00C36E27">
        <w:rPr>
          <w:rFonts w:cs="Calibri"/>
          <w:noProof/>
          <w:sz w:val="26"/>
          <w:szCs w:val="26"/>
          <w:lang w:val="uz-Cyrl-UZ"/>
        </w:rPr>
        <w:t xml:space="preserve"> </w:t>
      </w:r>
      <w:r w:rsidR="00761799" w:rsidRPr="00C36E27">
        <w:rPr>
          <w:rFonts w:cs="Calibri"/>
          <w:noProof/>
          <w:color w:val="2E74B5"/>
          <w:sz w:val="26"/>
          <w:szCs w:val="26"/>
          <w:lang w:val="uz-Cyrl-UZ"/>
        </w:rPr>
        <w:t>(</w:t>
      </w:r>
      <w:r w:rsidR="00C817B2" w:rsidRPr="00C817B2">
        <w:rPr>
          <w:rFonts w:cs="Calibri"/>
          <w:noProof/>
          <w:color w:val="2E74B5"/>
          <w:sz w:val="26"/>
          <w:szCs w:val="26"/>
          <w:lang w:val="uz-Cyrl-UZ"/>
        </w:rPr>
        <w:t>3</w:t>
      </w:r>
      <w:r w:rsidR="0066554E" w:rsidRPr="00C36E27">
        <w:rPr>
          <w:rFonts w:cs="Calibri"/>
          <w:noProof/>
          <w:color w:val="2E74B5"/>
          <w:sz w:val="26"/>
          <w:szCs w:val="26"/>
          <w:lang w:val="uz-Cyrl-UZ"/>
        </w:rPr>
        <w:t>-диаграмма</w:t>
      </w:r>
      <w:r w:rsidR="00761799" w:rsidRPr="00C36E27">
        <w:rPr>
          <w:rFonts w:cs="Calibri"/>
          <w:noProof/>
          <w:color w:val="2E74B5"/>
          <w:sz w:val="26"/>
          <w:szCs w:val="26"/>
          <w:lang w:val="uz-Cyrl-UZ"/>
        </w:rPr>
        <w:t>)</w:t>
      </w:r>
      <w:r w:rsidR="008D1360" w:rsidRPr="00C36E27">
        <w:rPr>
          <w:rFonts w:cs="Calibri"/>
          <w:noProof/>
          <w:sz w:val="26"/>
          <w:szCs w:val="26"/>
          <w:lang w:val="uz-Cyrl-UZ"/>
        </w:rPr>
        <w:t>.</w:t>
      </w:r>
    </w:p>
    <w:p w:rsidR="00A43D5F" w:rsidRPr="00A43D5F" w:rsidRDefault="00A43D5F" w:rsidP="00CD1043">
      <w:pPr>
        <w:suppressAutoHyphens/>
        <w:spacing w:before="120" w:line="288" w:lineRule="auto"/>
        <w:ind w:firstLine="708"/>
        <w:jc w:val="both"/>
        <w:rPr>
          <w:rFonts w:cs="Calibri"/>
          <w:noProof/>
          <w:sz w:val="16"/>
          <w:szCs w:val="16"/>
          <w:lang w:val="uz-Cyrl-UZ"/>
        </w:rPr>
      </w:pPr>
    </w:p>
    <w:p w:rsidR="00A868AB" w:rsidRPr="00C36E27" w:rsidRDefault="00C817B2" w:rsidP="00D41AE8">
      <w:pPr>
        <w:spacing w:before="120"/>
        <w:jc w:val="right"/>
        <w:rPr>
          <w:rFonts w:cs="Calibri"/>
          <w:lang w:val="uz-Cyrl-UZ"/>
        </w:rPr>
      </w:pPr>
      <w:r w:rsidRPr="00FE251D">
        <w:rPr>
          <w:rFonts w:cs="Calibri"/>
        </w:rPr>
        <w:t>3</w:t>
      </w:r>
      <w:r w:rsidR="00A868AB" w:rsidRPr="00C36E27">
        <w:rPr>
          <w:rFonts w:cs="Calibri"/>
          <w:lang w:val="uz-Cyrl-UZ"/>
        </w:rPr>
        <w:t>-диаграмма</w:t>
      </w:r>
    </w:p>
    <w:p w:rsidR="00A868AB" w:rsidRPr="00C36E27" w:rsidRDefault="00D41AE8" w:rsidP="00A868AB">
      <w:pPr>
        <w:jc w:val="center"/>
        <w:rPr>
          <w:rFonts w:cs="Calibri"/>
          <w:b/>
          <w:noProof/>
          <w:sz w:val="28"/>
          <w:szCs w:val="28"/>
          <w:lang w:val="uz-Cyrl-UZ"/>
        </w:rPr>
      </w:pPr>
      <w:r w:rsidRPr="00C36E27">
        <w:rPr>
          <w:rFonts w:cs="Calibri"/>
          <w:b/>
          <w:noProof/>
          <w:sz w:val="28"/>
          <w:szCs w:val="28"/>
          <w:lang w:val="uz-Cyrl-UZ"/>
        </w:rPr>
        <w:t>ТОВАРЛАР ЭКСПОРТИ КОМПОНЕНТЛАРИ</w:t>
      </w:r>
    </w:p>
    <w:p w:rsidR="00A868AB" w:rsidRDefault="006D0446" w:rsidP="00A868AB">
      <w:pPr>
        <w:suppressAutoHyphens/>
        <w:spacing w:before="120" w:line="288" w:lineRule="auto"/>
        <w:ind w:firstLine="708"/>
        <w:jc w:val="right"/>
        <w:rPr>
          <w:rFonts w:cs="Calibri"/>
          <w:i/>
          <w:lang w:val="uz-Cyrl-UZ"/>
        </w:rPr>
      </w:pPr>
      <w:r>
        <w:rPr>
          <w:noProof/>
        </w:rPr>
        <w:drawing>
          <wp:anchor distT="0" distB="0" distL="114300" distR="114300" simplePos="0" relativeHeight="251671552" behindDoc="1" locked="0" layoutInCell="1" allowOverlap="1" wp14:anchorId="7D479BDB" wp14:editId="3F332662">
            <wp:simplePos x="0" y="0"/>
            <wp:positionH relativeFrom="margin">
              <wp:posOffset>-5080</wp:posOffset>
            </wp:positionH>
            <wp:positionV relativeFrom="paragraph">
              <wp:posOffset>288925</wp:posOffset>
            </wp:positionV>
            <wp:extent cx="6448425" cy="3990975"/>
            <wp:effectExtent l="0" t="0" r="9525" b="9525"/>
            <wp:wrapTight wrapText="bothSides">
              <wp:wrapPolygon edited="0">
                <wp:start x="0" y="0"/>
                <wp:lineTo x="0" y="21548"/>
                <wp:lineTo x="21568" y="21548"/>
                <wp:lineTo x="21568" y="0"/>
                <wp:lineTo x="0" y="0"/>
              </wp:wrapPolygon>
            </wp:wrapTight>
            <wp:docPr id="38" name="Диаграмма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14:sizeRelH relativeFrom="margin">
              <wp14:pctWidth>0</wp14:pctWidth>
            </wp14:sizeRelH>
            <wp14:sizeRelV relativeFrom="margin">
              <wp14:pctHeight>0</wp14:pctHeight>
            </wp14:sizeRelV>
          </wp:anchor>
        </w:drawing>
      </w:r>
      <w:r w:rsidR="00A868AB" w:rsidRPr="00C36E27">
        <w:rPr>
          <w:rFonts w:cs="Calibri"/>
          <w:i/>
          <w:lang w:val="uz-Cyrl-UZ"/>
        </w:rPr>
        <w:t>(млн.</w:t>
      </w:r>
      <w:r w:rsidR="00A868AB" w:rsidRPr="00C21894">
        <w:rPr>
          <w:rFonts w:cs="Calibri"/>
          <w:i/>
          <w:lang w:val="uz-Cyrl-UZ"/>
        </w:rPr>
        <w:t xml:space="preserve"> доллар)</w:t>
      </w:r>
    </w:p>
    <w:p w:rsidR="00A868AB" w:rsidRDefault="00A868AB" w:rsidP="00A868AB">
      <w:pPr>
        <w:suppressAutoHyphens/>
        <w:spacing w:line="288" w:lineRule="auto"/>
        <w:jc w:val="right"/>
        <w:rPr>
          <w:rFonts w:cs="Calibri"/>
          <w:noProof/>
          <w:sz w:val="26"/>
          <w:szCs w:val="26"/>
          <w:lang w:val="uz-Cyrl-UZ"/>
        </w:rPr>
      </w:pPr>
    </w:p>
    <w:p w:rsidR="00A82C76" w:rsidRPr="00C36E27" w:rsidRDefault="006D0446" w:rsidP="006E0A2A">
      <w:pPr>
        <w:tabs>
          <w:tab w:val="left" w:pos="9498"/>
        </w:tabs>
        <w:suppressAutoHyphens/>
        <w:spacing w:before="40" w:line="288" w:lineRule="auto"/>
        <w:ind w:firstLine="709"/>
        <w:jc w:val="both"/>
        <w:rPr>
          <w:rFonts w:cs="Calibri"/>
          <w:sz w:val="26"/>
          <w:szCs w:val="26"/>
          <w:lang w:val="uz-Cyrl-UZ"/>
        </w:rPr>
      </w:pPr>
      <w:r>
        <w:rPr>
          <w:rFonts w:cs="Calibri"/>
          <w:noProof/>
          <w:sz w:val="26"/>
          <w:szCs w:val="26"/>
          <w:lang w:val="uz-Cyrl-UZ"/>
        </w:rPr>
        <w:t>Товарлар импортининг ҳажми 2018 йилга нисбатан 16</w:t>
      </w:r>
      <w:r w:rsidR="00D41AE8" w:rsidRPr="00C36E27">
        <w:rPr>
          <w:rFonts w:cs="Calibri"/>
          <w:noProof/>
          <w:sz w:val="26"/>
          <w:szCs w:val="26"/>
          <w:lang w:val="uz-Cyrl-UZ"/>
        </w:rPr>
        <w:t xml:space="preserve"> фоиз</w:t>
      </w:r>
      <w:r w:rsidR="00A82C76" w:rsidRPr="00C36E27">
        <w:rPr>
          <w:rFonts w:cs="Calibri"/>
          <w:noProof/>
          <w:sz w:val="26"/>
          <w:szCs w:val="26"/>
          <w:lang w:val="uz-Cyrl-UZ"/>
        </w:rPr>
        <w:t>га ўсган</w:t>
      </w:r>
      <w:r w:rsidR="00182BE7" w:rsidRPr="00C36E27">
        <w:rPr>
          <w:rFonts w:cs="Calibri"/>
          <w:noProof/>
          <w:sz w:val="26"/>
          <w:szCs w:val="26"/>
          <w:lang w:val="uz-Cyrl-UZ"/>
        </w:rPr>
        <w:t xml:space="preserve">. </w:t>
      </w:r>
      <w:r>
        <w:rPr>
          <w:rFonts w:cs="Calibri"/>
          <w:noProof/>
          <w:sz w:val="26"/>
          <w:szCs w:val="26"/>
          <w:lang w:val="uz-Cyrl-UZ"/>
        </w:rPr>
        <w:t xml:space="preserve">Шу билан бирга, 2019 йилда 2018 йилдагига нисбатан </w:t>
      </w:r>
      <w:r w:rsidR="005010EC">
        <w:rPr>
          <w:rFonts w:cs="Calibri"/>
          <w:noProof/>
          <w:sz w:val="26"/>
          <w:szCs w:val="26"/>
          <w:lang w:val="uz-Cyrl-UZ"/>
        </w:rPr>
        <w:t>ўсиш суръатида секинлашув кузатилди</w:t>
      </w:r>
      <w:r w:rsidR="00182BE7" w:rsidRPr="00C36E27">
        <w:rPr>
          <w:rFonts w:cs="Calibri"/>
          <w:sz w:val="26"/>
          <w:szCs w:val="26"/>
          <w:lang w:val="uz-Cyrl-UZ"/>
        </w:rPr>
        <w:t>.</w:t>
      </w:r>
      <w:r w:rsidR="008C60A5" w:rsidRPr="00C36E27">
        <w:rPr>
          <w:rFonts w:cs="Calibri"/>
          <w:sz w:val="26"/>
          <w:szCs w:val="26"/>
          <w:lang w:val="uz-Cyrl-UZ"/>
        </w:rPr>
        <w:t xml:space="preserve"> </w:t>
      </w:r>
      <w:r w:rsidR="00351D5A">
        <w:rPr>
          <w:rFonts w:cs="Calibri"/>
          <w:sz w:val="26"/>
          <w:szCs w:val="26"/>
          <w:lang w:val="uz-Cyrl-UZ"/>
        </w:rPr>
        <w:br/>
      </w:r>
      <w:r>
        <w:rPr>
          <w:rFonts w:cs="Calibri"/>
          <w:noProof/>
          <w:color w:val="2E74B5"/>
          <w:sz w:val="26"/>
          <w:szCs w:val="26"/>
          <w:lang w:val="uz-Cyrl-UZ"/>
        </w:rPr>
        <w:t>(</w:t>
      </w:r>
      <w:r w:rsidR="00C817B2" w:rsidRPr="00FE251D">
        <w:rPr>
          <w:rFonts w:cs="Calibri"/>
          <w:noProof/>
          <w:color w:val="2E74B5"/>
          <w:sz w:val="26"/>
          <w:szCs w:val="26"/>
          <w:lang w:val="uz-Cyrl-UZ"/>
        </w:rPr>
        <w:t>4</w:t>
      </w:r>
      <w:r w:rsidR="008D5171" w:rsidRPr="00C36E27">
        <w:rPr>
          <w:rFonts w:cs="Calibri"/>
          <w:noProof/>
          <w:color w:val="2E74B5"/>
          <w:sz w:val="26"/>
          <w:szCs w:val="26"/>
          <w:lang w:val="uz-Cyrl-UZ"/>
        </w:rPr>
        <w:t>-диаграмма)</w:t>
      </w:r>
      <w:r w:rsidR="00740F18" w:rsidRPr="00C36E27">
        <w:rPr>
          <w:rFonts w:cs="Calibri"/>
          <w:sz w:val="26"/>
          <w:szCs w:val="26"/>
          <w:lang w:val="uz-Cyrl-UZ"/>
        </w:rPr>
        <w:t>.</w:t>
      </w:r>
    </w:p>
    <w:p w:rsidR="00D41AE8" w:rsidRPr="00C36E27" w:rsidRDefault="00C817B2" w:rsidP="006E0A2A">
      <w:pPr>
        <w:jc w:val="right"/>
        <w:rPr>
          <w:rFonts w:cs="Calibri"/>
          <w:lang w:val="uz-Cyrl-UZ"/>
        </w:rPr>
      </w:pPr>
      <w:r w:rsidRPr="00FE251D">
        <w:rPr>
          <w:rFonts w:cs="Calibri"/>
          <w:lang w:val="uz-Cyrl-UZ"/>
        </w:rPr>
        <w:t>4</w:t>
      </w:r>
      <w:r w:rsidR="00D41AE8" w:rsidRPr="00C36E27">
        <w:rPr>
          <w:rFonts w:cs="Calibri"/>
          <w:lang w:val="uz-Cyrl-UZ"/>
        </w:rPr>
        <w:t>-диаграмма</w:t>
      </w:r>
    </w:p>
    <w:p w:rsidR="00D41AE8" w:rsidRDefault="00D41AE8" w:rsidP="00D41AE8">
      <w:pPr>
        <w:suppressAutoHyphens/>
        <w:spacing w:before="120" w:line="288" w:lineRule="auto"/>
        <w:ind w:firstLine="708"/>
        <w:jc w:val="center"/>
        <w:rPr>
          <w:rFonts w:cs="Calibri"/>
          <w:b/>
          <w:noProof/>
          <w:sz w:val="28"/>
          <w:szCs w:val="28"/>
          <w:lang w:val="uz-Cyrl-UZ"/>
        </w:rPr>
      </w:pPr>
      <w:r w:rsidRPr="00C36E27">
        <w:rPr>
          <w:rFonts w:cs="Calibri"/>
          <w:b/>
          <w:noProof/>
          <w:sz w:val="28"/>
          <w:szCs w:val="28"/>
          <w:lang w:val="uz-Cyrl-UZ"/>
        </w:rPr>
        <w:t>ТОВАРЛАР ИМПОРТИ КОМПОНЕНТЛАРИ</w:t>
      </w:r>
    </w:p>
    <w:p w:rsidR="00D41AE8" w:rsidRPr="006D0446" w:rsidRDefault="006D0446" w:rsidP="00C07066">
      <w:pPr>
        <w:suppressAutoHyphens/>
        <w:ind w:firstLine="708"/>
        <w:jc w:val="right"/>
        <w:rPr>
          <w:noProof/>
          <w:lang w:val="uz-Cyrl-UZ"/>
        </w:rPr>
      </w:pPr>
      <w:r>
        <w:rPr>
          <w:noProof/>
        </w:rPr>
        <w:drawing>
          <wp:anchor distT="0" distB="0" distL="114300" distR="114300" simplePos="0" relativeHeight="251672576" behindDoc="1" locked="0" layoutInCell="1" allowOverlap="1" wp14:anchorId="677FC15E" wp14:editId="2B2A14EE">
            <wp:simplePos x="0" y="0"/>
            <wp:positionH relativeFrom="margin">
              <wp:align>right</wp:align>
            </wp:positionH>
            <wp:positionV relativeFrom="paragraph">
              <wp:posOffset>227965</wp:posOffset>
            </wp:positionV>
            <wp:extent cx="6280785" cy="3235960"/>
            <wp:effectExtent l="0" t="0" r="5715" b="2540"/>
            <wp:wrapTight wrapText="bothSides">
              <wp:wrapPolygon edited="0">
                <wp:start x="0" y="0"/>
                <wp:lineTo x="0" y="21490"/>
                <wp:lineTo x="21554" y="21490"/>
                <wp:lineTo x="21554" y="0"/>
                <wp:lineTo x="0" y="0"/>
              </wp:wrapPolygon>
            </wp:wrapTight>
            <wp:docPr id="39" name="Диаграмма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14:sizeRelH relativeFrom="margin">
              <wp14:pctWidth>0</wp14:pctWidth>
            </wp14:sizeRelH>
            <wp14:sizeRelV relativeFrom="margin">
              <wp14:pctHeight>0</wp14:pctHeight>
            </wp14:sizeRelV>
          </wp:anchor>
        </w:drawing>
      </w:r>
      <w:r w:rsidR="00D41AE8" w:rsidRPr="00C21894">
        <w:rPr>
          <w:rFonts w:cs="Calibri"/>
          <w:i/>
          <w:lang w:val="uz-Cyrl-UZ"/>
        </w:rPr>
        <w:t>(млн. доллар)</w:t>
      </w:r>
      <w:r w:rsidR="008978E4" w:rsidRPr="00921C61">
        <w:rPr>
          <w:noProof/>
          <w:lang w:val="uz-Cyrl-UZ"/>
        </w:rPr>
        <w:t xml:space="preserve"> </w:t>
      </w:r>
    </w:p>
    <w:p w:rsidR="00170738" w:rsidRPr="00170738" w:rsidRDefault="006D0446" w:rsidP="00170738">
      <w:pPr>
        <w:tabs>
          <w:tab w:val="left" w:pos="9356"/>
        </w:tabs>
        <w:spacing w:before="120" w:line="288" w:lineRule="auto"/>
        <w:ind w:firstLine="709"/>
        <w:jc w:val="both"/>
        <w:rPr>
          <w:rFonts w:cs="Calibri"/>
          <w:sz w:val="26"/>
          <w:szCs w:val="26"/>
          <w:lang w:val="uz-Cyrl-UZ"/>
        </w:rPr>
      </w:pPr>
      <w:r>
        <w:rPr>
          <w:rFonts w:cs="Calibri"/>
          <w:sz w:val="26"/>
          <w:szCs w:val="26"/>
          <w:lang w:val="uz-Cyrl-UZ"/>
        </w:rPr>
        <w:t>2019 йил</w:t>
      </w:r>
      <w:r w:rsidR="00170738" w:rsidRPr="00170738">
        <w:rPr>
          <w:rFonts w:cs="Calibri"/>
          <w:sz w:val="26"/>
          <w:szCs w:val="26"/>
          <w:lang w:val="uz-Cyrl-UZ"/>
        </w:rPr>
        <w:t>да товар</w:t>
      </w:r>
      <w:r>
        <w:rPr>
          <w:rFonts w:cs="Calibri"/>
          <w:sz w:val="26"/>
          <w:szCs w:val="26"/>
          <w:lang w:val="uz-Cyrl-UZ"/>
        </w:rPr>
        <w:t>лар экспорти умумий ҳажмининг 82</w:t>
      </w:r>
      <w:r w:rsidR="00170738" w:rsidRPr="00170738">
        <w:rPr>
          <w:rFonts w:cs="Calibri"/>
          <w:sz w:val="26"/>
          <w:szCs w:val="26"/>
          <w:lang w:val="uz-Cyrl-UZ"/>
        </w:rPr>
        <w:t xml:space="preserve"> фоизи олтита давла</w:t>
      </w:r>
      <w:r>
        <w:rPr>
          <w:rFonts w:cs="Calibri"/>
          <w:sz w:val="26"/>
          <w:szCs w:val="26"/>
          <w:lang w:val="uz-Cyrl-UZ"/>
        </w:rPr>
        <w:t xml:space="preserve">тга тўғри келган бўлиб, бунда 20 фоизи Швейцария </w:t>
      </w:r>
      <w:r w:rsidRPr="005010EC">
        <w:rPr>
          <w:rFonts w:cs="Calibri"/>
          <w:i/>
          <w:sz w:val="26"/>
          <w:szCs w:val="26"/>
          <w:lang w:val="uz-Cyrl-UZ"/>
        </w:rPr>
        <w:t>(олтин)</w:t>
      </w:r>
      <w:r>
        <w:rPr>
          <w:rFonts w:cs="Calibri"/>
          <w:sz w:val="26"/>
          <w:szCs w:val="26"/>
          <w:lang w:val="uz-Cyrl-UZ"/>
        </w:rPr>
        <w:t>, 17 фоизи Буюк Британия</w:t>
      </w:r>
      <w:r w:rsidR="00C07066">
        <w:rPr>
          <w:rStyle w:val="a7"/>
          <w:rFonts w:cs="Calibri"/>
          <w:sz w:val="26"/>
          <w:szCs w:val="26"/>
          <w:lang w:val="uz-Cyrl-UZ"/>
        </w:rPr>
        <w:footnoteReference w:id="4"/>
      </w:r>
      <w:r>
        <w:rPr>
          <w:rFonts w:cs="Calibri"/>
          <w:sz w:val="26"/>
          <w:szCs w:val="26"/>
          <w:lang w:val="uz-Cyrl-UZ"/>
        </w:rPr>
        <w:t xml:space="preserve"> </w:t>
      </w:r>
      <w:r w:rsidRPr="005010EC">
        <w:rPr>
          <w:rFonts w:cs="Calibri"/>
          <w:i/>
          <w:sz w:val="26"/>
          <w:szCs w:val="26"/>
          <w:lang w:val="uz-Cyrl-UZ"/>
        </w:rPr>
        <w:t>(олтин)</w:t>
      </w:r>
      <w:r>
        <w:rPr>
          <w:rFonts w:cs="Calibri"/>
          <w:sz w:val="26"/>
          <w:szCs w:val="26"/>
          <w:lang w:val="uz-Cyrl-UZ"/>
        </w:rPr>
        <w:t xml:space="preserve">, </w:t>
      </w:r>
      <w:r w:rsidR="00351037">
        <w:rPr>
          <w:rFonts w:cs="Calibri"/>
          <w:sz w:val="26"/>
          <w:szCs w:val="26"/>
          <w:lang w:val="uz-Cyrl-UZ"/>
        </w:rPr>
        <w:br/>
      </w:r>
      <w:r>
        <w:rPr>
          <w:rFonts w:cs="Calibri"/>
          <w:sz w:val="26"/>
          <w:szCs w:val="26"/>
          <w:lang w:val="uz-Cyrl-UZ"/>
        </w:rPr>
        <w:t>13 фоизи Хитой, 15</w:t>
      </w:r>
      <w:r w:rsidR="00170738" w:rsidRPr="00170738">
        <w:rPr>
          <w:rFonts w:cs="Calibri"/>
          <w:sz w:val="26"/>
          <w:szCs w:val="26"/>
          <w:lang w:val="uz-Cyrl-UZ"/>
        </w:rPr>
        <w:t xml:space="preserve"> фоизи Россия, 9 фоизи Қозоғист</w:t>
      </w:r>
      <w:r>
        <w:rPr>
          <w:rFonts w:cs="Calibri"/>
          <w:sz w:val="26"/>
          <w:szCs w:val="26"/>
          <w:lang w:val="uz-Cyrl-UZ"/>
        </w:rPr>
        <w:t>он ва 8</w:t>
      </w:r>
      <w:r w:rsidR="00170738" w:rsidRPr="00170738">
        <w:rPr>
          <w:rFonts w:cs="Calibri"/>
          <w:sz w:val="26"/>
          <w:szCs w:val="26"/>
          <w:lang w:val="uz-Cyrl-UZ"/>
        </w:rPr>
        <w:t xml:space="preserve"> фоизи Туркияга тўғри келади.</w:t>
      </w:r>
      <w:r>
        <w:rPr>
          <w:rFonts w:cs="Calibri"/>
          <w:sz w:val="26"/>
          <w:szCs w:val="26"/>
          <w:lang w:val="uz-Cyrl-UZ"/>
        </w:rPr>
        <w:br/>
      </w:r>
      <w:r>
        <w:rPr>
          <w:rFonts w:cs="Calibri"/>
          <w:noProof/>
          <w:color w:val="2E74B5"/>
          <w:sz w:val="26"/>
          <w:szCs w:val="26"/>
          <w:lang w:val="uz-Cyrl-UZ"/>
        </w:rPr>
        <w:t>(</w:t>
      </w:r>
      <w:r w:rsidR="00C817B2" w:rsidRPr="00FE251D">
        <w:rPr>
          <w:rFonts w:cs="Calibri"/>
          <w:noProof/>
          <w:color w:val="2E74B5"/>
          <w:sz w:val="26"/>
          <w:szCs w:val="26"/>
          <w:lang w:val="uz-Cyrl-UZ"/>
        </w:rPr>
        <w:t>5</w:t>
      </w:r>
      <w:r w:rsidR="00170738" w:rsidRPr="00D42340">
        <w:rPr>
          <w:rFonts w:cs="Calibri"/>
          <w:noProof/>
          <w:color w:val="2E74B5"/>
          <w:sz w:val="26"/>
          <w:szCs w:val="26"/>
          <w:lang w:val="uz-Cyrl-UZ"/>
        </w:rPr>
        <w:t>-диаграмма)</w:t>
      </w:r>
      <w:r w:rsidR="00170738" w:rsidRPr="00D42340">
        <w:rPr>
          <w:rFonts w:cs="Calibri"/>
          <w:sz w:val="26"/>
          <w:szCs w:val="26"/>
          <w:lang w:val="uz-Cyrl-UZ"/>
        </w:rPr>
        <w:t>.</w:t>
      </w:r>
    </w:p>
    <w:p w:rsidR="00170738" w:rsidRDefault="006D0446" w:rsidP="00170738">
      <w:pPr>
        <w:tabs>
          <w:tab w:val="left" w:pos="9356"/>
        </w:tabs>
        <w:spacing w:before="120" w:line="288" w:lineRule="auto"/>
        <w:ind w:firstLine="709"/>
        <w:jc w:val="both"/>
        <w:rPr>
          <w:rFonts w:cs="Calibri"/>
          <w:noProof/>
          <w:color w:val="2E74B5"/>
          <w:sz w:val="26"/>
          <w:szCs w:val="26"/>
          <w:lang w:val="uz-Cyrl-UZ"/>
        </w:rPr>
      </w:pPr>
      <w:r>
        <w:rPr>
          <w:rFonts w:cs="Calibri"/>
          <w:sz w:val="26"/>
          <w:szCs w:val="26"/>
          <w:lang w:val="uz-Cyrl-UZ"/>
        </w:rPr>
        <w:t>Х</w:t>
      </w:r>
      <w:r w:rsidR="00170738" w:rsidRPr="00170738">
        <w:rPr>
          <w:rFonts w:cs="Calibri"/>
          <w:sz w:val="26"/>
          <w:szCs w:val="26"/>
          <w:lang w:val="uz-Cyrl-UZ"/>
        </w:rPr>
        <w:t xml:space="preserve">ом ашё товарлари </w:t>
      </w:r>
      <w:r w:rsidR="00170738" w:rsidRPr="005010EC">
        <w:rPr>
          <w:rFonts w:cs="Calibri"/>
          <w:i/>
          <w:sz w:val="26"/>
          <w:szCs w:val="26"/>
          <w:lang w:val="uz-Cyrl-UZ"/>
        </w:rPr>
        <w:t xml:space="preserve">(олтин ва табиий газ) </w:t>
      </w:r>
      <w:r w:rsidR="00170738" w:rsidRPr="00170738">
        <w:rPr>
          <w:rFonts w:cs="Calibri"/>
          <w:sz w:val="26"/>
          <w:szCs w:val="26"/>
          <w:lang w:val="uz-Cyrl-UZ"/>
        </w:rPr>
        <w:t xml:space="preserve">улуши жами экспорт ҳажмининг </w:t>
      </w:r>
      <w:r w:rsidR="00C46887">
        <w:rPr>
          <w:rFonts w:cs="Calibri"/>
          <w:sz w:val="26"/>
          <w:szCs w:val="26"/>
          <w:lang w:val="uz-Cyrl-UZ"/>
        </w:rPr>
        <w:br/>
      </w:r>
      <w:r>
        <w:rPr>
          <w:rFonts w:cs="Calibri"/>
          <w:sz w:val="26"/>
          <w:szCs w:val="26"/>
          <w:lang w:val="uz-Cyrl-UZ"/>
        </w:rPr>
        <w:t>53</w:t>
      </w:r>
      <w:r w:rsidR="00170738" w:rsidRPr="00170738">
        <w:rPr>
          <w:rFonts w:cs="Calibri"/>
          <w:sz w:val="26"/>
          <w:szCs w:val="26"/>
          <w:lang w:val="uz-Cyrl-UZ"/>
        </w:rPr>
        <w:t xml:space="preserve"> фоизини ташкил қил</w:t>
      </w:r>
      <w:r w:rsidR="00C46887">
        <w:rPr>
          <w:rFonts w:cs="Calibri"/>
          <w:sz w:val="26"/>
          <w:szCs w:val="26"/>
          <w:lang w:val="uz-Cyrl-UZ"/>
        </w:rPr>
        <w:t>иб</w:t>
      </w:r>
      <w:r w:rsidR="00CC504D">
        <w:rPr>
          <w:rFonts w:cs="Calibri"/>
          <w:sz w:val="26"/>
          <w:szCs w:val="26"/>
          <w:lang w:val="uz-Cyrl-UZ"/>
        </w:rPr>
        <w:t xml:space="preserve">, </w:t>
      </w:r>
      <w:r w:rsidR="00C46887">
        <w:rPr>
          <w:rFonts w:cs="Calibri"/>
          <w:sz w:val="26"/>
          <w:szCs w:val="26"/>
          <w:lang w:val="uz-Cyrl-UZ"/>
        </w:rPr>
        <w:t>шун</w:t>
      </w:r>
      <w:r w:rsidR="00CC504D">
        <w:rPr>
          <w:rFonts w:cs="Calibri"/>
          <w:sz w:val="26"/>
          <w:szCs w:val="26"/>
          <w:lang w:val="uz-Cyrl-UZ"/>
        </w:rPr>
        <w:t xml:space="preserve">да </w:t>
      </w:r>
      <w:r w:rsidR="009E35A6">
        <w:rPr>
          <w:rFonts w:cs="Calibri"/>
          <w:sz w:val="26"/>
          <w:szCs w:val="26"/>
          <w:lang w:val="uz-Cyrl-UZ"/>
        </w:rPr>
        <w:t xml:space="preserve">36 фоизи олтин </w:t>
      </w:r>
      <w:r w:rsidR="00C46887">
        <w:rPr>
          <w:rFonts w:cs="Calibri"/>
          <w:sz w:val="26"/>
          <w:szCs w:val="26"/>
          <w:lang w:val="uz-Cyrl-UZ"/>
        </w:rPr>
        <w:t>ва</w:t>
      </w:r>
      <w:r w:rsidR="00170738" w:rsidRPr="00170738">
        <w:rPr>
          <w:rFonts w:cs="Calibri"/>
          <w:sz w:val="26"/>
          <w:szCs w:val="26"/>
          <w:lang w:val="uz-Cyrl-UZ"/>
        </w:rPr>
        <w:t xml:space="preserve"> </w:t>
      </w:r>
      <w:r>
        <w:rPr>
          <w:rFonts w:cs="Calibri"/>
          <w:sz w:val="26"/>
          <w:szCs w:val="26"/>
          <w:lang w:val="uz-Cyrl-UZ"/>
        </w:rPr>
        <w:t>17</w:t>
      </w:r>
      <w:r w:rsidR="00170738" w:rsidRPr="00170738">
        <w:rPr>
          <w:rFonts w:cs="Calibri"/>
          <w:sz w:val="26"/>
          <w:szCs w:val="26"/>
          <w:lang w:val="uz-Cyrl-UZ"/>
        </w:rPr>
        <w:t xml:space="preserve"> фоизи табиий газ</w:t>
      </w:r>
      <w:r w:rsidR="00CC504D">
        <w:rPr>
          <w:rFonts w:cs="Calibri"/>
          <w:sz w:val="26"/>
          <w:szCs w:val="26"/>
          <w:lang w:val="uz-Cyrl-UZ"/>
        </w:rPr>
        <w:t>га</w:t>
      </w:r>
      <w:r w:rsidR="00170738" w:rsidRPr="00170738">
        <w:rPr>
          <w:rFonts w:cs="Calibri"/>
          <w:sz w:val="26"/>
          <w:szCs w:val="26"/>
          <w:lang w:val="uz-Cyrl-UZ"/>
        </w:rPr>
        <w:t xml:space="preserve"> тўғри келади.</w:t>
      </w:r>
      <w:r w:rsidR="00170738" w:rsidRPr="00170738">
        <w:rPr>
          <w:rFonts w:cs="Calibri"/>
          <w:noProof/>
          <w:color w:val="2E74B5"/>
          <w:sz w:val="26"/>
          <w:szCs w:val="26"/>
          <w:lang w:val="uz-Cyrl-UZ"/>
        </w:rPr>
        <w:t xml:space="preserve"> </w:t>
      </w:r>
      <w:r w:rsidR="00CC504D" w:rsidRPr="00CC504D">
        <w:rPr>
          <w:rFonts w:cs="Calibri"/>
          <w:sz w:val="26"/>
          <w:szCs w:val="26"/>
          <w:lang w:val="uz-Cyrl-UZ"/>
        </w:rPr>
        <w:t xml:space="preserve">Бунда табиий газ экспортининг умумий </w:t>
      </w:r>
      <w:r w:rsidR="007C647B">
        <w:rPr>
          <w:rFonts w:cs="Calibri"/>
          <w:sz w:val="26"/>
          <w:szCs w:val="26"/>
          <w:lang w:val="uz-Cyrl-UZ"/>
        </w:rPr>
        <w:t>ҳ</w:t>
      </w:r>
      <w:r w:rsidR="00CC504D" w:rsidRPr="00CC504D">
        <w:rPr>
          <w:rFonts w:cs="Calibri"/>
          <w:sz w:val="26"/>
          <w:szCs w:val="26"/>
          <w:lang w:val="uz-Cyrl-UZ"/>
        </w:rPr>
        <w:t xml:space="preserve">ажмидан </w:t>
      </w:r>
      <w:r>
        <w:rPr>
          <w:rFonts w:cs="Calibri"/>
          <w:sz w:val="26"/>
          <w:szCs w:val="26"/>
          <w:lang w:val="uz-Cyrl-UZ"/>
        </w:rPr>
        <w:t>40 фоизи Хитойга, 39% Россияга</w:t>
      </w:r>
      <w:r w:rsidR="00C46887">
        <w:rPr>
          <w:rFonts w:cs="Calibri"/>
          <w:sz w:val="26"/>
          <w:szCs w:val="26"/>
          <w:lang w:val="uz-Cyrl-UZ"/>
        </w:rPr>
        <w:br/>
      </w:r>
      <w:r>
        <w:rPr>
          <w:rFonts w:cs="Calibri"/>
          <w:sz w:val="26"/>
          <w:szCs w:val="26"/>
          <w:lang w:val="uz-Cyrl-UZ"/>
        </w:rPr>
        <w:t>ва 19</w:t>
      </w:r>
      <w:r w:rsidR="00CC504D" w:rsidRPr="00CC504D">
        <w:rPr>
          <w:rFonts w:cs="Calibri"/>
          <w:sz w:val="26"/>
          <w:szCs w:val="26"/>
          <w:lang w:val="uz-Cyrl-UZ"/>
        </w:rPr>
        <w:t>% Қозоғистонга амалга оширилган.</w:t>
      </w:r>
    </w:p>
    <w:p w:rsidR="00B560EE" w:rsidRDefault="00B560EE" w:rsidP="00170738">
      <w:pPr>
        <w:tabs>
          <w:tab w:val="left" w:pos="9356"/>
        </w:tabs>
        <w:spacing w:before="120" w:line="288" w:lineRule="auto"/>
        <w:ind w:firstLine="709"/>
        <w:jc w:val="both"/>
        <w:rPr>
          <w:rFonts w:cs="Calibri"/>
          <w:sz w:val="26"/>
          <w:szCs w:val="26"/>
          <w:lang w:val="uz-Cyrl-UZ"/>
        </w:rPr>
      </w:pPr>
      <w:r w:rsidRPr="00D42340">
        <w:rPr>
          <w:rFonts w:cs="Calibri"/>
          <w:sz w:val="26"/>
          <w:szCs w:val="26"/>
          <w:lang w:val="uz-Cyrl-UZ"/>
        </w:rPr>
        <w:t>Шу билан бирга,</w:t>
      </w:r>
      <w:r w:rsidR="008D5171" w:rsidRPr="00D42340">
        <w:rPr>
          <w:rFonts w:cs="Calibri"/>
          <w:sz w:val="26"/>
          <w:szCs w:val="26"/>
          <w:lang w:val="uz-Cyrl-UZ"/>
        </w:rPr>
        <w:t xml:space="preserve"> товарлар импортининг асосий қисми</w:t>
      </w:r>
      <w:r w:rsidRPr="00D42340">
        <w:rPr>
          <w:rFonts w:cs="Calibri"/>
          <w:sz w:val="26"/>
          <w:szCs w:val="26"/>
          <w:lang w:val="uz-Cyrl-UZ"/>
        </w:rPr>
        <w:t xml:space="preserve"> «машиналар, ускуналар, механизмлар»</w:t>
      </w:r>
      <w:r w:rsidR="008D5171" w:rsidRPr="00D42340">
        <w:rPr>
          <w:rFonts w:cs="Calibri"/>
          <w:sz w:val="26"/>
          <w:szCs w:val="26"/>
          <w:lang w:val="uz-Cyrl-UZ"/>
        </w:rPr>
        <w:t>га</w:t>
      </w:r>
      <w:r w:rsidRPr="00D42340">
        <w:rPr>
          <w:rFonts w:cs="Calibri"/>
          <w:sz w:val="26"/>
          <w:szCs w:val="26"/>
          <w:lang w:val="uz-Cyrl-UZ"/>
        </w:rPr>
        <w:t xml:space="preserve"> </w:t>
      </w:r>
      <w:r w:rsidR="008D5171" w:rsidRPr="00D42340">
        <w:rPr>
          <w:rFonts w:cs="Calibri"/>
          <w:sz w:val="26"/>
          <w:szCs w:val="26"/>
          <w:lang w:val="uz-Cyrl-UZ"/>
        </w:rPr>
        <w:t>–</w:t>
      </w:r>
      <w:r w:rsidRPr="00D42340">
        <w:rPr>
          <w:rFonts w:cs="Calibri"/>
          <w:sz w:val="26"/>
          <w:szCs w:val="26"/>
          <w:lang w:val="uz-Cyrl-UZ"/>
        </w:rPr>
        <w:t xml:space="preserve"> </w:t>
      </w:r>
      <w:r w:rsidR="006D0446">
        <w:rPr>
          <w:rFonts w:cs="Calibri"/>
          <w:sz w:val="26"/>
          <w:szCs w:val="26"/>
          <w:lang w:val="uz-Cyrl-UZ"/>
        </w:rPr>
        <w:t>7</w:t>
      </w:r>
      <w:r w:rsidRPr="00D42340">
        <w:rPr>
          <w:rFonts w:cs="Calibri"/>
          <w:sz w:val="26"/>
          <w:szCs w:val="26"/>
          <w:lang w:val="uz-Cyrl-UZ"/>
        </w:rPr>
        <w:t>,</w:t>
      </w:r>
      <w:r w:rsidR="006D0446">
        <w:rPr>
          <w:rFonts w:cs="Calibri"/>
          <w:sz w:val="26"/>
          <w:szCs w:val="26"/>
          <w:lang w:val="uz-Cyrl-UZ"/>
        </w:rPr>
        <w:t>1</w:t>
      </w:r>
      <w:r w:rsidRPr="00D42340">
        <w:rPr>
          <w:rFonts w:cs="Calibri"/>
          <w:sz w:val="26"/>
          <w:szCs w:val="26"/>
          <w:lang w:val="uz-Cyrl-UZ"/>
        </w:rPr>
        <w:t xml:space="preserve"> млрд. долл</w:t>
      </w:r>
      <w:r w:rsidR="008D5171" w:rsidRPr="00D42340">
        <w:rPr>
          <w:rFonts w:cs="Calibri"/>
          <w:sz w:val="26"/>
          <w:szCs w:val="26"/>
          <w:lang w:val="uz-Cyrl-UZ"/>
        </w:rPr>
        <w:t>а</w:t>
      </w:r>
      <w:r w:rsidRPr="00D42340">
        <w:rPr>
          <w:rFonts w:cs="Calibri"/>
          <w:sz w:val="26"/>
          <w:szCs w:val="26"/>
          <w:lang w:val="uz-Cyrl-UZ"/>
        </w:rPr>
        <w:t>р (</w:t>
      </w:r>
      <w:r w:rsidR="002914A0">
        <w:rPr>
          <w:rFonts w:cs="Calibri"/>
          <w:i/>
          <w:sz w:val="26"/>
          <w:szCs w:val="26"/>
          <w:lang w:val="uz-Cyrl-UZ"/>
        </w:rPr>
        <w:t>2018 йилда 6</w:t>
      </w:r>
      <w:r w:rsidR="008D5171" w:rsidRPr="00D42340">
        <w:rPr>
          <w:rFonts w:cs="Calibri"/>
          <w:i/>
          <w:sz w:val="26"/>
          <w:szCs w:val="26"/>
          <w:lang w:val="uz-Cyrl-UZ"/>
        </w:rPr>
        <w:t>,</w:t>
      </w:r>
      <w:r w:rsidR="002914A0">
        <w:rPr>
          <w:rFonts w:cs="Calibri"/>
          <w:i/>
          <w:sz w:val="26"/>
          <w:szCs w:val="26"/>
          <w:lang w:val="uz-Cyrl-UZ"/>
        </w:rPr>
        <w:t>2</w:t>
      </w:r>
      <w:r w:rsidR="008D5171" w:rsidRPr="00D42340">
        <w:rPr>
          <w:rFonts w:cs="Calibri"/>
          <w:i/>
          <w:sz w:val="26"/>
          <w:szCs w:val="26"/>
          <w:lang w:val="uz-Cyrl-UZ"/>
        </w:rPr>
        <w:t xml:space="preserve"> млрд. доллар</w:t>
      </w:r>
      <w:r w:rsidRPr="00D42340">
        <w:rPr>
          <w:rFonts w:cs="Calibri"/>
          <w:sz w:val="26"/>
          <w:szCs w:val="26"/>
          <w:lang w:val="uz-Cyrl-UZ"/>
        </w:rPr>
        <w:t>), «қимматбаҳо бўлмаган металлар ва улардан та</w:t>
      </w:r>
      <w:r w:rsidR="008D5171" w:rsidRPr="00D42340">
        <w:rPr>
          <w:rFonts w:cs="Calibri"/>
          <w:sz w:val="26"/>
          <w:szCs w:val="26"/>
          <w:lang w:val="uz-Cyrl-UZ"/>
        </w:rPr>
        <w:t>й</w:t>
      </w:r>
      <w:r w:rsidRPr="00D42340">
        <w:rPr>
          <w:rFonts w:cs="Calibri"/>
          <w:sz w:val="26"/>
          <w:szCs w:val="26"/>
          <w:lang w:val="uz-Cyrl-UZ"/>
        </w:rPr>
        <w:t xml:space="preserve">ёрланган маҳсулотлар» </w:t>
      </w:r>
      <w:r w:rsidR="008D5171" w:rsidRPr="00D42340">
        <w:rPr>
          <w:rFonts w:cs="Calibri"/>
          <w:sz w:val="26"/>
          <w:szCs w:val="26"/>
          <w:lang w:val="uz-Cyrl-UZ"/>
        </w:rPr>
        <w:t>–</w:t>
      </w:r>
      <w:r w:rsidRPr="00D42340">
        <w:rPr>
          <w:rFonts w:cs="Calibri"/>
          <w:sz w:val="26"/>
          <w:szCs w:val="26"/>
          <w:lang w:val="uz-Cyrl-UZ"/>
        </w:rPr>
        <w:t xml:space="preserve"> </w:t>
      </w:r>
      <w:r w:rsidR="00AF1682" w:rsidRPr="00D42340">
        <w:rPr>
          <w:rFonts w:cs="Calibri"/>
          <w:sz w:val="26"/>
          <w:szCs w:val="26"/>
          <w:lang w:val="uz-Cyrl-UZ"/>
        </w:rPr>
        <w:t>2</w:t>
      </w:r>
      <w:r w:rsidRPr="00D42340">
        <w:rPr>
          <w:rFonts w:cs="Calibri"/>
          <w:sz w:val="26"/>
          <w:szCs w:val="26"/>
          <w:lang w:val="uz-Cyrl-UZ"/>
        </w:rPr>
        <w:t>,</w:t>
      </w:r>
      <w:r w:rsidR="002914A0">
        <w:rPr>
          <w:rFonts w:cs="Calibri"/>
          <w:sz w:val="26"/>
          <w:szCs w:val="26"/>
          <w:lang w:val="uz-Cyrl-UZ"/>
        </w:rPr>
        <w:t>9</w:t>
      </w:r>
      <w:r w:rsidRPr="00D42340">
        <w:rPr>
          <w:rFonts w:cs="Calibri"/>
          <w:sz w:val="26"/>
          <w:szCs w:val="26"/>
          <w:lang w:val="uz-Cyrl-UZ"/>
        </w:rPr>
        <w:t xml:space="preserve"> млрд. долл</w:t>
      </w:r>
      <w:r w:rsidR="008D5171" w:rsidRPr="00D42340">
        <w:rPr>
          <w:rFonts w:cs="Calibri"/>
          <w:sz w:val="26"/>
          <w:szCs w:val="26"/>
          <w:lang w:val="uz-Cyrl-UZ"/>
        </w:rPr>
        <w:t>ар</w:t>
      </w:r>
      <w:r w:rsidRPr="00D42340">
        <w:rPr>
          <w:rFonts w:cs="Calibri"/>
          <w:sz w:val="26"/>
          <w:szCs w:val="26"/>
          <w:lang w:val="uz-Cyrl-UZ"/>
        </w:rPr>
        <w:t xml:space="preserve"> (</w:t>
      </w:r>
      <w:r w:rsidR="002914A0">
        <w:rPr>
          <w:rFonts w:cs="Calibri"/>
          <w:i/>
          <w:sz w:val="26"/>
          <w:szCs w:val="26"/>
          <w:lang w:val="uz-Cyrl-UZ"/>
        </w:rPr>
        <w:t>2018 йилда</w:t>
      </w:r>
      <w:r w:rsidR="008D5171" w:rsidRPr="00D42340">
        <w:rPr>
          <w:rFonts w:cs="Calibri"/>
          <w:i/>
          <w:sz w:val="26"/>
          <w:szCs w:val="26"/>
          <w:lang w:val="uz-Cyrl-UZ"/>
        </w:rPr>
        <w:t xml:space="preserve"> </w:t>
      </w:r>
      <w:r w:rsidR="002914A0">
        <w:rPr>
          <w:rFonts w:cs="Calibri"/>
          <w:i/>
          <w:sz w:val="26"/>
          <w:szCs w:val="26"/>
          <w:lang w:val="uz-Cyrl-UZ"/>
        </w:rPr>
        <w:t>2</w:t>
      </w:r>
      <w:r w:rsidRPr="00D42340">
        <w:rPr>
          <w:rFonts w:cs="Calibri"/>
          <w:i/>
          <w:sz w:val="26"/>
          <w:szCs w:val="26"/>
          <w:lang w:val="uz-Cyrl-UZ"/>
        </w:rPr>
        <w:t>,</w:t>
      </w:r>
      <w:r w:rsidR="002914A0">
        <w:rPr>
          <w:rFonts w:cs="Calibri"/>
          <w:i/>
          <w:sz w:val="26"/>
          <w:szCs w:val="26"/>
          <w:lang w:val="uz-Cyrl-UZ"/>
        </w:rPr>
        <w:t>4</w:t>
      </w:r>
      <w:r w:rsidRPr="00D42340">
        <w:rPr>
          <w:rFonts w:cs="Calibri"/>
          <w:i/>
          <w:sz w:val="26"/>
          <w:szCs w:val="26"/>
          <w:lang w:val="uz-Cyrl-UZ"/>
        </w:rPr>
        <w:t xml:space="preserve"> млрд. долл</w:t>
      </w:r>
      <w:r w:rsidR="008D5171" w:rsidRPr="00D42340">
        <w:rPr>
          <w:rFonts w:cs="Calibri"/>
          <w:i/>
          <w:sz w:val="26"/>
          <w:szCs w:val="26"/>
          <w:lang w:val="uz-Cyrl-UZ"/>
        </w:rPr>
        <w:t>ар</w:t>
      </w:r>
      <w:r w:rsidRPr="00D42340">
        <w:rPr>
          <w:rFonts w:cs="Calibri"/>
          <w:sz w:val="26"/>
          <w:szCs w:val="26"/>
          <w:lang w:val="uz-Cyrl-UZ"/>
        </w:rPr>
        <w:t>), «</w:t>
      </w:r>
      <w:r w:rsidR="00732754" w:rsidRPr="00D42340">
        <w:rPr>
          <w:rFonts w:cs="Calibri"/>
          <w:sz w:val="26"/>
          <w:szCs w:val="26"/>
          <w:lang w:val="uz-Cyrl-UZ"/>
        </w:rPr>
        <w:t>қуруқликдаги, сувдаги ва ҳаво транспорт</w:t>
      </w:r>
      <w:r w:rsidR="004D1C33" w:rsidRPr="00D42340">
        <w:rPr>
          <w:rFonts w:cs="Calibri"/>
          <w:sz w:val="26"/>
          <w:szCs w:val="26"/>
          <w:lang w:val="uz-Cyrl-UZ"/>
        </w:rPr>
        <w:t>и</w:t>
      </w:r>
      <w:r w:rsidR="00732754" w:rsidRPr="00D42340">
        <w:rPr>
          <w:rFonts w:cs="Calibri"/>
          <w:sz w:val="26"/>
          <w:szCs w:val="26"/>
          <w:lang w:val="uz-Cyrl-UZ"/>
        </w:rPr>
        <w:t xml:space="preserve"> воситалари</w:t>
      </w:r>
      <w:r w:rsidRPr="00D42340">
        <w:rPr>
          <w:rFonts w:cs="Calibri"/>
          <w:sz w:val="26"/>
          <w:szCs w:val="26"/>
          <w:lang w:val="uz-Cyrl-UZ"/>
        </w:rPr>
        <w:t>»</w:t>
      </w:r>
      <w:r w:rsidR="00732754" w:rsidRPr="00D42340">
        <w:rPr>
          <w:rFonts w:cs="Calibri"/>
          <w:sz w:val="26"/>
          <w:szCs w:val="26"/>
          <w:lang w:val="uz-Cyrl-UZ"/>
        </w:rPr>
        <w:t xml:space="preserve"> </w:t>
      </w:r>
      <w:r w:rsidR="008D5171" w:rsidRPr="00D42340">
        <w:rPr>
          <w:rFonts w:cs="Calibri"/>
          <w:sz w:val="26"/>
          <w:szCs w:val="26"/>
          <w:lang w:val="uz-Cyrl-UZ"/>
        </w:rPr>
        <w:t>–</w:t>
      </w:r>
      <w:r w:rsidR="00732754" w:rsidRPr="00D42340">
        <w:rPr>
          <w:rFonts w:cs="Calibri"/>
          <w:sz w:val="26"/>
          <w:szCs w:val="26"/>
          <w:lang w:val="uz-Cyrl-UZ"/>
        </w:rPr>
        <w:t xml:space="preserve"> </w:t>
      </w:r>
      <w:r w:rsidR="00AF1682" w:rsidRPr="00D42340">
        <w:rPr>
          <w:rFonts w:cs="Calibri"/>
          <w:sz w:val="26"/>
          <w:szCs w:val="26"/>
          <w:lang w:val="uz-Cyrl-UZ"/>
        </w:rPr>
        <w:t>2</w:t>
      </w:r>
      <w:r w:rsidR="00732754" w:rsidRPr="00D42340">
        <w:rPr>
          <w:rFonts w:cs="Calibri"/>
          <w:sz w:val="26"/>
          <w:szCs w:val="26"/>
          <w:lang w:val="uz-Cyrl-UZ"/>
        </w:rPr>
        <w:t>,</w:t>
      </w:r>
      <w:r w:rsidR="002914A0">
        <w:rPr>
          <w:rFonts w:cs="Calibri"/>
          <w:sz w:val="26"/>
          <w:szCs w:val="26"/>
          <w:lang w:val="uz-Cyrl-UZ"/>
        </w:rPr>
        <w:t>8</w:t>
      </w:r>
      <w:r w:rsidR="00732754" w:rsidRPr="00D42340">
        <w:rPr>
          <w:rFonts w:cs="Calibri"/>
          <w:sz w:val="26"/>
          <w:szCs w:val="26"/>
          <w:lang w:val="uz-Cyrl-UZ"/>
        </w:rPr>
        <w:t xml:space="preserve"> млрд. долл</w:t>
      </w:r>
      <w:r w:rsidR="008D5171" w:rsidRPr="00D42340">
        <w:rPr>
          <w:rFonts w:cs="Calibri"/>
          <w:sz w:val="26"/>
          <w:szCs w:val="26"/>
          <w:lang w:val="uz-Cyrl-UZ"/>
        </w:rPr>
        <w:t>ар</w:t>
      </w:r>
      <w:r w:rsidR="00732754" w:rsidRPr="00D42340">
        <w:rPr>
          <w:rFonts w:cs="Calibri"/>
          <w:sz w:val="26"/>
          <w:szCs w:val="26"/>
          <w:lang w:val="uz-Cyrl-UZ"/>
        </w:rPr>
        <w:t xml:space="preserve"> (</w:t>
      </w:r>
      <w:r w:rsidR="002914A0">
        <w:rPr>
          <w:rFonts w:cs="Calibri"/>
          <w:i/>
          <w:sz w:val="26"/>
          <w:szCs w:val="26"/>
          <w:lang w:val="uz-Cyrl-UZ"/>
        </w:rPr>
        <w:t>2018 йилда 2,6</w:t>
      </w:r>
      <w:r w:rsidR="00732754" w:rsidRPr="00D42340">
        <w:rPr>
          <w:rFonts w:cs="Calibri"/>
          <w:i/>
          <w:sz w:val="26"/>
          <w:szCs w:val="26"/>
          <w:lang w:val="uz-Cyrl-UZ"/>
        </w:rPr>
        <w:t xml:space="preserve"> млрд. долл</w:t>
      </w:r>
      <w:r w:rsidR="008D5171" w:rsidRPr="00D42340">
        <w:rPr>
          <w:rFonts w:cs="Calibri"/>
          <w:i/>
          <w:sz w:val="26"/>
          <w:szCs w:val="26"/>
          <w:lang w:val="uz-Cyrl-UZ"/>
        </w:rPr>
        <w:t>ар</w:t>
      </w:r>
      <w:r w:rsidR="00732754" w:rsidRPr="00D42340">
        <w:rPr>
          <w:rFonts w:cs="Calibri"/>
          <w:sz w:val="26"/>
          <w:szCs w:val="26"/>
          <w:lang w:val="uz-Cyrl-UZ"/>
        </w:rPr>
        <w:t>) каби гуруҳлар</w:t>
      </w:r>
      <w:r w:rsidR="0074373B" w:rsidRPr="00D42340">
        <w:rPr>
          <w:rFonts w:cs="Calibri"/>
          <w:sz w:val="26"/>
          <w:szCs w:val="26"/>
          <w:lang w:val="uz-Cyrl-UZ"/>
        </w:rPr>
        <w:t>га тўғри келмоқда ҳамда</w:t>
      </w:r>
      <w:r w:rsidR="00732754" w:rsidRPr="00D42340">
        <w:rPr>
          <w:rFonts w:cs="Calibri"/>
          <w:sz w:val="26"/>
          <w:szCs w:val="26"/>
          <w:lang w:val="uz-Cyrl-UZ"/>
        </w:rPr>
        <w:t xml:space="preserve"> </w:t>
      </w:r>
      <w:r w:rsidR="0074373B" w:rsidRPr="00D42340">
        <w:rPr>
          <w:rFonts w:cs="Calibri"/>
          <w:sz w:val="26"/>
          <w:szCs w:val="26"/>
          <w:lang w:val="uz-Cyrl-UZ"/>
        </w:rPr>
        <w:t>уларнинг</w:t>
      </w:r>
      <w:r w:rsidR="00732754" w:rsidRPr="00D42340">
        <w:rPr>
          <w:rFonts w:cs="Calibri"/>
          <w:sz w:val="26"/>
          <w:szCs w:val="26"/>
          <w:lang w:val="uz-Cyrl-UZ"/>
        </w:rPr>
        <w:t xml:space="preserve"> жами товарлар импорти</w:t>
      </w:r>
      <w:r w:rsidR="0074373B" w:rsidRPr="00D42340">
        <w:rPr>
          <w:rFonts w:cs="Calibri"/>
          <w:sz w:val="26"/>
          <w:szCs w:val="26"/>
          <w:lang w:val="uz-Cyrl-UZ"/>
        </w:rPr>
        <w:t>даги</w:t>
      </w:r>
      <w:r w:rsidR="00732754" w:rsidRPr="00D42340">
        <w:rPr>
          <w:rFonts w:cs="Calibri"/>
          <w:sz w:val="26"/>
          <w:szCs w:val="26"/>
          <w:lang w:val="uz-Cyrl-UZ"/>
        </w:rPr>
        <w:t xml:space="preserve"> </w:t>
      </w:r>
      <w:r w:rsidR="0074373B" w:rsidRPr="00D42340">
        <w:rPr>
          <w:rFonts w:cs="Calibri"/>
          <w:sz w:val="26"/>
          <w:szCs w:val="26"/>
          <w:lang w:val="uz-Cyrl-UZ"/>
        </w:rPr>
        <w:t xml:space="preserve">улуши </w:t>
      </w:r>
      <w:r w:rsidR="00732754" w:rsidRPr="00D42340">
        <w:rPr>
          <w:rFonts w:cs="Calibri"/>
          <w:sz w:val="26"/>
          <w:szCs w:val="26"/>
          <w:lang w:val="uz-Cyrl-UZ"/>
        </w:rPr>
        <w:t>5</w:t>
      </w:r>
      <w:r w:rsidR="00151527" w:rsidRPr="00D42340">
        <w:rPr>
          <w:rFonts w:cs="Calibri"/>
          <w:sz w:val="26"/>
          <w:szCs w:val="26"/>
          <w:lang w:val="uz-Cyrl-UZ"/>
        </w:rPr>
        <w:t>7</w:t>
      </w:r>
      <w:r w:rsidR="00F769FC" w:rsidRPr="00170738">
        <w:rPr>
          <w:rFonts w:cs="Calibri"/>
          <w:sz w:val="26"/>
          <w:szCs w:val="26"/>
          <w:lang w:val="uz-Cyrl-UZ"/>
        </w:rPr>
        <w:t xml:space="preserve"> фоиз</w:t>
      </w:r>
      <w:r w:rsidR="0074373B" w:rsidRPr="00D42340">
        <w:rPr>
          <w:rFonts w:cs="Calibri"/>
          <w:sz w:val="26"/>
          <w:szCs w:val="26"/>
          <w:lang w:val="uz-Cyrl-UZ"/>
        </w:rPr>
        <w:t>ни</w:t>
      </w:r>
      <w:r w:rsidR="00732754" w:rsidRPr="00D42340">
        <w:rPr>
          <w:rFonts w:cs="Calibri"/>
          <w:sz w:val="26"/>
          <w:szCs w:val="26"/>
          <w:lang w:val="uz-Cyrl-UZ"/>
        </w:rPr>
        <w:t xml:space="preserve"> ташкил қилди (</w:t>
      </w:r>
      <w:r w:rsidR="002914A0">
        <w:rPr>
          <w:rFonts w:cs="Calibri"/>
          <w:i/>
          <w:sz w:val="26"/>
          <w:szCs w:val="26"/>
          <w:lang w:val="uz-Cyrl-UZ"/>
        </w:rPr>
        <w:t>2018 йилда 60</w:t>
      </w:r>
      <w:r w:rsidR="00F769FC" w:rsidRPr="00D42340">
        <w:rPr>
          <w:rFonts w:cs="Calibri"/>
          <w:i/>
          <w:sz w:val="26"/>
          <w:szCs w:val="26"/>
          <w:lang w:val="uz-Cyrl-UZ"/>
        </w:rPr>
        <w:t xml:space="preserve"> фоиз</w:t>
      </w:r>
      <w:r w:rsidR="00732754" w:rsidRPr="00D42340">
        <w:rPr>
          <w:rFonts w:cs="Calibri"/>
          <w:sz w:val="26"/>
          <w:szCs w:val="26"/>
          <w:lang w:val="uz-Cyrl-UZ"/>
        </w:rPr>
        <w:t>)</w:t>
      </w:r>
      <w:r w:rsidR="0074373B" w:rsidRPr="00D42340">
        <w:rPr>
          <w:rFonts w:cs="Calibri"/>
          <w:sz w:val="26"/>
          <w:szCs w:val="26"/>
          <w:lang w:val="uz-Cyrl-UZ"/>
        </w:rPr>
        <w:t xml:space="preserve"> </w:t>
      </w:r>
      <w:r w:rsidR="002914A0">
        <w:rPr>
          <w:rFonts w:cs="Calibri"/>
          <w:sz w:val="26"/>
          <w:szCs w:val="26"/>
          <w:lang w:val="uz-Cyrl-UZ"/>
        </w:rPr>
        <w:br/>
      </w:r>
      <w:r w:rsidR="002914A0">
        <w:rPr>
          <w:rFonts w:cs="Calibri"/>
          <w:noProof/>
          <w:color w:val="2E74B5"/>
          <w:sz w:val="26"/>
          <w:szCs w:val="26"/>
          <w:lang w:val="uz-Cyrl-UZ"/>
        </w:rPr>
        <w:t>(</w:t>
      </w:r>
      <w:r w:rsidR="00C817B2" w:rsidRPr="00C817B2">
        <w:rPr>
          <w:rFonts w:cs="Calibri"/>
          <w:noProof/>
          <w:color w:val="2E74B5"/>
          <w:sz w:val="26"/>
          <w:szCs w:val="26"/>
          <w:lang w:val="uz-Cyrl-UZ"/>
        </w:rPr>
        <w:t>6</w:t>
      </w:r>
      <w:r w:rsidR="0074373B" w:rsidRPr="00D42340">
        <w:rPr>
          <w:rFonts w:cs="Calibri"/>
          <w:noProof/>
          <w:color w:val="2E74B5"/>
          <w:sz w:val="26"/>
          <w:szCs w:val="26"/>
          <w:lang w:val="uz-Cyrl-UZ"/>
        </w:rPr>
        <w:t>-диаграмма)</w:t>
      </w:r>
      <w:r w:rsidR="0074373B" w:rsidRPr="00D42340">
        <w:rPr>
          <w:rFonts w:cs="Calibri"/>
          <w:sz w:val="26"/>
          <w:szCs w:val="26"/>
          <w:lang w:val="uz-Cyrl-UZ"/>
        </w:rPr>
        <w:t>.</w:t>
      </w:r>
      <w:r w:rsidR="00732754" w:rsidRPr="00DF06F3">
        <w:rPr>
          <w:rFonts w:cs="Calibri"/>
          <w:sz w:val="26"/>
          <w:szCs w:val="26"/>
          <w:lang w:val="uz-Cyrl-UZ"/>
        </w:rPr>
        <w:t xml:space="preserve"> </w:t>
      </w:r>
    </w:p>
    <w:p w:rsidR="00A43D5F" w:rsidRPr="00A43D5F" w:rsidRDefault="00A43D5F" w:rsidP="004A4260">
      <w:pPr>
        <w:spacing w:before="120"/>
        <w:jc w:val="right"/>
        <w:rPr>
          <w:rFonts w:cs="Calibri"/>
          <w:sz w:val="8"/>
          <w:szCs w:val="8"/>
          <w:lang w:val="uz-Cyrl-UZ"/>
        </w:rPr>
      </w:pPr>
    </w:p>
    <w:p w:rsidR="004A4260" w:rsidRPr="00DF06F3" w:rsidRDefault="00C817B2" w:rsidP="004A4260">
      <w:pPr>
        <w:spacing w:before="120"/>
        <w:jc w:val="right"/>
        <w:rPr>
          <w:rFonts w:cs="Calibri"/>
          <w:lang w:val="uz-Cyrl-UZ"/>
        </w:rPr>
      </w:pPr>
      <w:r w:rsidRPr="00FE251D">
        <w:rPr>
          <w:rFonts w:cs="Calibri"/>
        </w:rPr>
        <w:t>5</w:t>
      </w:r>
      <w:r w:rsidR="004A4260" w:rsidRPr="00DF06F3">
        <w:rPr>
          <w:rFonts w:cs="Calibri"/>
          <w:lang w:val="uz-Cyrl-UZ"/>
        </w:rPr>
        <w:t>-диаграмма</w:t>
      </w:r>
    </w:p>
    <w:p w:rsidR="004A4260" w:rsidRPr="00D42340" w:rsidRDefault="004A4260" w:rsidP="004A4260">
      <w:pPr>
        <w:spacing w:before="120" w:line="288" w:lineRule="auto"/>
        <w:ind w:firstLine="709"/>
        <w:jc w:val="center"/>
        <w:rPr>
          <w:rFonts w:cs="Calibri"/>
          <w:b/>
          <w:noProof/>
          <w:sz w:val="28"/>
          <w:szCs w:val="28"/>
          <w:lang w:val="uz-Cyrl-UZ"/>
        </w:rPr>
      </w:pPr>
      <w:r w:rsidRPr="00D42340">
        <w:rPr>
          <w:rFonts w:cs="Calibri"/>
          <w:b/>
          <w:noProof/>
          <w:sz w:val="28"/>
          <w:szCs w:val="28"/>
          <w:lang w:val="uz-Cyrl-UZ"/>
        </w:rPr>
        <w:t>ТОВАРЛАР ЭКСПОРТИНИНГ АСОСИЙ МАМЛАКАТЛАРИ</w:t>
      </w:r>
    </w:p>
    <w:p w:rsidR="004A4260" w:rsidRDefault="002914A0" w:rsidP="000974D9">
      <w:pPr>
        <w:spacing w:line="288" w:lineRule="auto"/>
        <w:ind w:firstLine="709"/>
        <w:jc w:val="right"/>
        <w:rPr>
          <w:noProof/>
        </w:rPr>
      </w:pPr>
      <w:r>
        <w:rPr>
          <w:noProof/>
        </w:rPr>
        <w:drawing>
          <wp:anchor distT="0" distB="0" distL="114300" distR="114300" simplePos="0" relativeHeight="251673600" behindDoc="1" locked="0" layoutInCell="1" allowOverlap="1" wp14:anchorId="1D686E78" wp14:editId="4A62C3CA">
            <wp:simplePos x="0" y="0"/>
            <wp:positionH relativeFrom="margin">
              <wp:align>left</wp:align>
            </wp:positionH>
            <wp:positionV relativeFrom="paragraph">
              <wp:posOffset>225425</wp:posOffset>
            </wp:positionV>
            <wp:extent cx="6280785" cy="3635375"/>
            <wp:effectExtent l="0" t="0" r="5715" b="3175"/>
            <wp:wrapTight wrapText="bothSides">
              <wp:wrapPolygon edited="0">
                <wp:start x="0" y="0"/>
                <wp:lineTo x="0" y="21506"/>
                <wp:lineTo x="21554" y="21506"/>
                <wp:lineTo x="21554" y="0"/>
                <wp:lineTo x="0" y="0"/>
              </wp:wrapPolygon>
            </wp:wrapTight>
            <wp:docPr id="40" name="Диаграмма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14:sizeRelH relativeFrom="margin">
              <wp14:pctWidth>0</wp14:pctWidth>
            </wp14:sizeRelH>
          </wp:anchor>
        </w:drawing>
      </w:r>
      <w:r w:rsidR="004A4260" w:rsidRPr="00D42340">
        <w:rPr>
          <w:rFonts w:cs="Calibri"/>
          <w:i/>
          <w:lang w:val="uz-Cyrl-UZ"/>
        </w:rPr>
        <w:t>(млн. доллар)</w:t>
      </w:r>
      <w:r w:rsidR="00FE77DA" w:rsidRPr="00D42340">
        <w:rPr>
          <w:noProof/>
        </w:rPr>
        <w:t xml:space="preserve"> </w:t>
      </w:r>
    </w:p>
    <w:p w:rsidR="004A4260" w:rsidRPr="00D42340" w:rsidRDefault="004A4260" w:rsidP="000974D9">
      <w:pPr>
        <w:spacing w:line="288" w:lineRule="auto"/>
        <w:ind w:firstLine="709"/>
        <w:jc w:val="both"/>
        <w:rPr>
          <w:rFonts w:cs="Calibri"/>
          <w:sz w:val="10"/>
          <w:szCs w:val="10"/>
          <w:lang w:val="uz-Cyrl-UZ"/>
        </w:rPr>
      </w:pPr>
    </w:p>
    <w:p w:rsidR="00A43D5F" w:rsidRPr="00A43D5F" w:rsidRDefault="00A43D5F" w:rsidP="000974D9">
      <w:pPr>
        <w:spacing w:before="120"/>
        <w:jc w:val="right"/>
        <w:rPr>
          <w:rFonts w:cs="Calibri"/>
          <w:sz w:val="8"/>
          <w:szCs w:val="8"/>
          <w:lang w:val="uz-Cyrl-UZ"/>
        </w:rPr>
      </w:pPr>
    </w:p>
    <w:p w:rsidR="0081469C" w:rsidRPr="00D42340" w:rsidRDefault="00C817B2" w:rsidP="000974D9">
      <w:pPr>
        <w:spacing w:before="120"/>
        <w:jc w:val="right"/>
        <w:rPr>
          <w:rFonts w:cs="Calibri"/>
          <w:lang w:val="uz-Cyrl-UZ"/>
        </w:rPr>
      </w:pPr>
      <w:r w:rsidRPr="00FE251D">
        <w:rPr>
          <w:rFonts w:cs="Calibri"/>
        </w:rPr>
        <w:t>6</w:t>
      </w:r>
      <w:r w:rsidR="0081469C" w:rsidRPr="00D42340">
        <w:rPr>
          <w:rFonts w:cs="Calibri"/>
          <w:lang w:val="uz-Cyrl-UZ"/>
        </w:rPr>
        <w:t>-диаграмма</w:t>
      </w:r>
    </w:p>
    <w:p w:rsidR="0081469C" w:rsidRPr="00D42340" w:rsidRDefault="000974D9" w:rsidP="000974D9">
      <w:pPr>
        <w:spacing w:before="120" w:line="288" w:lineRule="auto"/>
        <w:ind w:firstLine="709"/>
        <w:jc w:val="center"/>
        <w:rPr>
          <w:rFonts w:cs="Calibri"/>
          <w:b/>
          <w:noProof/>
          <w:sz w:val="28"/>
          <w:szCs w:val="28"/>
          <w:lang w:val="uz-Cyrl-UZ"/>
        </w:rPr>
      </w:pPr>
      <w:r w:rsidRPr="00D42340">
        <w:rPr>
          <w:rFonts w:cs="Calibri"/>
          <w:b/>
          <w:noProof/>
          <w:sz w:val="28"/>
          <w:szCs w:val="28"/>
          <w:lang w:val="uz-Cyrl-UZ"/>
        </w:rPr>
        <w:t>ИМПОРТ ТОВАРЛАРИНИНГ АСОСИЙ ГУРУҲЛАРИ</w:t>
      </w:r>
    </w:p>
    <w:p w:rsidR="000974D9" w:rsidRDefault="00E13B89" w:rsidP="000974D9">
      <w:pPr>
        <w:tabs>
          <w:tab w:val="left" w:pos="0"/>
        </w:tabs>
        <w:spacing w:line="288" w:lineRule="auto"/>
        <w:ind w:firstLine="709"/>
        <w:jc w:val="center"/>
        <w:rPr>
          <w:noProof/>
          <w:lang w:val="uz-Cyrl-UZ"/>
        </w:rPr>
      </w:pPr>
      <w:r w:rsidRPr="00D42340">
        <w:rPr>
          <w:rFonts w:cs="Calibri"/>
          <w:i/>
          <w:iCs/>
          <w:noProof/>
          <w:lang w:val="uz-Cyrl-UZ"/>
        </w:rPr>
        <w:t xml:space="preserve"> </w:t>
      </w:r>
      <w:r w:rsidR="000974D9" w:rsidRPr="00D42340">
        <w:rPr>
          <w:rFonts w:cs="Calibri"/>
          <w:i/>
          <w:iCs/>
          <w:noProof/>
          <w:lang w:val="uz-Cyrl-UZ"/>
        </w:rPr>
        <w:t>(импортнинг умумий ҳажмига нормаллаштирилган)</w:t>
      </w:r>
      <w:r w:rsidR="005D7D5D" w:rsidRPr="004D543F">
        <w:rPr>
          <w:noProof/>
          <w:lang w:val="uz-Cyrl-UZ"/>
        </w:rPr>
        <w:t xml:space="preserve"> </w:t>
      </w:r>
    </w:p>
    <w:p w:rsidR="002914A0" w:rsidRPr="009E6965" w:rsidRDefault="002914A0" w:rsidP="002914A0">
      <w:pPr>
        <w:suppressAutoHyphens/>
        <w:spacing w:before="120" w:line="288" w:lineRule="auto"/>
        <w:ind w:firstLine="708"/>
        <w:jc w:val="right"/>
        <w:rPr>
          <w:rFonts w:cs="Calibri"/>
          <w:i/>
          <w:lang w:val="uz-Cyrl-UZ"/>
        </w:rPr>
      </w:pPr>
      <w:r>
        <w:rPr>
          <w:noProof/>
        </w:rPr>
        <w:drawing>
          <wp:anchor distT="0" distB="0" distL="114300" distR="114300" simplePos="0" relativeHeight="251674624" behindDoc="1" locked="0" layoutInCell="1" allowOverlap="1" wp14:anchorId="553A0F19" wp14:editId="2F621836">
            <wp:simplePos x="0" y="0"/>
            <wp:positionH relativeFrom="margin">
              <wp:align>right</wp:align>
            </wp:positionH>
            <wp:positionV relativeFrom="paragraph">
              <wp:posOffset>327577</wp:posOffset>
            </wp:positionV>
            <wp:extent cx="6289675" cy="3262630"/>
            <wp:effectExtent l="0" t="0" r="15875" b="13970"/>
            <wp:wrapTight wrapText="bothSides">
              <wp:wrapPolygon edited="0">
                <wp:start x="0" y="0"/>
                <wp:lineTo x="0" y="21566"/>
                <wp:lineTo x="21589" y="21566"/>
                <wp:lineTo x="21589" y="0"/>
                <wp:lineTo x="0" y="0"/>
              </wp:wrapPolygon>
            </wp:wrapTight>
            <wp:docPr id="41" name="Диаграмма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14:sizeRelH relativeFrom="margin">
              <wp14:pctWidth>0</wp14:pctWidth>
            </wp14:sizeRelH>
          </wp:anchor>
        </w:drawing>
      </w:r>
      <w:r w:rsidRPr="00AA0FBE">
        <w:rPr>
          <w:rFonts w:cs="Calibri"/>
          <w:i/>
          <w:lang w:val="uz-Cyrl-UZ"/>
        </w:rPr>
        <w:t>(млн. долл.)</w:t>
      </w:r>
    </w:p>
    <w:p w:rsidR="00732754" w:rsidRDefault="002914A0" w:rsidP="004A4260">
      <w:pPr>
        <w:spacing w:before="120" w:line="288" w:lineRule="auto"/>
        <w:ind w:firstLine="709"/>
        <w:jc w:val="both"/>
        <w:rPr>
          <w:rFonts w:cs="Calibri"/>
          <w:sz w:val="26"/>
          <w:szCs w:val="26"/>
          <w:lang w:val="uz-Cyrl-UZ"/>
        </w:rPr>
      </w:pPr>
      <w:r>
        <w:rPr>
          <w:rFonts w:cs="Calibri"/>
          <w:sz w:val="26"/>
          <w:szCs w:val="26"/>
          <w:lang w:val="uz-Cyrl-UZ"/>
        </w:rPr>
        <w:t>Бунда, 2018 йилга</w:t>
      </w:r>
      <w:r w:rsidR="00C21FD3" w:rsidRPr="00FD6A61">
        <w:rPr>
          <w:rFonts w:cs="Calibri"/>
          <w:sz w:val="26"/>
          <w:szCs w:val="26"/>
          <w:lang w:val="uz-Cyrl-UZ"/>
        </w:rPr>
        <w:t xml:space="preserve"> нисбатан </w:t>
      </w:r>
      <w:r w:rsidR="00B925D5" w:rsidRPr="00FD6A61">
        <w:rPr>
          <w:rFonts w:cs="Calibri"/>
          <w:sz w:val="26"/>
          <w:szCs w:val="26"/>
          <w:lang w:val="uz-Cyrl-UZ"/>
        </w:rPr>
        <w:t>товарлар импортининг ўсиш сур</w:t>
      </w:r>
      <w:r w:rsidR="00476E34">
        <w:rPr>
          <w:rFonts w:cs="Calibri"/>
          <w:sz w:val="26"/>
          <w:szCs w:val="26"/>
          <w:lang w:val="uz-Cyrl-UZ"/>
        </w:rPr>
        <w:t>ъ</w:t>
      </w:r>
      <w:r w:rsidR="00B925D5" w:rsidRPr="00FD6A61">
        <w:rPr>
          <w:rFonts w:cs="Calibri"/>
          <w:sz w:val="26"/>
          <w:szCs w:val="26"/>
          <w:lang w:val="uz-Cyrl-UZ"/>
        </w:rPr>
        <w:t xml:space="preserve">ати </w:t>
      </w:r>
      <w:r w:rsidR="00C21FD3" w:rsidRPr="00FD6A61">
        <w:rPr>
          <w:rFonts w:cs="Calibri"/>
          <w:sz w:val="26"/>
          <w:szCs w:val="26"/>
          <w:lang w:val="uz-Cyrl-UZ"/>
        </w:rPr>
        <w:t xml:space="preserve">Хитойдан </w:t>
      </w:r>
      <w:r w:rsidR="00351D5A">
        <w:rPr>
          <w:rFonts w:cs="Calibri"/>
          <w:sz w:val="26"/>
          <w:szCs w:val="26"/>
          <w:lang w:val="uz-Cyrl-UZ"/>
        </w:rPr>
        <w:br/>
      </w:r>
      <w:r w:rsidR="00C21FD3" w:rsidRPr="00FD6A61">
        <w:rPr>
          <w:rFonts w:cs="Calibri"/>
          <w:sz w:val="26"/>
          <w:szCs w:val="26"/>
          <w:lang w:val="uz-Cyrl-UZ"/>
        </w:rPr>
        <w:t>3</w:t>
      </w:r>
      <w:r>
        <w:rPr>
          <w:rFonts w:cs="Calibri"/>
          <w:sz w:val="26"/>
          <w:szCs w:val="26"/>
          <w:lang w:val="uz-Cyrl-UZ"/>
        </w:rPr>
        <w:t>3</w:t>
      </w:r>
      <w:r w:rsidR="0081469C" w:rsidRPr="00FD6A61">
        <w:rPr>
          <w:rFonts w:cs="Calibri"/>
          <w:sz w:val="26"/>
          <w:szCs w:val="26"/>
          <w:lang w:val="uz-Cyrl-UZ"/>
        </w:rPr>
        <w:t xml:space="preserve"> фоиз</w:t>
      </w:r>
      <w:r w:rsidR="00C21FD3" w:rsidRPr="00FD6A61">
        <w:rPr>
          <w:rFonts w:cs="Calibri"/>
          <w:sz w:val="26"/>
          <w:szCs w:val="26"/>
          <w:lang w:val="uz-Cyrl-UZ"/>
        </w:rPr>
        <w:t>га</w:t>
      </w:r>
      <w:r w:rsidR="00B925D5" w:rsidRPr="00FD6A61">
        <w:rPr>
          <w:rFonts w:cs="Calibri"/>
          <w:sz w:val="26"/>
          <w:szCs w:val="26"/>
          <w:lang w:val="uz-Cyrl-UZ"/>
        </w:rPr>
        <w:t xml:space="preserve">, </w:t>
      </w:r>
      <w:r w:rsidR="00C21FD3" w:rsidRPr="00FD6A61">
        <w:rPr>
          <w:rFonts w:cs="Calibri"/>
          <w:sz w:val="26"/>
          <w:szCs w:val="26"/>
          <w:lang w:val="uz-Cyrl-UZ"/>
        </w:rPr>
        <w:t xml:space="preserve">Россиядан </w:t>
      </w:r>
      <w:r>
        <w:rPr>
          <w:rFonts w:cs="Calibri"/>
          <w:sz w:val="26"/>
          <w:szCs w:val="26"/>
          <w:lang w:val="uz-Cyrl-UZ"/>
        </w:rPr>
        <w:t>22</w:t>
      </w:r>
      <w:r w:rsidR="0081469C" w:rsidRPr="00FD6A61">
        <w:rPr>
          <w:rFonts w:cs="Calibri"/>
          <w:sz w:val="26"/>
          <w:szCs w:val="26"/>
          <w:lang w:val="uz-Cyrl-UZ"/>
        </w:rPr>
        <w:t xml:space="preserve"> фоиз</w:t>
      </w:r>
      <w:r w:rsidR="00C21FD3" w:rsidRPr="00FD6A61">
        <w:rPr>
          <w:rFonts w:cs="Calibri"/>
          <w:sz w:val="26"/>
          <w:szCs w:val="26"/>
          <w:lang w:val="uz-Cyrl-UZ"/>
        </w:rPr>
        <w:t>га</w:t>
      </w:r>
      <w:r>
        <w:rPr>
          <w:rFonts w:cs="Calibri"/>
          <w:sz w:val="26"/>
          <w:szCs w:val="26"/>
          <w:lang w:val="uz-Cyrl-UZ"/>
        </w:rPr>
        <w:t xml:space="preserve">, Корея Республикасидан 29 фоизга ва Қозоғистондан </w:t>
      </w:r>
      <w:r w:rsidR="00351D5A">
        <w:rPr>
          <w:rFonts w:cs="Calibri"/>
          <w:sz w:val="26"/>
          <w:szCs w:val="26"/>
          <w:lang w:val="uz-Cyrl-UZ"/>
        </w:rPr>
        <w:br/>
      </w:r>
      <w:r>
        <w:rPr>
          <w:rFonts w:cs="Calibri"/>
          <w:sz w:val="26"/>
          <w:szCs w:val="26"/>
          <w:lang w:val="uz-Cyrl-UZ"/>
        </w:rPr>
        <w:t>29</w:t>
      </w:r>
      <w:r w:rsidR="00B925D5" w:rsidRPr="00FD6A61">
        <w:rPr>
          <w:rFonts w:cs="Calibri"/>
          <w:sz w:val="26"/>
          <w:szCs w:val="26"/>
          <w:lang w:val="uz-Cyrl-UZ"/>
        </w:rPr>
        <w:t xml:space="preserve"> фоизга</w:t>
      </w:r>
      <w:r w:rsidR="00C21FD3" w:rsidRPr="00FD6A61">
        <w:rPr>
          <w:rFonts w:cs="Calibri"/>
          <w:sz w:val="26"/>
          <w:szCs w:val="26"/>
          <w:lang w:val="uz-Cyrl-UZ"/>
        </w:rPr>
        <w:t xml:space="preserve"> </w:t>
      </w:r>
      <w:r w:rsidR="00957C26" w:rsidRPr="00FD6A61">
        <w:rPr>
          <w:rFonts w:cs="Calibri"/>
          <w:sz w:val="26"/>
          <w:szCs w:val="26"/>
          <w:lang w:val="uz-Cyrl-UZ"/>
        </w:rPr>
        <w:t>ўсган</w:t>
      </w:r>
      <w:r w:rsidR="00C21FD3" w:rsidRPr="00FD6A61">
        <w:rPr>
          <w:rFonts w:cs="Calibri"/>
          <w:sz w:val="26"/>
          <w:szCs w:val="26"/>
          <w:lang w:val="uz-Cyrl-UZ"/>
        </w:rPr>
        <w:t xml:space="preserve">. </w:t>
      </w:r>
      <w:r>
        <w:rPr>
          <w:rFonts w:cs="Calibri"/>
          <w:sz w:val="26"/>
          <w:szCs w:val="26"/>
          <w:lang w:val="uz-Cyrl-UZ"/>
        </w:rPr>
        <w:t>2019 йил</w:t>
      </w:r>
      <w:r w:rsidR="0051329D" w:rsidRPr="00FD6A61">
        <w:rPr>
          <w:rFonts w:cs="Calibri"/>
          <w:sz w:val="26"/>
          <w:szCs w:val="26"/>
          <w:lang w:val="uz-Cyrl-UZ"/>
        </w:rPr>
        <w:t xml:space="preserve">да </w:t>
      </w:r>
      <w:r w:rsidR="00B925D5" w:rsidRPr="00FD6A61">
        <w:rPr>
          <w:rFonts w:cs="Calibri"/>
          <w:sz w:val="26"/>
          <w:szCs w:val="26"/>
          <w:lang w:val="uz-Cyrl-UZ"/>
        </w:rPr>
        <w:t>ушбу мамлакат</w:t>
      </w:r>
      <w:r w:rsidR="00216D51">
        <w:rPr>
          <w:rFonts w:cs="Calibri"/>
          <w:sz w:val="26"/>
          <w:szCs w:val="26"/>
          <w:lang w:val="uz-Cyrl-UZ"/>
        </w:rPr>
        <w:t>лар</w:t>
      </w:r>
      <w:r w:rsidR="00B925D5" w:rsidRPr="00FD6A61">
        <w:rPr>
          <w:rFonts w:cs="Calibri"/>
          <w:sz w:val="26"/>
          <w:szCs w:val="26"/>
          <w:lang w:val="uz-Cyrl-UZ"/>
        </w:rPr>
        <w:t xml:space="preserve">нинг </w:t>
      </w:r>
      <w:r w:rsidR="00C21FD3" w:rsidRPr="00FD6A61">
        <w:rPr>
          <w:rFonts w:cs="Calibri"/>
          <w:sz w:val="26"/>
          <w:szCs w:val="26"/>
          <w:lang w:val="uz-Cyrl-UZ"/>
        </w:rPr>
        <w:t xml:space="preserve">жами импортдаги улушлари </w:t>
      </w:r>
      <w:r w:rsidR="00351D5A">
        <w:rPr>
          <w:rFonts w:cs="Calibri"/>
          <w:sz w:val="26"/>
          <w:szCs w:val="26"/>
          <w:lang w:val="uz-Cyrl-UZ"/>
        </w:rPr>
        <w:br/>
      </w:r>
      <w:r>
        <w:rPr>
          <w:rFonts w:cs="Calibri"/>
          <w:sz w:val="26"/>
          <w:szCs w:val="26"/>
          <w:lang w:val="uz-Cyrl-UZ"/>
        </w:rPr>
        <w:t>62</w:t>
      </w:r>
      <w:r w:rsidR="00DE22B3" w:rsidRPr="00FD6A61">
        <w:rPr>
          <w:rFonts w:cs="Calibri"/>
          <w:sz w:val="26"/>
          <w:szCs w:val="26"/>
          <w:lang w:val="uz-Cyrl-UZ"/>
        </w:rPr>
        <w:t xml:space="preserve"> фоизни ташкил қилиб, унда Хитой </w:t>
      </w:r>
      <w:r w:rsidR="00C21FD3" w:rsidRPr="00FD6A61">
        <w:rPr>
          <w:rFonts w:cs="Calibri"/>
          <w:sz w:val="26"/>
          <w:szCs w:val="26"/>
          <w:lang w:val="uz-Cyrl-UZ"/>
        </w:rPr>
        <w:t>2</w:t>
      </w:r>
      <w:r w:rsidR="0081469C" w:rsidRPr="00FD6A61">
        <w:rPr>
          <w:rFonts w:cs="Calibri"/>
          <w:sz w:val="26"/>
          <w:szCs w:val="26"/>
          <w:lang w:val="uz-Cyrl-UZ"/>
        </w:rPr>
        <w:t>2 фоиз</w:t>
      </w:r>
      <w:r w:rsidR="00DE22B3" w:rsidRPr="00FD6A61">
        <w:rPr>
          <w:rFonts w:cs="Calibri"/>
          <w:sz w:val="26"/>
          <w:szCs w:val="26"/>
          <w:lang w:val="uz-Cyrl-UZ"/>
        </w:rPr>
        <w:t xml:space="preserve">, Россия </w:t>
      </w:r>
      <w:r w:rsidR="005010EC">
        <w:rPr>
          <w:rFonts w:cs="Calibri"/>
          <w:sz w:val="26"/>
          <w:szCs w:val="26"/>
          <w:lang w:val="uz-Cyrl-UZ"/>
        </w:rPr>
        <w:t>19</w:t>
      </w:r>
      <w:r w:rsidR="0081469C" w:rsidRPr="00FD6A61">
        <w:rPr>
          <w:rFonts w:cs="Calibri"/>
          <w:sz w:val="26"/>
          <w:szCs w:val="26"/>
          <w:lang w:val="uz-Cyrl-UZ"/>
        </w:rPr>
        <w:t xml:space="preserve"> фоиз</w:t>
      </w:r>
      <w:r w:rsidR="00DE22B3" w:rsidRPr="00FD6A61">
        <w:rPr>
          <w:rFonts w:cs="Calibri"/>
          <w:sz w:val="26"/>
          <w:szCs w:val="26"/>
          <w:lang w:val="uz-Cyrl-UZ"/>
        </w:rPr>
        <w:t>, Корея Респу</w:t>
      </w:r>
      <w:r>
        <w:rPr>
          <w:rFonts w:cs="Calibri"/>
          <w:sz w:val="26"/>
          <w:szCs w:val="26"/>
          <w:lang w:val="uz-Cyrl-UZ"/>
        </w:rPr>
        <w:t xml:space="preserve">бликаси </w:t>
      </w:r>
      <w:r w:rsidR="00351D5A">
        <w:rPr>
          <w:rFonts w:cs="Calibri"/>
          <w:sz w:val="26"/>
          <w:szCs w:val="26"/>
          <w:lang w:val="uz-Cyrl-UZ"/>
        </w:rPr>
        <w:br/>
      </w:r>
      <w:r>
        <w:rPr>
          <w:rFonts w:cs="Calibri"/>
          <w:sz w:val="26"/>
          <w:szCs w:val="26"/>
          <w:lang w:val="uz-Cyrl-UZ"/>
        </w:rPr>
        <w:t>12 фоиз ва Қозоғистон 9</w:t>
      </w:r>
      <w:r w:rsidR="00DE22B3" w:rsidRPr="00FD6A61">
        <w:rPr>
          <w:rFonts w:cs="Calibri"/>
          <w:sz w:val="26"/>
          <w:szCs w:val="26"/>
          <w:lang w:val="uz-Cyrl-UZ"/>
        </w:rPr>
        <w:t xml:space="preserve"> фоиз</w:t>
      </w:r>
      <w:r w:rsidR="00C21FD3" w:rsidRPr="00FD6A61">
        <w:rPr>
          <w:rFonts w:cs="Calibri"/>
          <w:sz w:val="26"/>
          <w:szCs w:val="26"/>
          <w:lang w:val="uz-Cyrl-UZ"/>
        </w:rPr>
        <w:t>ни ташкил қилган</w:t>
      </w:r>
      <w:r w:rsidR="00DE22B3" w:rsidRPr="00FD6A61">
        <w:rPr>
          <w:rFonts w:cs="Calibri"/>
          <w:sz w:val="26"/>
          <w:szCs w:val="26"/>
          <w:lang w:val="uz-Cyrl-UZ"/>
        </w:rPr>
        <w:t>.</w:t>
      </w:r>
      <w:r w:rsidR="00C21FD3" w:rsidRPr="00FD6A61">
        <w:rPr>
          <w:rFonts w:cs="Calibri"/>
          <w:sz w:val="26"/>
          <w:szCs w:val="26"/>
          <w:lang w:val="uz-Cyrl-UZ"/>
        </w:rPr>
        <w:t xml:space="preserve"> </w:t>
      </w:r>
      <w:r w:rsidR="00DE22B3" w:rsidRPr="00FA32EF">
        <w:rPr>
          <w:rFonts w:cs="Calibri"/>
          <w:i/>
          <w:sz w:val="26"/>
          <w:szCs w:val="26"/>
          <w:lang w:val="uz-Cyrl-UZ"/>
        </w:rPr>
        <w:t>(</w:t>
      </w:r>
      <w:r w:rsidR="00C21FD3" w:rsidRPr="00FA32EF">
        <w:rPr>
          <w:rFonts w:cs="Calibri"/>
          <w:i/>
          <w:sz w:val="26"/>
          <w:szCs w:val="26"/>
          <w:lang w:val="uz-Cyrl-UZ"/>
        </w:rPr>
        <w:t>2018 йил</w:t>
      </w:r>
      <w:r>
        <w:rPr>
          <w:rFonts w:cs="Calibri"/>
          <w:i/>
          <w:sz w:val="26"/>
          <w:szCs w:val="26"/>
          <w:lang w:val="uz-Cyrl-UZ"/>
        </w:rPr>
        <w:t xml:space="preserve">да мазкур мамлакатларнинг </w:t>
      </w:r>
      <w:r w:rsidR="00DE22B3" w:rsidRPr="00FA32EF">
        <w:rPr>
          <w:rFonts w:cs="Calibri"/>
          <w:i/>
          <w:sz w:val="26"/>
          <w:szCs w:val="26"/>
          <w:lang w:val="uz-Cyrl-UZ"/>
        </w:rPr>
        <w:t>жами импортдаги улуши 5</w:t>
      </w:r>
      <w:r>
        <w:rPr>
          <w:rFonts w:cs="Calibri"/>
          <w:i/>
          <w:sz w:val="26"/>
          <w:szCs w:val="26"/>
          <w:lang w:val="uz-Cyrl-UZ"/>
        </w:rPr>
        <w:t>8</w:t>
      </w:r>
      <w:r w:rsidR="00DE22B3" w:rsidRPr="00FA32EF">
        <w:rPr>
          <w:rFonts w:cs="Calibri"/>
          <w:i/>
          <w:sz w:val="26"/>
          <w:szCs w:val="26"/>
          <w:lang w:val="uz-Cyrl-UZ"/>
        </w:rPr>
        <w:t xml:space="preserve"> фоизни ташкил қилиб, </w:t>
      </w:r>
      <w:r w:rsidR="00C21FD3" w:rsidRPr="00FA32EF">
        <w:rPr>
          <w:rFonts w:cs="Calibri"/>
          <w:i/>
          <w:sz w:val="26"/>
          <w:szCs w:val="26"/>
          <w:lang w:val="uz-Cyrl-UZ"/>
        </w:rPr>
        <w:t>улар</w:t>
      </w:r>
      <w:r w:rsidR="004D1C33" w:rsidRPr="00FA32EF">
        <w:rPr>
          <w:rFonts w:cs="Calibri"/>
          <w:i/>
          <w:sz w:val="26"/>
          <w:szCs w:val="26"/>
          <w:lang w:val="uz-Cyrl-UZ"/>
        </w:rPr>
        <w:t>нинг ҳар бири</w:t>
      </w:r>
      <w:r w:rsidR="00C21FD3" w:rsidRPr="00FA32EF">
        <w:rPr>
          <w:rFonts w:cs="Calibri"/>
          <w:i/>
          <w:sz w:val="26"/>
          <w:szCs w:val="26"/>
          <w:lang w:val="uz-Cyrl-UZ"/>
        </w:rPr>
        <w:t xml:space="preserve"> </w:t>
      </w:r>
      <w:r w:rsidR="0081469C" w:rsidRPr="00FA32EF">
        <w:rPr>
          <w:rFonts w:cs="Calibri"/>
          <w:i/>
          <w:sz w:val="26"/>
          <w:szCs w:val="26"/>
          <w:lang w:val="uz-Cyrl-UZ"/>
        </w:rPr>
        <w:t>20 фоиз</w:t>
      </w:r>
      <w:r w:rsidR="00DE22B3" w:rsidRPr="00FA32EF">
        <w:rPr>
          <w:rFonts w:cs="Calibri"/>
          <w:i/>
          <w:sz w:val="26"/>
          <w:szCs w:val="26"/>
          <w:lang w:val="uz-Cyrl-UZ"/>
        </w:rPr>
        <w:t>,</w:t>
      </w:r>
      <w:r w:rsidR="0051329D" w:rsidRPr="00FA32EF">
        <w:rPr>
          <w:rFonts w:cs="Calibri"/>
          <w:i/>
          <w:sz w:val="26"/>
          <w:szCs w:val="26"/>
          <w:lang w:val="uz-Cyrl-UZ"/>
        </w:rPr>
        <w:t xml:space="preserve"> </w:t>
      </w:r>
      <w:r>
        <w:rPr>
          <w:rFonts w:cs="Calibri"/>
          <w:i/>
          <w:sz w:val="26"/>
          <w:szCs w:val="26"/>
          <w:lang w:val="uz-Cyrl-UZ"/>
        </w:rPr>
        <w:t>18</w:t>
      </w:r>
      <w:r w:rsidR="0051329D" w:rsidRPr="00FA32EF">
        <w:rPr>
          <w:rFonts w:cs="Calibri"/>
          <w:i/>
          <w:sz w:val="26"/>
          <w:szCs w:val="26"/>
          <w:lang w:val="uz-Cyrl-UZ"/>
        </w:rPr>
        <w:t xml:space="preserve"> фоиз</w:t>
      </w:r>
      <w:r w:rsidR="00DE22B3" w:rsidRPr="00FA32EF">
        <w:rPr>
          <w:rFonts w:cs="Calibri"/>
          <w:i/>
          <w:sz w:val="26"/>
          <w:szCs w:val="26"/>
          <w:lang w:val="uz-Cyrl-UZ"/>
        </w:rPr>
        <w:t xml:space="preserve">, </w:t>
      </w:r>
      <w:r>
        <w:rPr>
          <w:rFonts w:cs="Calibri"/>
          <w:i/>
          <w:sz w:val="26"/>
          <w:szCs w:val="26"/>
          <w:lang w:val="uz-Cyrl-UZ"/>
        </w:rPr>
        <w:t>11</w:t>
      </w:r>
      <w:r w:rsidR="00DE22B3" w:rsidRPr="00FA32EF">
        <w:rPr>
          <w:rFonts w:cs="Calibri"/>
          <w:i/>
          <w:sz w:val="26"/>
          <w:szCs w:val="26"/>
          <w:lang w:val="uz-Cyrl-UZ"/>
        </w:rPr>
        <w:t xml:space="preserve"> фоиз ва 9 фоиз</w:t>
      </w:r>
      <w:r w:rsidR="00C21FD3" w:rsidRPr="00FA32EF">
        <w:rPr>
          <w:rFonts w:cs="Calibri"/>
          <w:i/>
          <w:sz w:val="26"/>
          <w:szCs w:val="26"/>
          <w:lang w:val="uz-Cyrl-UZ"/>
        </w:rPr>
        <w:t>га тенг бўлган</w:t>
      </w:r>
      <w:r w:rsidR="00DE22B3" w:rsidRPr="00FA32EF">
        <w:rPr>
          <w:rFonts w:cs="Calibri"/>
          <w:i/>
          <w:sz w:val="26"/>
          <w:szCs w:val="26"/>
          <w:lang w:val="uz-Cyrl-UZ"/>
        </w:rPr>
        <w:t>)</w:t>
      </w:r>
      <w:r w:rsidR="00C21FD3" w:rsidRPr="00FD6A61">
        <w:rPr>
          <w:rFonts w:cs="Calibri"/>
          <w:sz w:val="26"/>
          <w:szCs w:val="26"/>
          <w:lang w:val="uz-Cyrl-UZ"/>
        </w:rPr>
        <w:t xml:space="preserve">. </w:t>
      </w:r>
      <w:r w:rsidR="00DE22B3" w:rsidRPr="00FD6A61">
        <w:rPr>
          <w:rFonts w:cs="Calibri"/>
          <w:sz w:val="26"/>
          <w:szCs w:val="26"/>
          <w:lang w:val="uz-Cyrl-UZ"/>
        </w:rPr>
        <w:t xml:space="preserve">Шу билан бирга, Европа мамлакатларининг импортдаги улуши </w:t>
      </w:r>
      <w:r>
        <w:rPr>
          <w:rFonts w:cs="Calibri"/>
          <w:sz w:val="26"/>
          <w:szCs w:val="26"/>
          <w:lang w:val="uz-Cyrl-UZ"/>
        </w:rPr>
        <w:t>25</w:t>
      </w:r>
      <w:r w:rsidR="00DE22B3" w:rsidRPr="00FD6A61">
        <w:rPr>
          <w:rFonts w:cs="Calibri"/>
          <w:sz w:val="26"/>
          <w:szCs w:val="26"/>
          <w:lang w:val="uz-Cyrl-UZ"/>
        </w:rPr>
        <w:t xml:space="preserve"> фоиздан 23 фоизгача пасайди. </w:t>
      </w:r>
      <w:r w:rsidR="00FC56B3">
        <w:rPr>
          <w:rFonts w:cs="Calibri"/>
          <w:sz w:val="26"/>
          <w:szCs w:val="26"/>
          <w:lang w:val="uz-Cyrl-UZ"/>
        </w:rPr>
        <w:t>М</w:t>
      </w:r>
      <w:r>
        <w:rPr>
          <w:rFonts w:cs="Calibri"/>
          <w:sz w:val="26"/>
          <w:szCs w:val="26"/>
          <w:lang w:val="uz-Cyrl-UZ"/>
        </w:rPr>
        <w:t>азкур ўзгаришлар импорт ҳажмида асосий савдо ҳамкорлари улушининг</w:t>
      </w:r>
      <w:r w:rsidR="00C21FD3" w:rsidRPr="00FD6A61">
        <w:rPr>
          <w:rFonts w:cs="Calibri"/>
          <w:sz w:val="26"/>
          <w:szCs w:val="26"/>
          <w:lang w:val="uz-Cyrl-UZ"/>
        </w:rPr>
        <w:t xml:space="preserve"> ортиши билан боғлиқдир.</w:t>
      </w:r>
    </w:p>
    <w:p w:rsidR="0036624D" w:rsidRPr="00D42340" w:rsidRDefault="00987FE0" w:rsidP="00960D4C">
      <w:pPr>
        <w:pStyle w:val="2"/>
        <w:spacing w:after="240"/>
        <w:ind w:left="0" w:firstLine="709"/>
        <w:rPr>
          <w:rFonts w:ascii="Calibri" w:hAnsi="Calibri" w:cs="Calibri"/>
          <w:lang w:val="uz-Cyrl-UZ"/>
        </w:rPr>
      </w:pPr>
      <w:bookmarkStart w:id="6" w:name="_Toc35949688"/>
      <w:r w:rsidRPr="00D42340">
        <w:rPr>
          <w:rFonts w:ascii="Calibri" w:hAnsi="Calibri" w:cs="Calibri"/>
          <w:lang w:val="uz-Cyrl-UZ"/>
        </w:rPr>
        <w:t>ХИЗМАТЛАР</w:t>
      </w:r>
      <w:bookmarkEnd w:id="6"/>
    </w:p>
    <w:p w:rsidR="001A6B88" w:rsidRPr="00D42340" w:rsidRDefault="00AB3C9D" w:rsidP="00BA311A">
      <w:pPr>
        <w:spacing w:line="288" w:lineRule="auto"/>
        <w:ind w:firstLine="709"/>
        <w:jc w:val="both"/>
        <w:rPr>
          <w:rFonts w:cs="Calibri"/>
          <w:sz w:val="26"/>
          <w:szCs w:val="26"/>
          <w:lang w:val="uz-Cyrl-UZ"/>
        </w:rPr>
      </w:pPr>
      <w:r w:rsidRPr="00D42340">
        <w:rPr>
          <w:rFonts w:cs="Calibri"/>
          <w:sz w:val="26"/>
          <w:szCs w:val="26"/>
          <w:lang w:val="uz-Cyrl-UZ"/>
        </w:rPr>
        <w:t>Хизматлар бўйича халқаро савдон</w:t>
      </w:r>
      <w:r>
        <w:rPr>
          <w:rFonts w:cs="Calibri"/>
          <w:sz w:val="26"/>
          <w:szCs w:val="26"/>
          <w:lang w:val="uz-Cyrl-UZ"/>
        </w:rPr>
        <w:t>инг манфий сальдоси 2018 йилга нисбатан</w:t>
      </w:r>
      <w:r w:rsidRPr="00D42340">
        <w:rPr>
          <w:rFonts w:cs="Calibri"/>
          <w:sz w:val="26"/>
          <w:szCs w:val="26"/>
          <w:lang w:val="uz-Cyrl-UZ"/>
        </w:rPr>
        <w:t xml:space="preserve"> </w:t>
      </w:r>
      <w:r w:rsidR="00351D5A">
        <w:rPr>
          <w:rFonts w:cs="Calibri"/>
          <w:sz w:val="26"/>
          <w:szCs w:val="26"/>
          <w:lang w:val="uz-Cyrl-UZ"/>
        </w:rPr>
        <w:br/>
      </w:r>
      <w:r w:rsidRPr="00D42340">
        <w:rPr>
          <w:rFonts w:cs="Calibri"/>
          <w:sz w:val="26"/>
          <w:szCs w:val="26"/>
          <w:lang w:val="uz-Cyrl-UZ"/>
        </w:rPr>
        <w:t xml:space="preserve">7 фоизга қисқариб, </w:t>
      </w:r>
      <w:r>
        <w:rPr>
          <w:rFonts w:cs="Calibri"/>
          <w:sz w:val="26"/>
          <w:szCs w:val="26"/>
          <w:lang w:val="uz-Cyrl-UZ"/>
        </w:rPr>
        <w:t>2</w:t>
      </w:r>
      <w:r w:rsidRPr="00D42340">
        <w:rPr>
          <w:rFonts w:cs="Calibri"/>
          <w:sz w:val="26"/>
          <w:szCs w:val="26"/>
          <w:lang w:val="uz-Cyrl-UZ"/>
        </w:rPr>
        <w:t>,</w:t>
      </w:r>
      <w:r>
        <w:rPr>
          <w:rFonts w:cs="Calibri"/>
          <w:sz w:val="26"/>
          <w:szCs w:val="26"/>
          <w:lang w:val="uz-Cyrl-UZ"/>
        </w:rPr>
        <w:t>3</w:t>
      </w:r>
      <w:r w:rsidRPr="00D42340">
        <w:rPr>
          <w:rFonts w:cs="Calibri"/>
          <w:sz w:val="26"/>
          <w:szCs w:val="26"/>
          <w:lang w:val="uz-Cyrl-UZ"/>
        </w:rPr>
        <w:t xml:space="preserve"> млрд. долларни ташкил қилди. Шу билан бирга, хизматлар экспорти ва импорти тузилмасида транспорт хизматлари ва сафарлар билан боғлиқ хизматларнинг устунлиги сақланиб қолмоқда. </w:t>
      </w:r>
      <w:r>
        <w:rPr>
          <w:rFonts w:cs="Calibri"/>
          <w:noProof/>
          <w:color w:val="2E74B5"/>
          <w:sz w:val="26"/>
          <w:szCs w:val="26"/>
          <w:lang w:val="uz-Cyrl-UZ"/>
        </w:rPr>
        <w:t>(</w:t>
      </w:r>
      <w:r w:rsidR="00C817B2" w:rsidRPr="00FE251D">
        <w:rPr>
          <w:rFonts w:cs="Calibri"/>
          <w:noProof/>
          <w:color w:val="2E74B5"/>
          <w:sz w:val="26"/>
          <w:szCs w:val="26"/>
          <w:lang w:val="uz-Cyrl-UZ"/>
        </w:rPr>
        <w:t>7</w:t>
      </w:r>
      <w:r>
        <w:rPr>
          <w:rFonts w:cs="Calibri"/>
          <w:noProof/>
          <w:color w:val="2E74B5"/>
          <w:sz w:val="26"/>
          <w:szCs w:val="26"/>
          <w:lang w:val="uz-Cyrl-UZ"/>
        </w:rPr>
        <w:t>-</w:t>
      </w:r>
      <w:r w:rsidR="00C817B2" w:rsidRPr="00FE251D">
        <w:rPr>
          <w:rFonts w:cs="Calibri"/>
          <w:noProof/>
          <w:color w:val="2E74B5"/>
          <w:sz w:val="26"/>
          <w:szCs w:val="26"/>
          <w:lang w:val="uz-Cyrl-UZ"/>
        </w:rPr>
        <w:t>8</w:t>
      </w:r>
      <w:r w:rsidRPr="00D42340">
        <w:rPr>
          <w:rFonts w:cs="Calibri"/>
          <w:noProof/>
          <w:color w:val="2E74B5"/>
          <w:sz w:val="26"/>
          <w:szCs w:val="26"/>
          <w:lang w:val="uz-Cyrl-UZ"/>
        </w:rPr>
        <w:t>-диаграмма)</w:t>
      </w:r>
      <w:r w:rsidRPr="00D42340">
        <w:rPr>
          <w:rFonts w:cs="Calibri"/>
          <w:sz w:val="26"/>
          <w:szCs w:val="26"/>
          <w:lang w:val="uz-Cyrl-UZ"/>
        </w:rPr>
        <w:t>.</w:t>
      </w:r>
      <w:r w:rsidR="001A6B88" w:rsidRPr="00D42340">
        <w:rPr>
          <w:rFonts w:cs="Calibri"/>
          <w:sz w:val="26"/>
          <w:szCs w:val="26"/>
          <w:lang w:val="uz-Cyrl-UZ"/>
        </w:rPr>
        <w:t xml:space="preserve"> </w:t>
      </w:r>
    </w:p>
    <w:p w:rsidR="00957C26" w:rsidRPr="00F411DE" w:rsidRDefault="00C817B2" w:rsidP="00957C26">
      <w:pPr>
        <w:spacing w:before="120"/>
        <w:jc w:val="right"/>
        <w:rPr>
          <w:rFonts w:cs="Calibri"/>
          <w:lang w:val="uz-Cyrl-UZ"/>
        </w:rPr>
      </w:pPr>
      <w:r w:rsidRPr="00FE251D">
        <w:rPr>
          <w:rFonts w:cs="Calibri"/>
          <w:lang w:val="uz-Cyrl-UZ"/>
        </w:rPr>
        <w:t>7</w:t>
      </w:r>
      <w:r w:rsidR="00957C26" w:rsidRPr="00F411DE">
        <w:rPr>
          <w:rFonts w:cs="Calibri"/>
          <w:lang w:val="uz-Cyrl-UZ"/>
        </w:rPr>
        <w:t>-диаграмма</w:t>
      </w:r>
    </w:p>
    <w:p w:rsidR="00957C26" w:rsidRPr="00F411DE" w:rsidRDefault="00FA32EF" w:rsidP="00957C26">
      <w:pPr>
        <w:spacing w:before="120" w:line="288" w:lineRule="auto"/>
        <w:ind w:firstLine="709"/>
        <w:jc w:val="center"/>
        <w:rPr>
          <w:rFonts w:cs="Calibri"/>
          <w:b/>
          <w:noProof/>
          <w:sz w:val="28"/>
          <w:szCs w:val="28"/>
          <w:lang w:val="uz-Cyrl-UZ"/>
        </w:rPr>
      </w:pPr>
      <w:r>
        <w:rPr>
          <w:rFonts w:cs="Calibri"/>
          <w:b/>
          <w:noProof/>
          <w:sz w:val="28"/>
          <w:szCs w:val="28"/>
          <w:lang w:val="uz-Cyrl-UZ"/>
        </w:rPr>
        <w:t>ХИЗМАТЛАР ЭКСПОРТИ</w:t>
      </w:r>
      <w:r w:rsidR="00957C26" w:rsidRPr="00F411DE">
        <w:rPr>
          <w:rFonts w:cs="Calibri"/>
          <w:b/>
          <w:noProof/>
          <w:sz w:val="28"/>
          <w:szCs w:val="28"/>
          <w:lang w:val="uz-Cyrl-UZ"/>
        </w:rPr>
        <w:t xml:space="preserve"> </w:t>
      </w:r>
      <w:r>
        <w:rPr>
          <w:rFonts w:cs="Calibri"/>
          <w:b/>
          <w:noProof/>
          <w:sz w:val="28"/>
          <w:szCs w:val="28"/>
          <w:lang w:val="uz-Cyrl-UZ"/>
        </w:rPr>
        <w:t>(</w:t>
      </w:r>
      <w:r w:rsidR="00957C26" w:rsidRPr="00F411DE">
        <w:rPr>
          <w:rFonts w:cs="Calibri"/>
          <w:b/>
          <w:noProof/>
          <w:sz w:val="28"/>
          <w:szCs w:val="28"/>
          <w:lang w:val="uz-Cyrl-UZ"/>
        </w:rPr>
        <w:t>АСОСИЙ КОМПНЕНТЛАР БЎЙИЧА</w:t>
      </w:r>
      <w:r>
        <w:rPr>
          <w:rFonts w:cs="Calibri"/>
          <w:b/>
          <w:noProof/>
          <w:sz w:val="28"/>
          <w:szCs w:val="28"/>
          <w:lang w:val="uz-Cyrl-UZ"/>
        </w:rPr>
        <w:t>)</w:t>
      </w:r>
    </w:p>
    <w:p w:rsidR="00957C26" w:rsidRPr="00AB3C9D" w:rsidRDefault="00957C26" w:rsidP="00E13B89">
      <w:pPr>
        <w:spacing w:line="288" w:lineRule="auto"/>
        <w:ind w:firstLine="709"/>
        <w:jc w:val="right"/>
        <w:rPr>
          <w:noProof/>
          <w:lang w:val="uz-Cyrl-UZ"/>
        </w:rPr>
      </w:pPr>
      <w:r w:rsidRPr="00F411DE">
        <w:rPr>
          <w:rFonts w:cs="Calibri"/>
          <w:i/>
          <w:lang w:val="uz-Cyrl-UZ"/>
        </w:rPr>
        <w:t>(млн. доллар)</w:t>
      </w:r>
      <w:r w:rsidR="009E0290" w:rsidRPr="00F411DE">
        <w:rPr>
          <w:noProof/>
          <w:lang w:val="uz-Cyrl-UZ"/>
        </w:rPr>
        <w:t xml:space="preserve"> </w:t>
      </w:r>
      <w:r w:rsidR="00802FF2">
        <w:rPr>
          <w:noProof/>
        </w:rPr>
        <w:drawing>
          <wp:inline distT="0" distB="0" distL="0" distR="0" wp14:anchorId="39C04326" wp14:editId="785CE0B2">
            <wp:extent cx="6361043" cy="4285615"/>
            <wp:effectExtent l="0" t="0" r="1905" b="635"/>
            <wp:docPr id="22" name="Диаграмма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AB3C9D" w:rsidRDefault="00AB3C9D" w:rsidP="00AB3C9D">
      <w:pPr>
        <w:tabs>
          <w:tab w:val="left" w:pos="9072"/>
        </w:tabs>
        <w:spacing w:before="120" w:line="288" w:lineRule="auto"/>
        <w:ind w:firstLine="708"/>
        <w:jc w:val="both"/>
        <w:rPr>
          <w:rFonts w:cs="Calibri"/>
          <w:sz w:val="26"/>
          <w:szCs w:val="26"/>
          <w:lang w:val="uz-Cyrl-UZ"/>
        </w:rPr>
      </w:pPr>
      <w:r w:rsidRPr="00D42340">
        <w:rPr>
          <w:rFonts w:cs="Calibri"/>
          <w:sz w:val="26"/>
          <w:szCs w:val="26"/>
          <w:lang w:val="uz-Cyrl-UZ"/>
        </w:rPr>
        <w:t xml:space="preserve">Хизматлар экспортининг ҳажми </w:t>
      </w:r>
      <w:r>
        <w:rPr>
          <w:rFonts w:cs="Calibri"/>
          <w:sz w:val="26"/>
          <w:szCs w:val="26"/>
          <w:lang w:val="uz-Cyrl-UZ"/>
        </w:rPr>
        <w:t>3</w:t>
      </w:r>
      <w:r w:rsidRPr="00D42340">
        <w:rPr>
          <w:rFonts w:cs="Calibri"/>
          <w:sz w:val="26"/>
          <w:szCs w:val="26"/>
          <w:lang w:val="uz-Cyrl-UZ"/>
        </w:rPr>
        <w:t>,</w:t>
      </w:r>
      <w:r>
        <w:rPr>
          <w:rFonts w:cs="Calibri"/>
          <w:sz w:val="26"/>
          <w:szCs w:val="26"/>
          <w:lang w:val="uz-Cyrl-UZ"/>
        </w:rPr>
        <w:t>1</w:t>
      </w:r>
      <w:r w:rsidRPr="00D42340">
        <w:rPr>
          <w:rFonts w:cs="Calibri"/>
          <w:sz w:val="26"/>
          <w:szCs w:val="26"/>
          <w:lang w:val="uz-Cyrl-UZ"/>
        </w:rPr>
        <w:t xml:space="preserve"> млрд. долларни ташкил қилган бўлса </w:t>
      </w:r>
      <w:r w:rsidRPr="00D42340">
        <w:rPr>
          <w:rFonts w:cs="Calibri"/>
          <w:sz w:val="26"/>
          <w:szCs w:val="26"/>
          <w:lang w:val="uz-Cyrl-UZ"/>
        </w:rPr>
        <w:br/>
      </w:r>
      <w:r>
        <w:rPr>
          <w:rFonts w:cs="Calibri"/>
          <w:i/>
          <w:sz w:val="26"/>
          <w:szCs w:val="26"/>
          <w:lang w:val="uz-Cyrl-UZ"/>
        </w:rPr>
        <w:t xml:space="preserve">(2018 йилда </w:t>
      </w:r>
      <w:r w:rsidRPr="00FA32EF">
        <w:rPr>
          <w:rFonts w:cs="Calibri"/>
          <w:i/>
          <w:sz w:val="26"/>
          <w:szCs w:val="26"/>
          <w:lang w:val="uz-Cyrl-UZ"/>
        </w:rPr>
        <w:t xml:space="preserve">– </w:t>
      </w:r>
      <w:r>
        <w:rPr>
          <w:rFonts w:cs="Calibri"/>
          <w:i/>
          <w:sz w:val="26"/>
          <w:szCs w:val="26"/>
          <w:lang w:val="uz-Cyrl-UZ"/>
        </w:rPr>
        <w:t>2,7</w:t>
      </w:r>
      <w:r w:rsidRPr="00FA32EF">
        <w:rPr>
          <w:rFonts w:cs="Calibri"/>
          <w:i/>
          <w:sz w:val="26"/>
          <w:szCs w:val="26"/>
          <w:lang w:val="uz-Cyrl-UZ"/>
        </w:rPr>
        <w:t> млрд. доллар)</w:t>
      </w:r>
      <w:r w:rsidRPr="00D42340">
        <w:rPr>
          <w:rFonts w:cs="Calibri"/>
          <w:sz w:val="26"/>
          <w:szCs w:val="26"/>
          <w:lang w:val="uz-Cyrl-UZ"/>
        </w:rPr>
        <w:t xml:space="preserve">, уларнинг импорти </w:t>
      </w:r>
      <w:r>
        <w:rPr>
          <w:rFonts w:cs="Calibri"/>
          <w:sz w:val="26"/>
          <w:szCs w:val="26"/>
          <w:lang w:val="uz-Cyrl-UZ"/>
        </w:rPr>
        <w:t>5,4</w:t>
      </w:r>
      <w:r w:rsidRPr="00D42340">
        <w:rPr>
          <w:rFonts w:cs="Calibri"/>
          <w:sz w:val="26"/>
          <w:szCs w:val="26"/>
          <w:lang w:val="uz-Cyrl-UZ"/>
        </w:rPr>
        <w:t xml:space="preserve"> млрд. долларни ташкил этди </w:t>
      </w:r>
      <w:r w:rsidR="004E6D9F">
        <w:rPr>
          <w:rFonts w:cs="Calibri"/>
          <w:sz w:val="26"/>
          <w:szCs w:val="26"/>
          <w:lang w:val="uz-Cyrl-UZ"/>
        </w:rPr>
        <w:br/>
      </w:r>
      <w:r>
        <w:rPr>
          <w:rFonts w:cs="Calibri"/>
          <w:i/>
          <w:sz w:val="26"/>
          <w:szCs w:val="26"/>
          <w:lang w:val="uz-Cyrl-UZ"/>
        </w:rPr>
        <w:t>(2018 йил</w:t>
      </w:r>
      <w:r w:rsidRPr="00FA32EF">
        <w:rPr>
          <w:rFonts w:cs="Calibri"/>
          <w:i/>
          <w:sz w:val="26"/>
          <w:szCs w:val="26"/>
          <w:lang w:val="uz-Cyrl-UZ"/>
        </w:rPr>
        <w:t xml:space="preserve">да – </w:t>
      </w:r>
      <w:r>
        <w:rPr>
          <w:rFonts w:cs="Calibri"/>
          <w:i/>
          <w:sz w:val="26"/>
          <w:szCs w:val="26"/>
          <w:lang w:val="uz-Cyrl-UZ"/>
        </w:rPr>
        <w:t>5</w:t>
      </w:r>
      <w:r w:rsidRPr="00FA32EF">
        <w:rPr>
          <w:rFonts w:cs="Calibri"/>
          <w:i/>
          <w:sz w:val="26"/>
          <w:szCs w:val="26"/>
          <w:lang w:val="uz-Cyrl-UZ"/>
        </w:rPr>
        <w:t>,</w:t>
      </w:r>
      <w:r>
        <w:rPr>
          <w:rFonts w:cs="Calibri"/>
          <w:i/>
          <w:sz w:val="26"/>
          <w:szCs w:val="26"/>
          <w:lang w:val="uz-Cyrl-UZ"/>
        </w:rPr>
        <w:t>2</w:t>
      </w:r>
      <w:r w:rsidRPr="00FA32EF">
        <w:rPr>
          <w:rFonts w:cs="Calibri"/>
          <w:i/>
          <w:sz w:val="26"/>
          <w:szCs w:val="26"/>
          <w:lang w:val="uz-Cyrl-UZ"/>
        </w:rPr>
        <w:t> млрд. доллар)</w:t>
      </w:r>
      <w:r w:rsidRPr="00D42340">
        <w:rPr>
          <w:rFonts w:cs="Calibri"/>
          <w:sz w:val="26"/>
          <w:szCs w:val="26"/>
          <w:lang w:val="uz-Cyrl-UZ"/>
        </w:rPr>
        <w:t>. Жами хизматлар экспорти ва импорти</w:t>
      </w:r>
      <w:r>
        <w:rPr>
          <w:rFonts w:cs="Calibri"/>
          <w:sz w:val="26"/>
          <w:szCs w:val="26"/>
          <w:lang w:val="uz-Cyrl-UZ"/>
        </w:rPr>
        <w:t xml:space="preserve"> ҳ</w:t>
      </w:r>
      <w:r w:rsidRPr="00D42340">
        <w:rPr>
          <w:rFonts w:cs="Calibri"/>
          <w:sz w:val="26"/>
          <w:szCs w:val="26"/>
          <w:lang w:val="uz-Cyrl-UZ"/>
        </w:rPr>
        <w:t xml:space="preserve">ажмининг </w:t>
      </w:r>
      <w:r w:rsidR="004E6D9F">
        <w:rPr>
          <w:rFonts w:cs="Calibri"/>
          <w:sz w:val="26"/>
          <w:szCs w:val="26"/>
          <w:lang w:val="uz-Cyrl-UZ"/>
        </w:rPr>
        <w:br/>
      </w:r>
      <w:r>
        <w:rPr>
          <w:rFonts w:cs="Calibri"/>
          <w:sz w:val="26"/>
          <w:szCs w:val="26"/>
          <w:lang w:val="uz-Cyrl-UZ"/>
        </w:rPr>
        <w:t>89</w:t>
      </w:r>
      <w:r w:rsidRPr="00D42340">
        <w:rPr>
          <w:rFonts w:cs="Calibri"/>
          <w:sz w:val="26"/>
          <w:szCs w:val="26"/>
          <w:lang w:val="uz-Cyrl-UZ"/>
        </w:rPr>
        <w:t xml:space="preserve"> фоизи транспорт хизматлари ва туризм (сафарлар) билан боғлиқ хизматларга тўғри келади. </w:t>
      </w:r>
    </w:p>
    <w:p w:rsidR="00AB3C9D" w:rsidRDefault="00AB3C9D" w:rsidP="00AB3C9D">
      <w:pPr>
        <w:tabs>
          <w:tab w:val="left" w:pos="9072"/>
        </w:tabs>
        <w:spacing w:before="120" w:line="288" w:lineRule="auto"/>
        <w:ind w:firstLine="708"/>
        <w:jc w:val="both"/>
        <w:rPr>
          <w:rFonts w:cs="Calibri"/>
          <w:sz w:val="26"/>
          <w:szCs w:val="26"/>
          <w:lang w:val="uz-Cyrl-UZ"/>
        </w:rPr>
      </w:pPr>
      <w:r>
        <w:rPr>
          <w:rFonts w:cs="Calibri"/>
          <w:noProof/>
          <w:sz w:val="26"/>
          <w:szCs w:val="26"/>
          <w:lang w:val="uz-Cyrl-UZ"/>
        </w:rPr>
        <w:t>2019 йил</w:t>
      </w:r>
      <w:r>
        <w:rPr>
          <w:rFonts w:cs="Calibri"/>
          <w:sz w:val="26"/>
          <w:szCs w:val="26"/>
          <w:lang w:val="uz-Cyrl-UZ"/>
        </w:rPr>
        <w:t>да</w:t>
      </w:r>
      <w:r w:rsidRPr="00D42340">
        <w:rPr>
          <w:rFonts w:cs="Calibri"/>
          <w:sz w:val="26"/>
          <w:szCs w:val="26"/>
          <w:lang w:val="uz-Cyrl-UZ"/>
        </w:rPr>
        <w:t xml:space="preserve"> халқаро хизматлар бўйича дефицитнинг қисқариши асосан туризм соҳасидаги хизматлар экспортининг </w:t>
      </w:r>
      <w:r>
        <w:rPr>
          <w:rFonts w:cs="Calibri"/>
          <w:sz w:val="26"/>
          <w:szCs w:val="26"/>
          <w:lang w:val="uz-Cyrl-UZ"/>
        </w:rPr>
        <w:t xml:space="preserve">29 фоизга </w:t>
      </w:r>
      <w:r w:rsidRPr="00D42340">
        <w:rPr>
          <w:rFonts w:cs="Calibri"/>
          <w:sz w:val="26"/>
          <w:szCs w:val="26"/>
          <w:lang w:val="uz-Cyrl-UZ"/>
        </w:rPr>
        <w:t>ортиши билан боғлиқ.</w:t>
      </w:r>
    </w:p>
    <w:p w:rsidR="00E13B89" w:rsidRPr="00F411DE" w:rsidRDefault="00C817B2" w:rsidP="00E13B89">
      <w:pPr>
        <w:spacing w:before="120"/>
        <w:jc w:val="right"/>
        <w:rPr>
          <w:rFonts w:cs="Calibri"/>
          <w:lang w:val="uz-Cyrl-UZ"/>
        </w:rPr>
      </w:pPr>
      <w:r w:rsidRPr="00FE251D">
        <w:rPr>
          <w:rFonts w:cs="Calibri"/>
        </w:rPr>
        <w:t>8</w:t>
      </w:r>
      <w:r w:rsidR="00E13B89" w:rsidRPr="00F411DE">
        <w:rPr>
          <w:rFonts w:cs="Calibri"/>
          <w:lang w:val="uz-Cyrl-UZ"/>
        </w:rPr>
        <w:t>-диаграмма</w:t>
      </w:r>
    </w:p>
    <w:p w:rsidR="00E13B89" w:rsidRPr="00F411DE" w:rsidRDefault="00E13B89" w:rsidP="00E13B89">
      <w:pPr>
        <w:spacing w:before="120" w:line="276" w:lineRule="auto"/>
        <w:jc w:val="center"/>
        <w:rPr>
          <w:rFonts w:cs="Calibri"/>
          <w:b/>
          <w:noProof/>
          <w:sz w:val="28"/>
          <w:szCs w:val="28"/>
          <w:lang w:val="uz-Cyrl-UZ"/>
        </w:rPr>
      </w:pPr>
      <w:r w:rsidRPr="00F411DE">
        <w:rPr>
          <w:rFonts w:cs="Calibri"/>
          <w:b/>
          <w:noProof/>
          <w:sz w:val="28"/>
          <w:szCs w:val="28"/>
          <w:lang w:val="uz-Cyrl-UZ"/>
        </w:rPr>
        <w:t xml:space="preserve">ХИЗМАТЛАР ИМПОРТИ </w:t>
      </w:r>
      <w:r w:rsidR="00FA32EF">
        <w:rPr>
          <w:rFonts w:cs="Calibri"/>
          <w:b/>
          <w:noProof/>
          <w:sz w:val="28"/>
          <w:szCs w:val="28"/>
          <w:lang w:val="uz-Cyrl-UZ"/>
        </w:rPr>
        <w:t>(</w:t>
      </w:r>
      <w:r w:rsidRPr="00F411DE">
        <w:rPr>
          <w:rFonts w:cs="Calibri"/>
          <w:b/>
          <w:noProof/>
          <w:sz w:val="28"/>
          <w:szCs w:val="28"/>
          <w:lang w:val="uz-Cyrl-UZ"/>
        </w:rPr>
        <w:t>АСОСИЙ КОМПОНЕНТЛАР БЎЙИЧА</w:t>
      </w:r>
      <w:r w:rsidR="00FA32EF">
        <w:rPr>
          <w:rFonts w:cs="Calibri"/>
          <w:b/>
          <w:noProof/>
          <w:sz w:val="28"/>
          <w:szCs w:val="28"/>
          <w:lang w:val="uz-Cyrl-UZ"/>
        </w:rPr>
        <w:t>)</w:t>
      </w:r>
    </w:p>
    <w:p w:rsidR="00E13B89" w:rsidRPr="00A43D5F" w:rsidRDefault="00AB3C9D" w:rsidP="00A43D5F">
      <w:pPr>
        <w:spacing w:after="20"/>
        <w:ind w:firstLine="567"/>
        <w:jc w:val="right"/>
        <w:rPr>
          <w:noProof/>
          <w:lang w:val="uz-Cyrl-UZ"/>
        </w:rPr>
      </w:pPr>
      <w:r w:rsidRPr="00A43D5F">
        <w:rPr>
          <w:noProof/>
        </w:rPr>
        <w:drawing>
          <wp:anchor distT="0" distB="0" distL="114300" distR="114300" simplePos="0" relativeHeight="251676672" behindDoc="1" locked="0" layoutInCell="1" allowOverlap="1" wp14:anchorId="7CB245C8" wp14:editId="5E2BF6E6">
            <wp:simplePos x="0" y="0"/>
            <wp:positionH relativeFrom="margin">
              <wp:align>right</wp:align>
            </wp:positionH>
            <wp:positionV relativeFrom="paragraph">
              <wp:posOffset>307975</wp:posOffset>
            </wp:positionV>
            <wp:extent cx="6297930" cy="3541395"/>
            <wp:effectExtent l="0" t="0" r="7620" b="1905"/>
            <wp:wrapTight wrapText="bothSides">
              <wp:wrapPolygon edited="0">
                <wp:start x="0" y="0"/>
                <wp:lineTo x="0" y="21495"/>
                <wp:lineTo x="21561" y="21495"/>
                <wp:lineTo x="21561" y="0"/>
                <wp:lineTo x="0" y="0"/>
              </wp:wrapPolygon>
            </wp:wrapTight>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14:sizeRelH relativeFrom="margin">
              <wp14:pctWidth>0</wp14:pctWidth>
            </wp14:sizeRelH>
            <wp14:sizeRelV relativeFrom="margin">
              <wp14:pctHeight>0</wp14:pctHeight>
            </wp14:sizeRelV>
          </wp:anchor>
        </w:drawing>
      </w:r>
      <w:r w:rsidR="00E13B89" w:rsidRPr="00A43D5F">
        <w:rPr>
          <w:rFonts w:cs="Calibri"/>
          <w:i/>
          <w:lang w:val="uz-Cyrl-UZ"/>
        </w:rPr>
        <w:t>(млн. доллар)</w:t>
      </w:r>
      <w:r w:rsidR="004754A8" w:rsidRPr="00A43D5F">
        <w:rPr>
          <w:i/>
          <w:noProof/>
          <w:lang w:val="uz-Cyrl-UZ"/>
        </w:rPr>
        <w:t xml:space="preserve"> </w:t>
      </w:r>
    </w:p>
    <w:p w:rsidR="00AB3C9D" w:rsidRDefault="00AB3C9D" w:rsidP="00AB3C9D">
      <w:pPr>
        <w:spacing w:before="120" w:line="276" w:lineRule="auto"/>
        <w:ind w:firstLine="709"/>
        <w:jc w:val="both"/>
        <w:rPr>
          <w:rFonts w:cs="Calibri"/>
          <w:sz w:val="26"/>
          <w:szCs w:val="26"/>
          <w:lang w:val="uz-Cyrl-UZ"/>
        </w:rPr>
      </w:pPr>
      <w:r w:rsidRPr="003777F2">
        <w:rPr>
          <w:rFonts w:cs="Calibri"/>
          <w:sz w:val="26"/>
          <w:szCs w:val="26"/>
          <w:lang w:val="uz-Cyrl-UZ"/>
        </w:rPr>
        <w:t xml:space="preserve">Транспорт хизматлари импортида доимгидек темир </w:t>
      </w:r>
      <w:r>
        <w:rPr>
          <w:rFonts w:cs="Calibri"/>
          <w:sz w:val="26"/>
          <w:szCs w:val="26"/>
          <w:lang w:val="uz-Cyrl-UZ"/>
        </w:rPr>
        <w:t xml:space="preserve">йўл ва </w:t>
      </w:r>
      <w:r w:rsidRPr="003777F2">
        <w:rPr>
          <w:rFonts w:cs="Calibri"/>
          <w:sz w:val="26"/>
          <w:szCs w:val="26"/>
          <w:lang w:val="uz-Cyrl-UZ"/>
        </w:rPr>
        <w:t>автомобиль</w:t>
      </w:r>
      <w:r>
        <w:rPr>
          <w:rFonts w:cs="Calibri"/>
          <w:sz w:val="26"/>
          <w:szCs w:val="26"/>
          <w:lang w:val="uz-Cyrl-UZ"/>
        </w:rPr>
        <w:t xml:space="preserve"> транспорти</w:t>
      </w:r>
      <w:r w:rsidRPr="003777F2">
        <w:rPr>
          <w:rFonts w:cs="Calibri"/>
          <w:sz w:val="26"/>
          <w:szCs w:val="26"/>
          <w:lang w:val="uz-Cyrl-UZ"/>
        </w:rPr>
        <w:t xml:space="preserve"> билан боғлиқ хизматлар устунлик қилди. Темир йўл транспорти хизматлари ҳажми </w:t>
      </w:r>
      <w:r>
        <w:rPr>
          <w:rFonts w:cs="Calibri"/>
          <w:sz w:val="26"/>
          <w:szCs w:val="26"/>
          <w:lang w:val="uz-Cyrl-UZ"/>
        </w:rPr>
        <w:t>1,3</w:t>
      </w:r>
      <w:r w:rsidRPr="003777F2">
        <w:rPr>
          <w:rFonts w:cs="Calibri"/>
          <w:sz w:val="26"/>
          <w:szCs w:val="26"/>
          <w:lang w:val="uz-Cyrl-UZ"/>
        </w:rPr>
        <w:t> </w:t>
      </w:r>
      <w:r>
        <w:rPr>
          <w:rFonts w:cs="Calibri"/>
          <w:sz w:val="26"/>
          <w:szCs w:val="26"/>
          <w:lang w:val="uz-Cyrl-UZ"/>
        </w:rPr>
        <w:t>млрл</w:t>
      </w:r>
      <w:r w:rsidRPr="003777F2">
        <w:rPr>
          <w:rFonts w:cs="Calibri"/>
          <w:sz w:val="26"/>
          <w:szCs w:val="26"/>
          <w:lang w:val="uz-Cyrl-UZ"/>
        </w:rPr>
        <w:t>. долларни ташкил қилган бўлса (</w:t>
      </w:r>
      <w:r>
        <w:rPr>
          <w:rFonts w:cs="Calibri"/>
          <w:i/>
          <w:sz w:val="26"/>
          <w:szCs w:val="26"/>
          <w:lang w:val="uz-Cyrl-UZ"/>
        </w:rPr>
        <w:t>2018 йил</w:t>
      </w:r>
      <w:r w:rsidRPr="003777F2">
        <w:rPr>
          <w:rFonts w:cs="Calibri"/>
          <w:i/>
          <w:sz w:val="26"/>
          <w:szCs w:val="26"/>
          <w:lang w:val="uz-Cyrl-UZ"/>
        </w:rPr>
        <w:t xml:space="preserve">да – </w:t>
      </w:r>
      <w:r>
        <w:rPr>
          <w:rFonts w:cs="Calibri"/>
          <w:i/>
          <w:sz w:val="26"/>
          <w:szCs w:val="26"/>
          <w:lang w:val="uz-Cyrl-UZ"/>
        </w:rPr>
        <w:t>1,2</w:t>
      </w:r>
      <w:r w:rsidRPr="003777F2">
        <w:rPr>
          <w:rFonts w:cs="Calibri"/>
          <w:i/>
          <w:sz w:val="26"/>
          <w:szCs w:val="26"/>
          <w:lang w:val="uz-Cyrl-UZ"/>
        </w:rPr>
        <w:t> </w:t>
      </w:r>
      <w:r>
        <w:rPr>
          <w:rFonts w:cs="Calibri"/>
          <w:i/>
          <w:sz w:val="26"/>
          <w:szCs w:val="26"/>
          <w:lang w:val="uz-Cyrl-UZ"/>
        </w:rPr>
        <w:t>млрд</w:t>
      </w:r>
      <w:r w:rsidRPr="003777F2">
        <w:rPr>
          <w:rFonts w:cs="Calibri"/>
          <w:i/>
          <w:sz w:val="26"/>
          <w:szCs w:val="26"/>
          <w:lang w:val="uz-Cyrl-UZ"/>
        </w:rPr>
        <w:t>. доллар</w:t>
      </w:r>
      <w:r w:rsidRPr="003777F2">
        <w:rPr>
          <w:rFonts w:cs="Calibri"/>
          <w:sz w:val="26"/>
          <w:szCs w:val="26"/>
          <w:lang w:val="uz-Cyrl-UZ"/>
        </w:rPr>
        <w:t xml:space="preserve">), автомобиль транспорти хизматлари импортининг ҳажми </w:t>
      </w:r>
      <w:r>
        <w:rPr>
          <w:rFonts w:cs="Calibri"/>
          <w:sz w:val="26"/>
          <w:szCs w:val="26"/>
          <w:lang w:val="uz-Cyrl-UZ"/>
        </w:rPr>
        <w:t>479</w:t>
      </w:r>
      <w:r w:rsidRPr="003777F2">
        <w:rPr>
          <w:rFonts w:cs="Calibri"/>
          <w:sz w:val="26"/>
          <w:szCs w:val="26"/>
          <w:lang w:val="uz-Cyrl-UZ"/>
        </w:rPr>
        <w:t xml:space="preserve"> млн долларга </w:t>
      </w:r>
      <w:r w:rsidRPr="003777F2">
        <w:rPr>
          <w:rFonts w:cs="Calibri"/>
          <w:i/>
          <w:sz w:val="26"/>
          <w:szCs w:val="26"/>
          <w:lang w:val="uz-Cyrl-UZ"/>
        </w:rPr>
        <w:t xml:space="preserve">(2018 йилда – </w:t>
      </w:r>
      <w:r>
        <w:rPr>
          <w:rFonts w:cs="Calibri"/>
          <w:i/>
          <w:sz w:val="26"/>
          <w:szCs w:val="26"/>
          <w:lang w:val="uz-Cyrl-UZ"/>
        </w:rPr>
        <w:t>422</w:t>
      </w:r>
      <w:r w:rsidRPr="003777F2">
        <w:rPr>
          <w:rFonts w:cs="Calibri"/>
          <w:i/>
          <w:sz w:val="26"/>
          <w:szCs w:val="26"/>
          <w:lang w:val="uz-Cyrl-UZ"/>
        </w:rPr>
        <w:t> млн. доллар)</w:t>
      </w:r>
      <w:r>
        <w:rPr>
          <w:rFonts w:cs="Calibri"/>
          <w:i/>
          <w:sz w:val="26"/>
          <w:szCs w:val="26"/>
          <w:lang w:val="uz-Cyrl-UZ"/>
        </w:rPr>
        <w:t xml:space="preserve">, </w:t>
      </w:r>
      <w:r>
        <w:rPr>
          <w:rFonts w:cs="Calibri"/>
          <w:sz w:val="26"/>
          <w:szCs w:val="26"/>
          <w:lang w:val="uz-Cyrl-UZ"/>
        </w:rPr>
        <w:t>бошқа турдаги транспорт</w:t>
      </w:r>
      <w:r w:rsidRPr="003777F2">
        <w:rPr>
          <w:rFonts w:cs="Calibri"/>
          <w:sz w:val="26"/>
          <w:szCs w:val="26"/>
          <w:lang w:val="uz-Cyrl-UZ"/>
        </w:rPr>
        <w:t xml:space="preserve"> хизматлари импортининг ҳажми эса </w:t>
      </w:r>
      <w:r>
        <w:rPr>
          <w:rFonts w:cs="Calibri"/>
          <w:sz w:val="26"/>
          <w:szCs w:val="26"/>
          <w:lang w:val="uz-Cyrl-UZ"/>
        </w:rPr>
        <w:t>783</w:t>
      </w:r>
      <w:r w:rsidRPr="003777F2">
        <w:rPr>
          <w:rFonts w:cs="Calibri"/>
          <w:sz w:val="26"/>
          <w:szCs w:val="26"/>
          <w:lang w:val="uz-Cyrl-UZ"/>
        </w:rPr>
        <w:t xml:space="preserve"> млн долларга </w:t>
      </w:r>
      <w:r>
        <w:rPr>
          <w:rFonts w:cs="Calibri"/>
          <w:i/>
          <w:sz w:val="26"/>
          <w:szCs w:val="26"/>
          <w:lang w:val="uz-Cyrl-UZ"/>
        </w:rPr>
        <w:t>(2018 йил</w:t>
      </w:r>
      <w:r w:rsidRPr="003777F2">
        <w:rPr>
          <w:rFonts w:cs="Calibri"/>
          <w:i/>
          <w:sz w:val="26"/>
          <w:szCs w:val="26"/>
          <w:lang w:val="uz-Cyrl-UZ"/>
        </w:rPr>
        <w:t xml:space="preserve">да – </w:t>
      </w:r>
      <w:r>
        <w:rPr>
          <w:rFonts w:cs="Calibri"/>
          <w:i/>
          <w:sz w:val="26"/>
          <w:szCs w:val="26"/>
          <w:lang w:val="uz-Cyrl-UZ"/>
        </w:rPr>
        <w:t>802</w:t>
      </w:r>
      <w:r w:rsidRPr="003777F2">
        <w:rPr>
          <w:rFonts w:cs="Calibri"/>
          <w:i/>
          <w:sz w:val="26"/>
          <w:szCs w:val="26"/>
          <w:lang w:val="uz-Cyrl-UZ"/>
        </w:rPr>
        <w:t> млн. доллар)</w:t>
      </w:r>
      <w:r>
        <w:rPr>
          <w:rFonts w:cs="Calibri"/>
          <w:sz w:val="26"/>
          <w:szCs w:val="26"/>
          <w:lang w:val="uz-Cyrl-UZ"/>
        </w:rPr>
        <w:t xml:space="preserve"> </w:t>
      </w:r>
      <w:r w:rsidRPr="003777F2">
        <w:rPr>
          <w:rFonts w:cs="Calibri"/>
          <w:sz w:val="26"/>
          <w:szCs w:val="26"/>
          <w:lang w:val="uz-Cyrl-UZ"/>
        </w:rPr>
        <w:t>тенг бўлди</w:t>
      </w:r>
      <w:r>
        <w:rPr>
          <w:rFonts w:cs="Calibri"/>
          <w:sz w:val="26"/>
          <w:szCs w:val="26"/>
          <w:lang w:val="uz-Cyrl-UZ"/>
        </w:rPr>
        <w:t>.</w:t>
      </w:r>
    </w:p>
    <w:p w:rsidR="00B767C4" w:rsidRPr="00B767C4" w:rsidRDefault="00B767C4" w:rsidP="00731C2F">
      <w:pPr>
        <w:spacing w:before="120" w:line="276" w:lineRule="auto"/>
        <w:ind w:firstLine="709"/>
        <w:jc w:val="both"/>
        <w:rPr>
          <w:rFonts w:cs="Calibri"/>
          <w:sz w:val="2"/>
          <w:szCs w:val="2"/>
          <w:lang w:val="uz-Cyrl-UZ"/>
        </w:rPr>
      </w:pPr>
    </w:p>
    <w:p w:rsidR="00747344" w:rsidRPr="003059E9" w:rsidRDefault="00A20703" w:rsidP="009B253E">
      <w:pPr>
        <w:pStyle w:val="2"/>
        <w:spacing w:before="120" w:after="200"/>
        <w:ind w:left="0" w:firstLine="709"/>
        <w:rPr>
          <w:rFonts w:ascii="Calibri" w:hAnsi="Calibri" w:cs="Calibri"/>
          <w:lang w:val="uz-Cyrl-UZ"/>
        </w:rPr>
      </w:pPr>
      <w:bookmarkStart w:id="7" w:name="_Toc35949689"/>
      <w:r w:rsidRPr="003059E9">
        <w:rPr>
          <w:rFonts w:ascii="Calibri" w:hAnsi="Calibri" w:cs="Calibri"/>
          <w:lang w:val="uz-Cyrl-UZ"/>
        </w:rPr>
        <w:t>БИРЛАМЧИ ДАРОМАДЛАР</w:t>
      </w:r>
      <w:bookmarkEnd w:id="7"/>
    </w:p>
    <w:p w:rsidR="00AB3C9D" w:rsidRDefault="00AB3C9D" w:rsidP="00AB3C9D">
      <w:pPr>
        <w:spacing w:before="120" w:line="288" w:lineRule="auto"/>
        <w:ind w:firstLine="709"/>
        <w:jc w:val="both"/>
        <w:rPr>
          <w:rFonts w:cs="Calibri"/>
          <w:sz w:val="26"/>
          <w:szCs w:val="26"/>
          <w:lang w:val="uz-Cyrl-UZ"/>
        </w:rPr>
      </w:pPr>
      <w:r w:rsidRPr="003059E9">
        <w:rPr>
          <w:rFonts w:cs="Calibri"/>
          <w:sz w:val="26"/>
          <w:szCs w:val="26"/>
          <w:lang w:val="uz-Cyrl-UZ"/>
        </w:rPr>
        <w:t xml:space="preserve">2019 йилда бирламчи даромадлар бўйича ижобий сальдо </w:t>
      </w:r>
      <w:r>
        <w:rPr>
          <w:rFonts w:cs="Calibri"/>
          <w:sz w:val="26"/>
          <w:szCs w:val="26"/>
          <w:lang w:val="uz-Cyrl-UZ"/>
        </w:rPr>
        <w:t>873</w:t>
      </w:r>
      <w:r w:rsidRPr="003059E9">
        <w:rPr>
          <w:rFonts w:cs="Calibri"/>
          <w:sz w:val="26"/>
          <w:szCs w:val="26"/>
          <w:lang w:val="uz-Cyrl-UZ"/>
        </w:rPr>
        <w:t xml:space="preserve"> млн. долларга тенг бўлди </w:t>
      </w:r>
      <w:r w:rsidRPr="003059E9">
        <w:rPr>
          <w:rFonts w:cs="Calibri"/>
          <w:i/>
          <w:sz w:val="26"/>
          <w:szCs w:val="26"/>
          <w:lang w:val="uz-Cyrl-UZ"/>
        </w:rPr>
        <w:t>(2018 йилда 1</w:t>
      </w:r>
      <w:r>
        <w:rPr>
          <w:rFonts w:cs="Calibri"/>
          <w:i/>
          <w:sz w:val="26"/>
          <w:szCs w:val="26"/>
          <w:lang w:val="uz-Cyrl-UZ"/>
        </w:rPr>
        <w:t>,5</w:t>
      </w:r>
      <w:r w:rsidRPr="003059E9">
        <w:rPr>
          <w:rFonts w:cs="Calibri"/>
          <w:i/>
          <w:sz w:val="26"/>
          <w:szCs w:val="26"/>
          <w:lang w:val="uz-Cyrl-UZ"/>
        </w:rPr>
        <w:t> млрд. доллар</w:t>
      </w:r>
      <w:r>
        <w:rPr>
          <w:rFonts w:cs="Calibri"/>
          <w:i/>
          <w:sz w:val="26"/>
          <w:szCs w:val="26"/>
          <w:lang w:val="uz-Cyrl-UZ"/>
        </w:rPr>
        <w:t>)</w:t>
      </w:r>
      <w:r>
        <w:rPr>
          <w:rFonts w:cs="Calibri"/>
          <w:noProof/>
          <w:color w:val="2E74B5"/>
          <w:sz w:val="26"/>
          <w:szCs w:val="26"/>
          <w:lang w:val="uz-Cyrl-UZ"/>
        </w:rPr>
        <w:t xml:space="preserve"> (</w:t>
      </w:r>
      <w:r w:rsidR="00C817B2" w:rsidRPr="00C817B2">
        <w:rPr>
          <w:rFonts w:cs="Calibri"/>
          <w:noProof/>
          <w:color w:val="2E74B5"/>
          <w:sz w:val="26"/>
          <w:szCs w:val="26"/>
          <w:lang w:val="uz-Cyrl-UZ"/>
        </w:rPr>
        <w:t>9</w:t>
      </w:r>
      <w:r w:rsidRPr="003059E9">
        <w:rPr>
          <w:rFonts w:cs="Calibri"/>
          <w:noProof/>
          <w:color w:val="2E74B5"/>
          <w:sz w:val="26"/>
          <w:szCs w:val="26"/>
          <w:lang w:val="uz-Cyrl-UZ"/>
        </w:rPr>
        <w:t>-диаграмма)</w:t>
      </w:r>
      <w:r>
        <w:rPr>
          <w:rFonts w:cs="Calibri"/>
          <w:noProof/>
          <w:color w:val="2E74B5"/>
          <w:sz w:val="26"/>
          <w:szCs w:val="26"/>
          <w:lang w:val="uz-Cyrl-UZ"/>
        </w:rPr>
        <w:t xml:space="preserve">. </w:t>
      </w:r>
      <w:r>
        <w:rPr>
          <w:rFonts w:cs="Calibri"/>
          <w:noProof/>
          <w:sz w:val="26"/>
          <w:szCs w:val="26"/>
          <w:lang w:val="uz-Cyrl-UZ"/>
        </w:rPr>
        <w:t>Бирламчи даромадлар сальдосининг қисқариши қисқа муддатли меҳнат муҳожирлар сонининг камайиши ва ташқи қарз ҳамда инвестициялар бўйича норезидентлар даромадларининг кўпайиши билан боғлиқ.</w:t>
      </w:r>
    </w:p>
    <w:p w:rsidR="00AB3C9D" w:rsidRPr="003059E9" w:rsidRDefault="00AB3C9D" w:rsidP="00AB3C9D">
      <w:pPr>
        <w:spacing w:before="120" w:line="288" w:lineRule="auto"/>
        <w:ind w:firstLine="709"/>
        <w:jc w:val="both"/>
        <w:rPr>
          <w:rFonts w:cs="Calibri"/>
          <w:sz w:val="26"/>
          <w:szCs w:val="26"/>
          <w:lang w:val="uz-Cyrl-UZ"/>
        </w:rPr>
      </w:pPr>
      <w:r>
        <w:rPr>
          <w:rFonts w:cs="Calibri"/>
          <w:sz w:val="26"/>
          <w:szCs w:val="26"/>
          <w:lang w:val="uz-Cyrl-UZ"/>
        </w:rPr>
        <w:t>Қисқа муддатга</w:t>
      </w:r>
      <w:r w:rsidRPr="003059E9">
        <w:rPr>
          <w:rFonts w:cs="Calibri"/>
          <w:sz w:val="26"/>
          <w:szCs w:val="26"/>
          <w:lang w:val="uz-Cyrl-UZ"/>
        </w:rPr>
        <w:t xml:space="preserve"> хорижга ме</w:t>
      </w:r>
      <w:r>
        <w:rPr>
          <w:rFonts w:cs="Calibri"/>
          <w:sz w:val="26"/>
          <w:szCs w:val="26"/>
          <w:lang w:val="uz-Cyrl-UZ"/>
        </w:rPr>
        <w:t>ҳ</w:t>
      </w:r>
      <w:r w:rsidRPr="003059E9">
        <w:rPr>
          <w:rFonts w:cs="Calibri"/>
          <w:sz w:val="26"/>
          <w:szCs w:val="26"/>
          <w:lang w:val="uz-Cyrl-UZ"/>
        </w:rPr>
        <w:t xml:space="preserve">нат фаолиятини амалга ошириш мақсадида </w:t>
      </w:r>
      <w:r>
        <w:rPr>
          <w:rFonts w:cs="Calibri"/>
          <w:sz w:val="26"/>
          <w:szCs w:val="26"/>
          <w:lang w:val="uz-Cyrl-UZ"/>
        </w:rPr>
        <w:t>кетган</w:t>
      </w:r>
      <w:r w:rsidRPr="003059E9">
        <w:rPr>
          <w:rFonts w:cs="Calibri"/>
          <w:sz w:val="26"/>
          <w:szCs w:val="26"/>
          <w:lang w:val="uz-Cyrl-UZ"/>
        </w:rPr>
        <w:t xml:space="preserve"> Ўзбекистон фуқаролари томонидан олинган иш ҳақи</w:t>
      </w:r>
      <w:r>
        <w:rPr>
          <w:rFonts w:cs="Calibri"/>
          <w:sz w:val="26"/>
          <w:szCs w:val="26"/>
          <w:lang w:val="uz-Cyrl-UZ"/>
        </w:rPr>
        <w:t xml:space="preserve"> миқдори</w:t>
      </w:r>
      <w:r w:rsidRPr="003059E9">
        <w:rPr>
          <w:rFonts w:cs="Calibri"/>
          <w:sz w:val="26"/>
          <w:szCs w:val="26"/>
          <w:lang w:val="uz-Cyrl-UZ"/>
        </w:rPr>
        <w:t xml:space="preserve"> 2019 йилда “Даромадлар” моддасининг асосий манбаи бўлиб, 2,</w:t>
      </w:r>
      <w:r>
        <w:rPr>
          <w:rFonts w:cs="Calibri"/>
          <w:sz w:val="26"/>
          <w:szCs w:val="26"/>
          <w:lang w:val="uz-Cyrl-UZ"/>
        </w:rPr>
        <w:t>7</w:t>
      </w:r>
      <w:r w:rsidRPr="003059E9">
        <w:rPr>
          <w:rFonts w:cs="Calibri"/>
          <w:sz w:val="26"/>
          <w:szCs w:val="26"/>
          <w:lang w:val="uz-Cyrl-UZ"/>
        </w:rPr>
        <w:t xml:space="preserve"> млрд. долларни ташкил қилди </w:t>
      </w:r>
      <w:r>
        <w:rPr>
          <w:rFonts w:cs="Calibri"/>
          <w:i/>
          <w:sz w:val="26"/>
          <w:szCs w:val="26"/>
          <w:lang w:val="uz-Cyrl-UZ"/>
        </w:rPr>
        <w:t>(2018 йилда</w:t>
      </w:r>
      <w:r w:rsidRPr="003059E9">
        <w:rPr>
          <w:rFonts w:cs="Calibri"/>
          <w:i/>
          <w:sz w:val="26"/>
          <w:szCs w:val="26"/>
          <w:lang w:val="uz-Cyrl-UZ"/>
        </w:rPr>
        <w:t xml:space="preserve"> 2,</w:t>
      </w:r>
      <w:r>
        <w:rPr>
          <w:rFonts w:cs="Calibri"/>
          <w:i/>
          <w:sz w:val="26"/>
          <w:szCs w:val="26"/>
          <w:lang w:val="uz-Cyrl-UZ"/>
        </w:rPr>
        <w:t>9</w:t>
      </w:r>
      <w:r w:rsidRPr="003059E9">
        <w:rPr>
          <w:rFonts w:cs="Calibri"/>
          <w:i/>
          <w:sz w:val="26"/>
          <w:szCs w:val="26"/>
          <w:lang w:val="uz-Cyrl-UZ"/>
        </w:rPr>
        <w:t> млрд. доллар)</w:t>
      </w:r>
      <w:r w:rsidRPr="003059E9">
        <w:rPr>
          <w:rFonts w:cs="Calibri"/>
          <w:sz w:val="26"/>
          <w:szCs w:val="26"/>
          <w:lang w:val="uz-Cyrl-UZ"/>
        </w:rPr>
        <w:t>.</w:t>
      </w:r>
    </w:p>
    <w:p w:rsidR="00AB6784" w:rsidRDefault="00AB3C9D" w:rsidP="00AB3C9D">
      <w:pPr>
        <w:spacing w:before="120" w:line="288" w:lineRule="auto"/>
        <w:ind w:firstLine="709"/>
        <w:jc w:val="both"/>
        <w:rPr>
          <w:rFonts w:cs="Calibri"/>
          <w:sz w:val="26"/>
          <w:szCs w:val="26"/>
          <w:lang w:val="uz-Cyrl-UZ"/>
        </w:rPr>
      </w:pPr>
      <w:r w:rsidRPr="003059E9">
        <w:rPr>
          <w:rFonts w:cs="Calibri"/>
          <w:sz w:val="26"/>
          <w:szCs w:val="26"/>
          <w:u w:val="single"/>
          <w:lang w:val="uz-Cyrl-UZ"/>
        </w:rPr>
        <w:t>Резидентларнинг инвестициялардан олган даромадлари</w:t>
      </w:r>
      <w:r w:rsidRPr="003059E9">
        <w:rPr>
          <w:rFonts w:cs="Calibri"/>
          <w:sz w:val="26"/>
          <w:szCs w:val="26"/>
          <w:lang w:val="uz-Cyrl-UZ"/>
        </w:rPr>
        <w:t xml:space="preserve"> 2</w:t>
      </w:r>
      <w:r>
        <w:rPr>
          <w:rFonts w:cs="Calibri"/>
          <w:sz w:val="26"/>
          <w:szCs w:val="26"/>
          <w:lang w:val="uz-Cyrl-UZ"/>
        </w:rPr>
        <w:t>93</w:t>
      </w:r>
      <w:r w:rsidRPr="003059E9">
        <w:rPr>
          <w:rFonts w:cs="Calibri"/>
          <w:sz w:val="26"/>
          <w:szCs w:val="26"/>
          <w:lang w:val="uz-Cyrl-UZ"/>
        </w:rPr>
        <w:t> млн. долларни ташкил этиб (</w:t>
      </w:r>
      <w:r>
        <w:rPr>
          <w:rFonts w:cs="Calibri"/>
          <w:i/>
          <w:sz w:val="26"/>
          <w:szCs w:val="26"/>
          <w:lang w:val="uz-Cyrl-UZ"/>
        </w:rPr>
        <w:t>2018 йилда 238</w:t>
      </w:r>
      <w:r w:rsidRPr="003059E9">
        <w:rPr>
          <w:rFonts w:cs="Calibri"/>
          <w:i/>
          <w:sz w:val="26"/>
          <w:szCs w:val="26"/>
          <w:lang w:val="uz-Cyrl-UZ"/>
        </w:rPr>
        <w:t> млн. доллар</w:t>
      </w:r>
      <w:r w:rsidRPr="003059E9">
        <w:rPr>
          <w:rFonts w:cs="Calibri"/>
          <w:sz w:val="26"/>
          <w:szCs w:val="26"/>
          <w:lang w:val="uz-Cyrl-UZ"/>
        </w:rPr>
        <w:t xml:space="preserve">), улардан </w:t>
      </w:r>
      <w:r>
        <w:rPr>
          <w:rFonts w:cs="Calibri"/>
          <w:sz w:val="26"/>
          <w:szCs w:val="26"/>
          <w:lang w:val="uz-Cyrl-UZ"/>
        </w:rPr>
        <w:t>284</w:t>
      </w:r>
      <w:r w:rsidRPr="003059E9">
        <w:rPr>
          <w:rFonts w:cs="Calibri"/>
          <w:sz w:val="26"/>
          <w:szCs w:val="26"/>
          <w:lang w:val="uz-Cyrl-UZ"/>
        </w:rPr>
        <w:t> млн. доллари (</w:t>
      </w:r>
      <w:r w:rsidRPr="003059E9">
        <w:rPr>
          <w:rFonts w:cs="Calibri"/>
          <w:i/>
          <w:sz w:val="26"/>
          <w:szCs w:val="26"/>
          <w:lang w:val="uz-Cyrl-UZ"/>
        </w:rPr>
        <w:t xml:space="preserve">2018 йилда </w:t>
      </w:r>
      <w:r>
        <w:rPr>
          <w:rFonts w:cs="Calibri"/>
          <w:i/>
          <w:sz w:val="26"/>
          <w:szCs w:val="26"/>
          <w:lang w:val="uz-Cyrl-UZ"/>
        </w:rPr>
        <w:t>226</w:t>
      </w:r>
      <w:r w:rsidRPr="003059E9">
        <w:rPr>
          <w:rFonts w:cs="Calibri"/>
          <w:i/>
          <w:sz w:val="26"/>
          <w:szCs w:val="26"/>
          <w:lang w:val="uz-Cyrl-UZ"/>
        </w:rPr>
        <w:t> млн. доллар</w:t>
      </w:r>
      <w:r w:rsidRPr="003059E9">
        <w:rPr>
          <w:rFonts w:cs="Calibri"/>
          <w:sz w:val="26"/>
          <w:szCs w:val="26"/>
          <w:lang w:val="uz-Cyrl-UZ"/>
        </w:rPr>
        <w:t>) халқаро резервларни жойлаштиришдан олинган д</w:t>
      </w:r>
      <w:r>
        <w:rPr>
          <w:rFonts w:cs="Calibri"/>
          <w:sz w:val="26"/>
          <w:szCs w:val="26"/>
          <w:lang w:val="uz-Cyrl-UZ"/>
        </w:rPr>
        <w:t>а</w:t>
      </w:r>
      <w:r w:rsidRPr="003059E9">
        <w:rPr>
          <w:rFonts w:cs="Calibri"/>
          <w:sz w:val="26"/>
          <w:szCs w:val="26"/>
          <w:lang w:val="uz-Cyrl-UZ"/>
        </w:rPr>
        <w:t>ромадлардир. Қолган қисми эса, асосан резидентларнинг чет эл банкларидаги вакиллик ҳисобварақлари ва депозитларидан олинган даромадлардир.</w:t>
      </w:r>
    </w:p>
    <w:p w:rsidR="00E83C54" w:rsidRPr="003059E9" w:rsidRDefault="00C817B2" w:rsidP="00850676">
      <w:pPr>
        <w:spacing w:before="360"/>
        <w:jc w:val="right"/>
        <w:rPr>
          <w:rFonts w:cs="Calibri"/>
          <w:lang w:val="uz-Cyrl-UZ"/>
        </w:rPr>
      </w:pPr>
      <w:r w:rsidRPr="00FE251D">
        <w:rPr>
          <w:rFonts w:cs="Calibri"/>
        </w:rPr>
        <w:t>9</w:t>
      </w:r>
      <w:r w:rsidR="00A20703" w:rsidRPr="003059E9">
        <w:rPr>
          <w:rFonts w:cs="Calibri"/>
          <w:lang w:val="uz-Cyrl-UZ"/>
        </w:rPr>
        <w:t>-диаграмма</w:t>
      </w:r>
    </w:p>
    <w:p w:rsidR="00EC60EA" w:rsidRPr="003059E9" w:rsidRDefault="00EC60EA" w:rsidP="00EC60EA">
      <w:pPr>
        <w:jc w:val="right"/>
        <w:rPr>
          <w:rFonts w:cs="Calibri"/>
          <w:lang w:val="uz-Cyrl-UZ"/>
        </w:rPr>
      </w:pPr>
    </w:p>
    <w:p w:rsidR="001A4897" w:rsidRPr="003059E9" w:rsidRDefault="001A4897" w:rsidP="00DC0B6A">
      <w:pPr>
        <w:jc w:val="center"/>
        <w:rPr>
          <w:rFonts w:cs="Calibri"/>
          <w:b/>
          <w:sz w:val="28"/>
          <w:szCs w:val="28"/>
          <w:lang w:val="uz-Cyrl-UZ"/>
        </w:rPr>
      </w:pPr>
      <w:r w:rsidRPr="003059E9">
        <w:rPr>
          <w:rFonts w:cs="Calibri"/>
          <w:b/>
          <w:sz w:val="28"/>
          <w:szCs w:val="28"/>
          <w:lang w:val="uz-Cyrl-UZ"/>
        </w:rPr>
        <w:t>БИРЛАМЧИ ДАРОМАД</w:t>
      </w:r>
      <w:r w:rsidR="00A20703" w:rsidRPr="003059E9">
        <w:rPr>
          <w:rFonts w:cs="Calibri"/>
          <w:b/>
          <w:sz w:val="28"/>
          <w:szCs w:val="28"/>
          <w:lang w:val="uz-Cyrl-UZ"/>
        </w:rPr>
        <w:t>ЛАР</w:t>
      </w:r>
      <w:r w:rsidRPr="003059E9">
        <w:rPr>
          <w:rFonts w:cs="Calibri"/>
          <w:b/>
          <w:sz w:val="28"/>
          <w:szCs w:val="28"/>
          <w:lang w:val="uz-Cyrl-UZ"/>
        </w:rPr>
        <w:t xml:space="preserve"> КОМПОНЕНТЛАРИНИНГ ЎЗГАРИШИ</w:t>
      </w:r>
    </w:p>
    <w:p w:rsidR="00BC3E06" w:rsidRPr="003059E9" w:rsidRDefault="00BC3E06" w:rsidP="00DC0B6A">
      <w:pPr>
        <w:jc w:val="center"/>
        <w:rPr>
          <w:rFonts w:cs="Calibri"/>
          <w:b/>
          <w:lang w:val="uz-Cyrl-UZ"/>
        </w:rPr>
      </w:pPr>
    </w:p>
    <w:p w:rsidR="00E83C54" w:rsidRPr="003059E9" w:rsidRDefault="001C79F5" w:rsidP="00DC0B6A">
      <w:pPr>
        <w:jc w:val="right"/>
        <w:rPr>
          <w:rFonts w:cs="Calibri"/>
          <w:i/>
          <w:lang w:val="uz-Cyrl-UZ"/>
        </w:rPr>
      </w:pPr>
      <w:r w:rsidRPr="003059E9">
        <w:rPr>
          <w:rFonts w:cs="Calibri"/>
          <w:i/>
          <w:lang w:val="uz-Cyrl-UZ"/>
        </w:rPr>
        <w:t>(млн. долл</w:t>
      </w:r>
      <w:r w:rsidR="00A20703" w:rsidRPr="003059E9">
        <w:rPr>
          <w:rFonts w:cs="Calibri"/>
          <w:i/>
          <w:lang w:val="uz-Cyrl-UZ"/>
        </w:rPr>
        <w:t>ар</w:t>
      </w:r>
      <w:r w:rsidR="00E83C54" w:rsidRPr="003059E9">
        <w:rPr>
          <w:rFonts w:cs="Calibri"/>
          <w:i/>
          <w:lang w:val="uz-Cyrl-UZ"/>
        </w:rPr>
        <w:t>)</w:t>
      </w:r>
    </w:p>
    <w:p w:rsidR="00EC60EA" w:rsidRPr="00A64600" w:rsidRDefault="00AB3C9D" w:rsidP="00E83C54">
      <w:pPr>
        <w:spacing w:line="288" w:lineRule="auto"/>
        <w:jc w:val="both"/>
        <w:rPr>
          <w:rFonts w:cs="Calibri"/>
          <w:lang w:val="uz-Cyrl-UZ"/>
        </w:rPr>
      </w:pPr>
      <w:r>
        <w:rPr>
          <w:noProof/>
        </w:rPr>
        <w:drawing>
          <wp:inline distT="0" distB="0" distL="0" distR="0" wp14:anchorId="100409E9" wp14:editId="3147DB22">
            <wp:extent cx="6299835" cy="3933825"/>
            <wp:effectExtent l="0" t="0" r="5715" b="9525"/>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7853FB" w:rsidRDefault="007853FB" w:rsidP="00A43D5F">
      <w:pPr>
        <w:spacing w:before="360" w:line="288" w:lineRule="auto"/>
        <w:ind w:firstLine="709"/>
        <w:jc w:val="both"/>
        <w:rPr>
          <w:rFonts w:cs="Calibri"/>
          <w:i/>
          <w:sz w:val="26"/>
          <w:szCs w:val="26"/>
          <w:lang w:val="uz-Cyrl-UZ"/>
        </w:rPr>
      </w:pPr>
      <w:r w:rsidRPr="00D66E78">
        <w:rPr>
          <w:rFonts w:cs="Calibri"/>
          <w:sz w:val="26"/>
          <w:szCs w:val="26"/>
          <w:lang w:val="uz-Cyrl-UZ"/>
        </w:rPr>
        <w:t xml:space="preserve">Шу билан бир қаторда, </w:t>
      </w:r>
      <w:r w:rsidRPr="00D66E78">
        <w:rPr>
          <w:rFonts w:cs="Calibri"/>
          <w:sz w:val="26"/>
          <w:szCs w:val="26"/>
          <w:u w:val="single"/>
          <w:lang w:val="uz-Cyrl-UZ"/>
        </w:rPr>
        <w:t xml:space="preserve">норезидентларнинг </w:t>
      </w:r>
      <w:r>
        <w:rPr>
          <w:rFonts w:cs="Calibri"/>
          <w:sz w:val="26"/>
          <w:szCs w:val="26"/>
          <w:u w:val="single"/>
          <w:lang w:val="uz-Cyrl-UZ"/>
        </w:rPr>
        <w:t>инвестициялардан олган даромадлари</w:t>
      </w:r>
      <w:r w:rsidRPr="00276504">
        <w:rPr>
          <w:rFonts w:cs="Calibri"/>
          <w:sz w:val="26"/>
          <w:szCs w:val="26"/>
          <w:lang w:val="uz-Cyrl-UZ"/>
        </w:rPr>
        <w:t xml:space="preserve"> </w:t>
      </w:r>
      <w:r w:rsidR="00AB3C9D">
        <w:rPr>
          <w:rFonts w:cs="Calibri"/>
          <w:sz w:val="26"/>
          <w:szCs w:val="26"/>
          <w:lang w:val="uz-Cyrl-UZ"/>
        </w:rPr>
        <w:t>2</w:t>
      </w:r>
      <w:r>
        <w:rPr>
          <w:rFonts w:cs="Calibri"/>
          <w:sz w:val="26"/>
          <w:szCs w:val="26"/>
          <w:lang w:val="uz-Cyrl-UZ"/>
        </w:rPr>
        <w:t> </w:t>
      </w:r>
      <w:r w:rsidRPr="00D66E78">
        <w:rPr>
          <w:rFonts w:cs="Calibri"/>
          <w:sz w:val="26"/>
          <w:szCs w:val="26"/>
          <w:lang w:val="uz-Cyrl-UZ"/>
        </w:rPr>
        <w:t>мл</w:t>
      </w:r>
      <w:r w:rsidR="00F90F24" w:rsidRPr="00F90F24">
        <w:rPr>
          <w:rFonts w:cs="Calibri"/>
          <w:sz w:val="26"/>
          <w:szCs w:val="26"/>
          <w:lang w:val="uz-Cyrl-UZ"/>
        </w:rPr>
        <w:t>рд</w:t>
      </w:r>
      <w:r w:rsidRPr="00D66E78">
        <w:rPr>
          <w:rFonts w:cs="Calibri"/>
          <w:sz w:val="26"/>
          <w:szCs w:val="26"/>
          <w:lang w:val="uz-Cyrl-UZ"/>
        </w:rPr>
        <w:t>. долларни (</w:t>
      </w:r>
      <w:r w:rsidR="00AB3C9D">
        <w:rPr>
          <w:rFonts w:cs="Calibri"/>
          <w:i/>
          <w:sz w:val="26"/>
          <w:szCs w:val="26"/>
          <w:lang w:val="uz-Cyrl-UZ"/>
        </w:rPr>
        <w:t>2018 йил</w:t>
      </w:r>
      <w:r w:rsidRPr="00D66E78">
        <w:rPr>
          <w:rFonts w:cs="Calibri"/>
          <w:i/>
          <w:sz w:val="26"/>
          <w:szCs w:val="26"/>
          <w:lang w:val="uz-Cyrl-UZ"/>
        </w:rPr>
        <w:t xml:space="preserve">да </w:t>
      </w:r>
      <w:r w:rsidR="00F90F24">
        <w:rPr>
          <w:rFonts w:cs="Calibri"/>
          <w:i/>
          <w:sz w:val="26"/>
          <w:szCs w:val="26"/>
          <w:lang w:val="uz-Cyrl-UZ"/>
        </w:rPr>
        <w:t>1,</w:t>
      </w:r>
      <w:r w:rsidR="00AB3C9D">
        <w:rPr>
          <w:rFonts w:cs="Calibri"/>
          <w:i/>
          <w:sz w:val="26"/>
          <w:szCs w:val="26"/>
          <w:lang w:val="uz-Cyrl-UZ"/>
        </w:rPr>
        <w:t>7</w:t>
      </w:r>
      <w:r>
        <w:rPr>
          <w:rFonts w:cs="Calibri"/>
          <w:i/>
          <w:sz w:val="26"/>
          <w:szCs w:val="26"/>
          <w:lang w:val="uz-Cyrl-UZ"/>
        </w:rPr>
        <w:t> </w:t>
      </w:r>
      <w:r w:rsidRPr="00D66E78">
        <w:rPr>
          <w:rFonts w:cs="Calibri"/>
          <w:i/>
          <w:sz w:val="26"/>
          <w:szCs w:val="26"/>
          <w:lang w:val="uz-Cyrl-UZ"/>
        </w:rPr>
        <w:t>мл</w:t>
      </w:r>
      <w:r w:rsidR="00F90F24">
        <w:rPr>
          <w:rFonts w:cs="Calibri"/>
          <w:i/>
          <w:sz w:val="26"/>
          <w:szCs w:val="26"/>
          <w:lang w:val="uz-Cyrl-UZ"/>
        </w:rPr>
        <w:t>рд</w:t>
      </w:r>
      <w:r w:rsidRPr="00D66E78">
        <w:rPr>
          <w:rFonts w:cs="Calibri"/>
          <w:i/>
          <w:sz w:val="26"/>
          <w:szCs w:val="26"/>
          <w:lang w:val="uz-Cyrl-UZ"/>
        </w:rPr>
        <w:t>. доллар</w:t>
      </w:r>
      <w:r w:rsidRPr="00D66E78">
        <w:rPr>
          <w:rFonts w:cs="Calibri"/>
          <w:sz w:val="26"/>
          <w:szCs w:val="26"/>
          <w:lang w:val="uz-Cyrl-UZ"/>
        </w:rPr>
        <w:t xml:space="preserve">) ташкил қилиб, ўсиш </w:t>
      </w:r>
      <w:r>
        <w:rPr>
          <w:rFonts w:cs="Calibri"/>
          <w:sz w:val="26"/>
          <w:szCs w:val="26"/>
          <w:lang w:val="uz-Cyrl-UZ"/>
        </w:rPr>
        <w:t>жалб қилинган кредитлар ва қарзлар</w:t>
      </w:r>
      <w:r w:rsidR="0053570C">
        <w:rPr>
          <w:rFonts w:cs="Calibri"/>
          <w:sz w:val="26"/>
          <w:szCs w:val="26"/>
          <w:lang w:val="uz-Cyrl-UZ"/>
        </w:rPr>
        <w:t xml:space="preserve">, шунингдек </w:t>
      </w:r>
      <w:r w:rsidR="00F90F24">
        <w:rPr>
          <w:rFonts w:cs="Calibri"/>
          <w:sz w:val="26"/>
          <w:szCs w:val="26"/>
          <w:lang w:val="uz-Cyrl-UZ"/>
        </w:rPr>
        <w:t>халқаро облигациялар</w:t>
      </w:r>
      <w:r>
        <w:rPr>
          <w:rFonts w:cs="Calibri"/>
          <w:sz w:val="26"/>
          <w:szCs w:val="26"/>
          <w:lang w:val="uz-Cyrl-UZ"/>
        </w:rPr>
        <w:t>дан</w:t>
      </w:r>
      <w:r w:rsidRPr="00D66E78">
        <w:rPr>
          <w:rFonts w:cs="Calibri"/>
          <w:sz w:val="26"/>
          <w:szCs w:val="26"/>
          <w:lang w:val="uz-Cyrl-UZ"/>
        </w:rPr>
        <w:t xml:space="preserve"> олинган даромадлар ҳисобига кузатилди (</w:t>
      </w:r>
      <w:r w:rsidR="0053570C">
        <w:rPr>
          <w:rFonts w:cs="Calibri"/>
          <w:i/>
          <w:sz w:val="26"/>
          <w:szCs w:val="26"/>
          <w:lang w:val="uz-Cyrl-UZ"/>
        </w:rPr>
        <w:t>2019 йилда 730</w:t>
      </w:r>
      <w:r>
        <w:rPr>
          <w:rFonts w:cs="Calibri"/>
          <w:i/>
          <w:sz w:val="26"/>
          <w:szCs w:val="26"/>
          <w:lang w:val="uz-Cyrl-UZ"/>
        </w:rPr>
        <w:t> </w:t>
      </w:r>
      <w:r w:rsidRPr="00D66E78">
        <w:rPr>
          <w:rFonts w:cs="Calibri"/>
          <w:i/>
          <w:sz w:val="26"/>
          <w:szCs w:val="26"/>
          <w:lang w:val="uz-Cyrl-UZ"/>
        </w:rPr>
        <w:t xml:space="preserve">млн. доллар, </w:t>
      </w:r>
      <w:r w:rsidR="0053570C">
        <w:rPr>
          <w:rFonts w:cs="Calibri"/>
          <w:i/>
          <w:sz w:val="26"/>
          <w:szCs w:val="26"/>
          <w:lang w:val="uz-Cyrl-UZ"/>
        </w:rPr>
        <w:t>2018 йилда</w:t>
      </w:r>
      <w:r w:rsidRPr="00D66E78">
        <w:rPr>
          <w:rFonts w:cs="Calibri"/>
          <w:i/>
          <w:sz w:val="26"/>
          <w:szCs w:val="26"/>
          <w:lang w:val="uz-Cyrl-UZ"/>
        </w:rPr>
        <w:t xml:space="preserve"> </w:t>
      </w:r>
      <w:r w:rsidR="0053570C">
        <w:rPr>
          <w:rFonts w:cs="Calibri"/>
          <w:i/>
          <w:sz w:val="26"/>
          <w:szCs w:val="26"/>
          <w:lang w:val="uz-Cyrl-UZ"/>
        </w:rPr>
        <w:t>516</w:t>
      </w:r>
      <w:r>
        <w:rPr>
          <w:rFonts w:cs="Calibri"/>
          <w:i/>
          <w:sz w:val="26"/>
          <w:szCs w:val="26"/>
          <w:lang w:val="uz-Cyrl-UZ"/>
        </w:rPr>
        <w:t> </w:t>
      </w:r>
      <w:r w:rsidRPr="00D66E78">
        <w:rPr>
          <w:rFonts w:cs="Calibri"/>
          <w:i/>
          <w:sz w:val="26"/>
          <w:szCs w:val="26"/>
          <w:lang w:val="uz-Cyrl-UZ"/>
        </w:rPr>
        <w:t>млн. доллар</w:t>
      </w:r>
      <w:r w:rsidRPr="00B97100">
        <w:rPr>
          <w:rFonts w:cs="Calibri"/>
          <w:sz w:val="26"/>
          <w:szCs w:val="26"/>
          <w:lang w:val="uz-Cyrl-UZ"/>
        </w:rPr>
        <w:t xml:space="preserve">). Шу билан бирга, тўғридан-тўғри </w:t>
      </w:r>
      <w:r w:rsidR="0053570C">
        <w:rPr>
          <w:rFonts w:cs="Calibri"/>
          <w:sz w:val="26"/>
          <w:szCs w:val="26"/>
          <w:lang w:val="uz-Cyrl-UZ"/>
        </w:rPr>
        <w:t xml:space="preserve">хорижий </w:t>
      </w:r>
      <w:r w:rsidRPr="00B97100">
        <w:rPr>
          <w:rFonts w:cs="Calibri"/>
          <w:sz w:val="26"/>
          <w:szCs w:val="26"/>
          <w:lang w:val="uz-Cyrl-UZ"/>
        </w:rPr>
        <w:t xml:space="preserve">инвестициялардан </w:t>
      </w:r>
      <w:r>
        <w:rPr>
          <w:rFonts w:cs="Calibri"/>
          <w:sz w:val="26"/>
          <w:szCs w:val="26"/>
          <w:lang w:val="uz-Cyrl-UZ"/>
        </w:rPr>
        <w:t xml:space="preserve">олинган </w:t>
      </w:r>
      <w:r w:rsidRPr="00B97100">
        <w:rPr>
          <w:rFonts w:cs="Calibri"/>
          <w:sz w:val="26"/>
          <w:szCs w:val="26"/>
          <w:lang w:val="uz-Cyrl-UZ"/>
        </w:rPr>
        <w:t xml:space="preserve">даромадлар </w:t>
      </w:r>
      <w:r w:rsidR="0053570C">
        <w:rPr>
          <w:rFonts w:cs="Calibri"/>
          <w:sz w:val="26"/>
          <w:szCs w:val="26"/>
          <w:lang w:val="uz-Cyrl-UZ"/>
        </w:rPr>
        <w:t>1,3 млрд</w:t>
      </w:r>
      <w:r w:rsidR="00F90F24">
        <w:rPr>
          <w:rFonts w:cs="Calibri"/>
          <w:sz w:val="26"/>
          <w:szCs w:val="26"/>
          <w:lang w:val="uz-Cyrl-UZ"/>
        </w:rPr>
        <w:t>. доллар</w:t>
      </w:r>
      <w:r w:rsidR="001939D9">
        <w:rPr>
          <w:rFonts w:cs="Calibri"/>
          <w:sz w:val="26"/>
          <w:szCs w:val="26"/>
          <w:lang w:val="uz-Cyrl-UZ"/>
        </w:rPr>
        <w:t>ни</w:t>
      </w:r>
      <w:r w:rsidR="00F90F24">
        <w:rPr>
          <w:rFonts w:cs="Calibri"/>
          <w:sz w:val="26"/>
          <w:szCs w:val="26"/>
          <w:lang w:val="uz-Cyrl-UZ"/>
        </w:rPr>
        <w:t xml:space="preserve"> </w:t>
      </w:r>
      <w:r w:rsidRPr="00B97100">
        <w:rPr>
          <w:rFonts w:cs="Calibri"/>
          <w:sz w:val="26"/>
          <w:szCs w:val="26"/>
          <w:lang w:val="uz-Cyrl-UZ"/>
        </w:rPr>
        <w:t>ташкил қилмоқда (</w:t>
      </w:r>
      <w:r w:rsidR="0053570C">
        <w:rPr>
          <w:rFonts w:cs="Calibri"/>
          <w:i/>
          <w:sz w:val="26"/>
          <w:szCs w:val="26"/>
          <w:lang w:val="uz-Cyrl-UZ"/>
        </w:rPr>
        <w:t>2018 йилда</w:t>
      </w:r>
      <w:r w:rsidRPr="00B97100">
        <w:rPr>
          <w:rFonts w:cs="Calibri"/>
          <w:i/>
          <w:sz w:val="26"/>
          <w:szCs w:val="26"/>
          <w:lang w:val="uz-Cyrl-UZ"/>
        </w:rPr>
        <w:t xml:space="preserve"> </w:t>
      </w:r>
      <w:r w:rsidR="0053570C">
        <w:rPr>
          <w:rFonts w:cs="Calibri"/>
          <w:i/>
          <w:sz w:val="26"/>
          <w:szCs w:val="26"/>
          <w:lang w:val="uz-Cyrl-UZ"/>
        </w:rPr>
        <w:t>1,1</w:t>
      </w:r>
      <w:r>
        <w:rPr>
          <w:rFonts w:cs="Calibri"/>
          <w:i/>
          <w:sz w:val="26"/>
          <w:szCs w:val="26"/>
          <w:lang w:val="uz-Cyrl-UZ"/>
        </w:rPr>
        <w:t xml:space="preserve"> </w:t>
      </w:r>
      <w:r w:rsidR="0053570C">
        <w:rPr>
          <w:rFonts w:cs="Calibri"/>
          <w:i/>
          <w:sz w:val="26"/>
          <w:szCs w:val="26"/>
          <w:lang w:val="uz-Cyrl-UZ"/>
        </w:rPr>
        <w:t>млрд</w:t>
      </w:r>
      <w:r w:rsidR="00F90F24">
        <w:rPr>
          <w:rFonts w:cs="Calibri"/>
          <w:i/>
          <w:sz w:val="26"/>
          <w:szCs w:val="26"/>
          <w:lang w:val="uz-Cyrl-UZ"/>
        </w:rPr>
        <w:t>. доллар</w:t>
      </w:r>
      <w:r w:rsidRPr="00B97100">
        <w:rPr>
          <w:rFonts w:cs="Calibri"/>
          <w:i/>
          <w:sz w:val="26"/>
          <w:szCs w:val="26"/>
          <w:lang w:val="uz-Cyrl-UZ"/>
        </w:rPr>
        <w:t>).</w:t>
      </w:r>
    </w:p>
    <w:p w:rsidR="00430902" w:rsidRPr="00256CBA" w:rsidRDefault="007853FB" w:rsidP="008B592D">
      <w:pPr>
        <w:spacing w:before="120" w:line="288" w:lineRule="auto"/>
        <w:ind w:firstLine="709"/>
        <w:jc w:val="both"/>
        <w:rPr>
          <w:rFonts w:cs="Calibri"/>
          <w:sz w:val="2"/>
          <w:szCs w:val="2"/>
          <w:lang w:val="uz-Cyrl-UZ"/>
        </w:rPr>
      </w:pPr>
      <w:r w:rsidRPr="00DF06F3">
        <w:rPr>
          <w:rFonts w:cs="Calibri"/>
          <w:sz w:val="26"/>
          <w:szCs w:val="26"/>
          <w:lang w:val="uz-Cyrl-UZ"/>
        </w:rPr>
        <w:t xml:space="preserve">Кўриб чиқилаётган даврда тўғридан-тўғри инвестициялардан олинган даромадларнинг </w:t>
      </w:r>
      <w:r w:rsidR="0053570C">
        <w:rPr>
          <w:rFonts w:cs="Calibri"/>
          <w:sz w:val="26"/>
          <w:szCs w:val="26"/>
          <w:lang w:val="uz-Cyrl-UZ"/>
        </w:rPr>
        <w:t>55</w:t>
      </w:r>
      <w:r>
        <w:rPr>
          <w:rFonts w:cs="Calibri"/>
          <w:sz w:val="26"/>
          <w:szCs w:val="26"/>
          <w:lang w:val="uz-Cyrl-UZ"/>
        </w:rPr>
        <w:t xml:space="preserve"> фоизи</w:t>
      </w:r>
      <w:r w:rsidRPr="00DF06F3">
        <w:rPr>
          <w:rFonts w:cs="Calibri"/>
          <w:sz w:val="26"/>
          <w:szCs w:val="26"/>
          <w:lang w:val="uz-Cyrl-UZ"/>
        </w:rPr>
        <w:t xml:space="preserve"> хорижий инвесторларнинг реинвестиция қилинган даромадларидир</w:t>
      </w:r>
      <w:r w:rsidR="00F90F24">
        <w:rPr>
          <w:rFonts w:cs="Calibri"/>
          <w:sz w:val="26"/>
          <w:szCs w:val="26"/>
          <w:lang w:val="uz-Cyrl-UZ"/>
        </w:rPr>
        <w:t xml:space="preserve"> </w:t>
      </w:r>
      <w:r w:rsidR="00F90F24" w:rsidRPr="00950504">
        <w:rPr>
          <w:rFonts w:cs="Calibri"/>
          <w:i/>
          <w:sz w:val="26"/>
          <w:szCs w:val="26"/>
          <w:lang w:val="uz-Cyrl-UZ"/>
        </w:rPr>
        <w:t>(</w:t>
      </w:r>
      <w:r w:rsidR="0053570C" w:rsidRPr="00950504">
        <w:rPr>
          <w:rFonts w:cs="Calibri"/>
          <w:i/>
          <w:sz w:val="26"/>
          <w:szCs w:val="26"/>
          <w:lang w:val="uz-Cyrl-UZ"/>
        </w:rPr>
        <w:t>2018 йилда</w:t>
      </w:r>
      <w:r w:rsidR="00F90F24" w:rsidRPr="00950504">
        <w:rPr>
          <w:rFonts w:cs="Calibri"/>
          <w:i/>
          <w:sz w:val="26"/>
          <w:szCs w:val="26"/>
          <w:lang w:val="uz-Cyrl-UZ"/>
        </w:rPr>
        <w:t xml:space="preserve"> 61 фоиз)</w:t>
      </w:r>
      <w:r w:rsidRPr="00DF06F3">
        <w:rPr>
          <w:rFonts w:cs="Calibri"/>
          <w:sz w:val="26"/>
          <w:szCs w:val="26"/>
          <w:lang w:val="uz-Cyrl-UZ"/>
        </w:rPr>
        <w:t>.</w:t>
      </w:r>
    </w:p>
    <w:p w:rsidR="00380203" w:rsidRPr="00FC6C8B" w:rsidRDefault="000F7D75" w:rsidP="008B592D">
      <w:pPr>
        <w:pStyle w:val="2"/>
        <w:keepNext w:val="0"/>
        <w:widowControl w:val="0"/>
        <w:spacing w:before="120" w:after="240"/>
        <w:ind w:left="0" w:firstLine="709"/>
        <w:rPr>
          <w:rFonts w:ascii="Calibri" w:hAnsi="Calibri" w:cs="Calibri"/>
          <w:lang w:val="uz-Cyrl-UZ"/>
        </w:rPr>
      </w:pPr>
      <w:bookmarkStart w:id="8" w:name="_Toc35949690"/>
      <w:r w:rsidRPr="00FC6C8B">
        <w:rPr>
          <w:rFonts w:ascii="Calibri" w:hAnsi="Calibri" w:cs="Calibri"/>
          <w:lang w:val="uz-Cyrl-UZ"/>
        </w:rPr>
        <w:t>ИККИЛАМЧИ ДАРОМАДЛАР</w:t>
      </w:r>
      <w:bookmarkEnd w:id="8"/>
    </w:p>
    <w:p w:rsidR="006D0339" w:rsidRPr="00DF06F3" w:rsidRDefault="006D0339" w:rsidP="00FA21E3">
      <w:pPr>
        <w:spacing w:before="120" w:line="288" w:lineRule="auto"/>
        <w:ind w:firstLine="709"/>
        <w:jc w:val="both"/>
        <w:rPr>
          <w:rFonts w:cs="Calibri"/>
          <w:sz w:val="26"/>
          <w:szCs w:val="26"/>
          <w:lang w:val="uz-Cyrl-UZ"/>
        </w:rPr>
      </w:pPr>
      <w:r w:rsidRPr="00FC6C8B">
        <w:rPr>
          <w:rFonts w:cs="Calibri"/>
          <w:sz w:val="26"/>
          <w:szCs w:val="26"/>
          <w:lang w:val="uz-Cyrl-UZ"/>
        </w:rPr>
        <w:t xml:space="preserve">Иккиламчи даромадларнинг ижобий сальдоси </w:t>
      </w:r>
      <w:r w:rsidR="0053570C">
        <w:rPr>
          <w:rFonts w:cs="Calibri"/>
          <w:sz w:val="26"/>
          <w:szCs w:val="26"/>
          <w:lang w:val="uz-Cyrl-UZ"/>
        </w:rPr>
        <w:t>5,5</w:t>
      </w:r>
      <w:r w:rsidRPr="00FC6C8B">
        <w:rPr>
          <w:rFonts w:cs="Calibri"/>
          <w:sz w:val="26"/>
          <w:szCs w:val="26"/>
          <w:lang w:val="uz-Cyrl-UZ"/>
        </w:rPr>
        <w:t xml:space="preserve"> мл</w:t>
      </w:r>
      <w:r w:rsidR="00060057" w:rsidRPr="00FC6C8B">
        <w:rPr>
          <w:rFonts w:cs="Calibri"/>
          <w:sz w:val="26"/>
          <w:szCs w:val="26"/>
          <w:lang w:val="uz-Cyrl-UZ"/>
        </w:rPr>
        <w:t>рд.</w:t>
      </w:r>
      <w:r w:rsidR="0053570C">
        <w:rPr>
          <w:rFonts w:cs="Calibri"/>
          <w:sz w:val="26"/>
          <w:szCs w:val="26"/>
          <w:lang w:val="uz-Cyrl-UZ"/>
        </w:rPr>
        <w:t xml:space="preserve"> долларни ташкил қилиб,</w:t>
      </w:r>
      <w:r w:rsidRPr="00FC6C8B">
        <w:rPr>
          <w:rFonts w:cs="Calibri"/>
          <w:sz w:val="26"/>
          <w:szCs w:val="26"/>
          <w:lang w:val="uz-Cyrl-UZ"/>
        </w:rPr>
        <w:t xml:space="preserve"> (</w:t>
      </w:r>
      <w:r w:rsidRPr="00FC6C8B">
        <w:rPr>
          <w:rFonts w:cs="Calibri"/>
          <w:i/>
          <w:sz w:val="26"/>
          <w:szCs w:val="26"/>
          <w:lang w:val="uz-Cyrl-UZ"/>
        </w:rPr>
        <w:t xml:space="preserve">2018 йилда </w:t>
      </w:r>
      <w:r w:rsidR="0053570C">
        <w:rPr>
          <w:rFonts w:cs="Calibri"/>
          <w:i/>
          <w:sz w:val="26"/>
          <w:szCs w:val="26"/>
          <w:lang w:val="uz-Cyrl-UZ"/>
        </w:rPr>
        <w:t>4,2</w:t>
      </w:r>
      <w:r w:rsidRPr="00FC6C8B">
        <w:rPr>
          <w:rFonts w:cs="Calibri"/>
          <w:i/>
          <w:sz w:val="26"/>
          <w:szCs w:val="26"/>
          <w:lang w:val="uz-Cyrl-UZ"/>
        </w:rPr>
        <w:t xml:space="preserve"> мл</w:t>
      </w:r>
      <w:r w:rsidR="00060057" w:rsidRPr="00FC6C8B">
        <w:rPr>
          <w:rFonts w:cs="Calibri"/>
          <w:i/>
          <w:sz w:val="26"/>
          <w:szCs w:val="26"/>
          <w:lang w:val="uz-Cyrl-UZ"/>
        </w:rPr>
        <w:t>рд</w:t>
      </w:r>
      <w:r w:rsidRPr="00FC6C8B">
        <w:rPr>
          <w:rFonts w:cs="Calibri"/>
          <w:i/>
          <w:sz w:val="26"/>
          <w:szCs w:val="26"/>
          <w:lang w:val="uz-Cyrl-UZ"/>
        </w:rPr>
        <w:t>. долл</w:t>
      </w:r>
      <w:r w:rsidR="000F7D75" w:rsidRPr="00FC6C8B">
        <w:rPr>
          <w:rFonts w:cs="Calibri"/>
          <w:i/>
          <w:sz w:val="26"/>
          <w:szCs w:val="26"/>
          <w:lang w:val="uz-Cyrl-UZ"/>
        </w:rPr>
        <w:t>ар</w:t>
      </w:r>
      <w:r w:rsidR="0053570C">
        <w:rPr>
          <w:rFonts w:cs="Calibri"/>
          <w:sz w:val="26"/>
          <w:szCs w:val="26"/>
          <w:lang w:val="uz-Cyrl-UZ"/>
        </w:rPr>
        <w:t xml:space="preserve">), бу </w:t>
      </w:r>
      <w:r w:rsidRPr="00FC6C8B">
        <w:rPr>
          <w:rFonts w:cs="Calibri"/>
          <w:sz w:val="26"/>
          <w:szCs w:val="26"/>
          <w:lang w:val="uz-Cyrl-UZ"/>
        </w:rPr>
        <w:t xml:space="preserve">асосан </w:t>
      </w:r>
      <w:r w:rsidR="008C7411" w:rsidRPr="00FC6C8B">
        <w:rPr>
          <w:rFonts w:cs="Calibri"/>
          <w:sz w:val="26"/>
          <w:szCs w:val="26"/>
          <w:lang w:val="uz-Cyrl-UZ"/>
        </w:rPr>
        <w:t>узоқ муддатли меҳнат</w:t>
      </w:r>
      <w:r w:rsidR="00831D5C" w:rsidRPr="00FC6C8B">
        <w:rPr>
          <w:rFonts w:cs="Calibri"/>
          <w:sz w:val="26"/>
          <w:szCs w:val="26"/>
          <w:lang w:val="uz-Cyrl-UZ"/>
        </w:rPr>
        <w:t xml:space="preserve"> </w:t>
      </w:r>
      <w:r w:rsidR="008C7411" w:rsidRPr="00FC6C8B">
        <w:rPr>
          <w:rFonts w:cs="Calibri"/>
          <w:sz w:val="26"/>
          <w:szCs w:val="26"/>
          <w:lang w:val="uz-Cyrl-UZ"/>
        </w:rPr>
        <w:t>мигрантлари</w:t>
      </w:r>
      <w:r w:rsidR="00C83B5D" w:rsidRPr="00FC6C8B">
        <w:rPr>
          <w:rFonts w:cs="Calibri"/>
          <w:sz w:val="26"/>
          <w:szCs w:val="26"/>
          <w:lang w:val="uz-Cyrl-UZ"/>
        </w:rPr>
        <w:t xml:space="preserve">нинг </w:t>
      </w:r>
      <w:r w:rsidR="0053570C">
        <w:rPr>
          <w:rFonts w:cs="Calibri"/>
          <w:sz w:val="26"/>
          <w:szCs w:val="26"/>
          <w:lang w:val="uz-Cyrl-UZ"/>
        </w:rPr>
        <w:t xml:space="preserve">трансчегаравий </w:t>
      </w:r>
      <w:r w:rsidR="00C83B5D" w:rsidRPr="00FC6C8B">
        <w:rPr>
          <w:rFonts w:cs="Calibri"/>
          <w:sz w:val="26"/>
          <w:szCs w:val="26"/>
          <w:lang w:val="uz-Cyrl-UZ"/>
        </w:rPr>
        <w:t>пул ўтказмалари</w:t>
      </w:r>
      <w:r w:rsidR="008C7411" w:rsidRPr="00FC6C8B">
        <w:rPr>
          <w:rFonts w:cs="Calibri"/>
          <w:sz w:val="26"/>
          <w:szCs w:val="26"/>
          <w:lang w:val="uz-Cyrl-UZ"/>
        </w:rPr>
        <w:t xml:space="preserve"> ҳисоби</w:t>
      </w:r>
      <w:r w:rsidR="00FD2226" w:rsidRPr="00FC6C8B">
        <w:rPr>
          <w:rFonts w:cs="Calibri"/>
          <w:sz w:val="26"/>
          <w:szCs w:val="26"/>
          <w:lang w:val="uz-Cyrl-UZ"/>
        </w:rPr>
        <w:t>га</w:t>
      </w:r>
      <w:r w:rsidR="00D97F13" w:rsidRPr="00FC6C8B">
        <w:rPr>
          <w:rFonts w:cs="Calibri"/>
          <w:sz w:val="26"/>
          <w:szCs w:val="26"/>
          <w:lang w:val="uz-Cyrl-UZ"/>
        </w:rPr>
        <w:t xml:space="preserve"> таъминланд</w:t>
      </w:r>
      <w:r w:rsidR="00060057" w:rsidRPr="00FC6C8B">
        <w:rPr>
          <w:rFonts w:cs="Calibri"/>
          <w:sz w:val="26"/>
          <w:szCs w:val="26"/>
          <w:lang w:val="uz-Cyrl-UZ"/>
        </w:rPr>
        <w:t>и</w:t>
      </w:r>
      <w:r w:rsidR="00D97F13" w:rsidRPr="00FC6C8B">
        <w:rPr>
          <w:rFonts w:cs="Calibri"/>
          <w:sz w:val="26"/>
          <w:szCs w:val="26"/>
          <w:lang w:val="uz-Cyrl-UZ"/>
        </w:rPr>
        <w:t>.</w:t>
      </w:r>
    </w:p>
    <w:p w:rsidR="008C7411" w:rsidRDefault="008C7411" w:rsidP="00FA21E3">
      <w:pPr>
        <w:spacing w:before="120" w:line="288" w:lineRule="auto"/>
        <w:ind w:firstLine="709"/>
        <w:jc w:val="both"/>
        <w:rPr>
          <w:rFonts w:cs="Calibri"/>
          <w:sz w:val="26"/>
          <w:szCs w:val="26"/>
          <w:lang w:val="uz-Cyrl-UZ"/>
        </w:rPr>
      </w:pPr>
      <w:r w:rsidRPr="00DF06F3">
        <w:rPr>
          <w:rFonts w:cs="Calibri"/>
          <w:sz w:val="26"/>
          <w:szCs w:val="26"/>
          <w:lang w:val="uz-Cyrl-UZ"/>
        </w:rPr>
        <w:t xml:space="preserve">Жисмоний шахслар – резидентларга </w:t>
      </w:r>
      <w:r w:rsidRPr="00F50114">
        <w:rPr>
          <w:rFonts w:cs="Calibri"/>
          <w:i/>
          <w:sz w:val="26"/>
          <w:szCs w:val="26"/>
          <w:lang w:val="uz-Cyrl-UZ"/>
        </w:rPr>
        <w:t xml:space="preserve">(уй </w:t>
      </w:r>
      <w:r w:rsidR="00152D47" w:rsidRPr="00F50114">
        <w:rPr>
          <w:rFonts w:cs="Calibri"/>
          <w:i/>
          <w:sz w:val="26"/>
          <w:szCs w:val="26"/>
          <w:lang w:val="uz-Cyrl-UZ"/>
        </w:rPr>
        <w:t>х</w:t>
      </w:r>
      <w:r w:rsidRPr="00F50114">
        <w:rPr>
          <w:rFonts w:cs="Calibri"/>
          <w:i/>
          <w:sz w:val="26"/>
          <w:szCs w:val="26"/>
          <w:lang w:val="uz-Cyrl-UZ"/>
        </w:rPr>
        <w:t>ўжаликларига)</w:t>
      </w:r>
      <w:r w:rsidRPr="00DF06F3">
        <w:rPr>
          <w:rFonts w:cs="Calibri"/>
          <w:sz w:val="26"/>
          <w:szCs w:val="26"/>
          <w:lang w:val="uz-Cyrl-UZ"/>
        </w:rPr>
        <w:t xml:space="preserve"> чет элдан </w:t>
      </w:r>
      <w:r w:rsidR="00060057">
        <w:rPr>
          <w:rFonts w:cs="Calibri"/>
          <w:sz w:val="26"/>
          <w:szCs w:val="26"/>
          <w:lang w:val="uz-Cyrl-UZ"/>
        </w:rPr>
        <w:t>юборилган</w:t>
      </w:r>
      <w:r w:rsidRPr="00DF06F3">
        <w:rPr>
          <w:rFonts w:cs="Calibri"/>
          <w:sz w:val="26"/>
          <w:szCs w:val="26"/>
          <w:lang w:val="uz-Cyrl-UZ"/>
        </w:rPr>
        <w:t xml:space="preserve"> трансферт ўтказмалари иккиламчи даромад</w:t>
      </w:r>
      <w:r w:rsidR="00C83B5D" w:rsidRPr="00DF06F3">
        <w:rPr>
          <w:rFonts w:cs="Calibri"/>
          <w:sz w:val="26"/>
          <w:szCs w:val="26"/>
          <w:lang w:val="uz-Cyrl-UZ"/>
        </w:rPr>
        <w:t>лар</w:t>
      </w:r>
      <w:r w:rsidRPr="00DF06F3">
        <w:rPr>
          <w:rFonts w:cs="Calibri"/>
          <w:sz w:val="26"/>
          <w:szCs w:val="26"/>
          <w:lang w:val="uz-Cyrl-UZ"/>
        </w:rPr>
        <w:t xml:space="preserve"> </w:t>
      </w:r>
      <w:r w:rsidR="00C83B5D" w:rsidRPr="00DF06F3">
        <w:rPr>
          <w:rFonts w:cs="Calibri"/>
          <w:sz w:val="26"/>
          <w:szCs w:val="26"/>
          <w:lang w:val="uz-Cyrl-UZ"/>
        </w:rPr>
        <w:t>моддасининг</w:t>
      </w:r>
      <w:r w:rsidRPr="00DF06F3">
        <w:rPr>
          <w:rFonts w:cs="Calibri"/>
          <w:sz w:val="26"/>
          <w:szCs w:val="26"/>
          <w:lang w:val="uz-Cyrl-UZ"/>
        </w:rPr>
        <w:t xml:space="preserve"> асосий компонентидир. </w:t>
      </w:r>
      <w:r w:rsidR="00152D47" w:rsidRPr="00DF06F3">
        <w:rPr>
          <w:rFonts w:cs="Calibri"/>
          <w:sz w:val="26"/>
          <w:szCs w:val="26"/>
          <w:lang w:val="uz-Cyrl-UZ"/>
        </w:rPr>
        <w:t>Бунда</w:t>
      </w:r>
      <w:r w:rsidR="0053570C">
        <w:rPr>
          <w:rFonts w:cs="Calibri"/>
          <w:sz w:val="26"/>
          <w:szCs w:val="26"/>
          <w:lang w:val="uz-Cyrl-UZ"/>
        </w:rPr>
        <w:t xml:space="preserve">, </w:t>
      </w:r>
      <w:r w:rsidRPr="00DF06F3">
        <w:rPr>
          <w:rFonts w:cs="Calibri"/>
          <w:sz w:val="26"/>
          <w:szCs w:val="26"/>
          <w:lang w:val="uz-Cyrl-UZ"/>
        </w:rPr>
        <w:t xml:space="preserve">уй </w:t>
      </w:r>
      <w:r w:rsidR="00152D47" w:rsidRPr="00DF06F3">
        <w:rPr>
          <w:rFonts w:cs="Calibri"/>
          <w:sz w:val="26"/>
          <w:szCs w:val="26"/>
          <w:lang w:val="uz-Cyrl-UZ"/>
        </w:rPr>
        <w:t>х</w:t>
      </w:r>
      <w:r w:rsidRPr="00DF06F3">
        <w:rPr>
          <w:rFonts w:cs="Calibri"/>
          <w:sz w:val="26"/>
          <w:szCs w:val="26"/>
          <w:lang w:val="uz-Cyrl-UZ"/>
        </w:rPr>
        <w:t xml:space="preserve">ўжаликларига трансферт пул ўтказмалари асосан халқаро пул </w:t>
      </w:r>
      <w:r w:rsidR="00286765" w:rsidRPr="00DF06F3">
        <w:rPr>
          <w:rFonts w:cs="Calibri"/>
          <w:sz w:val="26"/>
          <w:szCs w:val="26"/>
          <w:lang w:val="uz-Cyrl-UZ"/>
        </w:rPr>
        <w:t>ўтказмалари</w:t>
      </w:r>
      <w:r w:rsidRPr="00DF06F3">
        <w:rPr>
          <w:rFonts w:cs="Calibri"/>
          <w:sz w:val="26"/>
          <w:szCs w:val="26"/>
          <w:lang w:val="uz-Cyrl-UZ"/>
        </w:rPr>
        <w:t xml:space="preserve"> тиз</w:t>
      </w:r>
      <w:r w:rsidR="00C83B5D" w:rsidRPr="00DF06F3">
        <w:rPr>
          <w:rFonts w:cs="Calibri"/>
          <w:sz w:val="26"/>
          <w:szCs w:val="26"/>
          <w:lang w:val="uz-Cyrl-UZ"/>
        </w:rPr>
        <w:t>и</w:t>
      </w:r>
      <w:r w:rsidRPr="00DF06F3">
        <w:rPr>
          <w:rFonts w:cs="Calibri"/>
          <w:sz w:val="26"/>
          <w:szCs w:val="26"/>
          <w:lang w:val="uz-Cyrl-UZ"/>
        </w:rPr>
        <w:t>млари орқали амалга оширилмоқда. Ўз навбатида,</w:t>
      </w:r>
      <w:r w:rsidR="0053570C">
        <w:rPr>
          <w:rFonts w:cs="Calibri"/>
          <w:sz w:val="26"/>
          <w:szCs w:val="26"/>
          <w:lang w:val="uz-Cyrl-UZ"/>
        </w:rPr>
        <w:t xml:space="preserve"> тадқиқотлар шуни кўрсатмоқдаки,</w:t>
      </w:r>
      <w:r w:rsidRPr="00DF06F3">
        <w:rPr>
          <w:rFonts w:cs="Calibri"/>
          <w:sz w:val="26"/>
          <w:szCs w:val="26"/>
          <w:lang w:val="uz-Cyrl-UZ"/>
        </w:rPr>
        <w:t xml:space="preserve"> тў</w:t>
      </w:r>
      <w:r w:rsidR="000860A6" w:rsidRPr="00DF06F3">
        <w:rPr>
          <w:rFonts w:cs="Calibri"/>
          <w:sz w:val="26"/>
          <w:szCs w:val="26"/>
          <w:lang w:val="uz-Cyrl-UZ"/>
        </w:rPr>
        <w:t>ланган трансфе</w:t>
      </w:r>
      <w:r w:rsidR="00C83B5D" w:rsidRPr="00DF06F3">
        <w:rPr>
          <w:rFonts w:cs="Calibri"/>
          <w:sz w:val="26"/>
          <w:szCs w:val="26"/>
          <w:lang w:val="uz-Cyrl-UZ"/>
        </w:rPr>
        <w:t>р</w:t>
      </w:r>
      <w:r w:rsidR="000860A6" w:rsidRPr="00DF06F3">
        <w:rPr>
          <w:rFonts w:cs="Calibri"/>
          <w:sz w:val="26"/>
          <w:szCs w:val="26"/>
          <w:lang w:val="uz-Cyrl-UZ"/>
        </w:rPr>
        <w:t xml:space="preserve">тлар </w:t>
      </w:r>
      <w:r w:rsidRPr="00DF06F3">
        <w:rPr>
          <w:rFonts w:cs="Calibri"/>
          <w:sz w:val="26"/>
          <w:szCs w:val="26"/>
          <w:lang w:val="uz-Cyrl-UZ"/>
        </w:rPr>
        <w:t xml:space="preserve">резидентлар томонидан </w:t>
      </w:r>
      <w:r w:rsidR="00060057">
        <w:rPr>
          <w:rFonts w:cs="Calibri"/>
          <w:sz w:val="26"/>
          <w:szCs w:val="26"/>
          <w:lang w:val="uz-Cyrl-UZ"/>
        </w:rPr>
        <w:t xml:space="preserve">хорижга </w:t>
      </w:r>
      <w:r w:rsidRPr="00DF06F3">
        <w:rPr>
          <w:rFonts w:cs="Calibri"/>
          <w:sz w:val="26"/>
          <w:szCs w:val="26"/>
          <w:lang w:val="uz-Cyrl-UZ"/>
        </w:rPr>
        <w:t xml:space="preserve">норезидентларга юборилган </w:t>
      </w:r>
      <w:r w:rsidR="0053570C">
        <w:rPr>
          <w:rFonts w:cs="Calibri"/>
          <w:sz w:val="26"/>
          <w:szCs w:val="26"/>
          <w:lang w:val="uz-Cyrl-UZ"/>
        </w:rPr>
        <w:t xml:space="preserve">трансчегаравий </w:t>
      </w:r>
      <w:r w:rsidR="0053570C" w:rsidRPr="00FC6C8B">
        <w:rPr>
          <w:rFonts w:cs="Calibri"/>
          <w:sz w:val="26"/>
          <w:szCs w:val="26"/>
          <w:lang w:val="uz-Cyrl-UZ"/>
        </w:rPr>
        <w:t>пул ўтказмалари</w:t>
      </w:r>
      <w:r w:rsidR="0053570C">
        <w:rPr>
          <w:rFonts w:cs="Calibri"/>
          <w:sz w:val="26"/>
          <w:szCs w:val="26"/>
          <w:lang w:val="uz-Cyrl-UZ"/>
        </w:rPr>
        <w:t xml:space="preserve">ни </w:t>
      </w:r>
      <w:r w:rsidR="00580A28" w:rsidRPr="00DF06F3">
        <w:rPr>
          <w:rFonts w:cs="Calibri"/>
          <w:sz w:val="26"/>
          <w:szCs w:val="26"/>
          <w:lang w:val="uz-Cyrl-UZ"/>
        </w:rPr>
        <w:t>назарда тутади</w:t>
      </w:r>
      <w:r w:rsidR="0003232D">
        <w:rPr>
          <w:rFonts w:cs="Calibri"/>
          <w:sz w:val="26"/>
          <w:szCs w:val="26"/>
          <w:lang w:val="uz-Cyrl-UZ"/>
        </w:rPr>
        <w:t xml:space="preserve"> </w:t>
      </w:r>
      <w:r w:rsidR="00A43D5F">
        <w:rPr>
          <w:rFonts w:cs="Calibri"/>
          <w:sz w:val="26"/>
          <w:szCs w:val="26"/>
          <w:lang w:val="uz-Cyrl-UZ"/>
        </w:rPr>
        <w:br/>
      </w:r>
      <w:r w:rsidR="0053570C">
        <w:rPr>
          <w:rFonts w:cs="Calibri"/>
          <w:noProof/>
          <w:color w:val="2E74B5"/>
          <w:sz w:val="26"/>
          <w:szCs w:val="26"/>
          <w:lang w:val="uz-Cyrl-UZ"/>
        </w:rPr>
        <w:t>(</w:t>
      </w:r>
      <w:r w:rsidR="00C817B2" w:rsidRPr="00C817B2">
        <w:rPr>
          <w:rFonts w:cs="Calibri"/>
          <w:noProof/>
          <w:color w:val="2E74B5"/>
          <w:sz w:val="26"/>
          <w:szCs w:val="26"/>
          <w:lang w:val="uz-Cyrl-UZ"/>
        </w:rPr>
        <w:t>10</w:t>
      </w:r>
      <w:r w:rsidR="00286765" w:rsidRPr="00DF06F3">
        <w:rPr>
          <w:rFonts w:cs="Calibri"/>
          <w:noProof/>
          <w:color w:val="2E74B5"/>
          <w:sz w:val="26"/>
          <w:szCs w:val="26"/>
          <w:lang w:val="uz-Cyrl-UZ"/>
        </w:rPr>
        <w:t>-диаграмма)</w:t>
      </w:r>
      <w:r w:rsidR="00B052F3">
        <w:rPr>
          <w:rFonts w:cs="Calibri"/>
          <w:sz w:val="26"/>
          <w:szCs w:val="26"/>
          <w:lang w:val="uz-Cyrl-UZ"/>
        </w:rPr>
        <w:t>.</w:t>
      </w:r>
    </w:p>
    <w:p w:rsidR="00060057" w:rsidRPr="00DF06F3" w:rsidRDefault="00C817B2" w:rsidP="00060057">
      <w:pPr>
        <w:jc w:val="right"/>
        <w:rPr>
          <w:rFonts w:cs="Calibri"/>
          <w:lang w:val="uz-Cyrl-UZ"/>
        </w:rPr>
      </w:pPr>
      <w:r w:rsidRPr="00FE251D">
        <w:rPr>
          <w:rFonts w:cs="Calibri"/>
        </w:rPr>
        <w:t>10</w:t>
      </w:r>
      <w:r w:rsidR="00060057" w:rsidRPr="00DF06F3">
        <w:rPr>
          <w:rFonts w:cs="Calibri"/>
          <w:lang w:val="uz-Cyrl-UZ"/>
        </w:rPr>
        <w:t>-диаграмма</w:t>
      </w:r>
    </w:p>
    <w:p w:rsidR="00060057" w:rsidRDefault="00060057" w:rsidP="00060057">
      <w:pPr>
        <w:spacing w:before="120" w:line="288" w:lineRule="auto"/>
        <w:ind w:firstLine="709"/>
        <w:jc w:val="center"/>
        <w:rPr>
          <w:rFonts w:cs="Calibri"/>
          <w:b/>
          <w:sz w:val="28"/>
          <w:szCs w:val="28"/>
          <w:lang w:val="uz-Cyrl-UZ"/>
        </w:rPr>
      </w:pPr>
      <w:r w:rsidRPr="00060057">
        <w:rPr>
          <w:rFonts w:cs="Calibri"/>
          <w:b/>
          <w:sz w:val="28"/>
          <w:szCs w:val="28"/>
          <w:lang w:val="uz-Cyrl-UZ"/>
        </w:rPr>
        <w:t>ЖОРИЙ ТРАНСФЕРЛАР</w:t>
      </w:r>
    </w:p>
    <w:p w:rsidR="0053570C" w:rsidRDefault="0053570C" w:rsidP="00060057">
      <w:pPr>
        <w:spacing w:line="288" w:lineRule="auto"/>
        <w:ind w:firstLine="709"/>
        <w:jc w:val="right"/>
        <w:rPr>
          <w:rFonts w:cs="Calibri"/>
          <w:i/>
          <w:lang w:val="uz-Cyrl-UZ"/>
        </w:rPr>
      </w:pPr>
      <w:r>
        <w:rPr>
          <w:noProof/>
        </w:rPr>
        <w:drawing>
          <wp:anchor distT="0" distB="0" distL="114300" distR="114300" simplePos="0" relativeHeight="251677696" behindDoc="1" locked="0" layoutInCell="1" allowOverlap="1" wp14:anchorId="6563E313" wp14:editId="440B2C84">
            <wp:simplePos x="0" y="0"/>
            <wp:positionH relativeFrom="margin">
              <wp:align>right</wp:align>
            </wp:positionH>
            <wp:positionV relativeFrom="paragraph">
              <wp:posOffset>235585</wp:posOffset>
            </wp:positionV>
            <wp:extent cx="6291580" cy="3643630"/>
            <wp:effectExtent l="0" t="0" r="13970" b="0"/>
            <wp:wrapTight wrapText="bothSides">
              <wp:wrapPolygon edited="0">
                <wp:start x="0" y="0"/>
                <wp:lineTo x="0" y="21477"/>
                <wp:lineTo x="21583" y="21477"/>
                <wp:lineTo x="21583" y="0"/>
                <wp:lineTo x="0" y="0"/>
              </wp:wrapPolygon>
            </wp:wrapTight>
            <wp:docPr id="24" name="Диаграмма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14:sizeRelH relativeFrom="margin">
              <wp14:pctWidth>0</wp14:pctWidth>
            </wp14:sizeRelH>
            <wp14:sizeRelV relativeFrom="margin">
              <wp14:pctHeight>0</wp14:pctHeight>
            </wp14:sizeRelV>
          </wp:anchor>
        </w:drawing>
      </w:r>
      <w:r w:rsidR="00060057" w:rsidRPr="00C430B6">
        <w:rPr>
          <w:rFonts w:cs="Calibri"/>
          <w:i/>
          <w:lang w:val="uz-Cyrl-UZ"/>
        </w:rPr>
        <w:t>(млн. долл</w:t>
      </w:r>
      <w:r w:rsidR="00060057" w:rsidRPr="00DF06F3">
        <w:rPr>
          <w:rFonts w:cs="Calibri"/>
          <w:i/>
          <w:lang w:val="uz-Cyrl-UZ"/>
        </w:rPr>
        <w:t>ар</w:t>
      </w:r>
      <w:r w:rsidR="00060057" w:rsidRPr="00C430B6">
        <w:rPr>
          <w:rFonts w:cs="Calibri"/>
          <w:i/>
          <w:lang w:val="uz-Cyrl-UZ"/>
        </w:rPr>
        <w:t>)</w:t>
      </w:r>
    </w:p>
    <w:p w:rsidR="00060057" w:rsidRPr="00060057" w:rsidRDefault="00060057" w:rsidP="00060057">
      <w:pPr>
        <w:spacing w:line="288" w:lineRule="auto"/>
        <w:ind w:firstLine="709"/>
        <w:jc w:val="both"/>
        <w:rPr>
          <w:rFonts w:cs="Calibri"/>
          <w:sz w:val="10"/>
          <w:szCs w:val="10"/>
          <w:lang w:val="uz-Cyrl-UZ"/>
        </w:rPr>
      </w:pPr>
    </w:p>
    <w:p w:rsidR="000860A6" w:rsidRPr="00DF06F3" w:rsidRDefault="000860A6" w:rsidP="00286765">
      <w:pPr>
        <w:tabs>
          <w:tab w:val="left" w:pos="7875"/>
        </w:tabs>
        <w:spacing w:before="120" w:line="288" w:lineRule="auto"/>
        <w:ind w:firstLine="709"/>
        <w:jc w:val="both"/>
        <w:rPr>
          <w:rFonts w:cs="Calibri"/>
          <w:sz w:val="26"/>
          <w:szCs w:val="26"/>
          <w:lang w:val="uz-Cyrl-UZ"/>
        </w:rPr>
      </w:pPr>
      <w:r w:rsidRPr="00DF06F3">
        <w:rPr>
          <w:rFonts w:cs="Calibri"/>
          <w:sz w:val="26"/>
          <w:szCs w:val="26"/>
          <w:lang w:val="uz-Cyrl-UZ"/>
        </w:rPr>
        <w:t xml:space="preserve">Иккиламчи даромадлар бўйича </w:t>
      </w:r>
      <w:r w:rsidR="00F50114" w:rsidRPr="00DF06F3">
        <w:rPr>
          <w:rFonts w:cs="Calibri"/>
          <w:sz w:val="26"/>
          <w:szCs w:val="26"/>
          <w:lang w:val="uz-Cyrl-UZ"/>
        </w:rPr>
        <w:t>2019 йил</w:t>
      </w:r>
      <w:r w:rsidR="0053570C">
        <w:rPr>
          <w:rFonts w:cs="Calibri"/>
          <w:sz w:val="26"/>
          <w:szCs w:val="26"/>
          <w:lang w:val="uz-Cyrl-UZ"/>
        </w:rPr>
        <w:t>да</w:t>
      </w:r>
      <w:r w:rsidR="00F50114" w:rsidRPr="00DF06F3">
        <w:rPr>
          <w:rFonts w:cs="Calibri"/>
          <w:sz w:val="26"/>
          <w:szCs w:val="26"/>
          <w:lang w:val="uz-Cyrl-UZ"/>
        </w:rPr>
        <w:t xml:space="preserve"> </w:t>
      </w:r>
      <w:r w:rsidRPr="00DF06F3">
        <w:rPr>
          <w:rFonts w:cs="Calibri"/>
          <w:sz w:val="26"/>
          <w:szCs w:val="26"/>
          <w:lang w:val="uz-Cyrl-UZ"/>
        </w:rPr>
        <w:t>тушумлар</w:t>
      </w:r>
      <w:r w:rsidR="00F50114">
        <w:rPr>
          <w:rFonts w:cs="Calibri"/>
          <w:sz w:val="26"/>
          <w:szCs w:val="26"/>
          <w:lang w:val="uz-Cyrl-UZ"/>
        </w:rPr>
        <w:t>,</w:t>
      </w:r>
      <w:r w:rsidRPr="00DF06F3">
        <w:rPr>
          <w:rFonts w:cs="Calibri"/>
          <w:sz w:val="26"/>
          <w:szCs w:val="26"/>
          <w:lang w:val="uz-Cyrl-UZ"/>
        </w:rPr>
        <w:t xml:space="preserve"> </w:t>
      </w:r>
      <w:r w:rsidR="00F50114" w:rsidRPr="00B052F3">
        <w:rPr>
          <w:rFonts w:cs="Calibri"/>
          <w:sz w:val="26"/>
          <w:szCs w:val="26"/>
          <w:lang w:val="uz-Cyrl-UZ"/>
        </w:rPr>
        <w:t>худди олдинги даврлар</w:t>
      </w:r>
      <w:r w:rsidR="00F50114">
        <w:rPr>
          <w:rFonts w:cs="Calibri"/>
          <w:sz w:val="26"/>
          <w:szCs w:val="26"/>
          <w:lang w:val="uz-Cyrl-UZ"/>
        </w:rPr>
        <w:t>даги</w:t>
      </w:r>
      <w:r w:rsidR="00F50114" w:rsidRPr="00B052F3">
        <w:rPr>
          <w:rFonts w:cs="Calibri"/>
          <w:sz w:val="26"/>
          <w:szCs w:val="26"/>
          <w:lang w:val="uz-Cyrl-UZ"/>
        </w:rPr>
        <w:t xml:space="preserve"> каби</w:t>
      </w:r>
      <w:r w:rsidR="00F50114">
        <w:rPr>
          <w:rFonts w:cs="Calibri"/>
          <w:sz w:val="26"/>
          <w:szCs w:val="26"/>
          <w:lang w:val="uz-Cyrl-UZ"/>
        </w:rPr>
        <w:t>,</w:t>
      </w:r>
      <w:r w:rsidR="00F50114" w:rsidRPr="00B052F3">
        <w:rPr>
          <w:rFonts w:cs="Calibri"/>
          <w:sz w:val="26"/>
          <w:szCs w:val="26"/>
          <w:lang w:val="uz-Cyrl-UZ"/>
        </w:rPr>
        <w:t xml:space="preserve"> </w:t>
      </w:r>
      <w:r w:rsidRPr="00DF06F3">
        <w:rPr>
          <w:rFonts w:cs="Calibri"/>
          <w:sz w:val="26"/>
          <w:szCs w:val="26"/>
          <w:lang w:val="uz-Cyrl-UZ"/>
        </w:rPr>
        <w:t>мавсумий характерга эгадир.</w:t>
      </w:r>
      <w:r w:rsidR="00286765" w:rsidRPr="00DF06F3">
        <w:rPr>
          <w:rFonts w:cs="Calibri"/>
          <w:sz w:val="26"/>
          <w:szCs w:val="26"/>
          <w:lang w:val="uz-Cyrl-UZ"/>
        </w:rPr>
        <w:t xml:space="preserve"> </w:t>
      </w:r>
      <w:r w:rsidR="001F5BF0" w:rsidRPr="00DF06F3">
        <w:rPr>
          <w:rFonts w:cs="Calibri"/>
          <w:sz w:val="26"/>
          <w:szCs w:val="26"/>
          <w:lang w:val="uz-Cyrl-UZ"/>
        </w:rPr>
        <w:t xml:space="preserve">Шу билан бирга, Ўзбекистон фуқароларига келиб тушувчи трансчегаравий пул ўтказмаларининг бир қисми уларнинг доимий равишда чет элда бўлган ёки яшайдиган қариндошлари томонидан жўнатилади </w:t>
      </w:r>
      <w:r w:rsidR="00E262F6">
        <w:rPr>
          <w:rFonts w:cs="Calibri"/>
          <w:noProof/>
          <w:color w:val="2E74B5"/>
          <w:sz w:val="26"/>
          <w:szCs w:val="26"/>
          <w:lang w:val="uz-Cyrl-UZ"/>
        </w:rPr>
        <w:t>(1</w:t>
      </w:r>
      <w:r w:rsidR="00C817B2" w:rsidRPr="00C817B2">
        <w:rPr>
          <w:rFonts w:cs="Calibri"/>
          <w:noProof/>
          <w:color w:val="2E74B5"/>
          <w:sz w:val="26"/>
          <w:szCs w:val="26"/>
          <w:lang w:val="uz-Cyrl-UZ"/>
        </w:rPr>
        <w:t>1</w:t>
      </w:r>
      <w:r w:rsidR="001F5BF0" w:rsidRPr="00DF06F3">
        <w:rPr>
          <w:rFonts w:cs="Calibri"/>
          <w:noProof/>
          <w:color w:val="2E74B5"/>
          <w:sz w:val="26"/>
          <w:szCs w:val="26"/>
          <w:lang w:val="uz-Cyrl-UZ"/>
        </w:rPr>
        <w:t>-диаграмма)</w:t>
      </w:r>
      <w:r w:rsidR="001F5BF0" w:rsidRPr="00DF06F3">
        <w:rPr>
          <w:rFonts w:cs="Calibri"/>
          <w:sz w:val="26"/>
          <w:szCs w:val="26"/>
          <w:lang w:val="uz-Cyrl-UZ"/>
        </w:rPr>
        <w:t>.</w:t>
      </w:r>
      <w:r w:rsidR="00F50114">
        <w:rPr>
          <w:rFonts w:cs="Calibri"/>
          <w:sz w:val="26"/>
          <w:szCs w:val="26"/>
          <w:lang w:val="uz-Cyrl-UZ"/>
        </w:rPr>
        <w:t xml:space="preserve"> </w:t>
      </w:r>
    </w:p>
    <w:p w:rsidR="0005775E" w:rsidRDefault="0054179A" w:rsidP="00BE47CC">
      <w:pPr>
        <w:tabs>
          <w:tab w:val="left" w:pos="7875"/>
        </w:tabs>
        <w:spacing w:before="120" w:line="288" w:lineRule="auto"/>
        <w:ind w:firstLine="708"/>
        <w:jc w:val="both"/>
        <w:rPr>
          <w:noProof/>
          <w:lang w:val="uz-Cyrl-UZ"/>
        </w:rPr>
      </w:pPr>
      <w:r w:rsidRPr="00DF06F3">
        <w:rPr>
          <w:rFonts w:cs="Calibri"/>
          <w:sz w:val="26"/>
          <w:szCs w:val="26"/>
          <w:lang w:val="uz-Cyrl-UZ"/>
        </w:rPr>
        <w:t xml:space="preserve">Қайд </w:t>
      </w:r>
      <w:r w:rsidR="00283C3C">
        <w:rPr>
          <w:rFonts w:cs="Calibri"/>
          <w:sz w:val="26"/>
          <w:szCs w:val="26"/>
          <w:lang w:val="uz-Cyrl-UZ"/>
        </w:rPr>
        <w:t>этиш</w:t>
      </w:r>
      <w:r w:rsidRPr="00DF06F3">
        <w:rPr>
          <w:rFonts w:cs="Calibri"/>
          <w:sz w:val="26"/>
          <w:szCs w:val="26"/>
          <w:lang w:val="uz-Cyrl-UZ"/>
        </w:rPr>
        <w:t xml:space="preserve"> лозимки</w:t>
      </w:r>
      <w:r w:rsidR="0005775E" w:rsidRPr="00DF06F3">
        <w:rPr>
          <w:rFonts w:cs="Calibri"/>
          <w:sz w:val="26"/>
          <w:szCs w:val="26"/>
          <w:lang w:val="uz-Cyrl-UZ"/>
        </w:rPr>
        <w:t>,</w:t>
      </w:r>
      <w:r w:rsidRPr="00DF06F3">
        <w:rPr>
          <w:rFonts w:cs="Calibri"/>
          <w:sz w:val="26"/>
          <w:szCs w:val="26"/>
          <w:lang w:val="uz-Cyrl-UZ"/>
        </w:rPr>
        <w:t xml:space="preserve"> амалиётда</w:t>
      </w:r>
      <w:r w:rsidR="0005775E" w:rsidRPr="00DF06F3">
        <w:rPr>
          <w:rFonts w:cs="Calibri"/>
          <w:sz w:val="26"/>
          <w:szCs w:val="26"/>
          <w:lang w:val="uz-Cyrl-UZ"/>
        </w:rPr>
        <w:t xml:space="preserve"> пул ўтказмалари </w:t>
      </w:r>
      <w:r w:rsidRPr="00DF06F3">
        <w:rPr>
          <w:rFonts w:cs="Calibri"/>
          <w:sz w:val="26"/>
          <w:szCs w:val="26"/>
          <w:lang w:val="uz-Cyrl-UZ"/>
        </w:rPr>
        <w:t xml:space="preserve">нафақат қисқа муддатли ишчилар ва норезидентлар </w:t>
      </w:r>
      <w:r w:rsidRPr="00950504">
        <w:rPr>
          <w:rFonts w:cs="Calibri"/>
          <w:i/>
          <w:sz w:val="26"/>
          <w:szCs w:val="26"/>
          <w:lang w:val="uz-Cyrl-UZ"/>
        </w:rPr>
        <w:t>(бир йилдан ортиқ муддат давомида чет элда бўлган ишчилар)</w:t>
      </w:r>
      <w:r w:rsidRPr="00DF06F3">
        <w:rPr>
          <w:rFonts w:cs="Calibri"/>
          <w:sz w:val="26"/>
          <w:szCs w:val="26"/>
          <w:lang w:val="uz-Cyrl-UZ"/>
        </w:rPr>
        <w:t xml:space="preserve"> томонидан оилаларига маблағ юбориш мақсадида, балки </w:t>
      </w:r>
      <w:r w:rsidR="0005775E" w:rsidRPr="00DF06F3">
        <w:rPr>
          <w:rFonts w:cs="Calibri"/>
          <w:sz w:val="26"/>
          <w:szCs w:val="26"/>
          <w:lang w:val="uz-Cyrl-UZ"/>
        </w:rPr>
        <w:t>ташқи савдо операциялари</w:t>
      </w:r>
      <w:r w:rsidRPr="00DF06F3">
        <w:rPr>
          <w:rFonts w:cs="Calibri"/>
          <w:sz w:val="26"/>
          <w:szCs w:val="26"/>
          <w:lang w:val="uz-Cyrl-UZ"/>
        </w:rPr>
        <w:t xml:space="preserve"> бўйича ҳисоб-китоблар</w:t>
      </w:r>
      <w:r w:rsidR="0005775E" w:rsidRPr="00DF06F3">
        <w:rPr>
          <w:rFonts w:cs="Calibri"/>
          <w:sz w:val="26"/>
          <w:szCs w:val="26"/>
          <w:lang w:val="uz-Cyrl-UZ"/>
        </w:rPr>
        <w:t xml:space="preserve"> мақсадида ҳам</w:t>
      </w:r>
      <w:r w:rsidRPr="00DF06F3">
        <w:rPr>
          <w:rFonts w:cs="Calibri"/>
          <w:sz w:val="26"/>
          <w:szCs w:val="26"/>
          <w:lang w:val="uz-Cyrl-UZ"/>
        </w:rPr>
        <w:t xml:space="preserve"> амалга оширилиши мумкин</w:t>
      </w:r>
      <w:r w:rsidR="0005775E" w:rsidRPr="00DF06F3">
        <w:rPr>
          <w:rFonts w:cs="Calibri"/>
          <w:sz w:val="26"/>
          <w:szCs w:val="26"/>
          <w:lang w:val="uz-Cyrl-UZ"/>
        </w:rPr>
        <w:t xml:space="preserve">. </w:t>
      </w:r>
      <w:r w:rsidR="00C01E65">
        <w:rPr>
          <w:rFonts w:cs="Calibri"/>
          <w:sz w:val="26"/>
          <w:szCs w:val="26"/>
          <w:lang w:val="uz-Cyrl-UZ"/>
        </w:rPr>
        <w:br/>
      </w:r>
      <w:r w:rsidR="0005775E" w:rsidRPr="00DF06F3">
        <w:rPr>
          <w:rFonts w:cs="Calibri"/>
          <w:sz w:val="26"/>
          <w:szCs w:val="26"/>
          <w:lang w:val="uz-Cyrl-UZ"/>
        </w:rPr>
        <w:t>Шу сабабли</w:t>
      </w:r>
      <w:r w:rsidR="00AE5C78" w:rsidRPr="00DF06F3">
        <w:rPr>
          <w:rFonts w:cs="Calibri"/>
          <w:sz w:val="26"/>
          <w:szCs w:val="26"/>
          <w:lang w:val="uz-Cyrl-UZ"/>
        </w:rPr>
        <w:t>,</w:t>
      </w:r>
      <w:r w:rsidR="0005775E" w:rsidRPr="00DF06F3">
        <w:rPr>
          <w:rFonts w:cs="Calibri"/>
          <w:sz w:val="26"/>
          <w:szCs w:val="26"/>
          <w:lang w:val="uz-Cyrl-UZ"/>
        </w:rPr>
        <w:t xml:space="preserve"> пул ўтказмалари ва </w:t>
      </w:r>
      <w:r w:rsidR="00604D9F" w:rsidRPr="00DF06F3">
        <w:rPr>
          <w:rFonts w:cs="Calibri"/>
          <w:sz w:val="26"/>
          <w:szCs w:val="26"/>
          <w:lang w:val="uz-Cyrl-UZ"/>
        </w:rPr>
        <w:t xml:space="preserve">резидент-жисмоний шахслар томонидан </w:t>
      </w:r>
      <w:r w:rsidR="0005775E" w:rsidRPr="00DF06F3">
        <w:rPr>
          <w:rFonts w:cs="Calibri"/>
          <w:sz w:val="26"/>
          <w:szCs w:val="26"/>
          <w:lang w:val="uz-Cyrl-UZ"/>
        </w:rPr>
        <w:t xml:space="preserve">нақд кўринишда олиб кирилган маблағлар миқдори мокилик экспорти </w:t>
      </w:r>
      <w:r w:rsidR="00604D9F" w:rsidRPr="00DF06F3">
        <w:rPr>
          <w:rFonts w:cs="Calibri"/>
          <w:sz w:val="26"/>
          <w:szCs w:val="26"/>
          <w:lang w:val="uz-Cyrl-UZ"/>
        </w:rPr>
        <w:t>ҳ</w:t>
      </w:r>
      <w:r w:rsidR="0005775E" w:rsidRPr="00DF06F3">
        <w:rPr>
          <w:rFonts w:cs="Calibri"/>
          <w:sz w:val="26"/>
          <w:szCs w:val="26"/>
          <w:lang w:val="uz-Cyrl-UZ"/>
        </w:rPr>
        <w:t>ажмига камайтири</w:t>
      </w:r>
      <w:r w:rsidR="00604D9F" w:rsidRPr="00DF06F3">
        <w:rPr>
          <w:rFonts w:cs="Calibri"/>
          <w:sz w:val="26"/>
          <w:szCs w:val="26"/>
          <w:lang w:val="uz-Cyrl-UZ"/>
        </w:rPr>
        <w:t>б борилмоқда</w:t>
      </w:r>
      <w:r w:rsidR="00C01E65">
        <w:rPr>
          <w:rFonts w:cs="Calibri"/>
          <w:sz w:val="26"/>
          <w:szCs w:val="26"/>
          <w:lang w:val="uz-Cyrl-UZ"/>
        </w:rPr>
        <w:t>.</w:t>
      </w:r>
      <w:r w:rsidR="00F8764F" w:rsidRPr="00F8764F">
        <w:rPr>
          <w:noProof/>
          <w:lang w:val="uz-Cyrl-UZ"/>
        </w:rPr>
        <w:t xml:space="preserve"> </w:t>
      </w:r>
    </w:p>
    <w:p w:rsidR="002E5A47" w:rsidRPr="00654E32" w:rsidRDefault="00E262F6" w:rsidP="002E5A47">
      <w:pPr>
        <w:spacing w:before="120"/>
        <w:jc w:val="right"/>
        <w:rPr>
          <w:rFonts w:cs="Calibri"/>
          <w:lang w:val="uz-Cyrl-UZ"/>
        </w:rPr>
      </w:pPr>
      <w:r>
        <w:rPr>
          <w:rFonts w:cs="Calibri"/>
          <w:lang w:val="uz-Cyrl-UZ"/>
        </w:rPr>
        <w:t>1</w:t>
      </w:r>
      <w:r w:rsidR="00C817B2" w:rsidRPr="00FE251D">
        <w:rPr>
          <w:rFonts w:cs="Calibri"/>
        </w:rPr>
        <w:t>1</w:t>
      </w:r>
      <w:r w:rsidR="002E5A47" w:rsidRPr="00654E32">
        <w:rPr>
          <w:rFonts w:cs="Calibri"/>
          <w:lang w:val="uz-Cyrl-UZ"/>
        </w:rPr>
        <w:t>-диаграмма</w:t>
      </w:r>
    </w:p>
    <w:p w:rsidR="002E5A47" w:rsidRDefault="002E5A47" w:rsidP="002E5A47">
      <w:pPr>
        <w:tabs>
          <w:tab w:val="left" w:pos="7875"/>
        </w:tabs>
        <w:spacing w:before="120" w:line="288" w:lineRule="auto"/>
        <w:ind w:firstLine="709"/>
        <w:jc w:val="center"/>
        <w:rPr>
          <w:rFonts w:cs="Calibri"/>
          <w:b/>
          <w:sz w:val="28"/>
          <w:szCs w:val="28"/>
          <w:lang w:val="uz-Cyrl-UZ"/>
        </w:rPr>
      </w:pPr>
      <w:r w:rsidRPr="00654E32">
        <w:rPr>
          <w:rFonts w:cs="Calibri"/>
          <w:b/>
          <w:sz w:val="28"/>
          <w:szCs w:val="28"/>
          <w:lang w:val="uz-Cyrl-UZ"/>
        </w:rPr>
        <w:t>ЖИСМОНИЙ ШАҲСЛАРГА ТУШУМЛАРНИНГ АСОСИЙ МАНБАЛАРИ</w:t>
      </w:r>
    </w:p>
    <w:p w:rsidR="0053570C" w:rsidRPr="00022CC0" w:rsidRDefault="0053570C" w:rsidP="002E5A47">
      <w:pPr>
        <w:tabs>
          <w:tab w:val="left" w:pos="7875"/>
        </w:tabs>
        <w:spacing w:before="120" w:line="288" w:lineRule="auto"/>
        <w:ind w:firstLine="709"/>
        <w:jc w:val="right"/>
        <w:rPr>
          <w:noProof/>
          <w:lang w:val="uz-Cyrl-UZ"/>
        </w:rPr>
      </w:pPr>
      <w:r>
        <w:rPr>
          <w:noProof/>
        </w:rPr>
        <w:drawing>
          <wp:anchor distT="0" distB="0" distL="114300" distR="114300" simplePos="0" relativeHeight="251678720" behindDoc="1" locked="0" layoutInCell="1" allowOverlap="1" wp14:anchorId="38C30CA9" wp14:editId="2DC97FCB">
            <wp:simplePos x="0" y="0"/>
            <wp:positionH relativeFrom="margin">
              <wp:align>right</wp:align>
            </wp:positionH>
            <wp:positionV relativeFrom="paragraph">
              <wp:posOffset>302895</wp:posOffset>
            </wp:positionV>
            <wp:extent cx="6291580" cy="3543300"/>
            <wp:effectExtent l="0" t="0" r="13970" b="0"/>
            <wp:wrapTight wrapText="bothSides">
              <wp:wrapPolygon edited="0">
                <wp:start x="0" y="0"/>
                <wp:lineTo x="0" y="21484"/>
                <wp:lineTo x="21583" y="21484"/>
                <wp:lineTo x="21583" y="0"/>
                <wp:lineTo x="0" y="0"/>
              </wp:wrapPolygon>
            </wp:wrapTight>
            <wp:docPr id="25" name="Диаграмма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14:sizeRelH relativeFrom="margin">
              <wp14:pctWidth>0</wp14:pctWidth>
            </wp14:sizeRelH>
            <wp14:sizeRelV relativeFrom="margin">
              <wp14:pctHeight>0</wp14:pctHeight>
            </wp14:sizeRelV>
          </wp:anchor>
        </w:drawing>
      </w:r>
      <w:r w:rsidR="002E5A47" w:rsidRPr="00C430B6">
        <w:rPr>
          <w:rFonts w:cs="Calibri"/>
          <w:i/>
          <w:lang w:val="uz-Cyrl-UZ"/>
        </w:rPr>
        <w:t>(млн. долл</w:t>
      </w:r>
      <w:r w:rsidR="002E5A47" w:rsidRPr="00DF06F3">
        <w:rPr>
          <w:rFonts w:cs="Calibri"/>
          <w:i/>
          <w:lang w:val="uz-Cyrl-UZ"/>
        </w:rPr>
        <w:t>ар</w:t>
      </w:r>
      <w:r w:rsidR="002E5A47" w:rsidRPr="00C430B6">
        <w:rPr>
          <w:rFonts w:cs="Calibri"/>
          <w:i/>
          <w:lang w:val="uz-Cyrl-UZ"/>
        </w:rPr>
        <w:t>)</w:t>
      </w:r>
      <w:r w:rsidR="00BC1061" w:rsidRPr="00705703">
        <w:rPr>
          <w:noProof/>
          <w:lang w:val="uz-Cyrl-UZ"/>
        </w:rPr>
        <w:t xml:space="preserve"> </w:t>
      </w:r>
    </w:p>
    <w:p w:rsidR="00E262F6" w:rsidRPr="00022CC0" w:rsidRDefault="00E262F6" w:rsidP="00E262F6">
      <w:pPr>
        <w:tabs>
          <w:tab w:val="left" w:pos="2203"/>
        </w:tabs>
        <w:spacing w:before="120" w:line="288" w:lineRule="auto"/>
        <w:ind w:firstLine="709"/>
        <w:jc w:val="both"/>
        <w:rPr>
          <w:rFonts w:asciiTheme="minorHAnsi" w:hAnsiTheme="minorHAnsi" w:cstheme="minorHAnsi"/>
          <w:spacing w:val="-2"/>
          <w:sz w:val="26"/>
          <w:szCs w:val="26"/>
          <w:lang w:val="uz-Cyrl-UZ"/>
        </w:rPr>
      </w:pPr>
      <w:r w:rsidRPr="00022CC0">
        <w:rPr>
          <w:rFonts w:asciiTheme="minorHAnsi" w:hAnsiTheme="minorHAnsi" w:cstheme="minorHAnsi"/>
          <w:spacing w:val="-2"/>
          <w:sz w:val="26"/>
          <w:szCs w:val="26"/>
          <w:lang w:val="uz-Cyrl-UZ"/>
        </w:rPr>
        <w:t xml:space="preserve">2014-2019 йилларда кузатилган пул ўтказмалари ва хорижий валюталарнинг нақд </w:t>
      </w:r>
      <w:r>
        <w:rPr>
          <w:rFonts w:asciiTheme="minorHAnsi" w:hAnsiTheme="minorHAnsi" w:cstheme="minorHAnsi"/>
          <w:spacing w:val="-2"/>
          <w:sz w:val="26"/>
          <w:szCs w:val="26"/>
          <w:lang w:val="uz-Cyrl-UZ"/>
        </w:rPr>
        <w:t>ҳолда киритилиши</w:t>
      </w:r>
      <w:r w:rsidRPr="00022CC0">
        <w:rPr>
          <w:rFonts w:asciiTheme="minorHAnsi" w:hAnsiTheme="minorHAnsi" w:cstheme="minorHAnsi"/>
          <w:spacing w:val="-2"/>
          <w:sz w:val="26"/>
          <w:szCs w:val="26"/>
          <w:lang w:val="uz-Cyrl-UZ"/>
        </w:rPr>
        <w:t xml:space="preserve"> </w:t>
      </w:r>
      <w:r>
        <w:rPr>
          <w:rFonts w:asciiTheme="minorHAnsi" w:hAnsiTheme="minorHAnsi" w:cstheme="minorHAnsi"/>
          <w:spacing w:val="-2"/>
          <w:sz w:val="26"/>
          <w:szCs w:val="26"/>
          <w:lang w:val="uz-Cyrl-UZ"/>
        </w:rPr>
        <w:t>трендидаги</w:t>
      </w:r>
      <w:r w:rsidRPr="00022CC0">
        <w:rPr>
          <w:rFonts w:asciiTheme="minorHAnsi" w:hAnsiTheme="minorHAnsi" w:cstheme="minorHAnsi"/>
          <w:spacing w:val="-2"/>
          <w:sz w:val="26"/>
          <w:szCs w:val="26"/>
          <w:lang w:val="uz-Cyrl-UZ"/>
        </w:rPr>
        <w:t xml:space="preserve"> ўзгариш</w:t>
      </w:r>
      <w:r>
        <w:rPr>
          <w:rFonts w:asciiTheme="minorHAnsi" w:hAnsiTheme="minorHAnsi" w:cstheme="minorHAnsi"/>
          <w:spacing w:val="-2"/>
          <w:sz w:val="26"/>
          <w:szCs w:val="26"/>
          <w:lang w:val="uz-Cyrl-UZ"/>
        </w:rPr>
        <w:t>лар</w:t>
      </w:r>
      <w:r w:rsidRPr="00022CC0">
        <w:rPr>
          <w:rFonts w:asciiTheme="minorHAnsi" w:hAnsiTheme="minorHAnsi" w:cstheme="minorHAnsi"/>
          <w:spacing w:val="-2"/>
          <w:sz w:val="26"/>
          <w:szCs w:val="26"/>
          <w:lang w:val="uz-Cyrl-UZ"/>
        </w:rPr>
        <w:t xml:space="preserve"> ушбу ташқи оқимларнинг ўзгариши иккиламчи </w:t>
      </w:r>
      <w:r>
        <w:rPr>
          <w:rFonts w:asciiTheme="minorHAnsi" w:hAnsiTheme="minorHAnsi" w:cstheme="minorHAnsi"/>
          <w:spacing w:val="-2"/>
          <w:sz w:val="26"/>
          <w:szCs w:val="26"/>
          <w:lang w:val="uz-Cyrl-UZ"/>
        </w:rPr>
        <w:t>даромадлар</w:t>
      </w:r>
      <w:r w:rsidRPr="00022CC0">
        <w:rPr>
          <w:rFonts w:asciiTheme="minorHAnsi" w:hAnsiTheme="minorHAnsi" w:cstheme="minorHAnsi"/>
          <w:spacing w:val="-2"/>
          <w:sz w:val="26"/>
          <w:szCs w:val="26"/>
          <w:lang w:val="uz-Cyrl-UZ"/>
        </w:rPr>
        <w:t xml:space="preserve"> балансига таъсирини кўрсатмоқда. Шундай қилиб, 2015 йилда резидентларга пул ўтказмаларининг камайиши жорий ҳисоб сальдосининг пасайишида асосий омил бўлди. </w:t>
      </w:r>
      <w:r>
        <w:rPr>
          <w:rFonts w:asciiTheme="minorHAnsi" w:hAnsiTheme="minorHAnsi" w:cstheme="minorHAnsi"/>
          <w:spacing w:val="-2"/>
          <w:sz w:val="26"/>
          <w:szCs w:val="26"/>
          <w:lang w:val="uz-Cyrl-UZ"/>
        </w:rPr>
        <w:t>Бунда</w:t>
      </w:r>
      <w:r w:rsidRPr="00022CC0">
        <w:rPr>
          <w:rFonts w:asciiTheme="minorHAnsi" w:hAnsiTheme="minorHAnsi" w:cstheme="minorHAnsi"/>
          <w:spacing w:val="-2"/>
          <w:sz w:val="26"/>
          <w:szCs w:val="26"/>
          <w:lang w:val="uz-Cyrl-UZ"/>
        </w:rPr>
        <w:t xml:space="preserve">, 2018-2019 йилларда норезидентларга пул ўтказмаларининг </w:t>
      </w:r>
      <w:r>
        <w:rPr>
          <w:rFonts w:asciiTheme="minorHAnsi" w:hAnsiTheme="minorHAnsi" w:cstheme="minorHAnsi"/>
          <w:spacing w:val="-2"/>
          <w:sz w:val="26"/>
          <w:szCs w:val="26"/>
          <w:lang w:val="uz-Cyrl-UZ"/>
        </w:rPr>
        <w:t>кўпайиши</w:t>
      </w:r>
      <w:r w:rsidRPr="00022CC0">
        <w:rPr>
          <w:rFonts w:asciiTheme="minorHAnsi" w:hAnsiTheme="minorHAnsi" w:cstheme="minorHAnsi"/>
          <w:spacing w:val="-2"/>
          <w:sz w:val="26"/>
          <w:szCs w:val="26"/>
          <w:lang w:val="uz-Cyrl-UZ"/>
        </w:rPr>
        <w:t xml:space="preserve"> кузатилди.</w:t>
      </w:r>
    </w:p>
    <w:p w:rsidR="00574EFA" w:rsidRPr="001E5234" w:rsidRDefault="00604D9F" w:rsidP="001939D9">
      <w:pPr>
        <w:pStyle w:val="1"/>
        <w:spacing w:before="200" w:after="240"/>
        <w:ind w:left="0" w:firstLine="709"/>
        <w:rPr>
          <w:rFonts w:ascii="Calibri" w:hAnsi="Calibri" w:cs="Calibri"/>
          <w:szCs w:val="28"/>
          <w:lang w:val="uz-Cyrl-UZ"/>
        </w:rPr>
      </w:pPr>
      <w:bookmarkStart w:id="9" w:name="_Toc35949691"/>
      <w:r w:rsidRPr="001E5234">
        <w:rPr>
          <w:rFonts w:ascii="Calibri" w:hAnsi="Calibri" w:cs="Calibri"/>
          <w:szCs w:val="28"/>
        </w:rPr>
        <w:t>КАПИТАЛ ОПЕРАЦИЯЛАР</w:t>
      </w:r>
      <w:r w:rsidR="00C419DA" w:rsidRPr="001E5234">
        <w:rPr>
          <w:rFonts w:ascii="Calibri" w:hAnsi="Calibri" w:cs="Calibri"/>
          <w:szCs w:val="28"/>
          <w:lang w:val="uz-Cyrl-UZ"/>
        </w:rPr>
        <w:t>И</w:t>
      </w:r>
      <w:r w:rsidRPr="001E5234">
        <w:rPr>
          <w:rFonts w:ascii="Calibri" w:hAnsi="Calibri" w:cs="Calibri"/>
          <w:szCs w:val="28"/>
        </w:rPr>
        <w:t xml:space="preserve"> ҲИСОБИ</w:t>
      </w:r>
      <w:bookmarkEnd w:id="9"/>
    </w:p>
    <w:p w:rsidR="0005775E" w:rsidRDefault="0005775E" w:rsidP="00D411A5">
      <w:pPr>
        <w:spacing w:before="120" w:line="288" w:lineRule="auto"/>
        <w:ind w:firstLine="709"/>
        <w:jc w:val="both"/>
        <w:rPr>
          <w:rFonts w:cs="Calibri"/>
          <w:sz w:val="26"/>
          <w:szCs w:val="26"/>
          <w:lang w:val="uz-Cyrl-UZ"/>
        </w:rPr>
      </w:pPr>
      <w:r w:rsidRPr="001E5234">
        <w:rPr>
          <w:rFonts w:cs="Calibri"/>
          <w:sz w:val="26"/>
          <w:szCs w:val="26"/>
          <w:lang w:val="uz-Cyrl-UZ"/>
        </w:rPr>
        <w:t xml:space="preserve">2019 йилда капитал </w:t>
      </w:r>
      <w:r w:rsidR="00642A64" w:rsidRPr="001E5234">
        <w:rPr>
          <w:rFonts w:cs="Calibri"/>
          <w:sz w:val="26"/>
          <w:szCs w:val="26"/>
          <w:lang w:val="uz-Cyrl-UZ"/>
        </w:rPr>
        <w:t>операциялар</w:t>
      </w:r>
      <w:r w:rsidR="00F22A7A" w:rsidRPr="001E5234">
        <w:rPr>
          <w:rFonts w:cs="Calibri"/>
          <w:sz w:val="26"/>
          <w:szCs w:val="26"/>
          <w:lang w:val="uz-Cyrl-UZ"/>
        </w:rPr>
        <w:t>и</w:t>
      </w:r>
      <w:r w:rsidR="00642A64" w:rsidRPr="001E5234">
        <w:rPr>
          <w:rFonts w:cs="Calibri"/>
          <w:sz w:val="26"/>
          <w:szCs w:val="26"/>
          <w:lang w:val="uz-Cyrl-UZ"/>
        </w:rPr>
        <w:t xml:space="preserve"> ҳисобининг ижобий сальдоси йирик трансфертлар </w:t>
      </w:r>
      <w:r w:rsidR="003148AC" w:rsidRPr="001E5234">
        <w:rPr>
          <w:rFonts w:cs="Calibri"/>
          <w:sz w:val="26"/>
          <w:szCs w:val="26"/>
          <w:lang w:val="uz-Cyrl-UZ"/>
        </w:rPr>
        <w:t xml:space="preserve">ҳисобига </w:t>
      </w:r>
      <w:r w:rsidR="00E13F1D">
        <w:rPr>
          <w:rFonts w:cs="Calibri"/>
          <w:sz w:val="26"/>
          <w:szCs w:val="26"/>
          <w:lang w:val="uz-Cyrl-UZ"/>
        </w:rPr>
        <w:t>254</w:t>
      </w:r>
      <w:r w:rsidR="003148AC" w:rsidRPr="001E5234">
        <w:rPr>
          <w:rFonts w:cs="Calibri"/>
          <w:sz w:val="26"/>
          <w:szCs w:val="26"/>
          <w:lang w:val="uz-Cyrl-UZ"/>
        </w:rPr>
        <w:t xml:space="preserve"> млн. долларни</w:t>
      </w:r>
      <w:r w:rsidR="00642A64" w:rsidRPr="001E5234">
        <w:rPr>
          <w:rFonts w:cs="Calibri"/>
          <w:sz w:val="26"/>
          <w:szCs w:val="26"/>
          <w:lang w:val="uz-Cyrl-UZ"/>
        </w:rPr>
        <w:t xml:space="preserve"> ташкил қи</w:t>
      </w:r>
      <w:r w:rsidR="003148AC" w:rsidRPr="001E5234">
        <w:rPr>
          <w:rFonts w:cs="Calibri"/>
          <w:sz w:val="26"/>
          <w:szCs w:val="26"/>
          <w:lang w:val="uz-Cyrl-UZ"/>
        </w:rPr>
        <w:t>л</w:t>
      </w:r>
      <w:r w:rsidR="00642A64" w:rsidRPr="001E5234">
        <w:rPr>
          <w:rFonts w:cs="Calibri"/>
          <w:sz w:val="26"/>
          <w:szCs w:val="26"/>
          <w:lang w:val="uz-Cyrl-UZ"/>
        </w:rPr>
        <w:t>ди</w:t>
      </w:r>
      <w:r w:rsidR="003148AC" w:rsidRPr="001E5234">
        <w:rPr>
          <w:rFonts w:cs="Calibri"/>
          <w:sz w:val="26"/>
          <w:szCs w:val="26"/>
          <w:lang w:val="uz-Cyrl-UZ"/>
        </w:rPr>
        <w:t xml:space="preserve"> </w:t>
      </w:r>
      <w:r w:rsidR="003148AC" w:rsidRPr="001E5234">
        <w:rPr>
          <w:rFonts w:cs="Calibri"/>
          <w:i/>
          <w:sz w:val="26"/>
          <w:szCs w:val="26"/>
          <w:lang w:val="uz-Cyrl-UZ"/>
        </w:rPr>
        <w:t xml:space="preserve">(2018 йилда </w:t>
      </w:r>
      <w:r w:rsidR="00E13F1D">
        <w:rPr>
          <w:rFonts w:cs="Calibri"/>
          <w:i/>
          <w:sz w:val="26"/>
          <w:szCs w:val="26"/>
          <w:lang w:val="uz-Cyrl-UZ"/>
        </w:rPr>
        <w:t>143</w:t>
      </w:r>
      <w:r w:rsidR="003148AC" w:rsidRPr="001E5234">
        <w:rPr>
          <w:rFonts w:cs="Calibri"/>
          <w:i/>
          <w:sz w:val="26"/>
          <w:szCs w:val="26"/>
          <w:lang w:val="uz-Cyrl-UZ"/>
        </w:rPr>
        <w:t xml:space="preserve"> млн. доллар)</w:t>
      </w:r>
      <w:r w:rsidR="00642A64" w:rsidRPr="001E5234">
        <w:rPr>
          <w:rFonts w:cs="Calibri"/>
          <w:sz w:val="26"/>
          <w:szCs w:val="26"/>
          <w:lang w:val="uz-Cyrl-UZ"/>
        </w:rPr>
        <w:t>.</w:t>
      </w:r>
    </w:p>
    <w:p w:rsidR="007B4A11" w:rsidRDefault="007B4A11" w:rsidP="00D411A5">
      <w:pPr>
        <w:spacing w:before="120" w:line="288" w:lineRule="auto"/>
        <w:ind w:firstLine="709"/>
        <w:jc w:val="both"/>
        <w:rPr>
          <w:rFonts w:cs="Calibri"/>
          <w:sz w:val="26"/>
          <w:szCs w:val="26"/>
          <w:lang w:val="uz-Cyrl-UZ"/>
        </w:rPr>
      </w:pPr>
    </w:p>
    <w:p w:rsidR="007B4A11" w:rsidRPr="00DF06F3" w:rsidRDefault="007B4A11" w:rsidP="007B4A11">
      <w:pPr>
        <w:pStyle w:val="1"/>
        <w:rPr>
          <w:rFonts w:cs="Calibri"/>
          <w:lang w:val="uz-Cyrl-UZ"/>
        </w:rPr>
        <w:sectPr w:rsidR="007B4A11" w:rsidRPr="00DF06F3" w:rsidSect="006D4C51">
          <w:pgSz w:w="11906" w:h="16838" w:code="9"/>
          <w:pgMar w:top="1134" w:right="851" w:bottom="822" w:left="1134" w:header="709" w:footer="0" w:gutter="0"/>
          <w:cols w:space="708"/>
          <w:titlePg/>
          <w:docGrid w:linePitch="360"/>
        </w:sectPr>
      </w:pPr>
    </w:p>
    <w:p w:rsidR="004973BC" w:rsidRPr="0003232D" w:rsidRDefault="003148AC" w:rsidP="00AC1663">
      <w:pPr>
        <w:pStyle w:val="1"/>
        <w:spacing w:before="120" w:after="0"/>
        <w:rPr>
          <w:rFonts w:ascii="Calibri" w:hAnsi="Calibri" w:cs="Calibri"/>
          <w:lang w:val="uz-Cyrl-UZ"/>
        </w:rPr>
      </w:pPr>
      <w:bookmarkStart w:id="10" w:name="_Toc35949692"/>
      <w:r w:rsidRPr="0003232D">
        <w:rPr>
          <w:rFonts w:ascii="Calibri" w:hAnsi="Calibri" w:cs="Calibri"/>
          <w:lang w:val="uz-Cyrl-UZ"/>
        </w:rPr>
        <w:t>МОЛИЯВИЙ ҲИСОБ</w:t>
      </w:r>
      <w:bookmarkEnd w:id="10"/>
    </w:p>
    <w:p w:rsidR="00C73036" w:rsidRPr="008C11CE" w:rsidRDefault="00E13F1D" w:rsidP="007B4A11">
      <w:pPr>
        <w:tabs>
          <w:tab w:val="left" w:pos="4395"/>
        </w:tabs>
        <w:spacing w:before="120" w:line="288" w:lineRule="auto"/>
        <w:ind w:firstLine="709"/>
        <w:jc w:val="both"/>
        <w:rPr>
          <w:sz w:val="26"/>
          <w:szCs w:val="26"/>
          <w:lang w:val="uz-Cyrl-UZ"/>
        </w:rPr>
      </w:pPr>
      <w:r>
        <w:rPr>
          <w:rFonts w:cs="Calibri"/>
          <w:sz w:val="26"/>
          <w:szCs w:val="26"/>
          <w:lang w:val="uz-Cyrl-UZ"/>
        </w:rPr>
        <w:t>2019 йил</w:t>
      </w:r>
      <w:r w:rsidR="00C73036" w:rsidRPr="008C11CE">
        <w:rPr>
          <w:rFonts w:cs="Calibri"/>
          <w:sz w:val="26"/>
          <w:szCs w:val="26"/>
          <w:lang w:val="uz-Cyrl-UZ"/>
        </w:rPr>
        <w:t>да молиявий ҳис</w:t>
      </w:r>
      <w:r>
        <w:rPr>
          <w:rFonts w:cs="Calibri"/>
          <w:sz w:val="26"/>
          <w:szCs w:val="26"/>
          <w:lang w:val="uz-Cyrl-UZ"/>
        </w:rPr>
        <w:t>об манфий сальдони кўрсатди ва 6,5</w:t>
      </w:r>
      <w:r w:rsidR="00C73036" w:rsidRPr="008C11CE">
        <w:rPr>
          <w:rFonts w:cs="Calibri"/>
          <w:sz w:val="26"/>
          <w:szCs w:val="26"/>
          <w:lang w:val="uz-Cyrl-UZ"/>
        </w:rPr>
        <w:t xml:space="preserve"> млрд. долларни ташкил қилди </w:t>
      </w:r>
      <w:r>
        <w:rPr>
          <w:rFonts w:cs="Calibri"/>
          <w:sz w:val="26"/>
          <w:szCs w:val="26"/>
          <w:lang w:val="uz-Cyrl-UZ"/>
        </w:rPr>
        <w:t xml:space="preserve">(2018 йилда – </w:t>
      </w:r>
      <w:r>
        <w:rPr>
          <w:sz w:val="26"/>
          <w:szCs w:val="26"/>
          <w:lang w:val="uz-Cyrl-UZ"/>
        </w:rPr>
        <w:t>3,0</w:t>
      </w:r>
      <w:r w:rsidR="00C73036" w:rsidRPr="008C11CE">
        <w:rPr>
          <w:sz w:val="26"/>
          <w:szCs w:val="26"/>
          <w:lang w:val="uz-Cyrl-UZ"/>
        </w:rPr>
        <w:t xml:space="preserve"> млрд. долл.)</w:t>
      </w:r>
      <w:r w:rsidR="00C73036" w:rsidRPr="008C11CE">
        <w:rPr>
          <w:rFonts w:cs="Calibri"/>
          <w:sz w:val="26"/>
          <w:szCs w:val="26"/>
          <w:lang w:val="uz-Cyrl-UZ"/>
        </w:rPr>
        <w:t>. Бунда, хорижий мажбуриятларнинг соф ўсиши активларни</w:t>
      </w:r>
      <w:r w:rsidR="00F50114">
        <w:rPr>
          <w:rFonts w:cs="Calibri"/>
          <w:sz w:val="26"/>
          <w:szCs w:val="26"/>
          <w:lang w:val="uz-Cyrl-UZ"/>
        </w:rPr>
        <w:t>нг ўсишига</w:t>
      </w:r>
      <w:r w:rsidR="00C73036" w:rsidRPr="008C11CE">
        <w:rPr>
          <w:rFonts w:cs="Calibri"/>
          <w:sz w:val="26"/>
          <w:szCs w:val="26"/>
          <w:lang w:val="uz-Cyrl-UZ"/>
        </w:rPr>
        <w:t xml:space="preserve"> нисбатан деярли </w:t>
      </w:r>
      <w:r>
        <w:rPr>
          <w:rFonts w:cs="Calibri"/>
          <w:sz w:val="26"/>
          <w:szCs w:val="26"/>
          <w:lang w:val="uz-Cyrl-UZ"/>
        </w:rPr>
        <w:t>3</w:t>
      </w:r>
      <w:r w:rsidR="00C73036" w:rsidRPr="008C11CE">
        <w:rPr>
          <w:rFonts w:cs="Calibri"/>
          <w:sz w:val="26"/>
          <w:szCs w:val="26"/>
          <w:lang w:val="uz-Cyrl-UZ"/>
        </w:rPr>
        <w:t xml:space="preserve"> баравар кўп бўлди. Молиявий ҳисоб </w:t>
      </w:r>
      <w:r w:rsidR="00C73036" w:rsidRPr="008C11CE">
        <w:rPr>
          <w:sz w:val="26"/>
          <w:szCs w:val="26"/>
          <w:lang w:val="uz-Cyrl-UZ"/>
        </w:rPr>
        <w:t>дефицити</w:t>
      </w:r>
      <w:r>
        <w:rPr>
          <w:rFonts w:cs="Calibri"/>
          <w:sz w:val="26"/>
          <w:szCs w:val="26"/>
          <w:lang w:val="uz-Cyrl-UZ"/>
        </w:rPr>
        <w:t>нинг ўтган йил</w:t>
      </w:r>
      <w:r w:rsidR="00C73036" w:rsidRPr="008C11CE">
        <w:rPr>
          <w:rFonts w:cs="Calibri"/>
          <w:sz w:val="26"/>
          <w:szCs w:val="26"/>
          <w:lang w:val="uz-Cyrl-UZ"/>
        </w:rPr>
        <w:t xml:space="preserve">га нисбатан кўпайишига асосий сабаб кредитлар ва қарзлар бўйича норезидентлар олдидаги мажбуриятларнинг </w:t>
      </w:r>
      <w:r w:rsidRPr="00E13F1D">
        <w:rPr>
          <w:sz w:val="26"/>
          <w:szCs w:val="26"/>
          <w:lang w:val="uz-Cyrl-UZ"/>
        </w:rPr>
        <w:t xml:space="preserve">5,6 </w:t>
      </w:r>
      <w:r w:rsidR="00C73036" w:rsidRPr="008C11CE">
        <w:rPr>
          <w:rFonts w:cs="Calibri"/>
          <w:sz w:val="26"/>
          <w:szCs w:val="26"/>
          <w:lang w:val="uz-Cyrl-UZ"/>
        </w:rPr>
        <w:t xml:space="preserve">млрд. долларга ортиши бўлиб, </w:t>
      </w:r>
      <w:r w:rsidR="00F85B9A">
        <w:rPr>
          <w:rFonts w:cs="Calibri"/>
          <w:sz w:val="26"/>
          <w:szCs w:val="26"/>
          <w:lang w:val="uz-Cyrl-UZ"/>
        </w:rPr>
        <w:t>шундан</w:t>
      </w:r>
      <w:r w:rsidR="00C73036" w:rsidRPr="008C11CE">
        <w:rPr>
          <w:rFonts w:cs="Calibri"/>
          <w:sz w:val="26"/>
          <w:szCs w:val="26"/>
          <w:lang w:val="uz-Cyrl-UZ"/>
        </w:rPr>
        <w:t xml:space="preserve"> </w:t>
      </w:r>
      <w:r w:rsidRPr="00E13F1D">
        <w:rPr>
          <w:sz w:val="26"/>
          <w:szCs w:val="26"/>
          <w:lang w:val="uz-Cyrl-UZ"/>
        </w:rPr>
        <w:t xml:space="preserve">4,7 </w:t>
      </w:r>
      <w:r w:rsidR="00C73036" w:rsidRPr="008C11CE">
        <w:rPr>
          <w:rFonts w:cs="Calibri"/>
          <w:sz w:val="26"/>
          <w:szCs w:val="26"/>
          <w:lang w:val="uz-Cyrl-UZ"/>
        </w:rPr>
        <w:t>млрд. доллари давлат бошқаруви секториг</w:t>
      </w:r>
      <w:r>
        <w:rPr>
          <w:rFonts w:cs="Calibri"/>
          <w:sz w:val="26"/>
          <w:szCs w:val="26"/>
          <w:lang w:val="uz-Cyrl-UZ"/>
        </w:rPr>
        <w:t xml:space="preserve">а тўғри келмоқда. </w:t>
      </w:r>
      <w:r>
        <w:rPr>
          <w:rFonts w:cs="Calibri"/>
          <w:sz w:val="26"/>
          <w:szCs w:val="26"/>
          <w:lang w:val="uz-Cyrl-UZ"/>
        </w:rPr>
        <w:br/>
        <w:t>2019 йил</w:t>
      </w:r>
      <w:r w:rsidR="00C73036" w:rsidRPr="008C11CE">
        <w:rPr>
          <w:rFonts w:cs="Calibri"/>
          <w:color w:val="000000"/>
          <w:sz w:val="26"/>
          <w:szCs w:val="26"/>
          <w:lang w:val="uz-Cyrl-UZ"/>
        </w:rPr>
        <w:t>да</w:t>
      </w:r>
      <w:r>
        <w:rPr>
          <w:rFonts w:cs="Calibri"/>
          <w:sz w:val="26"/>
          <w:szCs w:val="26"/>
          <w:lang w:val="uz-Cyrl-UZ"/>
        </w:rPr>
        <w:t xml:space="preserve"> </w:t>
      </w:r>
      <w:r w:rsidR="00D67929">
        <w:rPr>
          <w:rFonts w:cs="Calibri"/>
          <w:sz w:val="26"/>
          <w:szCs w:val="26"/>
          <w:lang w:val="uz-Cyrl-UZ"/>
        </w:rPr>
        <w:t>тўлов баланси операция</w:t>
      </w:r>
      <w:r w:rsidR="00330F98">
        <w:rPr>
          <w:rFonts w:cs="Calibri"/>
          <w:sz w:val="26"/>
          <w:szCs w:val="26"/>
          <w:lang w:val="uz-Cyrl-UZ"/>
        </w:rPr>
        <w:t xml:space="preserve">лари бўйича </w:t>
      </w:r>
      <w:r>
        <w:rPr>
          <w:rFonts w:cs="Calibri"/>
          <w:sz w:val="26"/>
          <w:szCs w:val="26"/>
          <w:lang w:val="uz-Cyrl-UZ"/>
        </w:rPr>
        <w:t>резерв активларининг 1,4 млрд</w:t>
      </w:r>
      <w:r w:rsidR="00C73036" w:rsidRPr="008C11CE">
        <w:rPr>
          <w:rFonts w:cs="Calibri"/>
          <w:sz w:val="26"/>
          <w:szCs w:val="26"/>
          <w:lang w:val="uz-Cyrl-UZ"/>
        </w:rPr>
        <w:t xml:space="preserve">. долларга кўпайиши кузатилди </w:t>
      </w:r>
      <w:r w:rsidR="00C73036" w:rsidRPr="008C11CE">
        <w:rPr>
          <w:rFonts w:cs="Calibri"/>
          <w:color w:val="0070C0"/>
          <w:sz w:val="26"/>
          <w:szCs w:val="26"/>
          <w:lang w:val="uz-Cyrl-UZ"/>
        </w:rPr>
        <w:t>(</w:t>
      </w:r>
      <w:r>
        <w:rPr>
          <w:rFonts w:cs="Calibri"/>
          <w:color w:val="0070C0"/>
          <w:sz w:val="26"/>
          <w:szCs w:val="26"/>
          <w:lang w:val="uz-Cyrl-UZ"/>
        </w:rPr>
        <w:t>3</w:t>
      </w:r>
      <w:r w:rsidR="00C73036" w:rsidRPr="008C11CE">
        <w:rPr>
          <w:rFonts w:cs="Calibri"/>
          <w:color w:val="0070C0"/>
          <w:sz w:val="26"/>
          <w:szCs w:val="26"/>
          <w:lang w:val="uz-Cyrl-UZ"/>
        </w:rPr>
        <w:t>-жадвал)</w:t>
      </w:r>
      <w:r w:rsidR="00C73036" w:rsidRPr="008C11CE">
        <w:rPr>
          <w:rFonts w:cs="Calibri"/>
          <w:sz w:val="26"/>
          <w:szCs w:val="26"/>
          <w:lang w:val="uz-Cyrl-UZ"/>
        </w:rPr>
        <w:t>.</w:t>
      </w:r>
      <w:r w:rsidR="00C73036" w:rsidRPr="008C11CE">
        <w:rPr>
          <w:rFonts w:ascii="Times New Roman" w:hAnsi="Times New Roman"/>
          <w:sz w:val="26"/>
          <w:szCs w:val="26"/>
          <w:lang w:val="uz-Cyrl-UZ"/>
        </w:rPr>
        <w:t xml:space="preserve"> </w:t>
      </w:r>
    </w:p>
    <w:p w:rsidR="00D411A5" w:rsidRPr="00DF06F3" w:rsidRDefault="00E13F1D" w:rsidP="00095E39">
      <w:pPr>
        <w:spacing w:line="288" w:lineRule="auto"/>
        <w:ind w:firstLine="709"/>
        <w:jc w:val="right"/>
        <w:rPr>
          <w:rFonts w:cs="Calibri"/>
          <w:lang w:val="uz-Cyrl-UZ"/>
        </w:rPr>
      </w:pPr>
      <w:r>
        <w:rPr>
          <w:rFonts w:cs="Calibri"/>
          <w:lang w:val="uz-Cyrl-UZ"/>
        </w:rPr>
        <w:t>3</w:t>
      </w:r>
      <w:r w:rsidR="00DD7008" w:rsidRPr="00DF06F3">
        <w:rPr>
          <w:rFonts w:cs="Calibri"/>
          <w:lang w:val="uz-Cyrl-UZ"/>
        </w:rPr>
        <w:t>-жадвал</w:t>
      </w:r>
    </w:p>
    <w:p w:rsidR="00D411A5" w:rsidRPr="0003232D" w:rsidRDefault="00DD7008" w:rsidP="00095E39">
      <w:pPr>
        <w:jc w:val="center"/>
        <w:rPr>
          <w:rFonts w:cs="Calibri"/>
          <w:b/>
          <w:noProof/>
          <w:sz w:val="28"/>
          <w:szCs w:val="28"/>
          <w:lang w:val="uz-Cyrl-UZ"/>
        </w:rPr>
      </w:pPr>
      <w:r w:rsidRPr="0003232D">
        <w:rPr>
          <w:rFonts w:cs="Calibri"/>
          <w:b/>
          <w:noProof/>
          <w:sz w:val="28"/>
          <w:szCs w:val="28"/>
          <w:lang w:val="uz-Cyrl-UZ"/>
        </w:rPr>
        <w:t>МОЛИЯВИЙ ТУШУМЛАР ВА ХАРАЖАТЛАРНИНГ ТУЗИЛИШИ</w:t>
      </w:r>
    </w:p>
    <w:p w:rsidR="00D411A5" w:rsidRDefault="00B3778C" w:rsidP="006D71AC">
      <w:pPr>
        <w:spacing w:before="120"/>
        <w:jc w:val="right"/>
        <w:rPr>
          <w:rFonts w:cs="Calibri"/>
          <w:i/>
          <w:sz w:val="20"/>
          <w:szCs w:val="20"/>
        </w:rPr>
      </w:pPr>
      <w:r w:rsidRPr="00DF06F3">
        <w:rPr>
          <w:rFonts w:cs="Calibri"/>
          <w:i/>
          <w:sz w:val="20"/>
          <w:szCs w:val="20"/>
        </w:rPr>
        <w:t>(</w:t>
      </w:r>
      <w:r w:rsidR="00D411A5" w:rsidRPr="00DF06F3">
        <w:rPr>
          <w:rFonts w:cs="Calibri"/>
          <w:i/>
          <w:sz w:val="20"/>
          <w:szCs w:val="20"/>
        </w:rPr>
        <w:t>млн. долл</w:t>
      </w:r>
      <w:r w:rsidR="00DD7008" w:rsidRPr="00DF06F3">
        <w:rPr>
          <w:rFonts w:cs="Calibri"/>
          <w:i/>
          <w:sz w:val="20"/>
          <w:szCs w:val="20"/>
          <w:lang w:val="uz-Cyrl-UZ"/>
        </w:rPr>
        <w:t>ар</w:t>
      </w:r>
      <w:r w:rsidRPr="00DF06F3">
        <w:rPr>
          <w:rFonts w:cs="Calibri"/>
          <w:i/>
          <w:sz w:val="20"/>
          <w:szCs w:val="20"/>
        </w:rPr>
        <w:t>)</w:t>
      </w:r>
    </w:p>
    <w:tbl>
      <w:tblPr>
        <w:tblW w:w="14675" w:type="dxa"/>
        <w:tblInd w:w="279" w:type="dxa"/>
        <w:tblLook w:val="04A0" w:firstRow="1" w:lastRow="0" w:firstColumn="1" w:lastColumn="0" w:noHBand="0" w:noVBand="1"/>
      </w:tblPr>
      <w:tblGrid>
        <w:gridCol w:w="4913"/>
        <w:gridCol w:w="1627"/>
        <w:gridCol w:w="1627"/>
        <w:gridCol w:w="1627"/>
        <w:gridCol w:w="1627"/>
        <w:gridCol w:w="1627"/>
        <w:gridCol w:w="1627"/>
      </w:tblGrid>
      <w:tr w:rsidR="00E13F1D" w:rsidRPr="00D0706A" w:rsidTr="00206FE5">
        <w:trPr>
          <w:trHeight w:val="336"/>
        </w:trPr>
        <w:tc>
          <w:tcPr>
            <w:tcW w:w="4913" w:type="dxa"/>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rsidR="00E13F1D" w:rsidRPr="00D0706A" w:rsidRDefault="00E13F1D" w:rsidP="00E13F1D">
            <w:pPr>
              <w:rPr>
                <w:rFonts w:asciiTheme="minorHAnsi" w:hAnsiTheme="minorHAnsi" w:cstheme="minorHAnsi"/>
                <w:color w:val="000000"/>
                <w:sz w:val="23"/>
                <w:szCs w:val="23"/>
              </w:rPr>
            </w:pPr>
          </w:p>
        </w:tc>
        <w:tc>
          <w:tcPr>
            <w:tcW w:w="1627" w:type="dxa"/>
            <w:tcBorders>
              <w:top w:val="single" w:sz="4" w:space="0" w:color="5B9BD5"/>
              <w:left w:val="nil"/>
              <w:bottom w:val="single" w:sz="4" w:space="0" w:color="5B9BD5"/>
              <w:right w:val="single" w:sz="4" w:space="0" w:color="5B9BD5"/>
            </w:tcBorders>
            <w:shd w:val="clear" w:color="auto" w:fill="auto"/>
            <w:noWrap/>
            <w:vAlign w:val="center"/>
            <w:hideMark/>
          </w:tcPr>
          <w:p w:rsidR="00E13F1D" w:rsidRPr="00555BE0" w:rsidRDefault="00E13F1D" w:rsidP="00E13F1D">
            <w:pPr>
              <w:jc w:val="center"/>
              <w:rPr>
                <w:rFonts w:cs="Calibri"/>
                <w:b/>
                <w:color w:val="000000"/>
                <w:sz w:val="23"/>
                <w:szCs w:val="23"/>
              </w:rPr>
            </w:pPr>
            <w:r w:rsidRPr="00555BE0">
              <w:rPr>
                <w:rFonts w:cs="Calibri"/>
                <w:b/>
                <w:color w:val="000000"/>
                <w:sz w:val="23"/>
                <w:szCs w:val="23"/>
              </w:rPr>
              <w:t>2014</w:t>
            </w:r>
          </w:p>
        </w:tc>
        <w:tc>
          <w:tcPr>
            <w:tcW w:w="1627" w:type="dxa"/>
            <w:tcBorders>
              <w:top w:val="single" w:sz="4" w:space="0" w:color="5B9BD5"/>
              <w:left w:val="nil"/>
              <w:bottom w:val="single" w:sz="4" w:space="0" w:color="5B9BD5"/>
              <w:right w:val="single" w:sz="4" w:space="0" w:color="5B9BD5"/>
            </w:tcBorders>
            <w:shd w:val="clear" w:color="auto" w:fill="auto"/>
            <w:noWrap/>
            <w:vAlign w:val="center"/>
            <w:hideMark/>
          </w:tcPr>
          <w:p w:rsidR="00E13F1D" w:rsidRPr="00555BE0" w:rsidRDefault="00E13F1D" w:rsidP="00E13F1D">
            <w:pPr>
              <w:jc w:val="center"/>
              <w:rPr>
                <w:rFonts w:cs="Calibri"/>
                <w:b/>
                <w:color w:val="000000"/>
                <w:sz w:val="23"/>
                <w:szCs w:val="23"/>
              </w:rPr>
            </w:pPr>
            <w:r w:rsidRPr="00555BE0">
              <w:rPr>
                <w:rFonts w:cs="Calibri"/>
                <w:b/>
                <w:color w:val="000000"/>
                <w:sz w:val="23"/>
                <w:szCs w:val="23"/>
              </w:rPr>
              <w:t>2015</w:t>
            </w:r>
          </w:p>
        </w:tc>
        <w:tc>
          <w:tcPr>
            <w:tcW w:w="1627" w:type="dxa"/>
            <w:tcBorders>
              <w:top w:val="single" w:sz="4" w:space="0" w:color="5B9BD5"/>
              <w:left w:val="nil"/>
              <w:bottom w:val="single" w:sz="4" w:space="0" w:color="5B9BD5"/>
              <w:right w:val="single" w:sz="4" w:space="0" w:color="5B9BD5"/>
            </w:tcBorders>
            <w:shd w:val="clear" w:color="auto" w:fill="auto"/>
            <w:noWrap/>
            <w:vAlign w:val="center"/>
            <w:hideMark/>
          </w:tcPr>
          <w:p w:rsidR="00E13F1D" w:rsidRPr="00555BE0" w:rsidRDefault="00E13F1D" w:rsidP="00E13F1D">
            <w:pPr>
              <w:jc w:val="center"/>
              <w:rPr>
                <w:rFonts w:cs="Calibri"/>
                <w:b/>
                <w:color w:val="000000"/>
                <w:sz w:val="23"/>
                <w:szCs w:val="23"/>
              </w:rPr>
            </w:pPr>
            <w:r w:rsidRPr="00555BE0">
              <w:rPr>
                <w:rFonts w:cs="Calibri"/>
                <w:b/>
                <w:color w:val="000000"/>
                <w:sz w:val="23"/>
                <w:szCs w:val="23"/>
              </w:rPr>
              <w:t>2016</w:t>
            </w:r>
          </w:p>
        </w:tc>
        <w:tc>
          <w:tcPr>
            <w:tcW w:w="1627" w:type="dxa"/>
            <w:tcBorders>
              <w:top w:val="single" w:sz="4" w:space="0" w:color="5B9BD5"/>
              <w:left w:val="nil"/>
              <w:bottom w:val="single" w:sz="4" w:space="0" w:color="5B9BD5"/>
              <w:right w:val="single" w:sz="4" w:space="0" w:color="5B9BD5"/>
            </w:tcBorders>
            <w:shd w:val="clear" w:color="auto" w:fill="auto"/>
            <w:noWrap/>
            <w:vAlign w:val="center"/>
            <w:hideMark/>
          </w:tcPr>
          <w:p w:rsidR="00E13F1D" w:rsidRPr="00555BE0" w:rsidRDefault="00E13F1D" w:rsidP="00E13F1D">
            <w:pPr>
              <w:jc w:val="center"/>
              <w:rPr>
                <w:rFonts w:cs="Calibri"/>
                <w:b/>
                <w:color w:val="000000"/>
                <w:sz w:val="23"/>
                <w:szCs w:val="23"/>
              </w:rPr>
            </w:pPr>
            <w:r w:rsidRPr="00555BE0">
              <w:rPr>
                <w:rFonts w:cs="Calibri"/>
                <w:b/>
                <w:color w:val="000000"/>
                <w:sz w:val="23"/>
                <w:szCs w:val="23"/>
              </w:rPr>
              <w:t>2017</w:t>
            </w:r>
          </w:p>
        </w:tc>
        <w:tc>
          <w:tcPr>
            <w:tcW w:w="1627" w:type="dxa"/>
            <w:tcBorders>
              <w:top w:val="single" w:sz="4" w:space="0" w:color="5B9BD5"/>
              <w:left w:val="nil"/>
              <w:bottom w:val="single" w:sz="4" w:space="0" w:color="5B9BD5"/>
              <w:right w:val="single" w:sz="4" w:space="0" w:color="5B9BD5"/>
            </w:tcBorders>
            <w:shd w:val="clear" w:color="auto" w:fill="auto"/>
            <w:noWrap/>
            <w:vAlign w:val="center"/>
            <w:hideMark/>
          </w:tcPr>
          <w:p w:rsidR="00E13F1D" w:rsidRPr="00555BE0" w:rsidRDefault="00E13F1D" w:rsidP="00E13F1D">
            <w:pPr>
              <w:jc w:val="center"/>
              <w:rPr>
                <w:rFonts w:cs="Calibri"/>
                <w:b/>
                <w:color w:val="000000"/>
                <w:sz w:val="23"/>
                <w:szCs w:val="23"/>
              </w:rPr>
            </w:pPr>
            <w:r w:rsidRPr="00555BE0">
              <w:rPr>
                <w:rFonts w:cs="Calibri"/>
                <w:b/>
                <w:color w:val="000000"/>
                <w:sz w:val="23"/>
                <w:szCs w:val="23"/>
              </w:rPr>
              <w:t>2018</w:t>
            </w:r>
          </w:p>
        </w:tc>
        <w:tc>
          <w:tcPr>
            <w:tcW w:w="1627" w:type="dxa"/>
            <w:tcBorders>
              <w:top w:val="single" w:sz="4" w:space="0" w:color="5B9BD5"/>
              <w:left w:val="nil"/>
              <w:bottom w:val="single" w:sz="4" w:space="0" w:color="5B9BD5"/>
              <w:right w:val="single" w:sz="4" w:space="0" w:color="5B9BD5"/>
            </w:tcBorders>
            <w:shd w:val="clear" w:color="auto" w:fill="auto"/>
            <w:noWrap/>
            <w:vAlign w:val="center"/>
            <w:hideMark/>
          </w:tcPr>
          <w:p w:rsidR="00E13F1D" w:rsidRPr="00555BE0" w:rsidRDefault="00E13F1D" w:rsidP="00E13F1D">
            <w:pPr>
              <w:jc w:val="center"/>
              <w:rPr>
                <w:rFonts w:cs="Calibri"/>
                <w:b/>
                <w:color w:val="000000"/>
                <w:sz w:val="23"/>
                <w:szCs w:val="23"/>
              </w:rPr>
            </w:pPr>
            <w:r w:rsidRPr="00555BE0">
              <w:rPr>
                <w:rFonts w:cs="Calibri"/>
                <w:b/>
                <w:color w:val="000000"/>
                <w:sz w:val="23"/>
                <w:szCs w:val="23"/>
              </w:rPr>
              <w:t>2019</w:t>
            </w:r>
          </w:p>
        </w:tc>
      </w:tr>
      <w:tr w:rsidR="00D747D8" w:rsidRPr="00D0706A" w:rsidTr="00A34214">
        <w:trPr>
          <w:trHeight w:val="269"/>
        </w:trPr>
        <w:tc>
          <w:tcPr>
            <w:tcW w:w="4913" w:type="dxa"/>
            <w:tcBorders>
              <w:top w:val="nil"/>
              <w:left w:val="single" w:sz="4" w:space="0" w:color="5B9BD5"/>
              <w:bottom w:val="single" w:sz="4" w:space="0" w:color="5B9BD5"/>
              <w:right w:val="single" w:sz="4" w:space="0" w:color="5B9BD5"/>
            </w:tcBorders>
            <w:shd w:val="clear" w:color="000000" w:fill="BDD7EE"/>
            <w:noWrap/>
            <w:vAlign w:val="center"/>
            <w:hideMark/>
          </w:tcPr>
          <w:p w:rsidR="00D747D8" w:rsidRPr="00D0706A" w:rsidRDefault="00D747D8" w:rsidP="00D747D8">
            <w:pPr>
              <w:rPr>
                <w:rFonts w:asciiTheme="minorHAnsi" w:hAnsiTheme="minorHAnsi" w:cstheme="minorHAnsi"/>
                <w:b/>
                <w:bCs/>
                <w:color w:val="000000"/>
                <w:sz w:val="23"/>
                <w:szCs w:val="23"/>
              </w:rPr>
            </w:pPr>
            <w:r w:rsidRPr="00D0706A">
              <w:rPr>
                <w:rFonts w:asciiTheme="minorHAnsi" w:hAnsiTheme="minorHAnsi" w:cstheme="minorHAnsi"/>
                <w:b/>
                <w:bCs/>
                <w:color w:val="000000"/>
                <w:sz w:val="23"/>
                <w:szCs w:val="23"/>
              </w:rPr>
              <w:t>Молиявий ҳисоб</w:t>
            </w:r>
          </w:p>
        </w:tc>
        <w:tc>
          <w:tcPr>
            <w:tcW w:w="1627" w:type="dxa"/>
            <w:tcBorders>
              <w:top w:val="nil"/>
              <w:left w:val="nil"/>
              <w:bottom w:val="single" w:sz="4" w:space="0" w:color="5B9BD5"/>
              <w:right w:val="single" w:sz="4" w:space="0" w:color="5B9BD5"/>
            </w:tcBorders>
            <w:shd w:val="clear" w:color="000000" w:fill="BDD7EE"/>
            <w:noWrap/>
            <w:vAlign w:val="center"/>
            <w:hideMark/>
          </w:tcPr>
          <w:p w:rsidR="00D747D8" w:rsidRPr="00D747D8" w:rsidRDefault="00D747D8" w:rsidP="00D747D8">
            <w:pPr>
              <w:jc w:val="center"/>
              <w:rPr>
                <w:rFonts w:cs="Calibri"/>
                <w:b/>
                <w:bCs/>
                <w:color w:val="000000"/>
                <w:sz w:val="23"/>
                <w:szCs w:val="23"/>
              </w:rPr>
            </w:pPr>
            <w:r>
              <w:rPr>
                <w:rFonts w:cs="Calibri"/>
                <w:b/>
                <w:bCs/>
                <w:color w:val="000000"/>
                <w:sz w:val="23"/>
                <w:szCs w:val="23"/>
              </w:rPr>
              <w:t>-</w:t>
            </w:r>
            <w:r w:rsidRPr="00D747D8">
              <w:rPr>
                <w:rFonts w:cs="Calibri"/>
                <w:b/>
                <w:bCs/>
                <w:color w:val="000000"/>
                <w:sz w:val="23"/>
                <w:szCs w:val="23"/>
              </w:rPr>
              <w:t>1 451,9</w:t>
            </w:r>
          </w:p>
        </w:tc>
        <w:tc>
          <w:tcPr>
            <w:tcW w:w="1627" w:type="dxa"/>
            <w:tcBorders>
              <w:top w:val="nil"/>
              <w:left w:val="nil"/>
              <w:bottom w:val="single" w:sz="4" w:space="0" w:color="5B9BD5"/>
              <w:right w:val="single" w:sz="4" w:space="0" w:color="5B9BD5"/>
            </w:tcBorders>
            <w:shd w:val="clear" w:color="000000" w:fill="BDD7EE"/>
            <w:noWrap/>
            <w:vAlign w:val="center"/>
            <w:hideMark/>
          </w:tcPr>
          <w:p w:rsidR="00D747D8" w:rsidRPr="00D747D8" w:rsidRDefault="00D747D8" w:rsidP="00D747D8">
            <w:pPr>
              <w:jc w:val="center"/>
              <w:rPr>
                <w:rFonts w:cs="Calibri"/>
                <w:b/>
                <w:bCs/>
                <w:color w:val="000000"/>
                <w:sz w:val="23"/>
                <w:szCs w:val="23"/>
              </w:rPr>
            </w:pPr>
            <w:r>
              <w:rPr>
                <w:rFonts w:cs="Calibri"/>
                <w:b/>
                <w:bCs/>
                <w:color w:val="000000"/>
                <w:sz w:val="23"/>
                <w:szCs w:val="23"/>
              </w:rPr>
              <w:t>-</w:t>
            </w:r>
            <w:r w:rsidRPr="00D747D8">
              <w:rPr>
                <w:rFonts w:cs="Calibri"/>
                <w:b/>
                <w:bCs/>
                <w:color w:val="000000"/>
                <w:sz w:val="23"/>
                <w:szCs w:val="23"/>
              </w:rPr>
              <w:t>919,2</w:t>
            </w:r>
          </w:p>
        </w:tc>
        <w:tc>
          <w:tcPr>
            <w:tcW w:w="1627" w:type="dxa"/>
            <w:tcBorders>
              <w:top w:val="nil"/>
              <w:left w:val="nil"/>
              <w:bottom w:val="single" w:sz="4" w:space="0" w:color="5B9BD5"/>
              <w:right w:val="single" w:sz="4" w:space="0" w:color="5B9BD5"/>
            </w:tcBorders>
            <w:shd w:val="clear" w:color="000000" w:fill="BDD7EE"/>
            <w:noWrap/>
            <w:vAlign w:val="center"/>
            <w:hideMark/>
          </w:tcPr>
          <w:p w:rsidR="00D747D8" w:rsidRPr="0003054E" w:rsidRDefault="00D747D8" w:rsidP="00D747D8">
            <w:pPr>
              <w:jc w:val="center"/>
              <w:rPr>
                <w:rFonts w:cs="Calibri"/>
                <w:b/>
                <w:bCs/>
                <w:color w:val="000000"/>
                <w:sz w:val="23"/>
                <w:szCs w:val="23"/>
              </w:rPr>
            </w:pPr>
            <w:r w:rsidRPr="0003054E">
              <w:rPr>
                <w:rFonts w:cs="Calibri"/>
                <w:b/>
                <w:bCs/>
                <w:color w:val="000000"/>
                <w:sz w:val="23"/>
                <w:szCs w:val="23"/>
              </w:rPr>
              <w:t>675,8</w:t>
            </w:r>
          </w:p>
        </w:tc>
        <w:tc>
          <w:tcPr>
            <w:tcW w:w="1627" w:type="dxa"/>
            <w:tcBorders>
              <w:top w:val="nil"/>
              <w:left w:val="nil"/>
              <w:bottom w:val="single" w:sz="4" w:space="0" w:color="5B9BD5"/>
              <w:right w:val="single" w:sz="4" w:space="0" w:color="5B9BD5"/>
            </w:tcBorders>
            <w:shd w:val="clear" w:color="000000" w:fill="BDD7EE"/>
            <w:noWrap/>
            <w:vAlign w:val="center"/>
            <w:hideMark/>
          </w:tcPr>
          <w:p w:rsidR="00D747D8" w:rsidRPr="0003054E" w:rsidRDefault="00D747D8" w:rsidP="00D747D8">
            <w:pPr>
              <w:jc w:val="center"/>
              <w:rPr>
                <w:rFonts w:cs="Calibri"/>
                <w:b/>
                <w:bCs/>
                <w:color w:val="000000"/>
                <w:sz w:val="23"/>
                <w:szCs w:val="23"/>
              </w:rPr>
            </w:pPr>
            <w:r w:rsidRPr="0003054E">
              <w:rPr>
                <w:rFonts w:cs="Calibri"/>
                <w:b/>
                <w:bCs/>
                <w:color w:val="000000"/>
                <w:sz w:val="23"/>
                <w:szCs w:val="23"/>
              </w:rPr>
              <w:t>-827,0</w:t>
            </w:r>
          </w:p>
        </w:tc>
        <w:tc>
          <w:tcPr>
            <w:tcW w:w="1627" w:type="dxa"/>
            <w:tcBorders>
              <w:top w:val="nil"/>
              <w:left w:val="nil"/>
              <w:bottom w:val="single" w:sz="4" w:space="0" w:color="5B9BD5"/>
              <w:right w:val="single" w:sz="4" w:space="0" w:color="5B9BD5"/>
            </w:tcBorders>
            <w:shd w:val="clear" w:color="000000" w:fill="BDD7EE"/>
            <w:noWrap/>
            <w:vAlign w:val="center"/>
            <w:hideMark/>
          </w:tcPr>
          <w:p w:rsidR="00D747D8" w:rsidRPr="0003054E" w:rsidRDefault="00D747D8" w:rsidP="00D747D8">
            <w:pPr>
              <w:jc w:val="center"/>
              <w:rPr>
                <w:rFonts w:cs="Calibri"/>
                <w:b/>
                <w:bCs/>
                <w:color w:val="000000"/>
                <w:sz w:val="23"/>
                <w:szCs w:val="23"/>
              </w:rPr>
            </w:pPr>
            <w:r w:rsidRPr="0003054E">
              <w:rPr>
                <w:rFonts w:cs="Calibri"/>
                <w:b/>
                <w:bCs/>
                <w:color w:val="000000"/>
                <w:sz w:val="23"/>
                <w:szCs w:val="23"/>
              </w:rPr>
              <w:t>-2 974,9</w:t>
            </w:r>
          </w:p>
        </w:tc>
        <w:tc>
          <w:tcPr>
            <w:tcW w:w="1627" w:type="dxa"/>
            <w:tcBorders>
              <w:top w:val="nil"/>
              <w:left w:val="nil"/>
              <w:bottom w:val="single" w:sz="4" w:space="0" w:color="5B9BD5"/>
              <w:right w:val="single" w:sz="4" w:space="0" w:color="5B9BD5"/>
            </w:tcBorders>
            <w:shd w:val="clear" w:color="000000" w:fill="BDD7EE"/>
            <w:noWrap/>
            <w:vAlign w:val="center"/>
            <w:hideMark/>
          </w:tcPr>
          <w:p w:rsidR="00D747D8" w:rsidRPr="0003054E" w:rsidRDefault="00D747D8" w:rsidP="00D747D8">
            <w:pPr>
              <w:jc w:val="center"/>
              <w:rPr>
                <w:rFonts w:cs="Calibri"/>
                <w:b/>
                <w:bCs/>
                <w:color w:val="000000"/>
                <w:sz w:val="23"/>
                <w:szCs w:val="23"/>
              </w:rPr>
            </w:pPr>
            <w:r w:rsidRPr="0003054E">
              <w:rPr>
                <w:rFonts w:cs="Calibri"/>
                <w:b/>
                <w:bCs/>
                <w:color w:val="000000"/>
                <w:sz w:val="23"/>
                <w:szCs w:val="23"/>
              </w:rPr>
              <w:t>-6 451,1</w:t>
            </w:r>
          </w:p>
        </w:tc>
      </w:tr>
      <w:tr w:rsidR="00D747D8" w:rsidRPr="00D0706A" w:rsidTr="00A34214">
        <w:trPr>
          <w:trHeight w:val="275"/>
        </w:trPr>
        <w:tc>
          <w:tcPr>
            <w:tcW w:w="4913" w:type="dxa"/>
            <w:tcBorders>
              <w:top w:val="nil"/>
              <w:left w:val="single" w:sz="4" w:space="0" w:color="5B9BD5"/>
              <w:bottom w:val="single" w:sz="4" w:space="0" w:color="5B9BD5"/>
              <w:right w:val="single" w:sz="4" w:space="0" w:color="5B9BD5"/>
            </w:tcBorders>
            <w:shd w:val="clear" w:color="000000" w:fill="BDD7EE"/>
            <w:vAlign w:val="center"/>
            <w:hideMark/>
          </w:tcPr>
          <w:p w:rsidR="00D747D8" w:rsidRPr="00D0706A" w:rsidRDefault="00D747D8" w:rsidP="00D747D8">
            <w:pPr>
              <w:rPr>
                <w:rFonts w:asciiTheme="minorHAnsi" w:hAnsiTheme="minorHAnsi" w:cstheme="minorHAnsi"/>
                <w:b/>
                <w:bCs/>
                <w:color w:val="000000"/>
                <w:sz w:val="23"/>
                <w:szCs w:val="23"/>
              </w:rPr>
            </w:pPr>
            <w:r w:rsidRPr="00D0706A">
              <w:rPr>
                <w:rFonts w:asciiTheme="minorHAnsi" w:hAnsiTheme="minorHAnsi" w:cstheme="minorHAnsi"/>
                <w:b/>
                <w:bCs/>
                <w:color w:val="000000"/>
                <w:sz w:val="23"/>
                <w:szCs w:val="23"/>
              </w:rPr>
              <w:t>Молиявий активларнинг соф олиниши</w:t>
            </w:r>
          </w:p>
        </w:tc>
        <w:tc>
          <w:tcPr>
            <w:tcW w:w="1627" w:type="dxa"/>
            <w:tcBorders>
              <w:top w:val="nil"/>
              <w:left w:val="nil"/>
              <w:bottom w:val="single" w:sz="4" w:space="0" w:color="5B9BD5"/>
              <w:right w:val="single" w:sz="4" w:space="0" w:color="5B9BD5"/>
            </w:tcBorders>
            <w:shd w:val="clear" w:color="000000" w:fill="BDD7EE"/>
            <w:noWrap/>
            <w:vAlign w:val="center"/>
            <w:hideMark/>
          </w:tcPr>
          <w:p w:rsidR="00D747D8" w:rsidRPr="00D747D8" w:rsidRDefault="00D747D8" w:rsidP="00D747D8">
            <w:pPr>
              <w:jc w:val="center"/>
              <w:rPr>
                <w:rFonts w:cs="Calibri"/>
                <w:b/>
                <w:bCs/>
                <w:color w:val="000000"/>
                <w:sz w:val="23"/>
                <w:szCs w:val="23"/>
              </w:rPr>
            </w:pPr>
            <w:r w:rsidRPr="00D747D8">
              <w:rPr>
                <w:rFonts w:cs="Calibri"/>
                <w:b/>
                <w:bCs/>
                <w:color w:val="000000"/>
                <w:sz w:val="23"/>
                <w:szCs w:val="23"/>
              </w:rPr>
              <w:t>1 330,0</w:t>
            </w:r>
          </w:p>
        </w:tc>
        <w:tc>
          <w:tcPr>
            <w:tcW w:w="1627" w:type="dxa"/>
            <w:tcBorders>
              <w:top w:val="nil"/>
              <w:left w:val="nil"/>
              <w:bottom w:val="single" w:sz="4" w:space="0" w:color="5B9BD5"/>
              <w:right w:val="single" w:sz="4" w:space="0" w:color="5B9BD5"/>
            </w:tcBorders>
            <w:shd w:val="clear" w:color="000000" w:fill="BDD7EE"/>
            <w:noWrap/>
            <w:vAlign w:val="center"/>
            <w:hideMark/>
          </w:tcPr>
          <w:p w:rsidR="00D747D8" w:rsidRPr="00D747D8" w:rsidRDefault="00D747D8" w:rsidP="00D747D8">
            <w:pPr>
              <w:jc w:val="center"/>
              <w:rPr>
                <w:rFonts w:cs="Calibri"/>
                <w:b/>
                <w:bCs/>
                <w:color w:val="000000"/>
                <w:sz w:val="23"/>
                <w:szCs w:val="23"/>
              </w:rPr>
            </w:pPr>
            <w:r w:rsidRPr="00D747D8">
              <w:rPr>
                <w:rFonts w:cs="Calibri"/>
                <w:b/>
                <w:bCs/>
                <w:color w:val="000000"/>
                <w:sz w:val="23"/>
                <w:szCs w:val="23"/>
              </w:rPr>
              <w:t>1 701,4</w:t>
            </w:r>
          </w:p>
        </w:tc>
        <w:tc>
          <w:tcPr>
            <w:tcW w:w="1627" w:type="dxa"/>
            <w:tcBorders>
              <w:top w:val="nil"/>
              <w:left w:val="nil"/>
              <w:bottom w:val="single" w:sz="4" w:space="0" w:color="5B9BD5"/>
              <w:right w:val="single" w:sz="4" w:space="0" w:color="5B9BD5"/>
            </w:tcBorders>
            <w:shd w:val="clear" w:color="000000" w:fill="BDD7EE"/>
            <w:noWrap/>
            <w:vAlign w:val="center"/>
            <w:hideMark/>
          </w:tcPr>
          <w:p w:rsidR="00D747D8" w:rsidRPr="0003054E" w:rsidRDefault="00D747D8" w:rsidP="00D747D8">
            <w:pPr>
              <w:jc w:val="center"/>
              <w:rPr>
                <w:rFonts w:cs="Calibri"/>
                <w:b/>
                <w:bCs/>
                <w:color w:val="000000"/>
                <w:sz w:val="23"/>
                <w:szCs w:val="23"/>
              </w:rPr>
            </w:pPr>
            <w:r w:rsidRPr="0003054E">
              <w:rPr>
                <w:rFonts w:cs="Calibri"/>
                <w:b/>
                <w:bCs/>
                <w:color w:val="000000"/>
                <w:sz w:val="23"/>
                <w:szCs w:val="23"/>
              </w:rPr>
              <w:t>3 573,9</w:t>
            </w:r>
          </w:p>
        </w:tc>
        <w:tc>
          <w:tcPr>
            <w:tcW w:w="1627" w:type="dxa"/>
            <w:tcBorders>
              <w:top w:val="nil"/>
              <w:left w:val="nil"/>
              <w:bottom w:val="single" w:sz="4" w:space="0" w:color="5B9BD5"/>
              <w:right w:val="single" w:sz="4" w:space="0" w:color="5B9BD5"/>
            </w:tcBorders>
            <w:shd w:val="clear" w:color="000000" w:fill="BDD7EE"/>
            <w:noWrap/>
            <w:vAlign w:val="center"/>
            <w:hideMark/>
          </w:tcPr>
          <w:p w:rsidR="00D747D8" w:rsidRPr="0003054E" w:rsidRDefault="00D747D8" w:rsidP="00D747D8">
            <w:pPr>
              <w:jc w:val="center"/>
              <w:rPr>
                <w:rFonts w:cs="Calibri"/>
                <w:b/>
                <w:bCs/>
                <w:color w:val="000000"/>
                <w:sz w:val="23"/>
                <w:szCs w:val="23"/>
              </w:rPr>
            </w:pPr>
            <w:r w:rsidRPr="0003054E">
              <w:rPr>
                <w:rFonts w:cs="Calibri"/>
                <w:b/>
                <w:bCs/>
                <w:color w:val="000000"/>
                <w:sz w:val="23"/>
                <w:szCs w:val="23"/>
              </w:rPr>
              <w:t>2 575,7</w:t>
            </w:r>
          </w:p>
        </w:tc>
        <w:tc>
          <w:tcPr>
            <w:tcW w:w="1627" w:type="dxa"/>
            <w:tcBorders>
              <w:top w:val="nil"/>
              <w:left w:val="nil"/>
              <w:bottom w:val="single" w:sz="4" w:space="0" w:color="5B9BD5"/>
              <w:right w:val="single" w:sz="4" w:space="0" w:color="5B9BD5"/>
            </w:tcBorders>
            <w:shd w:val="clear" w:color="000000" w:fill="BDD7EE"/>
            <w:noWrap/>
            <w:vAlign w:val="center"/>
            <w:hideMark/>
          </w:tcPr>
          <w:p w:rsidR="00D747D8" w:rsidRPr="0003054E" w:rsidRDefault="00D747D8" w:rsidP="00D747D8">
            <w:pPr>
              <w:jc w:val="center"/>
              <w:rPr>
                <w:rFonts w:cs="Calibri"/>
                <w:b/>
                <w:bCs/>
                <w:color w:val="000000"/>
                <w:sz w:val="23"/>
                <w:szCs w:val="23"/>
              </w:rPr>
            </w:pPr>
            <w:r w:rsidRPr="0003054E">
              <w:rPr>
                <w:rFonts w:cs="Calibri"/>
                <w:b/>
                <w:bCs/>
                <w:color w:val="000000"/>
                <w:sz w:val="23"/>
                <w:szCs w:val="23"/>
              </w:rPr>
              <w:t>-13,4</w:t>
            </w:r>
          </w:p>
        </w:tc>
        <w:tc>
          <w:tcPr>
            <w:tcW w:w="1627" w:type="dxa"/>
            <w:tcBorders>
              <w:top w:val="nil"/>
              <w:left w:val="nil"/>
              <w:bottom w:val="single" w:sz="4" w:space="0" w:color="5B9BD5"/>
              <w:right w:val="single" w:sz="4" w:space="0" w:color="5B9BD5"/>
            </w:tcBorders>
            <w:shd w:val="clear" w:color="000000" w:fill="BDD7EE"/>
            <w:noWrap/>
            <w:vAlign w:val="center"/>
            <w:hideMark/>
          </w:tcPr>
          <w:p w:rsidR="00D747D8" w:rsidRPr="0003054E" w:rsidRDefault="00D747D8" w:rsidP="00D747D8">
            <w:pPr>
              <w:jc w:val="center"/>
              <w:rPr>
                <w:rFonts w:cs="Calibri"/>
                <w:b/>
                <w:bCs/>
                <w:color w:val="000000"/>
                <w:sz w:val="23"/>
                <w:szCs w:val="23"/>
              </w:rPr>
            </w:pPr>
            <w:r w:rsidRPr="0003054E">
              <w:rPr>
                <w:rFonts w:cs="Calibri"/>
                <w:b/>
                <w:bCs/>
                <w:color w:val="000000"/>
                <w:sz w:val="23"/>
                <w:szCs w:val="23"/>
              </w:rPr>
              <w:t>3 147,5</w:t>
            </w:r>
          </w:p>
        </w:tc>
      </w:tr>
      <w:tr w:rsidR="00D747D8" w:rsidRPr="00D0706A" w:rsidTr="00A34214">
        <w:trPr>
          <w:trHeight w:val="249"/>
        </w:trPr>
        <w:tc>
          <w:tcPr>
            <w:tcW w:w="4913" w:type="dxa"/>
            <w:tcBorders>
              <w:top w:val="nil"/>
              <w:left w:val="single" w:sz="4" w:space="0" w:color="5B9BD5"/>
              <w:bottom w:val="single" w:sz="4" w:space="0" w:color="5B9BD5"/>
              <w:right w:val="single" w:sz="4" w:space="0" w:color="5B9BD5"/>
            </w:tcBorders>
            <w:shd w:val="clear" w:color="auto" w:fill="auto"/>
            <w:noWrap/>
            <w:vAlign w:val="center"/>
            <w:hideMark/>
          </w:tcPr>
          <w:p w:rsidR="00D747D8" w:rsidRPr="00D0706A" w:rsidRDefault="00D747D8" w:rsidP="00D747D8">
            <w:pPr>
              <w:rPr>
                <w:rFonts w:asciiTheme="minorHAnsi" w:hAnsiTheme="minorHAnsi" w:cstheme="minorHAnsi"/>
                <w:color w:val="000000"/>
                <w:sz w:val="23"/>
                <w:szCs w:val="23"/>
              </w:rPr>
            </w:pPr>
            <w:r w:rsidRPr="00D0706A">
              <w:rPr>
                <w:rFonts w:asciiTheme="minorHAnsi" w:hAnsiTheme="minorHAnsi" w:cstheme="minorHAnsi"/>
                <w:color w:val="000000"/>
                <w:sz w:val="23"/>
                <w:szCs w:val="23"/>
              </w:rPr>
              <w:t>Хорижга тўғридан-тўғри инвестициялар</w:t>
            </w:r>
          </w:p>
        </w:tc>
        <w:tc>
          <w:tcPr>
            <w:tcW w:w="1627" w:type="dxa"/>
            <w:tcBorders>
              <w:top w:val="nil"/>
              <w:left w:val="nil"/>
              <w:bottom w:val="single" w:sz="4" w:space="0" w:color="5B9BD5"/>
              <w:right w:val="single" w:sz="4" w:space="0" w:color="5B9BD5"/>
            </w:tcBorders>
            <w:shd w:val="clear" w:color="auto" w:fill="auto"/>
            <w:noWrap/>
            <w:vAlign w:val="center"/>
            <w:hideMark/>
          </w:tcPr>
          <w:p w:rsidR="00D747D8" w:rsidRPr="00D747D8" w:rsidRDefault="00D747D8" w:rsidP="00D747D8">
            <w:pPr>
              <w:jc w:val="center"/>
              <w:rPr>
                <w:rFonts w:cs="Calibri"/>
                <w:color w:val="000000"/>
                <w:sz w:val="23"/>
                <w:szCs w:val="23"/>
              </w:rPr>
            </w:pPr>
            <w:r w:rsidRPr="00D747D8">
              <w:rPr>
                <w:rFonts w:cs="Calibri"/>
                <w:color w:val="000000"/>
                <w:sz w:val="23"/>
                <w:szCs w:val="23"/>
              </w:rPr>
              <w:t>4,4</w:t>
            </w:r>
          </w:p>
        </w:tc>
        <w:tc>
          <w:tcPr>
            <w:tcW w:w="1627" w:type="dxa"/>
            <w:tcBorders>
              <w:top w:val="nil"/>
              <w:left w:val="nil"/>
              <w:bottom w:val="single" w:sz="4" w:space="0" w:color="5B9BD5"/>
              <w:right w:val="single" w:sz="4" w:space="0" w:color="5B9BD5"/>
            </w:tcBorders>
            <w:shd w:val="clear" w:color="auto" w:fill="auto"/>
            <w:noWrap/>
            <w:vAlign w:val="center"/>
            <w:hideMark/>
          </w:tcPr>
          <w:p w:rsidR="00D747D8" w:rsidRPr="00D747D8" w:rsidRDefault="00D747D8" w:rsidP="00D747D8">
            <w:pPr>
              <w:jc w:val="center"/>
              <w:rPr>
                <w:rFonts w:cs="Calibri"/>
                <w:color w:val="000000"/>
                <w:sz w:val="23"/>
                <w:szCs w:val="23"/>
              </w:rPr>
            </w:pPr>
            <w:r w:rsidRPr="00D747D8">
              <w:rPr>
                <w:rFonts w:cs="Calibri"/>
                <w:color w:val="000000"/>
                <w:sz w:val="23"/>
                <w:szCs w:val="23"/>
              </w:rPr>
              <w:t>4,6</w:t>
            </w:r>
          </w:p>
        </w:tc>
        <w:tc>
          <w:tcPr>
            <w:tcW w:w="1627" w:type="dxa"/>
            <w:tcBorders>
              <w:top w:val="nil"/>
              <w:left w:val="nil"/>
              <w:bottom w:val="single" w:sz="4" w:space="0" w:color="5B9BD5"/>
              <w:right w:val="single" w:sz="4" w:space="0" w:color="5B9BD5"/>
            </w:tcBorders>
            <w:shd w:val="clear" w:color="auto" w:fill="auto"/>
            <w:noWrap/>
            <w:vAlign w:val="center"/>
            <w:hideMark/>
          </w:tcPr>
          <w:p w:rsidR="00D747D8" w:rsidRPr="0003054E" w:rsidRDefault="00D747D8" w:rsidP="00D747D8">
            <w:pPr>
              <w:jc w:val="center"/>
              <w:rPr>
                <w:rFonts w:cs="Calibri"/>
                <w:color w:val="000000"/>
                <w:sz w:val="23"/>
                <w:szCs w:val="23"/>
              </w:rPr>
            </w:pPr>
            <w:r w:rsidRPr="0003054E">
              <w:rPr>
                <w:rFonts w:cs="Calibri"/>
                <w:color w:val="000000"/>
                <w:sz w:val="23"/>
                <w:szCs w:val="23"/>
              </w:rPr>
              <w:t>5,8</w:t>
            </w:r>
          </w:p>
        </w:tc>
        <w:tc>
          <w:tcPr>
            <w:tcW w:w="1627" w:type="dxa"/>
            <w:tcBorders>
              <w:top w:val="nil"/>
              <w:left w:val="nil"/>
              <w:bottom w:val="single" w:sz="4" w:space="0" w:color="5B9BD5"/>
              <w:right w:val="single" w:sz="4" w:space="0" w:color="5B9BD5"/>
            </w:tcBorders>
            <w:shd w:val="clear" w:color="auto" w:fill="auto"/>
            <w:noWrap/>
            <w:vAlign w:val="center"/>
            <w:hideMark/>
          </w:tcPr>
          <w:p w:rsidR="00D747D8" w:rsidRPr="0003054E" w:rsidRDefault="00D747D8" w:rsidP="00D747D8">
            <w:pPr>
              <w:jc w:val="center"/>
              <w:rPr>
                <w:rFonts w:cs="Calibri"/>
                <w:color w:val="000000"/>
                <w:sz w:val="23"/>
                <w:szCs w:val="23"/>
              </w:rPr>
            </w:pPr>
            <w:r w:rsidRPr="0003054E">
              <w:rPr>
                <w:rFonts w:cs="Calibri"/>
                <w:color w:val="000000"/>
                <w:sz w:val="23"/>
                <w:szCs w:val="23"/>
              </w:rPr>
              <w:t>9,0</w:t>
            </w:r>
          </w:p>
        </w:tc>
        <w:tc>
          <w:tcPr>
            <w:tcW w:w="1627" w:type="dxa"/>
            <w:tcBorders>
              <w:top w:val="nil"/>
              <w:left w:val="nil"/>
              <w:bottom w:val="single" w:sz="4" w:space="0" w:color="5B9BD5"/>
              <w:right w:val="single" w:sz="4" w:space="0" w:color="5B9BD5"/>
            </w:tcBorders>
            <w:shd w:val="clear" w:color="auto" w:fill="auto"/>
            <w:noWrap/>
            <w:vAlign w:val="center"/>
            <w:hideMark/>
          </w:tcPr>
          <w:p w:rsidR="00D747D8" w:rsidRPr="0003054E" w:rsidRDefault="00D747D8" w:rsidP="00D747D8">
            <w:pPr>
              <w:jc w:val="center"/>
              <w:rPr>
                <w:rFonts w:cs="Calibri"/>
                <w:color w:val="000000"/>
                <w:sz w:val="23"/>
                <w:szCs w:val="23"/>
              </w:rPr>
            </w:pPr>
            <w:r w:rsidRPr="0003054E">
              <w:rPr>
                <w:rFonts w:cs="Calibri"/>
                <w:color w:val="000000"/>
                <w:sz w:val="23"/>
                <w:szCs w:val="23"/>
              </w:rPr>
              <w:t>1,9</w:t>
            </w:r>
          </w:p>
        </w:tc>
        <w:tc>
          <w:tcPr>
            <w:tcW w:w="1627" w:type="dxa"/>
            <w:tcBorders>
              <w:top w:val="nil"/>
              <w:left w:val="nil"/>
              <w:bottom w:val="single" w:sz="4" w:space="0" w:color="5B9BD5"/>
              <w:right w:val="single" w:sz="4" w:space="0" w:color="5B9BD5"/>
            </w:tcBorders>
            <w:shd w:val="clear" w:color="auto" w:fill="auto"/>
            <w:noWrap/>
            <w:vAlign w:val="center"/>
            <w:hideMark/>
          </w:tcPr>
          <w:p w:rsidR="00D747D8" w:rsidRPr="0003054E" w:rsidRDefault="00D747D8" w:rsidP="00D747D8">
            <w:pPr>
              <w:jc w:val="center"/>
              <w:rPr>
                <w:rFonts w:cs="Calibri"/>
                <w:color w:val="000000"/>
                <w:sz w:val="23"/>
                <w:szCs w:val="23"/>
              </w:rPr>
            </w:pPr>
            <w:r w:rsidRPr="0003054E">
              <w:rPr>
                <w:rFonts w:cs="Calibri"/>
                <w:color w:val="000000"/>
                <w:sz w:val="23"/>
                <w:szCs w:val="23"/>
              </w:rPr>
              <w:t>2,5</w:t>
            </w:r>
          </w:p>
        </w:tc>
      </w:tr>
      <w:tr w:rsidR="00D747D8" w:rsidRPr="00D0706A" w:rsidTr="00A34214">
        <w:trPr>
          <w:trHeight w:val="254"/>
        </w:trPr>
        <w:tc>
          <w:tcPr>
            <w:tcW w:w="4913" w:type="dxa"/>
            <w:tcBorders>
              <w:top w:val="nil"/>
              <w:left w:val="single" w:sz="4" w:space="0" w:color="5B9BD5"/>
              <w:bottom w:val="single" w:sz="4" w:space="0" w:color="5B9BD5"/>
              <w:right w:val="single" w:sz="4" w:space="0" w:color="5B9BD5"/>
            </w:tcBorders>
            <w:shd w:val="clear" w:color="auto" w:fill="auto"/>
            <w:noWrap/>
            <w:vAlign w:val="center"/>
            <w:hideMark/>
          </w:tcPr>
          <w:p w:rsidR="00D747D8" w:rsidRPr="00D0706A" w:rsidRDefault="00D747D8" w:rsidP="00D747D8">
            <w:pPr>
              <w:rPr>
                <w:rFonts w:asciiTheme="minorHAnsi" w:hAnsiTheme="minorHAnsi" w:cstheme="minorHAnsi"/>
                <w:color w:val="000000"/>
                <w:sz w:val="23"/>
                <w:szCs w:val="23"/>
              </w:rPr>
            </w:pPr>
            <w:r w:rsidRPr="00D0706A">
              <w:rPr>
                <w:rFonts w:asciiTheme="minorHAnsi" w:hAnsiTheme="minorHAnsi" w:cstheme="minorHAnsi"/>
                <w:color w:val="000000"/>
                <w:sz w:val="23"/>
                <w:szCs w:val="23"/>
              </w:rPr>
              <w:t>Портфел инвестициялар</w:t>
            </w:r>
          </w:p>
        </w:tc>
        <w:tc>
          <w:tcPr>
            <w:tcW w:w="1627" w:type="dxa"/>
            <w:tcBorders>
              <w:top w:val="nil"/>
              <w:left w:val="nil"/>
              <w:bottom w:val="single" w:sz="4" w:space="0" w:color="5B9BD5"/>
              <w:right w:val="single" w:sz="4" w:space="0" w:color="5B9BD5"/>
            </w:tcBorders>
            <w:shd w:val="clear" w:color="auto" w:fill="auto"/>
            <w:noWrap/>
            <w:vAlign w:val="center"/>
            <w:hideMark/>
          </w:tcPr>
          <w:p w:rsidR="00D747D8" w:rsidRPr="00D747D8" w:rsidRDefault="00D747D8" w:rsidP="00D747D8">
            <w:pPr>
              <w:jc w:val="center"/>
              <w:rPr>
                <w:rFonts w:cs="Calibri"/>
                <w:color w:val="000000"/>
                <w:sz w:val="23"/>
                <w:szCs w:val="23"/>
              </w:rPr>
            </w:pPr>
            <w:r w:rsidRPr="00D747D8">
              <w:rPr>
                <w:rFonts w:cs="Calibri"/>
                <w:color w:val="000000"/>
                <w:sz w:val="23"/>
                <w:szCs w:val="23"/>
              </w:rPr>
              <w:t>-</w:t>
            </w:r>
          </w:p>
        </w:tc>
        <w:tc>
          <w:tcPr>
            <w:tcW w:w="1627" w:type="dxa"/>
            <w:tcBorders>
              <w:top w:val="nil"/>
              <w:left w:val="nil"/>
              <w:bottom w:val="single" w:sz="4" w:space="0" w:color="5B9BD5"/>
              <w:right w:val="single" w:sz="4" w:space="0" w:color="5B9BD5"/>
            </w:tcBorders>
            <w:shd w:val="clear" w:color="auto" w:fill="auto"/>
            <w:noWrap/>
            <w:vAlign w:val="center"/>
            <w:hideMark/>
          </w:tcPr>
          <w:p w:rsidR="00D747D8" w:rsidRPr="00D747D8" w:rsidRDefault="00D747D8" w:rsidP="00D747D8">
            <w:pPr>
              <w:jc w:val="center"/>
              <w:rPr>
                <w:rFonts w:cs="Calibri"/>
                <w:color w:val="000000"/>
                <w:sz w:val="23"/>
                <w:szCs w:val="23"/>
              </w:rPr>
            </w:pPr>
            <w:r w:rsidRPr="00D747D8">
              <w:rPr>
                <w:rFonts w:cs="Calibri"/>
                <w:color w:val="000000"/>
                <w:sz w:val="23"/>
                <w:szCs w:val="23"/>
              </w:rPr>
              <w:t>-</w:t>
            </w:r>
          </w:p>
        </w:tc>
        <w:tc>
          <w:tcPr>
            <w:tcW w:w="1627" w:type="dxa"/>
            <w:tcBorders>
              <w:top w:val="nil"/>
              <w:left w:val="nil"/>
              <w:bottom w:val="single" w:sz="4" w:space="0" w:color="5B9BD5"/>
              <w:right w:val="single" w:sz="4" w:space="0" w:color="5B9BD5"/>
            </w:tcBorders>
            <w:shd w:val="clear" w:color="auto" w:fill="auto"/>
            <w:noWrap/>
            <w:vAlign w:val="center"/>
            <w:hideMark/>
          </w:tcPr>
          <w:p w:rsidR="00D747D8" w:rsidRPr="0003054E" w:rsidRDefault="00D747D8" w:rsidP="00D747D8">
            <w:pPr>
              <w:jc w:val="center"/>
              <w:rPr>
                <w:rFonts w:cs="Calibri"/>
                <w:color w:val="000000"/>
                <w:sz w:val="23"/>
                <w:szCs w:val="23"/>
              </w:rPr>
            </w:pPr>
            <w:r w:rsidRPr="0003054E">
              <w:rPr>
                <w:rFonts w:cs="Calibri"/>
                <w:color w:val="000000"/>
                <w:sz w:val="23"/>
                <w:szCs w:val="23"/>
              </w:rPr>
              <w:t>-</w:t>
            </w:r>
          </w:p>
        </w:tc>
        <w:tc>
          <w:tcPr>
            <w:tcW w:w="1627" w:type="dxa"/>
            <w:tcBorders>
              <w:top w:val="nil"/>
              <w:left w:val="nil"/>
              <w:bottom w:val="single" w:sz="4" w:space="0" w:color="5B9BD5"/>
              <w:right w:val="single" w:sz="4" w:space="0" w:color="5B9BD5"/>
            </w:tcBorders>
            <w:shd w:val="clear" w:color="auto" w:fill="auto"/>
            <w:noWrap/>
            <w:vAlign w:val="center"/>
            <w:hideMark/>
          </w:tcPr>
          <w:p w:rsidR="00D747D8" w:rsidRPr="0003054E" w:rsidRDefault="00D747D8" w:rsidP="00D747D8">
            <w:pPr>
              <w:jc w:val="center"/>
              <w:rPr>
                <w:rFonts w:cs="Calibri"/>
                <w:color w:val="000000"/>
                <w:sz w:val="23"/>
                <w:szCs w:val="23"/>
              </w:rPr>
            </w:pPr>
            <w:r w:rsidRPr="0003054E">
              <w:rPr>
                <w:rFonts w:cs="Calibri"/>
                <w:color w:val="000000"/>
                <w:sz w:val="23"/>
                <w:szCs w:val="23"/>
              </w:rPr>
              <w:t>-</w:t>
            </w:r>
          </w:p>
        </w:tc>
        <w:tc>
          <w:tcPr>
            <w:tcW w:w="1627" w:type="dxa"/>
            <w:tcBorders>
              <w:top w:val="nil"/>
              <w:left w:val="nil"/>
              <w:bottom w:val="single" w:sz="4" w:space="0" w:color="5B9BD5"/>
              <w:right w:val="single" w:sz="4" w:space="0" w:color="5B9BD5"/>
            </w:tcBorders>
            <w:shd w:val="clear" w:color="auto" w:fill="auto"/>
            <w:noWrap/>
            <w:vAlign w:val="center"/>
            <w:hideMark/>
          </w:tcPr>
          <w:p w:rsidR="00D747D8" w:rsidRPr="0003054E" w:rsidRDefault="00D747D8" w:rsidP="00D747D8">
            <w:pPr>
              <w:jc w:val="center"/>
              <w:rPr>
                <w:rFonts w:cs="Calibri"/>
                <w:color w:val="000000"/>
                <w:sz w:val="23"/>
                <w:szCs w:val="23"/>
              </w:rPr>
            </w:pPr>
            <w:r w:rsidRPr="0003054E">
              <w:rPr>
                <w:rFonts w:cs="Calibri"/>
                <w:color w:val="000000"/>
                <w:sz w:val="23"/>
                <w:szCs w:val="23"/>
              </w:rPr>
              <w:t>-</w:t>
            </w:r>
          </w:p>
        </w:tc>
        <w:tc>
          <w:tcPr>
            <w:tcW w:w="1627" w:type="dxa"/>
            <w:tcBorders>
              <w:top w:val="nil"/>
              <w:left w:val="nil"/>
              <w:bottom w:val="single" w:sz="4" w:space="0" w:color="5B9BD5"/>
              <w:right w:val="single" w:sz="4" w:space="0" w:color="5B9BD5"/>
            </w:tcBorders>
            <w:shd w:val="clear" w:color="auto" w:fill="auto"/>
            <w:noWrap/>
            <w:vAlign w:val="center"/>
            <w:hideMark/>
          </w:tcPr>
          <w:p w:rsidR="00D747D8" w:rsidRPr="0003054E" w:rsidRDefault="00D747D8" w:rsidP="00D747D8">
            <w:pPr>
              <w:jc w:val="center"/>
              <w:rPr>
                <w:rFonts w:cs="Calibri"/>
                <w:color w:val="000000"/>
                <w:sz w:val="23"/>
                <w:szCs w:val="23"/>
              </w:rPr>
            </w:pPr>
            <w:r w:rsidRPr="0003054E">
              <w:rPr>
                <w:rFonts w:cs="Calibri"/>
                <w:color w:val="000000"/>
                <w:sz w:val="23"/>
                <w:szCs w:val="23"/>
              </w:rPr>
              <w:t>-</w:t>
            </w:r>
          </w:p>
        </w:tc>
      </w:tr>
      <w:tr w:rsidR="00D747D8" w:rsidRPr="00D0706A" w:rsidTr="00A34214">
        <w:trPr>
          <w:trHeight w:val="229"/>
        </w:trPr>
        <w:tc>
          <w:tcPr>
            <w:tcW w:w="4913" w:type="dxa"/>
            <w:tcBorders>
              <w:top w:val="nil"/>
              <w:left w:val="single" w:sz="4" w:space="0" w:color="5B9BD5"/>
              <w:bottom w:val="single" w:sz="4" w:space="0" w:color="5B9BD5"/>
              <w:right w:val="single" w:sz="4" w:space="0" w:color="5B9BD5"/>
            </w:tcBorders>
            <w:shd w:val="clear" w:color="auto" w:fill="auto"/>
            <w:noWrap/>
            <w:vAlign w:val="center"/>
            <w:hideMark/>
          </w:tcPr>
          <w:p w:rsidR="00D747D8" w:rsidRPr="00D0706A" w:rsidRDefault="00D747D8" w:rsidP="00D747D8">
            <w:pPr>
              <w:rPr>
                <w:rFonts w:asciiTheme="minorHAnsi" w:hAnsiTheme="minorHAnsi" w:cstheme="minorHAnsi"/>
                <w:color w:val="000000"/>
                <w:sz w:val="23"/>
                <w:szCs w:val="23"/>
              </w:rPr>
            </w:pPr>
            <w:r w:rsidRPr="00D0706A">
              <w:rPr>
                <w:rFonts w:asciiTheme="minorHAnsi" w:hAnsiTheme="minorHAnsi" w:cstheme="minorHAnsi"/>
                <w:color w:val="000000"/>
                <w:sz w:val="23"/>
                <w:szCs w:val="23"/>
              </w:rPr>
              <w:t>Бошқа инвестициялар</w:t>
            </w:r>
          </w:p>
        </w:tc>
        <w:tc>
          <w:tcPr>
            <w:tcW w:w="1627" w:type="dxa"/>
            <w:tcBorders>
              <w:top w:val="nil"/>
              <w:left w:val="nil"/>
              <w:bottom w:val="single" w:sz="4" w:space="0" w:color="5B9BD5"/>
              <w:right w:val="single" w:sz="4" w:space="0" w:color="5B9BD5"/>
            </w:tcBorders>
            <w:shd w:val="clear" w:color="auto" w:fill="auto"/>
            <w:noWrap/>
            <w:vAlign w:val="center"/>
            <w:hideMark/>
          </w:tcPr>
          <w:p w:rsidR="00D747D8" w:rsidRPr="00D747D8" w:rsidRDefault="00D747D8" w:rsidP="00D747D8">
            <w:pPr>
              <w:jc w:val="center"/>
              <w:rPr>
                <w:rFonts w:cs="Calibri"/>
                <w:color w:val="000000"/>
                <w:sz w:val="23"/>
                <w:szCs w:val="23"/>
              </w:rPr>
            </w:pPr>
            <w:r w:rsidRPr="00D747D8">
              <w:rPr>
                <w:rFonts w:cs="Calibri"/>
                <w:color w:val="000000"/>
                <w:sz w:val="23"/>
                <w:szCs w:val="23"/>
              </w:rPr>
              <w:t>1 693,2</w:t>
            </w:r>
          </w:p>
        </w:tc>
        <w:tc>
          <w:tcPr>
            <w:tcW w:w="1627" w:type="dxa"/>
            <w:tcBorders>
              <w:top w:val="nil"/>
              <w:left w:val="nil"/>
              <w:bottom w:val="single" w:sz="4" w:space="0" w:color="5B9BD5"/>
              <w:right w:val="single" w:sz="4" w:space="0" w:color="5B9BD5"/>
            </w:tcBorders>
            <w:shd w:val="clear" w:color="auto" w:fill="auto"/>
            <w:noWrap/>
            <w:vAlign w:val="center"/>
            <w:hideMark/>
          </w:tcPr>
          <w:p w:rsidR="00D747D8" w:rsidRPr="00D747D8" w:rsidRDefault="00D747D8" w:rsidP="00D747D8">
            <w:pPr>
              <w:jc w:val="center"/>
              <w:rPr>
                <w:rFonts w:cs="Calibri"/>
                <w:color w:val="000000"/>
                <w:sz w:val="23"/>
                <w:szCs w:val="23"/>
              </w:rPr>
            </w:pPr>
            <w:r w:rsidRPr="00D747D8">
              <w:rPr>
                <w:rFonts w:cs="Calibri"/>
                <w:color w:val="000000"/>
                <w:sz w:val="23"/>
                <w:szCs w:val="23"/>
              </w:rPr>
              <w:t>1 479,1</w:t>
            </w:r>
          </w:p>
        </w:tc>
        <w:tc>
          <w:tcPr>
            <w:tcW w:w="1627" w:type="dxa"/>
            <w:tcBorders>
              <w:top w:val="nil"/>
              <w:left w:val="nil"/>
              <w:bottom w:val="single" w:sz="4" w:space="0" w:color="5B9BD5"/>
              <w:right w:val="single" w:sz="4" w:space="0" w:color="5B9BD5"/>
            </w:tcBorders>
            <w:shd w:val="clear" w:color="auto" w:fill="auto"/>
            <w:noWrap/>
            <w:vAlign w:val="center"/>
            <w:hideMark/>
          </w:tcPr>
          <w:p w:rsidR="00D747D8" w:rsidRPr="0003054E" w:rsidRDefault="00D747D8" w:rsidP="00D747D8">
            <w:pPr>
              <w:jc w:val="center"/>
              <w:rPr>
                <w:rFonts w:cs="Calibri"/>
                <w:color w:val="000000"/>
                <w:sz w:val="23"/>
                <w:szCs w:val="23"/>
              </w:rPr>
            </w:pPr>
            <w:r w:rsidRPr="0003054E">
              <w:rPr>
                <w:rFonts w:cs="Calibri"/>
                <w:color w:val="000000"/>
                <w:sz w:val="23"/>
                <w:szCs w:val="23"/>
              </w:rPr>
              <w:t>3 015,7</w:t>
            </w:r>
          </w:p>
        </w:tc>
        <w:tc>
          <w:tcPr>
            <w:tcW w:w="1627" w:type="dxa"/>
            <w:tcBorders>
              <w:top w:val="nil"/>
              <w:left w:val="nil"/>
              <w:bottom w:val="single" w:sz="4" w:space="0" w:color="5B9BD5"/>
              <w:right w:val="single" w:sz="4" w:space="0" w:color="5B9BD5"/>
            </w:tcBorders>
            <w:shd w:val="clear" w:color="auto" w:fill="auto"/>
            <w:noWrap/>
            <w:vAlign w:val="center"/>
            <w:hideMark/>
          </w:tcPr>
          <w:p w:rsidR="00D747D8" w:rsidRPr="0003054E" w:rsidRDefault="00D747D8" w:rsidP="00D747D8">
            <w:pPr>
              <w:jc w:val="center"/>
              <w:rPr>
                <w:rFonts w:cs="Calibri"/>
                <w:color w:val="000000"/>
                <w:sz w:val="23"/>
                <w:szCs w:val="23"/>
              </w:rPr>
            </w:pPr>
            <w:r w:rsidRPr="0003054E">
              <w:rPr>
                <w:rFonts w:cs="Calibri"/>
                <w:color w:val="000000"/>
                <w:sz w:val="23"/>
                <w:szCs w:val="23"/>
              </w:rPr>
              <w:t>2 822,7</w:t>
            </w:r>
          </w:p>
        </w:tc>
        <w:tc>
          <w:tcPr>
            <w:tcW w:w="1627" w:type="dxa"/>
            <w:tcBorders>
              <w:top w:val="nil"/>
              <w:left w:val="nil"/>
              <w:bottom w:val="single" w:sz="4" w:space="0" w:color="5B9BD5"/>
              <w:right w:val="single" w:sz="4" w:space="0" w:color="5B9BD5"/>
            </w:tcBorders>
            <w:shd w:val="clear" w:color="auto" w:fill="auto"/>
            <w:noWrap/>
            <w:vAlign w:val="center"/>
            <w:hideMark/>
          </w:tcPr>
          <w:p w:rsidR="00D747D8" w:rsidRPr="0003054E" w:rsidRDefault="00D747D8" w:rsidP="00D747D8">
            <w:pPr>
              <w:jc w:val="center"/>
              <w:rPr>
                <w:rFonts w:cs="Calibri"/>
                <w:color w:val="000000"/>
                <w:sz w:val="23"/>
                <w:szCs w:val="23"/>
              </w:rPr>
            </w:pPr>
            <w:r w:rsidRPr="0003054E">
              <w:rPr>
                <w:rFonts w:cs="Calibri"/>
                <w:color w:val="000000"/>
                <w:sz w:val="23"/>
                <w:szCs w:val="23"/>
              </w:rPr>
              <w:t>1 548,4</w:t>
            </w:r>
          </w:p>
        </w:tc>
        <w:tc>
          <w:tcPr>
            <w:tcW w:w="1627" w:type="dxa"/>
            <w:tcBorders>
              <w:top w:val="nil"/>
              <w:left w:val="nil"/>
              <w:bottom w:val="single" w:sz="4" w:space="0" w:color="5B9BD5"/>
              <w:right w:val="single" w:sz="4" w:space="0" w:color="5B9BD5"/>
            </w:tcBorders>
            <w:shd w:val="clear" w:color="auto" w:fill="auto"/>
            <w:noWrap/>
            <w:vAlign w:val="center"/>
            <w:hideMark/>
          </w:tcPr>
          <w:p w:rsidR="00D747D8" w:rsidRPr="0003054E" w:rsidRDefault="00D747D8" w:rsidP="00D747D8">
            <w:pPr>
              <w:jc w:val="center"/>
              <w:rPr>
                <w:rFonts w:cs="Calibri"/>
                <w:color w:val="000000"/>
                <w:sz w:val="23"/>
                <w:szCs w:val="23"/>
              </w:rPr>
            </w:pPr>
            <w:r w:rsidRPr="0003054E">
              <w:rPr>
                <w:rFonts w:cs="Calibri"/>
                <w:color w:val="000000"/>
                <w:sz w:val="23"/>
                <w:szCs w:val="23"/>
              </w:rPr>
              <w:t>1 738,3</w:t>
            </w:r>
          </w:p>
        </w:tc>
      </w:tr>
      <w:tr w:rsidR="007560CE" w:rsidRPr="00D0706A" w:rsidTr="00C83B95">
        <w:trPr>
          <w:trHeight w:val="234"/>
        </w:trPr>
        <w:tc>
          <w:tcPr>
            <w:tcW w:w="14675" w:type="dxa"/>
            <w:gridSpan w:val="7"/>
            <w:tcBorders>
              <w:top w:val="nil"/>
              <w:left w:val="single" w:sz="4" w:space="0" w:color="5B9BD5"/>
              <w:bottom w:val="single" w:sz="4" w:space="0" w:color="5B9BD5"/>
              <w:right w:val="single" w:sz="4" w:space="0" w:color="5B9BD5"/>
            </w:tcBorders>
            <w:shd w:val="clear" w:color="auto" w:fill="auto"/>
            <w:noWrap/>
            <w:vAlign w:val="center"/>
            <w:hideMark/>
          </w:tcPr>
          <w:p w:rsidR="007560CE" w:rsidRPr="00D0706A" w:rsidRDefault="007560CE" w:rsidP="007560CE">
            <w:pPr>
              <w:ind w:firstLine="319"/>
              <w:rPr>
                <w:rFonts w:asciiTheme="minorHAnsi" w:hAnsiTheme="minorHAnsi" w:cstheme="minorHAnsi"/>
                <w:color w:val="000000"/>
                <w:sz w:val="23"/>
                <w:szCs w:val="23"/>
              </w:rPr>
            </w:pPr>
            <w:r w:rsidRPr="00D0706A">
              <w:rPr>
                <w:rFonts w:asciiTheme="minorHAnsi" w:hAnsiTheme="minorHAnsi" w:cstheme="minorHAnsi"/>
                <w:i/>
                <w:iCs/>
                <w:color w:val="000000"/>
                <w:sz w:val="23"/>
                <w:szCs w:val="23"/>
              </w:rPr>
              <w:t>улардан</w:t>
            </w:r>
          </w:p>
        </w:tc>
      </w:tr>
      <w:tr w:rsidR="00D747D8" w:rsidRPr="00D0706A" w:rsidTr="00A34214">
        <w:trPr>
          <w:trHeight w:val="237"/>
        </w:trPr>
        <w:tc>
          <w:tcPr>
            <w:tcW w:w="4913" w:type="dxa"/>
            <w:tcBorders>
              <w:top w:val="nil"/>
              <w:left w:val="single" w:sz="4" w:space="0" w:color="5B9BD5"/>
              <w:bottom w:val="single" w:sz="4" w:space="0" w:color="5B9BD5"/>
              <w:right w:val="single" w:sz="4" w:space="0" w:color="5B9BD5"/>
            </w:tcBorders>
            <w:shd w:val="clear" w:color="auto" w:fill="auto"/>
            <w:noWrap/>
            <w:vAlign w:val="center"/>
            <w:hideMark/>
          </w:tcPr>
          <w:p w:rsidR="00D747D8" w:rsidRPr="00D0706A" w:rsidRDefault="00D747D8" w:rsidP="00D747D8">
            <w:pPr>
              <w:ind w:firstLineChars="200" w:firstLine="460"/>
              <w:rPr>
                <w:rFonts w:asciiTheme="minorHAnsi" w:hAnsiTheme="minorHAnsi" w:cstheme="minorHAnsi"/>
                <w:i/>
                <w:iCs/>
                <w:color w:val="000000"/>
                <w:sz w:val="23"/>
                <w:szCs w:val="23"/>
              </w:rPr>
            </w:pPr>
            <w:r w:rsidRPr="00D0706A">
              <w:rPr>
                <w:rFonts w:asciiTheme="minorHAnsi" w:hAnsiTheme="minorHAnsi" w:cstheme="minorHAnsi"/>
                <w:i/>
                <w:iCs/>
                <w:color w:val="000000"/>
                <w:sz w:val="23"/>
                <w:szCs w:val="23"/>
              </w:rPr>
              <w:t>валюта ва депозитлар</w:t>
            </w:r>
          </w:p>
        </w:tc>
        <w:tc>
          <w:tcPr>
            <w:tcW w:w="1627" w:type="dxa"/>
            <w:tcBorders>
              <w:top w:val="nil"/>
              <w:left w:val="nil"/>
              <w:bottom w:val="single" w:sz="4" w:space="0" w:color="5B9BD5"/>
              <w:right w:val="single" w:sz="4" w:space="0" w:color="5B9BD5"/>
            </w:tcBorders>
            <w:shd w:val="clear" w:color="auto" w:fill="auto"/>
            <w:noWrap/>
            <w:vAlign w:val="center"/>
            <w:hideMark/>
          </w:tcPr>
          <w:p w:rsidR="00D747D8" w:rsidRPr="00D747D8" w:rsidRDefault="00D747D8" w:rsidP="00D747D8">
            <w:pPr>
              <w:jc w:val="center"/>
              <w:rPr>
                <w:rFonts w:cs="Calibri"/>
                <w:color w:val="000000"/>
                <w:sz w:val="23"/>
                <w:szCs w:val="23"/>
              </w:rPr>
            </w:pPr>
            <w:r w:rsidRPr="00D747D8">
              <w:rPr>
                <w:rFonts w:cs="Calibri"/>
                <w:color w:val="000000"/>
                <w:sz w:val="23"/>
                <w:szCs w:val="23"/>
              </w:rPr>
              <w:t>2 038,4</w:t>
            </w:r>
          </w:p>
        </w:tc>
        <w:tc>
          <w:tcPr>
            <w:tcW w:w="1627" w:type="dxa"/>
            <w:tcBorders>
              <w:top w:val="nil"/>
              <w:left w:val="nil"/>
              <w:bottom w:val="single" w:sz="4" w:space="0" w:color="5B9BD5"/>
              <w:right w:val="single" w:sz="4" w:space="0" w:color="5B9BD5"/>
            </w:tcBorders>
            <w:shd w:val="clear" w:color="auto" w:fill="auto"/>
            <w:noWrap/>
            <w:vAlign w:val="center"/>
            <w:hideMark/>
          </w:tcPr>
          <w:p w:rsidR="00D747D8" w:rsidRPr="00D747D8" w:rsidRDefault="00D747D8" w:rsidP="00D747D8">
            <w:pPr>
              <w:jc w:val="center"/>
              <w:rPr>
                <w:rFonts w:cs="Calibri"/>
                <w:color w:val="000000"/>
                <w:sz w:val="23"/>
                <w:szCs w:val="23"/>
              </w:rPr>
            </w:pPr>
            <w:r w:rsidRPr="00D747D8">
              <w:rPr>
                <w:rFonts w:cs="Calibri"/>
                <w:color w:val="000000"/>
                <w:sz w:val="23"/>
                <w:szCs w:val="23"/>
              </w:rPr>
              <w:t>1 422,1</w:t>
            </w:r>
          </w:p>
        </w:tc>
        <w:tc>
          <w:tcPr>
            <w:tcW w:w="1627" w:type="dxa"/>
            <w:tcBorders>
              <w:top w:val="nil"/>
              <w:left w:val="nil"/>
              <w:bottom w:val="single" w:sz="4" w:space="0" w:color="5B9BD5"/>
              <w:right w:val="single" w:sz="4" w:space="0" w:color="5B9BD5"/>
            </w:tcBorders>
            <w:shd w:val="clear" w:color="auto" w:fill="auto"/>
            <w:noWrap/>
            <w:vAlign w:val="center"/>
            <w:hideMark/>
          </w:tcPr>
          <w:p w:rsidR="00D747D8" w:rsidRPr="0003054E" w:rsidRDefault="00D747D8" w:rsidP="00D747D8">
            <w:pPr>
              <w:jc w:val="center"/>
              <w:rPr>
                <w:rFonts w:cs="Calibri"/>
                <w:color w:val="000000"/>
                <w:sz w:val="23"/>
                <w:szCs w:val="23"/>
              </w:rPr>
            </w:pPr>
            <w:r w:rsidRPr="0003054E">
              <w:rPr>
                <w:rFonts w:cs="Calibri"/>
                <w:color w:val="000000"/>
                <w:sz w:val="23"/>
                <w:szCs w:val="23"/>
              </w:rPr>
              <w:t>3 750,9</w:t>
            </w:r>
          </w:p>
        </w:tc>
        <w:tc>
          <w:tcPr>
            <w:tcW w:w="1627" w:type="dxa"/>
            <w:tcBorders>
              <w:top w:val="nil"/>
              <w:left w:val="nil"/>
              <w:bottom w:val="single" w:sz="4" w:space="0" w:color="5B9BD5"/>
              <w:right w:val="single" w:sz="4" w:space="0" w:color="5B9BD5"/>
            </w:tcBorders>
            <w:shd w:val="clear" w:color="auto" w:fill="auto"/>
            <w:noWrap/>
            <w:vAlign w:val="center"/>
            <w:hideMark/>
          </w:tcPr>
          <w:p w:rsidR="00D747D8" w:rsidRPr="0003054E" w:rsidRDefault="00D747D8" w:rsidP="00D747D8">
            <w:pPr>
              <w:jc w:val="center"/>
              <w:rPr>
                <w:rFonts w:cs="Calibri"/>
                <w:color w:val="000000"/>
                <w:sz w:val="23"/>
                <w:szCs w:val="23"/>
              </w:rPr>
            </w:pPr>
            <w:r w:rsidRPr="0003054E">
              <w:rPr>
                <w:rFonts w:cs="Calibri"/>
                <w:color w:val="000000"/>
                <w:sz w:val="23"/>
                <w:szCs w:val="23"/>
              </w:rPr>
              <w:t>2 480,6</w:t>
            </w:r>
          </w:p>
        </w:tc>
        <w:tc>
          <w:tcPr>
            <w:tcW w:w="1627" w:type="dxa"/>
            <w:tcBorders>
              <w:top w:val="nil"/>
              <w:left w:val="nil"/>
              <w:bottom w:val="single" w:sz="4" w:space="0" w:color="5B9BD5"/>
              <w:right w:val="single" w:sz="4" w:space="0" w:color="5B9BD5"/>
            </w:tcBorders>
            <w:shd w:val="clear" w:color="auto" w:fill="auto"/>
            <w:noWrap/>
            <w:vAlign w:val="center"/>
            <w:hideMark/>
          </w:tcPr>
          <w:p w:rsidR="00D747D8" w:rsidRPr="0003054E" w:rsidRDefault="00D747D8" w:rsidP="00D747D8">
            <w:pPr>
              <w:jc w:val="center"/>
              <w:rPr>
                <w:rFonts w:cs="Calibri"/>
                <w:color w:val="000000"/>
                <w:sz w:val="23"/>
                <w:szCs w:val="23"/>
              </w:rPr>
            </w:pPr>
            <w:r w:rsidRPr="0003054E">
              <w:rPr>
                <w:rFonts w:cs="Calibri"/>
                <w:color w:val="000000"/>
                <w:sz w:val="23"/>
                <w:szCs w:val="23"/>
              </w:rPr>
              <w:t>842,8</w:t>
            </w:r>
          </w:p>
        </w:tc>
        <w:tc>
          <w:tcPr>
            <w:tcW w:w="1627" w:type="dxa"/>
            <w:tcBorders>
              <w:top w:val="nil"/>
              <w:left w:val="nil"/>
              <w:bottom w:val="single" w:sz="4" w:space="0" w:color="5B9BD5"/>
              <w:right w:val="single" w:sz="4" w:space="0" w:color="5B9BD5"/>
            </w:tcBorders>
            <w:shd w:val="clear" w:color="auto" w:fill="auto"/>
            <w:noWrap/>
            <w:vAlign w:val="center"/>
            <w:hideMark/>
          </w:tcPr>
          <w:p w:rsidR="00D747D8" w:rsidRPr="0003054E" w:rsidRDefault="00D747D8" w:rsidP="00D747D8">
            <w:pPr>
              <w:jc w:val="center"/>
              <w:rPr>
                <w:rFonts w:cs="Calibri"/>
                <w:color w:val="000000"/>
                <w:sz w:val="23"/>
                <w:szCs w:val="23"/>
              </w:rPr>
            </w:pPr>
            <w:r w:rsidRPr="0003054E">
              <w:rPr>
                <w:rFonts w:cs="Calibri"/>
                <w:color w:val="000000"/>
                <w:sz w:val="23"/>
                <w:szCs w:val="23"/>
              </w:rPr>
              <w:t>591,0</w:t>
            </w:r>
          </w:p>
        </w:tc>
      </w:tr>
      <w:tr w:rsidR="00D747D8" w:rsidRPr="00D0706A" w:rsidTr="00A34214">
        <w:trPr>
          <w:trHeight w:val="214"/>
        </w:trPr>
        <w:tc>
          <w:tcPr>
            <w:tcW w:w="4913" w:type="dxa"/>
            <w:tcBorders>
              <w:top w:val="nil"/>
              <w:left w:val="single" w:sz="4" w:space="0" w:color="5B9BD5"/>
              <w:bottom w:val="single" w:sz="4" w:space="0" w:color="5B9BD5"/>
              <w:right w:val="single" w:sz="4" w:space="0" w:color="5B9BD5"/>
            </w:tcBorders>
            <w:shd w:val="clear" w:color="auto" w:fill="auto"/>
            <w:noWrap/>
            <w:vAlign w:val="center"/>
            <w:hideMark/>
          </w:tcPr>
          <w:p w:rsidR="00D747D8" w:rsidRPr="00D0706A" w:rsidRDefault="00D747D8" w:rsidP="00D747D8">
            <w:pPr>
              <w:ind w:firstLineChars="200" w:firstLine="460"/>
              <w:rPr>
                <w:rFonts w:asciiTheme="minorHAnsi" w:hAnsiTheme="minorHAnsi" w:cstheme="minorHAnsi"/>
                <w:i/>
                <w:iCs/>
                <w:color w:val="000000"/>
                <w:sz w:val="23"/>
                <w:szCs w:val="23"/>
              </w:rPr>
            </w:pPr>
            <w:r w:rsidRPr="00D0706A">
              <w:rPr>
                <w:rFonts w:asciiTheme="minorHAnsi" w:hAnsiTheme="minorHAnsi" w:cstheme="minorHAnsi"/>
                <w:i/>
                <w:iCs/>
                <w:color w:val="000000"/>
                <w:sz w:val="23"/>
                <w:szCs w:val="23"/>
              </w:rPr>
              <w:t>савдо кредитлари и бўнаклар</w:t>
            </w:r>
          </w:p>
        </w:tc>
        <w:tc>
          <w:tcPr>
            <w:tcW w:w="1627" w:type="dxa"/>
            <w:tcBorders>
              <w:top w:val="nil"/>
              <w:left w:val="nil"/>
              <w:bottom w:val="single" w:sz="4" w:space="0" w:color="5B9BD5"/>
              <w:right w:val="single" w:sz="4" w:space="0" w:color="5B9BD5"/>
            </w:tcBorders>
            <w:shd w:val="clear" w:color="auto" w:fill="auto"/>
            <w:noWrap/>
            <w:vAlign w:val="center"/>
            <w:hideMark/>
          </w:tcPr>
          <w:p w:rsidR="00D747D8" w:rsidRPr="00D747D8" w:rsidRDefault="00D747D8" w:rsidP="00D747D8">
            <w:pPr>
              <w:jc w:val="center"/>
              <w:rPr>
                <w:rFonts w:cs="Calibri"/>
                <w:color w:val="000000"/>
                <w:sz w:val="23"/>
                <w:szCs w:val="23"/>
              </w:rPr>
            </w:pPr>
            <w:r>
              <w:rPr>
                <w:rFonts w:cs="Calibri"/>
                <w:color w:val="000000"/>
                <w:sz w:val="23"/>
                <w:szCs w:val="23"/>
              </w:rPr>
              <w:t>-</w:t>
            </w:r>
            <w:r w:rsidRPr="00D747D8">
              <w:rPr>
                <w:rFonts w:cs="Calibri"/>
                <w:color w:val="000000"/>
                <w:sz w:val="23"/>
                <w:szCs w:val="23"/>
              </w:rPr>
              <w:t>335,1</w:t>
            </w:r>
          </w:p>
        </w:tc>
        <w:tc>
          <w:tcPr>
            <w:tcW w:w="1627" w:type="dxa"/>
            <w:tcBorders>
              <w:top w:val="nil"/>
              <w:left w:val="nil"/>
              <w:bottom w:val="single" w:sz="4" w:space="0" w:color="5B9BD5"/>
              <w:right w:val="single" w:sz="4" w:space="0" w:color="5B9BD5"/>
            </w:tcBorders>
            <w:shd w:val="clear" w:color="auto" w:fill="auto"/>
            <w:noWrap/>
            <w:vAlign w:val="center"/>
            <w:hideMark/>
          </w:tcPr>
          <w:p w:rsidR="00D747D8" w:rsidRPr="00D747D8" w:rsidRDefault="00D747D8" w:rsidP="00D747D8">
            <w:pPr>
              <w:jc w:val="center"/>
              <w:rPr>
                <w:rFonts w:cs="Calibri"/>
                <w:color w:val="000000"/>
                <w:sz w:val="23"/>
                <w:szCs w:val="23"/>
              </w:rPr>
            </w:pPr>
            <w:r w:rsidRPr="00D747D8">
              <w:rPr>
                <w:rFonts w:cs="Calibri"/>
                <w:color w:val="000000"/>
                <w:sz w:val="23"/>
                <w:szCs w:val="23"/>
              </w:rPr>
              <w:t>65,0</w:t>
            </w:r>
          </w:p>
        </w:tc>
        <w:tc>
          <w:tcPr>
            <w:tcW w:w="1627" w:type="dxa"/>
            <w:tcBorders>
              <w:top w:val="nil"/>
              <w:left w:val="nil"/>
              <w:bottom w:val="single" w:sz="4" w:space="0" w:color="5B9BD5"/>
              <w:right w:val="single" w:sz="4" w:space="0" w:color="5B9BD5"/>
            </w:tcBorders>
            <w:shd w:val="clear" w:color="auto" w:fill="auto"/>
            <w:noWrap/>
            <w:vAlign w:val="center"/>
            <w:hideMark/>
          </w:tcPr>
          <w:p w:rsidR="00D747D8" w:rsidRPr="0003054E" w:rsidRDefault="00D747D8" w:rsidP="00D747D8">
            <w:pPr>
              <w:jc w:val="center"/>
              <w:rPr>
                <w:rFonts w:cs="Calibri"/>
                <w:color w:val="000000"/>
                <w:sz w:val="23"/>
                <w:szCs w:val="23"/>
              </w:rPr>
            </w:pPr>
            <w:r w:rsidRPr="0003054E">
              <w:rPr>
                <w:rFonts w:cs="Calibri"/>
                <w:color w:val="000000"/>
                <w:sz w:val="23"/>
                <w:szCs w:val="23"/>
              </w:rPr>
              <w:t>-735,2</w:t>
            </w:r>
          </w:p>
        </w:tc>
        <w:tc>
          <w:tcPr>
            <w:tcW w:w="1627" w:type="dxa"/>
            <w:tcBorders>
              <w:top w:val="nil"/>
              <w:left w:val="nil"/>
              <w:bottom w:val="single" w:sz="4" w:space="0" w:color="5B9BD5"/>
              <w:right w:val="single" w:sz="4" w:space="0" w:color="5B9BD5"/>
            </w:tcBorders>
            <w:shd w:val="clear" w:color="auto" w:fill="auto"/>
            <w:noWrap/>
            <w:vAlign w:val="center"/>
            <w:hideMark/>
          </w:tcPr>
          <w:p w:rsidR="00D747D8" w:rsidRPr="0003054E" w:rsidRDefault="00D747D8" w:rsidP="00D747D8">
            <w:pPr>
              <w:jc w:val="center"/>
              <w:rPr>
                <w:rFonts w:cs="Calibri"/>
                <w:color w:val="000000"/>
                <w:sz w:val="23"/>
                <w:szCs w:val="23"/>
              </w:rPr>
            </w:pPr>
            <w:r w:rsidRPr="0003054E">
              <w:rPr>
                <w:rFonts w:cs="Calibri"/>
                <w:color w:val="000000"/>
                <w:sz w:val="23"/>
                <w:szCs w:val="23"/>
              </w:rPr>
              <w:t>342,1</w:t>
            </w:r>
          </w:p>
        </w:tc>
        <w:tc>
          <w:tcPr>
            <w:tcW w:w="1627" w:type="dxa"/>
            <w:tcBorders>
              <w:top w:val="nil"/>
              <w:left w:val="nil"/>
              <w:bottom w:val="single" w:sz="4" w:space="0" w:color="5B9BD5"/>
              <w:right w:val="single" w:sz="4" w:space="0" w:color="5B9BD5"/>
            </w:tcBorders>
            <w:shd w:val="clear" w:color="auto" w:fill="auto"/>
            <w:noWrap/>
            <w:vAlign w:val="center"/>
            <w:hideMark/>
          </w:tcPr>
          <w:p w:rsidR="00D747D8" w:rsidRPr="0003054E" w:rsidRDefault="00D747D8" w:rsidP="00D747D8">
            <w:pPr>
              <w:jc w:val="center"/>
              <w:rPr>
                <w:rFonts w:cs="Calibri"/>
                <w:color w:val="000000"/>
                <w:sz w:val="23"/>
                <w:szCs w:val="23"/>
              </w:rPr>
            </w:pPr>
            <w:r w:rsidRPr="0003054E">
              <w:rPr>
                <w:rFonts w:cs="Calibri"/>
                <w:color w:val="000000"/>
                <w:sz w:val="23"/>
                <w:szCs w:val="23"/>
              </w:rPr>
              <w:t>702,7</w:t>
            </w:r>
          </w:p>
        </w:tc>
        <w:tc>
          <w:tcPr>
            <w:tcW w:w="1627" w:type="dxa"/>
            <w:tcBorders>
              <w:top w:val="nil"/>
              <w:left w:val="nil"/>
              <w:bottom w:val="single" w:sz="4" w:space="0" w:color="5B9BD5"/>
              <w:right w:val="single" w:sz="4" w:space="0" w:color="5B9BD5"/>
            </w:tcBorders>
            <w:shd w:val="clear" w:color="auto" w:fill="auto"/>
            <w:noWrap/>
            <w:vAlign w:val="center"/>
            <w:hideMark/>
          </w:tcPr>
          <w:p w:rsidR="00D747D8" w:rsidRPr="0003054E" w:rsidRDefault="00D747D8" w:rsidP="00D747D8">
            <w:pPr>
              <w:jc w:val="center"/>
              <w:rPr>
                <w:rFonts w:cs="Calibri"/>
                <w:color w:val="000000"/>
                <w:sz w:val="23"/>
                <w:szCs w:val="23"/>
              </w:rPr>
            </w:pPr>
            <w:r w:rsidRPr="0003054E">
              <w:rPr>
                <w:rFonts w:cs="Calibri"/>
                <w:color w:val="000000"/>
                <w:sz w:val="23"/>
                <w:szCs w:val="23"/>
              </w:rPr>
              <w:t>1 148,4</w:t>
            </w:r>
          </w:p>
        </w:tc>
      </w:tr>
      <w:tr w:rsidR="00D747D8" w:rsidRPr="00D0706A" w:rsidTr="00A34214">
        <w:trPr>
          <w:trHeight w:val="217"/>
        </w:trPr>
        <w:tc>
          <w:tcPr>
            <w:tcW w:w="4913" w:type="dxa"/>
            <w:tcBorders>
              <w:top w:val="nil"/>
              <w:left w:val="single" w:sz="4" w:space="0" w:color="5B9BD5"/>
              <w:bottom w:val="single" w:sz="4" w:space="0" w:color="5B9BD5"/>
              <w:right w:val="single" w:sz="4" w:space="0" w:color="5B9BD5"/>
            </w:tcBorders>
            <w:shd w:val="clear" w:color="auto" w:fill="auto"/>
            <w:noWrap/>
            <w:vAlign w:val="center"/>
            <w:hideMark/>
          </w:tcPr>
          <w:p w:rsidR="00D747D8" w:rsidRPr="00D0706A" w:rsidRDefault="00D747D8" w:rsidP="00D747D8">
            <w:pPr>
              <w:rPr>
                <w:rFonts w:asciiTheme="minorHAnsi" w:hAnsiTheme="minorHAnsi" w:cstheme="minorHAnsi"/>
                <w:b/>
                <w:bCs/>
                <w:color w:val="000000"/>
                <w:sz w:val="23"/>
                <w:szCs w:val="23"/>
              </w:rPr>
            </w:pPr>
            <w:r w:rsidRPr="00D0706A">
              <w:rPr>
                <w:rFonts w:asciiTheme="minorHAnsi" w:hAnsiTheme="minorHAnsi" w:cstheme="minorHAnsi"/>
                <w:b/>
                <w:bCs/>
                <w:color w:val="000000"/>
                <w:sz w:val="23"/>
                <w:szCs w:val="23"/>
              </w:rPr>
              <w:t>Резерв активлар</w:t>
            </w:r>
          </w:p>
        </w:tc>
        <w:tc>
          <w:tcPr>
            <w:tcW w:w="1627" w:type="dxa"/>
            <w:tcBorders>
              <w:top w:val="nil"/>
              <w:left w:val="nil"/>
              <w:bottom w:val="single" w:sz="4" w:space="0" w:color="5B9BD5"/>
              <w:right w:val="single" w:sz="4" w:space="0" w:color="5B9BD5"/>
            </w:tcBorders>
            <w:shd w:val="clear" w:color="auto" w:fill="auto"/>
            <w:noWrap/>
            <w:vAlign w:val="center"/>
            <w:hideMark/>
          </w:tcPr>
          <w:p w:rsidR="00D747D8" w:rsidRPr="00D747D8" w:rsidRDefault="00D747D8" w:rsidP="00D747D8">
            <w:pPr>
              <w:jc w:val="center"/>
              <w:rPr>
                <w:rFonts w:cs="Calibri"/>
                <w:color w:val="000000"/>
                <w:sz w:val="23"/>
                <w:szCs w:val="23"/>
              </w:rPr>
            </w:pPr>
            <w:r>
              <w:rPr>
                <w:rFonts w:cs="Calibri"/>
                <w:color w:val="000000"/>
                <w:sz w:val="23"/>
                <w:szCs w:val="23"/>
              </w:rPr>
              <w:t>-</w:t>
            </w:r>
            <w:r w:rsidRPr="00D747D8">
              <w:rPr>
                <w:rFonts w:cs="Calibri"/>
                <w:color w:val="000000"/>
                <w:sz w:val="23"/>
                <w:szCs w:val="23"/>
              </w:rPr>
              <w:t>367,6</w:t>
            </w:r>
          </w:p>
        </w:tc>
        <w:tc>
          <w:tcPr>
            <w:tcW w:w="1627" w:type="dxa"/>
            <w:tcBorders>
              <w:top w:val="nil"/>
              <w:left w:val="nil"/>
              <w:bottom w:val="single" w:sz="4" w:space="0" w:color="5B9BD5"/>
              <w:right w:val="single" w:sz="4" w:space="0" w:color="5B9BD5"/>
            </w:tcBorders>
            <w:shd w:val="clear" w:color="auto" w:fill="auto"/>
            <w:noWrap/>
            <w:vAlign w:val="center"/>
            <w:hideMark/>
          </w:tcPr>
          <w:p w:rsidR="00D747D8" w:rsidRPr="00D747D8" w:rsidRDefault="00D747D8" w:rsidP="00D747D8">
            <w:pPr>
              <w:jc w:val="center"/>
              <w:rPr>
                <w:rFonts w:cs="Calibri"/>
                <w:color w:val="000000"/>
                <w:sz w:val="23"/>
                <w:szCs w:val="23"/>
              </w:rPr>
            </w:pPr>
            <w:r w:rsidRPr="00D747D8">
              <w:rPr>
                <w:rFonts w:cs="Calibri"/>
                <w:color w:val="000000"/>
                <w:sz w:val="23"/>
                <w:szCs w:val="23"/>
              </w:rPr>
              <w:t>217,8</w:t>
            </w:r>
          </w:p>
        </w:tc>
        <w:tc>
          <w:tcPr>
            <w:tcW w:w="1627" w:type="dxa"/>
            <w:tcBorders>
              <w:top w:val="nil"/>
              <w:left w:val="nil"/>
              <w:bottom w:val="single" w:sz="4" w:space="0" w:color="5B9BD5"/>
              <w:right w:val="single" w:sz="4" w:space="0" w:color="5B9BD5"/>
            </w:tcBorders>
            <w:shd w:val="clear" w:color="auto" w:fill="auto"/>
            <w:noWrap/>
            <w:vAlign w:val="center"/>
            <w:hideMark/>
          </w:tcPr>
          <w:p w:rsidR="00D747D8" w:rsidRPr="0003054E" w:rsidRDefault="00D747D8" w:rsidP="00D747D8">
            <w:pPr>
              <w:jc w:val="center"/>
              <w:rPr>
                <w:rFonts w:cs="Calibri"/>
                <w:color w:val="000000"/>
                <w:sz w:val="23"/>
                <w:szCs w:val="23"/>
              </w:rPr>
            </w:pPr>
            <w:r w:rsidRPr="0003054E">
              <w:rPr>
                <w:rFonts w:cs="Calibri"/>
                <w:color w:val="000000"/>
                <w:sz w:val="23"/>
                <w:szCs w:val="23"/>
              </w:rPr>
              <w:t>552,4</w:t>
            </w:r>
          </w:p>
        </w:tc>
        <w:tc>
          <w:tcPr>
            <w:tcW w:w="1627" w:type="dxa"/>
            <w:tcBorders>
              <w:top w:val="nil"/>
              <w:left w:val="nil"/>
              <w:bottom w:val="single" w:sz="4" w:space="0" w:color="5B9BD5"/>
              <w:right w:val="single" w:sz="4" w:space="0" w:color="5B9BD5"/>
            </w:tcBorders>
            <w:shd w:val="clear" w:color="auto" w:fill="auto"/>
            <w:noWrap/>
            <w:vAlign w:val="center"/>
            <w:hideMark/>
          </w:tcPr>
          <w:p w:rsidR="00D747D8" w:rsidRPr="0003054E" w:rsidRDefault="00D747D8" w:rsidP="00D747D8">
            <w:pPr>
              <w:jc w:val="center"/>
              <w:rPr>
                <w:rFonts w:cs="Calibri"/>
                <w:color w:val="000000"/>
                <w:sz w:val="23"/>
                <w:szCs w:val="23"/>
              </w:rPr>
            </w:pPr>
            <w:r w:rsidRPr="0003054E">
              <w:rPr>
                <w:rFonts w:cs="Calibri"/>
                <w:color w:val="000000"/>
                <w:sz w:val="23"/>
                <w:szCs w:val="23"/>
              </w:rPr>
              <w:t>-256,0</w:t>
            </w:r>
          </w:p>
        </w:tc>
        <w:tc>
          <w:tcPr>
            <w:tcW w:w="1627" w:type="dxa"/>
            <w:tcBorders>
              <w:top w:val="nil"/>
              <w:left w:val="nil"/>
              <w:bottom w:val="single" w:sz="4" w:space="0" w:color="5B9BD5"/>
              <w:right w:val="single" w:sz="4" w:space="0" w:color="5B9BD5"/>
            </w:tcBorders>
            <w:shd w:val="clear" w:color="auto" w:fill="auto"/>
            <w:noWrap/>
            <w:vAlign w:val="center"/>
            <w:hideMark/>
          </w:tcPr>
          <w:p w:rsidR="00D747D8" w:rsidRPr="0003054E" w:rsidRDefault="00D747D8" w:rsidP="00D747D8">
            <w:pPr>
              <w:jc w:val="center"/>
              <w:rPr>
                <w:rFonts w:cs="Calibri"/>
                <w:color w:val="000000"/>
                <w:sz w:val="23"/>
                <w:szCs w:val="23"/>
              </w:rPr>
            </w:pPr>
            <w:r w:rsidRPr="0003054E">
              <w:rPr>
                <w:rFonts w:cs="Calibri"/>
                <w:color w:val="000000"/>
                <w:sz w:val="23"/>
                <w:szCs w:val="23"/>
              </w:rPr>
              <w:t>-1 563,7</w:t>
            </w:r>
          </w:p>
        </w:tc>
        <w:tc>
          <w:tcPr>
            <w:tcW w:w="1627" w:type="dxa"/>
            <w:tcBorders>
              <w:top w:val="nil"/>
              <w:left w:val="nil"/>
              <w:bottom w:val="single" w:sz="4" w:space="0" w:color="5B9BD5"/>
              <w:right w:val="single" w:sz="4" w:space="0" w:color="5B9BD5"/>
            </w:tcBorders>
            <w:shd w:val="clear" w:color="auto" w:fill="auto"/>
            <w:noWrap/>
            <w:vAlign w:val="center"/>
            <w:hideMark/>
          </w:tcPr>
          <w:p w:rsidR="00D747D8" w:rsidRPr="0003054E" w:rsidRDefault="00D747D8" w:rsidP="00D747D8">
            <w:pPr>
              <w:jc w:val="center"/>
              <w:rPr>
                <w:rFonts w:cs="Calibri"/>
                <w:color w:val="000000"/>
                <w:sz w:val="23"/>
                <w:szCs w:val="23"/>
              </w:rPr>
            </w:pPr>
            <w:r w:rsidRPr="0003054E">
              <w:rPr>
                <w:rFonts w:cs="Calibri"/>
                <w:color w:val="000000"/>
                <w:sz w:val="23"/>
                <w:szCs w:val="23"/>
              </w:rPr>
              <w:t>1 406,6</w:t>
            </w:r>
          </w:p>
        </w:tc>
      </w:tr>
      <w:tr w:rsidR="00D0706A" w:rsidRPr="00D0706A" w:rsidTr="00590ECC">
        <w:trPr>
          <w:trHeight w:val="239"/>
        </w:trPr>
        <w:tc>
          <w:tcPr>
            <w:tcW w:w="4913" w:type="dxa"/>
            <w:tcBorders>
              <w:top w:val="nil"/>
              <w:left w:val="single" w:sz="4" w:space="0" w:color="5B9BD5"/>
              <w:bottom w:val="single" w:sz="4" w:space="0" w:color="5B9BD5"/>
              <w:right w:val="nil"/>
            </w:tcBorders>
            <w:shd w:val="clear" w:color="auto" w:fill="auto"/>
            <w:noWrap/>
            <w:vAlign w:val="center"/>
            <w:hideMark/>
          </w:tcPr>
          <w:p w:rsidR="00D0706A" w:rsidRPr="00D0706A" w:rsidRDefault="00D0706A" w:rsidP="00D0706A">
            <w:pPr>
              <w:rPr>
                <w:rFonts w:asciiTheme="minorHAnsi" w:hAnsiTheme="minorHAnsi" w:cstheme="minorHAnsi"/>
                <w:color w:val="000000"/>
                <w:sz w:val="23"/>
                <w:szCs w:val="23"/>
              </w:rPr>
            </w:pPr>
          </w:p>
        </w:tc>
        <w:tc>
          <w:tcPr>
            <w:tcW w:w="1627" w:type="dxa"/>
            <w:tcBorders>
              <w:top w:val="nil"/>
              <w:left w:val="nil"/>
              <w:bottom w:val="single" w:sz="4" w:space="0" w:color="5B9BD5"/>
              <w:right w:val="nil"/>
            </w:tcBorders>
            <w:shd w:val="clear" w:color="auto" w:fill="auto"/>
            <w:noWrap/>
            <w:vAlign w:val="center"/>
            <w:hideMark/>
          </w:tcPr>
          <w:p w:rsidR="00D0706A" w:rsidRPr="00D0706A" w:rsidRDefault="00D0706A" w:rsidP="00D0706A">
            <w:pPr>
              <w:jc w:val="center"/>
              <w:rPr>
                <w:rFonts w:asciiTheme="minorHAnsi" w:hAnsiTheme="minorHAnsi" w:cstheme="minorHAnsi"/>
                <w:color w:val="000000"/>
                <w:sz w:val="23"/>
                <w:szCs w:val="23"/>
              </w:rPr>
            </w:pPr>
          </w:p>
        </w:tc>
        <w:tc>
          <w:tcPr>
            <w:tcW w:w="1627" w:type="dxa"/>
            <w:tcBorders>
              <w:top w:val="nil"/>
              <w:left w:val="nil"/>
              <w:bottom w:val="single" w:sz="4" w:space="0" w:color="5B9BD5"/>
              <w:right w:val="nil"/>
            </w:tcBorders>
            <w:shd w:val="clear" w:color="auto" w:fill="auto"/>
            <w:noWrap/>
            <w:vAlign w:val="center"/>
            <w:hideMark/>
          </w:tcPr>
          <w:p w:rsidR="00D0706A" w:rsidRPr="00D0706A" w:rsidRDefault="00D0706A" w:rsidP="00D0706A">
            <w:pPr>
              <w:jc w:val="center"/>
              <w:rPr>
                <w:rFonts w:asciiTheme="minorHAnsi" w:hAnsiTheme="minorHAnsi" w:cstheme="minorHAnsi"/>
                <w:color w:val="000000"/>
                <w:sz w:val="23"/>
                <w:szCs w:val="23"/>
              </w:rPr>
            </w:pPr>
          </w:p>
        </w:tc>
        <w:tc>
          <w:tcPr>
            <w:tcW w:w="1627" w:type="dxa"/>
            <w:tcBorders>
              <w:top w:val="nil"/>
              <w:left w:val="nil"/>
              <w:bottom w:val="single" w:sz="4" w:space="0" w:color="5B9BD5"/>
              <w:right w:val="nil"/>
            </w:tcBorders>
            <w:shd w:val="clear" w:color="auto" w:fill="auto"/>
            <w:noWrap/>
            <w:vAlign w:val="center"/>
            <w:hideMark/>
          </w:tcPr>
          <w:p w:rsidR="00D0706A" w:rsidRPr="00D0706A" w:rsidRDefault="00D0706A" w:rsidP="00D0706A">
            <w:pPr>
              <w:jc w:val="center"/>
              <w:rPr>
                <w:rFonts w:asciiTheme="minorHAnsi" w:hAnsiTheme="minorHAnsi" w:cstheme="minorHAnsi"/>
                <w:color w:val="000000"/>
                <w:sz w:val="23"/>
                <w:szCs w:val="23"/>
              </w:rPr>
            </w:pPr>
          </w:p>
        </w:tc>
        <w:tc>
          <w:tcPr>
            <w:tcW w:w="1627" w:type="dxa"/>
            <w:tcBorders>
              <w:top w:val="nil"/>
              <w:left w:val="nil"/>
              <w:bottom w:val="single" w:sz="4" w:space="0" w:color="5B9BD5"/>
              <w:right w:val="nil"/>
            </w:tcBorders>
            <w:shd w:val="clear" w:color="auto" w:fill="auto"/>
            <w:noWrap/>
            <w:vAlign w:val="center"/>
            <w:hideMark/>
          </w:tcPr>
          <w:p w:rsidR="00D0706A" w:rsidRPr="00D0706A" w:rsidRDefault="00D0706A" w:rsidP="00D0706A">
            <w:pPr>
              <w:jc w:val="center"/>
              <w:rPr>
                <w:rFonts w:asciiTheme="minorHAnsi" w:hAnsiTheme="minorHAnsi" w:cstheme="minorHAnsi"/>
                <w:color w:val="000000"/>
                <w:sz w:val="23"/>
                <w:szCs w:val="23"/>
              </w:rPr>
            </w:pPr>
          </w:p>
        </w:tc>
        <w:tc>
          <w:tcPr>
            <w:tcW w:w="1627" w:type="dxa"/>
            <w:tcBorders>
              <w:top w:val="nil"/>
              <w:left w:val="nil"/>
              <w:bottom w:val="single" w:sz="4" w:space="0" w:color="5B9BD5"/>
              <w:right w:val="nil"/>
            </w:tcBorders>
            <w:shd w:val="clear" w:color="auto" w:fill="auto"/>
            <w:noWrap/>
            <w:vAlign w:val="center"/>
            <w:hideMark/>
          </w:tcPr>
          <w:p w:rsidR="00D0706A" w:rsidRPr="00D0706A" w:rsidRDefault="00D0706A" w:rsidP="00D0706A">
            <w:pPr>
              <w:jc w:val="center"/>
              <w:rPr>
                <w:rFonts w:asciiTheme="minorHAnsi" w:hAnsiTheme="minorHAnsi" w:cstheme="minorHAnsi"/>
                <w:b/>
                <w:bCs/>
                <w:color w:val="000000"/>
                <w:sz w:val="23"/>
                <w:szCs w:val="23"/>
              </w:rPr>
            </w:pPr>
          </w:p>
        </w:tc>
        <w:tc>
          <w:tcPr>
            <w:tcW w:w="1627" w:type="dxa"/>
            <w:tcBorders>
              <w:top w:val="nil"/>
              <w:left w:val="nil"/>
              <w:bottom w:val="single" w:sz="4" w:space="0" w:color="5B9BD5"/>
              <w:right w:val="single" w:sz="4" w:space="0" w:color="5B9BD5"/>
            </w:tcBorders>
            <w:shd w:val="clear" w:color="auto" w:fill="auto"/>
            <w:noWrap/>
            <w:vAlign w:val="center"/>
            <w:hideMark/>
          </w:tcPr>
          <w:p w:rsidR="00D0706A" w:rsidRPr="00D0706A" w:rsidRDefault="00D0706A" w:rsidP="00D0706A">
            <w:pPr>
              <w:jc w:val="center"/>
              <w:rPr>
                <w:rFonts w:asciiTheme="minorHAnsi" w:hAnsiTheme="minorHAnsi" w:cstheme="minorHAnsi"/>
                <w:b/>
                <w:bCs/>
                <w:color w:val="000000"/>
                <w:sz w:val="23"/>
                <w:szCs w:val="23"/>
              </w:rPr>
            </w:pPr>
          </w:p>
        </w:tc>
      </w:tr>
      <w:tr w:rsidR="00E13F1D" w:rsidRPr="00D0706A" w:rsidTr="00A34214">
        <w:trPr>
          <w:trHeight w:val="339"/>
        </w:trPr>
        <w:tc>
          <w:tcPr>
            <w:tcW w:w="4913" w:type="dxa"/>
            <w:tcBorders>
              <w:top w:val="nil"/>
              <w:left w:val="single" w:sz="4" w:space="0" w:color="5B9BD5"/>
              <w:bottom w:val="single" w:sz="4" w:space="0" w:color="5B9BD5"/>
              <w:right w:val="single" w:sz="4" w:space="0" w:color="5B9BD5"/>
            </w:tcBorders>
            <w:shd w:val="clear" w:color="000000" w:fill="BDD7EE"/>
            <w:vAlign w:val="center"/>
            <w:hideMark/>
          </w:tcPr>
          <w:p w:rsidR="00E13F1D" w:rsidRPr="00D0706A" w:rsidRDefault="00E13F1D" w:rsidP="00E13F1D">
            <w:pPr>
              <w:rPr>
                <w:rFonts w:asciiTheme="minorHAnsi" w:hAnsiTheme="minorHAnsi" w:cstheme="minorHAnsi"/>
                <w:b/>
                <w:bCs/>
                <w:color w:val="000000"/>
                <w:sz w:val="23"/>
                <w:szCs w:val="23"/>
              </w:rPr>
            </w:pPr>
            <w:r w:rsidRPr="00D0706A">
              <w:rPr>
                <w:rFonts w:asciiTheme="minorHAnsi" w:hAnsiTheme="minorHAnsi" w:cstheme="minorHAnsi"/>
                <w:b/>
                <w:bCs/>
                <w:color w:val="000000"/>
                <w:sz w:val="23"/>
                <w:szCs w:val="23"/>
              </w:rPr>
              <w:t>Молиявий мажбуриятларнинг соф олиниши</w:t>
            </w:r>
          </w:p>
        </w:tc>
        <w:tc>
          <w:tcPr>
            <w:tcW w:w="1627" w:type="dxa"/>
            <w:tcBorders>
              <w:top w:val="nil"/>
              <w:left w:val="nil"/>
              <w:bottom w:val="single" w:sz="4" w:space="0" w:color="5B9BD5"/>
              <w:right w:val="single" w:sz="4" w:space="0" w:color="5B9BD5"/>
            </w:tcBorders>
            <w:shd w:val="clear" w:color="000000" w:fill="BDD7EE"/>
            <w:noWrap/>
            <w:vAlign w:val="center"/>
            <w:hideMark/>
          </w:tcPr>
          <w:p w:rsidR="00E13F1D" w:rsidRPr="0003054E" w:rsidRDefault="00E13F1D" w:rsidP="00E13F1D">
            <w:pPr>
              <w:jc w:val="center"/>
              <w:rPr>
                <w:rFonts w:cs="Calibri"/>
                <w:b/>
                <w:bCs/>
                <w:color w:val="000000"/>
                <w:sz w:val="23"/>
                <w:szCs w:val="23"/>
              </w:rPr>
            </w:pPr>
            <w:r w:rsidRPr="0003054E">
              <w:rPr>
                <w:rFonts w:cs="Calibri"/>
                <w:b/>
                <w:bCs/>
                <w:color w:val="000000"/>
                <w:sz w:val="23"/>
                <w:szCs w:val="23"/>
              </w:rPr>
              <w:t>2 781,9</w:t>
            </w:r>
          </w:p>
        </w:tc>
        <w:tc>
          <w:tcPr>
            <w:tcW w:w="1627" w:type="dxa"/>
            <w:tcBorders>
              <w:top w:val="nil"/>
              <w:left w:val="nil"/>
              <w:bottom w:val="single" w:sz="4" w:space="0" w:color="5B9BD5"/>
              <w:right w:val="single" w:sz="4" w:space="0" w:color="5B9BD5"/>
            </w:tcBorders>
            <w:shd w:val="clear" w:color="000000" w:fill="BDD7EE"/>
            <w:noWrap/>
            <w:vAlign w:val="center"/>
            <w:hideMark/>
          </w:tcPr>
          <w:p w:rsidR="00E13F1D" w:rsidRPr="0003054E" w:rsidRDefault="00E13F1D" w:rsidP="00E13F1D">
            <w:pPr>
              <w:jc w:val="center"/>
              <w:rPr>
                <w:rFonts w:cs="Calibri"/>
                <w:b/>
                <w:bCs/>
                <w:color w:val="000000"/>
                <w:sz w:val="23"/>
                <w:szCs w:val="23"/>
              </w:rPr>
            </w:pPr>
            <w:r w:rsidRPr="0003054E">
              <w:rPr>
                <w:rFonts w:cs="Calibri"/>
                <w:b/>
                <w:bCs/>
                <w:color w:val="000000"/>
                <w:sz w:val="23"/>
                <w:szCs w:val="23"/>
              </w:rPr>
              <w:t>2 620,6</w:t>
            </w:r>
          </w:p>
        </w:tc>
        <w:tc>
          <w:tcPr>
            <w:tcW w:w="1627" w:type="dxa"/>
            <w:tcBorders>
              <w:top w:val="nil"/>
              <w:left w:val="nil"/>
              <w:bottom w:val="single" w:sz="4" w:space="0" w:color="5B9BD5"/>
              <w:right w:val="single" w:sz="4" w:space="0" w:color="5B9BD5"/>
            </w:tcBorders>
            <w:shd w:val="clear" w:color="000000" w:fill="BDD7EE"/>
            <w:noWrap/>
            <w:vAlign w:val="center"/>
            <w:hideMark/>
          </w:tcPr>
          <w:p w:rsidR="00E13F1D" w:rsidRPr="0003054E" w:rsidRDefault="00E13F1D" w:rsidP="00E13F1D">
            <w:pPr>
              <w:jc w:val="center"/>
              <w:rPr>
                <w:rFonts w:cs="Calibri"/>
                <w:b/>
                <w:bCs/>
                <w:color w:val="000000"/>
                <w:sz w:val="23"/>
                <w:szCs w:val="23"/>
              </w:rPr>
            </w:pPr>
            <w:r w:rsidRPr="0003054E">
              <w:rPr>
                <w:rFonts w:cs="Calibri"/>
                <w:b/>
                <w:bCs/>
                <w:color w:val="000000"/>
                <w:sz w:val="23"/>
                <w:szCs w:val="23"/>
              </w:rPr>
              <w:t>2 898,1</w:t>
            </w:r>
          </w:p>
        </w:tc>
        <w:tc>
          <w:tcPr>
            <w:tcW w:w="1627" w:type="dxa"/>
            <w:tcBorders>
              <w:top w:val="nil"/>
              <w:left w:val="nil"/>
              <w:bottom w:val="single" w:sz="4" w:space="0" w:color="5B9BD5"/>
              <w:right w:val="single" w:sz="4" w:space="0" w:color="5B9BD5"/>
            </w:tcBorders>
            <w:shd w:val="clear" w:color="000000" w:fill="BDD7EE"/>
            <w:noWrap/>
            <w:vAlign w:val="center"/>
            <w:hideMark/>
          </w:tcPr>
          <w:p w:rsidR="00E13F1D" w:rsidRPr="0003054E" w:rsidRDefault="00E13F1D" w:rsidP="00E13F1D">
            <w:pPr>
              <w:jc w:val="center"/>
              <w:rPr>
                <w:rFonts w:cs="Calibri"/>
                <w:b/>
                <w:bCs/>
                <w:color w:val="000000"/>
                <w:sz w:val="23"/>
                <w:szCs w:val="23"/>
              </w:rPr>
            </w:pPr>
            <w:r w:rsidRPr="0003054E">
              <w:rPr>
                <w:rFonts w:cs="Calibri"/>
                <w:b/>
                <w:bCs/>
                <w:color w:val="000000"/>
                <w:sz w:val="23"/>
                <w:szCs w:val="23"/>
              </w:rPr>
              <w:t>3 402,7</w:t>
            </w:r>
          </w:p>
        </w:tc>
        <w:tc>
          <w:tcPr>
            <w:tcW w:w="1627" w:type="dxa"/>
            <w:tcBorders>
              <w:top w:val="nil"/>
              <w:left w:val="nil"/>
              <w:bottom w:val="single" w:sz="4" w:space="0" w:color="5B9BD5"/>
              <w:right w:val="single" w:sz="4" w:space="0" w:color="5B9BD5"/>
            </w:tcBorders>
            <w:shd w:val="clear" w:color="000000" w:fill="BDD7EE"/>
            <w:noWrap/>
            <w:vAlign w:val="center"/>
            <w:hideMark/>
          </w:tcPr>
          <w:p w:rsidR="00E13F1D" w:rsidRPr="0003054E" w:rsidRDefault="00E13F1D" w:rsidP="00E13F1D">
            <w:pPr>
              <w:jc w:val="center"/>
              <w:rPr>
                <w:rFonts w:cs="Calibri"/>
                <w:b/>
                <w:bCs/>
                <w:color w:val="000000"/>
                <w:sz w:val="23"/>
                <w:szCs w:val="23"/>
              </w:rPr>
            </w:pPr>
            <w:r w:rsidRPr="0003054E">
              <w:rPr>
                <w:rFonts w:cs="Calibri"/>
                <w:b/>
                <w:bCs/>
                <w:color w:val="000000"/>
                <w:sz w:val="23"/>
                <w:szCs w:val="23"/>
              </w:rPr>
              <w:t>2 961,6</w:t>
            </w:r>
          </w:p>
        </w:tc>
        <w:tc>
          <w:tcPr>
            <w:tcW w:w="1627" w:type="dxa"/>
            <w:tcBorders>
              <w:top w:val="nil"/>
              <w:left w:val="nil"/>
              <w:bottom w:val="single" w:sz="4" w:space="0" w:color="5B9BD5"/>
              <w:right w:val="single" w:sz="4" w:space="0" w:color="5B9BD5"/>
            </w:tcBorders>
            <w:shd w:val="clear" w:color="000000" w:fill="BDD7EE"/>
            <w:noWrap/>
            <w:vAlign w:val="center"/>
            <w:hideMark/>
          </w:tcPr>
          <w:p w:rsidR="00E13F1D" w:rsidRPr="0003054E" w:rsidRDefault="00E13F1D" w:rsidP="00E13F1D">
            <w:pPr>
              <w:jc w:val="center"/>
              <w:rPr>
                <w:rFonts w:cs="Calibri"/>
                <w:b/>
                <w:bCs/>
                <w:color w:val="000000"/>
                <w:sz w:val="23"/>
                <w:szCs w:val="23"/>
              </w:rPr>
            </w:pPr>
            <w:r w:rsidRPr="0003054E">
              <w:rPr>
                <w:rFonts w:cs="Calibri"/>
                <w:b/>
                <w:bCs/>
                <w:color w:val="000000"/>
                <w:sz w:val="23"/>
                <w:szCs w:val="23"/>
              </w:rPr>
              <w:t>9 598,5</w:t>
            </w:r>
          </w:p>
        </w:tc>
      </w:tr>
      <w:tr w:rsidR="00E13F1D" w:rsidRPr="00D0706A" w:rsidTr="00A34214">
        <w:trPr>
          <w:trHeight w:val="273"/>
        </w:trPr>
        <w:tc>
          <w:tcPr>
            <w:tcW w:w="4913" w:type="dxa"/>
            <w:tcBorders>
              <w:top w:val="nil"/>
              <w:left w:val="single" w:sz="4" w:space="0" w:color="5B9BD5"/>
              <w:bottom w:val="single" w:sz="4" w:space="0" w:color="5B9BD5"/>
              <w:right w:val="single" w:sz="4" w:space="0" w:color="5B9BD5"/>
            </w:tcBorders>
            <w:shd w:val="clear" w:color="auto" w:fill="auto"/>
            <w:noWrap/>
            <w:vAlign w:val="center"/>
            <w:hideMark/>
          </w:tcPr>
          <w:p w:rsidR="00E13F1D" w:rsidRPr="00D0706A" w:rsidRDefault="00E13F1D" w:rsidP="00E13F1D">
            <w:pPr>
              <w:rPr>
                <w:rFonts w:asciiTheme="minorHAnsi" w:hAnsiTheme="minorHAnsi" w:cstheme="minorHAnsi"/>
                <w:color w:val="000000"/>
                <w:sz w:val="23"/>
                <w:szCs w:val="23"/>
              </w:rPr>
            </w:pPr>
            <w:r w:rsidRPr="00D0706A">
              <w:rPr>
                <w:rFonts w:asciiTheme="minorHAnsi" w:hAnsiTheme="minorHAnsi" w:cstheme="minorHAnsi"/>
                <w:color w:val="000000"/>
                <w:sz w:val="23"/>
                <w:szCs w:val="23"/>
              </w:rPr>
              <w:t>Хориждан тўғридан-тўғри инвестициялар</w:t>
            </w:r>
          </w:p>
        </w:tc>
        <w:tc>
          <w:tcPr>
            <w:tcW w:w="1627" w:type="dxa"/>
            <w:tcBorders>
              <w:top w:val="nil"/>
              <w:left w:val="nil"/>
              <w:bottom w:val="single" w:sz="4" w:space="0" w:color="5B9BD5"/>
              <w:right w:val="single" w:sz="4" w:space="0" w:color="5B9BD5"/>
            </w:tcBorders>
            <w:shd w:val="clear" w:color="auto" w:fill="auto"/>
            <w:noWrap/>
            <w:vAlign w:val="center"/>
            <w:hideMark/>
          </w:tcPr>
          <w:p w:rsidR="00E13F1D" w:rsidRPr="0003054E" w:rsidRDefault="00E13F1D" w:rsidP="00E13F1D">
            <w:pPr>
              <w:jc w:val="center"/>
              <w:rPr>
                <w:rFonts w:cs="Calibri"/>
                <w:color w:val="000000"/>
                <w:sz w:val="23"/>
                <w:szCs w:val="23"/>
              </w:rPr>
            </w:pPr>
            <w:r w:rsidRPr="0003054E">
              <w:rPr>
                <w:rFonts w:cs="Calibri"/>
                <w:color w:val="000000"/>
                <w:sz w:val="23"/>
                <w:szCs w:val="23"/>
              </w:rPr>
              <w:t>808,7</w:t>
            </w:r>
          </w:p>
        </w:tc>
        <w:tc>
          <w:tcPr>
            <w:tcW w:w="1627" w:type="dxa"/>
            <w:tcBorders>
              <w:top w:val="nil"/>
              <w:left w:val="nil"/>
              <w:bottom w:val="single" w:sz="4" w:space="0" w:color="5B9BD5"/>
              <w:right w:val="single" w:sz="4" w:space="0" w:color="5B9BD5"/>
            </w:tcBorders>
            <w:shd w:val="clear" w:color="auto" w:fill="auto"/>
            <w:noWrap/>
            <w:vAlign w:val="center"/>
            <w:hideMark/>
          </w:tcPr>
          <w:p w:rsidR="00E13F1D" w:rsidRPr="0003054E" w:rsidRDefault="00E13F1D" w:rsidP="00E13F1D">
            <w:pPr>
              <w:jc w:val="center"/>
              <w:rPr>
                <w:rFonts w:cs="Calibri"/>
                <w:color w:val="000000"/>
                <w:sz w:val="23"/>
                <w:szCs w:val="23"/>
              </w:rPr>
            </w:pPr>
            <w:r w:rsidRPr="0003054E">
              <w:rPr>
                <w:rFonts w:cs="Calibri"/>
                <w:color w:val="000000"/>
                <w:sz w:val="23"/>
                <w:szCs w:val="23"/>
              </w:rPr>
              <w:t>1 041,2</w:t>
            </w:r>
          </w:p>
        </w:tc>
        <w:tc>
          <w:tcPr>
            <w:tcW w:w="1627" w:type="dxa"/>
            <w:tcBorders>
              <w:top w:val="nil"/>
              <w:left w:val="nil"/>
              <w:bottom w:val="single" w:sz="4" w:space="0" w:color="5B9BD5"/>
              <w:right w:val="single" w:sz="4" w:space="0" w:color="5B9BD5"/>
            </w:tcBorders>
            <w:shd w:val="clear" w:color="auto" w:fill="auto"/>
            <w:noWrap/>
            <w:vAlign w:val="center"/>
            <w:hideMark/>
          </w:tcPr>
          <w:p w:rsidR="00E13F1D" w:rsidRPr="0003054E" w:rsidRDefault="00E13F1D" w:rsidP="00E13F1D">
            <w:pPr>
              <w:jc w:val="center"/>
              <w:rPr>
                <w:rFonts w:cs="Calibri"/>
                <w:color w:val="000000"/>
                <w:sz w:val="23"/>
                <w:szCs w:val="23"/>
              </w:rPr>
            </w:pPr>
            <w:r w:rsidRPr="0003054E">
              <w:rPr>
                <w:rFonts w:cs="Calibri"/>
                <w:color w:val="000000"/>
                <w:sz w:val="23"/>
                <w:szCs w:val="23"/>
              </w:rPr>
              <w:t>1 662,6</w:t>
            </w:r>
          </w:p>
        </w:tc>
        <w:tc>
          <w:tcPr>
            <w:tcW w:w="1627" w:type="dxa"/>
            <w:tcBorders>
              <w:top w:val="nil"/>
              <w:left w:val="nil"/>
              <w:bottom w:val="single" w:sz="4" w:space="0" w:color="5B9BD5"/>
              <w:right w:val="single" w:sz="4" w:space="0" w:color="5B9BD5"/>
            </w:tcBorders>
            <w:shd w:val="clear" w:color="auto" w:fill="auto"/>
            <w:noWrap/>
            <w:vAlign w:val="center"/>
            <w:hideMark/>
          </w:tcPr>
          <w:p w:rsidR="00E13F1D" w:rsidRPr="0003054E" w:rsidRDefault="00E13F1D" w:rsidP="00E13F1D">
            <w:pPr>
              <w:jc w:val="center"/>
              <w:rPr>
                <w:rFonts w:cs="Calibri"/>
                <w:color w:val="000000"/>
                <w:sz w:val="23"/>
                <w:szCs w:val="23"/>
              </w:rPr>
            </w:pPr>
            <w:r w:rsidRPr="0003054E">
              <w:rPr>
                <w:rFonts w:cs="Calibri"/>
                <w:color w:val="000000"/>
                <w:sz w:val="23"/>
                <w:szCs w:val="23"/>
              </w:rPr>
              <w:t>1 797,3</w:t>
            </w:r>
          </w:p>
        </w:tc>
        <w:tc>
          <w:tcPr>
            <w:tcW w:w="1627" w:type="dxa"/>
            <w:tcBorders>
              <w:top w:val="nil"/>
              <w:left w:val="nil"/>
              <w:bottom w:val="single" w:sz="4" w:space="0" w:color="5B9BD5"/>
              <w:right w:val="single" w:sz="4" w:space="0" w:color="5B9BD5"/>
            </w:tcBorders>
            <w:shd w:val="clear" w:color="auto" w:fill="auto"/>
            <w:noWrap/>
            <w:vAlign w:val="center"/>
            <w:hideMark/>
          </w:tcPr>
          <w:p w:rsidR="00E13F1D" w:rsidRPr="0003054E" w:rsidRDefault="00E13F1D" w:rsidP="00E13F1D">
            <w:pPr>
              <w:jc w:val="center"/>
              <w:rPr>
                <w:rFonts w:cs="Calibri"/>
                <w:color w:val="000000"/>
                <w:sz w:val="23"/>
                <w:szCs w:val="23"/>
              </w:rPr>
            </w:pPr>
            <w:r w:rsidRPr="0003054E">
              <w:rPr>
                <w:rFonts w:cs="Calibri"/>
                <w:color w:val="000000"/>
                <w:sz w:val="23"/>
                <w:szCs w:val="23"/>
              </w:rPr>
              <w:t>624,7</w:t>
            </w:r>
          </w:p>
        </w:tc>
        <w:tc>
          <w:tcPr>
            <w:tcW w:w="1627" w:type="dxa"/>
            <w:tcBorders>
              <w:top w:val="nil"/>
              <w:left w:val="nil"/>
              <w:bottom w:val="single" w:sz="4" w:space="0" w:color="5B9BD5"/>
              <w:right w:val="single" w:sz="4" w:space="0" w:color="5B9BD5"/>
            </w:tcBorders>
            <w:shd w:val="clear" w:color="auto" w:fill="auto"/>
            <w:noWrap/>
            <w:vAlign w:val="center"/>
            <w:hideMark/>
          </w:tcPr>
          <w:p w:rsidR="00E13F1D" w:rsidRPr="0003054E" w:rsidRDefault="00E13F1D" w:rsidP="00E13F1D">
            <w:pPr>
              <w:jc w:val="center"/>
              <w:rPr>
                <w:rFonts w:cs="Calibri"/>
                <w:color w:val="000000"/>
                <w:sz w:val="23"/>
                <w:szCs w:val="23"/>
              </w:rPr>
            </w:pPr>
            <w:r w:rsidRPr="0003054E">
              <w:rPr>
                <w:rFonts w:cs="Calibri"/>
                <w:color w:val="000000"/>
                <w:sz w:val="23"/>
                <w:szCs w:val="23"/>
              </w:rPr>
              <w:t>2 286,3</w:t>
            </w:r>
          </w:p>
        </w:tc>
      </w:tr>
      <w:tr w:rsidR="00E13F1D" w:rsidRPr="00D0706A" w:rsidTr="00A34214">
        <w:trPr>
          <w:trHeight w:val="264"/>
        </w:trPr>
        <w:tc>
          <w:tcPr>
            <w:tcW w:w="4913" w:type="dxa"/>
            <w:tcBorders>
              <w:top w:val="nil"/>
              <w:left w:val="single" w:sz="4" w:space="0" w:color="5B9BD5"/>
              <w:bottom w:val="single" w:sz="4" w:space="0" w:color="5B9BD5"/>
              <w:right w:val="single" w:sz="4" w:space="0" w:color="5B9BD5"/>
            </w:tcBorders>
            <w:shd w:val="clear" w:color="auto" w:fill="auto"/>
            <w:noWrap/>
            <w:vAlign w:val="center"/>
            <w:hideMark/>
          </w:tcPr>
          <w:p w:rsidR="00E13F1D" w:rsidRPr="00D0706A" w:rsidRDefault="00E13F1D" w:rsidP="00E13F1D">
            <w:pPr>
              <w:rPr>
                <w:rFonts w:asciiTheme="minorHAnsi" w:hAnsiTheme="minorHAnsi" w:cstheme="minorHAnsi"/>
                <w:color w:val="000000"/>
                <w:sz w:val="23"/>
                <w:szCs w:val="23"/>
              </w:rPr>
            </w:pPr>
            <w:r w:rsidRPr="00D0706A">
              <w:rPr>
                <w:rFonts w:asciiTheme="minorHAnsi" w:hAnsiTheme="minorHAnsi" w:cstheme="minorHAnsi"/>
                <w:color w:val="000000"/>
                <w:sz w:val="23"/>
                <w:szCs w:val="23"/>
              </w:rPr>
              <w:t>Портфел инвестициялар</w:t>
            </w:r>
          </w:p>
        </w:tc>
        <w:tc>
          <w:tcPr>
            <w:tcW w:w="1627" w:type="dxa"/>
            <w:tcBorders>
              <w:top w:val="nil"/>
              <w:left w:val="nil"/>
              <w:bottom w:val="single" w:sz="4" w:space="0" w:color="5B9BD5"/>
              <w:right w:val="single" w:sz="4" w:space="0" w:color="5B9BD5"/>
            </w:tcBorders>
            <w:shd w:val="clear" w:color="auto" w:fill="auto"/>
            <w:noWrap/>
            <w:vAlign w:val="center"/>
            <w:hideMark/>
          </w:tcPr>
          <w:p w:rsidR="00E13F1D" w:rsidRPr="0003054E" w:rsidRDefault="00E13F1D" w:rsidP="00E13F1D">
            <w:pPr>
              <w:jc w:val="center"/>
              <w:rPr>
                <w:rFonts w:cs="Calibri"/>
                <w:color w:val="000000"/>
                <w:sz w:val="23"/>
                <w:szCs w:val="23"/>
              </w:rPr>
            </w:pPr>
            <w:r w:rsidRPr="0003054E">
              <w:rPr>
                <w:rFonts w:cs="Calibri"/>
                <w:color w:val="000000"/>
                <w:sz w:val="23"/>
                <w:szCs w:val="23"/>
              </w:rPr>
              <w:t>1,7</w:t>
            </w:r>
          </w:p>
        </w:tc>
        <w:tc>
          <w:tcPr>
            <w:tcW w:w="1627" w:type="dxa"/>
            <w:tcBorders>
              <w:top w:val="nil"/>
              <w:left w:val="nil"/>
              <w:bottom w:val="single" w:sz="4" w:space="0" w:color="5B9BD5"/>
              <w:right w:val="single" w:sz="4" w:space="0" w:color="5B9BD5"/>
            </w:tcBorders>
            <w:shd w:val="clear" w:color="auto" w:fill="auto"/>
            <w:noWrap/>
            <w:vAlign w:val="center"/>
            <w:hideMark/>
          </w:tcPr>
          <w:p w:rsidR="00E13F1D" w:rsidRPr="0003054E" w:rsidRDefault="00E13F1D" w:rsidP="00E13F1D">
            <w:pPr>
              <w:jc w:val="center"/>
              <w:rPr>
                <w:rFonts w:cs="Calibri"/>
                <w:color w:val="000000"/>
                <w:sz w:val="23"/>
                <w:szCs w:val="23"/>
              </w:rPr>
            </w:pPr>
            <w:r w:rsidRPr="0003054E">
              <w:rPr>
                <w:rFonts w:cs="Calibri"/>
                <w:color w:val="000000"/>
                <w:sz w:val="23"/>
                <w:szCs w:val="23"/>
              </w:rPr>
              <w:t>0,6</w:t>
            </w:r>
          </w:p>
        </w:tc>
        <w:tc>
          <w:tcPr>
            <w:tcW w:w="1627" w:type="dxa"/>
            <w:tcBorders>
              <w:top w:val="nil"/>
              <w:left w:val="nil"/>
              <w:bottom w:val="single" w:sz="4" w:space="0" w:color="5B9BD5"/>
              <w:right w:val="single" w:sz="4" w:space="0" w:color="5B9BD5"/>
            </w:tcBorders>
            <w:shd w:val="clear" w:color="auto" w:fill="auto"/>
            <w:noWrap/>
            <w:vAlign w:val="center"/>
            <w:hideMark/>
          </w:tcPr>
          <w:p w:rsidR="00E13F1D" w:rsidRPr="0003054E" w:rsidRDefault="00E13F1D" w:rsidP="00E13F1D">
            <w:pPr>
              <w:jc w:val="center"/>
              <w:rPr>
                <w:rFonts w:cs="Calibri"/>
                <w:color w:val="000000"/>
                <w:sz w:val="23"/>
                <w:szCs w:val="23"/>
              </w:rPr>
            </w:pPr>
            <w:r w:rsidRPr="0003054E">
              <w:rPr>
                <w:rFonts w:cs="Calibri"/>
                <w:color w:val="000000"/>
                <w:sz w:val="23"/>
                <w:szCs w:val="23"/>
              </w:rPr>
              <w:t>2,0</w:t>
            </w:r>
          </w:p>
        </w:tc>
        <w:tc>
          <w:tcPr>
            <w:tcW w:w="1627" w:type="dxa"/>
            <w:tcBorders>
              <w:top w:val="nil"/>
              <w:left w:val="nil"/>
              <w:bottom w:val="single" w:sz="4" w:space="0" w:color="5B9BD5"/>
              <w:right w:val="single" w:sz="4" w:space="0" w:color="5B9BD5"/>
            </w:tcBorders>
            <w:shd w:val="clear" w:color="auto" w:fill="auto"/>
            <w:noWrap/>
            <w:vAlign w:val="center"/>
            <w:hideMark/>
          </w:tcPr>
          <w:p w:rsidR="00E13F1D" w:rsidRPr="0003054E" w:rsidRDefault="00E13F1D" w:rsidP="00E13F1D">
            <w:pPr>
              <w:jc w:val="center"/>
              <w:rPr>
                <w:rFonts w:cs="Calibri"/>
                <w:color w:val="000000"/>
                <w:sz w:val="23"/>
                <w:szCs w:val="23"/>
              </w:rPr>
            </w:pPr>
            <w:r w:rsidRPr="0003054E">
              <w:rPr>
                <w:rFonts w:cs="Calibri"/>
                <w:color w:val="000000"/>
                <w:sz w:val="23"/>
                <w:szCs w:val="23"/>
              </w:rPr>
              <w:t>3,1</w:t>
            </w:r>
          </w:p>
        </w:tc>
        <w:tc>
          <w:tcPr>
            <w:tcW w:w="1627" w:type="dxa"/>
            <w:tcBorders>
              <w:top w:val="nil"/>
              <w:left w:val="nil"/>
              <w:bottom w:val="single" w:sz="4" w:space="0" w:color="5B9BD5"/>
              <w:right w:val="single" w:sz="4" w:space="0" w:color="5B9BD5"/>
            </w:tcBorders>
            <w:shd w:val="clear" w:color="auto" w:fill="auto"/>
            <w:noWrap/>
            <w:vAlign w:val="center"/>
            <w:hideMark/>
          </w:tcPr>
          <w:p w:rsidR="00E13F1D" w:rsidRPr="0003054E" w:rsidRDefault="00E13F1D" w:rsidP="00E13F1D">
            <w:pPr>
              <w:jc w:val="center"/>
              <w:rPr>
                <w:rFonts w:cs="Calibri"/>
                <w:color w:val="000000"/>
                <w:sz w:val="23"/>
                <w:szCs w:val="23"/>
              </w:rPr>
            </w:pPr>
            <w:r w:rsidRPr="0003054E">
              <w:rPr>
                <w:rFonts w:cs="Calibri"/>
                <w:color w:val="000000"/>
                <w:sz w:val="23"/>
                <w:szCs w:val="23"/>
              </w:rPr>
              <w:t>13,0</w:t>
            </w:r>
          </w:p>
        </w:tc>
        <w:tc>
          <w:tcPr>
            <w:tcW w:w="1627" w:type="dxa"/>
            <w:tcBorders>
              <w:top w:val="nil"/>
              <w:left w:val="nil"/>
              <w:bottom w:val="single" w:sz="4" w:space="0" w:color="5B9BD5"/>
              <w:right w:val="single" w:sz="4" w:space="0" w:color="5B9BD5"/>
            </w:tcBorders>
            <w:shd w:val="clear" w:color="auto" w:fill="auto"/>
            <w:noWrap/>
            <w:vAlign w:val="center"/>
            <w:hideMark/>
          </w:tcPr>
          <w:p w:rsidR="00E13F1D" w:rsidRPr="0003054E" w:rsidRDefault="00E13F1D" w:rsidP="00E13F1D">
            <w:pPr>
              <w:jc w:val="center"/>
              <w:rPr>
                <w:rFonts w:cs="Calibri"/>
                <w:color w:val="000000"/>
                <w:sz w:val="23"/>
                <w:szCs w:val="23"/>
              </w:rPr>
            </w:pPr>
            <w:r w:rsidRPr="0003054E">
              <w:rPr>
                <w:rFonts w:cs="Calibri"/>
                <w:color w:val="000000"/>
                <w:sz w:val="23"/>
                <w:szCs w:val="23"/>
              </w:rPr>
              <w:t>1 345,7</w:t>
            </w:r>
          </w:p>
        </w:tc>
      </w:tr>
      <w:tr w:rsidR="00E13F1D" w:rsidRPr="00D0706A" w:rsidTr="00A34214">
        <w:trPr>
          <w:trHeight w:val="253"/>
        </w:trPr>
        <w:tc>
          <w:tcPr>
            <w:tcW w:w="4913" w:type="dxa"/>
            <w:tcBorders>
              <w:top w:val="nil"/>
              <w:left w:val="single" w:sz="4" w:space="0" w:color="5B9BD5"/>
              <w:bottom w:val="single" w:sz="4" w:space="0" w:color="5B9BD5"/>
              <w:right w:val="single" w:sz="4" w:space="0" w:color="5B9BD5"/>
            </w:tcBorders>
            <w:shd w:val="clear" w:color="auto" w:fill="auto"/>
            <w:noWrap/>
            <w:vAlign w:val="center"/>
            <w:hideMark/>
          </w:tcPr>
          <w:p w:rsidR="00E13F1D" w:rsidRPr="00D0706A" w:rsidRDefault="00E13F1D" w:rsidP="00E13F1D">
            <w:pPr>
              <w:rPr>
                <w:rFonts w:asciiTheme="minorHAnsi" w:hAnsiTheme="minorHAnsi" w:cstheme="minorHAnsi"/>
                <w:color w:val="000000"/>
                <w:sz w:val="23"/>
                <w:szCs w:val="23"/>
              </w:rPr>
            </w:pPr>
            <w:r w:rsidRPr="00D0706A">
              <w:rPr>
                <w:rFonts w:asciiTheme="minorHAnsi" w:hAnsiTheme="minorHAnsi" w:cstheme="minorHAnsi"/>
                <w:color w:val="000000"/>
                <w:sz w:val="23"/>
                <w:szCs w:val="23"/>
              </w:rPr>
              <w:t>Молиявий деривативлар</w:t>
            </w:r>
          </w:p>
        </w:tc>
        <w:tc>
          <w:tcPr>
            <w:tcW w:w="1627" w:type="dxa"/>
            <w:tcBorders>
              <w:top w:val="nil"/>
              <w:left w:val="nil"/>
              <w:bottom w:val="single" w:sz="4" w:space="0" w:color="5B9BD5"/>
              <w:right w:val="single" w:sz="4" w:space="0" w:color="5B9BD5"/>
            </w:tcBorders>
            <w:shd w:val="clear" w:color="auto" w:fill="auto"/>
            <w:noWrap/>
            <w:vAlign w:val="center"/>
            <w:hideMark/>
          </w:tcPr>
          <w:p w:rsidR="00E13F1D" w:rsidRPr="0003054E" w:rsidRDefault="00E13F1D" w:rsidP="00E13F1D">
            <w:pPr>
              <w:jc w:val="center"/>
              <w:rPr>
                <w:rFonts w:cs="Calibri"/>
                <w:color w:val="000000"/>
                <w:sz w:val="23"/>
                <w:szCs w:val="23"/>
              </w:rPr>
            </w:pPr>
            <w:r w:rsidRPr="0003054E">
              <w:rPr>
                <w:rFonts w:cs="Calibri"/>
                <w:color w:val="000000"/>
                <w:sz w:val="23"/>
                <w:szCs w:val="23"/>
              </w:rPr>
              <w:t>-</w:t>
            </w:r>
          </w:p>
        </w:tc>
        <w:tc>
          <w:tcPr>
            <w:tcW w:w="1627" w:type="dxa"/>
            <w:tcBorders>
              <w:top w:val="nil"/>
              <w:left w:val="nil"/>
              <w:bottom w:val="single" w:sz="4" w:space="0" w:color="5B9BD5"/>
              <w:right w:val="single" w:sz="4" w:space="0" w:color="5B9BD5"/>
            </w:tcBorders>
            <w:shd w:val="clear" w:color="auto" w:fill="auto"/>
            <w:noWrap/>
            <w:vAlign w:val="center"/>
            <w:hideMark/>
          </w:tcPr>
          <w:p w:rsidR="00E13F1D" w:rsidRPr="0003054E" w:rsidRDefault="00E13F1D" w:rsidP="00E13F1D">
            <w:pPr>
              <w:jc w:val="center"/>
              <w:rPr>
                <w:rFonts w:cs="Calibri"/>
                <w:color w:val="000000"/>
                <w:sz w:val="23"/>
                <w:szCs w:val="23"/>
              </w:rPr>
            </w:pPr>
            <w:r w:rsidRPr="0003054E">
              <w:rPr>
                <w:rFonts w:cs="Calibri"/>
                <w:color w:val="000000"/>
                <w:sz w:val="23"/>
                <w:szCs w:val="23"/>
              </w:rPr>
              <w:t>-</w:t>
            </w:r>
          </w:p>
        </w:tc>
        <w:tc>
          <w:tcPr>
            <w:tcW w:w="1627" w:type="dxa"/>
            <w:tcBorders>
              <w:top w:val="nil"/>
              <w:left w:val="nil"/>
              <w:bottom w:val="single" w:sz="4" w:space="0" w:color="5B9BD5"/>
              <w:right w:val="single" w:sz="4" w:space="0" w:color="5B9BD5"/>
            </w:tcBorders>
            <w:shd w:val="clear" w:color="auto" w:fill="auto"/>
            <w:noWrap/>
            <w:vAlign w:val="center"/>
            <w:hideMark/>
          </w:tcPr>
          <w:p w:rsidR="00E13F1D" w:rsidRPr="0003054E" w:rsidRDefault="00E13F1D" w:rsidP="00E13F1D">
            <w:pPr>
              <w:jc w:val="center"/>
              <w:rPr>
                <w:rFonts w:cs="Calibri"/>
                <w:color w:val="000000"/>
                <w:sz w:val="23"/>
                <w:szCs w:val="23"/>
              </w:rPr>
            </w:pPr>
            <w:r w:rsidRPr="0003054E">
              <w:rPr>
                <w:rFonts w:cs="Calibri"/>
                <w:color w:val="000000"/>
                <w:sz w:val="23"/>
                <w:szCs w:val="23"/>
              </w:rPr>
              <w:t>-</w:t>
            </w:r>
          </w:p>
        </w:tc>
        <w:tc>
          <w:tcPr>
            <w:tcW w:w="1627" w:type="dxa"/>
            <w:tcBorders>
              <w:top w:val="nil"/>
              <w:left w:val="nil"/>
              <w:bottom w:val="single" w:sz="4" w:space="0" w:color="5B9BD5"/>
              <w:right w:val="single" w:sz="4" w:space="0" w:color="5B9BD5"/>
            </w:tcBorders>
            <w:shd w:val="clear" w:color="auto" w:fill="auto"/>
            <w:noWrap/>
            <w:vAlign w:val="center"/>
            <w:hideMark/>
          </w:tcPr>
          <w:p w:rsidR="00E13F1D" w:rsidRPr="0003054E" w:rsidRDefault="00E13F1D" w:rsidP="00E13F1D">
            <w:pPr>
              <w:jc w:val="center"/>
              <w:rPr>
                <w:rFonts w:cs="Calibri"/>
                <w:color w:val="000000"/>
                <w:sz w:val="23"/>
                <w:szCs w:val="23"/>
              </w:rPr>
            </w:pPr>
            <w:r w:rsidRPr="0003054E">
              <w:rPr>
                <w:rFonts w:cs="Calibri"/>
                <w:color w:val="000000"/>
                <w:sz w:val="23"/>
                <w:szCs w:val="23"/>
              </w:rPr>
              <w:t>-</w:t>
            </w:r>
          </w:p>
        </w:tc>
        <w:tc>
          <w:tcPr>
            <w:tcW w:w="1627" w:type="dxa"/>
            <w:tcBorders>
              <w:top w:val="nil"/>
              <w:left w:val="nil"/>
              <w:bottom w:val="single" w:sz="4" w:space="0" w:color="5B9BD5"/>
              <w:right w:val="single" w:sz="4" w:space="0" w:color="5B9BD5"/>
            </w:tcBorders>
            <w:shd w:val="clear" w:color="auto" w:fill="auto"/>
            <w:noWrap/>
            <w:vAlign w:val="center"/>
            <w:hideMark/>
          </w:tcPr>
          <w:p w:rsidR="00E13F1D" w:rsidRPr="0003054E" w:rsidRDefault="00E13F1D" w:rsidP="00E13F1D">
            <w:pPr>
              <w:jc w:val="center"/>
              <w:rPr>
                <w:rFonts w:cs="Calibri"/>
                <w:color w:val="000000"/>
                <w:sz w:val="23"/>
                <w:szCs w:val="23"/>
              </w:rPr>
            </w:pPr>
            <w:r w:rsidRPr="0003054E">
              <w:rPr>
                <w:rFonts w:cs="Calibri"/>
                <w:color w:val="000000"/>
                <w:sz w:val="23"/>
                <w:szCs w:val="23"/>
              </w:rPr>
              <w:t>-1,3</w:t>
            </w:r>
          </w:p>
        </w:tc>
        <w:tc>
          <w:tcPr>
            <w:tcW w:w="1627" w:type="dxa"/>
            <w:tcBorders>
              <w:top w:val="nil"/>
              <w:left w:val="nil"/>
              <w:bottom w:val="single" w:sz="4" w:space="0" w:color="5B9BD5"/>
              <w:right w:val="single" w:sz="4" w:space="0" w:color="5B9BD5"/>
            </w:tcBorders>
            <w:shd w:val="clear" w:color="auto" w:fill="auto"/>
            <w:noWrap/>
            <w:vAlign w:val="center"/>
            <w:hideMark/>
          </w:tcPr>
          <w:p w:rsidR="00E13F1D" w:rsidRPr="0003054E" w:rsidRDefault="00E13F1D" w:rsidP="00E13F1D">
            <w:pPr>
              <w:jc w:val="center"/>
              <w:rPr>
                <w:rFonts w:cs="Calibri"/>
                <w:color w:val="000000"/>
                <w:sz w:val="23"/>
                <w:szCs w:val="23"/>
              </w:rPr>
            </w:pPr>
            <w:r w:rsidRPr="0003054E">
              <w:rPr>
                <w:rFonts w:cs="Calibri"/>
                <w:color w:val="000000"/>
                <w:sz w:val="23"/>
                <w:szCs w:val="23"/>
              </w:rPr>
              <w:t>-4,3</w:t>
            </w:r>
          </w:p>
        </w:tc>
      </w:tr>
      <w:tr w:rsidR="00E13F1D" w:rsidRPr="00D0706A" w:rsidTr="00A34214">
        <w:trPr>
          <w:trHeight w:val="258"/>
        </w:trPr>
        <w:tc>
          <w:tcPr>
            <w:tcW w:w="4913" w:type="dxa"/>
            <w:tcBorders>
              <w:top w:val="nil"/>
              <w:left w:val="single" w:sz="4" w:space="0" w:color="5B9BD5"/>
              <w:bottom w:val="single" w:sz="4" w:space="0" w:color="5B9BD5"/>
              <w:right w:val="single" w:sz="4" w:space="0" w:color="5B9BD5"/>
            </w:tcBorders>
            <w:shd w:val="clear" w:color="auto" w:fill="auto"/>
            <w:noWrap/>
            <w:vAlign w:val="center"/>
            <w:hideMark/>
          </w:tcPr>
          <w:p w:rsidR="00E13F1D" w:rsidRPr="00D0706A" w:rsidRDefault="00E13F1D" w:rsidP="00E13F1D">
            <w:pPr>
              <w:rPr>
                <w:rFonts w:asciiTheme="minorHAnsi" w:hAnsiTheme="minorHAnsi" w:cstheme="minorHAnsi"/>
                <w:color w:val="000000"/>
                <w:sz w:val="23"/>
                <w:szCs w:val="23"/>
              </w:rPr>
            </w:pPr>
            <w:r w:rsidRPr="00D0706A">
              <w:rPr>
                <w:rFonts w:asciiTheme="minorHAnsi" w:hAnsiTheme="minorHAnsi" w:cstheme="minorHAnsi"/>
                <w:color w:val="000000"/>
                <w:sz w:val="23"/>
                <w:szCs w:val="23"/>
              </w:rPr>
              <w:t>Бошқа инвестициялар</w:t>
            </w:r>
          </w:p>
        </w:tc>
        <w:tc>
          <w:tcPr>
            <w:tcW w:w="1627" w:type="dxa"/>
            <w:tcBorders>
              <w:top w:val="nil"/>
              <w:left w:val="nil"/>
              <w:bottom w:val="single" w:sz="4" w:space="0" w:color="5B9BD5"/>
              <w:right w:val="single" w:sz="4" w:space="0" w:color="5B9BD5"/>
            </w:tcBorders>
            <w:shd w:val="clear" w:color="auto" w:fill="auto"/>
            <w:noWrap/>
            <w:vAlign w:val="center"/>
            <w:hideMark/>
          </w:tcPr>
          <w:p w:rsidR="00E13F1D" w:rsidRPr="0003054E" w:rsidRDefault="00E13F1D" w:rsidP="00E13F1D">
            <w:pPr>
              <w:jc w:val="center"/>
              <w:rPr>
                <w:rFonts w:cs="Calibri"/>
                <w:color w:val="000000"/>
                <w:sz w:val="23"/>
                <w:szCs w:val="23"/>
              </w:rPr>
            </w:pPr>
            <w:r w:rsidRPr="0003054E">
              <w:rPr>
                <w:rFonts w:cs="Calibri"/>
                <w:color w:val="000000"/>
                <w:sz w:val="23"/>
                <w:szCs w:val="23"/>
              </w:rPr>
              <w:t>1 971,5</w:t>
            </w:r>
          </w:p>
        </w:tc>
        <w:tc>
          <w:tcPr>
            <w:tcW w:w="1627" w:type="dxa"/>
            <w:tcBorders>
              <w:top w:val="nil"/>
              <w:left w:val="nil"/>
              <w:bottom w:val="single" w:sz="4" w:space="0" w:color="5B9BD5"/>
              <w:right w:val="single" w:sz="4" w:space="0" w:color="5B9BD5"/>
            </w:tcBorders>
            <w:shd w:val="clear" w:color="auto" w:fill="auto"/>
            <w:noWrap/>
            <w:vAlign w:val="center"/>
            <w:hideMark/>
          </w:tcPr>
          <w:p w:rsidR="00E13F1D" w:rsidRPr="0003054E" w:rsidRDefault="00E13F1D" w:rsidP="00E13F1D">
            <w:pPr>
              <w:jc w:val="center"/>
              <w:rPr>
                <w:rFonts w:cs="Calibri"/>
                <w:color w:val="000000"/>
                <w:sz w:val="23"/>
                <w:szCs w:val="23"/>
              </w:rPr>
            </w:pPr>
            <w:r w:rsidRPr="0003054E">
              <w:rPr>
                <w:rFonts w:cs="Calibri"/>
                <w:color w:val="000000"/>
                <w:sz w:val="23"/>
                <w:szCs w:val="23"/>
              </w:rPr>
              <w:t>1 578,8</w:t>
            </w:r>
          </w:p>
        </w:tc>
        <w:tc>
          <w:tcPr>
            <w:tcW w:w="1627" w:type="dxa"/>
            <w:tcBorders>
              <w:top w:val="nil"/>
              <w:left w:val="nil"/>
              <w:bottom w:val="single" w:sz="4" w:space="0" w:color="5B9BD5"/>
              <w:right w:val="single" w:sz="4" w:space="0" w:color="5B9BD5"/>
            </w:tcBorders>
            <w:shd w:val="clear" w:color="auto" w:fill="auto"/>
            <w:noWrap/>
            <w:vAlign w:val="center"/>
            <w:hideMark/>
          </w:tcPr>
          <w:p w:rsidR="00E13F1D" w:rsidRPr="0003054E" w:rsidRDefault="00E13F1D" w:rsidP="00E13F1D">
            <w:pPr>
              <w:jc w:val="center"/>
              <w:rPr>
                <w:rFonts w:cs="Calibri"/>
                <w:color w:val="000000"/>
                <w:sz w:val="23"/>
                <w:szCs w:val="23"/>
              </w:rPr>
            </w:pPr>
            <w:r w:rsidRPr="0003054E">
              <w:rPr>
                <w:rFonts w:cs="Calibri"/>
                <w:color w:val="000000"/>
                <w:sz w:val="23"/>
                <w:szCs w:val="23"/>
              </w:rPr>
              <w:t>1 233,5</w:t>
            </w:r>
          </w:p>
        </w:tc>
        <w:tc>
          <w:tcPr>
            <w:tcW w:w="1627" w:type="dxa"/>
            <w:tcBorders>
              <w:top w:val="nil"/>
              <w:left w:val="nil"/>
              <w:bottom w:val="single" w:sz="4" w:space="0" w:color="5B9BD5"/>
              <w:right w:val="single" w:sz="4" w:space="0" w:color="5B9BD5"/>
            </w:tcBorders>
            <w:shd w:val="clear" w:color="auto" w:fill="auto"/>
            <w:noWrap/>
            <w:vAlign w:val="center"/>
            <w:hideMark/>
          </w:tcPr>
          <w:p w:rsidR="00E13F1D" w:rsidRPr="0003054E" w:rsidRDefault="00E13F1D" w:rsidP="00E13F1D">
            <w:pPr>
              <w:jc w:val="center"/>
              <w:rPr>
                <w:rFonts w:cs="Calibri"/>
                <w:color w:val="000000"/>
                <w:sz w:val="23"/>
                <w:szCs w:val="23"/>
              </w:rPr>
            </w:pPr>
            <w:r w:rsidRPr="0003054E">
              <w:rPr>
                <w:rFonts w:cs="Calibri"/>
                <w:color w:val="000000"/>
                <w:sz w:val="23"/>
                <w:szCs w:val="23"/>
              </w:rPr>
              <w:t>1 602,2</w:t>
            </w:r>
          </w:p>
        </w:tc>
        <w:tc>
          <w:tcPr>
            <w:tcW w:w="1627" w:type="dxa"/>
            <w:tcBorders>
              <w:top w:val="nil"/>
              <w:left w:val="nil"/>
              <w:bottom w:val="single" w:sz="4" w:space="0" w:color="5B9BD5"/>
              <w:right w:val="single" w:sz="4" w:space="0" w:color="5B9BD5"/>
            </w:tcBorders>
            <w:shd w:val="clear" w:color="auto" w:fill="auto"/>
            <w:noWrap/>
            <w:vAlign w:val="center"/>
            <w:hideMark/>
          </w:tcPr>
          <w:p w:rsidR="00E13F1D" w:rsidRPr="0003054E" w:rsidRDefault="00E13F1D" w:rsidP="00E13F1D">
            <w:pPr>
              <w:jc w:val="center"/>
              <w:rPr>
                <w:rFonts w:cs="Calibri"/>
                <w:color w:val="000000"/>
                <w:sz w:val="23"/>
                <w:szCs w:val="23"/>
              </w:rPr>
            </w:pPr>
            <w:r w:rsidRPr="0003054E">
              <w:rPr>
                <w:rFonts w:cs="Calibri"/>
                <w:color w:val="000000"/>
                <w:sz w:val="23"/>
                <w:szCs w:val="23"/>
              </w:rPr>
              <w:t>2 325,1</w:t>
            </w:r>
          </w:p>
        </w:tc>
        <w:tc>
          <w:tcPr>
            <w:tcW w:w="1627" w:type="dxa"/>
            <w:tcBorders>
              <w:top w:val="nil"/>
              <w:left w:val="nil"/>
              <w:bottom w:val="single" w:sz="4" w:space="0" w:color="5B9BD5"/>
              <w:right w:val="single" w:sz="4" w:space="0" w:color="5B9BD5"/>
            </w:tcBorders>
            <w:shd w:val="clear" w:color="auto" w:fill="auto"/>
            <w:noWrap/>
            <w:vAlign w:val="center"/>
            <w:hideMark/>
          </w:tcPr>
          <w:p w:rsidR="00E13F1D" w:rsidRPr="0003054E" w:rsidRDefault="00E13F1D" w:rsidP="00E13F1D">
            <w:pPr>
              <w:jc w:val="center"/>
              <w:rPr>
                <w:rFonts w:cs="Calibri"/>
                <w:color w:val="000000"/>
                <w:sz w:val="23"/>
                <w:szCs w:val="23"/>
              </w:rPr>
            </w:pPr>
            <w:r w:rsidRPr="0003054E">
              <w:rPr>
                <w:rFonts w:cs="Calibri"/>
                <w:color w:val="000000"/>
                <w:sz w:val="23"/>
                <w:szCs w:val="23"/>
              </w:rPr>
              <w:t>5 970,7</w:t>
            </w:r>
          </w:p>
        </w:tc>
      </w:tr>
      <w:tr w:rsidR="007560CE" w:rsidRPr="00D0706A" w:rsidTr="00C83B95">
        <w:trPr>
          <w:trHeight w:val="233"/>
        </w:trPr>
        <w:tc>
          <w:tcPr>
            <w:tcW w:w="14675" w:type="dxa"/>
            <w:gridSpan w:val="7"/>
            <w:tcBorders>
              <w:top w:val="nil"/>
              <w:left w:val="single" w:sz="4" w:space="0" w:color="5B9BD5"/>
              <w:bottom w:val="single" w:sz="4" w:space="0" w:color="5B9BD5"/>
              <w:right w:val="single" w:sz="4" w:space="0" w:color="5B9BD5"/>
            </w:tcBorders>
            <w:shd w:val="clear" w:color="auto" w:fill="auto"/>
            <w:vAlign w:val="center"/>
            <w:hideMark/>
          </w:tcPr>
          <w:p w:rsidR="007560CE" w:rsidRPr="00D0706A" w:rsidRDefault="007560CE" w:rsidP="007560CE">
            <w:pPr>
              <w:ind w:firstLine="319"/>
              <w:rPr>
                <w:rFonts w:asciiTheme="minorHAnsi" w:hAnsiTheme="minorHAnsi" w:cstheme="minorHAnsi"/>
                <w:color w:val="000000"/>
                <w:sz w:val="23"/>
                <w:szCs w:val="23"/>
              </w:rPr>
            </w:pPr>
            <w:r w:rsidRPr="00D0706A">
              <w:rPr>
                <w:rFonts w:asciiTheme="minorHAnsi" w:hAnsiTheme="minorHAnsi" w:cstheme="minorHAnsi"/>
                <w:i/>
                <w:iCs/>
                <w:color w:val="000000"/>
                <w:sz w:val="23"/>
                <w:szCs w:val="23"/>
              </w:rPr>
              <w:t>улардан</w:t>
            </w:r>
          </w:p>
        </w:tc>
      </w:tr>
      <w:tr w:rsidR="00E13F1D" w:rsidRPr="00D0706A" w:rsidTr="00A34214">
        <w:trPr>
          <w:trHeight w:val="238"/>
        </w:trPr>
        <w:tc>
          <w:tcPr>
            <w:tcW w:w="4913" w:type="dxa"/>
            <w:tcBorders>
              <w:top w:val="nil"/>
              <w:left w:val="single" w:sz="4" w:space="0" w:color="5B9BD5"/>
              <w:bottom w:val="single" w:sz="4" w:space="0" w:color="5B9BD5"/>
              <w:right w:val="single" w:sz="4" w:space="0" w:color="5B9BD5"/>
            </w:tcBorders>
            <w:shd w:val="clear" w:color="auto" w:fill="auto"/>
            <w:vAlign w:val="center"/>
            <w:hideMark/>
          </w:tcPr>
          <w:p w:rsidR="00E13F1D" w:rsidRPr="00D0706A" w:rsidRDefault="00E13F1D" w:rsidP="00E13F1D">
            <w:pPr>
              <w:ind w:firstLineChars="200" w:firstLine="460"/>
              <w:rPr>
                <w:rFonts w:asciiTheme="minorHAnsi" w:hAnsiTheme="minorHAnsi" w:cstheme="minorHAnsi"/>
                <w:i/>
                <w:iCs/>
                <w:color w:val="000000"/>
                <w:sz w:val="23"/>
                <w:szCs w:val="23"/>
              </w:rPr>
            </w:pPr>
            <w:r w:rsidRPr="00D0706A">
              <w:rPr>
                <w:rFonts w:asciiTheme="minorHAnsi" w:hAnsiTheme="minorHAnsi" w:cstheme="minorHAnsi"/>
                <w:i/>
                <w:iCs/>
                <w:color w:val="000000"/>
                <w:sz w:val="23"/>
                <w:szCs w:val="23"/>
              </w:rPr>
              <w:t>кредитлар ва қарзлар</w:t>
            </w:r>
          </w:p>
        </w:tc>
        <w:tc>
          <w:tcPr>
            <w:tcW w:w="1627" w:type="dxa"/>
            <w:tcBorders>
              <w:top w:val="nil"/>
              <w:left w:val="nil"/>
              <w:bottom w:val="single" w:sz="4" w:space="0" w:color="5B9BD5"/>
              <w:right w:val="single" w:sz="4" w:space="0" w:color="5B9BD5"/>
            </w:tcBorders>
            <w:shd w:val="clear" w:color="auto" w:fill="auto"/>
            <w:noWrap/>
            <w:vAlign w:val="center"/>
            <w:hideMark/>
          </w:tcPr>
          <w:p w:rsidR="00E13F1D" w:rsidRPr="0003054E" w:rsidRDefault="00E13F1D" w:rsidP="00E13F1D">
            <w:pPr>
              <w:jc w:val="center"/>
              <w:rPr>
                <w:rFonts w:cs="Calibri"/>
                <w:color w:val="000000"/>
                <w:sz w:val="23"/>
                <w:szCs w:val="23"/>
              </w:rPr>
            </w:pPr>
            <w:r w:rsidRPr="0003054E">
              <w:rPr>
                <w:rFonts w:cs="Calibri"/>
                <w:color w:val="000000"/>
                <w:sz w:val="23"/>
                <w:szCs w:val="23"/>
              </w:rPr>
              <w:t>1 924,9</w:t>
            </w:r>
          </w:p>
        </w:tc>
        <w:tc>
          <w:tcPr>
            <w:tcW w:w="1627" w:type="dxa"/>
            <w:tcBorders>
              <w:top w:val="nil"/>
              <w:left w:val="nil"/>
              <w:bottom w:val="single" w:sz="4" w:space="0" w:color="5B9BD5"/>
              <w:right w:val="single" w:sz="4" w:space="0" w:color="5B9BD5"/>
            </w:tcBorders>
            <w:shd w:val="clear" w:color="auto" w:fill="auto"/>
            <w:noWrap/>
            <w:vAlign w:val="center"/>
            <w:hideMark/>
          </w:tcPr>
          <w:p w:rsidR="00E13F1D" w:rsidRPr="0003054E" w:rsidRDefault="00E13F1D" w:rsidP="00E13F1D">
            <w:pPr>
              <w:jc w:val="center"/>
              <w:rPr>
                <w:rFonts w:cs="Calibri"/>
                <w:color w:val="000000"/>
                <w:sz w:val="23"/>
                <w:szCs w:val="23"/>
              </w:rPr>
            </w:pPr>
            <w:r w:rsidRPr="0003054E">
              <w:rPr>
                <w:rFonts w:cs="Calibri"/>
                <w:color w:val="000000"/>
                <w:sz w:val="23"/>
                <w:szCs w:val="23"/>
              </w:rPr>
              <w:t>1 547,1</w:t>
            </w:r>
          </w:p>
        </w:tc>
        <w:tc>
          <w:tcPr>
            <w:tcW w:w="1627" w:type="dxa"/>
            <w:tcBorders>
              <w:top w:val="nil"/>
              <w:left w:val="nil"/>
              <w:bottom w:val="single" w:sz="4" w:space="0" w:color="5B9BD5"/>
              <w:right w:val="single" w:sz="4" w:space="0" w:color="5B9BD5"/>
            </w:tcBorders>
            <w:shd w:val="clear" w:color="auto" w:fill="auto"/>
            <w:noWrap/>
            <w:vAlign w:val="center"/>
            <w:hideMark/>
          </w:tcPr>
          <w:p w:rsidR="00E13F1D" w:rsidRPr="0003054E" w:rsidRDefault="00E13F1D" w:rsidP="00E13F1D">
            <w:pPr>
              <w:jc w:val="center"/>
              <w:rPr>
                <w:rFonts w:cs="Calibri"/>
                <w:color w:val="000000"/>
                <w:sz w:val="23"/>
                <w:szCs w:val="23"/>
              </w:rPr>
            </w:pPr>
            <w:r w:rsidRPr="0003054E">
              <w:rPr>
                <w:rFonts w:cs="Calibri"/>
                <w:color w:val="000000"/>
                <w:sz w:val="23"/>
                <w:szCs w:val="23"/>
              </w:rPr>
              <w:t>1 230,9</w:t>
            </w:r>
          </w:p>
        </w:tc>
        <w:tc>
          <w:tcPr>
            <w:tcW w:w="1627" w:type="dxa"/>
            <w:tcBorders>
              <w:top w:val="nil"/>
              <w:left w:val="nil"/>
              <w:bottom w:val="single" w:sz="4" w:space="0" w:color="5B9BD5"/>
              <w:right w:val="single" w:sz="4" w:space="0" w:color="5B9BD5"/>
            </w:tcBorders>
            <w:shd w:val="clear" w:color="auto" w:fill="auto"/>
            <w:noWrap/>
            <w:vAlign w:val="center"/>
            <w:hideMark/>
          </w:tcPr>
          <w:p w:rsidR="00E13F1D" w:rsidRPr="0003054E" w:rsidRDefault="00E13F1D" w:rsidP="00E13F1D">
            <w:pPr>
              <w:jc w:val="center"/>
              <w:rPr>
                <w:rFonts w:cs="Calibri"/>
                <w:color w:val="000000"/>
                <w:sz w:val="23"/>
                <w:szCs w:val="23"/>
              </w:rPr>
            </w:pPr>
            <w:r w:rsidRPr="0003054E">
              <w:rPr>
                <w:rFonts w:cs="Calibri"/>
                <w:color w:val="000000"/>
                <w:sz w:val="23"/>
                <w:szCs w:val="23"/>
              </w:rPr>
              <w:t>930,8</w:t>
            </w:r>
          </w:p>
        </w:tc>
        <w:tc>
          <w:tcPr>
            <w:tcW w:w="1627" w:type="dxa"/>
            <w:tcBorders>
              <w:top w:val="nil"/>
              <w:left w:val="nil"/>
              <w:bottom w:val="single" w:sz="4" w:space="0" w:color="5B9BD5"/>
              <w:right w:val="single" w:sz="4" w:space="0" w:color="5B9BD5"/>
            </w:tcBorders>
            <w:shd w:val="clear" w:color="auto" w:fill="auto"/>
            <w:noWrap/>
            <w:vAlign w:val="center"/>
            <w:hideMark/>
          </w:tcPr>
          <w:p w:rsidR="00E13F1D" w:rsidRPr="0003054E" w:rsidRDefault="00E13F1D" w:rsidP="00E13F1D">
            <w:pPr>
              <w:jc w:val="center"/>
              <w:rPr>
                <w:rFonts w:cs="Calibri"/>
                <w:color w:val="000000"/>
                <w:sz w:val="23"/>
                <w:szCs w:val="23"/>
              </w:rPr>
            </w:pPr>
            <w:r w:rsidRPr="0003054E">
              <w:rPr>
                <w:rFonts w:cs="Calibri"/>
                <w:color w:val="000000"/>
                <w:sz w:val="23"/>
                <w:szCs w:val="23"/>
              </w:rPr>
              <w:t>2 145,8</w:t>
            </w:r>
          </w:p>
        </w:tc>
        <w:tc>
          <w:tcPr>
            <w:tcW w:w="1627" w:type="dxa"/>
            <w:tcBorders>
              <w:top w:val="nil"/>
              <w:left w:val="nil"/>
              <w:bottom w:val="single" w:sz="4" w:space="0" w:color="5B9BD5"/>
              <w:right w:val="single" w:sz="4" w:space="0" w:color="5B9BD5"/>
            </w:tcBorders>
            <w:shd w:val="clear" w:color="auto" w:fill="auto"/>
            <w:noWrap/>
            <w:vAlign w:val="center"/>
            <w:hideMark/>
          </w:tcPr>
          <w:p w:rsidR="00E13F1D" w:rsidRPr="0003054E" w:rsidRDefault="00E13F1D" w:rsidP="00E13F1D">
            <w:pPr>
              <w:jc w:val="center"/>
              <w:rPr>
                <w:rFonts w:cs="Calibri"/>
                <w:color w:val="000000"/>
                <w:sz w:val="23"/>
                <w:szCs w:val="23"/>
              </w:rPr>
            </w:pPr>
            <w:r w:rsidRPr="0003054E">
              <w:rPr>
                <w:rFonts w:cs="Calibri"/>
                <w:color w:val="000000"/>
                <w:sz w:val="23"/>
                <w:szCs w:val="23"/>
              </w:rPr>
              <w:t>5 609,6</w:t>
            </w:r>
          </w:p>
        </w:tc>
      </w:tr>
      <w:tr w:rsidR="00E13F1D" w:rsidRPr="00D0706A" w:rsidTr="00A34214">
        <w:trPr>
          <w:trHeight w:val="241"/>
        </w:trPr>
        <w:tc>
          <w:tcPr>
            <w:tcW w:w="4913" w:type="dxa"/>
            <w:tcBorders>
              <w:top w:val="nil"/>
              <w:left w:val="single" w:sz="4" w:space="0" w:color="5B9BD5"/>
              <w:bottom w:val="single" w:sz="4" w:space="0" w:color="5B9BD5"/>
              <w:right w:val="single" w:sz="4" w:space="0" w:color="5B9BD5"/>
            </w:tcBorders>
            <w:shd w:val="clear" w:color="auto" w:fill="auto"/>
            <w:vAlign w:val="center"/>
            <w:hideMark/>
          </w:tcPr>
          <w:p w:rsidR="00E13F1D" w:rsidRPr="00D0706A" w:rsidRDefault="00E13F1D" w:rsidP="00E13F1D">
            <w:pPr>
              <w:ind w:firstLineChars="200" w:firstLine="460"/>
              <w:rPr>
                <w:rFonts w:asciiTheme="minorHAnsi" w:hAnsiTheme="minorHAnsi" w:cstheme="minorHAnsi"/>
                <w:i/>
                <w:iCs/>
                <w:color w:val="000000"/>
                <w:sz w:val="23"/>
                <w:szCs w:val="23"/>
              </w:rPr>
            </w:pPr>
            <w:r w:rsidRPr="00D0706A">
              <w:rPr>
                <w:rFonts w:asciiTheme="minorHAnsi" w:hAnsiTheme="minorHAnsi" w:cstheme="minorHAnsi"/>
                <w:i/>
                <w:iCs/>
                <w:color w:val="000000"/>
                <w:sz w:val="23"/>
                <w:szCs w:val="23"/>
              </w:rPr>
              <w:t>савдо кредитлари и бўнаклар</w:t>
            </w:r>
          </w:p>
        </w:tc>
        <w:tc>
          <w:tcPr>
            <w:tcW w:w="1627" w:type="dxa"/>
            <w:tcBorders>
              <w:top w:val="nil"/>
              <w:left w:val="nil"/>
              <w:bottom w:val="single" w:sz="4" w:space="0" w:color="5B9BD5"/>
              <w:right w:val="single" w:sz="4" w:space="0" w:color="5B9BD5"/>
            </w:tcBorders>
            <w:shd w:val="clear" w:color="auto" w:fill="auto"/>
            <w:noWrap/>
            <w:vAlign w:val="center"/>
            <w:hideMark/>
          </w:tcPr>
          <w:p w:rsidR="00E13F1D" w:rsidRPr="0003054E" w:rsidRDefault="00E13F1D" w:rsidP="00E13F1D">
            <w:pPr>
              <w:jc w:val="center"/>
              <w:rPr>
                <w:rFonts w:cs="Calibri"/>
                <w:color w:val="000000"/>
                <w:sz w:val="23"/>
                <w:szCs w:val="23"/>
              </w:rPr>
            </w:pPr>
            <w:r w:rsidRPr="0003054E">
              <w:rPr>
                <w:rFonts w:cs="Calibri"/>
                <w:color w:val="000000"/>
                <w:sz w:val="23"/>
                <w:szCs w:val="23"/>
              </w:rPr>
              <w:t>56,9</w:t>
            </w:r>
          </w:p>
        </w:tc>
        <w:tc>
          <w:tcPr>
            <w:tcW w:w="1627" w:type="dxa"/>
            <w:tcBorders>
              <w:top w:val="nil"/>
              <w:left w:val="nil"/>
              <w:bottom w:val="single" w:sz="4" w:space="0" w:color="5B9BD5"/>
              <w:right w:val="single" w:sz="4" w:space="0" w:color="5B9BD5"/>
            </w:tcBorders>
            <w:shd w:val="clear" w:color="auto" w:fill="auto"/>
            <w:noWrap/>
            <w:vAlign w:val="center"/>
            <w:hideMark/>
          </w:tcPr>
          <w:p w:rsidR="00E13F1D" w:rsidRPr="0003054E" w:rsidRDefault="00E13F1D" w:rsidP="00E13F1D">
            <w:pPr>
              <w:jc w:val="center"/>
              <w:rPr>
                <w:rFonts w:cs="Calibri"/>
                <w:color w:val="000000"/>
                <w:sz w:val="23"/>
                <w:szCs w:val="23"/>
              </w:rPr>
            </w:pPr>
            <w:r w:rsidRPr="0003054E">
              <w:rPr>
                <w:rFonts w:cs="Calibri"/>
                <w:color w:val="000000"/>
                <w:sz w:val="23"/>
                <w:szCs w:val="23"/>
              </w:rPr>
              <w:t>-3,2</w:t>
            </w:r>
          </w:p>
        </w:tc>
        <w:tc>
          <w:tcPr>
            <w:tcW w:w="1627" w:type="dxa"/>
            <w:tcBorders>
              <w:top w:val="nil"/>
              <w:left w:val="nil"/>
              <w:bottom w:val="single" w:sz="4" w:space="0" w:color="5B9BD5"/>
              <w:right w:val="single" w:sz="4" w:space="0" w:color="5B9BD5"/>
            </w:tcBorders>
            <w:shd w:val="clear" w:color="auto" w:fill="auto"/>
            <w:noWrap/>
            <w:vAlign w:val="center"/>
            <w:hideMark/>
          </w:tcPr>
          <w:p w:rsidR="00E13F1D" w:rsidRPr="0003054E" w:rsidRDefault="00E13F1D" w:rsidP="00E13F1D">
            <w:pPr>
              <w:jc w:val="center"/>
              <w:rPr>
                <w:rFonts w:cs="Calibri"/>
                <w:color w:val="000000"/>
                <w:sz w:val="23"/>
                <w:szCs w:val="23"/>
              </w:rPr>
            </w:pPr>
            <w:r w:rsidRPr="0003054E">
              <w:rPr>
                <w:rFonts w:cs="Calibri"/>
                <w:color w:val="000000"/>
                <w:sz w:val="23"/>
                <w:szCs w:val="23"/>
              </w:rPr>
              <w:t>121,4</w:t>
            </w:r>
          </w:p>
        </w:tc>
        <w:tc>
          <w:tcPr>
            <w:tcW w:w="1627" w:type="dxa"/>
            <w:tcBorders>
              <w:top w:val="nil"/>
              <w:left w:val="nil"/>
              <w:bottom w:val="single" w:sz="4" w:space="0" w:color="5B9BD5"/>
              <w:right w:val="single" w:sz="4" w:space="0" w:color="5B9BD5"/>
            </w:tcBorders>
            <w:shd w:val="clear" w:color="auto" w:fill="auto"/>
            <w:noWrap/>
            <w:vAlign w:val="center"/>
            <w:hideMark/>
          </w:tcPr>
          <w:p w:rsidR="00E13F1D" w:rsidRPr="0003054E" w:rsidRDefault="00E13F1D" w:rsidP="00E13F1D">
            <w:pPr>
              <w:jc w:val="center"/>
              <w:rPr>
                <w:rFonts w:cs="Calibri"/>
                <w:color w:val="000000"/>
                <w:sz w:val="23"/>
                <w:szCs w:val="23"/>
              </w:rPr>
            </w:pPr>
            <w:r w:rsidRPr="0003054E">
              <w:rPr>
                <w:rFonts w:cs="Calibri"/>
                <w:color w:val="000000"/>
                <w:sz w:val="23"/>
                <w:szCs w:val="23"/>
              </w:rPr>
              <w:t>193,3</w:t>
            </w:r>
          </w:p>
        </w:tc>
        <w:tc>
          <w:tcPr>
            <w:tcW w:w="1627" w:type="dxa"/>
            <w:tcBorders>
              <w:top w:val="nil"/>
              <w:left w:val="nil"/>
              <w:bottom w:val="single" w:sz="4" w:space="0" w:color="5B9BD5"/>
              <w:right w:val="single" w:sz="4" w:space="0" w:color="5B9BD5"/>
            </w:tcBorders>
            <w:shd w:val="clear" w:color="auto" w:fill="auto"/>
            <w:noWrap/>
            <w:vAlign w:val="center"/>
            <w:hideMark/>
          </w:tcPr>
          <w:p w:rsidR="00E13F1D" w:rsidRPr="0003054E" w:rsidRDefault="00E13F1D" w:rsidP="00E13F1D">
            <w:pPr>
              <w:jc w:val="center"/>
              <w:rPr>
                <w:rFonts w:cs="Calibri"/>
                <w:color w:val="000000"/>
                <w:sz w:val="23"/>
                <w:szCs w:val="23"/>
              </w:rPr>
            </w:pPr>
            <w:r w:rsidRPr="0003054E">
              <w:rPr>
                <w:rFonts w:cs="Calibri"/>
                <w:color w:val="000000"/>
                <w:sz w:val="23"/>
                <w:szCs w:val="23"/>
              </w:rPr>
              <w:t>331,0</w:t>
            </w:r>
          </w:p>
        </w:tc>
        <w:tc>
          <w:tcPr>
            <w:tcW w:w="1627" w:type="dxa"/>
            <w:tcBorders>
              <w:top w:val="nil"/>
              <w:left w:val="nil"/>
              <w:bottom w:val="single" w:sz="4" w:space="0" w:color="5B9BD5"/>
              <w:right w:val="single" w:sz="4" w:space="0" w:color="5B9BD5"/>
            </w:tcBorders>
            <w:shd w:val="clear" w:color="auto" w:fill="auto"/>
            <w:noWrap/>
            <w:vAlign w:val="center"/>
            <w:hideMark/>
          </w:tcPr>
          <w:p w:rsidR="00E13F1D" w:rsidRPr="0003054E" w:rsidRDefault="00E13F1D" w:rsidP="00E13F1D">
            <w:pPr>
              <w:jc w:val="center"/>
              <w:rPr>
                <w:rFonts w:cs="Calibri"/>
                <w:color w:val="000000"/>
                <w:sz w:val="23"/>
                <w:szCs w:val="23"/>
              </w:rPr>
            </w:pPr>
            <w:r w:rsidRPr="0003054E">
              <w:rPr>
                <w:rFonts w:cs="Calibri"/>
                <w:color w:val="000000"/>
                <w:sz w:val="23"/>
                <w:szCs w:val="23"/>
              </w:rPr>
              <w:t>215,2</w:t>
            </w:r>
          </w:p>
        </w:tc>
      </w:tr>
      <w:tr w:rsidR="00E13F1D" w:rsidRPr="00D0706A" w:rsidTr="00A34214">
        <w:trPr>
          <w:trHeight w:val="218"/>
        </w:trPr>
        <w:tc>
          <w:tcPr>
            <w:tcW w:w="4913" w:type="dxa"/>
            <w:tcBorders>
              <w:top w:val="nil"/>
              <w:left w:val="single" w:sz="4" w:space="0" w:color="5B9BD5"/>
              <w:bottom w:val="single" w:sz="4" w:space="0" w:color="5B9BD5"/>
              <w:right w:val="single" w:sz="4" w:space="0" w:color="5B9BD5"/>
            </w:tcBorders>
            <w:shd w:val="clear" w:color="auto" w:fill="auto"/>
            <w:vAlign w:val="center"/>
            <w:hideMark/>
          </w:tcPr>
          <w:p w:rsidR="00E13F1D" w:rsidRPr="00D0706A" w:rsidRDefault="00E13F1D" w:rsidP="00E13F1D">
            <w:pPr>
              <w:ind w:firstLineChars="200" w:firstLine="460"/>
              <w:rPr>
                <w:rFonts w:asciiTheme="minorHAnsi" w:hAnsiTheme="minorHAnsi" w:cstheme="minorHAnsi"/>
                <w:i/>
                <w:iCs/>
                <w:color w:val="000000"/>
                <w:sz w:val="23"/>
                <w:szCs w:val="23"/>
              </w:rPr>
            </w:pPr>
            <w:r w:rsidRPr="00D0706A">
              <w:rPr>
                <w:rFonts w:asciiTheme="minorHAnsi" w:hAnsiTheme="minorHAnsi" w:cstheme="minorHAnsi"/>
                <w:i/>
                <w:iCs/>
                <w:color w:val="000000"/>
                <w:sz w:val="23"/>
                <w:szCs w:val="23"/>
              </w:rPr>
              <w:t>бошқа кредитор  қарздорликлар</w:t>
            </w:r>
          </w:p>
        </w:tc>
        <w:tc>
          <w:tcPr>
            <w:tcW w:w="1627" w:type="dxa"/>
            <w:tcBorders>
              <w:top w:val="nil"/>
              <w:left w:val="nil"/>
              <w:bottom w:val="single" w:sz="4" w:space="0" w:color="5B9BD5"/>
              <w:right w:val="single" w:sz="4" w:space="0" w:color="5B9BD5"/>
            </w:tcBorders>
            <w:shd w:val="clear" w:color="auto" w:fill="auto"/>
            <w:noWrap/>
            <w:vAlign w:val="center"/>
            <w:hideMark/>
          </w:tcPr>
          <w:p w:rsidR="00E13F1D" w:rsidRPr="0003054E" w:rsidRDefault="00E13F1D" w:rsidP="00E13F1D">
            <w:pPr>
              <w:jc w:val="center"/>
              <w:rPr>
                <w:rFonts w:cs="Calibri"/>
                <w:color w:val="000000"/>
                <w:sz w:val="23"/>
                <w:szCs w:val="23"/>
              </w:rPr>
            </w:pPr>
            <w:r w:rsidRPr="0003054E">
              <w:rPr>
                <w:rFonts w:cs="Calibri"/>
                <w:color w:val="000000"/>
                <w:sz w:val="23"/>
                <w:szCs w:val="23"/>
              </w:rPr>
              <w:t>4,5</w:t>
            </w:r>
          </w:p>
        </w:tc>
        <w:tc>
          <w:tcPr>
            <w:tcW w:w="1627" w:type="dxa"/>
            <w:tcBorders>
              <w:top w:val="nil"/>
              <w:left w:val="nil"/>
              <w:bottom w:val="single" w:sz="4" w:space="0" w:color="5B9BD5"/>
              <w:right w:val="single" w:sz="4" w:space="0" w:color="5B9BD5"/>
            </w:tcBorders>
            <w:shd w:val="clear" w:color="auto" w:fill="auto"/>
            <w:noWrap/>
            <w:vAlign w:val="center"/>
            <w:hideMark/>
          </w:tcPr>
          <w:p w:rsidR="00E13F1D" w:rsidRPr="0003054E" w:rsidRDefault="00E13F1D" w:rsidP="00E13F1D">
            <w:pPr>
              <w:jc w:val="center"/>
              <w:rPr>
                <w:rFonts w:cs="Calibri"/>
                <w:color w:val="000000"/>
                <w:sz w:val="23"/>
                <w:szCs w:val="23"/>
              </w:rPr>
            </w:pPr>
            <w:r w:rsidRPr="0003054E">
              <w:rPr>
                <w:rFonts w:cs="Calibri"/>
                <w:color w:val="000000"/>
                <w:sz w:val="23"/>
                <w:szCs w:val="23"/>
              </w:rPr>
              <w:t>45,7</w:t>
            </w:r>
          </w:p>
        </w:tc>
        <w:tc>
          <w:tcPr>
            <w:tcW w:w="1627" w:type="dxa"/>
            <w:tcBorders>
              <w:top w:val="nil"/>
              <w:left w:val="nil"/>
              <w:bottom w:val="single" w:sz="4" w:space="0" w:color="5B9BD5"/>
              <w:right w:val="single" w:sz="4" w:space="0" w:color="5B9BD5"/>
            </w:tcBorders>
            <w:shd w:val="clear" w:color="auto" w:fill="auto"/>
            <w:noWrap/>
            <w:vAlign w:val="center"/>
            <w:hideMark/>
          </w:tcPr>
          <w:p w:rsidR="00E13F1D" w:rsidRPr="0003054E" w:rsidRDefault="00E13F1D" w:rsidP="00E13F1D">
            <w:pPr>
              <w:jc w:val="center"/>
              <w:rPr>
                <w:rFonts w:cs="Calibri"/>
                <w:color w:val="000000"/>
                <w:sz w:val="23"/>
                <w:szCs w:val="23"/>
              </w:rPr>
            </w:pPr>
            <w:r w:rsidRPr="0003054E">
              <w:rPr>
                <w:rFonts w:cs="Calibri"/>
                <w:color w:val="000000"/>
                <w:sz w:val="23"/>
                <w:szCs w:val="23"/>
              </w:rPr>
              <w:t>-111,5</w:t>
            </w:r>
          </w:p>
        </w:tc>
        <w:tc>
          <w:tcPr>
            <w:tcW w:w="1627" w:type="dxa"/>
            <w:tcBorders>
              <w:top w:val="nil"/>
              <w:left w:val="nil"/>
              <w:bottom w:val="single" w:sz="4" w:space="0" w:color="5B9BD5"/>
              <w:right w:val="single" w:sz="4" w:space="0" w:color="5B9BD5"/>
            </w:tcBorders>
            <w:shd w:val="clear" w:color="auto" w:fill="auto"/>
            <w:noWrap/>
            <w:vAlign w:val="center"/>
            <w:hideMark/>
          </w:tcPr>
          <w:p w:rsidR="00E13F1D" w:rsidRPr="0003054E" w:rsidRDefault="00E13F1D" w:rsidP="00E13F1D">
            <w:pPr>
              <w:jc w:val="center"/>
              <w:rPr>
                <w:rFonts w:cs="Calibri"/>
                <w:color w:val="000000"/>
                <w:sz w:val="23"/>
                <w:szCs w:val="23"/>
              </w:rPr>
            </w:pPr>
            <w:r w:rsidRPr="0003054E">
              <w:rPr>
                <w:rFonts w:cs="Calibri"/>
                <w:color w:val="000000"/>
                <w:sz w:val="23"/>
                <w:szCs w:val="23"/>
              </w:rPr>
              <w:t>374,7</w:t>
            </w:r>
          </w:p>
        </w:tc>
        <w:tc>
          <w:tcPr>
            <w:tcW w:w="1627" w:type="dxa"/>
            <w:tcBorders>
              <w:top w:val="nil"/>
              <w:left w:val="nil"/>
              <w:bottom w:val="single" w:sz="4" w:space="0" w:color="5B9BD5"/>
              <w:right w:val="single" w:sz="4" w:space="0" w:color="5B9BD5"/>
            </w:tcBorders>
            <w:shd w:val="clear" w:color="auto" w:fill="auto"/>
            <w:noWrap/>
            <w:vAlign w:val="center"/>
            <w:hideMark/>
          </w:tcPr>
          <w:p w:rsidR="00E13F1D" w:rsidRPr="0003054E" w:rsidRDefault="00E13F1D" w:rsidP="00E13F1D">
            <w:pPr>
              <w:jc w:val="center"/>
              <w:rPr>
                <w:rFonts w:cs="Calibri"/>
                <w:color w:val="000000"/>
                <w:sz w:val="23"/>
                <w:szCs w:val="23"/>
              </w:rPr>
            </w:pPr>
            <w:r w:rsidRPr="0003054E">
              <w:rPr>
                <w:rFonts w:cs="Calibri"/>
                <w:color w:val="000000"/>
                <w:sz w:val="23"/>
                <w:szCs w:val="23"/>
              </w:rPr>
              <w:t>-148,7</w:t>
            </w:r>
          </w:p>
        </w:tc>
        <w:tc>
          <w:tcPr>
            <w:tcW w:w="1627" w:type="dxa"/>
            <w:tcBorders>
              <w:top w:val="nil"/>
              <w:left w:val="nil"/>
              <w:bottom w:val="single" w:sz="4" w:space="0" w:color="5B9BD5"/>
              <w:right w:val="single" w:sz="4" w:space="0" w:color="5B9BD5"/>
            </w:tcBorders>
            <w:shd w:val="clear" w:color="auto" w:fill="auto"/>
            <w:noWrap/>
            <w:vAlign w:val="center"/>
            <w:hideMark/>
          </w:tcPr>
          <w:p w:rsidR="00E13F1D" w:rsidRPr="0003054E" w:rsidRDefault="00E13F1D" w:rsidP="00E13F1D">
            <w:pPr>
              <w:jc w:val="center"/>
              <w:rPr>
                <w:rFonts w:cs="Calibri"/>
                <w:color w:val="000000"/>
                <w:sz w:val="23"/>
                <w:szCs w:val="23"/>
              </w:rPr>
            </w:pPr>
            <w:r w:rsidRPr="0003054E">
              <w:rPr>
                <w:rFonts w:cs="Calibri"/>
                <w:color w:val="000000"/>
                <w:sz w:val="23"/>
                <w:szCs w:val="23"/>
              </w:rPr>
              <w:t>88,2</w:t>
            </w:r>
          </w:p>
        </w:tc>
      </w:tr>
    </w:tbl>
    <w:p w:rsidR="0053570C" w:rsidRDefault="0053570C" w:rsidP="0053570C">
      <w:pPr>
        <w:tabs>
          <w:tab w:val="left" w:pos="4642"/>
        </w:tabs>
        <w:rPr>
          <w:lang w:val="uz-Cyrl-UZ" w:eastAsia="x-none"/>
        </w:rPr>
        <w:sectPr w:rsidR="0053570C" w:rsidSect="0053570C">
          <w:pgSz w:w="16838" w:h="11906" w:orient="landscape" w:code="9"/>
          <w:pgMar w:top="851" w:right="822" w:bottom="1134" w:left="1134" w:header="709" w:footer="0" w:gutter="0"/>
          <w:cols w:space="708"/>
          <w:titlePg/>
          <w:docGrid w:linePitch="360"/>
        </w:sectPr>
      </w:pPr>
    </w:p>
    <w:p w:rsidR="004F284E" w:rsidRPr="0003232D" w:rsidRDefault="002A2F8C" w:rsidP="00097020">
      <w:pPr>
        <w:pStyle w:val="2"/>
        <w:spacing w:before="120" w:after="0"/>
        <w:rPr>
          <w:rFonts w:ascii="Calibri" w:hAnsi="Calibri" w:cs="Calibri"/>
          <w:noProof/>
        </w:rPr>
      </w:pPr>
      <w:bookmarkStart w:id="11" w:name="_Toc4862373"/>
      <w:bookmarkStart w:id="12" w:name="_Toc35949693"/>
      <w:r w:rsidRPr="0003232D">
        <w:rPr>
          <w:rFonts w:ascii="Calibri" w:hAnsi="Calibri" w:cs="Calibri"/>
          <w:noProof/>
          <w:lang w:val="uz-Cyrl-UZ"/>
        </w:rPr>
        <w:t>ТЎҒРИДАН-ТЎҒРИ ВА ПОРТФЕЛ ИНВЕСТИЦИЯЛАР</w:t>
      </w:r>
      <w:bookmarkEnd w:id="11"/>
      <w:bookmarkEnd w:id="12"/>
    </w:p>
    <w:p w:rsidR="00B04E99" w:rsidRDefault="00B04E99" w:rsidP="00C73036">
      <w:pPr>
        <w:spacing w:before="120" w:line="288" w:lineRule="auto"/>
        <w:ind w:firstLine="708"/>
        <w:jc w:val="both"/>
        <w:rPr>
          <w:rFonts w:cs="Calibri"/>
          <w:sz w:val="26"/>
          <w:szCs w:val="26"/>
          <w:lang w:val="uz-Cyrl-UZ"/>
        </w:rPr>
      </w:pPr>
      <w:r>
        <w:rPr>
          <w:rFonts w:cs="Calibri"/>
          <w:sz w:val="26"/>
          <w:szCs w:val="26"/>
          <w:lang w:val="uz-Cyrl-UZ"/>
        </w:rPr>
        <w:t xml:space="preserve">2019 йил </w:t>
      </w:r>
      <w:r w:rsidR="00C73036" w:rsidRPr="008C11CE">
        <w:rPr>
          <w:rFonts w:cs="Calibri"/>
          <w:sz w:val="26"/>
          <w:szCs w:val="26"/>
          <w:lang w:val="uz-Cyrl-UZ"/>
        </w:rPr>
        <w:t>мобайнида тўғридан-тўғри хорижий инвестицияларнинг соф кириб келиши</w:t>
      </w:r>
      <w:r w:rsidR="00C73036" w:rsidRPr="008C11CE">
        <w:rPr>
          <w:rStyle w:val="a7"/>
          <w:rFonts w:cs="Calibri"/>
          <w:sz w:val="26"/>
          <w:szCs w:val="26"/>
          <w:lang w:val="uz-Cyrl-UZ"/>
        </w:rPr>
        <w:footnoteReference w:id="5"/>
      </w:r>
      <w:r w:rsidR="00C73036" w:rsidRPr="008C11CE">
        <w:rPr>
          <w:rFonts w:cs="Calibri"/>
          <w:sz w:val="26"/>
          <w:szCs w:val="26"/>
          <w:lang w:val="uz-Cyrl-UZ"/>
        </w:rPr>
        <w:t xml:space="preserve"> </w:t>
      </w:r>
      <w:r w:rsidR="00BE7515">
        <w:rPr>
          <w:sz w:val="26"/>
          <w:szCs w:val="26"/>
        </w:rPr>
        <w:t>2,3</w:t>
      </w:r>
      <w:r w:rsidR="00C73036" w:rsidRPr="008C11CE">
        <w:rPr>
          <w:sz w:val="26"/>
          <w:szCs w:val="26"/>
        </w:rPr>
        <w:t xml:space="preserve"> млрд. </w:t>
      </w:r>
      <w:r w:rsidR="00C73036" w:rsidRPr="008C11CE">
        <w:rPr>
          <w:rFonts w:cs="Calibri"/>
          <w:sz w:val="26"/>
          <w:szCs w:val="26"/>
          <w:lang w:val="uz-Cyrl-UZ"/>
        </w:rPr>
        <w:t>долларни ташкил қилди. Мамлакатга жалб қилинган тўғридан-т</w:t>
      </w:r>
      <w:r w:rsidR="007C647B">
        <w:rPr>
          <w:rFonts w:cs="Calibri"/>
          <w:sz w:val="26"/>
          <w:szCs w:val="26"/>
          <w:lang w:val="uz-Cyrl-UZ"/>
        </w:rPr>
        <w:t>ўғри хорижий инвестицияларнинг ҳ</w:t>
      </w:r>
      <w:r w:rsidR="00C73036" w:rsidRPr="008C11CE">
        <w:rPr>
          <w:rFonts w:cs="Calibri"/>
          <w:sz w:val="26"/>
          <w:szCs w:val="26"/>
          <w:lang w:val="uz-Cyrl-UZ"/>
        </w:rPr>
        <w:t xml:space="preserve">ажми маҳсулот тақсимотига оид битимлар (МТБ) доирасида инвестициялар репатриацияси ҳажмининг ортиши билан сезиларли даражада қопланди. </w:t>
      </w:r>
      <w:r w:rsidR="00C73036" w:rsidRPr="008C11CE">
        <w:rPr>
          <w:sz w:val="26"/>
          <w:szCs w:val="26"/>
          <w:lang w:val="uz-Cyrl-UZ"/>
        </w:rPr>
        <w:t xml:space="preserve">Натижада, </w:t>
      </w:r>
      <w:r>
        <w:rPr>
          <w:sz w:val="26"/>
          <w:szCs w:val="26"/>
          <w:lang w:val="uz-Cyrl-UZ"/>
        </w:rPr>
        <w:t xml:space="preserve">ҳисобот даврида </w:t>
      </w:r>
      <w:r w:rsidR="00C73036" w:rsidRPr="008C11CE">
        <w:rPr>
          <w:rFonts w:cs="Calibri"/>
          <w:sz w:val="26"/>
          <w:szCs w:val="26"/>
          <w:lang w:val="uz-Cyrl-UZ"/>
        </w:rPr>
        <w:t>капиталга киритилган тўғридан-</w:t>
      </w:r>
      <w:r>
        <w:rPr>
          <w:rFonts w:cs="Calibri"/>
          <w:sz w:val="26"/>
          <w:szCs w:val="26"/>
          <w:lang w:val="uz-Cyrl-UZ"/>
        </w:rPr>
        <w:t xml:space="preserve">тўғри хорижий инвестициялар ҳажми </w:t>
      </w:r>
      <w:r w:rsidRPr="008C11CE">
        <w:rPr>
          <w:rFonts w:cs="Calibri"/>
          <w:sz w:val="26"/>
          <w:szCs w:val="26"/>
          <w:lang w:val="uz-Cyrl-UZ"/>
        </w:rPr>
        <w:t xml:space="preserve">(МТБ асосида ишловчи корхоналарни инобатга олмаганда) </w:t>
      </w:r>
      <w:r w:rsidR="0001206C">
        <w:rPr>
          <w:rFonts w:cs="Calibri"/>
          <w:sz w:val="26"/>
          <w:szCs w:val="26"/>
          <w:lang w:val="uz-Cyrl-UZ"/>
        </w:rPr>
        <w:br/>
      </w:r>
      <w:r>
        <w:rPr>
          <w:rFonts w:cs="Calibri"/>
          <w:sz w:val="26"/>
          <w:szCs w:val="26"/>
          <w:lang w:val="uz-Cyrl-UZ"/>
        </w:rPr>
        <w:t>2018 йилга нисбатан 3 баравардан зиёдга кўпайган бўлса, хорижий инвесторлар томонидан даромадларнинг реинвестиция ҳажми эса сезиларли даражада ўзгармади.</w:t>
      </w:r>
    </w:p>
    <w:p w:rsidR="00C73036" w:rsidRPr="008C11CE" w:rsidRDefault="00B04E99" w:rsidP="00C73036">
      <w:pPr>
        <w:spacing w:before="120" w:line="288" w:lineRule="auto"/>
        <w:ind w:firstLine="708"/>
        <w:jc w:val="both"/>
        <w:rPr>
          <w:rFonts w:cs="Calibri"/>
          <w:sz w:val="26"/>
          <w:szCs w:val="26"/>
          <w:lang w:val="uz-Cyrl-UZ"/>
        </w:rPr>
      </w:pPr>
      <w:r>
        <w:rPr>
          <w:rFonts w:cs="Calibri"/>
          <w:sz w:val="26"/>
          <w:szCs w:val="26"/>
          <w:lang w:val="uz-Cyrl-UZ"/>
        </w:rPr>
        <w:t xml:space="preserve">2019 йилда бош компаниялардан жалб қилинган қарз маблағлари бўйича мажбуриятларнинг соф кўпайиши </w:t>
      </w:r>
      <w:r w:rsidRPr="00B04E99">
        <w:rPr>
          <w:sz w:val="26"/>
          <w:szCs w:val="26"/>
          <w:lang w:val="uz-Cyrl-UZ"/>
        </w:rPr>
        <w:t>16</w:t>
      </w:r>
      <w:r>
        <w:rPr>
          <w:sz w:val="26"/>
          <w:szCs w:val="26"/>
          <w:lang w:val="uz-Cyrl-UZ"/>
        </w:rPr>
        <w:t>9 млн. долларга тенг бўлди. Шунингдек, МТБ доирасидаги соф тўловлар 672 млн. долларни ташкил қилди.</w:t>
      </w:r>
      <w:r w:rsidRPr="00B04E99">
        <w:rPr>
          <w:sz w:val="26"/>
          <w:szCs w:val="26"/>
          <w:lang w:val="uz-Cyrl-UZ"/>
        </w:rPr>
        <w:t xml:space="preserve"> </w:t>
      </w:r>
      <w:r>
        <w:rPr>
          <w:rFonts w:cs="Calibri"/>
          <w:color w:val="0070C0"/>
          <w:sz w:val="26"/>
          <w:szCs w:val="26"/>
          <w:lang w:val="uz-Cyrl-UZ"/>
        </w:rPr>
        <w:t>(1</w:t>
      </w:r>
      <w:r w:rsidR="00C817B2" w:rsidRPr="00FE251D">
        <w:rPr>
          <w:rFonts w:cs="Calibri"/>
          <w:color w:val="0070C0"/>
          <w:sz w:val="26"/>
          <w:szCs w:val="26"/>
        </w:rPr>
        <w:t>2</w:t>
      </w:r>
      <w:r w:rsidR="00C73036" w:rsidRPr="008C11CE">
        <w:rPr>
          <w:rFonts w:cs="Calibri"/>
          <w:color w:val="0070C0"/>
          <w:sz w:val="26"/>
          <w:szCs w:val="26"/>
          <w:lang w:val="uz-Cyrl-UZ"/>
        </w:rPr>
        <w:t>-диаграмма)</w:t>
      </w:r>
      <w:r w:rsidR="00C73036" w:rsidRPr="008C11CE">
        <w:rPr>
          <w:rFonts w:cs="Calibri"/>
          <w:sz w:val="26"/>
          <w:szCs w:val="26"/>
          <w:lang w:val="uz-Cyrl-UZ"/>
        </w:rPr>
        <w:t>.</w:t>
      </w:r>
    </w:p>
    <w:p w:rsidR="0028060F" w:rsidRPr="00DF06F3" w:rsidRDefault="00E262F6" w:rsidP="0028060F">
      <w:pPr>
        <w:spacing w:before="120"/>
        <w:ind w:left="7788"/>
        <w:jc w:val="right"/>
        <w:rPr>
          <w:rFonts w:cs="Calibri"/>
        </w:rPr>
      </w:pPr>
      <w:r>
        <w:rPr>
          <w:rFonts w:cs="Calibri"/>
          <w:lang w:val="uz-Cyrl-UZ"/>
        </w:rPr>
        <w:t>1</w:t>
      </w:r>
      <w:r w:rsidR="00C817B2" w:rsidRPr="00FE251D">
        <w:rPr>
          <w:rFonts w:cs="Calibri"/>
        </w:rPr>
        <w:t>2</w:t>
      </w:r>
      <w:r w:rsidR="0028060F" w:rsidRPr="00DF06F3">
        <w:rPr>
          <w:rFonts w:cs="Calibri"/>
          <w:lang w:val="uz-Cyrl-UZ"/>
        </w:rPr>
        <w:t>-д</w:t>
      </w:r>
      <w:r w:rsidR="0028060F" w:rsidRPr="00DF06F3">
        <w:rPr>
          <w:rFonts w:cs="Calibri"/>
        </w:rPr>
        <w:t>иаграмма</w:t>
      </w:r>
    </w:p>
    <w:p w:rsidR="0028060F" w:rsidRPr="0003232D" w:rsidRDefault="0028060F" w:rsidP="0028060F">
      <w:pPr>
        <w:spacing w:before="120"/>
        <w:jc w:val="center"/>
        <w:rPr>
          <w:rFonts w:cs="Calibri"/>
          <w:b/>
        </w:rPr>
      </w:pPr>
      <w:r w:rsidRPr="0003232D">
        <w:rPr>
          <w:rFonts w:cs="Calibri"/>
          <w:b/>
          <w:sz w:val="28"/>
          <w:szCs w:val="28"/>
        </w:rPr>
        <w:t>ТЎҒРИДАН-ТЎҒРИ ИНВЕСТИЦИЯЛАР КОМПОНЕНТЛАРИНИНГ ЎЗГАРИШИ</w:t>
      </w:r>
      <w:r w:rsidR="00E41741" w:rsidRPr="000D3695">
        <w:rPr>
          <w:rStyle w:val="a7"/>
          <w:rFonts w:cs="Calibri"/>
          <w:sz w:val="28"/>
          <w:szCs w:val="28"/>
        </w:rPr>
        <w:footnoteReference w:id="6"/>
      </w:r>
    </w:p>
    <w:p w:rsidR="00DC4A3B" w:rsidRDefault="0028060F" w:rsidP="00DC4A3B">
      <w:pPr>
        <w:spacing w:before="120"/>
        <w:jc w:val="right"/>
        <w:rPr>
          <w:noProof/>
        </w:rPr>
      </w:pPr>
      <w:r w:rsidRPr="00DF06F3">
        <w:rPr>
          <w:rFonts w:cs="Calibri"/>
          <w:i/>
        </w:rPr>
        <w:t>(млн. долл</w:t>
      </w:r>
      <w:r w:rsidRPr="00DF06F3">
        <w:rPr>
          <w:rFonts w:cs="Calibri"/>
          <w:i/>
          <w:lang w:val="uz-Cyrl-UZ"/>
        </w:rPr>
        <w:t>ар</w:t>
      </w:r>
      <w:r w:rsidRPr="00DF06F3">
        <w:rPr>
          <w:rFonts w:cs="Calibri"/>
          <w:i/>
        </w:rPr>
        <w:t>)</w:t>
      </w:r>
      <w:r w:rsidR="00940468" w:rsidRPr="00940468">
        <w:rPr>
          <w:noProof/>
        </w:rPr>
        <w:t xml:space="preserve"> </w:t>
      </w:r>
    </w:p>
    <w:p w:rsidR="00C73036" w:rsidRDefault="00E41741" w:rsidP="00DC4A3B">
      <w:pPr>
        <w:spacing w:before="120"/>
        <w:jc w:val="center"/>
        <w:rPr>
          <w:rFonts w:cs="Calibri"/>
          <w:i/>
        </w:rPr>
      </w:pPr>
      <w:r>
        <w:rPr>
          <w:noProof/>
        </w:rPr>
        <w:drawing>
          <wp:inline distT="0" distB="0" distL="0" distR="0" wp14:anchorId="7E046790" wp14:editId="3085A6FA">
            <wp:extent cx="6299835" cy="4190337"/>
            <wp:effectExtent l="0" t="0" r="5715" b="1270"/>
            <wp:docPr id="27" name="Диаграмма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E262F6" w:rsidRPr="00F519BC" w:rsidRDefault="00E262F6" w:rsidP="00E262F6">
      <w:pPr>
        <w:spacing w:before="120" w:line="288" w:lineRule="auto"/>
        <w:ind w:firstLine="709"/>
        <w:jc w:val="both"/>
        <w:rPr>
          <w:rFonts w:asciiTheme="minorHAnsi" w:hAnsiTheme="minorHAnsi" w:cstheme="minorHAnsi"/>
          <w:spacing w:val="-2"/>
          <w:sz w:val="26"/>
          <w:szCs w:val="26"/>
        </w:rPr>
      </w:pPr>
      <w:r w:rsidRPr="00F519BC">
        <w:rPr>
          <w:rFonts w:asciiTheme="minorHAnsi" w:hAnsiTheme="minorHAnsi" w:cstheme="minorHAnsi"/>
          <w:spacing w:val="-2"/>
          <w:sz w:val="26"/>
          <w:szCs w:val="26"/>
        </w:rPr>
        <w:t>2019 йилда портфел</w:t>
      </w:r>
      <w:r>
        <w:rPr>
          <w:rFonts w:asciiTheme="minorHAnsi" w:hAnsiTheme="minorHAnsi" w:cstheme="minorHAnsi"/>
          <w:spacing w:val="-2"/>
          <w:sz w:val="26"/>
          <w:szCs w:val="26"/>
          <w:lang w:val="uz-Cyrl-UZ"/>
        </w:rPr>
        <w:t>ь</w:t>
      </w:r>
      <w:r w:rsidRPr="00F519BC">
        <w:rPr>
          <w:rFonts w:asciiTheme="minorHAnsi" w:hAnsiTheme="minorHAnsi" w:cstheme="minorHAnsi"/>
          <w:spacing w:val="-2"/>
          <w:sz w:val="26"/>
          <w:szCs w:val="26"/>
        </w:rPr>
        <w:t xml:space="preserve"> инвести</w:t>
      </w:r>
      <w:r>
        <w:rPr>
          <w:rFonts w:asciiTheme="minorHAnsi" w:hAnsiTheme="minorHAnsi" w:cstheme="minorHAnsi"/>
          <w:spacing w:val="-2"/>
          <w:sz w:val="26"/>
          <w:szCs w:val="26"/>
        </w:rPr>
        <w:t>циялар</w:t>
      </w:r>
      <w:r>
        <w:rPr>
          <w:rFonts w:asciiTheme="minorHAnsi" w:hAnsiTheme="minorHAnsi" w:cstheme="minorHAnsi"/>
          <w:spacing w:val="-2"/>
          <w:sz w:val="26"/>
          <w:szCs w:val="26"/>
          <w:lang w:val="uz-Cyrl-UZ"/>
        </w:rPr>
        <w:t xml:space="preserve"> бўйича</w:t>
      </w:r>
      <w:r w:rsidRPr="00F519BC">
        <w:rPr>
          <w:rFonts w:asciiTheme="minorHAnsi" w:hAnsiTheme="minorHAnsi" w:cstheme="minorHAnsi"/>
          <w:spacing w:val="-2"/>
          <w:sz w:val="26"/>
          <w:szCs w:val="26"/>
        </w:rPr>
        <w:t xml:space="preserve"> мажбуриятлар</w:t>
      </w:r>
      <w:r>
        <w:rPr>
          <w:rFonts w:asciiTheme="minorHAnsi" w:hAnsiTheme="minorHAnsi" w:cstheme="minorHAnsi"/>
          <w:spacing w:val="-2"/>
          <w:sz w:val="26"/>
          <w:szCs w:val="26"/>
          <w:lang w:val="uz-Cyrl-UZ"/>
        </w:rPr>
        <w:t>нинг</w:t>
      </w:r>
      <w:r w:rsidRPr="00F519BC">
        <w:rPr>
          <w:rFonts w:asciiTheme="minorHAnsi" w:hAnsiTheme="minorHAnsi" w:cstheme="minorHAnsi"/>
          <w:spacing w:val="-2"/>
          <w:sz w:val="26"/>
          <w:szCs w:val="26"/>
        </w:rPr>
        <w:t xml:space="preserve"> таркибида сезиларли ўсиш кузатилди. Хусусан, йил бошида умумий қиймати 1 миллиард АҚШ долларига тенг бўлган Ўзбекистон Республикасининг халқаро облигацияларининг иккита траншлари чиқарилди. Мамлакатнинг</w:t>
      </w:r>
      <w:r w:rsidR="005D1B1D">
        <w:rPr>
          <w:rFonts w:asciiTheme="minorHAnsi" w:hAnsiTheme="minorHAnsi" w:cstheme="minorHAnsi"/>
          <w:spacing w:val="-2"/>
          <w:sz w:val="26"/>
          <w:szCs w:val="26"/>
        </w:rPr>
        <w:t xml:space="preserve"> суверен евро</w:t>
      </w:r>
      <w:r w:rsidRPr="00F519BC">
        <w:rPr>
          <w:rFonts w:asciiTheme="minorHAnsi" w:hAnsiTheme="minorHAnsi" w:cstheme="minorHAnsi"/>
          <w:spacing w:val="-2"/>
          <w:sz w:val="26"/>
          <w:szCs w:val="26"/>
        </w:rPr>
        <w:t xml:space="preserve">облигацияларининг муваффақиятли </w:t>
      </w:r>
      <w:r w:rsidR="005D1B1D">
        <w:rPr>
          <w:rFonts w:asciiTheme="minorHAnsi" w:hAnsiTheme="minorHAnsi" w:cstheme="minorHAnsi"/>
          <w:spacing w:val="-2"/>
          <w:sz w:val="26"/>
          <w:szCs w:val="26"/>
          <w:lang w:val="uz-Cyrl-UZ"/>
        </w:rPr>
        <w:t>эмиссияси</w:t>
      </w:r>
      <w:r w:rsidRPr="00F519BC">
        <w:rPr>
          <w:rFonts w:asciiTheme="minorHAnsi" w:hAnsiTheme="minorHAnsi" w:cstheme="minorHAnsi"/>
          <w:spacing w:val="-2"/>
          <w:sz w:val="26"/>
          <w:szCs w:val="26"/>
        </w:rPr>
        <w:t xml:space="preserve"> асосий даромад эгри чизиғининг </w:t>
      </w:r>
      <w:r w:rsidR="005D1B1D">
        <w:rPr>
          <w:rFonts w:asciiTheme="minorHAnsi" w:hAnsiTheme="minorHAnsi" w:cstheme="minorHAnsi"/>
          <w:spacing w:val="-2"/>
          <w:sz w:val="26"/>
          <w:szCs w:val="26"/>
          <w:lang w:val="uz-Cyrl-UZ"/>
        </w:rPr>
        <w:t>мўлжалини</w:t>
      </w:r>
      <w:r w:rsidRPr="00F519BC">
        <w:rPr>
          <w:rFonts w:asciiTheme="minorHAnsi" w:hAnsiTheme="minorHAnsi" w:cstheme="minorHAnsi"/>
          <w:spacing w:val="-2"/>
          <w:sz w:val="26"/>
          <w:szCs w:val="26"/>
        </w:rPr>
        <w:t xml:space="preserve"> (</w:t>
      </w:r>
      <w:r w:rsidR="00950504">
        <w:rPr>
          <w:rFonts w:asciiTheme="minorHAnsi" w:hAnsiTheme="minorHAnsi" w:cstheme="minorHAnsi"/>
          <w:spacing w:val="-2"/>
          <w:sz w:val="26"/>
          <w:szCs w:val="26"/>
          <w:lang w:val="en-US"/>
        </w:rPr>
        <w:t>benchmark</w:t>
      </w:r>
      <w:r w:rsidRPr="00F519BC">
        <w:rPr>
          <w:rFonts w:asciiTheme="minorHAnsi" w:hAnsiTheme="minorHAnsi" w:cstheme="minorHAnsi"/>
          <w:spacing w:val="-2"/>
          <w:sz w:val="26"/>
          <w:szCs w:val="26"/>
        </w:rPr>
        <w:t xml:space="preserve">) яратишга имкон берди ва 2019 йил охирида жаҳон </w:t>
      </w:r>
      <w:r w:rsidR="005D1B1D">
        <w:rPr>
          <w:rFonts w:asciiTheme="minorHAnsi" w:hAnsiTheme="minorHAnsi" w:cstheme="minorHAnsi"/>
          <w:spacing w:val="-2"/>
          <w:sz w:val="26"/>
          <w:szCs w:val="26"/>
          <w:lang w:val="uz-Cyrl-UZ"/>
        </w:rPr>
        <w:t>капитал</w:t>
      </w:r>
      <w:r w:rsidRPr="00F519BC">
        <w:rPr>
          <w:rFonts w:asciiTheme="minorHAnsi" w:hAnsiTheme="minorHAnsi" w:cstheme="minorHAnsi"/>
          <w:spacing w:val="-2"/>
          <w:sz w:val="26"/>
          <w:szCs w:val="26"/>
        </w:rPr>
        <w:t xml:space="preserve"> бозорларига </w:t>
      </w:r>
      <w:r w:rsidR="005D1B1D" w:rsidRPr="008C11CE">
        <w:rPr>
          <w:rFonts w:cs="Calibri"/>
          <w:sz w:val="26"/>
          <w:szCs w:val="26"/>
          <w:lang w:val="uz-Cyrl-UZ"/>
        </w:rPr>
        <w:t>«</w:t>
      </w:r>
      <w:r w:rsidR="005D1B1D" w:rsidRPr="00F519BC">
        <w:rPr>
          <w:rFonts w:asciiTheme="minorHAnsi" w:hAnsiTheme="minorHAnsi" w:cstheme="minorHAnsi"/>
          <w:spacing w:val="-2"/>
          <w:sz w:val="26"/>
          <w:szCs w:val="26"/>
        </w:rPr>
        <w:t>Ўзсаноатқурилишбанк</w:t>
      </w:r>
      <w:r w:rsidR="005D1B1D" w:rsidRPr="008C11CE">
        <w:rPr>
          <w:rFonts w:cs="Calibri"/>
          <w:sz w:val="26"/>
          <w:szCs w:val="26"/>
          <w:lang w:val="uz-Cyrl-UZ"/>
        </w:rPr>
        <w:t>»</w:t>
      </w:r>
      <w:r w:rsidR="005D1B1D">
        <w:rPr>
          <w:rFonts w:asciiTheme="minorHAnsi" w:hAnsiTheme="minorHAnsi" w:cstheme="minorHAnsi"/>
          <w:spacing w:val="-2"/>
          <w:sz w:val="26"/>
          <w:szCs w:val="26"/>
          <w:lang w:val="uz-Cyrl-UZ"/>
        </w:rPr>
        <w:t>нинг</w:t>
      </w:r>
      <w:r w:rsidR="005D1B1D" w:rsidRPr="00F519BC">
        <w:rPr>
          <w:rFonts w:asciiTheme="minorHAnsi" w:hAnsiTheme="minorHAnsi" w:cstheme="minorHAnsi"/>
          <w:spacing w:val="-2"/>
          <w:sz w:val="26"/>
          <w:szCs w:val="26"/>
        </w:rPr>
        <w:t xml:space="preserve"> </w:t>
      </w:r>
      <w:r w:rsidR="0026425B">
        <w:rPr>
          <w:rFonts w:asciiTheme="minorHAnsi" w:hAnsiTheme="minorHAnsi" w:cstheme="minorHAnsi"/>
          <w:spacing w:val="-2"/>
          <w:sz w:val="26"/>
          <w:szCs w:val="26"/>
        </w:rPr>
        <w:br/>
      </w:r>
      <w:r w:rsidR="005D1B1D" w:rsidRPr="00F519BC">
        <w:rPr>
          <w:rFonts w:asciiTheme="minorHAnsi" w:hAnsiTheme="minorHAnsi" w:cstheme="minorHAnsi"/>
          <w:spacing w:val="-2"/>
          <w:sz w:val="26"/>
          <w:szCs w:val="26"/>
        </w:rPr>
        <w:t>300 млн</w:t>
      </w:r>
      <w:r w:rsidR="005D1B1D">
        <w:rPr>
          <w:rFonts w:asciiTheme="minorHAnsi" w:hAnsiTheme="minorHAnsi" w:cstheme="minorHAnsi"/>
          <w:spacing w:val="-2"/>
          <w:sz w:val="26"/>
          <w:szCs w:val="26"/>
          <w:lang w:val="uz-Cyrl-UZ"/>
        </w:rPr>
        <w:t>. долларга тенг</w:t>
      </w:r>
      <w:r w:rsidR="005D1B1D" w:rsidRPr="00F519BC">
        <w:rPr>
          <w:rFonts w:asciiTheme="minorHAnsi" w:hAnsiTheme="minorHAnsi" w:cstheme="minorHAnsi"/>
          <w:spacing w:val="-2"/>
          <w:sz w:val="26"/>
          <w:szCs w:val="26"/>
        </w:rPr>
        <w:t xml:space="preserve"> </w:t>
      </w:r>
      <w:r w:rsidR="005D1B1D">
        <w:rPr>
          <w:rFonts w:asciiTheme="minorHAnsi" w:hAnsiTheme="minorHAnsi" w:cstheme="minorHAnsi"/>
          <w:spacing w:val="-2"/>
          <w:sz w:val="26"/>
          <w:szCs w:val="26"/>
        </w:rPr>
        <w:t>евро</w:t>
      </w:r>
      <w:r w:rsidRPr="00F519BC">
        <w:rPr>
          <w:rFonts w:asciiTheme="minorHAnsi" w:hAnsiTheme="minorHAnsi" w:cstheme="minorHAnsi"/>
          <w:spacing w:val="-2"/>
          <w:sz w:val="26"/>
          <w:szCs w:val="26"/>
        </w:rPr>
        <w:t>облигациялар</w:t>
      </w:r>
      <w:r w:rsidR="005D1B1D">
        <w:rPr>
          <w:rFonts w:asciiTheme="minorHAnsi" w:hAnsiTheme="minorHAnsi" w:cstheme="minorHAnsi"/>
          <w:spacing w:val="-2"/>
          <w:sz w:val="26"/>
          <w:szCs w:val="26"/>
          <w:lang w:val="uz-Cyrl-UZ"/>
        </w:rPr>
        <w:t>и</w:t>
      </w:r>
      <w:r w:rsidRPr="00F519BC">
        <w:rPr>
          <w:rFonts w:asciiTheme="minorHAnsi" w:hAnsiTheme="minorHAnsi" w:cstheme="minorHAnsi"/>
          <w:spacing w:val="-2"/>
          <w:sz w:val="26"/>
          <w:szCs w:val="26"/>
        </w:rPr>
        <w:t xml:space="preserve"> жойлаштирилди. </w:t>
      </w:r>
    </w:p>
    <w:p w:rsidR="00545E21" w:rsidRPr="008C11CE" w:rsidRDefault="00E262F6" w:rsidP="00E262F6">
      <w:pPr>
        <w:tabs>
          <w:tab w:val="left" w:pos="6285"/>
        </w:tabs>
        <w:spacing w:before="120" w:line="276" w:lineRule="auto"/>
        <w:ind w:firstLine="709"/>
        <w:jc w:val="both"/>
        <w:rPr>
          <w:rFonts w:cs="Calibri"/>
          <w:sz w:val="26"/>
          <w:szCs w:val="26"/>
          <w:lang w:val="uz-Cyrl-UZ"/>
        </w:rPr>
      </w:pPr>
      <w:r w:rsidRPr="00F519BC">
        <w:rPr>
          <w:rFonts w:asciiTheme="minorHAnsi" w:hAnsiTheme="minorHAnsi" w:cstheme="minorHAnsi"/>
          <w:spacing w:val="-2"/>
          <w:sz w:val="26"/>
          <w:szCs w:val="26"/>
        </w:rPr>
        <w:t xml:space="preserve">Натижада, купон тўловлари суммасига </w:t>
      </w:r>
      <w:r w:rsidR="005D1B1D">
        <w:rPr>
          <w:rFonts w:asciiTheme="minorHAnsi" w:hAnsiTheme="minorHAnsi" w:cstheme="minorHAnsi"/>
          <w:spacing w:val="-2"/>
          <w:sz w:val="26"/>
          <w:szCs w:val="26"/>
          <w:lang w:val="uz-Cyrl-UZ"/>
        </w:rPr>
        <w:t>тўғриланган</w:t>
      </w:r>
      <w:r w:rsidRPr="00F519BC">
        <w:rPr>
          <w:rFonts w:asciiTheme="minorHAnsi" w:hAnsiTheme="minorHAnsi" w:cstheme="minorHAnsi"/>
          <w:spacing w:val="-2"/>
          <w:sz w:val="26"/>
          <w:szCs w:val="26"/>
        </w:rPr>
        <w:t xml:space="preserve"> портфел инвестициялари бўйича операциялар </w:t>
      </w:r>
      <w:r w:rsidR="005D1B1D">
        <w:rPr>
          <w:rFonts w:asciiTheme="minorHAnsi" w:hAnsiTheme="minorHAnsi" w:cstheme="minorHAnsi"/>
          <w:spacing w:val="-2"/>
          <w:sz w:val="26"/>
          <w:szCs w:val="26"/>
          <w:lang w:val="uz-Cyrl-UZ"/>
        </w:rPr>
        <w:t>сальдоси</w:t>
      </w:r>
      <w:r w:rsidRPr="00F519BC">
        <w:rPr>
          <w:rFonts w:asciiTheme="minorHAnsi" w:hAnsiTheme="minorHAnsi" w:cstheme="minorHAnsi"/>
          <w:spacing w:val="-2"/>
          <w:sz w:val="26"/>
          <w:szCs w:val="26"/>
        </w:rPr>
        <w:t xml:space="preserve"> 2019 йил охирида 1,3 м</w:t>
      </w:r>
      <w:r w:rsidR="005D1B1D">
        <w:rPr>
          <w:rFonts w:asciiTheme="minorHAnsi" w:hAnsiTheme="minorHAnsi" w:cstheme="minorHAnsi"/>
          <w:spacing w:val="-2"/>
          <w:sz w:val="26"/>
          <w:szCs w:val="26"/>
        </w:rPr>
        <w:t>лр</w:t>
      </w:r>
      <w:r w:rsidRPr="00F519BC">
        <w:rPr>
          <w:rFonts w:asciiTheme="minorHAnsi" w:hAnsiTheme="minorHAnsi" w:cstheme="minorHAnsi"/>
          <w:spacing w:val="-2"/>
          <w:sz w:val="26"/>
          <w:szCs w:val="26"/>
        </w:rPr>
        <w:t>д</w:t>
      </w:r>
      <w:r w:rsidR="005D1B1D">
        <w:rPr>
          <w:rFonts w:asciiTheme="minorHAnsi" w:hAnsiTheme="minorHAnsi" w:cstheme="minorHAnsi"/>
          <w:spacing w:val="-2"/>
          <w:sz w:val="26"/>
          <w:szCs w:val="26"/>
          <w:lang w:val="uz-Cyrl-UZ"/>
        </w:rPr>
        <w:t>.</w:t>
      </w:r>
      <w:r w:rsidRPr="00F519BC">
        <w:rPr>
          <w:rFonts w:asciiTheme="minorHAnsi" w:hAnsiTheme="minorHAnsi" w:cstheme="minorHAnsi"/>
          <w:spacing w:val="-2"/>
          <w:sz w:val="26"/>
          <w:szCs w:val="26"/>
        </w:rPr>
        <w:t xml:space="preserve"> долларни ташкил этди.</w:t>
      </w:r>
      <w:r w:rsidR="00C73036" w:rsidRPr="008C11CE">
        <w:rPr>
          <w:rFonts w:cs="Calibri"/>
          <w:sz w:val="26"/>
          <w:szCs w:val="26"/>
          <w:lang w:val="uz-Cyrl-UZ"/>
        </w:rPr>
        <w:t xml:space="preserve"> </w:t>
      </w:r>
    </w:p>
    <w:p w:rsidR="00E4540B" w:rsidRPr="00545E21" w:rsidRDefault="000A51E3" w:rsidP="00097020">
      <w:pPr>
        <w:pStyle w:val="2"/>
        <w:spacing w:before="120"/>
        <w:rPr>
          <w:rFonts w:ascii="Calibri" w:hAnsi="Calibri" w:cs="Calibri"/>
          <w:szCs w:val="24"/>
          <w:lang w:val="uz-Cyrl-UZ"/>
        </w:rPr>
      </w:pPr>
      <w:bookmarkStart w:id="13" w:name="_Toc4862374"/>
      <w:bookmarkStart w:id="14" w:name="_Toc35949694"/>
      <w:r w:rsidRPr="0003232D">
        <w:rPr>
          <w:rFonts w:ascii="Calibri" w:hAnsi="Calibri" w:cs="Calibri"/>
          <w:lang w:val="uz-Cyrl-UZ"/>
        </w:rPr>
        <w:t xml:space="preserve">БОШҚА </w:t>
      </w:r>
      <w:r w:rsidRPr="0003232D">
        <w:rPr>
          <w:rFonts w:ascii="Calibri" w:hAnsi="Calibri" w:cs="Calibri"/>
        </w:rPr>
        <w:t>ИНВЕСТИЦИ</w:t>
      </w:r>
      <w:r w:rsidRPr="0003232D">
        <w:rPr>
          <w:rFonts w:ascii="Calibri" w:hAnsi="Calibri" w:cs="Calibri"/>
          <w:lang w:val="uz-Cyrl-UZ"/>
        </w:rPr>
        <w:t>ЯЛАР</w:t>
      </w:r>
      <w:bookmarkEnd w:id="13"/>
      <w:bookmarkEnd w:id="14"/>
    </w:p>
    <w:p w:rsidR="00E41741" w:rsidRPr="00E41741" w:rsidRDefault="00E41741" w:rsidP="00C73036">
      <w:pPr>
        <w:spacing w:before="120" w:line="288" w:lineRule="auto"/>
        <w:ind w:firstLine="709"/>
        <w:jc w:val="both"/>
        <w:rPr>
          <w:rFonts w:cs="Calibri"/>
          <w:sz w:val="26"/>
          <w:szCs w:val="26"/>
          <w:u w:val="single"/>
          <w:lang w:val="uz-Cyrl-UZ"/>
        </w:rPr>
      </w:pPr>
      <w:r w:rsidRPr="00E41741">
        <w:rPr>
          <w:rFonts w:cs="Calibri"/>
          <w:sz w:val="26"/>
          <w:szCs w:val="26"/>
          <w:u w:val="single"/>
          <w:lang w:val="uz-Cyrl-UZ"/>
        </w:rPr>
        <w:t>Активлар</w:t>
      </w:r>
    </w:p>
    <w:p w:rsidR="005D1B1D" w:rsidRPr="005D1B1D" w:rsidRDefault="00C73036" w:rsidP="005D1B1D">
      <w:pPr>
        <w:spacing w:before="120" w:line="288" w:lineRule="auto"/>
        <w:ind w:firstLine="709"/>
        <w:jc w:val="both"/>
        <w:rPr>
          <w:rFonts w:asciiTheme="minorHAnsi" w:hAnsiTheme="minorHAnsi" w:cstheme="minorHAnsi"/>
          <w:spacing w:val="-2"/>
          <w:sz w:val="26"/>
          <w:szCs w:val="26"/>
          <w:lang w:val="uz-Cyrl-UZ"/>
        </w:rPr>
      </w:pPr>
      <w:r w:rsidRPr="008C11CE">
        <w:rPr>
          <w:rFonts w:cs="Calibri"/>
          <w:sz w:val="26"/>
          <w:szCs w:val="26"/>
          <w:lang w:val="uz-Cyrl-UZ"/>
        </w:rPr>
        <w:t xml:space="preserve">«Бошқа инвестициялар» компоненти бўйича активларнинг соф ўсиши </w:t>
      </w:r>
      <w:r w:rsidRPr="008C11CE">
        <w:rPr>
          <w:rFonts w:cs="Calibri"/>
          <w:sz w:val="26"/>
          <w:szCs w:val="26"/>
          <w:lang w:val="uz-Cyrl-UZ"/>
        </w:rPr>
        <w:br/>
      </w:r>
      <w:r w:rsidR="0060291A">
        <w:rPr>
          <w:rFonts w:cs="Calibri"/>
          <w:sz w:val="26"/>
          <w:szCs w:val="26"/>
          <w:lang w:val="uz-Cyrl-UZ"/>
        </w:rPr>
        <w:t>2019 йилда 1,7 млрд.</w:t>
      </w:r>
      <w:r w:rsidRPr="008C11CE">
        <w:rPr>
          <w:rFonts w:cs="Calibri"/>
          <w:sz w:val="26"/>
          <w:szCs w:val="26"/>
          <w:lang w:val="uz-Cyrl-UZ"/>
        </w:rPr>
        <w:t xml:space="preserve"> долларни ташкил қилди. </w:t>
      </w:r>
      <w:r w:rsidR="005D1B1D" w:rsidRPr="008C11CE">
        <w:rPr>
          <w:rFonts w:cs="Calibri"/>
          <w:sz w:val="26"/>
          <w:szCs w:val="26"/>
          <w:lang w:val="uz-Cyrl-UZ"/>
        </w:rPr>
        <w:t>«</w:t>
      </w:r>
      <w:r w:rsidR="005D1B1D" w:rsidRPr="005D1B1D">
        <w:rPr>
          <w:rFonts w:asciiTheme="minorHAnsi" w:hAnsiTheme="minorHAnsi" w:cstheme="minorHAnsi"/>
          <w:spacing w:val="-2"/>
          <w:sz w:val="26"/>
          <w:szCs w:val="26"/>
          <w:lang w:val="uz-Cyrl-UZ"/>
        </w:rPr>
        <w:t>Бошқа инвестициялар</w:t>
      </w:r>
      <w:r w:rsidR="005D1B1D" w:rsidRPr="008C11CE">
        <w:rPr>
          <w:rFonts w:cs="Calibri"/>
          <w:sz w:val="26"/>
          <w:szCs w:val="26"/>
          <w:lang w:val="uz-Cyrl-UZ"/>
        </w:rPr>
        <w:t>»</w:t>
      </w:r>
      <w:r w:rsidR="005D1B1D" w:rsidRPr="005D1B1D">
        <w:rPr>
          <w:rFonts w:asciiTheme="minorHAnsi" w:hAnsiTheme="minorHAnsi" w:cstheme="minorHAnsi"/>
          <w:spacing w:val="-2"/>
          <w:sz w:val="26"/>
          <w:szCs w:val="26"/>
          <w:lang w:val="uz-Cyrl-UZ"/>
        </w:rPr>
        <w:t xml:space="preserve"> </w:t>
      </w:r>
      <w:r w:rsidR="005D1B1D">
        <w:rPr>
          <w:rFonts w:asciiTheme="minorHAnsi" w:hAnsiTheme="minorHAnsi" w:cstheme="minorHAnsi"/>
          <w:spacing w:val="-2"/>
          <w:sz w:val="26"/>
          <w:szCs w:val="26"/>
          <w:lang w:val="uz-Cyrl-UZ"/>
        </w:rPr>
        <w:t>компонентининг</w:t>
      </w:r>
      <w:r w:rsidR="005D1B1D" w:rsidRPr="005D1B1D">
        <w:rPr>
          <w:rFonts w:asciiTheme="minorHAnsi" w:hAnsiTheme="minorHAnsi" w:cstheme="minorHAnsi"/>
          <w:spacing w:val="-2"/>
          <w:sz w:val="26"/>
          <w:szCs w:val="26"/>
          <w:lang w:val="uz-Cyrl-UZ"/>
        </w:rPr>
        <w:t xml:space="preserve"> асосий таркибий қ</w:t>
      </w:r>
      <w:r w:rsidR="005D1B1D">
        <w:rPr>
          <w:rFonts w:asciiTheme="minorHAnsi" w:hAnsiTheme="minorHAnsi" w:cstheme="minorHAnsi"/>
          <w:spacing w:val="-2"/>
          <w:sz w:val="26"/>
          <w:szCs w:val="26"/>
          <w:lang w:val="uz-Cyrl-UZ"/>
        </w:rPr>
        <w:t>исм</w:t>
      </w:r>
      <w:r w:rsidR="005D1B1D" w:rsidRPr="005D1B1D">
        <w:rPr>
          <w:rFonts w:asciiTheme="minorHAnsi" w:hAnsiTheme="minorHAnsi" w:cstheme="minorHAnsi"/>
          <w:spacing w:val="-2"/>
          <w:sz w:val="26"/>
          <w:szCs w:val="26"/>
          <w:lang w:val="uz-Cyrl-UZ"/>
        </w:rPr>
        <w:t xml:space="preserve">и резидентларнинг валютаси ва депозитлари, шунингдек, </w:t>
      </w:r>
      <w:r w:rsidR="0001206C" w:rsidRPr="005D1B1D">
        <w:rPr>
          <w:rFonts w:asciiTheme="minorHAnsi" w:hAnsiTheme="minorHAnsi" w:cstheme="minorHAnsi"/>
          <w:spacing w:val="-2"/>
          <w:sz w:val="26"/>
          <w:szCs w:val="26"/>
          <w:lang w:val="uz-Cyrl-UZ"/>
        </w:rPr>
        <w:t>савдо кредитлари ва аванслар</w:t>
      </w:r>
      <w:r w:rsidR="0001206C">
        <w:rPr>
          <w:rFonts w:asciiTheme="minorHAnsi" w:hAnsiTheme="minorHAnsi" w:cstheme="minorHAnsi"/>
          <w:spacing w:val="-2"/>
          <w:sz w:val="26"/>
          <w:szCs w:val="26"/>
          <w:lang w:val="uz-Cyrl-UZ"/>
        </w:rPr>
        <w:t>и (дебитор</w:t>
      </w:r>
      <w:r w:rsidR="0001206C" w:rsidRPr="005D1B1D">
        <w:rPr>
          <w:rFonts w:asciiTheme="minorHAnsi" w:hAnsiTheme="minorHAnsi" w:cstheme="minorHAnsi"/>
          <w:spacing w:val="-2"/>
          <w:sz w:val="26"/>
          <w:szCs w:val="26"/>
          <w:lang w:val="uz-Cyrl-UZ"/>
        </w:rPr>
        <w:t xml:space="preserve"> қарз</w:t>
      </w:r>
      <w:r w:rsidR="0001206C">
        <w:rPr>
          <w:rFonts w:asciiTheme="minorHAnsi" w:hAnsiTheme="minorHAnsi" w:cstheme="minorHAnsi"/>
          <w:spacing w:val="-2"/>
          <w:sz w:val="26"/>
          <w:szCs w:val="26"/>
          <w:lang w:val="uz-Cyrl-UZ"/>
        </w:rPr>
        <w:t>дор</w:t>
      </w:r>
      <w:r w:rsidR="0001206C" w:rsidRPr="005D1B1D">
        <w:rPr>
          <w:rFonts w:asciiTheme="minorHAnsi" w:hAnsiTheme="minorHAnsi" w:cstheme="minorHAnsi"/>
          <w:spacing w:val="-2"/>
          <w:sz w:val="26"/>
          <w:szCs w:val="26"/>
          <w:lang w:val="uz-Cyrl-UZ"/>
        </w:rPr>
        <w:t>л</w:t>
      </w:r>
      <w:r w:rsidR="0001206C">
        <w:rPr>
          <w:rFonts w:asciiTheme="minorHAnsi" w:hAnsiTheme="minorHAnsi" w:cstheme="minorHAnsi"/>
          <w:spacing w:val="-2"/>
          <w:sz w:val="26"/>
          <w:szCs w:val="26"/>
          <w:lang w:val="uz-Cyrl-UZ"/>
        </w:rPr>
        <w:t xml:space="preserve">ик) ҳисобланиб, улар </w:t>
      </w:r>
      <w:r w:rsidR="005D1B1D">
        <w:rPr>
          <w:rFonts w:asciiTheme="minorHAnsi" w:hAnsiTheme="minorHAnsi" w:cstheme="minorHAnsi"/>
          <w:spacing w:val="-2"/>
          <w:sz w:val="26"/>
          <w:szCs w:val="26"/>
          <w:lang w:val="uz-Cyrl-UZ"/>
        </w:rPr>
        <w:t>мос равишда 591 млн.</w:t>
      </w:r>
      <w:r w:rsidR="005D1B1D" w:rsidRPr="005D1B1D">
        <w:rPr>
          <w:rFonts w:asciiTheme="minorHAnsi" w:hAnsiTheme="minorHAnsi" w:cstheme="minorHAnsi"/>
          <w:spacing w:val="-2"/>
          <w:sz w:val="26"/>
          <w:szCs w:val="26"/>
          <w:lang w:val="uz-Cyrl-UZ"/>
        </w:rPr>
        <w:t xml:space="preserve"> долларга в</w:t>
      </w:r>
      <w:r w:rsidR="005D1B1D">
        <w:rPr>
          <w:rFonts w:asciiTheme="minorHAnsi" w:hAnsiTheme="minorHAnsi" w:cstheme="minorHAnsi"/>
          <w:spacing w:val="-2"/>
          <w:sz w:val="26"/>
          <w:szCs w:val="26"/>
          <w:lang w:val="uz-Cyrl-UZ"/>
        </w:rPr>
        <w:t>а 1,1 млрд.</w:t>
      </w:r>
      <w:r w:rsidR="005D1B1D" w:rsidRPr="005D1B1D">
        <w:rPr>
          <w:rFonts w:asciiTheme="minorHAnsi" w:hAnsiTheme="minorHAnsi" w:cstheme="minorHAnsi"/>
          <w:spacing w:val="-2"/>
          <w:sz w:val="26"/>
          <w:szCs w:val="26"/>
          <w:lang w:val="uz-Cyrl-UZ"/>
        </w:rPr>
        <w:t xml:space="preserve"> долларга </w:t>
      </w:r>
      <w:r w:rsidR="005D1B1D">
        <w:rPr>
          <w:rFonts w:asciiTheme="minorHAnsi" w:hAnsiTheme="minorHAnsi" w:cstheme="minorHAnsi"/>
          <w:spacing w:val="-2"/>
          <w:sz w:val="26"/>
          <w:szCs w:val="26"/>
          <w:lang w:val="uz-Cyrl-UZ"/>
        </w:rPr>
        <w:t>кўпайган</w:t>
      </w:r>
      <w:r w:rsidR="005D1B1D" w:rsidRPr="005D1B1D">
        <w:rPr>
          <w:rFonts w:asciiTheme="minorHAnsi" w:hAnsiTheme="minorHAnsi" w:cstheme="minorHAnsi"/>
          <w:spacing w:val="-2"/>
          <w:sz w:val="26"/>
          <w:szCs w:val="26"/>
          <w:lang w:val="uz-Cyrl-UZ"/>
        </w:rPr>
        <w:t>.</w:t>
      </w:r>
    </w:p>
    <w:p w:rsidR="00447F49" w:rsidRPr="008C11CE" w:rsidRDefault="00C73036" w:rsidP="00C73036">
      <w:pPr>
        <w:spacing w:before="120" w:line="288" w:lineRule="auto"/>
        <w:ind w:firstLine="709"/>
        <w:jc w:val="both"/>
        <w:rPr>
          <w:rFonts w:cs="Calibri"/>
          <w:sz w:val="26"/>
          <w:szCs w:val="26"/>
          <w:lang w:val="uz-Cyrl-UZ"/>
        </w:rPr>
      </w:pPr>
      <w:r w:rsidRPr="008C11CE">
        <w:rPr>
          <w:rFonts w:cs="Calibri"/>
          <w:sz w:val="26"/>
          <w:szCs w:val="26"/>
          <w:lang w:val="uz-Cyrl-UZ"/>
        </w:rPr>
        <w:t xml:space="preserve">«Валюта ва депозитлар» компонентининг иқтисодиётнинг секторлари бўйича таҳлили шуни кўрсатдики, операцияларнинг асосий қисми иқтисодиётнинг бошқа секторларига тўғри келмоқда, чунки хорижий валютадаги аҳоли жамғармаларининг ўсиши иқтисодиётнинг бошқа секторларида акс эттирилади. </w:t>
      </w:r>
      <w:r w:rsidR="00E262F6">
        <w:rPr>
          <w:rFonts w:cs="Calibri"/>
          <w:color w:val="0070C0"/>
          <w:sz w:val="26"/>
          <w:szCs w:val="26"/>
          <w:lang w:val="uz-Cyrl-UZ"/>
        </w:rPr>
        <w:t>(1</w:t>
      </w:r>
      <w:r w:rsidR="00C817B2" w:rsidRPr="00FE251D">
        <w:rPr>
          <w:rFonts w:cs="Calibri"/>
          <w:color w:val="0070C0"/>
          <w:sz w:val="26"/>
          <w:szCs w:val="26"/>
        </w:rPr>
        <w:t>3</w:t>
      </w:r>
      <w:r w:rsidRPr="008C11CE">
        <w:rPr>
          <w:rFonts w:cs="Calibri"/>
          <w:color w:val="0070C0"/>
          <w:sz w:val="26"/>
          <w:szCs w:val="26"/>
          <w:lang w:val="uz-Cyrl-UZ"/>
        </w:rPr>
        <w:t>-диаграмма)</w:t>
      </w:r>
      <w:r w:rsidRPr="008C11CE">
        <w:rPr>
          <w:rFonts w:cs="Calibri"/>
          <w:sz w:val="26"/>
          <w:szCs w:val="26"/>
          <w:lang w:val="uz-Cyrl-UZ"/>
        </w:rPr>
        <w:t>.</w:t>
      </w:r>
      <w:r w:rsidR="00447F49" w:rsidRPr="008C11CE">
        <w:rPr>
          <w:rFonts w:cs="Calibri"/>
          <w:sz w:val="26"/>
          <w:szCs w:val="26"/>
          <w:lang w:val="uz-Cyrl-UZ"/>
        </w:rPr>
        <w:t xml:space="preserve"> </w:t>
      </w:r>
    </w:p>
    <w:p w:rsidR="00655C2A" w:rsidRPr="0060291A" w:rsidRDefault="00E262F6" w:rsidP="008C11CE">
      <w:pPr>
        <w:tabs>
          <w:tab w:val="left" w:pos="1665"/>
        </w:tabs>
        <w:spacing w:before="120"/>
        <w:ind w:firstLine="709"/>
        <w:jc w:val="right"/>
        <w:rPr>
          <w:rFonts w:cs="Calibri"/>
          <w:lang w:val="uz-Cyrl-UZ"/>
        </w:rPr>
      </w:pPr>
      <w:r>
        <w:rPr>
          <w:rFonts w:cs="Calibri"/>
          <w:lang w:val="uz-Cyrl-UZ"/>
        </w:rPr>
        <w:t>1</w:t>
      </w:r>
      <w:r w:rsidR="00C817B2" w:rsidRPr="00FE251D">
        <w:rPr>
          <w:rFonts w:cs="Calibri"/>
        </w:rPr>
        <w:t>3</w:t>
      </w:r>
      <w:r w:rsidR="00CC1A4A" w:rsidRPr="00DF06F3">
        <w:rPr>
          <w:rFonts w:cs="Calibri"/>
          <w:lang w:val="uz-Cyrl-UZ"/>
        </w:rPr>
        <w:t>-</w:t>
      </w:r>
      <w:r w:rsidR="00CC1A4A" w:rsidRPr="0060291A">
        <w:rPr>
          <w:rFonts w:cs="Calibri"/>
          <w:lang w:val="uz-Cyrl-UZ"/>
        </w:rPr>
        <w:t>диаграмма</w:t>
      </w:r>
    </w:p>
    <w:p w:rsidR="00120228" w:rsidRPr="0060291A" w:rsidRDefault="00CC1A4A" w:rsidP="00097020">
      <w:pPr>
        <w:spacing w:before="120"/>
        <w:ind w:firstLine="708"/>
        <w:jc w:val="center"/>
        <w:rPr>
          <w:rFonts w:cs="Calibri"/>
          <w:b/>
          <w:sz w:val="26"/>
          <w:szCs w:val="26"/>
          <w:lang w:val="uz-Cyrl-UZ"/>
        </w:rPr>
      </w:pPr>
      <w:r w:rsidRPr="0060291A">
        <w:rPr>
          <w:rFonts w:cs="Calibri"/>
          <w:b/>
          <w:sz w:val="26"/>
          <w:szCs w:val="26"/>
          <w:lang w:val="uz-Cyrl-UZ"/>
        </w:rPr>
        <w:t>«ВАЛЮТА ВА ДЕПРОЗИТЛАР» КОМПОНЕНТИ БЎЙИЧА СОФ ЎЗГАРИШЛАР</w:t>
      </w:r>
    </w:p>
    <w:p w:rsidR="00655C2A" w:rsidRDefault="009F0ECD" w:rsidP="00097020">
      <w:pPr>
        <w:spacing w:before="120"/>
        <w:ind w:firstLine="708"/>
        <w:jc w:val="right"/>
        <w:rPr>
          <w:rFonts w:cs="Calibri"/>
          <w:i/>
          <w:lang w:val="uz-Cyrl-UZ"/>
        </w:rPr>
      </w:pPr>
      <w:r w:rsidRPr="0060291A">
        <w:rPr>
          <w:rFonts w:cs="Calibri"/>
          <w:i/>
          <w:lang w:val="uz-Cyrl-UZ"/>
        </w:rPr>
        <w:t>(</w:t>
      </w:r>
      <w:r w:rsidR="00655C2A" w:rsidRPr="0060291A">
        <w:rPr>
          <w:rFonts w:cs="Calibri"/>
          <w:i/>
          <w:lang w:val="uz-Cyrl-UZ"/>
        </w:rPr>
        <w:t>млн. долл</w:t>
      </w:r>
      <w:r w:rsidR="00CC1A4A" w:rsidRPr="0060291A">
        <w:rPr>
          <w:rFonts w:cs="Calibri"/>
          <w:i/>
          <w:lang w:val="uz-Cyrl-UZ"/>
        </w:rPr>
        <w:t>ар</w:t>
      </w:r>
      <w:r w:rsidRPr="0060291A">
        <w:rPr>
          <w:rFonts w:cs="Calibri"/>
          <w:i/>
          <w:lang w:val="uz-Cyrl-UZ"/>
        </w:rPr>
        <w:t>)</w:t>
      </w:r>
    </w:p>
    <w:p w:rsidR="00586918" w:rsidRPr="0060291A" w:rsidRDefault="00D3758C" w:rsidP="00586918">
      <w:pPr>
        <w:spacing w:before="120"/>
        <w:jc w:val="right"/>
        <w:rPr>
          <w:rFonts w:cs="Calibri"/>
          <w:i/>
          <w:lang w:val="uz-Cyrl-UZ"/>
        </w:rPr>
      </w:pPr>
      <w:r>
        <w:rPr>
          <w:noProof/>
        </w:rPr>
        <w:drawing>
          <wp:inline distT="0" distB="0" distL="0" distR="0" wp14:anchorId="34E79EC3" wp14:editId="047C5177">
            <wp:extent cx="6299835" cy="3019425"/>
            <wp:effectExtent l="0" t="0" r="5715" b="9525"/>
            <wp:docPr id="21" name="Диаграмма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226AE6" w:rsidRPr="00226AE6" w:rsidRDefault="00226AE6" w:rsidP="00226AE6">
      <w:pPr>
        <w:spacing w:before="120" w:line="288" w:lineRule="auto"/>
        <w:ind w:firstLine="709"/>
        <w:jc w:val="both"/>
        <w:rPr>
          <w:rFonts w:asciiTheme="minorHAnsi" w:hAnsiTheme="minorHAnsi" w:cstheme="minorHAnsi"/>
          <w:spacing w:val="-2"/>
          <w:sz w:val="26"/>
          <w:szCs w:val="26"/>
          <w:lang w:val="uz-Cyrl-UZ"/>
        </w:rPr>
      </w:pPr>
      <w:r w:rsidRPr="00226AE6">
        <w:rPr>
          <w:rFonts w:asciiTheme="minorHAnsi" w:hAnsiTheme="minorHAnsi" w:cstheme="minorHAnsi"/>
          <w:spacing w:val="-2"/>
          <w:sz w:val="26"/>
          <w:szCs w:val="26"/>
          <w:lang w:val="uz-Cyrl-UZ"/>
        </w:rPr>
        <w:t xml:space="preserve">Бошқа </w:t>
      </w:r>
      <w:r>
        <w:rPr>
          <w:rFonts w:asciiTheme="minorHAnsi" w:hAnsiTheme="minorHAnsi" w:cstheme="minorHAnsi"/>
          <w:spacing w:val="-2"/>
          <w:sz w:val="26"/>
          <w:szCs w:val="26"/>
          <w:lang w:val="uz-Cyrl-UZ"/>
        </w:rPr>
        <w:t>секторлар</w:t>
      </w:r>
      <w:r w:rsidRPr="00226AE6">
        <w:rPr>
          <w:rFonts w:asciiTheme="minorHAnsi" w:hAnsiTheme="minorHAnsi" w:cstheme="minorHAnsi"/>
          <w:spacing w:val="-2"/>
          <w:sz w:val="26"/>
          <w:szCs w:val="26"/>
          <w:lang w:val="uz-Cyrl-UZ"/>
        </w:rPr>
        <w:t xml:space="preserve"> активларининг доимий ўсиши чет элда ишлаётган Ўзбекистон Республикаси фуқ</w:t>
      </w:r>
      <w:r>
        <w:rPr>
          <w:rFonts w:asciiTheme="minorHAnsi" w:hAnsiTheme="minorHAnsi" w:cstheme="minorHAnsi"/>
          <w:spacing w:val="-2"/>
          <w:sz w:val="26"/>
          <w:szCs w:val="26"/>
          <w:lang w:val="uz-Cyrl-UZ"/>
        </w:rPr>
        <w:t>аролари</w:t>
      </w:r>
      <w:r w:rsidRPr="00226AE6">
        <w:rPr>
          <w:rFonts w:asciiTheme="minorHAnsi" w:hAnsiTheme="minorHAnsi" w:cstheme="minorHAnsi"/>
          <w:spacing w:val="-2"/>
          <w:sz w:val="26"/>
          <w:szCs w:val="26"/>
          <w:lang w:val="uz-Cyrl-UZ"/>
        </w:rPr>
        <w:t xml:space="preserve"> даромадларини</w:t>
      </w:r>
      <w:r>
        <w:rPr>
          <w:rFonts w:asciiTheme="minorHAnsi" w:hAnsiTheme="minorHAnsi" w:cstheme="minorHAnsi"/>
          <w:spacing w:val="-2"/>
          <w:sz w:val="26"/>
          <w:szCs w:val="26"/>
          <w:lang w:val="uz-Cyrl-UZ"/>
        </w:rPr>
        <w:t>нг</w:t>
      </w:r>
      <w:r w:rsidRPr="00226AE6">
        <w:rPr>
          <w:rFonts w:asciiTheme="minorHAnsi" w:hAnsiTheme="minorHAnsi" w:cstheme="minorHAnsi"/>
          <w:spacing w:val="-2"/>
          <w:sz w:val="26"/>
          <w:szCs w:val="26"/>
          <w:lang w:val="uz-Cyrl-UZ"/>
        </w:rPr>
        <w:t xml:space="preserve"> </w:t>
      </w:r>
      <w:r>
        <w:rPr>
          <w:rFonts w:asciiTheme="minorHAnsi" w:hAnsiTheme="minorHAnsi" w:cstheme="minorHAnsi"/>
          <w:spacing w:val="-2"/>
          <w:sz w:val="26"/>
          <w:szCs w:val="26"/>
          <w:lang w:val="uz-Cyrl-UZ"/>
        </w:rPr>
        <w:t>репатрацияси</w:t>
      </w:r>
      <w:r w:rsidRPr="00226AE6">
        <w:rPr>
          <w:rFonts w:asciiTheme="minorHAnsi" w:hAnsiTheme="minorHAnsi" w:cstheme="minorHAnsi"/>
          <w:spacing w:val="-2"/>
          <w:sz w:val="26"/>
          <w:szCs w:val="26"/>
          <w:lang w:val="uz-Cyrl-UZ"/>
        </w:rPr>
        <w:t xml:space="preserve"> (қайтари</w:t>
      </w:r>
      <w:r>
        <w:rPr>
          <w:rFonts w:asciiTheme="minorHAnsi" w:hAnsiTheme="minorHAnsi" w:cstheme="minorHAnsi"/>
          <w:spacing w:val="-2"/>
          <w:sz w:val="26"/>
          <w:szCs w:val="26"/>
          <w:lang w:val="uz-Cyrl-UZ"/>
        </w:rPr>
        <w:t>ли</w:t>
      </w:r>
      <w:r w:rsidRPr="00226AE6">
        <w:rPr>
          <w:rFonts w:asciiTheme="minorHAnsi" w:hAnsiTheme="minorHAnsi" w:cstheme="minorHAnsi"/>
          <w:spacing w:val="-2"/>
          <w:sz w:val="26"/>
          <w:szCs w:val="26"/>
          <w:lang w:val="uz-Cyrl-UZ"/>
        </w:rPr>
        <w:t>ш</w:t>
      </w:r>
      <w:r>
        <w:rPr>
          <w:rFonts w:asciiTheme="minorHAnsi" w:hAnsiTheme="minorHAnsi" w:cstheme="minorHAnsi"/>
          <w:spacing w:val="-2"/>
          <w:sz w:val="26"/>
          <w:szCs w:val="26"/>
          <w:lang w:val="uz-Cyrl-UZ"/>
        </w:rPr>
        <w:t>и</w:t>
      </w:r>
      <w:r w:rsidRPr="00226AE6">
        <w:rPr>
          <w:rFonts w:asciiTheme="minorHAnsi" w:hAnsiTheme="minorHAnsi" w:cstheme="minorHAnsi"/>
          <w:spacing w:val="-2"/>
          <w:sz w:val="26"/>
          <w:szCs w:val="26"/>
          <w:lang w:val="uz-Cyrl-UZ"/>
        </w:rPr>
        <w:t>), шунингдек, резидентлар - юридик шахсларнинг хорижий ҳисоб рақ</w:t>
      </w:r>
      <w:r>
        <w:rPr>
          <w:rFonts w:asciiTheme="minorHAnsi" w:hAnsiTheme="minorHAnsi" w:cstheme="minorHAnsi"/>
          <w:spacing w:val="-2"/>
          <w:sz w:val="26"/>
          <w:szCs w:val="26"/>
          <w:lang w:val="uz-Cyrl-UZ"/>
        </w:rPr>
        <w:t xml:space="preserve">амларига маблағларнинг </w:t>
      </w:r>
      <w:r w:rsidRPr="00226AE6">
        <w:rPr>
          <w:rFonts w:asciiTheme="minorHAnsi" w:hAnsiTheme="minorHAnsi" w:cstheme="minorHAnsi"/>
          <w:spacing w:val="-2"/>
          <w:sz w:val="26"/>
          <w:szCs w:val="26"/>
          <w:lang w:val="uz-Cyrl-UZ"/>
        </w:rPr>
        <w:t>келиб тушиши билан таъминланади.</w:t>
      </w:r>
    </w:p>
    <w:p w:rsidR="00C73036" w:rsidRPr="008C11CE" w:rsidRDefault="00C73036" w:rsidP="00C73036">
      <w:pPr>
        <w:spacing w:before="120" w:line="288" w:lineRule="auto"/>
        <w:ind w:firstLine="709"/>
        <w:jc w:val="both"/>
        <w:rPr>
          <w:rFonts w:cs="Calibri"/>
          <w:sz w:val="26"/>
          <w:szCs w:val="26"/>
          <w:lang w:val="uz-Cyrl-UZ"/>
        </w:rPr>
      </w:pPr>
      <w:r w:rsidRPr="008C11CE">
        <w:rPr>
          <w:rFonts w:cs="Calibri"/>
          <w:sz w:val="26"/>
          <w:szCs w:val="26"/>
          <w:lang w:val="uz-Cyrl-UZ"/>
        </w:rPr>
        <w:t xml:space="preserve">Банк сектори валюта ва депозитларининг (вакиллик ҳисобварақлари ва банк кассаларидаги қолдиқлар) соф ўзгаришининг манфий тренди резидентларнинг импорт операциялари бўйича амалга оширган тўловлари эвазига </w:t>
      </w:r>
      <w:r w:rsidR="00E20971">
        <w:rPr>
          <w:rFonts w:cs="Calibri"/>
          <w:sz w:val="26"/>
          <w:szCs w:val="26"/>
          <w:lang w:val="uz-Cyrl-UZ"/>
        </w:rPr>
        <w:t xml:space="preserve">узоқ вақт давомида </w:t>
      </w:r>
      <w:r w:rsidR="00E20971" w:rsidRPr="00E20971">
        <w:rPr>
          <w:sz w:val="26"/>
          <w:szCs w:val="26"/>
          <w:lang w:val="uz-Cyrl-UZ"/>
        </w:rPr>
        <w:t>(</w:t>
      </w:r>
      <w:r w:rsidR="00E20971">
        <w:rPr>
          <w:sz w:val="26"/>
          <w:szCs w:val="26"/>
          <w:lang w:val="uz-Cyrl-UZ"/>
        </w:rPr>
        <w:t>2017 йил</w:t>
      </w:r>
      <w:r w:rsidR="008308FE">
        <w:rPr>
          <w:sz w:val="26"/>
          <w:szCs w:val="26"/>
          <w:lang w:val="uz-Cyrl-UZ"/>
        </w:rPr>
        <w:t>нинг</w:t>
      </w:r>
      <w:r w:rsidR="00E20971">
        <w:rPr>
          <w:sz w:val="26"/>
          <w:szCs w:val="26"/>
          <w:lang w:val="uz-Cyrl-UZ"/>
        </w:rPr>
        <w:t xml:space="preserve"> </w:t>
      </w:r>
      <w:r w:rsidR="00E20971" w:rsidRPr="00E20971">
        <w:rPr>
          <w:sz w:val="26"/>
          <w:szCs w:val="26"/>
          <w:lang w:val="uz-Cyrl-UZ"/>
        </w:rPr>
        <w:t xml:space="preserve">IV </w:t>
      </w:r>
      <w:r w:rsidR="008308FE">
        <w:rPr>
          <w:sz w:val="26"/>
          <w:szCs w:val="26"/>
          <w:lang w:val="uz-Cyrl-UZ"/>
        </w:rPr>
        <w:t>чораги</w:t>
      </w:r>
      <w:r w:rsidR="00E20971">
        <w:rPr>
          <w:sz w:val="26"/>
          <w:szCs w:val="26"/>
          <w:lang w:val="uz-Cyrl-UZ"/>
        </w:rPr>
        <w:t xml:space="preserve">дан </w:t>
      </w:r>
      <w:r w:rsidR="00E20971" w:rsidRPr="00E20971">
        <w:rPr>
          <w:sz w:val="26"/>
          <w:szCs w:val="26"/>
          <w:lang w:val="uz-Cyrl-UZ"/>
        </w:rPr>
        <w:t xml:space="preserve">2019 </w:t>
      </w:r>
      <w:r w:rsidR="00E20971">
        <w:rPr>
          <w:sz w:val="26"/>
          <w:szCs w:val="26"/>
          <w:lang w:val="uz-Cyrl-UZ"/>
        </w:rPr>
        <w:t>йил</w:t>
      </w:r>
      <w:r w:rsidR="008308FE">
        <w:rPr>
          <w:sz w:val="26"/>
          <w:szCs w:val="26"/>
          <w:lang w:val="uz-Cyrl-UZ"/>
        </w:rPr>
        <w:t>нинг</w:t>
      </w:r>
      <w:r w:rsidR="00E20971" w:rsidRPr="00E20971">
        <w:rPr>
          <w:sz w:val="26"/>
          <w:szCs w:val="26"/>
          <w:lang w:val="uz-Cyrl-UZ"/>
        </w:rPr>
        <w:t xml:space="preserve"> III </w:t>
      </w:r>
      <w:r w:rsidR="008308FE">
        <w:rPr>
          <w:sz w:val="26"/>
          <w:szCs w:val="26"/>
          <w:lang w:val="uz-Cyrl-UZ"/>
        </w:rPr>
        <w:t>чорагиг</w:t>
      </w:r>
      <w:r w:rsidR="00E20971">
        <w:rPr>
          <w:sz w:val="26"/>
          <w:szCs w:val="26"/>
          <w:lang w:val="uz-Cyrl-UZ"/>
        </w:rPr>
        <w:t>ача</w:t>
      </w:r>
      <w:r w:rsidR="00E20971" w:rsidRPr="00E20971">
        <w:rPr>
          <w:sz w:val="26"/>
          <w:szCs w:val="26"/>
          <w:lang w:val="uz-Cyrl-UZ"/>
        </w:rPr>
        <w:t xml:space="preserve">) </w:t>
      </w:r>
      <w:r w:rsidRPr="008C11CE">
        <w:rPr>
          <w:rFonts w:cs="Calibri"/>
          <w:sz w:val="26"/>
          <w:szCs w:val="26"/>
          <w:lang w:val="uz-Cyrl-UZ"/>
        </w:rPr>
        <w:t>сақланиб қол</w:t>
      </w:r>
      <w:r w:rsidR="00E20971">
        <w:rPr>
          <w:rFonts w:cs="Calibri"/>
          <w:sz w:val="26"/>
          <w:szCs w:val="26"/>
          <w:lang w:val="uz-Cyrl-UZ"/>
        </w:rPr>
        <w:t>моқда. Бунда, 2019 йил</w:t>
      </w:r>
      <w:r w:rsidRPr="008C11CE">
        <w:rPr>
          <w:rFonts w:cs="Calibri"/>
          <w:sz w:val="26"/>
          <w:szCs w:val="26"/>
          <w:lang w:val="uz-Cyrl-UZ"/>
        </w:rPr>
        <w:t>да</w:t>
      </w:r>
      <w:r w:rsidR="00E20971">
        <w:rPr>
          <w:rFonts w:cs="Calibri"/>
          <w:sz w:val="26"/>
          <w:szCs w:val="26"/>
          <w:lang w:val="uz-Cyrl-UZ"/>
        </w:rPr>
        <w:t>,</w:t>
      </w:r>
      <w:r w:rsidRPr="008C11CE">
        <w:rPr>
          <w:rFonts w:cs="Calibri"/>
          <w:sz w:val="26"/>
          <w:szCs w:val="26"/>
          <w:lang w:val="uz-Cyrl-UZ"/>
        </w:rPr>
        <w:t xml:space="preserve"> </w:t>
      </w:r>
      <w:r w:rsidR="00E20971" w:rsidRPr="00E20971">
        <w:rPr>
          <w:sz w:val="26"/>
          <w:szCs w:val="26"/>
          <w:lang w:val="uz-Cyrl-UZ"/>
        </w:rPr>
        <w:t xml:space="preserve">IV </w:t>
      </w:r>
      <w:r w:rsidR="00E20971">
        <w:rPr>
          <w:sz w:val="26"/>
          <w:szCs w:val="26"/>
          <w:lang w:val="uz-Cyrl-UZ"/>
        </w:rPr>
        <w:t>чорак</w:t>
      </w:r>
      <w:r w:rsidR="00E20971" w:rsidRPr="008C11CE">
        <w:rPr>
          <w:rFonts w:cs="Calibri"/>
          <w:sz w:val="26"/>
          <w:szCs w:val="26"/>
          <w:lang w:val="uz-Cyrl-UZ"/>
        </w:rPr>
        <w:t xml:space="preserve"> </w:t>
      </w:r>
      <w:r w:rsidR="00E20971">
        <w:rPr>
          <w:rFonts w:cs="Calibri"/>
          <w:sz w:val="26"/>
          <w:szCs w:val="26"/>
          <w:lang w:val="uz-Cyrl-UZ"/>
        </w:rPr>
        <w:t>давомида кузатилган ижобий динамикага қарамай,</w:t>
      </w:r>
      <w:r w:rsidR="0065216A">
        <w:rPr>
          <w:rFonts w:cs="Calibri"/>
          <w:sz w:val="26"/>
          <w:szCs w:val="26"/>
          <w:lang w:val="uz-Cyrl-UZ"/>
        </w:rPr>
        <w:t xml:space="preserve"> </w:t>
      </w:r>
      <w:r w:rsidR="00E20971">
        <w:rPr>
          <w:rFonts w:cs="Calibri"/>
          <w:sz w:val="26"/>
          <w:szCs w:val="26"/>
          <w:lang w:val="uz-Cyrl-UZ"/>
        </w:rPr>
        <w:t xml:space="preserve">тижорат банкларининг </w:t>
      </w:r>
      <w:r w:rsidRPr="008C11CE">
        <w:rPr>
          <w:rFonts w:cs="Calibri"/>
          <w:sz w:val="26"/>
          <w:szCs w:val="26"/>
          <w:lang w:val="uz-Cyrl-UZ"/>
        </w:rPr>
        <w:t>активлар</w:t>
      </w:r>
      <w:r w:rsidR="00E20971">
        <w:rPr>
          <w:rFonts w:cs="Calibri"/>
          <w:sz w:val="26"/>
          <w:szCs w:val="26"/>
          <w:lang w:val="uz-Cyrl-UZ"/>
        </w:rPr>
        <w:t>и</w:t>
      </w:r>
      <w:r w:rsidRPr="008C11CE">
        <w:rPr>
          <w:rFonts w:cs="Calibri"/>
          <w:sz w:val="26"/>
          <w:szCs w:val="26"/>
          <w:lang w:val="uz-Cyrl-UZ"/>
        </w:rPr>
        <w:t xml:space="preserve"> ўтган йилга нисбатан </w:t>
      </w:r>
      <w:r w:rsidR="0065216A">
        <w:rPr>
          <w:rFonts w:cs="Calibri"/>
          <w:sz w:val="26"/>
          <w:szCs w:val="26"/>
          <w:lang w:val="uz-Cyrl-UZ"/>
        </w:rPr>
        <w:t>камайди.</w:t>
      </w:r>
      <w:r w:rsidRPr="008C11CE">
        <w:rPr>
          <w:rFonts w:cs="Calibri"/>
          <w:sz w:val="26"/>
          <w:szCs w:val="26"/>
          <w:lang w:val="uz-Cyrl-UZ"/>
        </w:rPr>
        <w:t xml:space="preserve"> </w:t>
      </w:r>
    </w:p>
    <w:p w:rsidR="00226AE6" w:rsidRPr="00226AE6" w:rsidRDefault="00226AE6" w:rsidP="00226AE6">
      <w:pPr>
        <w:spacing w:before="120" w:line="288" w:lineRule="auto"/>
        <w:ind w:firstLine="709"/>
        <w:jc w:val="both"/>
        <w:rPr>
          <w:rFonts w:asciiTheme="minorHAnsi" w:hAnsiTheme="minorHAnsi" w:cstheme="minorHAnsi"/>
          <w:spacing w:val="-2"/>
          <w:sz w:val="26"/>
          <w:szCs w:val="26"/>
          <w:lang w:val="uz-Cyrl-UZ"/>
        </w:rPr>
      </w:pPr>
      <w:r w:rsidRPr="00226AE6">
        <w:rPr>
          <w:rFonts w:asciiTheme="minorHAnsi" w:hAnsiTheme="minorHAnsi" w:cstheme="minorHAnsi"/>
          <w:spacing w:val="-2"/>
          <w:sz w:val="26"/>
          <w:szCs w:val="26"/>
          <w:lang w:val="uz-Cyrl-UZ"/>
        </w:rPr>
        <w:t xml:space="preserve">Ташқи савдо шартномалари бўйича норезидентларга берилган савдо кредитлари ва аванслари бўйича операциялар </w:t>
      </w:r>
      <w:r>
        <w:rPr>
          <w:rFonts w:asciiTheme="minorHAnsi" w:hAnsiTheme="minorHAnsi" w:cstheme="minorHAnsi"/>
          <w:spacing w:val="-2"/>
          <w:sz w:val="26"/>
          <w:szCs w:val="26"/>
          <w:lang w:val="uz-Cyrl-UZ"/>
        </w:rPr>
        <w:t>сальдоси</w:t>
      </w:r>
      <w:r w:rsidRPr="00226AE6">
        <w:rPr>
          <w:rFonts w:asciiTheme="minorHAnsi" w:hAnsiTheme="minorHAnsi" w:cstheme="minorHAnsi"/>
          <w:spacing w:val="-2"/>
          <w:sz w:val="26"/>
          <w:szCs w:val="26"/>
          <w:lang w:val="uz-Cyrl-UZ"/>
        </w:rPr>
        <w:t xml:space="preserve"> 2017-2019 йилларда ижобий бўлиб қолмоқда. Ҳисобот йилида </w:t>
      </w:r>
      <w:r>
        <w:rPr>
          <w:rFonts w:asciiTheme="minorHAnsi" w:hAnsiTheme="minorHAnsi" w:cstheme="minorHAnsi"/>
          <w:spacing w:val="-2"/>
          <w:sz w:val="26"/>
          <w:szCs w:val="26"/>
          <w:lang w:val="uz-Cyrl-UZ"/>
        </w:rPr>
        <w:t>сальдо</w:t>
      </w:r>
      <w:r w:rsidRPr="00226AE6">
        <w:rPr>
          <w:rFonts w:asciiTheme="minorHAnsi" w:hAnsiTheme="minorHAnsi" w:cstheme="minorHAnsi"/>
          <w:spacing w:val="-2"/>
          <w:sz w:val="26"/>
          <w:szCs w:val="26"/>
          <w:lang w:val="uz-Cyrl-UZ"/>
        </w:rPr>
        <w:t xml:space="preserve"> 2018 йилга нисбатан 1,6 марта ошди, бу 2019 йилда республиканинг ташқи савдо айланмасининг ўсиши билан боғлиқ бўлиши мумкин. </w:t>
      </w:r>
    </w:p>
    <w:p w:rsidR="0065216A" w:rsidRPr="0065216A" w:rsidRDefault="0065216A" w:rsidP="00C73036">
      <w:pPr>
        <w:spacing w:before="120" w:line="288" w:lineRule="auto"/>
        <w:ind w:firstLine="709"/>
        <w:jc w:val="both"/>
        <w:rPr>
          <w:rFonts w:cs="Calibri"/>
          <w:sz w:val="26"/>
          <w:szCs w:val="26"/>
          <w:u w:val="single"/>
          <w:lang w:val="uz-Cyrl-UZ"/>
        </w:rPr>
      </w:pPr>
      <w:r w:rsidRPr="0065216A">
        <w:rPr>
          <w:rFonts w:cs="Calibri"/>
          <w:sz w:val="26"/>
          <w:szCs w:val="26"/>
          <w:u w:val="single"/>
          <w:lang w:val="uz-Cyrl-UZ"/>
        </w:rPr>
        <w:t>Мажбуриятлар</w:t>
      </w:r>
    </w:p>
    <w:p w:rsidR="00C73036" w:rsidRPr="008C11CE" w:rsidRDefault="00C73036" w:rsidP="00C73036">
      <w:pPr>
        <w:spacing w:before="120" w:line="288" w:lineRule="auto"/>
        <w:ind w:firstLine="709"/>
        <w:jc w:val="both"/>
        <w:rPr>
          <w:rFonts w:cs="Calibri"/>
          <w:sz w:val="26"/>
          <w:szCs w:val="26"/>
          <w:lang w:val="uz-Cyrl-UZ"/>
        </w:rPr>
      </w:pPr>
      <w:r w:rsidRPr="008C11CE">
        <w:rPr>
          <w:rFonts w:cs="Calibri"/>
          <w:sz w:val="26"/>
          <w:szCs w:val="26"/>
          <w:lang w:val="uz-Cyrl-UZ"/>
        </w:rPr>
        <w:t>«Бошқа инвестициялар»</w:t>
      </w:r>
      <w:r w:rsidR="003873FF">
        <w:rPr>
          <w:rFonts w:cs="Calibri"/>
          <w:sz w:val="26"/>
          <w:szCs w:val="26"/>
          <w:lang w:val="uz-Cyrl-UZ"/>
        </w:rPr>
        <w:t xml:space="preserve"> компоненти бўйича 2019 йил мобайнида </w:t>
      </w:r>
      <w:r w:rsidRPr="008C11CE">
        <w:rPr>
          <w:rFonts w:cs="Calibri"/>
          <w:sz w:val="26"/>
          <w:szCs w:val="26"/>
          <w:lang w:val="uz-Cyrl-UZ"/>
        </w:rPr>
        <w:t xml:space="preserve">мажбуриятларнинг соф ўсиши </w:t>
      </w:r>
      <w:r w:rsidR="003873FF">
        <w:rPr>
          <w:rFonts w:cs="Calibri"/>
          <w:sz w:val="26"/>
          <w:szCs w:val="26"/>
          <w:lang w:val="uz-Cyrl-UZ"/>
        </w:rPr>
        <w:t>6,0</w:t>
      </w:r>
      <w:r w:rsidRPr="008C11CE">
        <w:rPr>
          <w:rFonts w:cs="Calibri"/>
          <w:sz w:val="26"/>
          <w:szCs w:val="26"/>
          <w:lang w:val="uz-Cyrl-UZ"/>
        </w:rPr>
        <w:t xml:space="preserve"> млрд. долларни ташкил қилди (</w:t>
      </w:r>
      <w:r w:rsidR="003873FF">
        <w:rPr>
          <w:rFonts w:cs="Calibri"/>
          <w:sz w:val="26"/>
          <w:szCs w:val="26"/>
          <w:lang w:val="uz-Cyrl-UZ"/>
        </w:rPr>
        <w:t>2018 йилда</w:t>
      </w:r>
      <w:r w:rsidRPr="008C11CE">
        <w:rPr>
          <w:rFonts w:cs="Calibri"/>
          <w:sz w:val="26"/>
          <w:szCs w:val="26"/>
          <w:lang w:val="uz-Cyrl-UZ"/>
        </w:rPr>
        <w:t xml:space="preserve"> </w:t>
      </w:r>
      <w:r w:rsidR="003873FF">
        <w:rPr>
          <w:rFonts w:cs="Calibri"/>
          <w:sz w:val="26"/>
          <w:szCs w:val="26"/>
          <w:lang w:val="uz-Cyrl-UZ"/>
        </w:rPr>
        <w:t>2,3</w:t>
      </w:r>
      <w:r w:rsidRPr="008C11CE">
        <w:rPr>
          <w:rFonts w:cs="Calibri"/>
          <w:sz w:val="26"/>
          <w:szCs w:val="26"/>
          <w:lang w:val="uz-Cyrl-UZ"/>
        </w:rPr>
        <w:t xml:space="preserve"> млрд. доллар). Бунда ўсишнинг асосий улуши (жами ўсишнинг </w:t>
      </w:r>
      <w:r w:rsidR="003873FF">
        <w:rPr>
          <w:rFonts w:cs="Calibri"/>
          <w:sz w:val="26"/>
          <w:szCs w:val="26"/>
          <w:lang w:val="uz-Cyrl-UZ"/>
        </w:rPr>
        <w:t>94</w:t>
      </w:r>
      <w:r w:rsidRPr="008C11CE">
        <w:rPr>
          <w:rFonts w:cs="Calibri"/>
          <w:sz w:val="26"/>
          <w:szCs w:val="26"/>
          <w:lang w:val="uz-Cyrl-UZ"/>
        </w:rPr>
        <w:t xml:space="preserve">% ёки </w:t>
      </w:r>
      <w:r w:rsidR="003873FF">
        <w:rPr>
          <w:rFonts w:cs="Calibri"/>
          <w:sz w:val="26"/>
          <w:szCs w:val="26"/>
          <w:lang w:val="uz-Cyrl-UZ"/>
        </w:rPr>
        <w:t>5,6</w:t>
      </w:r>
      <w:r w:rsidRPr="008C11CE">
        <w:rPr>
          <w:rFonts w:cs="Calibri"/>
          <w:sz w:val="26"/>
          <w:szCs w:val="26"/>
          <w:lang w:val="uz-Cyrl-UZ"/>
        </w:rPr>
        <w:t xml:space="preserve"> млрд. долл.) «Кредитлар ва қарзлар» компонентига тўғри келмоқда.</w:t>
      </w:r>
    </w:p>
    <w:p w:rsidR="00C73036" w:rsidRPr="00226AE6" w:rsidRDefault="00226AE6" w:rsidP="00226AE6">
      <w:pPr>
        <w:spacing w:before="120" w:line="288" w:lineRule="auto"/>
        <w:ind w:firstLine="709"/>
        <w:jc w:val="both"/>
        <w:rPr>
          <w:rFonts w:asciiTheme="minorHAnsi" w:hAnsiTheme="minorHAnsi" w:cstheme="minorHAnsi"/>
          <w:spacing w:val="-2"/>
          <w:sz w:val="26"/>
          <w:szCs w:val="26"/>
          <w:lang w:val="uz-Cyrl-UZ"/>
        </w:rPr>
      </w:pPr>
      <w:r w:rsidRPr="00226AE6">
        <w:rPr>
          <w:rFonts w:cs="Calibri"/>
          <w:sz w:val="26"/>
          <w:szCs w:val="26"/>
          <w:lang w:val="uz-Cyrl-UZ"/>
        </w:rPr>
        <w:t xml:space="preserve">«Кредитлар ва қарзлар» компонентининг иқтисодиёт секторлари бўйича таҳлили шуни кўрсатдики, </w:t>
      </w:r>
      <w:r>
        <w:rPr>
          <w:rFonts w:asciiTheme="minorHAnsi" w:hAnsiTheme="minorHAnsi" w:cstheme="minorHAnsi"/>
          <w:spacing w:val="-2"/>
          <w:sz w:val="26"/>
          <w:szCs w:val="26"/>
          <w:lang w:val="uz-Cyrl-UZ"/>
        </w:rPr>
        <w:t xml:space="preserve">2018 йилдан бошлаб давлат бошқарув </w:t>
      </w:r>
      <w:r w:rsidRPr="00226AE6">
        <w:rPr>
          <w:rFonts w:asciiTheme="minorHAnsi" w:hAnsiTheme="minorHAnsi" w:cstheme="minorHAnsi"/>
          <w:spacing w:val="-2"/>
          <w:sz w:val="26"/>
          <w:szCs w:val="26"/>
          <w:lang w:val="uz-Cyrl-UZ"/>
        </w:rPr>
        <w:t>сектори мажбуриятларнинг ўсиши тенденциясини сақлаб қолди.</w:t>
      </w:r>
      <w:r>
        <w:rPr>
          <w:rFonts w:asciiTheme="minorHAnsi" w:hAnsiTheme="minorHAnsi" w:cstheme="minorHAnsi"/>
          <w:spacing w:val="-2"/>
          <w:sz w:val="26"/>
          <w:szCs w:val="26"/>
          <w:lang w:val="uz-Cyrl-UZ"/>
        </w:rPr>
        <w:t xml:space="preserve"> </w:t>
      </w:r>
      <w:r w:rsidRPr="00226AE6">
        <w:rPr>
          <w:rFonts w:asciiTheme="minorHAnsi" w:hAnsiTheme="minorHAnsi" w:cstheme="minorHAnsi"/>
          <w:spacing w:val="-2"/>
          <w:sz w:val="26"/>
          <w:szCs w:val="26"/>
          <w:lang w:val="uz-Cyrl-UZ"/>
        </w:rPr>
        <w:t>Таъкидлаш жоизки, 2019 йилда давлат қарзларини</w:t>
      </w:r>
      <w:r>
        <w:rPr>
          <w:rFonts w:asciiTheme="minorHAnsi" w:hAnsiTheme="minorHAnsi" w:cstheme="minorHAnsi"/>
          <w:spacing w:val="-2"/>
          <w:sz w:val="26"/>
          <w:szCs w:val="26"/>
          <w:lang w:val="uz-Cyrl-UZ"/>
        </w:rPr>
        <w:t>нг</w:t>
      </w:r>
      <w:r w:rsidRPr="00226AE6">
        <w:rPr>
          <w:rFonts w:asciiTheme="minorHAnsi" w:hAnsiTheme="minorHAnsi" w:cstheme="minorHAnsi"/>
          <w:spacing w:val="-2"/>
          <w:sz w:val="26"/>
          <w:szCs w:val="26"/>
          <w:lang w:val="uz-Cyrl-UZ"/>
        </w:rPr>
        <w:t xml:space="preserve"> </w:t>
      </w:r>
      <w:r>
        <w:rPr>
          <w:rFonts w:asciiTheme="minorHAnsi" w:hAnsiTheme="minorHAnsi" w:cstheme="minorHAnsi"/>
          <w:spacing w:val="-2"/>
          <w:sz w:val="26"/>
          <w:szCs w:val="26"/>
          <w:lang w:val="uz-Cyrl-UZ"/>
        </w:rPr>
        <w:t xml:space="preserve">йиғилиб бориши </w:t>
      </w:r>
      <w:r w:rsidRPr="00226AE6">
        <w:rPr>
          <w:rFonts w:asciiTheme="minorHAnsi" w:hAnsiTheme="minorHAnsi" w:cstheme="minorHAnsi"/>
          <w:spacing w:val="-2"/>
          <w:sz w:val="26"/>
          <w:szCs w:val="26"/>
          <w:lang w:val="uz-Cyrl-UZ"/>
        </w:rPr>
        <w:t>2018 йилга нисбатан жадал суръатларда давом этди (2 баравар кўпайиш).</w:t>
      </w:r>
      <w:r>
        <w:rPr>
          <w:rFonts w:asciiTheme="minorHAnsi" w:hAnsiTheme="minorHAnsi" w:cstheme="minorHAnsi"/>
          <w:spacing w:val="-2"/>
          <w:sz w:val="26"/>
          <w:szCs w:val="26"/>
          <w:lang w:val="uz-Cyrl-UZ"/>
        </w:rPr>
        <w:t xml:space="preserve"> </w:t>
      </w:r>
      <w:r w:rsidR="00C73036" w:rsidRPr="008C11CE">
        <w:rPr>
          <w:rFonts w:cs="Calibri"/>
          <w:sz w:val="26"/>
          <w:szCs w:val="26"/>
          <w:lang w:val="uz-Cyrl-UZ"/>
        </w:rPr>
        <w:t>Ушбу жараён саноат ва ҳудудларни ривожлантириш билан боғлиқ давлат дастурларини молиялаштириш за</w:t>
      </w:r>
      <w:r w:rsidR="00D15697">
        <w:rPr>
          <w:rFonts w:cs="Calibri"/>
          <w:sz w:val="26"/>
          <w:szCs w:val="26"/>
          <w:lang w:val="uz-Cyrl-UZ"/>
        </w:rPr>
        <w:t>руратининг мавжудлиги билан изоҳ</w:t>
      </w:r>
      <w:r w:rsidR="00C73036" w:rsidRPr="008C11CE">
        <w:rPr>
          <w:rFonts w:cs="Calibri"/>
          <w:sz w:val="26"/>
          <w:szCs w:val="26"/>
          <w:lang w:val="uz-Cyrl-UZ"/>
        </w:rPr>
        <w:t xml:space="preserve">ланади </w:t>
      </w:r>
      <w:r w:rsidR="00E262F6">
        <w:rPr>
          <w:rFonts w:cs="Calibri"/>
          <w:color w:val="0070C0"/>
          <w:sz w:val="26"/>
          <w:szCs w:val="26"/>
          <w:lang w:val="uz-Cyrl-UZ"/>
        </w:rPr>
        <w:t>(1</w:t>
      </w:r>
      <w:r w:rsidR="00C817B2" w:rsidRPr="00C817B2">
        <w:rPr>
          <w:rFonts w:cs="Calibri"/>
          <w:color w:val="0070C0"/>
          <w:sz w:val="26"/>
          <w:szCs w:val="26"/>
          <w:lang w:val="uz-Cyrl-UZ"/>
        </w:rPr>
        <w:t>4</w:t>
      </w:r>
      <w:r w:rsidR="00C73036" w:rsidRPr="008C11CE">
        <w:rPr>
          <w:rFonts w:cs="Calibri"/>
          <w:color w:val="0070C0"/>
          <w:sz w:val="26"/>
          <w:szCs w:val="26"/>
          <w:lang w:val="uz-Cyrl-UZ"/>
        </w:rPr>
        <w:t>-диаграмма)</w:t>
      </w:r>
      <w:r w:rsidR="00C73036" w:rsidRPr="008C11CE">
        <w:rPr>
          <w:rFonts w:cs="Calibri"/>
          <w:sz w:val="26"/>
          <w:szCs w:val="26"/>
          <w:lang w:val="uz-Cyrl-UZ"/>
        </w:rPr>
        <w:t>.</w:t>
      </w:r>
      <w:r w:rsidR="00E17BDD">
        <w:rPr>
          <w:rFonts w:cs="Calibri"/>
          <w:sz w:val="26"/>
          <w:szCs w:val="26"/>
          <w:lang w:val="uz-Cyrl-UZ"/>
        </w:rPr>
        <w:t xml:space="preserve"> </w:t>
      </w:r>
    </w:p>
    <w:p w:rsidR="00097020" w:rsidRPr="008C11CE" w:rsidRDefault="00C73036" w:rsidP="008C11CE">
      <w:pPr>
        <w:spacing w:before="120" w:line="288" w:lineRule="auto"/>
        <w:ind w:firstLine="708"/>
        <w:jc w:val="both"/>
        <w:rPr>
          <w:rFonts w:cs="Calibri"/>
          <w:sz w:val="26"/>
          <w:szCs w:val="26"/>
          <w:lang w:val="uz-Cyrl-UZ"/>
        </w:rPr>
      </w:pPr>
      <w:r w:rsidRPr="008C11CE">
        <w:rPr>
          <w:rFonts w:cs="Calibri"/>
          <w:sz w:val="26"/>
          <w:szCs w:val="26"/>
          <w:lang w:val="uz-Cyrl-UZ"/>
        </w:rPr>
        <w:t>Банк секторининг кредитлар ва қарзлар бўйича мажбуриятлари</w:t>
      </w:r>
      <w:r w:rsidR="00C04801">
        <w:rPr>
          <w:rFonts w:cs="Calibri"/>
          <w:sz w:val="26"/>
          <w:szCs w:val="26"/>
          <w:lang w:val="uz-Cyrl-UZ"/>
        </w:rPr>
        <w:t>нинг соф ўсиши</w:t>
      </w:r>
      <w:r w:rsidRPr="008C11CE">
        <w:rPr>
          <w:rFonts w:cs="Calibri"/>
          <w:sz w:val="26"/>
          <w:szCs w:val="26"/>
          <w:lang w:val="uz-Cyrl-UZ"/>
        </w:rPr>
        <w:t xml:space="preserve"> 2019 йил давомида </w:t>
      </w:r>
      <w:r w:rsidR="00C04801" w:rsidRPr="00C04801">
        <w:rPr>
          <w:sz w:val="26"/>
          <w:szCs w:val="26"/>
          <w:lang w:val="uz-Cyrl-UZ"/>
        </w:rPr>
        <w:t>1,6 млрд</w:t>
      </w:r>
      <w:r w:rsidR="00C04801">
        <w:rPr>
          <w:sz w:val="26"/>
          <w:szCs w:val="26"/>
          <w:lang w:val="uz-Cyrl-UZ"/>
        </w:rPr>
        <w:t>. долларни ташкил этди</w:t>
      </w:r>
      <w:r w:rsidRPr="008C11CE">
        <w:rPr>
          <w:rFonts w:cs="Calibri"/>
          <w:sz w:val="26"/>
          <w:szCs w:val="26"/>
          <w:lang w:val="uz-Cyrl-UZ"/>
        </w:rPr>
        <w:t xml:space="preserve"> ва бу ўтган йилга нисбатан 4 баравар кўпдир. Ушбу ўсиш банк секторининг хорижий банклар ва халқаро молия институтларидан маблағларни жалб қилиш бўйича фаоллигининг ошиши билан боғлиқдир.</w:t>
      </w:r>
    </w:p>
    <w:p w:rsidR="00C73036" w:rsidRPr="008C11CE" w:rsidRDefault="00C73036" w:rsidP="00C73036">
      <w:pPr>
        <w:spacing w:before="120" w:line="288" w:lineRule="auto"/>
        <w:ind w:firstLine="709"/>
        <w:jc w:val="both"/>
        <w:rPr>
          <w:rFonts w:cs="Calibri"/>
          <w:sz w:val="26"/>
          <w:szCs w:val="26"/>
          <w:lang w:val="uz-Cyrl-UZ"/>
        </w:rPr>
      </w:pPr>
      <w:r w:rsidRPr="008C11CE">
        <w:rPr>
          <w:rFonts w:cs="Calibri"/>
          <w:sz w:val="26"/>
          <w:szCs w:val="26"/>
          <w:lang w:val="uz-Cyrl-UZ"/>
        </w:rPr>
        <w:t>Бошқа секторларнинг ташқи қарздорлик операциялари бўйича сальдоси</w:t>
      </w:r>
      <w:r w:rsidR="00C04801">
        <w:rPr>
          <w:rFonts w:cs="Calibri"/>
          <w:sz w:val="26"/>
          <w:szCs w:val="26"/>
          <w:lang w:val="uz-Cyrl-UZ"/>
        </w:rPr>
        <w:t xml:space="preserve"> 2017-2019 йиллар давомида</w:t>
      </w:r>
      <w:r w:rsidRPr="008C11CE">
        <w:rPr>
          <w:rFonts w:cs="Calibri"/>
          <w:sz w:val="26"/>
          <w:szCs w:val="26"/>
          <w:lang w:val="uz-Cyrl-UZ"/>
        </w:rPr>
        <w:t xml:space="preserve"> манфий бўлди. Бунда, </w:t>
      </w:r>
      <w:r w:rsidR="00C04801">
        <w:rPr>
          <w:rFonts w:cs="Calibri"/>
          <w:sz w:val="26"/>
          <w:szCs w:val="26"/>
          <w:lang w:val="uz-Cyrl-UZ"/>
        </w:rPr>
        <w:t xml:space="preserve">2018-2019 йилларда </w:t>
      </w:r>
      <w:r w:rsidR="00C04801" w:rsidRPr="00C04801">
        <w:rPr>
          <w:sz w:val="26"/>
          <w:szCs w:val="26"/>
          <w:lang w:val="uz-Cyrl-UZ"/>
        </w:rPr>
        <w:t xml:space="preserve">744 млн. долл. </w:t>
      </w:r>
      <w:r w:rsidR="00C04801">
        <w:rPr>
          <w:sz w:val="26"/>
          <w:szCs w:val="26"/>
          <w:lang w:val="uz-Cyrl-UZ"/>
        </w:rPr>
        <w:t>ва</w:t>
      </w:r>
      <w:r w:rsidR="00C04801" w:rsidRPr="00C04801">
        <w:rPr>
          <w:sz w:val="26"/>
          <w:szCs w:val="26"/>
          <w:lang w:val="uz-Cyrl-UZ"/>
        </w:rPr>
        <w:t xml:space="preserve"> </w:t>
      </w:r>
      <w:r w:rsidR="00C04801">
        <w:rPr>
          <w:sz w:val="26"/>
          <w:szCs w:val="26"/>
          <w:lang w:val="uz-Cyrl-UZ"/>
        </w:rPr>
        <w:t xml:space="preserve">660 млн. долларга тенг </w:t>
      </w:r>
      <w:r w:rsidR="00C04801">
        <w:rPr>
          <w:rFonts w:cs="Calibri"/>
          <w:sz w:val="26"/>
          <w:szCs w:val="26"/>
          <w:lang w:val="uz-Cyrl-UZ"/>
        </w:rPr>
        <w:t>манфий</w:t>
      </w:r>
      <w:r w:rsidRPr="008C11CE">
        <w:rPr>
          <w:rFonts w:cs="Calibri"/>
          <w:sz w:val="26"/>
          <w:szCs w:val="26"/>
          <w:lang w:val="uz-Cyrl-UZ"/>
        </w:rPr>
        <w:t xml:space="preserve"> сальдонинг </w:t>
      </w:r>
      <w:r w:rsidR="00C04801">
        <w:rPr>
          <w:rFonts w:cs="Calibri"/>
          <w:sz w:val="26"/>
          <w:szCs w:val="26"/>
          <w:lang w:val="uz-Cyrl-UZ"/>
        </w:rPr>
        <w:t xml:space="preserve">юзага келиши </w:t>
      </w:r>
      <w:r w:rsidRPr="008C11CE">
        <w:rPr>
          <w:rFonts w:cs="Calibri"/>
          <w:sz w:val="26"/>
          <w:szCs w:val="26"/>
          <w:lang w:val="uz-Cyrl-UZ"/>
        </w:rPr>
        <w:t>нефт</w:t>
      </w:r>
      <w:r w:rsidR="00D4493D">
        <w:rPr>
          <w:rFonts w:cs="Calibri"/>
          <w:sz w:val="26"/>
          <w:szCs w:val="26"/>
          <w:lang w:val="uz-Cyrl-UZ"/>
        </w:rPr>
        <w:t>е</w:t>
      </w:r>
      <w:r w:rsidRPr="008C11CE">
        <w:rPr>
          <w:rFonts w:cs="Calibri"/>
          <w:sz w:val="26"/>
          <w:szCs w:val="26"/>
          <w:lang w:val="uz-Cyrl-UZ"/>
        </w:rPr>
        <w:t xml:space="preserve">газ соҳасидаги корхоналар томонидан олинган йирик кредитларни сўндириш муддати </w:t>
      </w:r>
      <w:r w:rsidR="009749F0">
        <w:rPr>
          <w:rFonts w:cs="Calibri"/>
          <w:sz w:val="26"/>
          <w:szCs w:val="26"/>
          <w:lang w:val="uz-Cyrl-UZ"/>
        </w:rPr>
        <w:t>келганли</w:t>
      </w:r>
      <w:r w:rsidRPr="008C11CE">
        <w:rPr>
          <w:rFonts w:cs="Calibri"/>
          <w:sz w:val="26"/>
          <w:szCs w:val="26"/>
          <w:lang w:val="uz-Cyrl-UZ"/>
        </w:rPr>
        <w:t>ги билан изоҳланади.</w:t>
      </w:r>
    </w:p>
    <w:p w:rsidR="00C73036" w:rsidRDefault="00C04801" w:rsidP="00C73036">
      <w:pPr>
        <w:spacing w:before="120" w:line="288" w:lineRule="auto"/>
        <w:ind w:firstLine="709"/>
        <w:jc w:val="both"/>
        <w:rPr>
          <w:rFonts w:cs="Calibri"/>
          <w:sz w:val="26"/>
          <w:szCs w:val="26"/>
          <w:lang w:val="uz-Cyrl-UZ"/>
        </w:rPr>
      </w:pPr>
      <w:r>
        <w:rPr>
          <w:rFonts w:cs="Calibri"/>
          <w:sz w:val="26"/>
          <w:szCs w:val="26"/>
          <w:lang w:val="uz-Cyrl-UZ"/>
        </w:rPr>
        <w:t>2019 йил</w:t>
      </w:r>
      <w:r w:rsidR="00C73036" w:rsidRPr="008C11CE">
        <w:rPr>
          <w:rFonts w:cs="Calibri"/>
          <w:sz w:val="26"/>
          <w:szCs w:val="26"/>
          <w:lang w:val="uz-Cyrl-UZ"/>
        </w:rPr>
        <w:t xml:space="preserve">да «Савдо кредитлари ва бўнаклар» компоненти </w:t>
      </w:r>
      <w:r w:rsidR="00C73036" w:rsidRPr="008C11CE">
        <w:rPr>
          <w:rFonts w:cs="Calibri"/>
          <w:i/>
          <w:sz w:val="26"/>
          <w:szCs w:val="26"/>
          <w:lang w:val="uz-Cyrl-UZ"/>
        </w:rPr>
        <w:t>(кредитор қарздорлик)</w:t>
      </w:r>
      <w:r w:rsidR="00C73036" w:rsidRPr="008C11CE">
        <w:rPr>
          <w:rFonts w:cs="Calibri"/>
          <w:sz w:val="26"/>
          <w:szCs w:val="26"/>
          <w:lang w:val="uz-Cyrl-UZ"/>
        </w:rPr>
        <w:t xml:space="preserve"> бўйича мажбуриятларнинг соф ўсиши </w:t>
      </w:r>
      <w:r>
        <w:rPr>
          <w:rFonts w:cs="Calibri"/>
          <w:sz w:val="26"/>
          <w:szCs w:val="26"/>
          <w:lang w:val="uz-Cyrl-UZ"/>
        </w:rPr>
        <w:t>215</w:t>
      </w:r>
      <w:r w:rsidR="00C73036" w:rsidRPr="008C11CE">
        <w:rPr>
          <w:rFonts w:cs="Calibri"/>
          <w:sz w:val="26"/>
          <w:szCs w:val="26"/>
          <w:lang w:val="uz-Cyrl-UZ"/>
        </w:rPr>
        <w:t xml:space="preserve"> млн. долларни ташкил этди. Мажбуриятлар ўсишининг асосий сабаби ташқи савдо айланмаси, хусусан импорт ҳажмининг ортишидир. Қайд этиш лозимки, савдо кредитларининг ва аҳоли қўлидаги хорижий валюта қолдиғининг ўсиши қисман ўзаро </w:t>
      </w:r>
      <w:r w:rsidR="00C37C01">
        <w:rPr>
          <w:rFonts w:cs="Calibri"/>
          <w:sz w:val="26"/>
          <w:szCs w:val="26"/>
          <w:lang w:val="uz-Cyrl-UZ"/>
        </w:rPr>
        <w:t>компенсацияланади. Шу муносабат</w:t>
      </w:r>
      <w:r w:rsidR="00C73036" w:rsidRPr="008C11CE">
        <w:rPr>
          <w:rFonts w:cs="Calibri"/>
          <w:sz w:val="26"/>
          <w:szCs w:val="26"/>
          <w:lang w:val="uz-Cyrl-UZ"/>
        </w:rPr>
        <w:t xml:space="preserve"> билан, савдо кредитлари ва бўнаклар, шунингдек аҳолининг ҳорижий валютадаги жамғармалари бўйича оқимлар юқорида қайд этилган омилларни ҳ</w:t>
      </w:r>
      <w:r w:rsidR="00C37C01">
        <w:rPr>
          <w:rFonts w:cs="Calibri"/>
          <w:sz w:val="26"/>
          <w:szCs w:val="26"/>
          <w:lang w:val="uz-Cyrl-UZ"/>
        </w:rPr>
        <w:t>исобга олган ҳолда акс эттирилган</w:t>
      </w:r>
      <w:r w:rsidR="00C73036" w:rsidRPr="008C11CE">
        <w:rPr>
          <w:rFonts w:cs="Calibri"/>
          <w:sz w:val="26"/>
          <w:szCs w:val="26"/>
          <w:lang w:val="uz-Cyrl-UZ"/>
        </w:rPr>
        <w:t>.</w:t>
      </w:r>
    </w:p>
    <w:p w:rsidR="00226AE6" w:rsidRPr="00DF06F3" w:rsidRDefault="00226AE6" w:rsidP="00226AE6">
      <w:pPr>
        <w:spacing w:before="60" w:line="288" w:lineRule="auto"/>
        <w:ind w:firstLine="709"/>
        <w:jc w:val="right"/>
        <w:rPr>
          <w:rFonts w:cs="Calibri"/>
        </w:rPr>
      </w:pPr>
      <w:r>
        <w:rPr>
          <w:rFonts w:cs="Calibri"/>
          <w:lang w:val="uz-Cyrl-UZ"/>
        </w:rPr>
        <w:t>1</w:t>
      </w:r>
      <w:r w:rsidR="00C817B2" w:rsidRPr="00FE251D">
        <w:rPr>
          <w:rFonts w:cs="Calibri"/>
        </w:rPr>
        <w:t>4</w:t>
      </w:r>
      <w:r w:rsidRPr="00DF06F3">
        <w:rPr>
          <w:rFonts w:cs="Calibri"/>
          <w:lang w:val="uz-Cyrl-UZ"/>
        </w:rPr>
        <w:t>-д</w:t>
      </w:r>
      <w:r w:rsidRPr="00DF06F3">
        <w:rPr>
          <w:rFonts w:cs="Calibri"/>
        </w:rPr>
        <w:t>иаграмма</w:t>
      </w:r>
    </w:p>
    <w:p w:rsidR="00226AE6" w:rsidRPr="0003232D" w:rsidRDefault="00226AE6" w:rsidP="00226AE6">
      <w:pPr>
        <w:spacing w:before="120"/>
        <w:jc w:val="center"/>
        <w:rPr>
          <w:rFonts w:cs="Calibri"/>
          <w:b/>
          <w:sz w:val="26"/>
          <w:szCs w:val="26"/>
          <w:lang w:val="uz-Cyrl-UZ"/>
        </w:rPr>
      </w:pPr>
      <w:r w:rsidRPr="0003232D">
        <w:rPr>
          <w:rFonts w:cs="Calibri"/>
          <w:b/>
          <w:sz w:val="26"/>
          <w:szCs w:val="26"/>
        </w:rPr>
        <w:t xml:space="preserve">«КРЕДИТЛАР ВА ҚАРЗЛАР» КОМПОНЕНТИ </w:t>
      </w:r>
      <w:r w:rsidRPr="0003232D">
        <w:rPr>
          <w:rFonts w:cs="Calibri"/>
          <w:b/>
          <w:sz w:val="26"/>
          <w:szCs w:val="26"/>
          <w:lang w:val="uz-Cyrl-UZ"/>
        </w:rPr>
        <w:t xml:space="preserve">ТАРКИБИНИНГ </w:t>
      </w:r>
      <w:r w:rsidRPr="0003232D">
        <w:rPr>
          <w:rFonts w:cs="Calibri"/>
          <w:b/>
          <w:sz w:val="26"/>
          <w:szCs w:val="26"/>
        </w:rPr>
        <w:t>СОФ ЎЗГАРИШЛАР</w:t>
      </w:r>
      <w:r w:rsidRPr="0003232D">
        <w:rPr>
          <w:rFonts w:cs="Calibri"/>
          <w:b/>
          <w:sz w:val="26"/>
          <w:szCs w:val="26"/>
          <w:lang w:val="uz-Cyrl-UZ"/>
        </w:rPr>
        <w:t>И</w:t>
      </w:r>
    </w:p>
    <w:p w:rsidR="00226AE6" w:rsidRPr="00DF06F3" w:rsidRDefault="00226AE6" w:rsidP="00226AE6">
      <w:pPr>
        <w:spacing w:before="120"/>
        <w:jc w:val="right"/>
        <w:rPr>
          <w:rFonts w:cs="Calibri"/>
          <w:i/>
        </w:rPr>
      </w:pPr>
      <w:r w:rsidRPr="00DF06F3">
        <w:rPr>
          <w:rFonts w:cs="Calibri"/>
          <w:i/>
        </w:rPr>
        <w:t>(млн. доллар)</w:t>
      </w:r>
    </w:p>
    <w:p w:rsidR="00226AE6" w:rsidRPr="0065081F" w:rsidRDefault="00226AE6" w:rsidP="00226AE6">
      <w:pPr>
        <w:spacing w:before="120" w:line="288" w:lineRule="auto"/>
        <w:jc w:val="both"/>
        <w:rPr>
          <w:rFonts w:cs="Calibri"/>
          <w:sz w:val="28"/>
          <w:szCs w:val="28"/>
          <w:lang w:val="uz-Cyrl-UZ"/>
        </w:rPr>
      </w:pPr>
      <w:r>
        <w:rPr>
          <w:noProof/>
        </w:rPr>
        <w:drawing>
          <wp:inline distT="0" distB="0" distL="0" distR="0" wp14:anchorId="6E8BF75F" wp14:editId="0A9DDDA4">
            <wp:extent cx="6299835" cy="3267075"/>
            <wp:effectExtent l="0" t="0" r="5715" b="9525"/>
            <wp:docPr id="237" name="Диаграмма 237"/>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226AE6" w:rsidRPr="008C11CE" w:rsidRDefault="00226AE6" w:rsidP="00C73036">
      <w:pPr>
        <w:spacing w:before="120" w:line="288" w:lineRule="auto"/>
        <w:ind w:firstLine="709"/>
        <w:jc w:val="both"/>
        <w:rPr>
          <w:rFonts w:cs="Calibri"/>
          <w:sz w:val="26"/>
          <w:szCs w:val="26"/>
          <w:lang w:val="uz-Cyrl-UZ"/>
        </w:rPr>
      </w:pPr>
    </w:p>
    <w:p w:rsidR="00E413C6" w:rsidRPr="00840CC8" w:rsidRDefault="00E413C6" w:rsidP="00097020">
      <w:pPr>
        <w:spacing w:before="120"/>
        <w:rPr>
          <w:rFonts w:cs="Calibri"/>
          <w:noProof/>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83"/>
      </w:tblGrid>
      <w:tr w:rsidR="00097020" w:rsidRPr="00E838AC" w:rsidTr="00971718">
        <w:trPr>
          <w:trHeight w:val="12508"/>
        </w:trPr>
        <w:tc>
          <w:tcPr>
            <w:tcW w:w="9783" w:type="dxa"/>
            <w:tcBorders>
              <w:top w:val="double" w:sz="4" w:space="0" w:color="00B0F0"/>
              <w:left w:val="double" w:sz="4" w:space="0" w:color="00B0F0"/>
              <w:bottom w:val="double" w:sz="4" w:space="0" w:color="00B0F0"/>
              <w:right w:val="double" w:sz="4" w:space="0" w:color="00B0F0"/>
            </w:tcBorders>
            <w:shd w:val="clear" w:color="auto" w:fill="auto"/>
          </w:tcPr>
          <w:p w:rsidR="00C73036" w:rsidRPr="0065081F" w:rsidRDefault="00097020" w:rsidP="00C73036">
            <w:pPr>
              <w:spacing w:before="120" w:after="120" w:line="288" w:lineRule="auto"/>
              <w:ind w:left="37" w:firstLine="709"/>
              <w:rPr>
                <w:b/>
                <w:szCs w:val="28"/>
                <w:lang w:val="uz-Cyrl-UZ"/>
              </w:rPr>
            </w:pPr>
            <w:r w:rsidRPr="00712800">
              <w:rPr>
                <w:rFonts w:cs="Calibri"/>
                <w:b/>
                <w:noProof/>
                <w:lang w:val="uz-Cyrl-UZ"/>
              </w:rPr>
              <w:br w:type="page"/>
            </w:r>
            <w:r w:rsidR="00C73036" w:rsidRPr="0065081F">
              <w:rPr>
                <w:b/>
                <w:szCs w:val="28"/>
                <w:lang w:val="uz-Cyrl-UZ"/>
              </w:rPr>
              <w:t>1-и</w:t>
            </w:r>
            <w:r w:rsidR="00C73036" w:rsidRPr="0065081F">
              <w:rPr>
                <w:b/>
                <w:szCs w:val="28"/>
              </w:rPr>
              <w:t xml:space="preserve">лова. </w:t>
            </w:r>
            <w:r w:rsidR="00C73036" w:rsidRPr="0065081F">
              <w:rPr>
                <w:b/>
                <w:szCs w:val="28"/>
                <w:lang w:val="uz-Cyrl-UZ"/>
              </w:rPr>
              <w:t>Молиявий ҳисобда мажбуриятлар бўйича операциялар таркиби</w:t>
            </w:r>
          </w:p>
          <w:p w:rsidR="00726790" w:rsidRDefault="00C73036" w:rsidP="00F93044">
            <w:pPr>
              <w:spacing w:before="120" w:after="120" w:line="288" w:lineRule="auto"/>
              <w:ind w:left="201" w:right="298" w:firstLine="709"/>
              <w:jc w:val="both"/>
              <w:rPr>
                <w:szCs w:val="28"/>
                <w:lang w:val="uz-Cyrl-UZ"/>
              </w:rPr>
            </w:pPr>
            <w:r w:rsidRPr="0065081F">
              <w:rPr>
                <w:szCs w:val="28"/>
                <w:lang w:val="uz-Cyrl-UZ"/>
              </w:rPr>
              <w:t>Молиявий ҳисобда мажбуриятлар бўйича операциялар таҳлили шуни кўрсатдики, асосан ташқи дунё олдидаги мажбуриятлар бўйича оқимлар «Тўғридан-тўғри инвестициялар» ҳамда «Ссуда ва қарзлар» компонентларига тўғри келади.</w:t>
            </w:r>
          </w:p>
          <w:p w:rsidR="00C73036" w:rsidRPr="0065081F" w:rsidRDefault="00C73036" w:rsidP="00F93044">
            <w:pPr>
              <w:spacing w:before="120" w:after="120" w:line="288" w:lineRule="auto"/>
              <w:ind w:left="201" w:right="298" w:firstLine="709"/>
              <w:jc w:val="both"/>
              <w:rPr>
                <w:szCs w:val="28"/>
                <w:lang w:val="uz-Cyrl-UZ"/>
              </w:rPr>
            </w:pPr>
            <w:r w:rsidRPr="0065081F">
              <w:rPr>
                <w:szCs w:val="28"/>
                <w:lang w:val="uz-Cyrl-UZ"/>
              </w:rPr>
              <w:t xml:space="preserve">2018 йилда ссуда ва қарзларнинг улуши тўғридан-тўғри инвестицияларнинг улушидан кўпроқ бўлди. </w:t>
            </w:r>
            <w:r w:rsidRPr="0065081F">
              <w:rPr>
                <w:rFonts w:cs="Calibri"/>
                <w:szCs w:val="28"/>
                <w:lang w:val="uz-Cyrl-UZ"/>
              </w:rPr>
              <w:t xml:space="preserve">Ушбу жараён саноат ва ҳудудларни ривожлантириш билан боғлиқ давлат дастурларини молиялаштириш мақсадида давлат бошқаруви сектори томонидан олинган қарзлар ҳажмининг ошиши билан изоҳланади. </w:t>
            </w:r>
            <w:r w:rsidRPr="0065081F">
              <w:rPr>
                <w:szCs w:val="28"/>
                <w:lang w:val="uz-Cyrl-UZ"/>
              </w:rPr>
              <w:t xml:space="preserve">Шунингдек, 2018 йилда МТБ доирасида </w:t>
            </w:r>
            <w:r w:rsidR="00726790">
              <w:rPr>
                <w:szCs w:val="28"/>
                <w:lang w:val="uz-Cyrl-UZ"/>
              </w:rPr>
              <w:t xml:space="preserve">тўловларнинг кўпайиши </w:t>
            </w:r>
            <w:r w:rsidRPr="0065081F">
              <w:rPr>
                <w:szCs w:val="28"/>
                <w:lang w:val="uz-Cyrl-UZ"/>
              </w:rPr>
              <w:t>сабабли тўғридан-тўғри инвестицияларнинг ҳажми қисқарди.</w:t>
            </w:r>
          </w:p>
          <w:p w:rsidR="00C73036" w:rsidRDefault="00726790" w:rsidP="00F93044">
            <w:pPr>
              <w:spacing w:before="120" w:after="120" w:line="288" w:lineRule="auto"/>
              <w:ind w:left="201" w:right="298" w:firstLine="709"/>
              <w:jc w:val="both"/>
              <w:rPr>
                <w:szCs w:val="28"/>
                <w:lang w:val="uz-Cyrl-UZ"/>
              </w:rPr>
            </w:pPr>
            <w:r>
              <w:rPr>
                <w:rFonts w:cs="Calibri"/>
                <w:szCs w:val="28"/>
                <w:lang w:val="uz-Cyrl-UZ"/>
              </w:rPr>
              <w:t xml:space="preserve">2019 йил </w:t>
            </w:r>
            <w:r w:rsidR="00C73036" w:rsidRPr="0065081F">
              <w:rPr>
                <w:rFonts w:cs="Calibri"/>
                <w:szCs w:val="28"/>
                <w:lang w:val="uz-Cyrl-UZ"/>
              </w:rPr>
              <w:t xml:space="preserve">натижаларига кўра, </w:t>
            </w:r>
            <w:r w:rsidR="00C73036" w:rsidRPr="0065081F">
              <w:rPr>
                <w:szCs w:val="28"/>
                <w:lang w:val="uz-Cyrl-UZ"/>
              </w:rPr>
              <w:t xml:space="preserve">тўғридан-тўғри </w:t>
            </w:r>
            <w:r>
              <w:rPr>
                <w:szCs w:val="28"/>
                <w:lang w:val="uz-Cyrl-UZ"/>
              </w:rPr>
              <w:t xml:space="preserve">хорижий </w:t>
            </w:r>
            <w:r w:rsidR="00C73036" w:rsidRPr="0065081F">
              <w:rPr>
                <w:szCs w:val="28"/>
                <w:lang w:val="uz-Cyrl-UZ"/>
              </w:rPr>
              <w:t>инвестициялар ҳажмининг соф ўсишига қарамай, давлат бошқарув сектори</w:t>
            </w:r>
            <w:r w:rsidR="0071643F">
              <w:rPr>
                <w:szCs w:val="28"/>
                <w:lang w:val="uz-Cyrl-UZ"/>
              </w:rPr>
              <w:t xml:space="preserve"> томонидан ташқи қарзларнинг</w:t>
            </w:r>
            <w:r w:rsidR="00C73036" w:rsidRPr="0065081F">
              <w:rPr>
                <w:szCs w:val="28"/>
                <w:lang w:val="uz-Cyrl-UZ"/>
              </w:rPr>
              <w:t xml:space="preserve"> фаол жалб </w:t>
            </w:r>
            <w:r w:rsidR="0071643F">
              <w:rPr>
                <w:szCs w:val="28"/>
                <w:lang w:val="uz-Cyrl-UZ"/>
              </w:rPr>
              <w:t>этилаё</w:t>
            </w:r>
            <w:r w:rsidR="00C73036" w:rsidRPr="0065081F">
              <w:rPr>
                <w:szCs w:val="28"/>
                <w:lang w:val="uz-Cyrl-UZ"/>
              </w:rPr>
              <w:t xml:space="preserve">тганлиги сабабли, қолган дунё олдидаги мажбуриятларнинг соф ўсишида </w:t>
            </w:r>
            <w:r w:rsidR="0071643F" w:rsidRPr="0065081F">
              <w:rPr>
                <w:szCs w:val="28"/>
                <w:lang w:val="uz-Cyrl-UZ"/>
              </w:rPr>
              <w:t xml:space="preserve">ссуда ва қарзлар </w:t>
            </w:r>
            <w:r w:rsidR="00C73036" w:rsidRPr="0065081F">
              <w:rPr>
                <w:szCs w:val="28"/>
                <w:lang w:val="uz-Cyrl-UZ"/>
              </w:rPr>
              <w:t xml:space="preserve">энг кўп улушга </w:t>
            </w:r>
            <w:r>
              <w:rPr>
                <w:i/>
                <w:szCs w:val="28"/>
                <w:lang w:val="uz-Cyrl-UZ"/>
              </w:rPr>
              <w:t>(58</w:t>
            </w:r>
            <w:r w:rsidR="00C73036" w:rsidRPr="0065081F">
              <w:rPr>
                <w:i/>
                <w:szCs w:val="28"/>
                <w:lang w:val="uz-Cyrl-UZ"/>
              </w:rPr>
              <w:t>%)</w:t>
            </w:r>
            <w:r w:rsidR="0071643F">
              <w:rPr>
                <w:szCs w:val="28"/>
                <w:lang w:val="uz-Cyrl-UZ"/>
              </w:rPr>
              <w:t xml:space="preserve"> эга бўлди.</w:t>
            </w:r>
          </w:p>
          <w:p w:rsidR="00AD3A7D" w:rsidRPr="0065081F" w:rsidRDefault="00AD3A7D" w:rsidP="00F93044">
            <w:pPr>
              <w:spacing w:before="120" w:after="120" w:line="288" w:lineRule="auto"/>
              <w:ind w:left="201" w:right="298" w:firstLine="709"/>
              <w:jc w:val="both"/>
              <w:rPr>
                <w:szCs w:val="28"/>
                <w:lang w:val="uz-Cyrl-UZ"/>
              </w:rPr>
            </w:pPr>
          </w:p>
          <w:p w:rsidR="00C73036" w:rsidRPr="0065081F" w:rsidRDefault="00C73036" w:rsidP="00C73036">
            <w:pPr>
              <w:ind w:left="341" w:firstLine="709"/>
              <w:jc w:val="center"/>
              <w:rPr>
                <w:b/>
                <w:szCs w:val="28"/>
                <w:lang w:val="uz-Cyrl-UZ"/>
              </w:rPr>
            </w:pPr>
            <w:r w:rsidRPr="0065081F">
              <w:rPr>
                <w:b/>
                <w:szCs w:val="28"/>
                <w:lang w:val="uz-Cyrl-UZ"/>
              </w:rPr>
              <w:t xml:space="preserve">Тўғридан-тўғри хорижий инвестициялар ҳамда ссуда ва қарзларнинг </w:t>
            </w:r>
          </w:p>
          <w:p w:rsidR="00C73036" w:rsidRPr="0065081F" w:rsidRDefault="00C73036" w:rsidP="00971718">
            <w:pPr>
              <w:spacing w:after="120"/>
              <w:ind w:left="340" w:firstLine="709"/>
              <w:jc w:val="center"/>
              <w:rPr>
                <w:b/>
                <w:szCs w:val="28"/>
                <w:lang w:val="uz-Cyrl-UZ"/>
              </w:rPr>
            </w:pPr>
            <w:r w:rsidRPr="0065081F">
              <w:rPr>
                <w:b/>
                <w:szCs w:val="28"/>
                <w:lang w:val="uz-Cyrl-UZ"/>
              </w:rPr>
              <w:t>молиявий ҳисобдаги мажбурият</w:t>
            </w:r>
            <w:r w:rsidR="00F93044">
              <w:rPr>
                <w:b/>
                <w:szCs w:val="28"/>
                <w:lang w:val="uz-Cyrl-UZ"/>
              </w:rPr>
              <w:t>ларнинг соф ўсишидаги улушлари*</w:t>
            </w:r>
          </w:p>
          <w:p w:rsidR="00C73036" w:rsidRPr="0065081F" w:rsidRDefault="00971718" w:rsidP="00971718">
            <w:pPr>
              <w:ind w:left="59" w:firstLine="1"/>
              <w:jc w:val="center"/>
              <w:rPr>
                <w:b/>
                <w:szCs w:val="28"/>
                <w:lang w:val="uz-Cyrl-UZ"/>
              </w:rPr>
            </w:pPr>
            <w:r>
              <w:rPr>
                <w:noProof/>
              </w:rPr>
              <w:drawing>
                <wp:inline distT="0" distB="0" distL="0" distR="0" wp14:anchorId="4E9CC8AE" wp14:editId="6FCBA3E2">
                  <wp:extent cx="5705475" cy="3362325"/>
                  <wp:effectExtent l="0" t="0" r="9525" b="9525"/>
                  <wp:docPr id="238" name="Диаграмма 238"/>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71643F" w:rsidRDefault="00C73036" w:rsidP="00971718">
            <w:pPr>
              <w:spacing w:before="120" w:line="288" w:lineRule="auto"/>
              <w:ind w:firstLine="323"/>
              <w:rPr>
                <w:i/>
                <w:sz w:val="20"/>
                <w:szCs w:val="20"/>
                <w:lang w:val="uz-Cyrl-UZ"/>
              </w:rPr>
            </w:pPr>
            <w:r w:rsidRPr="0071643F">
              <w:rPr>
                <w:i/>
                <w:sz w:val="20"/>
                <w:szCs w:val="20"/>
                <w:lang w:val="uz-Cyrl-UZ"/>
              </w:rPr>
              <w:t xml:space="preserve">*Диаграмма асосий улушга эга компонентларни акс эттиради. </w:t>
            </w:r>
          </w:p>
          <w:p w:rsidR="0071643F" w:rsidRDefault="00C73036" w:rsidP="00BA7AE8">
            <w:pPr>
              <w:spacing w:line="288" w:lineRule="auto"/>
              <w:ind w:firstLine="323"/>
              <w:rPr>
                <w:i/>
                <w:sz w:val="20"/>
                <w:szCs w:val="20"/>
                <w:lang w:val="uz-Cyrl-UZ"/>
              </w:rPr>
            </w:pPr>
            <w:r w:rsidRPr="0071643F">
              <w:rPr>
                <w:i/>
                <w:sz w:val="20"/>
                <w:szCs w:val="20"/>
                <w:lang w:val="uz-Cyrl-UZ"/>
              </w:rPr>
              <w:t>Тўғридан-тўғри инвестициялар бош компаниялардан олинган қарзларни ўз ичига олади.</w:t>
            </w:r>
          </w:p>
          <w:p w:rsidR="00097020" w:rsidRPr="00C73036" w:rsidRDefault="00C73036" w:rsidP="00BA7AE8">
            <w:pPr>
              <w:spacing w:line="288" w:lineRule="auto"/>
              <w:ind w:firstLine="323"/>
              <w:rPr>
                <w:lang w:val="uz-Cyrl-UZ"/>
              </w:rPr>
            </w:pPr>
            <w:r w:rsidRPr="0071643F">
              <w:rPr>
                <w:i/>
                <w:sz w:val="20"/>
                <w:szCs w:val="20"/>
                <w:lang w:val="uz-Cyrl-UZ"/>
              </w:rPr>
              <w:t>Ссуда ва қарзлар жалб қилиниши бош компаниялардан олинган қарзларни инобатга олмайди</w:t>
            </w:r>
            <w:r w:rsidR="0071643F">
              <w:rPr>
                <w:i/>
                <w:szCs w:val="28"/>
                <w:lang w:val="uz-Cyrl-UZ"/>
              </w:rPr>
              <w:t>.</w:t>
            </w:r>
          </w:p>
        </w:tc>
      </w:tr>
    </w:tbl>
    <w:p w:rsidR="00407669" w:rsidRPr="000A4740" w:rsidRDefault="00AC0959" w:rsidP="00690907">
      <w:pPr>
        <w:pStyle w:val="1"/>
        <w:spacing w:before="120" w:after="0"/>
        <w:ind w:left="709"/>
        <w:rPr>
          <w:rFonts w:ascii="Calibri" w:hAnsi="Calibri" w:cs="Calibri"/>
          <w:szCs w:val="28"/>
        </w:rPr>
      </w:pPr>
      <w:bookmarkStart w:id="15" w:name="_Toc35949695"/>
      <w:r w:rsidRPr="008579D3">
        <w:rPr>
          <w:rFonts w:ascii="Calibri" w:hAnsi="Calibri" w:cs="Calibri"/>
          <w:szCs w:val="28"/>
          <w:lang w:val="en-US"/>
        </w:rPr>
        <w:t>II</w:t>
      </w:r>
      <w:r w:rsidRPr="008579D3">
        <w:rPr>
          <w:rFonts w:ascii="Calibri" w:hAnsi="Calibri" w:cs="Calibri"/>
          <w:szCs w:val="28"/>
        </w:rPr>
        <w:t>.</w:t>
      </w:r>
      <w:r w:rsidRPr="008579D3">
        <w:rPr>
          <w:rFonts w:ascii="Calibri" w:hAnsi="Calibri" w:cs="Calibri"/>
          <w:szCs w:val="28"/>
          <w:lang w:val="en-US"/>
        </w:rPr>
        <w:t> </w:t>
      </w:r>
      <w:r w:rsidR="009E35A6" w:rsidRPr="008579D3">
        <w:rPr>
          <w:rFonts w:ascii="Calibri" w:hAnsi="Calibri" w:cs="Calibri"/>
          <w:szCs w:val="28"/>
        </w:rPr>
        <w:t xml:space="preserve">ЎЗБЕКИСТОН РЕСПУБЛИКАСИНИНГ </w:t>
      </w:r>
      <w:r w:rsidR="009E35A6" w:rsidRPr="008579D3">
        <w:rPr>
          <w:rFonts w:ascii="Calibri" w:hAnsi="Calibri" w:cs="Calibri"/>
          <w:szCs w:val="28"/>
          <w:lang w:val="uz-Cyrl-UZ"/>
        </w:rPr>
        <w:t>Х</w:t>
      </w:r>
      <w:r w:rsidR="008D6127" w:rsidRPr="008579D3">
        <w:rPr>
          <w:rFonts w:ascii="Calibri" w:hAnsi="Calibri" w:cs="Calibri"/>
          <w:szCs w:val="28"/>
        </w:rPr>
        <w:t xml:space="preserve">АЛҚАРО ИНВЕСТИЦИОН </w:t>
      </w:r>
      <w:r w:rsidR="000546CE" w:rsidRPr="008579D3">
        <w:rPr>
          <w:rFonts w:ascii="Calibri" w:hAnsi="Calibri" w:cs="Calibri"/>
          <w:szCs w:val="28"/>
        </w:rPr>
        <w:t>ПОЗИЦИЯСИ</w:t>
      </w:r>
      <w:bookmarkEnd w:id="15"/>
    </w:p>
    <w:p w:rsidR="00ED769F" w:rsidRDefault="00C73036" w:rsidP="00ED769F">
      <w:pPr>
        <w:spacing w:before="120" w:line="288" w:lineRule="auto"/>
        <w:ind w:firstLine="709"/>
        <w:jc w:val="both"/>
        <w:rPr>
          <w:rFonts w:cs="Calibri"/>
          <w:sz w:val="26"/>
          <w:szCs w:val="26"/>
          <w:lang w:val="uz-Cyrl-UZ"/>
        </w:rPr>
      </w:pPr>
      <w:r w:rsidRPr="008C11CE">
        <w:rPr>
          <w:rFonts w:cs="Calibri"/>
          <w:sz w:val="26"/>
          <w:szCs w:val="26"/>
          <w:lang w:val="uz-Cyrl-UZ"/>
        </w:rPr>
        <w:t xml:space="preserve">Ўзбекистон Республикасининг соф инвестицион позицияси 2019 йил давомида </w:t>
      </w:r>
      <w:r w:rsidR="00995707">
        <w:rPr>
          <w:rFonts w:cs="Calibri"/>
          <w:sz w:val="26"/>
          <w:szCs w:val="26"/>
          <w:lang w:val="uz-Cyrl-UZ"/>
        </w:rPr>
        <w:br/>
        <w:t>3,5</w:t>
      </w:r>
      <w:r w:rsidRPr="008C11CE">
        <w:rPr>
          <w:rFonts w:cs="Calibri"/>
          <w:sz w:val="26"/>
          <w:szCs w:val="26"/>
          <w:lang w:val="uz-Cyrl-UZ"/>
        </w:rPr>
        <w:t xml:space="preserve"> мл</w:t>
      </w:r>
      <w:r w:rsidR="007C647B">
        <w:rPr>
          <w:rFonts w:cs="Calibri"/>
          <w:sz w:val="26"/>
          <w:szCs w:val="26"/>
          <w:lang w:val="uz-Cyrl-UZ"/>
        </w:rPr>
        <w:t xml:space="preserve">рд. долларга қисқариб, </w:t>
      </w:r>
      <w:r w:rsidR="00995707">
        <w:rPr>
          <w:rFonts w:cs="Calibri"/>
          <w:sz w:val="26"/>
          <w:szCs w:val="26"/>
          <w:lang w:val="uz-Cyrl-UZ"/>
        </w:rPr>
        <w:t xml:space="preserve">2020 йил </w:t>
      </w:r>
      <w:r w:rsidR="007C647B">
        <w:rPr>
          <w:rFonts w:cs="Calibri"/>
          <w:sz w:val="26"/>
          <w:szCs w:val="26"/>
          <w:lang w:val="uz-Cyrl-UZ"/>
        </w:rPr>
        <w:t xml:space="preserve">1 </w:t>
      </w:r>
      <w:r w:rsidR="00995707">
        <w:rPr>
          <w:rFonts w:cs="Calibri"/>
          <w:sz w:val="26"/>
          <w:szCs w:val="26"/>
          <w:lang w:val="uz-Cyrl-UZ"/>
        </w:rPr>
        <w:t>январ</w:t>
      </w:r>
      <w:r w:rsidR="00AD3A7D">
        <w:rPr>
          <w:rFonts w:cs="Calibri"/>
          <w:sz w:val="26"/>
          <w:szCs w:val="26"/>
          <w:lang w:val="uz-Cyrl-UZ"/>
        </w:rPr>
        <w:t>ь</w:t>
      </w:r>
      <w:r w:rsidR="00995707">
        <w:rPr>
          <w:rFonts w:cs="Calibri"/>
          <w:sz w:val="26"/>
          <w:szCs w:val="26"/>
          <w:lang w:val="uz-Cyrl-UZ"/>
        </w:rPr>
        <w:t xml:space="preserve"> ҳолатига</w:t>
      </w:r>
      <w:r w:rsidRPr="008C11CE">
        <w:rPr>
          <w:rFonts w:cs="Calibri"/>
          <w:sz w:val="26"/>
          <w:szCs w:val="26"/>
          <w:lang w:val="uz-Cyrl-UZ"/>
        </w:rPr>
        <w:t xml:space="preserve"> 1</w:t>
      </w:r>
      <w:r w:rsidR="00995707">
        <w:rPr>
          <w:rFonts w:cs="Calibri"/>
          <w:sz w:val="26"/>
          <w:szCs w:val="26"/>
          <w:lang w:val="uz-Cyrl-UZ"/>
        </w:rPr>
        <w:t>2</w:t>
      </w:r>
      <w:r w:rsidRPr="008C11CE">
        <w:rPr>
          <w:rFonts w:cs="Calibri"/>
          <w:sz w:val="26"/>
          <w:szCs w:val="26"/>
          <w:lang w:val="uz-Cyrl-UZ"/>
        </w:rPr>
        <w:t>,</w:t>
      </w:r>
      <w:r w:rsidR="00995707">
        <w:rPr>
          <w:rFonts w:cs="Calibri"/>
          <w:sz w:val="26"/>
          <w:szCs w:val="26"/>
          <w:lang w:val="uz-Cyrl-UZ"/>
        </w:rPr>
        <w:t>3</w:t>
      </w:r>
      <w:r w:rsidRPr="008C11CE">
        <w:rPr>
          <w:rFonts w:cs="Calibri"/>
          <w:sz w:val="26"/>
          <w:szCs w:val="26"/>
          <w:lang w:val="uz-Cyrl-UZ"/>
        </w:rPr>
        <w:t xml:space="preserve"> млрд. долларни ташкил этди. Бунда, мамлакат чет эл активларининг жами ҳажми 4</w:t>
      </w:r>
      <w:r w:rsidR="00995707">
        <w:rPr>
          <w:rFonts w:cs="Calibri"/>
          <w:sz w:val="26"/>
          <w:szCs w:val="26"/>
          <w:lang w:val="uz-Cyrl-UZ"/>
        </w:rPr>
        <w:t>7</w:t>
      </w:r>
      <w:r w:rsidRPr="008C11CE">
        <w:rPr>
          <w:rFonts w:cs="Calibri"/>
          <w:sz w:val="26"/>
          <w:szCs w:val="26"/>
          <w:lang w:val="uz-Cyrl-UZ"/>
        </w:rPr>
        <w:t>,</w:t>
      </w:r>
      <w:r w:rsidR="00995707">
        <w:rPr>
          <w:rFonts w:cs="Calibri"/>
          <w:sz w:val="26"/>
          <w:szCs w:val="26"/>
          <w:lang w:val="uz-Cyrl-UZ"/>
        </w:rPr>
        <w:t>8</w:t>
      </w:r>
      <w:r w:rsidRPr="008C11CE">
        <w:rPr>
          <w:rFonts w:cs="Calibri"/>
          <w:sz w:val="26"/>
          <w:szCs w:val="26"/>
          <w:lang w:val="uz-Cyrl-UZ"/>
        </w:rPr>
        <w:t xml:space="preserve"> млрд. долларни ташкил қилган бўлса, мамлакатнинг ташқи мажбуриятлари 3</w:t>
      </w:r>
      <w:r w:rsidR="00995707">
        <w:rPr>
          <w:rFonts w:cs="Calibri"/>
          <w:sz w:val="26"/>
          <w:szCs w:val="26"/>
          <w:lang w:val="uz-Cyrl-UZ"/>
        </w:rPr>
        <w:t>5</w:t>
      </w:r>
      <w:r w:rsidRPr="008C11CE">
        <w:rPr>
          <w:rFonts w:cs="Calibri"/>
          <w:sz w:val="26"/>
          <w:szCs w:val="26"/>
          <w:lang w:val="uz-Cyrl-UZ"/>
        </w:rPr>
        <w:t>,</w:t>
      </w:r>
      <w:r w:rsidR="00995707">
        <w:rPr>
          <w:rFonts w:cs="Calibri"/>
          <w:sz w:val="26"/>
          <w:szCs w:val="26"/>
          <w:lang w:val="uz-Cyrl-UZ"/>
        </w:rPr>
        <w:t>5</w:t>
      </w:r>
      <w:r w:rsidRPr="008C11CE">
        <w:rPr>
          <w:rFonts w:cs="Calibri"/>
          <w:sz w:val="26"/>
          <w:szCs w:val="26"/>
          <w:lang w:val="uz-Cyrl-UZ"/>
        </w:rPr>
        <w:t xml:space="preserve"> млрд. долларга тенг бўлди. </w:t>
      </w:r>
      <w:r w:rsidR="00C85CAA" w:rsidRPr="00DF06F3">
        <w:rPr>
          <w:rFonts w:cs="Calibri"/>
          <w:sz w:val="26"/>
          <w:szCs w:val="26"/>
          <w:lang w:val="uz-Cyrl-UZ"/>
        </w:rPr>
        <w:t>Кўриб чиқилаётган</w:t>
      </w:r>
      <w:r w:rsidRPr="008C11CE">
        <w:rPr>
          <w:rFonts w:cs="Calibri"/>
          <w:sz w:val="26"/>
          <w:szCs w:val="26"/>
          <w:lang w:val="uz-Cyrl-UZ"/>
        </w:rPr>
        <w:t xml:space="preserve"> давр мобайнида соф инвестицион позиция ўзгаришининг таҳлили шуни кўрсатдики, </w:t>
      </w:r>
      <w:r w:rsidR="00ED769F">
        <w:rPr>
          <w:rFonts w:cs="Calibri"/>
          <w:sz w:val="26"/>
          <w:szCs w:val="26"/>
          <w:lang w:val="uz-Cyrl-UZ"/>
        </w:rPr>
        <w:t xml:space="preserve">молиявий ҳисобнинг манфий сальдо билан шаклланганлиги инвестицион позициянинг ўтган йил сингари қисқаришининг асосий сабаби </w:t>
      </w:r>
      <w:r w:rsidR="00ED769F" w:rsidRPr="008C11CE">
        <w:rPr>
          <w:rFonts w:cs="Calibri"/>
          <w:sz w:val="26"/>
          <w:szCs w:val="26"/>
          <w:lang w:val="uz-Cyrl-UZ"/>
        </w:rPr>
        <w:t>бўлиб қолмоқда</w:t>
      </w:r>
      <w:r w:rsidR="00ED769F">
        <w:rPr>
          <w:rFonts w:cs="Calibri"/>
          <w:sz w:val="26"/>
          <w:szCs w:val="26"/>
          <w:lang w:val="uz-Cyrl-UZ"/>
        </w:rPr>
        <w:t>.</w:t>
      </w:r>
      <w:r w:rsidR="00ED769F" w:rsidRPr="008C11CE">
        <w:rPr>
          <w:rFonts w:cs="Calibri"/>
          <w:sz w:val="26"/>
          <w:szCs w:val="26"/>
          <w:lang w:val="uz-Cyrl-UZ"/>
        </w:rPr>
        <w:t xml:space="preserve"> Ўз навбатида</w:t>
      </w:r>
      <w:r w:rsidR="00ED769F">
        <w:rPr>
          <w:rFonts w:cs="Calibri"/>
          <w:sz w:val="26"/>
          <w:szCs w:val="26"/>
          <w:lang w:val="uz-Cyrl-UZ"/>
        </w:rPr>
        <w:t>,</w:t>
      </w:r>
      <w:r w:rsidR="00ED769F" w:rsidRPr="008C11CE">
        <w:rPr>
          <w:rFonts w:cs="Calibri"/>
          <w:sz w:val="26"/>
          <w:szCs w:val="26"/>
          <w:lang w:val="uz-Cyrl-UZ"/>
        </w:rPr>
        <w:t xml:space="preserve"> нооперацион ўзгаришлар</w:t>
      </w:r>
      <w:r w:rsidR="00ED769F" w:rsidRPr="008C11CE">
        <w:rPr>
          <w:rFonts w:cs="Calibri"/>
          <w:sz w:val="26"/>
          <w:szCs w:val="26"/>
          <w:vertAlign w:val="superscript"/>
        </w:rPr>
        <w:footnoteReference w:id="7"/>
      </w:r>
      <w:r w:rsidR="00ED769F" w:rsidRPr="008C11CE">
        <w:rPr>
          <w:rFonts w:cs="Calibri"/>
          <w:sz w:val="26"/>
          <w:szCs w:val="26"/>
          <w:lang w:val="uz-Cyrl-UZ"/>
        </w:rPr>
        <w:t xml:space="preserve"> соф инвестицион позицияга ижобий таъсир кўрсатди.</w:t>
      </w:r>
    </w:p>
    <w:p w:rsidR="000A4740" w:rsidRPr="008C11CE" w:rsidRDefault="00C73036" w:rsidP="00C73036">
      <w:pPr>
        <w:spacing w:before="120" w:line="288" w:lineRule="auto"/>
        <w:ind w:firstLine="709"/>
        <w:jc w:val="both"/>
        <w:rPr>
          <w:rFonts w:cs="Calibri"/>
          <w:sz w:val="26"/>
          <w:szCs w:val="26"/>
          <w:lang w:val="uz-Cyrl-UZ"/>
        </w:rPr>
      </w:pPr>
      <w:r w:rsidRPr="008C11CE">
        <w:rPr>
          <w:rFonts w:cs="Calibri"/>
          <w:sz w:val="26"/>
          <w:szCs w:val="26"/>
          <w:lang w:val="uz-Cyrl-UZ"/>
        </w:rPr>
        <w:t>Халқаро инвестицион позициянинг иқтисодиёт секторлари бўйича таҳлили шун</w:t>
      </w:r>
      <w:r w:rsidR="00BB0AE7">
        <w:rPr>
          <w:rFonts w:cs="Calibri"/>
          <w:sz w:val="26"/>
          <w:szCs w:val="26"/>
          <w:lang w:val="uz-Cyrl-UZ"/>
        </w:rPr>
        <w:t xml:space="preserve">и кўрсатдики, </w:t>
      </w:r>
      <w:r w:rsidR="00995707">
        <w:rPr>
          <w:rFonts w:cs="Calibri"/>
          <w:sz w:val="26"/>
          <w:szCs w:val="26"/>
          <w:lang w:val="uz-Cyrl-UZ"/>
        </w:rPr>
        <w:t>2017-2019</w:t>
      </w:r>
      <w:r w:rsidRPr="008C11CE">
        <w:rPr>
          <w:rFonts w:cs="Calibri"/>
          <w:sz w:val="26"/>
          <w:szCs w:val="26"/>
          <w:lang w:val="uz-Cyrl-UZ"/>
        </w:rPr>
        <w:t xml:space="preserve"> </w:t>
      </w:r>
      <w:r w:rsidR="00995707">
        <w:rPr>
          <w:rFonts w:cs="Calibri"/>
          <w:sz w:val="26"/>
          <w:szCs w:val="26"/>
          <w:lang w:val="uz-Cyrl-UZ"/>
        </w:rPr>
        <w:t xml:space="preserve">йиллар </w:t>
      </w:r>
      <w:r w:rsidRPr="008C11CE">
        <w:rPr>
          <w:rFonts w:cs="Calibri"/>
          <w:sz w:val="26"/>
          <w:szCs w:val="26"/>
          <w:lang w:val="uz-Cyrl-UZ"/>
        </w:rPr>
        <w:t>натижаларига кўра, давлат бошқаруви сектори</w:t>
      </w:r>
      <w:r w:rsidRPr="008C11CE">
        <w:rPr>
          <w:rStyle w:val="a7"/>
          <w:rFonts w:cs="Calibri"/>
          <w:sz w:val="26"/>
          <w:szCs w:val="26"/>
          <w:lang w:val="uz-Cyrl-UZ"/>
        </w:rPr>
        <w:footnoteReference w:id="8"/>
      </w:r>
      <w:r w:rsidR="001F4B60">
        <w:rPr>
          <w:rFonts w:cs="Calibri"/>
          <w:sz w:val="26"/>
          <w:szCs w:val="26"/>
          <w:lang w:val="uz-Cyrl-UZ"/>
        </w:rPr>
        <w:t xml:space="preserve"> «соф кредитор</w:t>
      </w:r>
      <w:r w:rsidRPr="008C11CE">
        <w:rPr>
          <w:rFonts w:cs="Calibri"/>
          <w:sz w:val="26"/>
          <w:szCs w:val="26"/>
          <w:lang w:val="uz-Cyrl-UZ"/>
        </w:rPr>
        <w:t>»</w:t>
      </w:r>
      <w:r w:rsidR="003E16CB">
        <w:rPr>
          <w:rFonts w:cs="Calibri"/>
          <w:sz w:val="26"/>
          <w:szCs w:val="26"/>
          <w:lang w:val="uz-Cyrl-UZ"/>
        </w:rPr>
        <w:t xml:space="preserve"> </w:t>
      </w:r>
      <w:r w:rsidR="003E16CB" w:rsidRPr="008C11CE">
        <w:rPr>
          <w:rFonts w:cs="Calibri"/>
          <w:sz w:val="26"/>
          <w:szCs w:val="26"/>
          <w:lang w:val="uz-Cyrl-UZ"/>
        </w:rPr>
        <w:t>мавқеини сақлаб қол</w:t>
      </w:r>
      <w:r w:rsidR="003E16CB">
        <w:rPr>
          <w:rFonts w:cs="Calibri"/>
          <w:sz w:val="26"/>
          <w:szCs w:val="26"/>
          <w:lang w:val="uz-Cyrl-UZ"/>
        </w:rPr>
        <w:t>моқда</w:t>
      </w:r>
      <w:r w:rsidR="00CD069C">
        <w:rPr>
          <w:rFonts w:cs="Calibri"/>
          <w:sz w:val="26"/>
          <w:szCs w:val="26"/>
          <w:lang w:val="uz-Cyrl-UZ"/>
        </w:rPr>
        <w:t>. Б</w:t>
      </w:r>
      <w:r w:rsidR="003E16CB">
        <w:rPr>
          <w:rFonts w:cs="Calibri"/>
          <w:sz w:val="26"/>
          <w:szCs w:val="26"/>
          <w:lang w:val="uz-Cyrl-UZ"/>
        </w:rPr>
        <w:t>ироқ 2019 йил якунига кўра</w:t>
      </w:r>
      <w:r w:rsidR="00CD069C">
        <w:rPr>
          <w:rFonts w:cs="Calibri"/>
          <w:sz w:val="26"/>
          <w:szCs w:val="26"/>
          <w:lang w:val="uz-Cyrl-UZ"/>
        </w:rPr>
        <w:t>,</w:t>
      </w:r>
      <w:r w:rsidR="003E16CB">
        <w:rPr>
          <w:rFonts w:cs="Calibri"/>
          <w:sz w:val="26"/>
          <w:szCs w:val="26"/>
          <w:lang w:val="uz-Cyrl-UZ"/>
        </w:rPr>
        <w:t xml:space="preserve"> банк ва </w:t>
      </w:r>
      <w:r w:rsidRPr="008C11CE">
        <w:rPr>
          <w:rFonts w:cs="Calibri"/>
          <w:sz w:val="26"/>
          <w:szCs w:val="26"/>
          <w:lang w:val="uz-Cyrl-UZ"/>
        </w:rPr>
        <w:t>бошқа секторлар</w:t>
      </w:r>
      <w:r w:rsidR="003E16CB">
        <w:rPr>
          <w:rFonts w:cs="Calibri"/>
          <w:sz w:val="26"/>
          <w:szCs w:val="26"/>
          <w:lang w:val="uz-Cyrl-UZ"/>
        </w:rPr>
        <w:t xml:space="preserve"> мавқеларида</w:t>
      </w:r>
      <w:r w:rsidRPr="008C11CE">
        <w:rPr>
          <w:rFonts w:cs="Calibri"/>
          <w:sz w:val="26"/>
          <w:szCs w:val="26"/>
          <w:lang w:val="uz-Cyrl-UZ"/>
        </w:rPr>
        <w:t xml:space="preserve"> </w:t>
      </w:r>
      <w:r w:rsidR="00CD069C">
        <w:rPr>
          <w:rFonts w:cs="Calibri"/>
          <w:sz w:val="26"/>
          <w:szCs w:val="26"/>
          <w:lang w:val="uz-Cyrl-UZ"/>
        </w:rPr>
        <w:t xml:space="preserve">ўзгаришлар кузатилиб, улар мос равишда </w:t>
      </w:r>
      <w:r w:rsidR="001F4B60">
        <w:rPr>
          <w:rFonts w:cs="Calibri"/>
          <w:sz w:val="26"/>
          <w:szCs w:val="26"/>
          <w:lang w:val="uz-Cyrl-UZ"/>
        </w:rPr>
        <w:t>«соф қарздор</w:t>
      </w:r>
      <w:r w:rsidR="00CD069C" w:rsidRPr="008C11CE">
        <w:rPr>
          <w:rFonts w:cs="Calibri"/>
          <w:sz w:val="26"/>
          <w:szCs w:val="26"/>
          <w:lang w:val="uz-Cyrl-UZ"/>
        </w:rPr>
        <w:t>»</w:t>
      </w:r>
      <w:r w:rsidR="00CD069C">
        <w:rPr>
          <w:rFonts w:cs="Calibri"/>
          <w:sz w:val="26"/>
          <w:szCs w:val="26"/>
          <w:lang w:val="uz-Cyrl-UZ"/>
        </w:rPr>
        <w:t xml:space="preserve"> ва</w:t>
      </w:r>
      <w:r w:rsidRPr="008C11CE">
        <w:rPr>
          <w:rFonts w:cs="Calibri"/>
          <w:sz w:val="26"/>
          <w:szCs w:val="26"/>
          <w:lang w:val="uz-Cyrl-UZ"/>
        </w:rPr>
        <w:t xml:space="preserve"> «соф </w:t>
      </w:r>
      <w:r w:rsidR="001F4B60">
        <w:rPr>
          <w:rFonts w:cs="Calibri"/>
          <w:sz w:val="26"/>
          <w:szCs w:val="26"/>
          <w:lang w:val="uz-Cyrl-UZ"/>
        </w:rPr>
        <w:t>кредитор</w:t>
      </w:r>
      <w:r w:rsidRPr="008C11CE">
        <w:rPr>
          <w:rFonts w:cs="Calibri"/>
          <w:sz w:val="26"/>
          <w:szCs w:val="26"/>
          <w:lang w:val="uz-Cyrl-UZ"/>
        </w:rPr>
        <w:t>»</w:t>
      </w:r>
      <w:r w:rsidRPr="008C11CE">
        <w:rPr>
          <w:rStyle w:val="a7"/>
          <w:rFonts w:cs="Calibri"/>
          <w:sz w:val="26"/>
          <w:szCs w:val="26"/>
          <w:lang w:val="uz-Cyrl-UZ"/>
        </w:rPr>
        <w:footnoteReference w:id="9"/>
      </w:r>
      <w:r w:rsidR="001F4B60">
        <w:rPr>
          <w:rFonts w:cs="Calibri"/>
          <w:sz w:val="26"/>
          <w:szCs w:val="26"/>
          <w:lang w:val="uz-Cyrl-UZ"/>
        </w:rPr>
        <w:t xml:space="preserve"> мавқеига</w:t>
      </w:r>
      <w:r w:rsidRPr="008C11CE">
        <w:rPr>
          <w:rFonts w:cs="Calibri"/>
          <w:sz w:val="26"/>
          <w:szCs w:val="26"/>
          <w:lang w:val="uz-Cyrl-UZ"/>
        </w:rPr>
        <w:t xml:space="preserve"> </w:t>
      </w:r>
      <w:r w:rsidR="001F4B60">
        <w:rPr>
          <w:rFonts w:cs="Calibri"/>
          <w:sz w:val="26"/>
          <w:szCs w:val="26"/>
          <w:lang w:val="uz-Cyrl-UZ"/>
        </w:rPr>
        <w:t>эга бўлди</w:t>
      </w:r>
      <w:r w:rsidRPr="008C11CE">
        <w:rPr>
          <w:rFonts w:cs="Calibri"/>
          <w:sz w:val="26"/>
          <w:szCs w:val="26"/>
          <w:lang w:val="uz-Cyrl-UZ"/>
        </w:rPr>
        <w:t xml:space="preserve"> </w:t>
      </w:r>
      <w:r w:rsidRPr="008C11CE">
        <w:rPr>
          <w:rFonts w:cs="Calibri"/>
          <w:color w:val="0070C0"/>
          <w:sz w:val="26"/>
          <w:szCs w:val="26"/>
          <w:lang w:val="uz-Cyrl-UZ"/>
        </w:rPr>
        <w:t>(1</w:t>
      </w:r>
      <w:r w:rsidR="009C4347" w:rsidRPr="009C4347">
        <w:rPr>
          <w:rFonts w:cs="Calibri"/>
          <w:color w:val="0070C0"/>
          <w:sz w:val="26"/>
          <w:szCs w:val="26"/>
          <w:lang w:val="uz-Cyrl-UZ"/>
        </w:rPr>
        <w:t>5</w:t>
      </w:r>
      <w:r w:rsidRPr="008C11CE">
        <w:rPr>
          <w:rFonts w:cs="Calibri"/>
          <w:color w:val="0070C0"/>
          <w:sz w:val="26"/>
          <w:szCs w:val="26"/>
          <w:lang w:val="uz-Cyrl-UZ"/>
        </w:rPr>
        <w:t>-диаграмма)</w:t>
      </w:r>
      <w:r w:rsidRPr="008C11CE">
        <w:rPr>
          <w:rFonts w:cs="Calibri"/>
          <w:sz w:val="26"/>
          <w:szCs w:val="26"/>
          <w:lang w:val="uz-Cyrl-UZ"/>
        </w:rPr>
        <w:t>.</w:t>
      </w:r>
    </w:p>
    <w:p w:rsidR="00407669" w:rsidRPr="000D7712" w:rsidRDefault="000546CE" w:rsidP="00EE02C3">
      <w:pPr>
        <w:spacing w:before="20"/>
        <w:ind w:firstLine="709"/>
        <w:jc w:val="right"/>
        <w:rPr>
          <w:rFonts w:cs="Calibri"/>
        </w:rPr>
      </w:pPr>
      <w:r w:rsidRPr="000D7712">
        <w:rPr>
          <w:rFonts w:cs="Calibri"/>
        </w:rPr>
        <w:t>1</w:t>
      </w:r>
      <w:r w:rsidR="009C4347" w:rsidRPr="003A2D31">
        <w:rPr>
          <w:rFonts w:cs="Calibri"/>
        </w:rPr>
        <w:t>5</w:t>
      </w:r>
      <w:r w:rsidRPr="000D7712">
        <w:rPr>
          <w:rFonts w:cs="Calibri"/>
        </w:rPr>
        <w:t>-диаграмма</w:t>
      </w:r>
    </w:p>
    <w:p w:rsidR="005C3C71" w:rsidRPr="000A4740" w:rsidRDefault="000546CE" w:rsidP="000A4740">
      <w:pPr>
        <w:spacing w:before="120"/>
        <w:jc w:val="center"/>
        <w:rPr>
          <w:rFonts w:cs="Calibri"/>
          <w:b/>
          <w:sz w:val="28"/>
          <w:szCs w:val="28"/>
        </w:rPr>
      </w:pPr>
      <w:r w:rsidRPr="000A4740">
        <w:rPr>
          <w:rFonts w:cs="Calibri"/>
          <w:b/>
          <w:sz w:val="28"/>
          <w:szCs w:val="28"/>
        </w:rPr>
        <w:t>ИҚТИСОДИЁТ СЕКТОРЛАРИ БЎЙИЧА ХАЛҚАРО ИНВЕСТИЦИОН ПОЗИЦИЯ</w:t>
      </w:r>
    </w:p>
    <w:p w:rsidR="00407669" w:rsidRDefault="005C3C71" w:rsidP="00EE02C3">
      <w:pPr>
        <w:spacing w:before="60"/>
        <w:ind w:firstLine="709"/>
        <w:jc w:val="right"/>
        <w:rPr>
          <w:rFonts w:cs="Calibri"/>
          <w:i/>
          <w:szCs w:val="28"/>
        </w:rPr>
      </w:pPr>
      <w:r w:rsidRPr="000A4740">
        <w:rPr>
          <w:rFonts w:cs="Calibri"/>
          <w:i/>
          <w:szCs w:val="28"/>
        </w:rPr>
        <w:t>(</w:t>
      </w:r>
      <w:r w:rsidR="00407669" w:rsidRPr="000A4740">
        <w:rPr>
          <w:rFonts w:cs="Calibri"/>
          <w:i/>
          <w:szCs w:val="28"/>
        </w:rPr>
        <w:t>мл</w:t>
      </w:r>
      <w:r w:rsidR="005569E4">
        <w:rPr>
          <w:rFonts w:cs="Calibri"/>
          <w:i/>
          <w:szCs w:val="28"/>
          <w:lang w:val="uz-Cyrl-UZ"/>
        </w:rPr>
        <w:t>н</w:t>
      </w:r>
      <w:r w:rsidR="00407669" w:rsidRPr="000A4740">
        <w:rPr>
          <w:rFonts w:cs="Calibri"/>
          <w:i/>
          <w:szCs w:val="28"/>
        </w:rPr>
        <w:t>. долл</w:t>
      </w:r>
      <w:r w:rsidR="000546CE" w:rsidRPr="000A4740">
        <w:rPr>
          <w:rFonts w:cs="Calibri"/>
          <w:i/>
          <w:szCs w:val="28"/>
        </w:rPr>
        <w:t>ар</w:t>
      </w:r>
      <w:r w:rsidRPr="000A4740">
        <w:rPr>
          <w:rFonts w:cs="Calibri"/>
          <w:i/>
          <w:szCs w:val="28"/>
        </w:rPr>
        <w:t>)</w:t>
      </w:r>
    </w:p>
    <w:p w:rsidR="00832BB2" w:rsidRDefault="00811303" w:rsidP="00832BB2">
      <w:pPr>
        <w:spacing w:before="120" w:line="288" w:lineRule="auto"/>
        <w:jc w:val="center"/>
        <w:rPr>
          <w:rFonts w:cs="Calibri"/>
          <w:sz w:val="26"/>
          <w:szCs w:val="26"/>
          <w:lang w:val="uz-Cyrl-UZ"/>
        </w:rPr>
      </w:pPr>
      <w:r>
        <w:rPr>
          <w:noProof/>
        </w:rPr>
        <w:drawing>
          <wp:inline distT="0" distB="0" distL="0" distR="0" wp14:anchorId="15E5F54C" wp14:editId="514B6064">
            <wp:extent cx="6299835" cy="3295650"/>
            <wp:effectExtent l="0" t="0" r="5715" b="0"/>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C73036" w:rsidRPr="008C11CE" w:rsidRDefault="00C73036" w:rsidP="00832BB2">
      <w:pPr>
        <w:spacing w:before="120" w:line="288" w:lineRule="auto"/>
        <w:ind w:firstLine="709"/>
        <w:jc w:val="both"/>
        <w:rPr>
          <w:rFonts w:cs="Calibri"/>
          <w:sz w:val="26"/>
          <w:szCs w:val="26"/>
          <w:lang w:val="uz-Cyrl-UZ"/>
        </w:rPr>
      </w:pPr>
      <w:r w:rsidRPr="008C11CE">
        <w:rPr>
          <w:rFonts w:cs="Calibri"/>
          <w:sz w:val="26"/>
          <w:szCs w:val="26"/>
          <w:lang w:val="uz-Cyrl-UZ"/>
        </w:rPr>
        <w:t>Соф инвестицион позиция ҳам давлат сектори, ҳам банк сектори томонидан ташқи қарзларнинг жалб қилиниши</w:t>
      </w:r>
      <w:r w:rsidR="00CD069C">
        <w:rPr>
          <w:rFonts w:cs="Calibri"/>
          <w:sz w:val="26"/>
          <w:szCs w:val="26"/>
          <w:lang w:val="uz-Cyrl-UZ"/>
        </w:rPr>
        <w:t xml:space="preserve"> ва халқаро облигацияларнинг жойлаштирилиши </w:t>
      </w:r>
      <w:r w:rsidRPr="008C11CE">
        <w:rPr>
          <w:rFonts w:cs="Calibri"/>
          <w:sz w:val="26"/>
          <w:szCs w:val="26"/>
          <w:lang w:val="uz-Cyrl-UZ"/>
        </w:rPr>
        <w:t>эвазига қисқариш тенденциясига эга.</w:t>
      </w:r>
      <w:r w:rsidR="00CD069C">
        <w:rPr>
          <w:rFonts w:cs="Calibri"/>
          <w:sz w:val="26"/>
          <w:szCs w:val="26"/>
          <w:lang w:val="uz-Cyrl-UZ"/>
        </w:rPr>
        <w:t xml:space="preserve"> Шунингдек, </w:t>
      </w:r>
      <w:r w:rsidR="00055A5D">
        <w:rPr>
          <w:rFonts w:cs="Calibri"/>
          <w:sz w:val="26"/>
          <w:szCs w:val="26"/>
          <w:lang w:val="uz-Cyrl-UZ"/>
        </w:rPr>
        <w:t>соф халқаро инвестицион позицияга соф тўғридан-тўғри хорижий инвестициялар ҳажмининг кўпайиши ҳам таъсир кўрсатди.</w:t>
      </w:r>
    </w:p>
    <w:p w:rsidR="00F768C2" w:rsidRPr="000A4740" w:rsidRDefault="00F768C2" w:rsidP="000A4740">
      <w:pPr>
        <w:pStyle w:val="2"/>
        <w:spacing w:before="120" w:after="0"/>
        <w:rPr>
          <w:rFonts w:ascii="Calibri" w:hAnsi="Calibri" w:cs="Calibri"/>
        </w:rPr>
      </w:pPr>
      <w:bookmarkStart w:id="16" w:name="_Toc35949696"/>
      <w:r w:rsidRPr="000A4740">
        <w:rPr>
          <w:rFonts w:ascii="Calibri" w:hAnsi="Calibri" w:cs="Calibri"/>
          <w:lang w:val="uz-Cyrl-UZ"/>
        </w:rPr>
        <w:t>ДАВЛАТ БОШҚАРУВИ СЕКТОРИ</w:t>
      </w:r>
      <w:bookmarkEnd w:id="16"/>
    </w:p>
    <w:p w:rsidR="00C73036" w:rsidRPr="00C91D1D" w:rsidRDefault="00C73036" w:rsidP="00C73036">
      <w:pPr>
        <w:spacing w:before="120" w:line="288" w:lineRule="auto"/>
        <w:ind w:firstLine="709"/>
        <w:jc w:val="both"/>
        <w:rPr>
          <w:rFonts w:cs="Calibri"/>
          <w:sz w:val="26"/>
          <w:szCs w:val="26"/>
          <w:u w:val="single"/>
          <w:lang w:val="uz-Cyrl-UZ"/>
        </w:rPr>
      </w:pPr>
      <w:bookmarkStart w:id="17" w:name="_Toc4862377"/>
      <w:r w:rsidRPr="00C91D1D">
        <w:rPr>
          <w:rFonts w:cs="Calibri"/>
          <w:sz w:val="26"/>
          <w:szCs w:val="26"/>
          <w:u w:val="single"/>
          <w:lang w:val="uz-Cyrl-UZ"/>
        </w:rPr>
        <w:t>Активлар</w:t>
      </w:r>
    </w:p>
    <w:p w:rsidR="00C73036" w:rsidRPr="008C11CE" w:rsidRDefault="00C73036" w:rsidP="00C73036">
      <w:pPr>
        <w:spacing w:before="120" w:line="288" w:lineRule="auto"/>
        <w:ind w:firstLine="709"/>
        <w:jc w:val="both"/>
        <w:rPr>
          <w:rFonts w:cs="Calibri"/>
          <w:sz w:val="26"/>
          <w:szCs w:val="26"/>
          <w:lang w:val="uz-Cyrl-UZ"/>
        </w:rPr>
      </w:pPr>
      <w:r w:rsidRPr="008C11CE">
        <w:rPr>
          <w:rFonts w:cs="Calibri"/>
          <w:sz w:val="26"/>
          <w:szCs w:val="26"/>
          <w:lang w:val="uz-Cyrl-UZ"/>
        </w:rPr>
        <w:t>201</w:t>
      </w:r>
      <w:r w:rsidR="00055A5D">
        <w:rPr>
          <w:rFonts w:cs="Calibri"/>
          <w:sz w:val="26"/>
          <w:szCs w:val="26"/>
          <w:lang w:val="uz-Cyrl-UZ"/>
        </w:rPr>
        <w:t>9 йил</w:t>
      </w:r>
      <w:r w:rsidRPr="008C11CE">
        <w:rPr>
          <w:rFonts w:cs="Calibri"/>
          <w:sz w:val="26"/>
          <w:szCs w:val="26"/>
          <w:lang w:val="uz-Cyrl-UZ"/>
        </w:rPr>
        <w:t xml:space="preserve">да давлат бошқаруви секторининг жами активлари </w:t>
      </w:r>
      <w:r w:rsidR="00055A5D">
        <w:rPr>
          <w:rFonts w:cs="Calibri"/>
          <w:sz w:val="26"/>
          <w:szCs w:val="26"/>
          <w:lang w:val="uz-Cyrl-UZ"/>
        </w:rPr>
        <w:t>2,1 млрд.</w:t>
      </w:r>
      <w:r w:rsidRPr="008C11CE">
        <w:rPr>
          <w:rFonts w:cs="Calibri"/>
          <w:sz w:val="26"/>
          <w:szCs w:val="26"/>
          <w:lang w:val="uz-Cyrl-UZ"/>
        </w:rPr>
        <w:t xml:space="preserve"> долларга ортди. Бунда, м</w:t>
      </w:r>
      <w:r w:rsidR="00055A5D">
        <w:rPr>
          <w:rFonts w:cs="Calibri"/>
          <w:sz w:val="26"/>
          <w:szCs w:val="26"/>
          <w:lang w:val="uz-Cyrl-UZ"/>
        </w:rPr>
        <w:t>онетар олтинни қайта баҳолаш</w:t>
      </w:r>
      <w:r w:rsidRPr="008C11CE">
        <w:rPr>
          <w:rFonts w:cs="Calibri"/>
          <w:sz w:val="26"/>
          <w:szCs w:val="26"/>
          <w:lang w:val="uz-Cyrl-UZ"/>
        </w:rPr>
        <w:t xml:space="preserve"> давлат бошқарув секторининг инвест</w:t>
      </w:r>
      <w:r w:rsidR="00055A5D">
        <w:rPr>
          <w:rFonts w:cs="Calibri"/>
          <w:sz w:val="26"/>
          <w:szCs w:val="26"/>
          <w:lang w:val="uz-Cyrl-UZ"/>
        </w:rPr>
        <w:t>ицион позициясига ижобий таъсир кўрсатди (690,2 млн. долл.).</w:t>
      </w:r>
    </w:p>
    <w:p w:rsidR="00C73036" w:rsidRPr="00C91D1D" w:rsidRDefault="00C73036" w:rsidP="00C73036">
      <w:pPr>
        <w:spacing w:before="120" w:line="288" w:lineRule="auto"/>
        <w:ind w:firstLine="709"/>
        <w:jc w:val="both"/>
        <w:rPr>
          <w:rFonts w:cs="Calibri"/>
          <w:sz w:val="26"/>
          <w:szCs w:val="26"/>
          <w:u w:val="single"/>
          <w:lang w:val="uz-Cyrl-UZ"/>
        </w:rPr>
      </w:pPr>
      <w:r w:rsidRPr="00C91D1D">
        <w:rPr>
          <w:rFonts w:cs="Calibri"/>
          <w:sz w:val="26"/>
          <w:szCs w:val="26"/>
          <w:u w:val="single"/>
          <w:lang w:val="uz-Cyrl-UZ"/>
        </w:rPr>
        <w:t>Мажбуриятлар</w:t>
      </w:r>
    </w:p>
    <w:p w:rsidR="000A4740" w:rsidRPr="008C11CE" w:rsidRDefault="00C73036" w:rsidP="00C73036">
      <w:pPr>
        <w:spacing w:before="120" w:line="288" w:lineRule="auto"/>
        <w:ind w:firstLine="709"/>
        <w:jc w:val="both"/>
        <w:rPr>
          <w:rFonts w:cs="Calibri"/>
          <w:sz w:val="26"/>
          <w:szCs w:val="26"/>
          <w:lang w:val="uz-Cyrl-UZ"/>
        </w:rPr>
      </w:pPr>
      <w:r w:rsidRPr="008C11CE">
        <w:rPr>
          <w:rFonts w:cs="Calibri"/>
          <w:sz w:val="26"/>
          <w:szCs w:val="26"/>
          <w:lang w:val="uz-Cyrl-UZ"/>
        </w:rPr>
        <w:t>Давлат бошқаруви секторининг мажбуриятлари давлатнинг ташқи қарзид</w:t>
      </w:r>
      <w:r w:rsidR="00BB0AE7">
        <w:rPr>
          <w:rFonts w:cs="Calibri"/>
          <w:sz w:val="26"/>
          <w:szCs w:val="26"/>
          <w:lang w:val="uz-Cyrl-UZ"/>
        </w:rPr>
        <w:t>ан иборатд</w:t>
      </w:r>
      <w:r w:rsidR="00055A5D">
        <w:rPr>
          <w:rFonts w:cs="Calibri"/>
          <w:sz w:val="26"/>
          <w:szCs w:val="26"/>
          <w:lang w:val="uz-Cyrl-UZ"/>
        </w:rPr>
        <w:t xml:space="preserve">ир. 2019 йилда </w:t>
      </w:r>
      <w:r w:rsidRPr="008C11CE">
        <w:rPr>
          <w:rFonts w:cs="Calibri"/>
          <w:sz w:val="26"/>
          <w:szCs w:val="26"/>
          <w:lang w:val="uz-Cyrl-UZ"/>
        </w:rPr>
        <w:t>кредитлар ва қарзлар бўйича норезидентлар олдидаги мажбуриятлар янги қарздорлик</w:t>
      </w:r>
      <w:r w:rsidR="00055A5D">
        <w:rPr>
          <w:rFonts w:cs="Calibri"/>
          <w:sz w:val="26"/>
          <w:szCs w:val="26"/>
          <w:lang w:val="uz-Cyrl-UZ"/>
        </w:rPr>
        <w:t>ларнинг жалб қилиниши ҳисобига 4</w:t>
      </w:r>
      <w:r w:rsidRPr="008C11CE">
        <w:rPr>
          <w:rFonts w:cs="Calibri"/>
          <w:sz w:val="26"/>
          <w:szCs w:val="26"/>
          <w:lang w:val="uz-Cyrl-UZ"/>
        </w:rPr>
        <w:t>,6 млрд. дол</w:t>
      </w:r>
      <w:r w:rsidR="00055A5D">
        <w:rPr>
          <w:rFonts w:cs="Calibri"/>
          <w:sz w:val="26"/>
          <w:szCs w:val="26"/>
          <w:lang w:val="uz-Cyrl-UZ"/>
        </w:rPr>
        <w:t xml:space="preserve">ларга, шунингдек, портфель инвестициялар бўйича халқаро </w:t>
      </w:r>
      <w:r w:rsidRPr="008C11CE">
        <w:rPr>
          <w:rFonts w:cs="Calibri"/>
          <w:sz w:val="26"/>
          <w:szCs w:val="26"/>
          <w:lang w:val="uz-Cyrl-UZ"/>
        </w:rPr>
        <w:t>облигацияларнинг жойлаштирилиши</w:t>
      </w:r>
      <w:r w:rsidR="00055A5D">
        <w:rPr>
          <w:rFonts w:cs="Calibri"/>
          <w:sz w:val="26"/>
          <w:szCs w:val="26"/>
          <w:lang w:val="uz-Cyrl-UZ"/>
        </w:rPr>
        <w:t xml:space="preserve"> ва уларнинг жаҳон капитал бозорида нархларининг ўзгариши </w:t>
      </w:r>
      <w:r w:rsidRPr="008C11CE">
        <w:rPr>
          <w:rFonts w:cs="Calibri"/>
          <w:sz w:val="26"/>
          <w:szCs w:val="26"/>
          <w:lang w:val="uz-Cyrl-UZ"/>
        </w:rPr>
        <w:t xml:space="preserve"> эвазига </w:t>
      </w:r>
      <w:r w:rsidRPr="008C11CE">
        <w:rPr>
          <w:sz w:val="26"/>
          <w:szCs w:val="26"/>
          <w:lang w:val="uz-Cyrl-UZ"/>
        </w:rPr>
        <w:t>1</w:t>
      </w:r>
      <w:r w:rsidR="00055A5D">
        <w:rPr>
          <w:sz w:val="26"/>
          <w:szCs w:val="26"/>
          <w:lang w:val="uz-Cyrl-UZ"/>
        </w:rPr>
        <w:t>,1</w:t>
      </w:r>
      <w:r w:rsidRPr="008C11CE">
        <w:rPr>
          <w:sz w:val="26"/>
          <w:szCs w:val="26"/>
          <w:lang w:val="uz-Cyrl-UZ"/>
        </w:rPr>
        <w:t xml:space="preserve"> млрд. долларга</w:t>
      </w:r>
      <w:r w:rsidRPr="008C11CE">
        <w:rPr>
          <w:rFonts w:cs="Calibri"/>
          <w:sz w:val="26"/>
          <w:szCs w:val="26"/>
          <w:lang w:val="uz-Cyrl-UZ"/>
        </w:rPr>
        <w:t xml:space="preserve"> ортди.</w:t>
      </w:r>
    </w:p>
    <w:p w:rsidR="00F768C2" w:rsidRPr="000A4740" w:rsidRDefault="00F768C2" w:rsidP="000A4740">
      <w:pPr>
        <w:pStyle w:val="2"/>
        <w:spacing w:before="120" w:after="0"/>
        <w:ind w:left="709"/>
        <w:rPr>
          <w:rFonts w:ascii="Calibri" w:hAnsi="Calibri" w:cs="Calibri"/>
          <w:lang w:val="uz-Cyrl-UZ"/>
        </w:rPr>
      </w:pPr>
      <w:bookmarkStart w:id="18" w:name="_Toc35949697"/>
      <w:r w:rsidRPr="000A4740">
        <w:rPr>
          <w:rFonts w:ascii="Calibri" w:hAnsi="Calibri" w:cs="Calibri"/>
          <w:lang w:val="uz-Cyrl-UZ"/>
        </w:rPr>
        <w:t>БАНК СЕКТОРИ</w:t>
      </w:r>
      <w:bookmarkEnd w:id="17"/>
      <w:bookmarkEnd w:id="18"/>
    </w:p>
    <w:p w:rsidR="00C73036" w:rsidRPr="00C91D1D" w:rsidRDefault="00C73036" w:rsidP="00C73036">
      <w:pPr>
        <w:spacing w:before="120" w:line="288" w:lineRule="auto"/>
        <w:ind w:firstLine="709"/>
        <w:jc w:val="both"/>
        <w:rPr>
          <w:rFonts w:cs="Calibri"/>
          <w:sz w:val="26"/>
          <w:szCs w:val="26"/>
          <w:u w:val="single"/>
          <w:lang w:val="uz-Cyrl-UZ"/>
        </w:rPr>
      </w:pPr>
      <w:r w:rsidRPr="00C91D1D">
        <w:rPr>
          <w:rFonts w:cs="Calibri"/>
          <w:sz w:val="26"/>
          <w:szCs w:val="26"/>
          <w:u w:val="single"/>
          <w:lang w:val="uz-Cyrl-UZ"/>
        </w:rPr>
        <w:t>Активлар</w:t>
      </w:r>
    </w:p>
    <w:p w:rsidR="00E61968" w:rsidRPr="00753EE8" w:rsidRDefault="00883683" w:rsidP="00435D3E">
      <w:pPr>
        <w:spacing w:before="120" w:line="288" w:lineRule="auto"/>
        <w:ind w:firstLine="708"/>
        <w:jc w:val="both"/>
        <w:rPr>
          <w:rFonts w:asciiTheme="minorHAnsi" w:hAnsiTheme="minorHAnsi" w:cstheme="minorHAnsi"/>
          <w:sz w:val="26"/>
          <w:szCs w:val="26"/>
          <w:lang w:val="uz-Cyrl-UZ"/>
        </w:rPr>
      </w:pPr>
      <w:r w:rsidRPr="00753EE8">
        <w:rPr>
          <w:rFonts w:asciiTheme="minorHAnsi" w:hAnsiTheme="minorHAnsi" w:cstheme="minorHAnsi"/>
          <w:sz w:val="26"/>
          <w:szCs w:val="26"/>
          <w:lang w:val="uz-Cyrl-UZ"/>
        </w:rPr>
        <w:t>2019 йилда</w:t>
      </w:r>
      <w:r w:rsidR="00C73036" w:rsidRPr="00753EE8">
        <w:rPr>
          <w:rFonts w:asciiTheme="minorHAnsi" w:hAnsiTheme="minorHAnsi" w:cstheme="minorHAnsi"/>
          <w:sz w:val="26"/>
          <w:szCs w:val="26"/>
          <w:lang w:val="uz-Cyrl-UZ"/>
        </w:rPr>
        <w:t xml:space="preserve"> тижорат банкларининг жами ташқи </w:t>
      </w:r>
      <w:r w:rsidR="00435D3E" w:rsidRPr="00753EE8">
        <w:rPr>
          <w:rFonts w:asciiTheme="minorHAnsi" w:hAnsiTheme="minorHAnsi" w:cstheme="minorHAnsi"/>
          <w:sz w:val="26"/>
          <w:szCs w:val="26"/>
          <w:lang w:val="uz-Cyrl-UZ"/>
        </w:rPr>
        <w:t>активлари</w:t>
      </w:r>
      <w:r w:rsidR="00C73036" w:rsidRPr="00753EE8">
        <w:rPr>
          <w:rFonts w:asciiTheme="minorHAnsi" w:hAnsiTheme="minorHAnsi" w:cstheme="minorHAnsi"/>
          <w:sz w:val="26"/>
          <w:szCs w:val="26"/>
          <w:lang w:val="uz-Cyrl-UZ"/>
        </w:rPr>
        <w:t xml:space="preserve"> қиймати </w:t>
      </w:r>
      <w:r w:rsidRPr="00753EE8">
        <w:rPr>
          <w:rFonts w:asciiTheme="minorHAnsi" w:hAnsiTheme="minorHAnsi" w:cstheme="minorHAnsi"/>
          <w:sz w:val="26"/>
          <w:szCs w:val="26"/>
          <w:lang w:val="uz-Cyrl-UZ"/>
        </w:rPr>
        <w:t>58</w:t>
      </w:r>
      <w:r w:rsidR="00C73036" w:rsidRPr="00753EE8">
        <w:rPr>
          <w:rFonts w:asciiTheme="minorHAnsi" w:hAnsiTheme="minorHAnsi" w:cstheme="minorHAnsi"/>
          <w:sz w:val="26"/>
          <w:szCs w:val="26"/>
          <w:lang w:val="uz-Cyrl-UZ"/>
        </w:rPr>
        <w:t xml:space="preserve"> млн. долларга </w:t>
      </w:r>
      <w:r w:rsidRPr="00753EE8">
        <w:rPr>
          <w:rFonts w:asciiTheme="minorHAnsi" w:hAnsiTheme="minorHAnsi" w:cstheme="minorHAnsi"/>
          <w:sz w:val="26"/>
          <w:szCs w:val="26"/>
          <w:lang w:val="uz-Cyrl-UZ"/>
        </w:rPr>
        <w:t>қисқариб</w:t>
      </w:r>
      <w:r w:rsidR="00C73036" w:rsidRPr="00753EE8">
        <w:rPr>
          <w:rFonts w:asciiTheme="minorHAnsi" w:hAnsiTheme="minorHAnsi" w:cstheme="minorHAnsi"/>
          <w:sz w:val="26"/>
          <w:szCs w:val="26"/>
          <w:lang w:val="uz-Cyrl-UZ"/>
        </w:rPr>
        <w:t xml:space="preserve">, </w:t>
      </w:r>
      <w:r w:rsidRPr="00753EE8">
        <w:rPr>
          <w:rFonts w:asciiTheme="minorHAnsi" w:hAnsiTheme="minorHAnsi" w:cstheme="minorHAnsi"/>
          <w:sz w:val="26"/>
          <w:szCs w:val="26"/>
          <w:lang w:val="uz-Cyrl-UZ"/>
        </w:rPr>
        <w:t>2020</w:t>
      </w:r>
      <w:r w:rsidR="00C73036" w:rsidRPr="00753EE8">
        <w:rPr>
          <w:rFonts w:asciiTheme="minorHAnsi" w:hAnsiTheme="minorHAnsi" w:cstheme="minorHAnsi"/>
          <w:sz w:val="26"/>
          <w:szCs w:val="26"/>
          <w:lang w:val="uz-Cyrl-UZ"/>
        </w:rPr>
        <w:t xml:space="preserve"> йилнинг 1 </w:t>
      </w:r>
      <w:r w:rsidRPr="00753EE8">
        <w:rPr>
          <w:rFonts w:asciiTheme="minorHAnsi" w:hAnsiTheme="minorHAnsi" w:cstheme="minorHAnsi"/>
          <w:sz w:val="26"/>
          <w:szCs w:val="26"/>
          <w:lang w:val="uz-Cyrl-UZ"/>
        </w:rPr>
        <w:t>январь ҳолатига 2,1</w:t>
      </w:r>
      <w:r w:rsidR="00C73036" w:rsidRPr="00753EE8">
        <w:rPr>
          <w:rFonts w:asciiTheme="minorHAnsi" w:hAnsiTheme="minorHAnsi" w:cstheme="minorHAnsi"/>
          <w:sz w:val="26"/>
          <w:szCs w:val="26"/>
          <w:lang w:val="uz-Cyrl-UZ"/>
        </w:rPr>
        <w:t xml:space="preserve"> млрд. долларни ташкил қилди. </w:t>
      </w:r>
      <w:r w:rsidRPr="00883683">
        <w:rPr>
          <w:rFonts w:asciiTheme="minorHAnsi" w:hAnsiTheme="minorHAnsi" w:cstheme="minorHAnsi"/>
          <w:sz w:val="26"/>
          <w:szCs w:val="26"/>
          <w:lang w:val="uz-Cyrl-UZ"/>
        </w:rPr>
        <w:t>Ушбу камайишнинг сабаби импорт операциялари бўйича тўловлар ҳажмининг ўсиши ҳамда Ўзбекистон Республикаси резидентлари томонидан ташқи қарздорликнинг сўндирилиши натижасида банк кассалари ва ностро ҳисобварақаларида валюта ва депозитларнинг қисқаришидир.</w:t>
      </w:r>
      <w:r w:rsidRPr="00753EE8">
        <w:rPr>
          <w:rFonts w:asciiTheme="minorHAnsi" w:hAnsiTheme="minorHAnsi" w:cstheme="minorHAnsi"/>
          <w:sz w:val="26"/>
          <w:szCs w:val="26"/>
          <w:lang w:val="uz-Cyrl-UZ"/>
        </w:rPr>
        <w:t xml:space="preserve"> Банкнинг </w:t>
      </w:r>
      <w:r>
        <w:rPr>
          <w:rFonts w:asciiTheme="minorHAnsi" w:hAnsiTheme="minorHAnsi" w:cstheme="minorHAnsi"/>
          <w:sz w:val="26"/>
          <w:szCs w:val="26"/>
          <w:lang w:val="uz-Cyrl-UZ"/>
        </w:rPr>
        <w:t>валюта ва депозит</w:t>
      </w:r>
      <w:r w:rsidR="00753EE8">
        <w:rPr>
          <w:rFonts w:asciiTheme="minorHAnsi" w:hAnsiTheme="minorHAnsi" w:cstheme="minorHAnsi"/>
          <w:sz w:val="26"/>
          <w:szCs w:val="26"/>
          <w:lang w:val="uz-Cyrl-UZ"/>
        </w:rPr>
        <w:t>ларидаги</w:t>
      </w:r>
      <w:r>
        <w:rPr>
          <w:rFonts w:asciiTheme="minorHAnsi" w:hAnsiTheme="minorHAnsi" w:cstheme="minorHAnsi"/>
          <w:sz w:val="26"/>
          <w:szCs w:val="26"/>
          <w:lang w:val="uz-Cyrl-UZ"/>
        </w:rPr>
        <w:t xml:space="preserve"> қол</w:t>
      </w:r>
      <w:r w:rsidR="00753EE8">
        <w:rPr>
          <w:rFonts w:asciiTheme="minorHAnsi" w:hAnsiTheme="minorHAnsi" w:cstheme="minorHAnsi"/>
          <w:sz w:val="26"/>
          <w:szCs w:val="26"/>
          <w:lang w:val="uz-Cyrl-UZ"/>
        </w:rPr>
        <w:t>диқлар</w:t>
      </w:r>
      <w:r>
        <w:rPr>
          <w:rFonts w:asciiTheme="minorHAnsi" w:hAnsiTheme="minorHAnsi" w:cstheme="minorHAnsi"/>
          <w:sz w:val="26"/>
          <w:szCs w:val="26"/>
          <w:lang w:val="uz-Cyrl-UZ"/>
        </w:rPr>
        <w:t xml:space="preserve">нинг камайиши халқаро </w:t>
      </w:r>
      <w:r w:rsidR="00C73036" w:rsidRPr="00753EE8">
        <w:rPr>
          <w:rFonts w:asciiTheme="minorHAnsi" w:hAnsiTheme="minorHAnsi" w:cstheme="minorHAnsi"/>
          <w:sz w:val="26"/>
          <w:szCs w:val="26"/>
          <w:lang w:val="uz-Cyrl-UZ"/>
        </w:rPr>
        <w:t xml:space="preserve">облигацияларининг жойлаштирилишидан тушган маблағларнинг тижорат банкларига ўтказилиши натижасида юзага келган нооперацион ўзгаришлар </w:t>
      </w:r>
      <w:r w:rsidRPr="00753EE8">
        <w:rPr>
          <w:rFonts w:asciiTheme="minorHAnsi" w:hAnsiTheme="minorHAnsi" w:cstheme="minorHAnsi"/>
          <w:sz w:val="26"/>
          <w:szCs w:val="26"/>
          <w:lang w:val="uz-Cyrl-UZ"/>
        </w:rPr>
        <w:t xml:space="preserve">ҳисобига деярли тўлиқ қопланди. </w:t>
      </w:r>
    </w:p>
    <w:p w:rsidR="00C73036" w:rsidRPr="005B04F0" w:rsidRDefault="00C73036" w:rsidP="00C73036">
      <w:pPr>
        <w:spacing w:before="120" w:line="288" w:lineRule="auto"/>
        <w:ind w:firstLine="709"/>
        <w:jc w:val="both"/>
        <w:rPr>
          <w:rFonts w:cs="Calibri"/>
          <w:sz w:val="26"/>
          <w:szCs w:val="26"/>
          <w:u w:val="single"/>
          <w:lang w:val="uz-Cyrl-UZ"/>
        </w:rPr>
      </w:pPr>
      <w:r w:rsidRPr="005B04F0">
        <w:rPr>
          <w:rFonts w:cs="Calibri"/>
          <w:sz w:val="26"/>
          <w:szCs w:val="26"/>
          <w:u w:val="single"/>
          <w:lang w:val="uz-Cyrl-UZ"/>
        </w:rPr>
        <w:t>Мажбуриятлар</w:t>
      </w:r>
    </w:p>
    <w:p w:rsidR="00C73036" w:rsidRPr="008C11CE" w:rsidRDefault="00753EE8" w:rsidP="00C73036">
      <w:pPr>
        <w:spacing w:before="120" w:line="288" w:lineRule="auto"/>
        <w:ind w:firstLine="708"/>
        <w:jc w:val="both"/>
        <w:rPr>
          <w:rFonts w:cs="Calibri"/>
          <w:sz w:val="26"/>
          <w:szCs w:val="26"/>
          <w:lang w:val="uz-Cyrl-UZ"/>
        </w:rPr>
      </w:pPr>
      <w:r>
        <w:rPr>
          <w:rFonts w:cs="Calibri"/>
          <w:sz w:val="26"/>
          <w:szCs w:val="26"/>
          <w:lang w:val="uz-Cyrl-UZ"/>
        </w:rPr>
        <w:t xml:space="preserve">2019 йилнинг якунларига кўра, </w:t>
      </w:r>
      <w:r w:rsidR="00C73036" w:rsidRPr="008C11CE">
        <w:rPr>
          <w:rFonts w:cs="Calibri"/>
          <w:sz w:val="26"/>
          <w:szCs w:val="26"/>
          <w:lang w:val="uz-Cyrl-UZ"/>
        </w:rPr>
        <w:t xml:space="preserve">банк секторининг ташқи мажбуриятлари </w:t>
      </w:r>
      <w:r>
        <w:rPr>
          <w:rFonts w:cs="Calibri"/>
          <w:sz w:val="26"/>
          <w:szCs w:val="26"/>
          <w:lang w:val="uz-Cyrl-UZ"/>
        </w:rPr>
        <w:t>2,0 млрд</w:t>
      </w:r>
      <w:r w:rsidR="00C73036" w:rsidRPr="008C11CE">
        <w:rPr>
          <w:rFonts w:cs="Calibri"/>
          <w:sz w:val="26"/>
          <w:szCs w:val="26"/>
          <w:lang w:val="uz-Cyrl-UZ"/>
        </w:rPr>
        <w:t>. долларга ортди. Таҳлиллар шуни кўрсатдики, мажбуриятларнинг ўсиши</w:t>
      </w:r>
      <w:r>
        <w:rPr>
          <w:rFonts w:cs="Calibri"/>
          <w:sz w:val="26"/>
          <w:szCs w:val="26"/>
          <w:lang w:val="uz-Cyrl-UZ"/>
        </w:rPr>
        <w:t xml:space="preserve"> барча компонентлар бўйича, хусусан</w:t>
      </w:r>
      <w:r w:rsidR="00C73036" w:rsidRPr="008C11CE">
        <w:rPr>
          <w:rFonts w:cs="Calibri"/>
          <w:sz w:val="26"/>
          <w:szCs w:val="26"/>
          <w:lang w:val="uz-Cyrl-UZ"/>
        </w:rPr>
        <w:t xml:space="preserve"> </w:t>
      </w:r>
      <w:r w:rsidR="006344C5" w:rsidRPr="006344C5">
        <w:rPr>
          <w:rFonts w:cs="Calibri"/>
          <w:sz w:val="26"/>
          <w:szCs w:val="26"/>
          <w:lang w:val="uz-Cyrl-UZ"/>
        </w:rPr>
        <w:t>«</w:t>
      </w:r>
      <w:r w:rsidR="00C73036" w:rsidRPr="008C11CE">
        <w:rPr>
          <w:rFonts w:cs="Calibri"/>
          <w:sz w:val="26"/>
          <w:szCs w:val="26"/>
          <w:lang w:val="uz-Cyrl-UZ"/>
        </w:rPr>
        <w:t xml:space="preserve">Ссуда ва қарзлар» </w:t>
      </w:r>
      <w:r w:rsidR="00C73036" w:rsidRPr="00435D3E">
        <w:rPr>
          <w:rFonts w:cs="Calibri"/>
          <w:i/>
          <w:sz w:val="26"/>
          <w:szCs w:val="26"/>
          <w:lang w:val="uz-Cyrl-UZ"/>
        </w:rPr>
        <w:t>(</w:t>
      </w:r>
      <w:r>
        <w:rPr>
          <w:rFonts w:cs="Calibri"/>
          <w:i/>
          <w:sz w:val="26"/>
          <w:szCs w:val="26"/>
          <w:lang w:val="uz-Cyrl-UZ"/>
        </w:rPr>
        <w:t>1,6 млрд.</w:t>
      </w:r>
      <w:r w:rsidR="00C73036" w:rsidRPr="00435D3E">
        <w:rPr>
          <w:rFonts w:cs="Calibri"/>
          <w:i/>
          <w:sz w:val="26"/>
          <w:szCs w:val="26"/>
          <w:lang w:val="uz-Cyrl-UZ"/>
        </w:rPr>
        <w:t xml:space="preserve"> долларга ўсиш)</w:t>
      </w:r>
      <w:r w:rsidR="00C73036" w:rsidRPr="008C11CE">
        <w:rPr>
          <w:rFonts w:cs="Calibri"/>
          <w:sz w:val="26"/>
          <w:szCs w:val="26"/>
          <w:lang w:val="uz-Cyrl-UZ"/>
        </w:rPr>
        <w:t xml:space="preserve">, </w:t>
      </w:r>
      <w:r>
        <w:rPr>
          <w:rFonts w:cs="Calibri"/>
          <w:sz w:val="26"/>
          <w:szCs w:val="26"/>
          <w:lang w:val="uz-Cyrl-UZ"/>
        </w:rPr>
        <w:t>«Портфел</w:t>
      </w:r>
      <w:r w:rsidR="00F43156">
        <w:rPr>
          <w:rFonts w:cs="Calibri"/>
          <w:sz w:val="26"/>
          <w:szCs w:val="26"/>
          <w:lang w:val="uz-Cyrl-UZ"/>
        </w:rPr>
        <w:t>ь</w:t>
      </w:r>
      <w:r w:rsidRPr="008C11CE">
        <w:rPr>
          <w:rFonts w:cs="Calibri"/>
          <w:sz w:val="26"/>
          <w:szCs w:val="26"/>
          <w:lang w:val="uz-Cyrl-UZ"/>
        </w:rPr>
        <w:t xml:space="preserve"> инвестициялар» </w:t>
      </w:r>
      <w:r w:rsidRPr="00435D3E">
        <w:rPr>
          <w:rFonts w:cs="Calibri"/>
          <w:i/>
          <w:sz w:val="26"/>
          <w:szCs w:val="26"/>
          <w:lang w:val="uz-Cyrl-UZ"/>
        </w:rPr>
        <w:t>(</w:t>
      </w:r>
      <w:r>
        <w:rPr>
          <w:rFonts w:cs="Calibri"/>
          <w:i/>
          <w:sz w:val="26"/>
          <w:szCs w:val="26"/>
          <w:lang w:val="uz-Cyrl-UZ"/>
        </w:rPr>
        <w:t>307</w:t>
      </w:r>
      <w:r w:rsidRPr="00435D3E">
        <w:rPr>
          <w:rFonts w:cs="Calibri"/>
          <w:i/>
          <w:sz w:val="26"/>
          <w:szCs w:val="26"/>
          <w:lang w:val="uz-Cyrl-UZ"/>
        </w:rPr>
        <w:t xml:space="preserve"> мл</w:t>
      </w:r>
      <w:r>
        <w:rPr>
          <w:rFonts w:cs="Calibri"/>
          <w:i/>
          <w:sz w:val="26"/>
          <w:szCs w:val="26"/>
          <w:lang w:val="uz-Cyrl-UZ"/>
        </w:rPr>
        <w:t>н</w:t>
      </w:r>
      <w:r w:rsidRPr="00435D3E">
        <w:rPr>
          <w:rFonts w:cs="Calibri"/>
          <w:i/>
          <w:sz w:val="26"/>
          <w:szCs w:val="26"/>
          <w:lang w:val="uz-Cyrl-UZ"/>
        </w:rPr>
        <w:t>. долларга ўсиш)</w:t>
      </w:r>
      <w:r>
        <w:rPr>
          <w:rFonts w:cs="Calibri"/>
          <w:i/>
          <w:sz w:val="26"/>
          <w:szCs w:val="26"/>
          <w:lang w:val="uz-Cyrl-UZ"/>
        </w:rPr>
        <w:t>,</w:t>
      </w:r>
      <w:r w:rsidR="00C73036" w:rsidRPr="008C11CE">
        <w:rPr>
          <w:rFonts w:cs="Calibri"/>
          <w:sz w:val="26"/>
          <w:szCs w:val="26"/>
          <w:lang w:val="uz-Cyrl-UZ"/>
        </w:rPr>
        <w:t xml:space="preserve"> «Валюта ва депозитлар»  </w:t>
      </w:r>
      <w:r w:rsidR="00C73036" w:rsidRPr="00435D3E">
        <w:rPr>
          <w:rFonts w:cs="Calibri"/>
          <w:i/>
          <w:sz w:val="26"/>
          <w:szCs w:val="26"/>
          <w:lang w:val="uz-Cyrl-UZ"/>
        </w:rPr>
        <w:t>(</w:t>
      </w:r>
      <w:r>
        <w:rPr>
          <w:rFonts w:cs="Calibri"/>
          <w:i/>
          <w:sz w:val="26"/>
          <w:szCs w:val="26"/>
          <w:lang w:val="uz-Cyrl-UZ"/>
        </w:rPr>
        <w:t>59</w:t>
      </w:r>
      <w:r w:rsidR="00C73036" w:rsidRPr="00435D3E">
        <w:rPr>
          <w:rFonts w:cs="Calibri"/>
          <w:i/>
          <w:sz w:val="26"/>
          <w:szCs w:val="26"/>
          <w:lang w:val="uz-Cyrl-UZ"/>
        </w:rPr>
        <w:t xml:space="preserve"> млн. долларга ўсиш) </w:t>
      </w:r>
      <w:r>
        <w:rPr>
          <w:rFonts w:cs="Calibri"/>
          <w:i/>
          <w:sz w:val="26"/>
          <w:szCs w:val="26"/>
          <w:lang w:val="uz-Cyrl-UZ"/>
        </w:rPr>
        <w:t xml:space="preserve">ва </w:t>
      </w:r>
      <w:r w:rsidRPr="008C11CE">
        <w:rPr>
          <w:rFonts w:cs="Calibri"/>
          <w:sz w:val="26"/>
          <w:szCs w:val="26"/>
          <w:lang w:val="uz-Cyrl-UZ"/>
        </w:rPr>
        <w:t>«</w:t>
      </w:r>
      <w:r>
        <w:rPr>
          <w:rFonts w:cs="Calibri"/>
          <w:sz w:val="26"/>
          <w:szCs w:val="26"/>
          <w:lang w:val="uz-Cyrl-UZ"/>
        </w:rPr>
        <w:t>Тўғридан-тўғри инвестициялар</w:t>
      </w:r>
      <w:r w:rsidRPr="008C11CE">
        <w:rPr>
          <w:rFonts w:cs="Calibri"/>
          <w:sz w:val="26"/>
          <w:szCs w:val="26"/>
          <w:lang w:val="uz-Cyrl-UZ"/>
        </w:rPr>
        <w:t>»</w:t>
      </w:r>
      <w:r>
        <w:rPr>
          <w:rFonts w:cs="Calibri"/>
          <w:sz w:val="26"/>
          <w:szCs w:val="26"/>
          <w:lang w:val="uz-Cyrl-UZ"/>
        </w:rPr>
        <w:t xml:space="preserve"> </w:t>
      </w:r>
      <w:r w:rsidRPr="00435D3E">
        <w:rPr>
          <w:rFonts w:cs="Calibri"/>
          <w:i/>
          <w:sz w:val="26"/>
          <w:szCs w:val="26"/>
          <w:lang w:val="uz-Cyrl-UZ"/>
        </w:rPr>
        <w:t>(</w:t>
      </w:r>
      <w:r>
        <w:rPr>
          <w:rFonts w:cs="Calibri"/>
          <w:i/>
          <w:sz w:val="26"/>
          <w:szCs w:val="26"/>
          <w:lang w:val="uz-Cyrl-UZ"/>
        </w:rPr>
        <w:t xml:space="preserve">35 млн. долларга ўсиш) </w:t>
      </w:r>
      <w:r>
        <w:rPr>
          <w:rFonts w:cs="Calibri"/>
          <w:sz w:val="26"/>
          <w:szCs w:val="26"/>
          <w:lang w:val="uz-Cyrl-UZ"/>
        </w:rPr>
        <w:t>компонентлари бўйича кузатилди.</w:t>
      </w:r>
    </w:p>
    <w:p w:rsidR="000A4740" w:rsidRDefault="00C73036" w:rsidP="00C73036">
      <w:pPr>
        <w:spacing w:before="120" w:line="288" w:lineRule="auto"/>
        <w:ind w:firstLine="708"/>
        <w:jc w:val="both"/>
        <w:rPr>
          <w:rFonts w:cs="Calibri"/>
          <w:sz w:val="26"/>
          <w:szCs w:val="26"/>
          <w:lang w:val="uz-Cyrl-UZ"/>
        </w:rPr>
      </w:pPr>
      <w:r w:rsidRPr="008C11CE">
        <w:rPr>
          <w:rFonts w:cs="Calibri"/>
          <w:sz w:val="26"/>
          <w:szCs w:val="26"/>
          <w:lang w:val="uz-Cyrl-UZ"/>
        </w:rPr>
        <w:t>Шу</w:t>
      </w:r>
      <w:r w:rsidR="00753EE8">
        <w:rPr>
          <w:rFonts w:cs="Calibri"/>
          <w:sz w:val="26"/>
          <w:szCs w:val="26"/>
          <w:lang w:val="uz-Cyrl-UZ"/>
        </w:rPr>
        <w:t>ндай қилиб, 2020</w:t>
      </w:r>
      <w:r w:rsidRPr="008C11CE">
        <w:rPr>
          <w:rFonts w:cs="Calibri"/>
          <w:sz w:val="26"/>
          <w:szCs w:val="26"/>
          <w:lang w:val="uz-Cyrl-UZ"/>
        </w:rPr>
        <w:t xml:space="preserve"> йилнинг 1 </w:t>
      </w:r>
      <w:r w:rsidR="00753EE8">
        <w:rPr>
          <w:rFonts w:cs="Calibri"/>
          <w:sz w:val="26"/>
          <w:szCs w:val="26"/>
          <w:lang w:val="uz-Cyrl-UZ"/>
        </w:rPr>
        <w:t>январ</w:t>
      </w:r>
      <w:r w:rsidR="001E7DED">
        <w:rPr>
          <w:rFonts w:cs="Calibri"/>
          <w:sz w:val="26"/>
          <w:szCs w:val="26"/>
          <w:lang w:val="uz-Cyrl-UZ"/>
        </w:rPr>
        <w:t>ь</w:t>
      </w:r>
      <w:r w:rsidRPr="008C11CE">
        <w:rPr>
          <w:rFonts w:cs="Calibri"/>
          <w:sz w:val="26"/>
          <w:szCs w:val="26"/>
          <w:lang w:val="uz-Cyrl-UZ"/>
        </w:rPr>
        <w:t xml:space="preserve"> ҳолатига банк секторининг норезидентлар олдидаги мажбуриятларининг </w:t>
      </w:r>
      <w:r w:rsidR="00753EE8">
        <w:rPr>
          <w:rFonts w:cs="Calibri"/>
          <w:sz w:val="26"/>
          <w:szCs w:val="26"/>
          <w:lang w:val="uz-Cyrl-UZ"/>
        </w:rPr>
        <w:t>78</w:t>
      </w:r>
      <w:r w:rsidRPr="008C11CE">
        <w:rPr>
          <w:rFonts w:cs="Calibri"/>
          <w:sz w:val="26"/>
          <w:szCs w:val="26"/>
          <w:lang w:val="uz-Cyrl-UZ"/>
        </w:rPr>
        <w:t xml:space="preserve"> фоизи хорижий </w:t>
      </w:r>
      <w:r w:rsidR="00435D3E">
        <w:rPr>
          <w:rFonts w:cs="Calibri"/>
          <w:sz w:val="26"/>
          <w:szCs w:val="26"/>
          <w:lang w:val="uz-Cyrl-UZ"/>
        </w:rPr>
        <w:t xml:space="preserve">банклар ва халқаро </w:t>
      </w:r>
      <w:r w:rsidRPr="008C11CE">
        <w:rPr>
          <w:rFonts w:cs="Calibri"/>
          <w:sz w:val="26"/>
          <w:szCs w:val="26"/>
          <w:lang w:val="uz-Cyrl-UZ"/>
        </w:rPr>
        <w:t xml:space="preserve">молиявий муассасаларнинг кредит ва қарзларига тўғри келмоқда </w:t>
      </w:r>
      <w:r w:rsidRPr="008C11CE">
        <w:rPr>
          <w:rFonts w:cs="Calibri"/>
          <w:color w:val="0070C0"/>
          <w:sz w:val="26"/>
          <w:szCs w:val="26"/>
          <w:lang w:val="uz-Cyrl-UZ"/>
        </w:rPr>
        <w:t>(1</w:t>
      </w:r>
      <w:r w:rsidR="009C4347" w:rsidRPr="009C4347">
        <w:rPr>
          <w:rFonts w:cs="Calibri"/>
          <w:color w:val="0070C0"/>
          <w:sz w:val="26"/>
          <w:szCs w:val="26"/>
          <w:lang w:val="uz-Cyrl-UZ"/>
        </w:rPr>
        <w:t>6</w:t>
      </w:r>
      <w:r w:rsidRPr="008C11CE">
        <w:rPr>
          <w:rFonts w:cs="Calibri"/>
          <w:color w:val="0070C0"/>
          <w:sz w:val="26"/>
          <w:szCs w:val="26"/>
          <w:lang w:val="uz-Cyrl-UZ"/>
        </w:rPr>
        <w:t>-диаграмма)</w:t>
      </w:r>
      <w:r w:rsidRPr="008C11CE">
        <w:rPr>
          <w:rFonts w:cs="Calibri"/>
          <w:sz w:val="26"/>
          <w:szCs w:val="26"/>
          <w:lang w:val="uz-Cyrl-UZ"/>
        </w:rPr>
        <w:t>.</w:t>
      </w:r>
    </w:p>
    <w:tbl>
      <w:tblPr>
        <w:tblW w:w="9923" w:type="dxa"/>
        <w:tblInd w:w="108" w:type="dxa"/>
        <w:tblLook w:val="04A0" w:firstRow="1" w:lastRow="0" w:firstColumn="1" w:lastColumn="0" w:noHBand="0" w:noVBand="1"/>
      </w:tblPr>
      <w:tblGrid>
        <w:gridCol w:w="5001"/>
        <w:gridCol w:w="4922"/>
      </w:tblGrid>
      <w:tr w:rsidR="000A4740" w:rsidRPr="000A4740" w:rsidTr="000A4740">
        <w:tc>
          <w:tcPr>
            <w:tcW w:w="9923" w:type="dxa"/>
            <w:gridSpan w:val="2"/>
            <w:shd w:val="clear" w:color="auto" w:fill="auto"/>
          </w:tcPr>
          <w:p w:rsidR="000A4740" w:rsidRPr="000D7712" w:rsidRDefault="000A4740" w:rsidP="000A4740">
            <w:pPr>
              <w:spacing w:before="120"/>
              <w:jc w:val="right"/>
              <w:rPr>
                <w:rFonts w:cs="Calibri"/>
              </w:rPr>
            </w:pPr>
            <w:r w:rsidRPr="000D7712">
              <w:rPr>
                <w:rFonts w:cs="Calibri"/>
              </w:rPr>
              <w:t>1</w:t>
            </w:r>
            <w:r w:rsidR="009C4347" w:rsidRPr="003A2D31">
              <w:rPr>
                <w:rFonts w:cs="Calibri"/>
              </w:rPr>
              <w:t>6</w:t>
            </w:r>
            <w:r w:rsidRPr="000D7712">
              <w:rPr>
                <w:rFonts w:cs="Calibri"/>
              </w:rPr>
              <w:t>-диаграмма</w:t>
            </w:r>
          </w:p>
          <w:p w:rsidR="000A4740" w:rsidRPr="000A4740" w:rsidRDefault="000A4740" w:rsidP="000A4740">
            <w:pPr>
              <w:spacing w:before="120"/>
              <w:jc w:val="center"/>
              <w:rPr>
                <w:rFonts w:cs="Calibri"/>
                <w:b/>
                <w:sz w:val="28"/>
                <w:szCs w:val="28"/>
              </w:rPr>
            </w:pPr>
            <w:r w:rsidRPr="000A4740">
              <w:rPr>
                <w:rFonts w:cs="Calibri"/>
                <w:b/>
                <w:sz w:val="28"/>
                <w:szCs w:val="28"/>
              </w:rPr>
              <w:t>БАНКЛАРНИНГ НОРЕЗИДЕНТЛАР ОЛДИДАГИ МАЖБУРИЯТЛАРИ ТУЗИЛИШИ</w:t>
            </w:r>
          </w:p>
        </w:tc>
      </w:tr>
      <w:tr w:rsidR="000A4740" w:rsidRPr="000A4740" w:rsidTr="000A4740">
        <w:tc>
          <w:tcPr>
            <w:tcW w:w="5001" w:type="dxa"/>
            <w:tcBorders>
              <w:top w:val="single" w:sz="4" w:space="0" w:color="auto"/>
            </w:tcBorders>
            <w:shd w:val="clear" w:color="auto" w:fill="auto"/>
          </w:tcPr>
          <w:p w:rsidR="000A4740" w:rsidRPr="001338B1" w:rsidRDefault="0093674B" w:rsidP="0093674B">
            <w:pPr>
              <w:spacing w:before="120"/>
              <w:jc w:val="center"/>
              <w:rPr>
                <w:rFonts w:cs="Calibri"/>
                <w:sz w:val="26"/>
                <w:szCs w:val="26"/>
              </w:rPr>
            </w:pPr>
            <w:r w:rsidRPr="001338B1">
              <w:rPr>
                <w:rFonts w:cs="Calibri"/>
                <w:sz w:val="26"/>
                <w:szCs w:val="26"/>
              </w:rPr>
              <w:t xml:space="preserve">2019 йил </w:t>
            </w:r>
            <w:r w:rsidR="000A4740" w:rsidRPr="001338B1">
              <w:rPr>
                <w:rFonts w:cs="Calibri"/>
                <w:sz w:val="26"/>
                <w:szCs w:val="26"/>
              </w:rPr>
              <w:t>1 январ</w:t>
            </w:r>
            <w:r w:rsidRPr="001338B1">
              <w:rPr>
                <w:rFonts w:cs="Calibri"/>
                <w:sz w:val="26"/>
                <w:szCs w:val="26"/>
                <w:lang w:val="uz-Cyrl-UZ"/>
              </w:rPr>
              <w:t>ь</w:t>
            </w:r>
            <w:r w:rsidR="000A4740" w:rsidRPr="001338B1">
              <w:rPr>
                <w:rFonts w:cs="Calibri"/>
                <w:sz w:val="26"/>
                <w:szCs w:val="26"/>
              </w:rPr>
              <w:t xml:space="preserve"> </w:t>
            </w:r>
          </w:p>
        </w:tc>
        <w:tc>
          <w:tcPr>
            <w:tcW w:w="4922" w:type="dxa"/>
            <w:tcBorders>
              <w:top w:val="single" w:sz="4" w:space="0" w:color="auto"/>
            </w:tcBorders>
            <w:shd w:val="clear" w:color="auto" w:fill="auto"/>
          </w:tcPr>
          <w:p w:rsidR="000A4740" w:rsidRPr="001338B1" w:rsidRDefault="0093674B" w:rsidP="001338B1">
            <w:pPr>
              <w:spacing w:before="120"/>
              <w:jc w:val="center"/>
              <w:rPr>
                <w:rFonts w:cs="Calibri"/>
                <w:sz w:val="26"/>
                <w:szCs w:val="26"/>
              </w:rPr>
            </w:pPr>
            <w:r w:rsidRPr="001338B1">
              <w:rPr>
                <w:rFonts w:cs="Calibri"/>
                <w:sz w:val="26"/>
                <w:szCs w:val="26"/>
              </w:rPr>
              <w:t>20</w:t>
            </w:r>
            <w:r w:rsidR="001338B1" w:rsidRPr="001338B1">
              <w:rPr>
                <w:rFonts w:cs="Calibri"/>
                <w:sz w:val="26"/>
                <w:szCs w:val="26"/>
              </w:rPr>
              <w:t>20</w:t>
            </w:r>
            <w:r w:rsidRPr="001338B1">
              <w:rPr>
                <w:rFonts w:cs="Calibri"/>
                <w:sz w:val="26"/>
                <w:szCs w:val="26"/>
              </w:rPr>
              <w:t xml:space="preserve"> йил </w:t>
            </w:r>
            <w:r w:rsidR="000A4740" w:rsidRPr="001338B1">
              <w:rPr>
                <w:rFonts w:cs="Calibri"/>
                <w:sz w:val="26"/>
                <w:szCs w:val="26"/>
              </w:rPr>
              <w:t xml:space="preserve">1 </w:t>
            </w:r>
            <w:r w:rsidR="001338B1" w:rsidRPr="001338B1">
              <w:rPr>
                <w:rFonts w:cs="Calibri"/>
                <w:sz w:val="26"/>
                <w:szCs w:val="26"/>
              </w:rPr>
              <w:t>январ</w:t>
            </w:r>
            <w:r w:rsidR="009E44CF" w:rsidRPr="001338B1">
              <w:rPr>
                <w:rFonts w:cs="Calibri"/>
                <w:sz w:val="26"/>
                <w:szCs w:val="26"/>
                <w:lang w:val="uz-Cyrl-UZ"/>
              </w:rPr>
              <w:t>ь</w:t>
            </w:r>
            <w:r w:rsidR="000A4740" w:rsidRPr="001338B1">
              <w:rPr>
                <w:rFonts w:cs="Calibri"/>
                <w:sz w:val="26"/>
                <w:szCs w:val="26"/>
              </w:rPr>
              <w:t xml:space="preserve"> </w:t>
            </w:r>
          </w:p>
        </w:tc>
      </w:tr>
      <w:tr w:rsidR="000A4740" w:rsidRPr="000A4740" w:rsidTr="00753EE8">
        <w:tc>
          <w:tcPr>
            <w:tcW w:w="5001" w:type="dxa"/>
            <w:shd w:val="clear" w:color="auto" w:fill="auto"/>
          </w:tcPr>
          <w:p w:rsidR="000A4740" w:rsidRPr="000A4740" w:rsidRDefault="00753EE8" w:rsidP="000A4740">
            <w:pPr>
              <w:spacing w:before="120"/>
              <w:jc w:val="center"/>
              <w:rPr>
                <w:rFonts w:cs="Calibri"/>
                <w:sz w:val="28"/>
                <w:szCs w:val="28"/>
              </w:rPr>
            </w:pPr>
            <w:r>
              <w:rPr>
                <w:noProof/>
              </w:rPr>
              <w:drawing>
                <wp:inline distT="0" distB="0" distL="0" distR="0" wp14:anchorId="2B6CF9A0" wp14:editId="0EB14226">
                  <wp:extent cx="2714625" cy="3458817"/>
                  <wp:effectExtent l="0" t="0" r="0" b="8890"/>
                  <wp:docPr id="19"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tc>
        <w:tc>
          <w:tcPr>
            <w:tcW w:w="4922" w:type="dxa"/>
            <w:shd w:val="clear" w:color="auto" w:fill="auto"/>
            <w:vAlign w:val="center"/>
          </w:tcPr>
          <w:p w:rsidR="000A4740" w:rsidRPr="000A4740" w:rsidRDefault="00753EE8" w:rsidP="000A4740">
            <w:pPr>
              <w:spacing w:before="120"/>
              <w:jc w:val="right"/>
              <w:rPr>
                <w:rFonts w:cs="Calibri"/>
                <w:sz w:val="28"/>
                <w:szCs w:val="28"/>
              </w:rPr>
            </w:pPr>
            <w:r>
              <w:rPr>
                <w:noProof/>
              </w:rPr>
              <w:drawing>
                <wp:inline distT="0" distB="0" distL="0" distR="0" wp14:anchorId="4143692C" wp14:editId="52268DC2">
                  <wp:extent cx="2904490" cy="3427012"/>
                  <wp:effectExtent l="0" t="0" r="0" b="2540"/>
                  <wp:docPr id="20"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tc>
      </w:tr>
    </w:tbl>
    <w:p w:rsidR="002E1717" w:rsidRPr="000A4740" w:rsidRDefault="002E1717" w:rsidP="000A4740">
      <w:pPr>
        <w:pStyle w:val="2"/>
        <w:spacing w:before="120" w:after="0"/>
        <w:rPr>
          <w:rFonts w:ascii="Calibri" w:hAnsi="Calibri" w:cs="Calibri"/>
        </w:rPr>
      </w:pPr>
      <w:bookmarkStart w:id="19" w:name="_Toc4862378"/>
      <w:bookmarkStart w:id="20" w:name="_Toc35949698"/>
      <w:r w:rsidRPr="000A4740">
        <w:rPr>
          <w:rFonts w:ascii="Calibri" w:hAnsi="Calibri" w:cs="Calibri"/>
          <w:lang w:val="uz-Cyrl-UZ"/>
        </w:rPr>
        <w:t>БОШҚА СЕКТОРЛАР</w:t>
      </w:r>
      <w:bookmarkEnd w:id="19"/>
      <w:bookmarkEnd w:id="20"/>
    </w:p>
    <w:p w:rsidR="008C11CE" w:rsidRPr="0044010B" w:rsidRDefault="008C11CE" w:rsidP="008C11CE">
      <w:pPr>
        <w:spacing w:before="120" w:line="288" w:lineRule="auto"/>
        <w:ind w:firstLine="709"/>
        <w:jc w:val="both"/>
        <w:rPr>
          <w:rFonts w:cs="Calibri"/>
          <w:sz w:val="26"/>
          <w:szCs w:val="26"/>
          <w:u w:val="single"/>
          <w:lang w:val="uz-Cyrl-UZ"/>
        </w:rPr>
      </w:pPr>
      <w:r w:rsidRPr="0044010B">
        <w:rPr>
          <w:rFonts w:cs="Calibri"/>
          <w:sz w:val="26"/>
          <w:szCs w:val="26"/>
          <w:u w:val="single"/>
          <w:lang w:val="uz-Cyrl-UZ"/>
        </w:rPr>
        <w:t>Активлар</w:t>
      </w:r>
    </w:p>
    <w:p w:rsidR="008C11CE" w:rsidRPr="008C11CE" w:rsidRDefault="00753EE8" w:rsidP="008C11CE">
      <w:pPr>
        <w:spacing w:before="120" w:line="288" w:lineRule="auto"/>
        <w:ind w:firstLine="709"/>
        <w:jc w:val="both"/>
        <w:rPr>
          <w:rFonts w:cs="Calibri"/>
          <w:sz w:val="26"/>
          <w:szCs w:val="26"/>
          <w:lang w:val="uz-Cyrl-UZ"/>
        </w:rPr>
      </w:pPr>
      <w:r>
        <w:rPr>
          <w:rFonts w:cs="Calibri"/>
          <w:sz w:val="26"/>
          <w:szCs w:val="26"/>
          <w:lang w:val="uz-Cyrl-UZ"/>
        </w:rPr>
        <w:t xml:space="preserve">2019 йилда </w:t>
      </w:r>
      <w:r w:rsidR="008C11CE" w:rsidRPr="008C11CE">
        <w:rPr>
          <w:rFonts w:cs="Calibri"/>
          <w:sz w:val="26"/>
          <w:szCs w:val="26"/>
          <w:lang w:val="uz-Cyrl-UZ"/>
        </w:rPr>
        <w:t xml:space="preserve">бошқа секторларнинг ташқи активлари </w:t>
      </w:r>
      <w:r w:rsidR="00EF0AA4">
        <w:rPr>
          <w:rFonts w:cs="Calibri"/>
          <w:sz w:val="26"/>
          <w:szCs w:val="26"/>
          <w:lang w:val="uz-Cyrl-UZ"/>
        </w:rPr>
        <w:t>2,8 млрд. долларга кўпайди.</w:t>
      </w:r>
      <w:r w:rsidR="008C11CE" w:rsidRPr="008C11CE">
        <w:rPr>
          <w:rFonts w:cs="Calibri"/>
          <w:sz w:val="26"/>
          <w:szCs w:val="26"/>
          <w:lang w:val="uz-Cyrl-UZ"/>
        </w:rPr>
        <w:t xml:space="preserve"> Активларнинг ўсиши «Валюта ва депозитлар» компоненти бўйича кузатилиб, мазкур компонент Ўзбекистон Республикасининг чет элда ишлаётган фуқаролари даромадларининг репатриация қилиниши (Ўзбекистонга қайтарилиши) </w:t>
      </w:r>
      <w:r w:rsidR="00EE1B42">
        <w:rPr>
          <w:rFonts w:cs="Calibri"/>
          <w:sz w:val="26"/>
          <w:szCs w:val="26"/>
          <w:lang w:val="uz-Cyrl-UZ"/>
        </w:rPr>
        <w:t>ҳамда резидент</w:t>
      </w:r>
      <w:r w:rsidR="0064734F">
        <w:rPr>
          <w:rFonts w:cs="Calibri"/>
          <w:sz w:val="26"/>
          <w:szCs w:val="26"/>
          <w:lang w:val="uz-Cyrl-UZ"/>
        </w:rPr>
        <w:t xml:space="preserve"> -</w:t>
      </w:r>
      <w:r w:rsidR="00EE1B42">
        <w:rPr>
          <w:rFonts w:cs="Calibri"/>
          <w:sz w:val="26"/>
          <w:szCs w:val="26"/>
          <w:lang w:val="uz-Cyrl-UZ"/>
        </w:rPr>
        <w:t xml:space="preserve"> юридик шахсларнинг хориждаги ҳисобварақаларига маблағларнинг келиб тушиши </w:t>
      </w:r>
      <w:r w:rsidR="00EF0AA4">
        <w:rPr>
          <w:rFonts w:cs="Calibri"/>
          <w:sz w:val="26"/>
          <w:szCs w:val="26"/>
          <w:lang w:val="uz-Cyrl-UZ"/>
        </w:rPr>
        <w:t>ҳисобига  1,7</w:t>
      </w:r>
      <w:r w:rsidR="008C11CE" w:rsidRPr="008C11CE">
        <w:rPr>
          <w:rFonts w:cs="Calibri"/>
          <w:sz w:val="26"/>
          <w:szCs w:val="26"/>
          <w:lang w:val="uz-Cyrl-UZ"/>
        </w:rPr>
        <w:t xml:space="preserve"> млрд. долларга ортди. Шунингдек, </w:t>
      </w:r>
      <w:r w:rsidR="00EF0AA4">
        <w:rPr>
          <w:rFonts w:cs="Calibri"/>
          <w:sz w:val="26"/>
          <w:szCs w:val="26"/>
          <w:lang w:val="uz-Cyrl-UZ"/>
        </w:rPr>
        <w:t>1,1 млрд</w:t>
      </w:r>
      <w:r w:rsidR="008C11CE" w:rsidRPr="008C11CE">
        <w:rPr>
          <w:rFonts w:cs="Calibri"/>
          <w:sz w:val="26"/>
          <w:szCs w:val="26"/>
          <w:lang w:val="uz-Cyrl-UZ"/>
        </w:rPr>
        <w:t xml:space="preserve">. долларга тенг ўсиш «Савдо кредитлари ва аванслари» компоненти </w:t>
      </w:r>
      <w:r w:rsidR="008C11CE" w:rsidRPr="008C11CE">
        <w:rPr>
          <w:rFonts w:cs="Calibri"/>
          <w:i/>
          <w:sz w:val="26"/>
          <w:szCs w:val="26"/>
          <w:lang w:val="uz-Cyrl-UZ"/>
        </w:rPr>
        <w:t>(дебитор қарздорлик)</w:t>
      </w:r>
      <w:r w:rsidR="008C11CE" w:rsidRPr="008C11CE">
        <w:rPr>
          <w:rFonts w:cs="Calibri"/>
          <w:sz w:val="26"/>
          <w:szCs w:val="26"/>
          <w:lang w:val="uz-Cyrl-UZ"/>
        </w:rPr>
        <w:t xml:space="preserve"> бўйича ҳам қайд этилди </w:t>
      </w:r>
      <w:r w:rsidR="008C11CE" w:rsidRPr="0064734F">
        <w:rPr>
          <w:rFonts w:cs="Calibri"/>
          <w:i/>
          <w:sz w:val="26"/>
          <w:szCs w:val="26"/>
          <w:lang w:val="uz-Cyrl-UZ"/>
        </w:rPr>
        <w:t>(ўтган йил</w:t>
      </w:r>
      <w:r w:rsidR="00E069AA">
        <w:rPr>
          <w:rFonts w:cs="Calibri"/>
          <w:i/>
          <w:sz w:val="26"/>
          <w:szCs w:val="26"/>
          <w:lang w:val="uz-Cyrl-UZ"/>
        </w:rPr>
        <w:t>д</w:t>
      </w:r>
      <w:r w:rsidR="008C11CE" w:rsidRPr="0064734F">
        <w:rPr>
          <w:rFonts w:cs="Calibri"/>
          <w:i/>
          <w:sz w:val="26"/>
          <w:szCs w:val="26"/>
          <w:lang w:val="uz-Cyrl-UZ"/>
        </w:rPr>
        <w:t xml:space="preserve">а </w:t>
      </w:r>
      <w:r w:rsidR="00EF0AA4">
        <w:rPr>
          <w:rFonts w:cs="Calibri"/>
          <w:i/>
          <w:sz w:val="26"/>
          <w:szCs w:val="26"/>
          <w:lang w:val="uz-Cyrl-UZ"/>
        </w:rPr>
        <w:t>703</w:t>
      </w:r>
      <w:r w:rsidR="008C11CE" w:rsidRPr="0064734F">
        <w:rPr>
          <w:rFonts w:cs="Calibri"/>
          <w:i/>
          <w:sz w:val="26"/>
          <w:szCs w:val="26"/>
          <w:lang w:val="uz-Cyrl-UZ"/>
        </w:rPr>
        <w:t xml:space="preserve"> млн. долл.)</w:t>
      </w:r>
      <w:r w:rsidR="008C11CE" w:rsidRPr="008C11CE">
        <w:rPr>
          <w:rFonts w:cs="Calibri"/>
          <w:sz w:val="26"/>
          <w:szCs w:val="26"/>
          <w:lang w:val="uz-Cyrl-UZ"/>
        </w:rPr>
        <w:t>.</w:t>
      </w:r>
    </w:p>
    <w:p w:rsidR="008C11CE" w:rsidRPr="0044010B" w:rsidRDefault="008C11CE" w:rsidP="008C11CE">
      <w:pPr>
        <w:spacing w:before="120" w:line="288" w:lineRule="auto"/>
        <w:ind w:firstLine="709"/>
        <w:jc w:val="both"/>
        <w:rPr>
          <w:rFonts w:cs="Calibri"/>
          <w:sz w:val="26"/>
          <w:szCs w:val="26"/>
          <w:u w:val="single"/>
          <w:lang w:val="uz-Cyrl-UZ"/>
        </w:rPr>
      </w:pPr>
      <w:r w:rsidRPr="0044010B">
        <w:rPr>
          <w:rFonts w:cs="Calibri"/>
          <w:sz w:val="26"/>
          <w:szCs w:val="26"/>
          <w:u w:val="single"/>
          <w:lang w:val="uz-Cyrl-UZ"/>
        </w:rPr>
        <w:t>Мажбуриятлар</w:t>
      </w:r>
    </w:p>
    <w:p w:rsidR="008C11CE" w:rsidRPr="008C11CE" w:rsidRDefault="00EF0AA4" w:rsidP="00EF0AA4">
      <w:pPr>
        <w:spacing w:before="120" w:line="288" w:lineRule="auto"/>
        <w:ind w:firstLine="708"/>
        <w:jc w:val="both"/>
        <w:rPr>
          <w:rFonts w:cs="Calibri"/>
          <w:sz w:val="26"/>
          <w:szCs w:val="26"/>
          <w:lang w:val="uz-Cyrl-UZ"/>
        </w:rPr>
      </w:pPr>
      <w:r>
        <w:rPr>
          <w:rFonts w:cs="Calibri"/>
          <w:sz w:val="26"/>
          <w:szCs w:val="26"/>
          <w:lang w:val="uz-Cyrl-UZ"/>
        </w:rPr>
        <w:t xml:space="preserve">2019 йилда бошқа секторларнинг мажбуриятлари </w:t>
      </w:r>
      <w:r w:rsidRPr="00EF0AA4">
        <w:rPr>
          <w:rFonts w:cs="Calibri"/>
          <w:sz w:val="26"/>
          <w:szCs w:val="26"/>
          <w:lang w:val="uz-Cyrl-UZ"/>
        </w:rPr>
        <w:t xml:space="preserve">653 млн. долларга ортди. </w:t>
      </w:r>
      <w:r>
        <w:rPr>
          <w:rFonts w:cs="Calibri"/>
          <w:sz w:val="26"/>
          <w:szCs w:val="26"/>
          <w:lang w:val="uz-Cyrl-UZ"/>
        </w:rPr>
        <w:t>Ўсиш</w:t>
      </w:r>
      <w:r w:rsidR="00C93449">
        <w:rPr>
          <w:rFonts w:cs="Calibri"/>
          <w:sz w:val="26"/>
          <w:szCs w:val="26"/>
          <w:lang w:val="uz-Cyrl-UZ"/>
        </w:rPr>
        <w:t>,</w:t>
      </w:r>
      <w:r>
        <w:rPr>
          <w:rFonts w:cs="Calibri"/>
          <w:sz w:val="26"/>
          <w:szCs w:val="26"/>
          <w:lang w:val="uz-Cyrl-UZ"/>
        </w:rPr>
        <w:t xml:space="preserve"> асосан </w:t>
      </w:r>
      <w:r w:rsidR="00C93449" w:rsidRPr="00C93449">
        <w:rPr>
          <w:rFonts w:cs="Calibri"/>
          <w:sz w:val="26"/>
          <w:szCs w:val="26"/>
          <w:lang w:val="uz-Cyrl-UZ"/>
        </w:rPr>
        <w:t>«</w:t>
      </w:r>
      <w:r w:rsidRPr="00EF0AA4">
        <w:rPr>
          <w:rFonts w:cs="Calibri"/>
          <w:sz w:val="26"/>
          <w:szCs w:val="26"/>
          <w:lang w:val="uz-Cyrl-UZ"/>
        </w:rPr>
        <w:t>Тўғридан - тўғри инвестициялар</w:t>
      </w:r>
      <w:r w:rsidR="00C93449" w:rsidRPr="00C93449">
        <w:rPr>
          <w:rFonts w:cs="Calibri"/>
          <w:sz w:val="26"/>
          <w:szCs w:val="26"/>
          <w:lang w:val="uz-Cyrl-UZ"/>
        </w:rPr>
        <w:t>»</w:t>
      </w:r>
      <w:r>
        <w:rPr>
          <w:rFonts w:cs="Calibri"/>
          <w:sz w:val="26"/>
          <w:szCs w:val="26"/>
          <w:lang w:val="uz-Cyrl-UZ"/>
        </w:rPr>
        <w:t xml:space="preserve">, </w:t>
      </w:r>
      <w:r w:rsidR="00C93449" w:rsidRPr="00C93449">
        <w:rPr>
          <w:rFonts w:cs="Calibri"/>
          <w:sz w:val="26"/>
          <w:szCs w:val="26"/>
          <w:lang w:val="uz-Cyrl-UZ"/>
        </w:rPr>
        <w:t>«</w:t>
      </w:r>
      <w:r w:rsidRPr="00EF0AA4">
        <w:rPr>
          <w:rFonts w:cs="Calibri"/>
          <w:sz w:val="26"/>
          <w:szCs w:val="26"/>
          <w:lang w:val="uz-Cyrl-UZ"/>
        </w:rPr>
        <w:t>Савдо кредитлари ва бўнаклар</w:t>
      </w:r>
      <w:r w:rsidR="00C93449" w:rsidRPr="00C93449">
        <w:rPr>
          <w:rFonts w:cs="Calibri"/>
          <w:sz w:val="26"/>
          <w:szCs w:val="26"/>
          <w:lang w:val="uz-Cyrl-UZ"/>
        </w:rPr>
        <w:t>»</w:t>
      </w:r>
      <w:r w:rsidRPr="00EF0AA4">
        <w:rPr>
          <w:rFonts w:cs="Calibri"/>
          <w:sz w:val="26"/>
          <w:szCs w:val="26"/>
          <w:lang w:val="uz-Cyrl-UZ"/>
        </w:rPr>
        <w:t xml:space="preserve"> ҳамда</w:t>
      </w:r>
      <w:r w:rsidR="00C93449">
        <w:rPr>
          <w:rFonts w:cs="Calibri"/>
          <w:sz w:val="26"/>
          <w:szCs w:val="26"/>
          <w:lang w:val="uz-Cyrl-UZ"/>
        </w:rPr>
        <w:t xml:space="preserve"> </w:t>
      </w:r>
      <w:r w:rsidR="00C93449" w:rsidRPr="00C93449">
        <w:rPr>
          <w:rFonts w:cs="Calibri"/>
          <w:sz w:val="26"/>
          <w:szCs w:val="26"/>
          <w:lang w:val="uz-Cyrl-UZ"/>
        </w:rPr>
        <w:t>«</w:t>
      </w:r>
      <w:r>
        <w:rPr>
          <w:rFonts w:cs="Calibri"/>
          <w:sz w:val="26"/>
          <w:szCs w:val="26"/>
          <w:lang w:val="uz-Cyrl-UZ"/>
        </w:rPr>
        <w:t>Бошқа кредитор қарздорлик</w:t>
      </w:r>
      <w:r w:rsidR="00C93449" w:rsidRPr="00C93449">
        <w:rPr>
          <w:rFonts w:cs="Calibri"/>
          <w:sz w:val="26"/>
          <w:szCs w:val="26"/>
          <w:lang w:val="uz-Cyrl-UZ"/>
        </w:rPr>
        <w:t>»</w:t>
      </w:r>
      <w:r w:rsidRPr="00EF0AA4">
        <w:rPr>
          <w:rFonts w:cs="Calibri"/>
          <w:sz w:val="26"/>
          <w:szCs w:val="26"/>
          <w:lang w:val="uz-Cyrl-UZ"/>
        </w:rPr>
        <w:t xml:space="preserve"> компонентлари бўйича</w:t>
      </w:r>
      <w:r>
        <w:rPr>
          <w:rFonts w:cs="Calibri"/>
          <w:sz w:val="26"/>
          <w:szCs w:val="26"/>
          <w:lang w:val="uz-Cyrl-UZ"/>
        </w:rPr>
        <w:t xml:space="preserve"> ўзгаришлар ҳисобига</w:t>
      </w:r>
      <w:r w:rsidRPr="00EF0AA4">
        <w:rPr>
          <w:rFonts w:cs="Calibri"/>
          <w:sz w:val="26"/>
          <w:szCs w:val="26"/>
          <w:lang w:val="uz-Cyrl-UZ"/>
        </w:rPr>
        <w:t xml:space="preserve"> </w:t>
      </w:r>
      <w:r>
        <w:rPr>
          <w:rFonts w:cs="Calibri"/>
          <w:sz w:val="26"/>
          <w:szCs w:val="26"/>
          <w:lang w:val="uz-Cyrl-UZ"/>
        </w:rPr>
        <w:t>кузатилди.</w:t>
      </w:r>
      <w:r w:rsidRPr="00EF0AA4">
        <w:rPr>
          <w:sz w:val="26"/>
          <w:szCs w:val="26"/>
          <w:lang w:val="uz-Cyrl-UZ"/>
        </w:rPr>
        <w:t xml:space="preserve"> </w:t>
      </w:r>
      <w:r w:rsidR="00C93449" w:rsidRPr="00C93449">
        <w:rPr>
          <w:rFonts w:cs="Calibri"/>
          <w:sz w:val="26"/>
          <w:szCs w:val="26"/>
          <w:lang w:val="uz-Cyrl-UZ"/>
        </w:rPr>
        <w:t>«</w:t>
      </w:r>
      <w:r w:rsidR="00C93449">
        <w:rPr>
          <w:rFonts w:cs="Calibri"/>
          <w:sz w:val="26"/>
          <w:szCs w:val="26"/>
          <w:lang w:val="uz-Cyrl-UZ"/>
        </w:rPr>
        <w:t>Ссудалар ва қарзлар</w:t>
      </w:r>
      <w:r w:rsidR="00C93449" w:rsidRPr="00C93449">
        <w:rPr>
          <w:rFonts w:cs="Calibri"/>
          <w:sz w:val="26"/>
          <w:szCs w:val="26"/>
          <w:lang w:val="uz-Cyrl-UZ"/>
        </w:rPr>
        <w:t>»</w:t>
      </w:r>
      <w:r w:rsidR="00C93449" w:rsidRPr="00EF0AA4">
        <w:rPr>
          <w:rFonts w:cs="Calibri"/>
          <w:sz w:val="26"/>
          <w:szCs w:val="26"/>
          <w:lang w:val="uz-Cyrl-UZ"/>
        </w:rPr>
        <w:t xml:space="preserve"> компонент</w:t>
      </w:r>
      <w:r w:rsidR="00C93449">
        <w:rPr>
          <w:rFonts w:cs="Calibri"/>
          <w:sz w:val="26"/>
          <w:szCs w:val="26"/>
          <w:lang w:val="uz-Cyrl-UZ"/>
        </w:rPr>
        <w:t>и бўйича эса мажбуриятларнинг камайиши кузатилди.</w:t>
      </w:r>
      <w:r>
        <w:rPr>
          <w:rFonts w:cs="Calibri"/>
          <w:sz w:val="26"/>
          <w:szCs w:val="26"/>
          <w:lang w:val="uz-Cyrl-UZ"/>
        </w:rPr>
        <w:t xml:space="preserve"> </w:t>
      </w:r>
    </w:p>
    <w:p w:rsidR="00C93449" w:rsidRPr="008C11CE" w:rsidRDefault="00C93449" w:rsidP="00C93449">
      <w:pPr>
        <w:spacing w:before="120" w:line="288" w:lineRule="auto"/>
        <w:ind w:firstLine="708"/>
        <w:jc w:val="both"/>
        <w:rPr>
          <w:rFonts w:cs="Calibri"/>
          <w:sz w:val="26"/>
          <w:szCs w:val="26"/>
          <w:lang w:val="uz-Cyrl-UZ"/>
        </w:rPr>
      </w:pPr>
      <w:r w:rsidRPr="008C11CE">
        <w:rPr>
          <w:rFonts w:cs="Calibri"/>
          <w:sz w:val="26"/>
          <w:szCs w:val="26"/>
          <w:lang w:val="uz-Cyrl-UZ"/>
        </w:rPr>
        <w:t xml:space="preserve">«Тўғридан-тўғри инвестициялар» компоненти бўйича МТБ доирасида хорижий инвесторлардан келиб тушган маблағлар </w:t>
      </w:r>
      <w:r>
        <w:rPr>
          <w:rFonts w:cs="Calibri"/>
          <w:sz w:val="26"/>
          <w:szCs w:val="26"/>
          <w:lang w:val="uz-Cyrl-UZ"/>
        </w:rPr>
        <w:t>1 млрд</w:t>
      </w:r>
      <w:r w:rsidRPr="008C11CE">
        <w:rPr>
          <w:rFonts w:cs="Calibri"/>
          <w:sz w:val="26"/>
          <w:szCs w:val="26"/>
          <w:lang w:val="uz-Cyrl-UZ"/>
        </w:rPr>
        <w:t>. долларни</w:t>
      </w:r>
      <w:r w:rsidRPr="008C11CE">
        <w:rPr>
          <w:rStyle w:val="a7"/>
          <w:rFonts w:cs="Calibri"/>
          <w:sz w:val="26"/>
          <w:szCs w:val="26"/>
        </w:rPr>
        <w:footnoteReference w:id="10"/>
      </w:r>
      <w:r w:rsidRPr="008C11CE">
        <w:rPr>
          <w:rFonts w:cs="Calibri"/>
          <w:sz w:val="26"/>
          <w:szCs w:val="26"/>
          <w:lang w:val="uz-Cyrl-UZ"/>
        </w:rPr>
        <w:t>, шунингдек, хорижий инвесторларга ҳисоб</w:t>
      </w:r>
      <w:r>
        <w:rPr>
          <w:rFonts w:cs="Calibri"/>
          <w:sz w:val="26"/>
          <w:szCs w:val="26"/>
          <w:lang w:val="uz-Cyrl-UZ"/>
        </w:rPr>
        <w:t>ланган компенсацион тўловлар 1,7</w:t>
      </w:r>
      <w:r w:rsidRPr="008C11CE">
        <w:rPr>
          <w:rFonts w:cs="Calibri"/>
          <w:sz w:val="26"/>
          <w:szCs w:val="26"/>
          <w:lang w:val="uz-Cyrl-UZ"/>
        </w:rPr>
        <w:t xml:space="preserve"> млрд. долларни ташкил қилди. Шундай қилиб, МТБ корхоналари бўйича ин</w:t>
      </w:r>
      <w:r>
        <w:rPr>
          <w:rFonts w:cs="Calibri"/>
          <w:sz w:val="26"/>
          <w:szCs w:val="26"/>
          <w:lang w:val="uz-Cyrl-UZ"/>
        </w:rPr>
        <w:t>вестицияларнинг соф камайиши 672</w:t>
      </w:r>
      <w:r w:rsidRPr="008C11CE">
        <w:rPr>
          <w:rFonts w:cs="Calibri"/>
          <w:sz w:val="26"/>
          <w:szCs w:val="26"/>
          <w:lang w:val="uz-Cyrl-UZ"/>
        </w:rPr>
        <w:t xml:space="preserve"> млн. долларга тенг</w:t>
      </w:r>
      <w:r>
        <w:rPr>
          <w:rFonts w:cs="Calibri"/>
          <w:sz w:val="26"/>
          <w:szCs w:val="26"/>
          <w:lang w:val="uz-Cyrl-UZ"/>
        </w:rPr>
        <w:t xml:space="preserve"> бўлди</w:t>
      </w:r>
      <w:r w:rsidRPr="008C11CE">
        <w:rPr>
          <w:rFonts w:cs="Calibri"/>
          <w:sz w:val="26"/>
          <w:szCs w:val="26"/>
          <w:lang w:val="uz-Cyrl-UZ"/>
        </w:rPr>
        <w:t xml:space="preserve">. </w:t>
      </w:r>
    </w:p>
    <w:p w:rsidR="00C93449" w:rsidRDefault="00C93449" w:rsidP="00C93449">
      <w:pPr>
        <w:spacing w:before="120" w:line="288" w:lineRule="auto"/>
        <w:ind w:firstLine="708"/>
        <w:jc w:val="both"/>
        <w:rPr>
          <w:rFonts w:cs="Calibri"/>
          <w:sz w:val="26"/>
          <w:szCs w:val="26"/>
          <w:lang w:val="uz-Cyrl-UZ"/>
        </w:rPr>
      </w:pPr>
      <w:r w:rsidRPr="008C11CE">
        <w:rPr>
          <w:rFonts w:cs="Calibri"/>
          <w:sz w:val="26"/>
          <w:szCs w:val="26"/>
          <w:lang w:val="uz-Cyrl-UZ"/>
        </w:rPr>
        <w:t>МТБ доирасида ишлайдидан корхоналарни истисно қилганда, 2019 йилда номолиявий корхоналар бўйича капиталга тўғридан-тўғри хорижий ин</w:t>
      </w:r>
      <w:r>
        <w:rPr>
          <w:rFonts w:cs="Calibri"/>
          <w:sz w:val="26"/>
          <w:szCs w:val="26"/>
          <w:lang w:val="uz-Cyrl-UZ"/>
        </w:rPr>
        <w:t>вестицияларнинг соф киритилиши 2,1</w:t>
      </w:r>
      <w:r w:rsidRPr="008C11CE">
        <w:rPr>
          <w:rFonts w:cs="Calibri"/>
          <w:sz w:val="26"/>
          <w:szCs w:val="26"/>
          <w:lang w:val="uz-Cyrl-UZ"/>
        </w:rPr>
        <w:t xml:space="preserve"> млрд. долларни, даромадларнинг реинвестицияси </w:t>
      </w:r>
      <w:r>
        <w:rPr>
          <w:sz w:val="26"/>
          <w:szCs w:val="26"/>
          <w:lang w:val="uz-Cyrl-UZ"/>
        </w:rPr>
        <w:t>712</w:t>
      </w:r>
      <w:r w:rsidRPr="008C11CE">
        <w:rPr>
          <w:sz w:val="26"/>
          <w:szCs w:val="26"/>
          <w:lang w:val="uz-Cyrl-UZ"/>
        </w:rPr>
        <w:t xml:space="preserve"> </w:t>
      </w:r>
      <w:r w:rsidRPr="008C11CE">
        <w:rPr>
          <w:rFonts w:cs="Calibri"/>
          <w:sz w:val="26"/>
          <w:szCs w:val="26"/>
          <w:lang w:val="uz-Cyrl-UZ"/>
        </w:rPr>
        <w:t xml:space="preserve">млн. долларни, бош компанияларнинг қарз инструментлари шаклидаги инвестициялари эса </w:t>
      </w:r>
      <w:r>
        <w:rPr>
          <w:sz w:val="26"/>
          <w:szCs w:val="26"/>
          <w:lang w:val="uz-Cyrl-UZ"/>
        </w:rPr>
        <w:t>169</w:t>
      </w:r>
      <w:r w:rsidRPr="008C11CE">
        <w:rPr>
          <w:sz w:val="26"/>
          <w:szCs w:val="26"/>
          <w:lang w:val="uz-Cyrl-UZ"/>
        </w:rPr>
        <w:t xml:space="preserve"> </w:t>
      </w:r>
      <w:r w:rsidRPr="008C11CE">
        <w:rPr>
          <w:rFonts w:cs="Calibri"/>
          <w:sz w:val="26"/>
          <w:szCs w:val="26"/>
          <w:lang w:val="uz-Cyrl-UZ"/>
        </w:rPr>
        <w:t xml:space="preserve">млн. долларни ташкил қилди. </w:t>
      </w:r>
    </w:p>
    <w:p w:rsidR="00C93449" w:rsidRPr="008C11CE" w:rsidRDefault="00C93449" w:rsidP="00C93449">
      <w:pPr>
        <w:spacing w:before="120" w:line="288" w:lineRule="auto"/>
        <w:ind w:firstLine="708"/>
        <w:jc w:val="both"/>
        <w:rPr>
          <w:rFonts w:cs="Calibri"/>
          <w:sz w:val="26"/>
          <w:szCs w:val="26"/>
          <w:lang w:val="uz-Cyrl-UZ"/>
        </w:rPr>
      </w:pPr>
      <w:r w:rsidRPr="008C11CE">
        <w:rPr>
          <w:rFonts w:cs="Calibri"/>
          <w:sz w:val="26"/>
          <w:szCs w:val="26"/>
          <w:lang w:val="uz-Cyrl-UZ"/>
        </w:rPr>
        <w:t xml:space="preserve">Нобанк молия муассасалари </w:t>
      </w:r>
      <w:r w:rsidRPr="00E03936">
        <w:rPr>
          <w:rFonts w:cs="Calibri"/>
          <w:i/>
          <w:sz w:val="26"/>
          <w:szCs w:val="26"/>
          <w:lang w:val="uz-Cyrl-UZ"/>
        </w:rPr>
        <w:t>(суғурта ва лизинг компаниялари)</w:t>
      </w:r>
      <w:r w:rsidRPr="008C11CE">
        <w:rPr>
          <w:rFonts w:cs="Calibri"/>
          <w:sz w:val="26"/>
          <w:szCs w:val="26"/>
          <w:lang w:val="uz-Cyrl-UZ"/>
        </w:rPr>
        <w:t xml:space="preserve"> бўйича капиталга киритилган инвестицияларнинг соф ўсиши </w:t>
      </w:r>
      <w:r>
        <w:rPr>
          <w:rFonts w:cs="Calibri"/>
          <w:sz w:val="26"/>
          <w:szCs w:val="26"/>
          <w:lang w:val="uz-Cyrl-UZ"/>
        </w:rPr>
        <w:t xml:space="preserve">280 минг </w:t>
      </w:r>
      <w:r w:rsidRPr="008C11CE">
        <w:rPr>
          <w:rFonts w:cs="Calibri"/>
          <w:sz w:val="26"/>
          <w:szCs w:val="26"/>
          <w:lang w:val="uz-Cyrl-UZ"/>
        </w:rPr>
        <w:t xml:space="preserve">долларни ташкил этди. Шунингдек, реинвестиция қилинган даромадлар </w:t>
      </w:r>
      <w:r>
        <w:rPr>
          <w:rFonts w:cs="Calibri"/>
          <w:sz w:val="26"/>
          <w:szCs w:val="26"/>
          <w:lang w:val="uz-Cyrl-UZ"/>
        </w:rPr>
        <w:t>1,7</w:t>
      </w:r>
      <w:r w:rsidRPr="008C11CE">
        <w:rPr>
          <w:rFonts w:cs="Calibri"/>
          <w:sz w:val="26"/>
          <w:szCs w:val="26"/>
          <w:lang w:val="uz-Cyrl-UZ"/>
        </w:rPr>
        <w:t xml:space="preserve"> млн. долларга ортди. </w:t>
      </w:r>
    </w:p>
    <w:p w:rsidR="008C11CE" w:rsidRPr="008C11CE" w:rsidRDefault="008C11CE" w:rsidP="008C11CE">
      <w:pPr>
        <w:spacing w:before="120" w:line="288" w:lineRule="auto"/>
        <w:ind w:firstLine="708"/>
        <w:jc w:val="both"/>
        <w:rPr>
          <w:rFonts w:cs="Calibri"/>
          <w:sz w:val="26"/>
          <w:szCs w:val="26"/>
          <w:lang w:val="uz-Cyrl-UZ"/>
        </w:rPr>
      </w:pPr>
      <w:r w:rsidRPr="008C11CE">
        <w:rPr>
          <w:rFonts w:cs="Calibri"/>
          <w:sz w:val="26"/>
          <w:szCs w:val="26"/>
          <w:lang w:val="uz-Cyrl-UZ"/>
        </w:rPr>
        <w:t>Шу билан бирга, тўғридан-тўғри хорижий инвестициялар бўйича бошқа секторларнинг ташқи мажбуриятлари таркибида ўтган даврлар учун маълумотларда аниқланган статистик хатолар билан боғлиқ 1,8 млрд. доллар</w:t>
      </w:r>
      <w:r w:rsidRPr="008C11CE">
        <w:rPr>
          <w:rStyle w:val="a7"/>
          <w:rFonts w:cs="Calibri"/>
          <w:sz w:val="26"/>
          <w:szCs w:val="26"/>
        </w:rPr>
        <w:footnoteReference w:id="11"/>
      </w:r>
      <w:r w:rsidRPr="008C11CE">
        <w:rPr>
          <w:rFonts w:cs="Calibri"/>
          <w:sz w:val="26"/>
          <w:szCs w:val="26"/>
          <w:lang w:val="uz-Cyrl-UZ"/>
        </w:rPr>
        <w:t xml:space="preserve"> қийматидаги бошқа манфий нооперацион ўзгаришлар ҳам кузатилди. Натижада, </w:t>
      </w:r>
      <w:r w:rsidR="00300170">
        <w:rPr>
          <w:rFonts w:cs="Calibri"/>
          <w:sz w:val="26"/>
          <w:szCs w:val="26"/>
          <w:lang w:val="uz-Cyrl-UZ"/>
        </w:rPr>
        <w:t xml:space="preserve">тузатишлар ҳисобига </w:t>
      </w:r>
      <w:r w:rsidR="00300170">
        <w:rPr>
          <w:rFonts w:cs="Calibri"/>
          <w:sz w:val="26"/>
          <w:szCs w:val="26"/>
          <w:lang w:val="uz-Cyrl-UZ"/>
        </w:rPr>
        <w:br/>
      </w:r>
      <w:r w:rsidR="00C93449">
        <w:rPr>
          <w:rFonts w:cs="Calibri"/>
          <w:sz w:val="26"/>
          <w:szCs w:val="26"/>
          <w:lang w:val="uz-Cyrl-UZ"/>
        </w:rPr>
        <w:t>2020</w:t>
      </w:r>
      <w:r w:rsidRPr="008C11CE">
        <w:rPr>
          <w:rFonts w:cs="Calibri"/>
          <w:sz w:val="26"/>
          <w:szCs w:val="26"/>
          <w:lang w:val="uz-Cyrl-UZ"/>
        </w:rPr>
        <w:t xml:space="preserve"> йилнинг 1 </w:t>
      </w:r>
      <w:r w:rsidR="00C93449">
        <w:rPr>
          <w:rFonts w:cs="Calibri"/>
          <w:sz w:val="26"/>
          <w:szCs w:val="26"/>
          <w:lang w:val="uz-Cyrl-UZ"/>
        </w:rPr>
        <w:t>январь</w:t>
      </w:r>
      <w:r w:rsidRPr="008C11CE">
        <w:rPr>
          <w:rFonts w:cs="Calibri"/>
          <w:sz w:val="26"/>
          <w:szCs w:val="26"/>
          <w:lang w:val="uz-Cyrl-UZ"/>
        </w:rPr>
        <w:t xml:space="preserve"> ҳолатига тўғридан-тўғри хорижий инвестициялар қолдиғи </w:t>
      </w:r>
      <w:r w:rsidR="001E3879">
        <w:rPr>
          <w:rFonts w:cs="Calibri"/>
          <w:sz w:val="26"/>
          <w:szCs w:val="26"/>
          <w:lang w:val="uz-Cyrl-UZ"/>
        </w:rPr>
        <w:br/>
      </w:r>
      <w:r w:rsidR="00C93449">
        <w:rPr>
          <w:rFonts w:cs="Calibri"/>
          <w:sz w:val="26"/>
          <w:szCs w:val="26"/>
          <w:lang w:val="uz-Cyrl-UZ"/>
        </w:rPr>
        <w:t>477</w:t>
      </w:r>
      <w:r w:rsidRPr="008C11CE">
        <w:rPr>
          <w:rFonts w:cs="Calibri"/>
          <w:sz w:val="26"/>
          <w:szCs w:val="26"/>
          <w:lang w:val="uz-Cyrl-UZ"/>
        </w:rPr>
        <w:t xml:space="preserve"> млн. долларга </w:t>
      </w:r>
      <w:r w:rsidR="003A7A9C">
        <w:rPr>
          <w:rFonts w:cs="Calibri"/>
          <w:sz w:val="26"/>
          <w:szCs w:val="26"/>
          <w:lang w:val="uz-Cyrl-UZ"/>
        </w:rPr>
        <w:t>ортди.</w:t>
      </w:r>
      <w:r w:rsidRPr="008C11CE">
        <w:rPr>
          <w:rFonts w:cs="Calibri"/>
          <w:sz w:val="26"/>
          <w:szCs w:val="26"/>
          <w:lang w:val="uz-Cyrl-UZ"/>
        </w:rPr>
        <w:t xml:space="preserve"> </w:t>
      </w:r>
    </w:p>
    <w:p w:rsidR="003A7A9C" w:rsidRDefault="003A7A9C" w:rsidP="008C11CE">
      <w:pPr>
        <w:spacing w:before="120" w:line="288" w:lineRule="auto"/>
        <w:ind w:firstLine="708"/>
        <w:jc w:val="both"/>
        <w:rPr>
          <w:rFonts w:cs="Calibri"/>
          <w:sz w:val="26"/>
          <w:szCs w:val="26"/>
          <w:lang w:val="uz-Cyrl-UZ"/>
        </w:rPr>
      </w:pPr>
      <w:r>
        <w:rPr>
          <w:rFonts w:cs="Calibri"/>
          <w:sz w:val="26"/>
          <w:szCs w:val="26"/>
          <w:lang w:val="uz-Cyrl-UZ"/>
        </w:rPr>
        <w:t xml:space="preserve">Савдо кредитлари бўйича бошқа секторлар мажбуриятларининг ортиши ташқи савдо айланмаси, хусусан резидентларнинг импорт операциялари ҳажмининг кўпайиши ҳисобига кузатилди ва 2019 йилнинг бошига нисбатан 215 млн. долларга етди.  </w:t>
      </w:r>
    </w:p>
    <w:p w:rsidR="008C11CE" w:rsidRDefault="008C11CE" w:rsidP="008C11CE">
      <w:pPr>
        <w:spacing w:before="120" w:line="288" w:lineRule="auto"/>
        <w:ind w:firstLine="708"/>
        <w:jc w:val="both"/>
        <w:rPr>
          <w:rFonts w:cs="Calibri"/>
          <w:sz w:val="26"/>
          <w:szCs w:val="26"/>
          <w:lang w:val="uz-Cyrl-UZ"/>
        </w:rPr>
      </w:pPr>
      <w:r w:rsidRPr="008C11CE">
        <w:rPr>
          <w:rFonts w:cs="Calibri"/>
          <w:sz w:val="26"/>
          <w:szCs w:val="26"/>
          <w:lang w:val="uz-Cyrl-UZ"/>
        </w:rPr>
        <w:t xml:space="preserve">Ссудалар ва қарзлар бўйича мажбуриятларнинг </w:t>
      </w:r>
      <w:r w:rsidR="00341F02">
        <w:rPr>
          <w:rFonts w:cs="Calibri"/>
          <w:sz w:val="26"/>
          <w:szCs w:val="26"/>
          <w:lang w:val="uz-Cyrl-UZ"/>
        </w:rPr>
        <w:t>665</w:t>
      </w:r>
      <w:r w:rsidRPr="008C11CE">
        <w:rPr>
          <w:rFonts w:cs="Calibri"/>
          <w:sz w:val="26"/>
          <w:szCs w:val="26"/>
          <w:lang w:val="uz-Cyrl-UZ"/>
        </w:rPr>
        <w:t xml:space="preserve"> млн. долларга камайиши хусусий сектор ташқи қарзи бўйича қарздорликнинг сўндириш муддатлари келгани билан боғлиқ.</w:t>
      </w:r>
    </w:p>
    <w:p w:rsidR="00DA09C6" w:rsidRPr="00DF06F3" w:rsidRDefault="00DA09C6" w:rsidP="00DA09C6">
      <w:pPr>
        <w:spacing w:before="120" w:after="120" w:line="288" w:lineRule="auto"/>
        <w:ind w:firstLine="709"/>
        <w:jc w:val="both"/>
        <w:rPr>
          <w:rFonts w:cs="Calibri"/>
          <w:sz w:val="26"/>
          <w:szCs w:val="26"/>
          <w:lang w:val="uz-Cyrl-UZ"/>
        </w:rPr>
      </w:pPr>
    </w:p>
    <w:p w:rsidR="00DA09C6" w:rsidRPr="00DF06F3" w:rsidRDefault="00DA09C6" w:rsidP="00DA09C6">
      <w:pPr>
        <w:pStyle w:val="1"/>
        <w:rPr>
          <w:rFonts w:cs="Calibri"/>
          <w:lang w:val="uz-Cyrl-UZ"/>
        </w:rPr>
        <w:sectPr w:rsidR="00DA09C6" w:rsidRPr="00DF06F3" w:rsidSect="0053570C">
          <w:pgSz w:w="11906" w:h="16838" w:code="9"/>
          <w:pgMar w:top="1134" w:right="851" w:bottom="822" w:left="1134" w:header="709" w:footer="0" w:gutter="0"/>
          <w:cols w:space="708"/>
          <w:titlePg/>
          <w:docGrid w:linePitch="360"/>
        </w:sectPr>
      </w:pPr>
    </w:p>
    <w:p w:rsidR="007B1E67" w:rsidRPr="00602A5B" w:rsidRDefault="007B1E67" w:rsidP="000A4740">
      <w:pPr>
        <w:pStyle w:val="1"/>
        <w:spacing w:before="120" w:after="0"/>
        <w:rPr>
          <w:rFonts w:ascii="Calibri" w:hAnsi="Calibri" w:cs="Calibri"/>
          <w:szCs w:val="28"/>
        </w:rPr>
      </w:pPr>
      <w:bookmarkStart w:id="21" w:name="_Toc35949699"/>
      <w:r w:rsidRPr="00602A5B">
        <w:rPr>
          <w:rFonts w:ascii="Calibri" w:hAnsi="Calibri" w:cs="Calibri"/>
          <w:szCs w:val="28"/>
          <w:lang w:val="uz-Cyrl-UZ"/>
        </w:rPr>
        <w:t>III. ЎЗБЕКИСТОН РЕСПУБЛИКАСИ ТАШҚИ ҚАРЗИ</w:t>
      </w:r>
      <w:bookmarkEnd w:id="21"/>
    </w:p>
    <w:p w:rsidR="008C11CE" w:rsidRPr="007728FB" w:rsidRDefault="008C11CE" w:rsidP="007B1E67">
      <w:pPr>
        <w:spacing w:line="288" w:lineRule="auto"/>
        <w:ind w:firstLine="709"/>
        <w:jc w:val="both"/>
        <w:rPr>
          <w:rFonts w:cs="Calibri"/>
          <w:sz w:val="18"/>
          <w:szCs w:val="18"/>
          <w:lang w:val="uz-Cyrl-UZ"/>
        </w:rPr>
      </w:pPr>
    </w:p>
    <w:p w:rsidR="007B1E67" w:rsidRPr="00DF06F3" w:rsidRDefault="007B1E67" w:rsidP="007B1E67">
      <w:pPr>
        <w:spacing w:line="288" w:lineRule="auto"/>
        <w:ind w:firstLine="709"/>
        <w:jc w:val="both"/>
        <w:rPr>
          <w:rFonts w:cs="Calibri"/>
          <w:sz w:val="26"/>
          <w:szCs w:val="26"/>
          <w:lang w:val="uz-Cyrl-UZ"/>
        </w:rPr>
      </w:pPr>
      <w:r w:rsidRPr="00DF06F3">
        <w:rPr>
          <w:rFonts w:cs="Calibri"/>
          <w:sz w:val="26"/>
          <w:szCs w:val="26"/>
          <w:lang w:val="uz-Cyrl-UZ"/>
        </w:rPr>
        <w:t xml:space="preserve">Умумий ташқи қарз резидентларнинг норезидентлар олдидаги асосий қарз </w:t>
      </w:r>
      <w:r w:rsidRPr="00DF06F3">
        <w:rPr>
          <w:rFonts w:cs="Calibri"/>
          <w:sz w:val="26"/>
          <w:szCs w:val="26"/>
          <w:lang w:val="uz-Cyrl-UZ"/>
        </w:rPr>
        <w:br/>
        <w:t xml:space="preserve">ва фоизларни тўлаш </w:t>
      </w:r>
      <w:r w:rsidRPr="00C00EC1">
        <w:rPr>
          <w:rFonts w:cs="Calibri"/>
          <w:sz w:val="26"/>
          <w:szCs w:val="26"/>
          <w:lang w:val="uz-Cyrl-UZ"/>
        </w:rPr>
        <w:t>талаб қилинадиган мажбуриятларини акс эттиради. Умумий ташқи қарз давлат ва хусусий сектор қарзларидан иборат. Умумий ташқи қарздаги ўзгаришл</w:t>
      </w:r>
      <w:r w:rsidR="003A7A9C">
        <w:rPr>
          <w:rFonts w:cs="Calibri"/>
          <w:sz w:val="26"/>
          <w:szCs w:val="26"/>
          <w:lang w:val="uz-Cyrl-UZ"/>
        </w:rPr>
        <w:t>ар таҳлили шуни кўрсатдики, 2012</w:t>
      </w:r>
      <w:r w:rsidRPr="00C00EC1">
        <w:rPr>
          <w:rFonts w:cs="Calibri"/>
          <w:sz w:val="26"/>
          <w:szCs w:val="26"/>
          <w:lang w:val="uz-Cyrl-UZ"/>
        </w:rPr>
        <w:t>-2017 йиллар давомида</w:t>
      </w:r>
      <w:r w:rsidRPr="00DF06F3">
        <w:rPr>
          <w:rFonts w:cs="Calibri"/>
          <w:sz w:val="26"/>
          <w:szCs w:val="26"/>
          <w:lang w:val="uz-Cyrl-UZ"/>
        </w:rPr>
        <w:t xml:space="preserve"> ҳар иккала секторда</w:t>
      </w:r>
      <w:r>
        <w:rPr>
          <w:rFonts w:cs="Calibri"/>
          <w:sz w:val="26"/>
          <w:szCs w:val="26"/>
          <w:lang w:val="uz-Cyrl-UZ"/>
        </w:rPr>
        <w:t xml:space="preserve"> ҳам </w:t>
      </w:r>
      <w:r w:rsidRPr="00DF06F3">
        <w:rPr>
          <w:rFonts w:cs="Calibri"/>
          <w:sz w:val="26"/>
          <w:szCs w:val="26"/>
          <w:lang w:val="uz-Cyrl-UZ"/>
        </w:rPr>
        <w:t xml:space="preserve">қарздорликнинг ўсиши кузатилган. </w:t>
      </w:r>
    </w:p>
    <w:p w:rsidR="007B1E67" w:rsidRPr="00DF06F3" w:rsidRDefault="007B1E67" w:rsidP="007B1E67">
      <w:pPr>
        <w:spacing w:before="120" w:line="288" w:lineRule="auto"/>
        <w:ind w:firstLine="709"/>
        <w:jc w:val="both"/>
        <w:rPr>
          <w:rFonts w:cs="Calibri"/>
          <w:sz w:val="26"/>
          <w:szCs w:val="26"/>
          <w:lang w:val="uz-Cyrl-UZ"/>
        </w:rPr>
      </w:pPr>
      <w:r>
        <w:rPr>
          <w:rFonts w:cs="Calibri"/>
          <w:sz w:val="26"/>
          <w:szCs w:val="26"/>
          <w:lang w:val="uz-Cyrl-UZ"/>
        </w:rPr>
        <w:t>Бироқ, 2018 йил</w:t>
      </w:r>
      <w:r w:rsidRPr="00DF06F3">
        <w:rPr>
          <w:rFonts w:cs="Calibri"/>
          <w:sz w:val="26"/>
          <w:szCs w:val="26"/>
          <w:lang w:val="uz-Cyrl-UZ"/>
        </w:rPr>
        <w:t>д</w:t>
      </w:r>
      <w:r>
        <w:rPr>
          <w:rFonts w:cs="Calibri"/>
          <w:sz w:val="26"/>
          <w:szCs w:val="26"/>
          <w:lang w:val="uz-Cyrl-UZ"/>
        </w:rPr>
        <w:t>а хусусий сектор ташқи қарзи</w:t>
      </w:r>
      <w:r w:rsidRPr="00A90D65">
        <w:rPr>
          <w:rFonts w:cs="Calibri"/>
          <w:sz w:val="26"/>
          <w:szCs w:val="26"/>
          <w:lang w:val="uz-Cyrl-UZ"/>
        </w:rPr>
        <w:t xml:space="preserve"> </w:t>
      </w:r>
      <w:r w:rsidRPr="00DF06F3">
        <w:rPr>
          <w:rFonts w:cs="Calibri"/>
          <w:sz w:val="26"/>
          <w:szCs w:val="26"/>
          <w:lang w:val="uz-Cyrl-UZ"/>
        </w:rPr>
        <w:t>камайиши кузатилди</w:t>
      </w:r>
      <w:r>
        <w:rPr>
          <w:rFonts w:cs="Calibri"/>
          <w:sz w:val="26"/>
          <w:szCs w:val="26"/>
          <w:lang w:val="uz-Cyrl-UZ"/>
        </w:rPr>
        <w:t xml:space="preserve">, бу эса </w:t>
      </w:r>
      <w:r w:rsidR="001E3879">
        <w:rPr>
          <w:rFonts w:cs="Calibri"/>
          <w:sz w:val="26"/>
          <w:szCs w:val="26"/>
          <w:lang w:val="uz-Cyrl-UZ"/>
        </w:rPr>
        <w:br/>
      </w:r>
      <w:r>
        <w:rPr>
          <w:rFonts w:cs="Calibri"/>
          <w:sz w:val="26"/>
          <w:szCs w:val="26"/>
          <w:lang w:val="uz-Cyrl-UZ"/>
        </w:rPr>
        <w:t>ўз навбатида н</w:t>
      </w:r>
      <w:r w:rsidRPr="00206EFB">
        <w:rPr>
          <w:rFonts w:cs="Calibri"/>
          <w:sz w:val="26"/>
          <w:szCs w:val="26"/>
          <w:lang w:val="uz-Cyrl-UZ"/>
        </w:rPr>
        <w:t>ефт</w:t>
      </w:r>
      <w:r>
        <w:rPr>
          <w:rFonts w:cs="Calibri"/>
          <w:sz w:val="26"/>
          <w:szCs w:val="26"/>
          <w:lang w:val="uz-Cyrl-UZ"/>
        </w:rPr>
        <w:t>-</w:t>
      </w:r>
      <w:r w:rsidRPr="00206EFB">
        <w:rPr>
          <w:rFonts w:cs="Calibri"/>
          <w:sz w:val="26"/>
          <w:szCs w:val="26"/>
          <w:lang w:val="uz-Cyrl-UZ"/>
        </w:rPr>
        <w:t>газ ва энергетика сектори</w:t>
      </w:r>
      <w:r w:rsidRPr="00DF06F3">
        <w:rPr>
          <w:rFonts w:cs="Calibri"/>
          <w:sz w:val="26"/>
          <w:szCs w:val="26"/>
          <w:lang w:val="uz-Cyrl-UZ"/>
        </w:rPr>
        <w:t xml:space="preserve"> </w:t>
      </w:r>
      <w:r>
        <w:rPr>
          <w:rFonts w:cs="Calibri"/>
          <w:sz w:val="26"/>
          <w:szCs w:val="26"/>
          <w:lang w:val="uz-Cyrl-UZ"/>
        </w:rPr>
        <w:t>корхоналари томонидан жалб қилинган қарздорлик муддатининг тугаши билан изоҳланади</w:t>
      </w:r>
      <w:r w:rsidR="00CF049A">
        <w:rPr>
          <w:rFonts w:cs="Calibri"/>
          <w:sz w:val="26"/>
          <w:szCs w:val="26"/>
          <w:lang w:val="uz-Cyrl-UZ"/>
        </w:rPr>
        <w:t>. 2019 йилда ху</w:t>
      </w:r>
      <w:r w:rsidRPr="00DF06F3">
        <w:rPr>
          <w:rFonts w:cs="Calibri"/>
          <w:sz w:val="26"/>
          <w:szCs w:val="26"/>
          <w:lang w:val="uz-Cyrl-UZ"/>
        </w:rPr>
        <w:t>сусий сектор ташқи қарзи асосан тижорат банклари томонидан қарз олишнинг кўпайиши ҳисобига яна ўсишни бошлади.</w:t>
      </w:r>
      <w:r>
        <w:rPr>
          <w:rFonts w:cs="Calibri"/>
          <w:sz w:val="26"/>
          <w:szCs w:val="26"/>
          <w:lang w:val="uz-Cyrl-UZ"/>
        </w:rPr>
        <w:t xml:space="preserve"> </w:t>
      </w:r>
    </w:p>
    <w:p w:rsidR="007B1E67" w:rsidRPr="008D270A" w:rsidRDefault="007B1E67" w:rsidP="007B1E67">
      <w:pPr>
        <w:spacing w:before="120" w:line="288" w:lineRule="auto"/>
        <w:ind w:firstLine="709"/>
        <w:jc w:val="both"/>
        <w:rPr>
          <w:rFonts w:cs="Calibri"/>
          <w:sz w:val="26"/>
          <w:szCs w:val="26"/>
          <w:lang w:val="uz-Cyrl-UZ"/>
        </w:rPr>
      </w:pPr>
      <w:r w:rsidRPr="00DF06F3">
        <w:rPr>
          <w:rFonts w:cs="Calibri"/>
          <w:sz w:val="26"/>
          <w:szCs w:val="26"/>
          <w:lang w:val="uz-Cyrl-UZ"/>
        </w:rPr>
        <w:t xml:space="preserve">2019 </w:t>
      </w:r>
      <w:r w:rsidR="00CF049A">
        <w:rPr>
          <w:rFonts w:cs="Calibri"/>
          <w:sz w:val="26"/>
          <w:szCs w:val="26"/>
          <w:lang w:val="uz-Cyrl-UZ"/>
        </w:rPr>
        <w:t xml:space="preserve">йилда </w:t>
      </w:r>
      <w:r>
        <w:rPr>
          <w:rFonts w:cs="Calibri"/>
          <w:sz w:val="26"/>
          <w:szCs w:val="26"/>
          <w:lang w:val="uz-Cyrl-UZ"/>
        </w:rPr>
        <w:t xml:space="preserve">давлат </w:t>
      </w:r>
      <w:r w:rsidRPr="00DF06F3">
        <w:rPr>
          <w:rFonts w:cs="Calibri"/>
          <w:sz w:val="26"/>
          <w:szCs w:val="26"/>
          <w:lang w:val="uz-Cyrl-UZ"/>
        </w:rPr>
        <w:t>ташқи қарзи</w:t>
      </w:r>
      <w:r>
        <w:rPr>
          <w:rFonts w:cs="Calibri"/>
          <w:sz w:val="26"/>
          <w:szCs w:val="26"/>
          <w:lang w:val="uz-Cyrl-UZ"/>
        </w:rPr>
        <w:t xml:space="preserve"> ошди</w:t>
      </w:r>
      <w:r w:rsidR="00B12E33">
        <w:rPr>
          <w:rFonts w:cs="Calibri"/>
          <w:sz w:val="26"/>
          <w:szCs w:val="26"/>
          <w:lang w:val="uz-Cyrl-UZ"/>
        </w:rPr>
        <w:t>.</w:t>
      </w:r>
      <w:r w:rsidR="00CF049A">
        <w:rPr>
          <w:rFonts w:cs="Calibri"/>
          <w:sz w:val="26"/>
          <w:szCs w:val="26"/>
          <w:lang w:val="uz-Cyrl-UZ"/>
        </w:rPr>
        <w:t xml:space="preserve"> </w:t>
      </w:r>
      <w:r w:rsidRPr="00DF06F3">
        <w:rPr>
          <w:rFonts w:cs="Calibri"/>
          <w:sz w:val="26"/>
          <w:szCs w:val="26"/>
          <w:lang w:val="uz-Cyrl-UZ"/>
        </w:rPr>
        <w:t>Ушбу жараён</w:t>
      </w:r>
      <w:r>
        <w:rPr>
          <w:rFonts w:cs="Calibri"/>
          <w:sz w:val="26"/>
          <w:szCs w:val="26"/>
          <w:lang w:val="uz-Cyrl-UZ"/>
        </w:rPr>
        <w:t xml:space="preserve"> ҳудудлар </w:t>
      </w:r>
      <w:r w:rsidRPr="00DF06F3">
        <w:rPr>
          <w:rFonts w:cs="Calibri"/>
          <w:sz w:val="26"/>
          <w:szCs w:val="26"/>
          <w:lang w:val="uz-Cyrl-UZ"/>
        </w:rPr>
        <w:t>ва иқтисодиёт тармоқларини ривожлантириш бўйича давлат дастурларини молиялаштириш учун янги қарздорликларни жалб қилиниши билан изоҳланиши мумкин</w:t>
      </w:r>
      <w:r w:rsidRPr="00DF06F3">
        <w:rPr>
          <w:rFonts w:cs="Calibri"/>
          <w:color w:val="0070C0"/>
          <w:sz w:val="26"/>
          <w:szCs w:val="26"/>
          <w:lang w:val="uz-Cyrl-UZ"/>
        </w:rPr>
        <w:t xml:space="preserve"> </w:t>
      </w:r>
      <w:r w:rsidR="00827A08">
        <w:rPr>
          <w:rFonts w:cs="Calibri"/>
          <w:color w:val="0070C0"/>
          <w:sz w:val="26"/>
          <w:szCs w:val="26"/>
          <w:lang w:val="uz-Cyrl-UZ"/>
        </w:rPr>
        <w:t>(1</w:t>
      </w:r>
      <w:r w:rsidR="009C4347" w:rsidRPr="009C4347">
        <w:rPr>
          <w:rFonts w:cs="Calibri"/>
          <w:color w:val="0070C0"/>
          <w:sz w:val="26"/>
          <w:szCs w:val="26"/>
          <w:lang w:val="uz-Cyrl-UZ"/>
        </w:rPr>
        <w:t>7</w:t>
      </w:r>
      <w:r w:rsidR="00827A08">
        <w:rPr>
          <w:rFonts w:cs="Calibri"/>
          <w:color w:val="0070C0"/>
          <w:sz w:val="26"/>
          <w:szCs w:val="26"/>
          <w:lang w:val="uz-Cyrl-UZ"/>
        </w:rPr>
        <w:t>-д</w:t>
      </w:r>
      <w:r w:rsidRPr="00DF06F3">
        <w:rPr>
          <w:rFonts w:cs="Calibri"/>
          <w:color w:val="0070C0"/>
          <w:sz w:val="26"/>
          <w:szCs w:val="26"/>
          <w:lang w:val="uz-Cyrl-UZ"/>
        </w:rPr>
        <w:t>иаграмма).</w:t>
      </w:r>
    </w:p>
    <w:p w:rsidR="009E34C3" w:rsidRDefault="009E34C3" w:rsidP="009E34C3">
      <w:pPr>
        <w:jc w:val="right"/>
        <w:rPr>
          <w:rFonts w:cs="Calibri"/>
          <w:lang w:val="uz-Cyrl-UZ"/>
        </w:rPr>
      </w:pPr>
    </w:p>
    <w:p w:rsidR="009E34C3" w:rsidRPr="00A50C5D" w:rsidRDefault="009E34C3" w:rsidP="009E34C3">
      <w:pPr>
        <w:jc w:val="right"/>
        <w:rPr>
          <w:rFonts w:cs="Calibri"/>
          <w:lang w:val="uz-Cyrl-UZ"/>
        </w:rPr>
      </w:pPr>
      <w:r>
        <w:rPr>
          <w:rFonts w:cs="Calibri"/>
          <w:lang w:val="uz-Cyrl-UZ"/>
        </w:rPr>
        <w:t>1</w:t>
      </w:r>
      <w:r w:rsidR="009C4347" w:rsidRPr="003A2D31">
        <w:rPr>
          <w:rFonts w:cs="Calibri"/>
        </w:rPr>
        <w:t>7</w:t>
      </w:r>
      <w:r>
        <w:rPr>
          <w:rFonts w:cs="Calibri"/>
          <w:lang w:val="uz-Cyrl-UZ"/>
        </w:rPr>
        <w:t>-д</w:t>
      </w:r>
      <w:r w:rsidRPr="00DF06F3">
        <w:rPr>
          <w:rFonts w:cs="Calibri"/>
        </w:rPr>
        <w:t>иаграмма</w:t>
      </w:r>
    </w:p>
    <w:p w:rsidR="007B1E67" w:rsidRPr="008D270A" w:rsidRDefault="007B1E67" w:rsidP="007728FB">
      <w:pPr>
        <w:ind w:hanging="425"/>
        <w:jc w:val="center"/>
        <w:rPr>
          <w:rFonts w:cs="Calibri"/>
          <w:b/>
          <w:sz w:val="26"/>
          <w:szCs w:val="26"/>
          <w:lang w:val="uz-Cyrl-UZ"/>
        </w:rPr>
      </w:pPr>
      <w:r w:rsidRPr="00602A5B">
        <w:rPr>
          <w:rFonts w:cs="Calibri"/>
          <w:b/>
          <w:sz w:val="26"/>
          <w:szCs w:val="26"/>
        </w:rPr>
        <w:t xml:space="preserve">ЎЗБЕКИСТОН РЕСПУБЛИКАСИ УМУМИЙ ТАШҚИ ҚАРЗИНИНГ </w:t>
      </w:r>
    </w:p>
    <w:p w:rsidR="007B1E67" w:rsidRPr="00C3119A" w:rsidRDefault="007B1E67" w:rsidP="007B1E67">
      <w:pPr>
        <w:ind w:hanging="426"/>
        <w:jc w:val="center"/>
        <w:rPr>
          <w:rFonts w:cs="Calibri"/>
          <w:sz w:val="26"/>
          <w:szCs w:val="26"/>
          <w:lang w:val="uz-Cyrl-UZ"/>
        </w:rPr>
      </w:pPr>
      <w:r w:rsidRPr="00C3119A">
        <w:rPr>
          <w:rFonts w:cs="Calibri"/>
          <w:b/>
          <w:sz w:val="26"/>
          <w:szCs w:val="26"/>
          <w:lang w:val="uz-Cyrl-UZ"/>
        </w:rPr>
        <w:t>ДИНАМИК ҚАТОРЛАРИ</w:t>
      </w:r>
      <w:r w:rsidRPr="002714BD">
        <w:rPr>
          <w:rFonts w:cs="Calibri"/>
          <w:b/>
          <w:sz w:val="8"/>
          <w:szCs w:val="8"/>
          <w:lang w:val="uz-Cyrl-UZ"/>
        </w:rPr>
        <w:t xml:space="preserve"> </w:t>
      </w:r>
      <w:r w:rsidRPr="00DF06F3">
        <w:rPr>
          <w:rStyle w:val="a7"/>
          <w:rFonts w:cs="Calibri"/>
          <w:sz w:val="26"/>
          <w:szCs w:val="26"/>
        </w:rPr>
        <w:footnoteReference w:id="12"/>
      </w:r>
    </w:p>
    <w:p w:rsidR="007B1E67" w:rsidRPr="00C3119A" w:rsidRDefault="007B1E67" w:rsidP="007B1E67">
      <w:pPr>
        <w:jc w:val="right"/>
        <w:rPr>
          <w:rFonts w:cs="Calibri"/>
          <w:i/>
          <w:lang w:val="uz-Cyrl-UZ"/>
        </w:rPr>
      </w:pPr>
      <w:r w:rsidRPr="00C3119A">
        <w:rPr>
          <w:rFonts w:cs="Calibri"/>
          <w:i/>
          <w:lang w:val="uz-Cyrl-UZ"/>
        </w:rPr>
        <w:t>(млрд. долл</w:t>
      </w:r>
      <w:r w:rsidRPr="00DF06F3">
        <w:rPr>
          <w:rFonts w:cs="Calibri"/>
          <w:i/>
          <w:lang w:val="uz-Cyrl-UZ"/>
        </w:rPr>
        <w:t>ар</w:t>
      </w:r>
      <w:r w:rsidRPr="00C3119A">
        <w:rPr>
          <w:rFonts w:cs="Calibri"/>
          <w:i/>
          <w:lang w:val="uz-Cyrl-UZ"/>
        </w:rPr>
        <w:t>)</w:t>
      </w:r>
    </w:p>
    <w:p w:rsidR="007B1E67" w:rsidRPr="00C3119A" w:rsidRDefault="00FE3B9C" w:rsidP="007B1E67">
      <w:pPr>
        <w:spacing w:before="80"/>
        <w:jc w:val="both"/>
        <w:rPr>
          <w:rFonts w:cs="Calibri"/>
          <w:lang w:val="uz-Cyrl-UZ"/>
        </w:rPr>
      </w:pPr>
      <w:r>
        <w:rPr>
          <w:noProof/>
        </w:rPr>
        <w:drawing>
          <wp:inline distT="0" distB="0" distL="0" distR="0" wp14:anchorId="0751FFA5" wp14:editId="6FC90C4B">
            <wp:extent cx="6299835" cy="3514725"/>
            <wp:effectExtent l="0" t="0" r="5715" b="952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7B1E67" w:rsidRPr="00DF06F3" w:rsidRDefault="007B1E67" w:rsidP="007B1E67">
      <w:pPr>
        <w:spacing w:before="120" w:after="120" w:line="288" w:lineRule="auto"/>
        <w:ind w:firstLine="709"/>
        <w:jc w:val="both"/>
        <w:rPr>
          <w:rFonts w:cs="Calibri"/>
          <w:sz w:val="28"/>
          <w:szCs w:val="28"/>
          <w:lang w:val="uz-Cyrl-UZ"/>
        </w:rPr>
      </w:pPr>
      <w:r w:rsidRPr="00C3119A">
        <w:rPr>
          <w:rFonts w:cs="Calibri"/>
          <w:sz w:val="26"/>
          <w:szCs w:val="26"/>
          <w:lang w:val="uz-Cyrl-UZ"/>
        </w:rPr>
        <w:t>Ўзбекистон Республикаси ташқи қарзининг умумий ҳажми</w:t>
      </w:r>
      <w:r w:rsidRPr="00DF06F3">
        <w:rPr>
          <w:rFonts w:cs="Calibri"/>
          <w:sz w:val="26"/>
          <w:szCs w:val="26"/>
          <w:lang w:val="uz-Cyrl-UZ"/>
        </w:rPr>
        <w:t xml:space="preserve"> 2019</w:t>
      </w:r>
      <w:r w:rsidRPr="00C3119A">
        <w:rPr>
          <w:rFonts w:cs="Calibri"/>
          <w:sz w:val="26"/>
          <w:szCs w:val="26"/>
          <w:lang w:val="uz-Cyrl-UZ"/>
        </w:rPr>
        <w:t xml:space="preserve"> йил боши</w:t>
      </w:r>
      <w:r w:rsidRPr="00DF06F3">
        <w:rPr>
          <w:rFonts w:cs="Calibri"/>
          <w:sz w:val="26"/>
          <w:szCs w:val="26"/>
          <w:lang w:val="uz-Cyrl-UZ"/>
        </w:rPr>
        <w:t>дан</w:t>
      </w:r>
      <w:r>
        <w:rPr>
          <w:rFonts w:cs="Calibri"/>
          <w:sz w:val="26"/>
          <w:szCs w:val="26"/>
          <w:lang w:val="uz-Cyrl-UZ"/>
        </w:rPr>
        <w:t xml:space="preserve"> </w:t>
      </w:r>
      <w:r w:rsidR="001E3751">
        <w:rPr>
          <w:rFonts w:cs="Calibri"/>
          <w:sz w:val="26"/>
          <w:szCs w:val="26"/>
          <w:lang w:val="uz-Cyrl-UZ"/>
        </w:rPr>
        <w:br/>
      </w:r>
      <w:r w:rsidR="00A74CAC">
        <w:rPr>
          <w:rFonts w:cs="Calibri"/>
          <w:sz w:val="26"/>
          <w:szCs w:val="26"/>
          <w:lang w:val="uz-Cyrl-UZ"/>
        </w:rPr>
        <w:t>40,9</w:t>
      </w:r>
      <w:r w:rsidR="00A74CAC" w:rsidRPr="00C3119A">
        <w:rPr>
          <w:rFonts w:cs="Calibri"/>
          <w:sz w:val="26"/>
          <w:szCs w:val="26"/>
          <w:lang w:val="uz-Cyrl-UZ"/>
        </w:rPr>
        <w:t>%</w:t>
      </w:r>
      <w:r w:rsidR="00A74CAC">
        <w:rPr>
          <w:rFonts w:cs="Calibri"/>
          <w:sz w:val="26"/>
          <w:szCs w:val="26"/>
          <w:lang w:val="uz-Cyrl-UZ"/>
        </w:rPr>
        <w:t>га ёки 7</w:t>
      </w:r>
      <w:r w:rsidR="001E3751" w:rsidRPr="00C3119A">
        <w:rPr>
          <w:rFonts w:cs="Calibri"/>
          <w:sz w:val="26"/>
          <w:szCs w:val="26"/>
          <w:lang w:val="uz-Cyrl-UZ"/>
        </w:rPr>
        <w:t>,</w:t>
      </w:r>
      <w:r w:rsidR="00A74CAC">
        <w:rPr>
          <w:rFonts w:cs="Calibri"/>
          <w:sz w:val="26"/>
          <w:szCs w:val="26"/>
          <w:lang w:val="uz-Cyrl-UZ"/>
        </w:rPr>
        <w:t>1</w:t>
      </w:r>
      <w:r w:rsidR="001E3751" w:rsidRPr="00C3119A">
        <w:rPr>
          <w:rFonts w:cs="Calibri"/>
          <w:sz w:val="26"/>
          <w:szCs w:val="26"/>
          <w:lang w:val="uz-Cyrl-UZ"/>
        </w:rPr>
        <w:t xml:space="preserve"> млрд. долларга </w:t>
      </w:r>
      <w:r w:rsidRPr="00C3119A">
        <w:rPr>
          <w:rFonts w:cs="Calibri"/>
          <w:sz w:val="26"/>
          <w:szCs w:val="26"/>
          <w:lang w:val="uz-Cyrl-UZ"/>
        </w:rPr>
        <w:t>ошган ҳолда</w:t>
      </w:r>
      <w:r>
        <w:rPr>
          <w:rFonts w:cs="Calibri"/>
          <w:sz w:val="26"/>
          <w:szCs w:val="26"/>
          <w:lang w:val="uz-Cyrl-UZ"/>
        </w:rPr>
        <w:t>,</w:t>
      </w:r>
      <w:r w:rsidR="00A74CAC">
        <w:rPr>
          <w:rFonts w:cs="Calibri"/>
          <w:sz w:val="26"/>
          <w:szCs w:val="26"/>
          <w:lang w:val="uz-Cyrl-UZ"/>
        </w:rPr>
        <w:t xml:space="preserve"> 2020</w:t>
      </w:r>
      <w:r w:rsidRPr="00DF06F3">
        <w:rPr>
          <w:rFonts w:cs="Calibri"/>
          <w:sz w:val="26"/>
          <w:szCs w:val="26"/>
          <w:lang w:val="uz-Cyrl-UZ"/>
        </w:rPr>
        <w:t xml:space="preserve"> </w:t>
      </w:r>
      <w:r w:rsidRPr="00C3119A">
        <w:rPr>
          <w:rFonts w:cs="Calibri"/>
          <w:sz w:val="26"/>
          <w:szCs w:val="26"/>
          <w:lang w:val="uz-Cyrl-UZ"/>
        </w:rPr>
        <w:t xml:space="preserve">йил 1 </w:t>
      </w:r>
      <w:r w:rsidR="00A74CAC">
        <w:rPr>
          <w:rFonts w:cs="Calibri"/>
          <w:sz w:val="26"/>
          <w:szCs w:val="26"/>
          <w:lang w:val="uz-Cyrl-UZ"/>
        </w:rPr>
        <w:t>янва</w:t>
      </w:r>
      <w:r w:rsidR="001E3751">
        <w:rPr>
          <w:rFonts w:cs="Calibri"/>
          <w:sz w:val="26"/>
          <w:szCs w:val="26"/>
          <w:lang w:val="uz-Cyrl-UZ"/>
        </w:rPr>
        <w:t>р</w:t>
      </w:r>
      <w:r w:rsidR="0047460C">
        <w:rPr>
          <w:rFonts w:cs="Calibri"/>
          <w:sz w:val="26"/>
          <w:szCs w:val="26"/>
          <w:lang w:val="uz-Cyrl-UZ"/>
        </w:rPr>
        <w:t>ь</w:t>
      </w:r>
      <w:r>
        <w:rPr>
          <w:rFonts w:cs="Calibri"/>
          <w:sz w:val="26"/>
          <w:szCs w:val="26"/>
          <w:lang w:val="uz-Cyrl-UZ"/>
        </w:rPr>
        <w:t xml:space="preserve"> ҳолатига 2</w:t>
      </w:r>
      <w:r w:rsidR="00A74CAC">
        <w:rPr>
          <w:rFonts w:cs="Calibri"/>
          <w:sz w:val="26"/>
          <w:szCs w:val="26"/>
          <w:lang w:val="uz-Cyrl-UZ"/>
        </w:rPr>
        <w:t>4</w:t>
      </w:r>
      <w:r w:rsidRPr="00C3119A">
        <w:rPr>
          <w:rFonts w:cs="Calibri"/>
          <w:sz w:val="26"/>
          <w:szCs w:val="26"/>
          <w:lang w:val="uz-Cyrl-UZ"/>
        </w:rPr>
        <w:t>,</w:t>
      </w:r>
      <w:r w:rsidR="00A74CAC">
        <w:rPr>
          <w:rFonts w:cs="Calibri"/>
          <w:sz w:val="26"/>
          <w:szCs w:val="26"/>
          <w:lang w:val="uz-Cyrl-UZ"/>
        </w:rPr>
        <w:t>4</w:t>
      </w:r>
      <w:r w:rsidRPr="00C3119A">
        <w:rPr>
          <w:rFonts w:cs="Calibri"/>
          <w:sz w:val="26"/>
          <w:szCs w:val="26"/>
          <w:lang w:val="uz-Cyrl-UZ"/>
        </w:rPr>
        <w:t xml:space="preserve"> млрд. долларни ташкил қилди</w:t>
      </w:r>
      <w:r w:rsidR="00D02D04">
        <w:rPr>
          <w:rFonts w:cs="Calibri"/>
          <w:sz w:val="26"/>
          <w:szCs w:val="26"/>
          <w:lang w:val="uz-Cyrl-UZ"/>
        </w:rPr>
        <w:t>.</w:t>
      </w:r>
      <w:r w:rsidRPr="00DF06F3">
        <w:rPr>
          <w:rStyle w:val="a7"/>
          <w:rFonts w:cs="Calibri"/>
          <w:sz w:val="26"/>
          <w:szCs w:val="26"/>
        </w:rPr>
        <w:footnoteReference w:id="13"/>
      </w:r>
      <w:r w:rsidRPr="00DF06F3">
        <w:rPr>
          <w:rFonts w:cs="Calibri"/>
          <w:sz w:val="28"/>
          <w:szCs w:val="28"/>
          <w:lang w:val="uz-Cyrl-UZ"/>
        </w:rPr>
        <w:t xml:space="preserve"> </w:t>
      </w:r>
      <w:r w:rsidR="00827A08">
        <w:rPr>
          <w:rFonts w:cs="Calibri"/>
          <w:color w:val="0070C0"/>
          <w:sz w:val="26"/>
          <w:szCs w:val="26"/>
          <w:lang w:val="uz-Cyrl-UZ"/>
        </w:rPr>
        <w:t>(</w:t>
      </w:r>
      <w:r w:rsidR="00351037">
        <w:rPr>
          <w:rFonts w:cs="Calibri"/>
          <w:color w:val="0070C0"/>
          <w:sz w:val="26"/>
          <w:szCs w:val="26"/>
          <w:lang w:val="uz-Cyrl-UZ"/>
        </w:rPr>
        <w:t>4</w:t>
      </w:r>
      <w:r w:rsidR="00827A08">
        <w:rPr>
          <w:rFonts w:cs="Calibri"/>
          <w:color w:val="0070C0"/>
          <w:sz w:val="26"/>
          <w:szCs w:val="26"/>
          <w:lang w:val="uz-Cyrl-UZ"/>
        </w:rPr>
        <w:t>-ж</w:t>
      </w:r>
      <w:r w:rsidRPr="00C3119A">
        <w:rPr>
          <w:rFonts w:cs="Calibri"/>
          <w:color w:val="0070C0"/>
          <w:sz w:val="26"/>
          <w:szCs w:val="26"/>
          <w:lang w:val="uz-Cyrl-UZ"/>
        </w:rPr>
        <w:t>адвал).</w:t>
      </w:r>
    </w:p>
    <w:p w:rsidR="007B1E67" w:rsidRPr="00DF06F3" w:rsidRDefault="00351037" w:rsidP="007B1E67">
      <w:pPr>
        <w:ind w:right="-1"/>
        <w:jc w:val="right"/>
        <w:rPr>
          <w:rFonts w:cs="Calibri"/>
          <w:lang w:val="uz-Cyrl-UZ"/>
        </w:rPr>
      </w:pPr>
      <w:r>
        <w:rPr>
          <w:rFonts w:cs="Calibri"/>
          <w:lang w:val="uz-Cyrl-UZ"/>
        </w:rPr>
        <w:t>4</w:t>
      </w:r>
      <w:r w:rsidR="00827A08">
        <w:rPr>
          <w:rFonts w:cs="Calibri"/>
          <w:lang w:val="uz-Cyrl-UZ"/>
        </w:rPr>
        <w:t>-ж</w:t>
      </w:r>
      <w:r w:rsidR="007B1E67" w:rsidRPr="00DF06F3">
        <w:rPr>
          <w:rFonts w:cs="Calibri"/>
          <w:lang w:val="uz-Cyrl-UZ"/>
        </w:rPr>
        <w:t>адвал</w:t>
      </w:r>
    </w:p>
    <w:p w:rsidR="007B1E67" w:rsidRPr="007B1E67" w:rsidRDefault="007B1E67" w:rsidP="007B1E67">
      <w:pPr>
        <w:ind w:right="-1"/>
        <w:jc w:val="right"/>
        <w:rPr>
          <w:rFonts w:cs="Calibri"/>
          <w:lang w:val="uz-Cyrl-UZ"/>
        </w:rPr>
      </w:pPr>
    </w:p>
    <w:p w:rsidR="007B1E67" w:rsidRPr="007B1E67" w:rsidRDefault="007B1E67" w:rsidP="007B1E67">
      <w:pPr>
        <w:ind w:right="-284"/>
        <w:jc w:val="center"/>
        <w:rPr>
          <w:rFonts w:cs="Calibri"/>
          <w:sz w:val="26"/>
          <w:szCs w:val="26"/>
          <w:lang w:val="uz-Cyrl-UZ"/>
        </w:rPr>
      </w:pPr>
      <w:r>
        <w:rPr>
          <w:rFonts w:cs="Calibri"/>
          <w:b/>
          <w:sz w:val="26"/>
          <w:szCs w:val="26"/>
          <w:lang w:val="uz-Cyrl-UZ"/>
        </w:rPr>
        <w:t>УМУМИЙ ТАШҚИ ҚАРЗ ТАРКИБИ</w:t>
      </w:r>
      <w:r w:rsidRPr="00602A5B">
        <w:rPr>
          <w:rFonts w:cs="Calibri"/>
          <w:b/>
          <w:sz w:val="26"/>
          <w:szCs w:val="26"/>
          <w:lang w:val="uz-Cyrl-UZ"/>
        </w:rPr>
        <w:t xml:space="preserve"> ВА</w:t>
      </w:r>
      <w:r>
        <w:rPr>
          <w:rFonts w:cs="Calibri"/>
          <w:b/>
          <w:sz w:val="26"/>
          <w:szCs w:val="26"/>
          <w:lang w:val="uz-Cyrl-UZ"/>
        </w:rPr>
        <w:t xml:space="preserve"> УНДАГИ ЎЗГАРИШЛАР</w:t>
      </w:r>
      <w:r w:rsidRPr="00DF06F3">
        <w:rPr>
          <w:rStyle w:val="a7"/>
          <w:rFonts w:cs="Calibri"/>
          <w:sz w:val="26"/>
          <w:szCs w:val="26"/>
        </w:rPr>
        <w:footnoteReference w:id="14"/>
      </w:r>
    </w:p>
    <w:p w:rsidR="007B1E67" w:rsidRPr="009947E2" w:rsidRDefault="007B1E67" w:rsidP="007B1E67">
      <w:pPr>
        <w:ind w:right="-2"/>
        <w:jc w:val="right"/>
        <w:rPr>
          <w:rFonts w:cs="Calibri"/>
          <w:i/>
          <w:lang w:val="uz-Cyrl-UZ"/>
        </w:rPr>
      </w:pPr>
      <w:r w:rsidRPr="009947E2">
        <w:rPr>
          <w:rFonts w:cs="Calibri"/>
          <w:i/>
          <w:lang w:val="uz-Cyrl-UZ"/>
        </w:rPr>
        <w:t>(млн. долл</w:t>
      </w:r>
      <w:r w:rsidRPr="00DF06F3">
        <w:rPr>
          <w:rFonts w:cs="Calibri"/>
          <w:i/>
          <w:lang w:val="uz-Cyrl-UZ"/>
        </w:rPr>
        <w:t>ар</w:t>
      </w:r>
      <w:r w:rsidRPr="009947E2">
        <w:rPr>
          <w:rFonts w:cs="Calibri"/>
          <w:i/>
          <w:lang w:val="uz-Cyrl-UZ"/>
        </w:rPr>
        <w:t>)</w:t>
      </w:r>
    </w:p>
    <w:tbl>
      <w:tblPr>
        <w:tblW w:w="9936" w:type="dxa"/>
        <w:jc w:val="center"/>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4A0" w:firstRow="1" w:lastRow="0" w:firstColumn="1" w:lastColumn="0" w:noHBand="0" w:noVBand="1"/>
      </w:tblPr>
      <w:tblGrid>
        <w:gridCol w:w="2700"/>
        <w:gridCol w:w="1419"/>
        <w:gridCol w:w="1559"/>
        <w:gridCol w:w="1418"/>
        <w:gridCol w:w="1144"/>
        <w:gridCol w:w="1696"/>
      </w:tblGrid>
      <w:tr w:rsidR="007B1E67" w:rsidRPr="00DF06F3" w:rsidTr="00664F3C">
        <w:trPr>
          <w:trHeight w:val="600"/>
          <w:jc w:val="center"/>
        </w:trPr>
        <w:tc>
          <w:tcPr>
            <w:tcW w:w="2700" w:type="dxa"/>
            <w:vMerge w:val="restart"/>
            <w:shd w:val="clear" w:color="auto" w:fill="auto"/>
            <w:vAlign w:val="center"/>
          </w:tcPr>
          <w:p w:rsidR="007B1E67" w:rsidRPr="00C3119A" w:rsidRDefault="007B1E67" w:rsidP="00395073">
            <w:pPr>
              <w:spacing w:before="120" w:after="120"/>
              <w:jc w:val="center"/>
              <w:rPr>
                <w:rFonts w:cs="Calibri"/>
                <w:b/>
                <w:color w:val="000000"/>
              </w:rPr>
            </w:pPr>
            <w:r w:rsidRPr="00C3119A">
              <w:rPr>
                <w:rFonts w:cs="Calibri"/>
                <w:b/>
                <w:color w:val="000000"/>
              </w:rPr>
              <w:t>Иқтисодиёт сектори</w:t>
            </w:r>
          </w:p>
        </w:tc>
        <w:tc>
          <w:tcPr>
            <w:tcW w:w="4396" w:type="dxa"/>
            <w:gridSpan w:val="3"/>
            <w:shd w:val="clear" w:color="auto" w:fill="auto"/>
            <w:vAlign w:val="center"/>
          </w:tcPr>
          <w:p w:rsidR="007B1E67" w:rsidRPr="00C3119A" w:rsidRDefault="007B1E67" w:rsidP="00395073">
            <w:pPr>
              <w:spacing w:before="120" w:after="120"/>
              <w:jc w:val="center"/>
              <w:rPr>
                <w:rFonts w:cs="Calibri"/>
                <w:b/>
                <w:color w:val="000000"/>
                <w:sz w:val="21"/>
                <w:szCs w:val="21"/>
              </w:rPr>
            </w:pPr>
            <w:r w:rsidRPr="00C3119A">
              <w:rPr>
                <w:rFonts w:cs="Calibri"/>
                <w:b/>
                <w:color w:val="000000"/>
                <w:sz w:val="21"/>
                <w:szCs w:val="21"/>
              </w:rPr>
              <w:t>Қуйидаги саналар ҳолатига кўра қарздорлик</w:t>
            </w:r>
          </w:p>
        </w:tc>
        <w:tc>
          <w:tcPr>
            <w:tcW w:w="1144" w:type="dxa"/>
            <w:vMerge w:val="restart"/>
            <w:shd w:val="clear" w:color="auto" w:fill="auto"/>
            <w:vAlign w:val="center"/>
          </w:tcPr>
          <w:p w:rsidR="007B1E67" w:rsidRPr="00C3119A" w:rsidRDefault="007B1E67" w:rsidP="00395073">
            <w:pPr>
              <w:spacing w:before="120" w:after="120"/>
              <w:jc w:val="center"/>
              <w:rPr>
                <w:rFonts w:cs="Calibri"/>
                <w:b/>
                <w:color w:val="000000"/>
              </w:rPr>
            </w:pPr>
            <w:r w:rsidRPr="00C3119A">
              <w:rPr>
                <w:rFonts w:cs="Calibri"/>
                <w:b/>
                <w:color w:val="000000"/>
              </w:rPr>
              <w:t>Салмоғи</w:t>
            </w:r>
          </w:p>
        </w:tc>
        <w:tc>
          <w:tcPr>
            <w:tcW w:w="1696" w:type="dxa"/>
            <w:vMerge w:val="restart"/>
            <w:shd w:val="clear" w:color="auto" w:fill="auto"/>
            <w:vAlign w:val="center"/>
          </w:tcPr>
          <w:p w:rsidR="007B1E67" w:rsidRPr="00C3119A" w:rsidRDefault="007B1E67" w:rsidP="002D7459">
            <w:pPr>
              <w:spacing w:before="120" w:after="120"/>
              <w:jc w:val="center"/>
              <w:rPr>
                <w:rFonts w:cs="Calibri"/>
                <w:b/>
                <w:color w:val="000000"/>
              </w:rPr>
            </w:pPr>
            <w:r w:rsidRPr="002D7459">
              <w:rPr>
                <w:rFonts w:cs="Calibri"/>
                <w:b/>
                <w:color w:val="000000"/>
              </w:rPr>
              <w:t>2019</w:t>
            </w:r>
            <w:r w:rsidRPr="002D7459">
              <w:rPr>
                <w:rFonts w:cs="Calibri"/>
                <w:b/>
                <w:color w:val="000000"/>
                <w:lang w:val="uz-Cyrl-UZ"/>
              </w:rPr>
              <w:t xml:space="preserve"> </w:t>
            </w:r>
            <w:r w:rsidRPr="002D7459">
              <w:rPr>
                <w:rFonts w:cs="Calibri"/>
                <w:b/>
                <w:color w:val="000000"/>
              </w:rPr>
              <w:t xml:space="preserve">йил </w:t>
            </w:r>
            <w:r w:rsidRPr="002D7459">
              <w:rPr>
                <w:rFonts w:cs="Calibri"/>
                <w:b/>
                <w:color w:val="000000"/>
              </w:rPr>
              <w:br/>
            </w:r>
            <w:r w:rsidR="00B63454" w:rsidRPr="002D7459">
              <w:rPr>
                <w:rFonts w:cs="Calibri"/>
                <w:b/>
                <w:color w:val="000000"/>
                <w:lang w:val="uz-Cyrl-UZ"/>
              </w:rPr>
              <w:t>давоми</w:t>
            </w:r>
            <w:r w:rsidRPr="002D7459">
              <w:rPr>
                <w:rFonts w:cs="Calibri"/>
                <w:b/>
                <w:color w:val="000000"/>
                <w:lang w:val="uz-Cyrl-UZ"/>
              </w:rPr>
              <w:t>даги</w:t>
            </w:r>
            <w:r w:rsidRPr="002D7459">
              <w:rPr>
                <w:rFonts w:cs="Calibri"/>
                <w:b/>
                <w:color w:val="000000"/>
              </w:rPr>
              <w:t xml:space="preserve"> ўзгариш</w:t>
            </w:r>
          </w:p>
        </w:tc>
      </w:tr>
      <w:tr w:rsidR="007B1E67" w:rsidRPr="00DF06F3" w:rsidTr="00664F3C">
        <w:trPr>
          <w:trHeight w:val="950"/>
          <w:jc w:val="center"/>
        </w:trPr>
        <w:tc>
          <w:tcPr>
            <w:tcW w:w="2700" w:type="dxa"/>
            <w:vMerge/>
            <w:shd w:val="clear" w:color="auto" w:fill="auto"/>
            <w:vAlign w:val="center"/>
          </w:tcPr>
          <w:p w:rsidR="007B1E67" w:rsidRPr="00DF06F3" w:rsidRDefault="007B1E67" w:rsidP="00395073">
            <w:pPr>
              <w:spacing w:before="120" w:after="120"/>
              <w:rPr>
                <w:rFonts w:cs="Calibri"/>
                <w:color w:val="000000"/>
              </w:rPr>
            </w:pPr>
          </w:p>
        </w:tc>
        <w:tc>
          <w:tcPr>
            <w:tcW w:w="1419" w:type="dxa"/>
            <w:shd w:val="clear" w:color="auto" w:fill="auto"/>
            <w:vAlign w:val="center"/>
          </w:tcPr>
          <w:p w:rsidR="007B1E67" w:rsidRPr="00725489" w:rsidRDefault="007B1E67" w:rsidP="00395073">
            <w:pPr>
              <w:spacing w:before="120" w:after="120"/>
              <w:jc w:val="center"/>
              <w:rPr>
                <w:rFonts w:cs="Calibri"/>
                <w:b/>
                <w:color w:val="000000"/>
                <w:sz w:val="20"/>
                <w:szCs w:val="20"/>
              </w:rPr>
            </w:pPr>
            <w:r w:rsidRPr="00725489">
              <w:rPr>
                <w:rFonts w:cs="Calibri"/>
                <w:b/>
                <w:color w:val="000000"/>
                <w:sz w:val="20"/>
                <w:szCs w:val="20"/>
              </w:rPr>
              <w:t>01.01.2018 </w:t>
            </w:r>
            <w:r w:rsidRPr="00725489">
              <w:rPr>
                <w:rFonts w:cs="Calibri"/>
                <w:b/>
                <w:color w:val="000000"/>
                <w:sz w:val="20"/>
                <w:szCs w:val="20"/>
                <w:lang w:val="uz-Cyrl-UZ"/>
              </w:rPr>
              <w:t>й</w:t>
            </w:r>
            <w:r w:rsidRPr="00725489">
              <w:rPr>
                <w:rFonts w:cs="Calibri"/>
                <w:b/>
                <w:color w:val="000000"/>
                <w:sz w:val="20"/>
                <w:szCs w:val="20"/>
              </w:rPr>
              <w:t>.</w:t>
            </w:r>
          </w:p>
        </w:tc>
        <w:tc>
          <w:tcPr>
            <w:tcW w:w="1559" w:type="dxa"/>
            <w:shd w:val="clear" w:color="auto" w:fill="auto"/>
            <w:vAlign w:val="center"/>
          </w:tcPr>
          <w:p w:rsidR="007B1E67" w:rsidRPr="00725489" w:rsidRDefault="007B1E67" w:rsidP="00395073">
            <w:pPr>
              <w:spacing w:before="120" w:after="120"/>
              <w:jc w:val="center"/>
              <w:rPr>
                <w:rFonts w:cs="Calibri"/>
                <w:b/>
                <w:color w:val="000000"/>
                <w:sz w:val="20"/>
                <w:szCs w:val="20"/>
              </w:rPr>
            </w:pPr>
            <w:r w:rsidRPr="00725489">
              <w:rPr>
                <w:rFonts w:cs="Calibri"/>
                <w:b/>
                <w:color w:val="000000"/>
                <w:sz w:val="20"/>
                <w:szCs w:val="20"/>
              </w:rPr>
              <w:t>01.01.2019 </w:t>
            </w:r>
            <w:r w:rsidRPr="00725489">
              <w:rPr>
                <w:rFonts w:cs="Calibri"/>
                <w:b/>
                <w:color w:val="000000"/>
                <w:sz w:val="20"/>
                <w:szCs w:val="20"/>
                <w:lang w:val="uz-Cyrl-UZ"/>
              </w:rPr>
              <w:t>й</w:t>
            </w:r>
            <w:r w:rsidRPr="00725489">
              <w:rPr>
                <w:rFonts w:cs="Calibri"/>
                <w:b/>
                <w:color w:val="000000"/>
                <w:sz w:val="20"/>
                <w:szCs w:val="20"/>
              </w:rPr>
              <w:t>.</w:t>
            </w:r>
          </w:p>
        </w:tc>
        <w:tc>
          <w:tcPr>
            <w:tcW w:w="1418" w:type="dxa"/>
            <w:shd w:val="clear" w:color="auto" w:fill="auto"/>
            <w:vAlign w:val="center"/>
          </w:tcPr>
          <w:p w:rsidR="007B1E67" w:rsidRPr="00725489" w:rsidRDefault="007B1E67" w:rsidP="006C617A">
            <w:pPr>
              <w:spacing w:before="120" w:after="120"/>
              <w:jc w:val="center"/>
              <w:rPr>
                <w:rFonts w:cs="Calibri"/>
                <w:b/>
                <w:color w:val="000000"/>
                <w:sz w:val="20"/>
                <w:szCs w:val="20"/>
              </w:rPr>
            </w:pPr>
            <w:r>
              <w:rPr>
                <w:rFonts w:cs="Calibri"/>
                <w:b/>
                <w:color w:val="000000"/>
                <w:sz w:val="20"/>
                <w:szCs w:val="20"/>
              </w:rPr>
              <w:t>01.</w:t>
            </w:r>
            <w:r w:rsidR="006C617A">
              <w:rPr>
                <w:rFonts w:cs="Calibri"/>
                <w:b/>
                <w:color w:val="000000"/>
                <w:sz w:val="20"/>
                <w:szCs w:val="20"/>
              </w:rPr>
              <w:t>01</w:t>
            </w:r>
            <w:r w:rsidRPr="00725489">
              <w:rPr>
                <w:rFonts w:cs="Calibri"/>
                <w:b/>
                <w:color w:val="000000"/>
                <w:sz w:val="20"/>
                <w:szCs w:val="20"/>
              </w:rPr>
              <w:t>.20</w:t>
            </w:r>
            <w:r w:rsidR="006C617A">
              <w:rPr>
                <w:rFonts w:cs="Calibri"/>
                <w:b/>
                <w:color w:val="000000"/>
                <w:sz w:val="20"/>
                <w:szCs w:val="20"/>
                <w:lang w:val="uz-Cyrl-UZ"/>
              </w:rPr>
              <w:t>20</w:t>
            </w:r>
            <w:r w:rsidRPr="00725489">
              <w:rPr>
                <w:rFonts w:cs="Calibri"/>
                <w:b/>
                <w:color w:val="000000"/>
                <w:sz w:val="20"/>
                <w:szCs w:val="20"/>
              </w:rPr>
              <w:t> </w:t>
            </w:r>
            <w:r w:rsidRPr="00725489">
              <w:rPr>
                <w:rFonts w:cs="Calibri"/>
                <w:b/>
                <w:color w:val="000000"/>
                <w:sz w:val="20"/>
                <w:szCs w:val="20"/>
                <w:lang w:val="uz-Cyrl-UZ"/>
              </w:rPr>
              <w:t>й</w:t>
            </w:r>
            <w:r w:rsidRPr="00725489">
              <w:rPr>
                <w:rFonts w:cs="Calibri"/>
                <w:b/>
                <w:color w:val="000000"/>
                <w:sz w:val="20"/>
                <w:szCs w:val="20"/>
              </w:rPr>
              <w:t>.</w:t>
            </w:r>
          </w:p>
        </w:tc>
        <w:tc>
          <w:tcPr>
            <w:tcW w:w="1144" w:type="dxa"/>
            <w:vMerge/>
            <w:shd w:val="clear" w:color="auto" w:fill="auto"/>
            <w:vAlign w:val="center"/>
          </w:tcPr>
          <w:p w:rsidR="007B1E67" w:rsidRPr="00DF06F3" w:rsidRDefault="007B1E67" w:rsidP="00395073">
            <w:pPr>
              <w:spacing w:before="120" w:after="120"/>
              <w:jc w:val="center"/>
              <w:rPr>
                <w:rFonts w:cs="Calibri"/>
                <w:color w:val="000000"/>
              </w:rPr>
            </w:pPr>
          </w:p>
        </w:tc>
        <w:tc>
          <w:tcPr>
            <w:tcW w:w="1696" w:type="dxa"/>
            <w:vMerge/>
            <w:shd w:val="clear" w:color="auto" w:fill="auto"/>
            <w:vAlign w:val="center"/>
          </w:tcPr>
          <w:p w:rsidR="007B1E67" w:rsidRPr="00DF06F3" w:rsidRDefault="007B1E67" w:rsidP="00395073">
            <w:pPr>
              <w:spacing w:before="120" w:after="120"/>
              <w:jc w:val="center"/>
              <w:rPr>
                <w:rFonts w:cs="Calibri"/>
                <w:color w:val="000000"/>
              </w:rPr>
            </w:pPr>
          </w:p>
        </w:tc>
      </w:tr>
      <w:tr w:rsidR="001C49E0" w:rsidRPr="00DF06F3" w:rsidTr="008579D3">
        <w:trPr>
          <w:trHeight w:val="440"/>
          <w:jc w:val="center"/>
        </w:trPr>
        <w:tc>
          <w:tcPr>
            <w:tcW w:w="2700" w:type="dxa"/>
            <w:shd w:val="clear" w:color="auto" w:fill="BDD6EE" w:themeFill="accent1" w:themeFillTint="66"/>
            <w:vAlign w:val="center"/>
          </w:tcPr>
          <w:p w:rsidR="001C49E0" w:rsidRPr="00725489" w:rsidRDefault="001C49E0" w:rsidP="001C49E0">
            <w:pPr>
              <w:spacing w:before="120" w:after="120"/>
              <w:jc w:val="center"/>
              <w:rPr>
                <w:rFonts w:cs="Calibri"/>
                <w:b/>
                <w:color w:val="000000"/>
              </w:rPr>
            </w:pPr>
            <w:r w:rsidRPr="00725489">
              <w:rPr>
                <w:rFonts w:cs="Calibri"/>
                <w:b/>
                <w:color w:val="000000"/>
              </w:rPr>
              <w:t>Жами</w:t>
            </w:r>
          </w:p>
        </w:tc>
        <w:tc>
          <w:tcPr>
            <w:tcW w:w="141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vAlign w:val="center"/>
          </w:tcPr>
          <w:p w:rsidR="001C49E0" w:rsidRPr="006E7CDA" w:rsidRDefault="001C49E0" w:rsidP="001C49E0">
            <w:pPr>
              <w:spacing w:before="120" w:after="120"/>
              <w:jc w:val="center"/>
              <w:rPr>
                <w:rFonts w:cs="Calibri"/>
                <w:b/>
                <w:color w:val="000000"/>
              </w:rPr>
            </w:pPr>
            <w:r w:rsidRPr="006E7CDA">
              <w:rPr>
                <w:rFonts w:cs="Calibri"/>
                <w:b/>
                <w:color w:val="000000"/>
              </w:rPr>
              <w:t>15 785,9</w:t>
            </w:r>
          </w:p>
        </w:tc>
        <w:tc>
          <w:tcPr>
            <w:tcW w:w="155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vAlign w:val="center"/>
          </w:tcPr>
          <w:p w:rsidR="001C49E0" w:rsidRPr="009C6450" w:rsidRDefault="001C49E0" w:rsidP="001C49E0">
            <w:pPr>
              <w:spacing w:before="120" w:after="120"/>
              <w:jc w:val="center"/>
              <w:rPr>
                <w:rFonts w:cs="Calibri"/>
                <w:b/>
                <w:color w:val="000000"/>
              </w:rPr>
            </w:pPr>
            <w:r w:rsidRPr="009C6450">
              <w:rPr>
                <w:rFonts w:cs="Calibri"/>
                <w:b/>
                <w:color w:val="000000"/>
              </w:rPr>
              <w:t>17 295,0</w:t>
            </w:r>
          </w:p>
        </w:tc>
        <w:tc>
          <w:tcPr>
            <w:tcW w:w="1418"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vAlign w:val="center"/>
          </w:tcPr>
          <w:p w:rsidR="001C49E0" w:rsidRPr="002C0F0D" w:rsidRDefault="001C49E0" w:rsidP="001C49E0">
            <w:pPr>
              <w:spacing w:before="120" w:after="120"/>
              <w:jc w:val="center"/>
              <w:rPr>
                <w:rFonts w:cs="Calibri"/>
                <w:b/>
                <w:color w:val="000000"/>
              </w:rPr>
            </w:pPr>
            <w:r>
              <w:rPr>
                <w:rFonts w:cs="Calibri"/>
                <w:b/>
                <w:color w:val="000000"/>
              </w:rPr>
              <w:t>24 368,5</w:t>
            </w:r>
          </w:p>
        </w:tc>
        <w:tc>
          <w:tcPr>
            <w:tcW w:w="114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vAlign w:val="center"/>
          </w:tcPr>
          <w:p w:rsidR="001C49E0" w:rsidRPr="002C0F0D" w:rsidRDefault="001C49E0" w:rsidP="001C49E0">
            <w:pPr>
              <w:spacing w:before="120" w:after="120"/>
              <w:jc w:val="center"/>
              <w:rPr>
                <w:rFonts w:cs="Calibri"/>
                <w:b/>
                <w:color w:val="000000"/>
              </w:rPr>
            </w:pPr>
            <w:r w:rsidRPr="002C0F0D">
              <w:rPr>
                <w:rFonts w:cs="Calibri"/>
                <w:b/>
                <w:color w:val="000000"/>
              </w:rPr>
              <w:t>100%</w:t>
            </w:r>
          </w:p>
        </w:tc>
        <w:tc>
          <w:tcPr>
            <w:tcW w:w="169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vAlign w:val="center"/>
          </w:tcPr>
          <w:p w:rsidR="001C49E0" w:rsidRPr="002C0F0D" w:rsidRDefault="001C49E0" w:rsidP="001C49E0">
            <w:pPr>
              <w:spacing w:before="120" w:after="120"/>
              <w:jc w:val="center"/>
              <w:rPr>
                <w:rFonts w:cs="Calibri"/>
                <w:b/>
                <w:color w:val="000000"/>
              </w:rPr>
            </w:pPr>
            <w:r>
              <w:rPr>
                <w:rFonts w:cs="Calibri"/>
                <w:b/>
                <w:color w:val="000000"/>
              </w:rPr>
              <w:t>7 073,5</w:t>
            </w:r>
          </w:p>
        </w:tc>
      </w:tr>
      <w:tr w:rsidR="001C49E0" w:rsidRPr="00DF06F3" w:rsidTr="008579D3">
        <w:trPr>
          <w:trHeight w:val="567"/>
          <w:jc w:val="center"/>
        </w:trPr>
        <w:tc>
          <w:tcPr>
            <w:tcW w:w="2700" w:type="dxa"/>
            <w:shd w:val="clear" w:color="auto" w:fill="auto"/>
            <w:noWrap/>
            <w:vAlign w:val="center"/>
          </w:tcPr>
          <w:p w:rsidR="001C49E0" w:rsidRPr="00725489" w:rsidRDefault="001C49E0" w:rsidP="001C49E0">
            <w:pPr>
              <w:spacing w:before="120" w:after="120"/>
              <w:rPr>
                <w:rFonts w:cs="Calibri"/>
                <w:b/>
                <w:color w:val="000000"/>
              </w:rPr>
            </w:pPr>
            <w:r w:rsidRPr="00725489">
              <w:rPr>
                <w:rFonts w:cs="Calibri"/>
                <w:b/>
                <w:color w:val="000000"/>
              </w:rPr>
              <w:t>Давлат ташқи қарзи</w:t>
            </w:r>
          </w:p>
        </w:tc>
        <w:tc>
          <w:tcPr>
            <w:tcW w:w="141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tcPr>
          <w:p w:rsidR="001C49E0" w:rsidRPr="006E7CDA" w:rsidRDefault="001C49E0" w:rsidP="001C49E0">
            <w:pPr>
              <w:spacing w:before="120" w:after="120"/>
              <w:jc w:val="center"/>
              <w:rPr>
                <w:rFonts w:cs="Calibri"/>
                <w:color w:val="000000"/>
              </w:rPr>
            </w:pPr>
            <w:r w:rsidRPr="006E7CDA">
              <w:rPr>
                <w:rFonts w:cs="Calibri"/>
                <w:color w:val="000000"/>
              </w:rPr>
              <w:t>7 600,0</w:t>
            </w:r>
          </w:p>
        </w:tc>
        <w:tc>
          <w:tcPr>
            <w:tcW w:w="155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rsidR="001C49E0" w:rsidRPr="009C6450" w:rsidRDefault="001C49E0" w:rsidP="001C49E0">
            <w:pPr>
              <w:spacing w:before="120" w:after="120"/>
              <w:jc w:val="center"/>
              <w:rPr>
                <w:rFonts w:cs="Calibri"/>
                <w:color w:val="000000"/>
              </w:rPr>
            </w:pPr>
            <w:r w:rsidRPr="009C6450">
              <w:rPr>
                <w:rFonts w:cs="Calibri"/>
                <w:color w:val="000000"/>
              </w:rPr>
              <w:t xml:space="preserve">10 086,4 </w:t>
            </w:r>
          </w:p>
        </w:tc>
        <w:tc>
          <w:tcPr>
            <w:tcW w:w="1418"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rsidR="001C49E0" w:rsidRPr="002C0F0D" w:rsidRDefault="001C49E0" w:rsidP="001C49E0">
            <w:pPr>
              <w:spacing w:before="120" w:after="120"/>
              <w:jc w:val="center"/>
              <w:rPr>
                <w:rFonts w:cs="Calibri"/>
                <w:color w:val="000000"/>
              </w:rPr>
            </w:pPr>
            <w:r>
              <w:rPr>
                <w:rFonts w:cs="Calibri"/>
                <w:color w:val="000000"/>
              </w:rPr>
              <w:t>15 786,0</w:t>
            </w:r>
          </w:p>
        </w:tc>
        <w:tc>
          <w:tcPr>
            <w:tcW w:w="114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tcPr>
          <w:p w:rsidR="001C49E0" w:rsidRPr="002C0F0D" w:rsidRDefault="001C49E0" w:rsidP="001C49E0">
            <w:pPr>
              <w:spacing w:before="120" w:after="120"/>
              <w:jc w:val="center"/>
              <w:rPr>
                <w:rFonts w:cs="Calibri"/>
                <w:color w:val="000000"/>
              </w:rPr>
            </w:pPr>
            <w:r w:rsidRPr="002C0F0D">
              <w:rPr>
                <w:rFonts w:cs="Calibri"/>
                <w:color w:val="000000"/>
              </w:rPr>
              <w:t>6</w:t>
            </w:r>
            <w:r>
              <w:rPr>
                <w:rFonts w:cs="Calibri"/>
                <w:color w:val="000000"/>
              </w:rPr>
              <w:t>5</w:t>
            </w:r>
            <w:r w:rsidRPr="002C0F0D">
              <w:rPr>
                <w:rFonts w:cs="Calibri"/>
                <w:color w:val="000000"/>
              </w:rPr>
              <w:t>%</w:t>
            </w:r>
          </w:p>
        </w:tc>
        <w:tc>
          <w:tcPr>
            <w:tcW w:w="169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tcPr>
          <w:p w:rsidR="001C49E0" w:rsidRPr="002C0F0D" w:rsidRDefault="001C49E0" w:rsidP="001C49E0">
            <w:pPr>
              <w:spacing w:before="120" w:after="120"/>
              <w:jc w:val="center"/>
              <w:rPr>
                <w:rFonts w:cs="Calibri"/>
                <w:color w:val="000000"/>
              </w:rPr>
            </w:pPr>
            <w:r>
              <w:rPr>
                <w:rFonts w:cs="Calibri"/>
                <w:color w:val="000000"/>
              </w:rPr>
              <w:t>5 699,6</w:t>
            </w:r>
          </w:p>
        </w:tc>
      </w:tr>
      <w:tr w:rsidR="001C49E0" w:rsidRPr="00DF06F3" w:rsidTr="008579D3">
        <w:trPr>
          <w:trHeight w:val="300"/>
          <w:jc w:val="center"/>
        </w:trPr>
        <w:tc>
          <w:tcPr>
            <w:tcW w:w="2700" w:type="dxa"/>
            <w:shd w:val="clear" w:color="auto" w:fill="auto"/>
            <w:noWrap/>
            <w:vAlign w:val="center"/>
          </w:tcPr>
          <w:p w:rsidR="001C49E0" w:rsidRPr="00DF06F3" w:rsidRDefault="001C49E0" w:rsidP="001C49E0">
            <w:pPr>
              <w:ind w:firstLineChars="100" w:firstLine="240"/>
              <w:rPr>
                <w:rFonts w:cs="Calibri"/>
                <w:i/>
                <w:iCs/>
                <w:color w:val="000000"/>
                <w:lang w:val="uz-Cyrl-UZ"/>
              </w:rPr>
            </w:pPr>
            <w:r w:rsidRPr="00DF06F3">
              <w:rPr>
                <w:rFonts w:cs="Calibri"/>
                <w:i/>
                <w:iCs/>
                <w:color w:val="000000"/>
                <w:lang w:val="uz-Cyrl-UZ"/>
              </w:rPr>
              <w:t>шундан</w:t>
            </w:r>
            <w:r w:rsidRPr="00DF06F3">
              <w:rPr>
                <w:rFonts w:cs="Calibri"/>
                <w:i/>
                <w:iCs/>
                <w:color w:val="000000"/>
              </w:rPr>
              <w:t>:</w:t>
            </w:r>
          </w:p>
          <w:p w:rsidR="001C49E0" w:rsidRPr="00DF06F3" w:rsidRDefault="001C49E0" w:rsidP="001C49E0">
            <w:pPr>
              <w:rPr>
                <w:rFonts w:cs="Calibri"/>
                <w:i/>
                <w:iCs/>
                <w:color w:val="000000"/>
              </w:rPr>
            </w:pPr>
            <w:r w:rsidRPr="00DF06F3">
              <w:rPr>
                <w:rFonts w:cs="Calibri"/>
                <w:i/>
                <w:iCs/>
                <w:color w:val="000000"/>
              </w:rPr>
              <w:t>Ўзбекистон Республикаси халқаро облигациялари</w:t>
            </w:r>
          </w:p>
        </w:tc>
        <w:tc>
          <w:tcPr>
            <w:tcW w:w="141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tcPr>
          <w:p w:rsidR="001C49E0" w:rsidRPr="006E7CDA" w:rsidRDefault="001C49E0" w:rsidP="001C49E0">
            <w:pPr>
              <w:spacing w:before="120" w:after="120"/>
              <w:jc w:val="center"/>
              <w:rPr>
                <w:rFonts w:cs="Calibri"/>
                <w:i/>
                <w:color w:val="000000"/>
              </w:rPr>
            </w:pPr>
            <w:r w:rsidRPr="006E7CDA">
              <w:rPr>
                <w:rFonts w:cs="Calibri"/>
                <w:i/>
                <w:color w:val="000000"/>
              </w:rPr>
              <w:t>-</w:t>
            </w:r>
          </w:p>
        </w:tc>
        <w:tc>
          <w:tcPr>
            <w:tcW w:w="155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rsidR="001C49E0" w:rsidRPr="009C6450" w:rsidRDefault="001C49E0" w:rsidP="001C49E0">
            <w:pPr>
              <w:spacing w:before="120" w:after="120"/>
              <w:jc w:val="center"/>
              <w:rPr>
                <w:rFonts w:cs="Calibri"/>
                <w:i/>
                <w:color w:val="000000"/>
              </w:rPr>
            </w:pPr>
            <w:r w:rsidRPr="009C6450">
              <w:rPr>
                <w:rFonts w:cs="Calibri"/>
                <w:i/>
                <w:color w:val="000000"/>
              </w:rPr>
              <w:t>-</w:t>
            </w:r>
          </w:p>
        </w:tc>
        <w:tc>
          <w:tcPr>
            <w:tcW w:w="1418"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rsidR="001C49E0" w:rsidRPr="002C0F0D" w:rsidRDefault="001C49E0" w:rsidP="001C49E0">
            <w:pPr>
              <w:spacing w:before="120" w:after="120"/>
              <w:jc w:val="center"/>
              <w:rPr>
                <w:rFonts w:cs="Calibri"/>
                <w:i/>
                <w:color w:val="000000"/>
              </w:rPr>
            </w:pPr>
            <w:r w:rsidRPr="00196C37">
              <w:rPr>
                <w:rFonts w:cs="Calibri"/>
                <w:i/>
                <w:color w:val="000000"/>
              </w:rPr>
              <w:t>1 107,0</w:t>
            </w:r>
          </w:p>
        </w:tc>
        <w:tc>
          <w:tcPr>
            <w:tcW w:w="114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tcPr>
          <w:p w:rsidR="001C49E0" w:rsidRPr="002C0F0D" w:rsidRDefault="001C49E0" w:rsidP="001C49E0">
            <w:pPr>
              <w:spacing w:before="120" w:after="120"/>
              <w:jc w:val="center"/>
              <w:rPr>
                <w:rFonts w:cs="Calibri"/>
                <w:i/>
                <w:color w:val="000000"/>
              </w:rPr>
            </w:pPr>
            <w:r>
              <w:rPr>
                <w:rFonts w:cs="Calibri"/>
                <w:i/>
                <w:color w:val="000000"/>
              </w:rPr>
              <w:t>4,</w:t>
            </w:r>
            <w:r w:rsidRPr="002C0F0D">
              <w:rPr>
                <w:rFonts w:cs="Calibri"/>
                <w:i/>
                <w:color w:val="000000"/>
              </w:rPr>
              <w:t>5%</w:t>
            </w:r>
          </w:p>
        </w:tc>
        <w:tc>
          <w:tcPr>
            <w:tcW w:w="169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tcPr>
          <w:p w:rsidR="001C49E0" w:rsidRPr="002C0F0D" w:rsidRDefault="001C49E0" w:rsidP="001C49E0">
            <w:pPr>
              <w:spacing w:before="120" w:after="120"/>
              <w:jc w:val="center"/>
              <w:rPr>
                <w:rFonts w:cs="Calibri"/>
                <w:i/>
                <w:color w:val="000000"/>
              </w:rPr>
            </w:pPr>
            <w:r w:rsidRPr="00196C37">
              <w:rPr>
                <w:rFonts w:cs="Calibri"/>
                <w:i/>
                <w:color w:val="000000"/>
              </w:rPr>
              <w:t>1 107,0</w:t>
            </w:r>
          </w:p>
        </w:tc>
      </w:tr>
      <w:tr w:rsidR="001C49E0" w:rsidRPr="00DF06F3" w:rsidTr="008579D3">
        <w:trPr>
          <w:trHeight w:val="567"/>
          <w:jc w:val="center"/>
        </w:trPr>
        <w:tc>
          <w:tcPr>
            <w:tcW w:w="2700" w:type="dxa"/>
            <w:shd w:val="clear" w:color="auto" w:fill="auto"/>
            <w:noWrap/>
            <w:vAlign w:val="center"/>
          </w:tcPr>
          <w:p w:rsidR="001C49E0" w:rsidRPr="00725489" w:rsidRDefault="001C49E0" w:rsidP="001C49E0">
            <w:pPr>
              <w:spacing w:before="120" w:after="120"/>
              <w:rPr>
                <w:rFonts w:cs="Calibri"/>
                <w:b/>
                <w:color w:val="000000"/>
              </w:rPr>
            </w:pPr>
            <w:r w:rsidRPr="00725489">
              <w:rPr>
                <w:rFonts w:cs="Calibri"/>
                <w:b/>
                <w:color w:val="000000"/>
              </w:rPr>
              <w:t>Хусусий ташқи қарз</w:t>
            </w:r>
          </w:p>
        </w:tc>
        <w:tc>
          <w:tcPr>
            <w:tcW w:w="141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tcPr>
          <w:p w:rsidR="001C49E0" w:rsidRPr="006E7CDA" w:rsidRDefault="001C49E0" w:rsidP="001C49E0">
            <w:pPr>
              <w:spacing w:before="120" w:after="120"/>
              <w:jc w:val="center"/>
              <w:rPr>
                <w:rFonts w:cs="Calibri"/>
                <w:color w:val="000000"/>
              </w:rPr>
            </w:pPr>
            <w:r w:rsidRPr="006E7CDA">
              <w:rPr>
                <w:rFonts w:cs="Calibri"/>
                <w:color w:val="000000"/>
              </w:rPr>
              <w:t>8 185,9</w:t>
            </w:r>
          </w:p>
        </w:tc>
        <w:tc>
          <w:tcPr>
            <w:tcW w:w="155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rsidR="001C49E0" w:rsidRPr="009C6450" w:rsidRDefault="001C49E0" w:rsidP="001C49E0">
            <w:pPr>
              <w:spacing w:before="120" w:after="120"/>
              <w:jc w:val="center"/>
              <w:rPr>
                <w:rFonts w:cs="Calibri"/>
                <w:color w:val="000000"/>
              </w:rPr>
            </w:pPr>
            <w:r w:rsidRPr="009C6450">
              <w:rPr>
                <w:rFonts w:cs="Calibri"/>
                <w:color w:val="000000"/>
              </w:rPr>
              <w:t>7 208,6</w:t>
            </w:r>
          </w:p>
        </w:tc>
        <w:tc>
          <w:tcPr>
            <w:tcW w:w="1418"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rsidR="001C49E0" w:rsidRPr="002C0F0D" w:rsidRDefault="001C49E0" w:rsidP="001C49E0">
            <w:pPr>
              <w:spacing w:before="120" w:after="120"/>
              <w:jc w:val="center"/>
              <w:rPr>
                <w:rFonts w:cs="Calibri"/>
                <w:color w:val="000000"/>
              </w:rPr>
            </w:pPr>
            <w:r>
              <w:rPr>
                <w:rFonts w:cs="Calibri"/>
                <w:color w:val="000000"/>
              </w:rPr>
              <w:t>8 582,4</w:t>
            </w:r>
          </w:p>
        </w:tc>
        <w:tc>
          <w:tcPr>
            <w:tcW w:w="114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tcPr>
          <w:p w:rsidR="001C49E0" w:rsidRPr="002C0F0D" w:rsidRDefault="001C49E0" w:rsidP="001C49E0">
            <w:pPr>
              <w:spacing w:before="120" w:after="120"/>
              <w:jc w:val="center"/>
              <w:rPr>
                <w:rFonts w:cs="Calibri"/>
                <w:color w:val="000000"/>
              </w:rPr>
            </w:pPr>
            <w:r w:rsidRPr="002C0F0D">
              <w:rPr>
                <w:rFonts w:cs="Calibri"/>
                <w:color w:val="000000"/>
              </w:rPr>
              <w:t>3</w:t>
            </w:r>
            <w:r>
              <w:rPr>
                <w:rFonts w:cs="Calibri"/>
                <w:color w:val="000000"/>
              </w:rPr>
              <w:t>5</w:t>
            </w:r>
            <w:r w:rsidRPr="002C0F0D">
              <w:rPr>
                <w:rFonts w:cs="Calibri"/>
                <w:color w:val="000000"/>
              </w:rPr>
              <w:t>%</w:t>
            </w:r>
          </w:p>
        </w:tc>
        <w:tc>
          <w:tcPr>
            <w:tcW w:w="169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tcPr>
          <w:p w:rsidR="001C49E0" w:rsidRPr="002C0F0D" w:rsidRDefault="001C49E0" w:rsidP="001C49E0">
            <w:pPr>
              <w:spacing w:before="120" w:after="120"/>
              <w:jc w:val="center"/>
              <w:rPr>
                <w:rFonts w:cs="Calibri"/>
                <w:color w:val="000000"/>
              </w:rPr>
            </w:pPr>
            <w:r>
              <w:rPr>
                <w:rFonts w:cs="Calibri"/>
                <w:color w:val="000000"/>
              </w:rPr>
              <w:t>1 373,9</w:t>
            </w:r>
          </w:p>
        </w:tc>
      </w:tr>
      <w:tr w:rsidR="001C49E0" w:rsidRPr="00DF06F3" w:rsidTr="008579D3">
        <w:trPr>
          <w:trHeight w:val="300"/>
          <w:jc w:val="center"/>
        </w:trPr>
        <w:tc>
          <w:tcPr>
            <w:tcW w:w="2700" w:type="dxa"/>
            <w:shd w:val="clear" w:color="auto" w:fill="auto"/>
            <w:noWrap/>
            <w:vAlign w:val="center"/>
          </w:tcPr>
          <w:p w:rsidR="001C49E0" w:rsidRDefault="001C49E0" w:rsidP="001C49E0">
            <w:pPr>
              <w:ind w:firstLineChars="100" w:firstLine="240"/>
              <w:rPr>
                <w:rFonts w:cs="Calibri"/>
                <w:i/>
                <w:iCs/>
                <w:color w:val="000000"/>
                <w:lang w:val="uz-Cyrl-UZ"/>
              </w:rPr>
            </w:pPr>
            <w:r w:rsidRPr="00DF06F3">
              <w:rPr>
                <w:rFonts w:cs="Calibri"/>
                <w:i/>
                <w:iCs/>
                <w:color w:val="000000"/>
                <w:lang w:val="uz-Cyrl-UZ"/>
              </w:rPr>
              <w:t>шундан</w:t>
            </w:r>
            <w:r w:rsidRPr="00DF06F3">
              <w:rPr>
                <w:rFonts w:cs="Calibri"/>
                <w:i/>
                <w:iCs/>
                <w:color w:val="000000"/>
              </w:rPr>
              <w:t>:</w:t>
            </w:r>
            <w:r>
              <w:rPr>
                <w:rFonts w:cs="Calibri"/>
                <w:i/>
                <w:iCs/>
                <w:color w:val="000000"/>
                <w:lang w:val="uz-Cyrl-UZ"/>
              </w:rPr>
              <w:t xml:space="preserve"> </w:t>
            </w:r>
          </w:p>
          <w:p w:rsidR="001C49E0" w:rsidRPr="00725489" w:rsidRDefault="001C49E0" w:rsidP="001C49E0">
            <w:pPr>
              <w:rPr>
                <w:rFonts w:cs="Calibri"/>
                <w:i/>
                <w:iCs/>
                <w:color w:val="000000"/>
                <w:lang w:val="uz-Cyrl-UZ"/>
              </w:rPr>
            </w:pPr>
            <w:r w:rsidRPr="00DF06F3">
              <w:rPr>
                <w:rFonts w:cs="Calibri"/>
                <w:i/>
                <w:iCs/>
                <w:color w:val="000000"/>
              </w:rPr>
              <w:t>бош компанияларидан</w:t>
            </w:r>
          </w:p>
        </w:tc>
        <w:tc>
          <w:tcPr>
            <w:tcW w:w="141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tcPr>
          <w:p w:rsidR="001C49E0" w:rsidRPr="006E7CDA" w:rsidRDefault="001C49E0" w:rsidP="001C49E0">
            <w:pPr>
              <w:spacing w:before="120" w:after="120"/>
              <w:jc w:val="center"/>
              <w:rPr>
                <w:rFonts w:cs="Calibri"/>
                <w:i/>
                <w:color w:val="000000"/>
              </w:rPr>
            </w:pPr>
            <w:r w:rsidRPr="006E7CDA">
              <w:rPr>
                <w:rFonts w:cs="Calibri"/>
                <w:i/>
                <w:color w:val="000000"/>
              </w:rPr>
              <w:t>1 304,9</w:t>
            </w:r>
          </w:p>
        </w:tc>
        <w:tc>
          <w:tcPr>
            <w:tcW w:w="155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rsidR="001C49E0" w:rsidRPr="009C6450" w:rsidRDefault="001C49E0" w:rsidP="001C49E0">
            <w:pPr>
              <w:spacing w:before="120" w:after="120"/>
              <w:jc w:val="center"/>
              <w:rPr>
                <w:rFonts w:cs="Calibri"/>
                <w:i/>
                <w:color w:val="000000"/>
              </w:rPr>
            </w:pPr>
            <w:r w:rsidRPr="009C6450">
              <w:rPr>
                <w:rFonts w:cs="Calibri"/>
                <w:i/>
                <w:color w:val="000000"/>
              </w:rPr>
              <w:t>687,8</w:t>
            </w:r>
          </w:p>
        </w:tc>
        <w:tc>
          <w:tcPr>
            <w:tcW w:w="1418"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rsidR="001C49E0" w:rsidRPr="002C0F0D" w:rsidRDefault="001C49E0" w:rsidP="001C49E0">
            <w:pPr>
              <w:spacing w:before="120" w:after="120"/>
              <w:jc w:val="center"/>
              <w:rPr>
                <w:rFonts w:cs="Calibri"/>
                <w:i/>
                <w:color w:val="000000"/>
              </w:rPr>
            </w:pPr>
            <w:r>
              <w:rPr>
                <w:rFonts w:cs="Calibri"/>
                <w:i/>
                <w:color w:val="000000"/>
              </w:rPr>
              <w:t>815,7</w:t>
            </w:r>
          </w:p>
        </w:tc>
        <w:tc>
          <w:tcPr>
            <w:tcW w:w="114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tcPr>
          <w:p w:rsidR="001C49E0" w:rsidRPr="002C0F0D" w:rsidRDefault="001C49E0" w:rsidP="001C49E0">
            <w:pPr>
              <w:spacing w:before="120" w:after="120"/>
              <w:jc w:val="center"/>
              <w:rPr>
                <w:rFonts w:cs="Calibri"/>
                <w:i/>
                <w:color w:val="000000"/>
              </w:rPr>
            </w:pPr>
            <w:r>
              <w:rPr>
                <w:rFonts w:cs="Calibri"/>
                <w:i/>
                <w:color w:val="000000"/>
              </w:rPr>
              <w:t>3</w:t>
            </w:r>
            <w:r w:rsidRPr="002C0F0D">
              <w:rPr>
                <w:rFonts w:cs="Calibri"/>
                <w:i/>
                <w:color w:val="000000"/>
              </w:rPr>
              <w:t>%</w:t>
            </w:r>
          </w:p>
        </w:tc>
        <w:tc>
          <w:tcPr>
            <w:tcW w:w="169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tcPr>
          <w:p w:rsidR="001C49E0" w:rsidRPr="002C0F0D" w:rsidRDefault="001C49E0" w:rsidP="001C49E0">
            <w:pPr>
              <w:spacing w:before="120" w:after="120"/>
              <w:jc w:val="center"/>
              <w:rPr>
                <w:rFonts w:cs="Calibri"/>
                <w:i/>
                <w:color w:val="000000"/>
              </w:rPr>
            </w:pPr>
            <w:r>
              <w:rPr>
                <w:rFonts w:cs="Calibri"/>
                <w:i/>
                <w:color w:val="000000"/>
              </w:rPr>
              <w:t>127,9</w:t>
            </w:r>
          </w:p>
        </w:tc>
      </w:tr>
      <w:tr w:rsidR="001C49E0" w:rsidRPr="00DF06F3" w:rsidTr="00351037">
        <w:trPr>
          <w:trHeight w:val="408"/>
          <w:jc w:val="center"/>
        </w:trPr>
        <w:tc>
          <w:tcPr>
            <w:tcW w:w="9936" w:type="dxa"/>
            <w:gridSpan w:val="6"/>
            <w:shd w:val="clear" w:color="auto" w:fill="BDD6EE" w:themeFill="accent1" w:themeFillTint="66"/>
            <w:noWrap/>
            <w:vAlign w:val="center"/>
          </w:tcPr>
          <w:p w:rsidR="001C49E0" w:rsidRPr="00725489" w:rsidRDefault="001C49E0" w:rsidP="001C49E0">
            <w:pPr>
              <w:rPr>
                <w:rFonts w:cs="Calibri"/>
                <w:b/>
                <w:iCs/>
                <w:color w:val="000000"/>
              </w:rPr>
            </w:pPr>
            <w:r>
              <w:rPr>
                <w:rFonts w:cs="Calibri"/>
                <w:b/>
                <w:iCs/>
                <w:color w:val="000000"/>
              </w:rPr>
              <w:t>С</w:t>
            </w:r>
            <w:r w:rsidRPr="00725489">
              <w:rPr>
                <w:rFonts w:cs="Calibri"/>
                <w:b/>
                <w:iCs/>
                <w:color w:val="000000"/>
              </w:rPr>
              <w:t>ектор</w:t>
            </w:r>
            <w:r>
              <w:rPr>
                <w:rFonts w:cs="Calibri"/>
                <w:b/>
                <w:iCs/>
                <w:color w:val="000000"/>
                <w:lang w:val="uz-Cyrl-UZ"/>
              </w:rPr>
              <w:t>ларнинг</w:t>
            </w:r>
            <w:r w:rsidRPr="00725489">
              <w:rPr>
                <w:rFonts w:cs="Calibri"/>
                <w:b/>
                <w:iCs/>
                <w:color w:val="000000"/>
              </w:rPr>
              <w:t xml:space="preserve"> </w:t>
            </w:r>
            <w:r>
              <w:rPr>
                <w:rFonts w:cs="Calibri"/>
                <w:b/>
                <w:iCs/>
                <w:color w:val="000000"/>
                <w:lang w:val="uz-Cyrl-UZ"/>
              </w:rPr>
              <w:t>х</w:t>
            </w:r>
            <w:r w:rsidRPr="00725489">
              <w:rPr>
                <w:rFonts w:cs="Calibri"/>
                <w:b/>
                <w:iCs/>
                <w:color w:val="000000"/>
              </w:rPr>
              <w:t>усусий ташқи қарздаги улушлари</w:t>
            </w:r>
          </w:p>
        </w:tc>
      </w:tr>
      <w:tr w:rsidR="001C49E0" w:rsidRPr="00DF06F3" w:rsidTr="008579D3">
        <w:trPr>
          <w:trHeight w:val="300"/>
          <w:jc w:val="center"/>
        </w:trPr>
        <w:tc>
          <w:tcPr>
            <w:tcW w:w="2700" w:type="dxa"/>
            <w:shd w:val="clear" w:color="auto" w:fill="auto"/>
            <w:noWrap/>
            <w:vAlign w:val="center"/>
          </w:tcPr>
          <w:p w:rsidR="001C49E0" w:rsidRPr="00DF06F3" w:rsidRDefault="001C49E0" w:rsidP="001C49E0">
            <w:pPr>
              <w:spacing w:before="120" w:after="120"/>
              <w:rPr>
                <w:rFonts w:cs="Calibri"/>
                <w:color w:val="000000"/>
              </w:rPr>
            </w:pPr>
            <w:r w:rsidRPr="00DF06F3">
              <w:rPr>
                <w:rFonts w:cs="Calibri"/>
                <w:color w:val="000000"/>
              </w:rPr>
              <w:t>Нефт</w:t>
            </w:r>
            <w:r>
              <w:rPr>
                <w:rFonts w:cs="Calibri"/>
                <w:color w:val="000000"/>
                <w:lang w:val="uz-Cyrl-UZ"/>
              </w:rPr>
              <w:t>-</w:t>
            </w:r>
            <w:r w:rsidRPr="00DF06F3">
              <w:rPr>
                <w:rFonts w:cs="Calibri"/>
                <w:color w:val="000000"/>
              </w:rPr>
              <w:t>газ ва энергетика сектори</w:t>
            </w:r>
          </w:p>
        </w:tc>
        <w:tc>
          <w:tcPr>
            <w:tcW w:w="141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tcPr>
          <w:p w:rsidR="001C49E0" w:rsidRPr="006E7CDA" w:rsidRDefault="001C49E0" w:rsidP="001C49E0">
            <w:pPr>
              <w:spacing w:before="120" w:after="120"/>
              <w:jc w:val="center"/>
              <w:rPr>
                <w:rFonts w:cs="Calibri"/>
                <w:color w:val="000000"/>
              </w:rPr>
            </w:pPr>
            <w:r w:rsidRPr="006E7CDA">
              <w:rPr>
                <w:rFonts w:cs="Calibri"/>
                <w:color w:val="000000"/>
              </w:rPr>
              <w:t>6 149,7</w:t>
            </w:r>
          </w:p>
        </w:tc>
        <w:tc>
          <w:tcPr>
            <w:tcW w:w="155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1C49E0" w:rsidRPr="006E7CDA" w:rsidRDefault="001C49E0" w:rsidP="001C49E0">
            <w:pPr>
              <w:spacing w:before="120" w:after="120"/>
              <w:jc w:val="center"/>
              <w:rPr>
                <w:rFonts w:cs="Calibri"/>
                <w:color w:val="000000"/>
              </w:rPr>
            </w:pPr>
            <w:r w:rsidRPr="006E7CDA">
              <w:rPr>
                <w:rFonts w:cs="Calibri"/>
                <w:color w:val="000000"/>
              </w:rPr>
              <w:t>5 386,5</w:t>
            </w:r>
          </w:p>
        </w:tc>
        <w:tc>
          <w:tcPr>
            <w:tcW w:w="1418"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rsidR="001C49E0" w:rsidRPr="002C0F0D" w:rsidRDefault="001C49E0" w:rsidP="001C49E0">
            <w:pPr>
              <w:spacing w:before="120" w:after="120"/>
              <w:jc w:val="center"/>
              <w:rPr>
                <w:rFonts w:cs="Calibri"/>
                <w:color w:val="000000"/>
              </w:rPr>
            </w:pPr>
            <w:r>
              <w:rPr>
                <w:rFonts w:cs="Calibri"/>
                <w:color w:val="000000"/>
              </w:rPr>
              <w:t>4 705,3</w:t>
            </w:r>
          </w:p>
        </w:tc>
        <w:tc>
          <w:tcPr>
            <w:tcW w:w="114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tcPr>
          <w:p w:rsidR="001C49E0" w:rsidRPr="002C0F0D" w:rsidRDefault="001C49E0" w:rsidP="001C49E0">
            <w:pPr>
              <w:spacing w:before="120" w:after="120"/>
              <w:jc w:val="center"/>
              <w:rPr>
                <w:rFonts w:cs="Calibri"/>
                <w:color w:val="000000"/>
              </w:rPr>
            </w:pPr>
            <w:r>
              <w:rPr>
                <w:rFonts w:cs="Calibri"/>
                <w:color w:val="000000"/>
              </w:rPr>
              <w:t>55</w:t>
            </w:r>
            <w:r w:rsidRPr="002C0F0D">
              <w:rPr>
                <w:rFonts w:cs="Calibri"/>
                <w:color w:val="000000"/>
              </w:rPr>
              <w:t>%</w:t>
            </w:r>
          </w:p>
        </w:tc>
        <w:tc>
          <w:tcPr>
            <w:tcW w:w="169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tcPr>
          <w:p w:rsidR="001C49E0" w:rsidRPr="002C0F0D" w:rsidRDefault="001C49E0" w:rsidP="001C49E0">
            <w:pPr>
              <w:spacing w:before="120" w:after="120"/>
              <w:jc w:val="center"/>
              <w:rPr>
                <w:rFonts w:cs="Calibri"/>
                <w:color w:val="000000"/>
              </w:rPr>
            </w:pPr>
            <w:r>
              <w:rPr>
                <w:rFonts w:cs="Calibri"/>
                <w:color w:val="000000"/>
              </w:rPr>
              <w:t>-681,2</w:t>
            </w:r>
          </w:p>
        </w:tc>
      </w:tr>
      <w:tr w:rsidR="001C49E0" w:rsidRPr="00DF06F3" w:rsidTr="008579D3">
        <w:trPr>
          <w:trHeight w:val="300"/>
          <w:jc w:val="center"/>
        </w:trPr>
        <w:tc>
          <w:tcPr>
            <w:tcW w:w="2700" w:type="dxa"/>
            <w:shd w:val="clear" w:color="auto" w:fill="auto"/>
            <w:noWrap/>
            <w:vAlign w:val="center"/>
          </w:tcPr>
          <w:p w:rsidR="001C49E0" w:rsidRPr="00DF06F3" w:rsidRDefault="001C49E0" w:rsidP="001C49E0">
            <w:pPr>
              <w:spacing w:before="120" w:after="120"/>
              <w:rPr>
                <w:rFonts w:cs="Calibri"/>
                <w:color w:val="000000"/>
              </w:rPr>
            </w:pPr>
            <w:r w:rsidRPr="00DF06F3">
              <w:rPr>
                <w:rFonts w:cs="Calibri"/>
                <w:color w:val="000000"/>
              </w:rPr>
              <w:t>Банк сектори</w:t>
            </w:r>
          </w:p>
        </w:tc>
        <w:tc>
          <w:tcPr>
            <w:tcW w:w="141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tcPr>
          <w:p w:rsidR="001C49E0" w:rsidRPr="006E7CDA" w:rsidRDefault="001C49E0" w:rsidP="001C49E0">
            <w:pPr>
              <w:spacing w:before="120" w:after="120"/>
              <w:jc w:val="center"/>
              <w:rPr>
                <w:rFonts w:cs="Calibri"/>
                <w:color w:val="000000"/>
              </w:rPr>
            </w:pPr>
            <w:r w:rsidRPr="006E7CDA">
              <w:rPr>
                <w:rFonts w:cs="Calibri"/>
                <w:color w:val="000000"/>
              </w:rPr>
              <w:t>584,0</w:t>
            </w:r>
          </w:p>
        </w:tc>
        <w:tc>
          <w:tcPr>
            <w:tcW w:w="155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1C49E0" w:rsidRPr="006E7CDA" w:rsidRDefault="001C49E0" w:rsidP="001C49E0">
            <w:pPr>
              <w:spacing w:before="120" w:after="120"/>
              <w:jc w:val="center"/>
              <w:rPr>
                <w:rFonts w:cs="Calibri"/>
                <w:color w:val="000000"/>
              </w:rPr>
            </w:pPr>
            <w:r w:rsidRPr="006E7CDA">
              <w:rPr>
                <w:rFonts w:cs="Calibri"/>
                <w:color w:val="000000"/>
              </w:rPr>
              <w:t>978,2</w:t>
            </w:r>
          </w:p>
        </w:tc>
        <w:tc>
          <w:tcPr>
            <w:tcW w:w="1418"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rsidR="001C49E0" w:rsidRPr="002C0F0D" w:rsidRDefault="001C49E0" w:rsidP="001C49E0">
            <w:pPr>
              <w:spacing w:before="120" w:after="120"/>
              <w:jc w:val="center"/>
              <w:rPr>
                <w:rFonts w:cs="Calibri"/>
                <w:color w:val="000000"/>
              </w:rPr>
            </w:pPr>
            <w:r>
              <w:rPr>
                <w:rFonts w:cs="Calibri"/>
                <w:color w:val="000000"/>
              </w:rPr>
              <w:t>2 849,7</w:t>
            </w:r>
          </w:p>
        </w:tc>
        <w:tc>
          <w:tcPr>
            <w:tcW w:w="114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tcPr>
          <w:p w:rsidR="001C49E0" w:rsidRPr="002C0F0D" w:rsidRDefault="001C49E0" w:rsidP="001C49E0">
            <w:pPr>
              <w:spacing w:before="120" w:after="120"/>
              <w:jc w:val="center"/>
              <w:rPr>
                <w:rFonts w:cs="Calibri"/>
                <w:color w:val="000000"/>
              </w:rPr>
            </w:pPr>
            <w:r>
              <w:rPr>
                <w:rFonts w:cs="Calibri"/>
                <w:color w:val="000000"/>
              </w:rPr>
              <w:t>3</w:t>
            </w:r>
            <w:r w:rsidRPr="002C0F0D">
              <w:rPr>
                <w:rFonts w:cs="Calibri"/>
                <w:color w:val="000000"/>
              </w:rPr>
              <w:t>3%</w:t>
            </w:r>
          </w:p>
        </w:tc>
        <w:tc>
          <w:tcPr>
            <w:tcW w:w="169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tcPr>
          <w:p w:rsidR="001C49E0" w:rsidRPr="002C0F0D" w:rsidRDefault="001C49E0" w:rsidP="001C49E0">
            <w:pPr>
              <w:spacing w:before="120" w:after="120"/>
              <w:jc w:val="center"/>
              <w:rPr>
                <w:rFonts w:cs="Calibri"/>
                <w:color w:val="000000"/>
              </w:rPr>
            </w:pPr>
            <w:r>
              <w:rPr>
                <w:rFonts w:cs="Calibri"/>
                <w:color w:val="000000"/>
              </w:rPr>
              <w:t>1 871,5</w:t>
            </w:r>
          </w:p>
        </w:tc>
      </w:tr>
      <w:tr w:rsidR="001C49E0" w:rsidRPr="00DF06F3" w:rsidTr="008579D3">
        <w:trPr>
          <w:trHeight w:val="300"/>
          <w:jc w:val="center"/>
        </w:trPr>
        <w:tc>
          <w:tcPr>
            <w:tcW w:w="2700" w:type="dxa"/>
            <w:shd w:val="clear" w:color="auto" w:fill="auto"/>
            <w:noWrap/>
            <w:vAlign w:val="center"/>
          </w:tcPr>
          <w:p w:rsidR="001C49E0" w:rsidRDefault="001C49E0" w:rsidP="001C49E0">
            <w:pPr>
              <w:ind w:firstLine="306"/>
              <w:rPr>
                <w:rFonts w:cs="Calibri"/>
                <w:i/>
                <w:iCs/>
                <w:color w:val="000000"/>
                <w:lang w:val="uz-Cyrl-UZ"/>
              </w:rPr>
            </w:pPr>
            <w:r>
              <w:rPr>
                <w:rFonts w:cs="Calibri"/>
                <w:i/>
                <w:iCs/>
                <w:color w:val="000000"/>
                <w:lang w:val="uz-Cyrl-UZ"/>
              </w:rPr>
              <w:t>шундан:</w:t>
            </w:r>
          </w:p>
          <w:p w:rsidR="001C49E0" w:rsidRPr="00DF06F3" w:rsidRDefault="001C49E0" w:rsidP="001C49E0">
            <w:pPr>
              <w:ind w:firstLine="22"/>
              <w:rPr>
                <w:rFonts w:cs="Calibri"/>
                <w:color w:val="000000"/>
              </w:rPr>
            </w:pPr>
            <w:r>
              <w:rPr>
                <w:rFonts w:cs="Calibri"/>
                <w:i/>
                <w:iCs/>
                <w:color w:val="000000"/>
                <w:lang w:val="uz-Cyrl-UZ"/>
              </w:rPr>
              <w:t>тижорат банкларининг</w:t>
            </w:r>
            <w:r w:rsidRPr="00DF06F3">
              <w:rPr>
                <w:rFonts w:cs="Calibri"/>
                <w:i/>
                <w:iCs/>
                <w:color w:val="000000"/>
              </w:rPr>
              <w:t xml:space="preserve"> халқаро облигациялари</w:t>
            </w:r>
          </w:p>
        </w:tc>
        <w:tc>
          <w:tcPr>
            <w:tcW w:w="141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tcPr>
          <w:p w:rsidR="001C49E0" w:rsidRPr="00327943" w:rsidRDefault="001C49E0" w:rsidP="001C49E0">
            <w:pPr>
              <w:spacing w:before="120" w:after="120"/>
              <w:jc w:val="center"/>
              <w:rPr>
                <w:rFonts w:cs="Calibri"/>
                <w:i/>
                <w:color w:val="000000"/>
              </w:rPr>
            </w:pPr>
            <w:r>
              <w:rPr>
                <w:rFonts w:cs="Calibri"/>
                <w:i/>
                <w:color w:val="000000"/>
              </w:rPr>
              <w:t>-</w:t>
            </w:r>
          </w:p>
        </w:tc>
        <w:tc>
          <w:tcPr>
            <w:tcW w:w="155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1C49E0" w:rsidRPr="00327943" w:rsidRDefault="001C49E0" w:rsidP="001C49E0">
            <w:pPr>
              <w:spacing w:before="120" w:after="120"/>
              <w:jc w:val="center"/>
              <w:rPr>
                <w:rFonts w:cs="Calibri"/>
                <w:i/>
                <w:color w:val="000000"/>
              </w:rPr>
            </w:pPr>
            <w:r>
              <w:rPr>
                <w:rFonts w:cs="Calibri"/>
                <w:i/>
                <w:color w:val="000000"/>
              </w:rPr>
              <w:t>-</w:t>
            </w:r>
          </w:p>
        </w:tc>
        <w:tc>
          <w:tcPr>
            <w:tcW w:w="1418"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rsidR="001C49E0" w:rsidRPr="00327943" w:rsidRDefault="001C49E0" w:rsidP="001C49E0">
            <w:pPr>
              <w:spacing w:before="120" w:after="120"/>
              <w:jc w:val="center"/>
              <w:rPr>
                <w:rFonts w:cs="Calibri"/>
                <w:i/>
                <w:color w:val="000000"/>
              </w:rPr>
            </w:pPr>
            <w:r>
              <w:rPr>
                <w:rFonts w:cs="Calibri"/>
                <w:i/>
                <w:color w:val="000000"/>
              </w:rPr>
              <w:t>307,4</w:t>
            </w:r>
          </w:p>
        </w:tc>
        <w:tc>
          <w:tcPr>
            <w:tcW w:w="114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tcPr>
          <w:p w:rsidR="001C49E0" w:rsidRPr="00327943" w:rsidRDefault="001C49E0" w:rsidP="001C49E0">
            <w:pPr>
              <w:spacing w:before="120" w:after="120"/>
              <w:jc w:val="center"/>
              <w:rPr>
                <w:rFonts w:cs="Calibri"/>
                <w:i/>
                <w:color w:val="000000"/>
              </w:rPr>
            </w:pPr>
            <w:r>
              <w:rPr>
                <w:rFonts w:cs="Calibri"/>
                <w:i/>
                <w:color w:val="000000"/>
              </w:rPr>
              <w:t>4%</w:t>
            </w:r>
          </w:p>
        </w:tc>
        <w:tc>
          <w:tcPr>
            <w:tcW w:w="169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tcPr>
          <w:p w:rsidR="001C49E0" w:rsidRPr="00327943" w:rsidRDefault="001C49E0" w:rsidP="001C49E0">
            <w:pPr>
              <w:spacing w:before="120" w:after="120"/>
              <w:jc w:val="center"/>
              <w:rPr>
                <w:rFonts w:cs="Calibri"/>
                <w:i/>
                <w:color w:val="000000"/>
              </w:rPr>
            </w:pPr>
            <w:r>
              <w:rPr>
                <w:rFonts w:cs="Calibri"/>
                <w:i/>
                <w:color w:val="000000"/>
              </w:rPr>
              <w:t>307,4</w:t>
            </w:r>
          </w:p>
        </w:tc>
      </w:tr>
      <w:tr w:rsidR="001C49E0" w:rsidRPr="00DF06F3" w:rsidTr="008579D3">
        <w:trPr>
          <w:trHeight w:val="300"/>
          <w:jc w:val="center"/>
        </w:trPr>
        <w:tc>
          <w:tcPr>
            <w:tcW w:w="2700" w:type="dxa"/>
            <w:shd w:val="clear" w:color="auto" w:fill="auto"/>
            <w:noWrap/>
            <w:vAlign w:val="center"/>
          </w:tcPr>
          <w:p w:rsidR="001C49E0" w:rsidRPr="00DF06F3" w:rsidRDefault="001C49E0" w:rsidP="001C49E0">
            <w:pPr>
              <w:spacing w:before="120" w:after="120"/>
              <w:rPr>
                <w:rFonts w:cs="Calibri"/>
                <w:color w:val="000000"/>
              </w:rPr>
            </w:pPr>
            <w:r w:rsidRPr="00DF06F3">
              <w:rPr>
                <w:rFonts w:cs="Calibri"/>
                <w:color w:val="000000"/>
              </w:rPr>
              <w:t>Телекоммуникация сектори</w:t>
            </w:r>
          </w:p>
        </w:tc>
        <w:tc>
          <w:tcPr>
            <w:tcW w:w="141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tcPr>
          <w:p w:rsidR="001C49E0" w:rsidRPr="006E7CDA" w:rsidRDefault="001C49E0" w:rsidP="001C49E0">
            <w:pPr>
              <w:spacing w:before="120" w:after="120"/>
              <w:jc w:val="center"/>
              <w:rPr>
                <w:rFonts w:cs="Calibri"/>
                <w:color w:val="000000"/>
              </w:rPr>
            </w:pPr>
            <w:r w:rsidRPr="006E7CDA">
              <w:rPr>
                <w:rFonts w:cs="Calibri"/>
                <w:color w:val="000000"/>
              </w:rPr>
              <w:t>965,6</w:t>
            </w:r>
          </w:p>
        </w:tc>
        <w:tc>
          <w:tcPr>
            <w:tcW w:w="155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1C49E0" w:rsidRPr="006E7CDA" w:rsidRDefault="001C49E0" w:rsidP="001C49E0">
            <w:pPr>
              <w:spacing w:before="120" w:after="120"/>
              <w:jc w:val="center"/>
              <w:rPr>
                <w:rFonts w:cs="Calibri"/>
                <w:color w:val="000000"/>
              </w:rPr>
            </w:pPr>
            <w:r w:rsidRPr="006E7CDA">
              <w:rPr>
                <w:rFonts w:cs="Calibri"/>
                <w:color w:val="000000"/>
              </w:rPr>
              <w:t>248,2</w:t>
            </w:r>
          </w:p>
        </w:tc>
        <w:tc>
          <w:tcPr>
            <w:tcW w:w="1418"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rsidR="001C49E0" w:rsidRPr="002C0F0D" w:rsidRDefault="001C49E0" w:rsidP="001C49E0">
            <w:pPr>
              <w:spacing w:before="120" w:after="120"/>
              <w:jc w:val="center"/>
              <w:rPr>
                <w:rFonts w:cs="Calibri"/>
                <w:color w:val="000000"/>
              </w:rPr>
            </w:pPr>
            <w:r>
              <w:rPr>
                <w:rFonts w:cs="Calibri"/>
                <w:color w:val="000000"/>
              </w:rPr>
              <w:t>223,9</w:t>
            </w:r>
          </w:p>
        </w:tc>
        <w:tc>
          <w:tcPr>
            <w:tcW w:w="114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tcPr>
          <w:p w:rsidR="001C49E0" w:rsidRPr="002C0F0D" w:rsidRDefault="001C49E0" w:rsidP="001C49E0">
            <w:pPr>
              <w:spacing w:before="120" w:after="120"/>
              <w:jc w:val="center"/>
              <w:rPr>
                <w:rFonts w:cs="Calibri"/>
                <w:color w:val="000000"/>
              </w:rPr>
            </w:pPr>
            <w:r w:rsidRPr="002C0F0D">
              <w:rPr>
                <w:rFonts w:cs="Calibri"/>
                <w:color w:val="000000"/>
              </w:rPr>
              <w:t>3%</w:t>
            </w:r>
          </w:p>
        </w:tc>
        <w:tc>
          <w:tcPr>
            <w:tcW w:w="169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tcPr>
          <w:p w:rsidR="001C49E0" w:rsidRPr="002C0F0D" w:rsidRDefault="001C49E0" w:rsidP="001C49E0">
            <w:pPr>
              <w:spacing w:before="120" w:after="120"/>
              <w:jc w:val="center"/>
              <w:rPr>
                <w:rFonts w:cs="Calibri"/>
                <w:color w:val="000000"/>
              </w:rPr>
            </w:pPr>
            <w:r>
              <w:rPr>
                <w:rFonts w:cs="Calibri"/>
                <w:color w:val="000000"/>
              </w:rPr>
              <w:t>-24,3</w:t>
            </w:r>
          </w:p>
        </w:tc>
      </w:tr>
      <w:tr w:rsidR="001C49E0" w:rsidRPr="00DF06F3" w:rsidTr="008579D3">
        <w:trPr>
          <w:trHeight w:val="300"/>
          <w:jc w:val="center"/>
        </w:trPr>
        <w:tc>
          <w:tcPr>
            <w:tcW w:w="2700" w:type="dxa"/>
            <w:shd w:val="clear" w:color="auto" w:fill="auto"/>
            <w:noWrap/>
            <w:vAlign w:val="center"/>
          </w:tcPr>
          <w:p w:rsidR="001C49E0" w:rsidRPr="00DF06F3" w:rsidRDefault="001C49E0" w:rsidP="001C49E0">
            <w:pPr>
              <w:spacing w:before="120" w:after="120"/>
              <w:rPr>
                <w:rFonts w:cs="Calibri"/>
                <w:color w:val="000000"/>
              </w:rPr>
            </w:pPr>
            <w:r w:rsidRPr="00DF06F3">
              <w:rPr>
                <w:rFonts w:cs="Calibri"/>
                <w:color w:val="000000"/>
              </w:rPr>
              <w:t>Тўқимачилик сектори</w:t>
            </w:r>
          </w:p>
        </w:tc>
        <w:tc>
          <w:tcPr>
            <w:tcW w:w="141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tcPr>
          <w:p w:rsidR="001C49E0" w:rsidRPr="006E7CDA" w:rsidRDefault="001C49E0" w:rsidP="001C49E0">
            <w:pPr>
              <w:spacing w:before="120" w:after="120"/>
              <w:jc w:val="center"/>
              <w:rPr>
                <w:rFonts w:cs="Calibri"/>
                <w:color w:val="000000"/>
              </w:rPr>
            </w:pPr>
            <w:r w:rsidRPr="006E7CDA">
              <w:rPr>
                <w:rFonts w:cs="Calibri"/>
                <w:color w:val="000000"/>
              </w:rPr>
              <w:t>126,0</w:t>
            </w:r>
          </w:p>
        </w:tc>
        <w:tc>
          <w:tcPr>
            <w:tcW w:w="155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1C49E0" w:rsidRPr="006E7CDA" w:rsidRDefault="001C49E0" w:rsidP="001C49E0">
            <w:pPr>
              <w:spacing w:before="120" w:after="120"/>
              <w:jc w:val="center"/>
              <w:rPr>
                <w:rFonts w:cs="Calibri"/>
                <w:color w:val="000000"/>
              </w:rPr>
            </w:pPr>
            <w:r w:rsidRPr="006E7CDA">
              <w:rPr>
                <w:rFonts w:cs="Calibri"/>
                <w:color w:val="000000"/>
              </w:rPr>
              <w:t>132,2</w:t>
            </w:r>
          </w:p>
        </w:tc>
        <w:tc>
          <w:tcPr>
            <w:tcW w:w="1418"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rsidR="001C49E0" w:rsidRPr="002C0F0D" w:rsidRDefault="001C49E0" w:rsidP="001C49E0">
            <w:pPr>
              <w:spacing w:before="120" w:after="120"/>
              <w:jc w:val="center"/>
              <w:rPr>
                <w:rFonts w:cs="Calibri"/>
                <w:color w:val="000000"/>
              </w:rPr>
            </w:pPr>
            <w:r>
              <w:rPr>
                <w:rFonts w:cs="Calibri"/>
                <w:color w:val="000000"/>
              </w:rPr>
              <w:t>170,4</w:t>
            </w:r>
          </w:p>
        </w:tc>
        <w:tc>
          <w:tcPr>
            <w:tcW w:w="114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tcPr>
          <w:p w:rsidR="001C49E0" w:rsidRPr="002C0F0D" w:rsidRDefault="001C49E0" w:rsidP="001C49E0">
            <w:pPr>
              <w:spacing w:before="120" w:after="120"/>
              <w:jc w:val="center"/>
              <w:rPr>
                <w:rFonts w:cs="Calibri"/>
                <w:color w:val="000000"/>
              </w:rPr>
            </w:pPr>
            <w:r w:rsidRPr="002C0F0D">
              <w:rPr>
                <w:rFonts w:cs="Calibri"/>
                <w:color w:val="000000"/>
              </w:rPr>
              <w:t>2%</w:t>
            </w:r>
          </w:p>
        </w:tc>
        <w:tc>
          <w:tcPr>
            <w:tcW w:w="169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tcPr>
          <w:p w:rsidR="001C49E0" w:rsidRPr="002C0F0D" w:rsidRDefault="001C49E0" w:rsidP="001C49E0">
            <w:pPr>
              <w:spacing w:before="120" w:after="120"/>
              <w:jc w:val="center"/>
              <w:rPr>
                <w:rFonts w:cs="Calibri"/>
                <w:color w:val="000000"/>
              </w:rPr>
            </w:pPr>
            <w:r>
              <w:rPr>
                <w:rFonts w:cs="Calibri"/>
                <w:color w:val="000000"/>
              </w:rPr>
              <w:t>38,2</w:t>
            </w:r>
          </w:p>
        </w:tc>
      </w:tr>
      <w:tr w:rsidR="001C49E0" w:rsidRPr="00DF06F3" w:rsidTr="008579D3">
        <w:trPr>
          <w:trHeight w:val="300"/>
          <w:jc w:val="center"/>
        </w:trPr>
        <w:tc>
          <w:tcPr>
            <w:tcW w:w="2700" w:type="dxa"/>
            <w:shd w:val="clear" w:color="auto" w:fill="auto"/>
            <w:noWrap/>
            <w:vAlign w:val="center"/>
          </w:tcPr>
          <w:p w:rsidR="001C49E0" w:rsidRPr="00DF06F3" w:rsidRDefault="001C49E0" w:rsidP="001C49E0">
            <w:pPr>
              <w:spacing w:before="120" w:after="120"/>
              <w:rPr>
                <w:rFonts w:cs="Calibri"/>
                <w:color w:val="000000"/>
              </w:rPr>
            </w:pPr>
            <w:r w:rsidRPr="00DF06F3">
              <w:rPr>
                <w:rFonts w:cs="Calibri"/>
                <w:color w:val="000000"/>
              </w:rPr>
              <w:t>Бошқа секторлар</w:t>
            </w:r>
          </w:p>
        </w:tc>
        <w:tc>
          <w:tcPr>
            <w:tcW w:w="141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tcPr>
          <w:p w:rsidR="001C49E0" w:rsidRPr="006E7CDA" w:rsidRDefault="001C49E0" w:rsidP="001C49E0">
            <w:pPr>
              <w:spacing w:before="120" w:after="120"/>
              <w:jc w:val="center"/>
              <w:rPr>
                <w:rFonts w:cs="Calibri"/>
                <w:color w:val="000000"/>
              </w:rPr>
            </w:pPr>
            <w:r w:rsidRPr="006E7CDA">
              <w:rPr>
                <w:rFonts w:cs="Calibri"/>
                <w:color w:val="000000"/>
              </w:rPr>
              <w:t>360,6</w:t>
            </w:r>
          </w:p>
        </w:tc>
        <w:tc>
          <w:tcPr>
            <w:tcW w:w="155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1C49E0" w:rsidRPr="006E7CDA" w:rsidRDefault="001C49E0" w:rsidP="001C49E0">
            <w:pPr>
              <w:spacing w:before="120" w:after="120"/>
              <w:jc w:val="center"/>
              <w:rPr>
                <w:rFonts w:cs="Calibri"/>
                <w:color w:val="000000"/>
              </w:rPr>
            </w:pPr>
            <w:r w:rsidRPr="006E7CDA">
              <w:rPr>
                <w:rFonts w:cs="Calibri"/>
                <w:color w:val="000000"/>
              </w:rPr>
              <w:t>463,4</w:t>
            </w:r>
          </w:p>
        </w:tc>
        <w:tc>
          <w:tcPr>
            <w:tcW w:w="1418"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rsidR="001C49E0" w:rsidRPr="002C0F0D" w:rsidRDefault="001C49E0" w:rsidP="001C49E0">
            <w:pPr>
              <w:spacing w:before="120" w:after="120"/>
              <w:jc w:val="center"/>
              <w:rPr>
                <w:rFonts w:cs="Calibri"/>
                <w:color w:val="000000"/>
              </w:rPr>
            </w:pPr>
            <w:r>
              <w:rPr>
                <w:rFonts w:cs="Calibri"/>
                <w:color w:val="000000"/>
              </w:rPr>
              <w:t>633,1</w:t>
            </w:r>
          </w:p>
        </w:tc>
        <w:tc>
          <w:tcPr>
            <w:tcW w:w="114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tcPr>
          <w:p w:rsidR="001C49E0" w:rsidRPr="002C0F0D" w:rsidRDefault="001C49E0" w:rsidP="001C49E0">
            <w:pPr>
              <w:spacing w:before="120" w:after="120"/>
              <w:jc w:val="center"/>
              <w:rPr>
                <w:rFonts w:cs="Calibri"/>
                <w:color w:val="000000"/>
              </w:rPr>
            </w:pPr>
            <w:r>
              <w:rPr>
                <w:rFonts w:cs="Calibri"/>
                <w:color w:val="000000"/>
              </w:rPr>
              <w:t>7</w:t>
            </w:r>
            <w:r w:rsidRPr="002C0F0D">
              <w:rPr>
                <w:rFonts w:cs="Calibri"/>
                <w:color w:val="000000"/>
              </w:rPr>
              <w:t>%</w:t>
            </w:r>
          </w:p>
        </w:tc>
        <w:tc>
          <w:tcPr>
            <w:tcW w:w="169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tcPr>
          <w:p w:rsidR="001C49E0" w:rsidRPr="002C0F0D" w:rsidRDefault="001C49E0" w:rsidP="001C49E0">
            <w:pPr>
              <w:spacing w:before="120" w:after="120"/>
              <w:jc w:val="center"/>
              <w:rPr>
                <w:rFonts w:cs="Calibri"/>
                <w:color w:val="000000"/>
              </w:rPr>
            </w:pPr>
            <w:r w:rsidRPr="00496B5D">
              <w:rPr>
                <w:rFonts w:cs="Calibri"/>
                <w:color w:val="000000"/>
              </w:rPr>
              <w:t>169,6</w:t>
            </w:r>
          </w:p>
        </w:tc>
      </w:tr>
    </w:tbl>
    <w:p w:rsidR="007B1E67" w:rsidRPr="00DA2B2B" w:rsidRDefault="007B1E67" w:rsidP="007B1E67">
      <w:pPr>
        <w:spacing w:before="120" w:after="120" w:line="288" w:lineRule="auto"/>
        <w:ind w:firstLine="709"/>
        <w:jc w:val="both"/>
        <w:rPr>
          <w:rFonts w:cs="Calibri"/>
          <w:sz w:val="26"/>
          <w:szCs w:val="26"/>
          <w:lang w:val="uz-Cyrl-UZ"/>
        </w:rPr>
      </w:pPr>
      <w:r w:rsidRPr="00DF06F3">
        <w:rPr>
          <w:rFonts w:cs="Calibri"/>
          <w:sz w:val="26"/>
          <w:szCs w:val="26"/>
        </w:rPr>
        <w:br w:type="page"/>
      </w:r>
      <w:r w:rsidR="00351037" w:rsidRPr="00752BD8">
        <w:rPr>
          <w:rFonts w:cs="Calibri"/>
          <w:color w:val="0070C0"/>
          <w:sz w:val="26"/>
          <w:szCs w:val="26"/>
          <w:lang w:val="uz-Cyrl-UZ"/>
        </w:rPr>
        <w:t>5</w:t>
      </w:r>
      <w:r w:rsidR="0047460C" w:rsidRPr="00752BD8">
        <w:rPr>
          <w:rFonts w:cs="Calibri"/>
          <w:color w:val="0070C0"/>
          <w:sz w:val="26"/>
          <w:szCs w:val="26"/>
          <w:lang w:val="uz-Cyrl-UZ"/>
        </w:rPr>
        <w:t>-жадвал</w:t>
      </w:r>
      <w:r w:rsidRPr="00752BD8">
        <w:rPr>
          <w:rFonts w:cs="Calibri"/>
          <w:color w:val="0070C0"/>
          <w:sz w:val="26"/>
          <w:szCs w:val="26"/>
          <w:lang w:val="uz-Cyrl-UZ"/>
        </w:rPr>
        <w:t>да</w:t>
      </w:r>
      <w:r w:rsidRPr="0047460C">
        <w:rPr>
          <w:rFonts w:cs="Calibri"/>
          <w:sz w:val="26"/>
          <w:szCs w:val="26"/>
          <w:lang w:val="uz-Cyrl-UZ"/>
        </w:rPr>
        <w:t xml:space="preserve"> ташқи</w:t>
      </w:r>
      <w:r>
        <w:rPr>
          <w:rFonts w:cs="Calibri"/>
          <w:sz w:val="26"/>
          <w:szCs w:val="26"/>
          <w:lang w:val="uz-Cyrl-UZ"/>
        </w:rPr>
        <w:t xml:space="preserve"> қарз</w:t>
      </w:r>
      <w:r w:rsidRPr="00DF06F3">
        <w:rPr>
          <w:rFonts w:cs="Calibri"/>
          <w:sz w:val="26"/>
          <w:szCs w:val="26"/>
        </w:rPr>
        <w:t xml:space="preserve"> жалб қилиш муддатлари бўйича </w:t>
      </w:r>
      <w:r>
        <w:rPr>
          <w:rFonts w:cs="Calibri"/>
          <w:sz w:val="26"/>
          <w:szCs w:val="26"/>
          <w:lang w:val="uz-Cyrl-UZ"/>
        </w:rPr>
        <w:t>кўрсатилган.</w:t>
      </w:r>
    </w:p>
    <w:p w:rsidR="007B1E67" w:rsidRPr="00DF06F3" w:rsidRDefault="00351037" w:rsidP="007B1E67">
      <w:pPr>
        <w:jc w:val="right"/>
        <w:rPr>
          <w:rFonts w:cs="Calibri"/>
          <w:lang w:val="uz-Cyrl-UZ"/>
        </w:rPr>
      </w:pPr>
      <w:r>
        <w:rPr>
          <w:rFonts w:cs="Calibri"/>
          <w:lang w:val="uz-Cyrl-UZ"/>
        </w:rPr>
        <w:t>5</w:t>
      </w:r>
      <w:r w:rsidR="00827A08" w:rsidRPr="00712800">
        <w:rPr>
          <w:rFonts w:cs="Calibri"/>
          <w:lang w:val="uz-Cyrl-UZ"/>
        </w:rPr>
        <w:t>-ж</w:t>
      </w:r>
      <w:r w:rsidR="007B1E67" w:rsidRPr="00DF06F3">
        <w:rPr>
          <w:rFonts w:cs="Calibri"/>
          <w:lang w:val="uz-Cyrl-UZ"/>
        </w:rPr>
        <w:t>адвал</w:t>
      </w:r>
    </w:p>
    <w:p w:rsidR="007B1E67" w:rsidRPr="00712800" w:rsidRDefault="007B1E67" w:rsidP="007B1E67">
      <w:pPr>
        <w:jc w:val="right"/>
        <w:rPr>
          <w:rFonts w:cs="Calibri"/>
          <w:lang w:val="uz-Cyrl-UZ"/>
        </w:rPr>
      </w:pPr>
    </w:p>
    <w:p w:rsidR="007B1E67" w:rsidRPr="00712800" w:rsidRDefault="007B1E67" w:rsidP="007B1E67">
      <w:pPr>
        <w:jc w:val="center"/>
        <w:rPr>
          <w:rFonts w:cs="Calibri"/>
          <w:sz w:val="26"/>
          <w:szCs w:val="26"/>
          <w:lang w:val="uz-Cyrl-UZ"/>
        </w:rPr>
      </w:pPr>
      <w:r w:rsidRPr="00712800">
        <w:rPr>
          <w:rFonts w:cs="Calibri"/>
          <w:b/>
          <w:sz w:val="26"/>
          <w:szCs w:val="26"/>
          <w:lang w:val="uz-Cyrl-UZ"/>
        </w:rPr>
        <w:t>ЖАЛБ ҚИЛИШ МУДДАТЛАРИ БЎЙИЧА ТАШҚИ ҚАРЗНИНГ ТАСНИФЛАНИШИ</w:t>
      </w:r>
      <w:r w:rsidRPr="00DF06F3">
        <w:rPr>
          <w:rStyle w:val="a7"/>
          <w:rFonts w:cs="Calibri"/>
          <w:sz w:val="26"/>
          <w:szCs w:val="26"/>
        </w:rPr>
        <w:footnoteReference w:id="15"/>
      </w:r>
    </w:p>
    <w:p w:rsidR="007B1E67" w:rsidRPr="00DF06F3" w:rsidRDefault="007B1E67" w:rsidP="007B1E67">
      <w:pPr>
        <w:jc w:val="center"/>
        <w:rPr>
          <w:rFonts w:cs="Calibri"/>
          <w:i/>
        </w:rPr>
      </w:pPr>
      <w:r w:rsidRPr="00DF06F3">
        <w:rPr>
          <w:rFonts w:cs="Calibri"/>
          <w:i/>
        </w:rPr>
        <w:t>(20</w:t>
      </w:r>
      <w:r w:rsidR="00D42E0F">
        <w:rPr>
          <w:rFonts w:cs="Calibri"/>
          <w:i/>
          <w:lang w:val="uz-Cyrl-UZ"/>
        </w:rPr>
        <w:t>20</w:t>
      </w:r>
      <w:r w:rsidRPr="00DF06F3">
        <w:rPr>
          <w:rFonts w:cs="Calibri"/>
          <w:i/>
        </w:rPr>
        <w:t xml:space="preserve"> йилнинг 1 </w:t>
      </w:r>
      <w:r w:rsidR="00D42E0F">
        <w:rPr>
          <w:rFonts w:cs="Calibri"/>
          <w:i/>
          <w:lang w:val="uz-Cyrl-UZ"/>
        </w:rPr>
        <w:t>янва</w:t>
      </w:r>
      <w:r w:rsidR="00B63454">
        <w:rPr>
          <w:rFonts w:cs="Calibri"/>
          <w:i/>
          <w:lang w:val="uz-Cyrl-UZ"/>
        </w:rPr>
        <w:t>р</w:t>
      </w:r>
      <w:r w:rsidR="00235F87">
        <w:rPr>
          <w:rFonts w:cs="Calibri"/>
          <w:i/>
          <w:lang w:val="uz-Cyrl-UZ"/>
        </w:rPr>
        <w:t>ь</w:t>
      </w:r>
      <w:r w:rsidRPr="00DF06F3">
        <w:rPr>
          <w:rFonts w:cs="Calibri"/>
          <w:i/>
        </w:rPr>
        <w:t xml:space="preserve"> ҳолатига кўра)</w:t>
      </w:r>
    </w:p>
    <w:p w:rsidR="007B1E67" w:rsidRPr="00DF06F3" w:rsidRDefault="007B1E67" w:rsidP="007B1E67">
      <w:pPr>
        <w:ind w:firstLine="709"/>
        <w:jc w:val="center"/>
        <w:rPr>
          <w:rFonts w:cs="Calibri"/>
          <w:i/>
        </w:rPr>
      </w:pPr>
    </w:p>
    <w:tbl>
      <w:tblPr>
        <w:tblW w:w="9923" w:type="dxa"/>
        <w:jc w:val="center"/>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3407"/>
        <w:gridCol w:w="3256"/>
        <w:gridCol w:w="3260"/>
      </w:tblGrid>
      <w:tr w:rsidR="007B1E67" w:rsidRPr="00DF06F3" w:rsidTr="00351037">
        <w:trPr>
          <w:jc w:val="center"/>
        </w:trPr>
        <w:tc>
          <w:tcPr>
            <w:tcW w:w="3407" w:type="dxa"/>
            <w:shd w:val="clear" w:color="auto" w:fill="BDD6EE" w:themeFill="accent1" w:themeFillTint="66"/>
            <w:vAlign w:val="center"/>
          </w:tcPr>
          <w:p w:rsidR="007B1E67" w:rsidRPr="00394D68" w:rsidRDefault="007B1E67" w:rsidP="00395073">
            <w:pPr>
              <w:spacing w:after="40"/>
              <w:jc w:val="center"/>
              <w:rPr>
                <w:rFonts w:cs="Calibri"/>
                <w:b/>
              </w:rPr>
            </w:pPr>
            <w:r w:rsidRPr="00394D68">
              <w:rPr>
                <w:rFonts w:cs="Calibri"/>
                <w:b/>
              </w:rPr>
              <w:t>Қарзни жалб қилиш муддати</w:t>
            </w:r>
          </w:p>
        </w:tc>
        <w:tc>
          <w:tcPr>
            <w:tcW w:w="3256" w:type="dxa"/>
            <w:shd w:val="clear" w:color="auto" w:fill="BDD6EE" w:themeFill="accent1" w:themeFillTint="66"/>
            <w:vAlign w:val="center"/>
          </w:tcPr>
          <w:p w:rsidR="007B1E67" w:rsidRPr="00394D68" w:rsidRDefault="007B1E67" w:rsidP="00395073">
            <w:pPr>
              <w:jc w:val="center"/>
              <w:rPr>
                <w:rFonts w:cs="Calibri"/>
                <w:b/>
              </w:rPr>
            </w:pPr>
            <w:r w:rsidRPr="00394D68">
              <w:rPr>
                <w:rFonts w:cs="Calibri"/>
                <w:b/>
              </w:rPr>
              <w:t xml:space="preserve">Қарздорлик суммаси </w:t>
            </w:r>
          </w:p>
          <w:p w:rsidR="007B1E67" w:rsidRPr="00DF06F3" w:rsidRDefault="007B1E67" w:rsidP="00395073">
            <w:pPr>
              <w:spacing w:after="40"/>
              <w:jc w:val="center"/>
              <w:rPr>
                <w:rFonts w:cs="Calibri"/>
                <w:i/>
              </w:rPr>
            </w:pPr>
            <w:r w:rsidRPr="00DF06F3">
              <w:rPr>
                <w:rFonts w:cs="Calibri"/>
                <w:i/>
              </w:rPr>
              <w:t xml:space="preserve"> (млн. доллар)</w:t>
            </w:r>
          </w:p>
        </w:tc>
        <w:tc>
          <w:tcPr>
            <w:tcW w:w="3260" w:type="dxa"/>
            <w:shd w:val="clear" w:color="auto" w:fill="BDD6EE" w:themeFill="accent1" w:themeFillTint="66"/>
            <w:vAlign w:val="center"/>
          </w:tcPr>
          <w:p w:rsidR="007B1E67" w:rsidRPr="00394D68" w:rsidRDefault="007B1E67" w:rsidP="00395073">
            <w:pPr>
              <w:jc w:val="center"/>
              <w:rPr>
                <w:rFonts w:cs="Calibri"/>
                <w:b/>
              </w:rPr>
            </w:pPr>
            <w:r w:rsidRPr="00394D68">
              <w:rPr>
                <w:rFonts w:cs="Calibri"/>
                <w:b/>
              </w:rPr>
              <w:t>Салмоғи</w:t>
            </w:r>
          </w:p>
          <w:p w:rsidR="007B1E67" w:rsidRPr="00DF06F3" w:rsidRDefault="007B1E67" w:rsidP="00395073">
            <w:pPr>
              <w:spacing w:after="40"/>
              <w:jc w:val="center"/>
              <w:rPr>
                <w:rFonts w:cs="Calibri"/>
                <w:i/>
              </w:rPr>
            </w:pPr>
            <w:r w:rsidRPr="00DF06F3">
              <w:rPr>
                <w:rFonts w:cs="Calibri"/>
                <w:i/>
              </w:rPr>
              <w:t xml:space="preserve"> ( %</w:t>
            </w:r>
            <w:r w:rsidRPr="00DF06F3">
              <w:rPr>
                <w:rFonts w:cs="Calibri"/>
                <w:i/>
                <w:lang w:val="uz-Cyrl-UZ"/>
              </w:rPr>
              <w:t xml:space="preserve"> </w:t>
            </w:r>
            <w:r w:rsidRPr="00DF06F3">
              <w:rPr>
                <w:rFonts w:cs="Calibri"/>
                <w:i/>
              </w:rPr>
              <w:t>)</w:t>
            </w:r>
          </w:p>
        </w:tc>
      </w:tr>
      <w:tr w:rsidR="001C49E0" w:rsidRPr="00DF06F3" w:rsidTr="008579D3">
        <w:trPr>
          <w:trHeight w:val="432"/>
          <w:jc w:val="center"/>
        </w:trPr>
        <w:tc>
          <w:tcPr>
            <w:tcW w:w="3407" w:type="dxa"/>
            <w:shd w:val="clear" w:color="auto" w:fill="auto"/>
            <w:vAlign w:val="center"/>
          </w:tcPr>
          <w:p w:rsidR="001C49E0" w:rsidRPr="00DF06F3" w:rsidRDefault="001C49E0" w:rsidP="001C49E0">
            <w:pPr>
              <w:spacing w:before="40" w:after="40"/>
              <w:ind w:left="510"/>
              <w:rPr>
                <w:rFonts w:cs="Calibri"/>
                <w:sz w:val="22"/>
              </w:rPr>
            </w:pPr>
            <w:r w:rsidRPr="00DF06F3">
              <w:rPr>
                <w:rFonts w:cs="Calibri"/>
                <w:sz w:val="22"/>
              </w:rPr>
              <w:t>1 йилгача</w:t>
            </w:r>
          </w:p>
        </w:tc>
        <w:tc>
          <w:tcPr>
            <w:tcW w:w="325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rsidR="001C49E0" w:rsidRPr="00E1748D" w:rsidRDefault="001C49E0" w:rsidP="001C49E0">
            <w:pPr>
              <w:tabs>
                <w:tab w:val="left" w:pos="1831"/>
              </w:tabs>
              <w:ind w:left="447" w:right="1170"/>
              <w:jc w:val="right"/>
            </w:pPr>
            <w:r w:rsidRPr="00E1748D">
              <w:t>567,2</w:t>
            </w:r>
          </w:p>
        </w:tc>
        <w:tc>
          <w:tcPr>
            <w:tcW w:w="326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rsidR="001C49E0" w:rsidRPr="001E0A02" w:rsidRDefault="001C49E0" w:rsidP="001C49E0">
            <w:pPr>
              <w:ind w:left="447" w:right="1170"/>
              <w:jc w:val="right"/>
            </w:pPr>
            <w:r>
              <w:t>2,3</w:t>
            </w:r>
            <w:r w:rsidRPr="001E0A02">
              <w:t>%</w:t>
            </w:r>
          </w:p>
        </w:tc>
      </w:tr>
      <w:tr w:rsidR="001C49E0" w:rsidRPr="00DF06F3" w:rsidTr="008579D3">
        <w:trPr>
          <w:trHeight w:val="432"/>
          <w:jc w:val="center"/>
        </w:trPr>
        <w:tc>
          <w:tcPr>
            <w:tcW w:w="3407" w:type="dxa"/>
            <w:shd w:val="clear" w:color="auto" w:fill="auto"/>
            <w:vAlign w:val="center"/>
          </w:tcPr>
          <w:p w:rsidR="001C49E0" w:rsidRPr="00DF06F3" w:rsidRDefault="001C49E0" w:rsidP="001C49E0">
            <w:pPr>
              <w:spacing w:before="40" w:after="40"/>
              <w:ind w:left="510"/>
              <w:rPr>
                <w:rFonts w:cs="Calibri"/>
                <w:sz w:val="22"/>
              </w:rPr>
            </w:pPr>
            <w:r w:rsidRPr="00DF06F3">
              <w:rPr>
                <w:rFonts w:cs="Calibri"/>
                <w:sz w:val="22"/>
              </w:rPr>
              <w:t>1 йилдан 5 йилгача</w:t>
            </w:r>
          </w:p>
        </w:tc>
        <w:tc>
          <w:tcPr>
            <w:tcW w:w="325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rsidR="001C49E0" w:rsidRPr="00E1748D" w:rsidRDefault="001C49E0" w:rsidP="001C49E0">
            <w:pPr>
              <w:ind w:left="447" w:right="1170"/>
              <w:jc w:val="right"/>
            </w:pPr>
            <w:r w:rsidRPr="00E1748D">
              <w:t>2 731,3</w:t>
            </w:r>
          </w:p>
        </w:tc>
        <w:tc>
          <w:tcPr>
            <w:tcW w:w="326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rsidR="001C49E0" w:rsidRPr="001E0A02" w:rsidRDefault="001C49E0" w:rsidP="001C49E0">
            <w:pPr>
              <w:ind w:left="447" w:right="1170"/>
              <w:jc w:val="right"/>
            </w:pPr>
            <w:r>
              <w:t>11,2</w:t>
            </w:r>
            <w:r w:rsidRPr="001E0A02">
              <w:t>%</w:t>
            </w:r>
          </w:p>
        </w:tc>
      </w:tr>
      <w:tr w:rsidR="001C49E0" w:rsidRPr="00DF06F3" w:rsidTr="008579D3">
        <w:trPr>
          <w:trHeight w:val="432"/>
          <w:jc w:val="center"/>
        </w:trPr>
        <w:tc>
          <w:tcPr>
            <w:tcW w:w="3407" w:type="dxa"/>
            <w:shd w:val="clear" w:color="auto" w:fill="auto"/>
            <w:vAlign w:val="center"/>
          </w:tcPr>
          <w:p w:rsidR="001C49E0" w:rsidRPr="00DF06F3" w:rsidRDefault="001C49E0" w:rsidP="001C49E0">
            <w:pPr>
              <w:spacing w:before="40" w:after="40"/>
              <w:ind w:left="510"/>
              <w:rPr>
                <w:rFonts w:cs="Calibri"/>
                <w:sz w:val="22"/>
              </w:rPr>
            </w:pPr>
            <w:r w:rsidRPr="00DF06F3">
              <w:rPr>
                <w:rFonts w:cs="Calibri"/>
                <w:sz w:val="22"/>
              </w:rPr>
              <w:t>5 йилдан 10 йилгача</w:t>
            </w:r>
          </w:p>
        </w:tc>
        <w:tc>
          <w:tcPr>
            <w:tcW w:w="325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rsidR="001C49E0" w:rsidRPr="00E1748D" w:rsidRDefault="001C49E0" w:rsidP="001C49E0">
            <w:pPr>
              <w:ind w:left="447" w:right="1170"/>
              <w:jc w:val="right"/>
            </w:pPr>
            <w:r w:rsidRPr="00E1748D">
              <w:t>1 963,5</w:t>
            </w:r>
          </w:p>
        </w:tc>
        <w:tc>
          <w:tcPr>
            <w:tcW w:w="326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rsidR="001C49E0" w:rsidRPr="001E0A02" w:rsidRDefault="001C49E0" w:rsidP="001C49E0">
            <w:pPr>
              <w:ind w:left="447" w:right="1170"/>
              <w:jc w:val="right"/>
            </w:pPr>
            <w:r>
              <w:t>8</w:t>
            </w:r>
            <w:r w:rsidRPr="001E0A02">
              <w:t>,</w:t>
            </w:r>
            <w:r>
              <w:t>1</w:t>
            </w:r>
            <w:r w:rsidRPr="001E0A02">
              <w:t>%</w:t>
            </w:r>
          </w:p>
        </w:tc>
      </w:tr>
      <w:tr w:rsidR="001C49E0" w:rsidRPr="00DF06F3" w:rsidTr="008579D3">
        <w:trPr>
          <w:trHeight w:val="432"/>
          <w:jc w:val="center"/>
        </w:trPr>
        <w:tc>
          <w:tcPr>
            <w:tcW w:w="3407" w:type="dxa"/>
            <w:shd w:val="clear" w:color="auto" w:fill="auto"/>
            <w:vAlign w:val="center"/>
          </w:tcPr>
          <w:p w:rsidR="001C49E0" w:rsidRPr="00DF06F3" w:rsidRDefault="001C49E0" w:rsidP="001C49E0">
            <w:pPr>
              <w:spacing w:before="40" w:after="40"/>
              <w:ind w:left="510"/>
              <w:rPr>
                <w:rFonts w:cs="Calibri"/>
                <w:sz w:val="22"/>
              </w:rPr>
            </w:pPr>
            <w:r w:rsidRPr="00DF06F3">
              <w:rPr>
                <w:rFonts w:cs="Calibri"/>
                <w:sz w:val="22"/>
              </w:rPr>
              <w:t>10 йилдан ортиқ</w:t>
            </w:r>
          </w:p>
        </w:tc>
        <w:tc>
          <w:tcPr>
            <w:tcW w:w="325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rsidR="001C49E0" w:rsidRPr="00E1748D" w:rsidRDefault="001C49E0" w:rsidP="001C49E0">
            <w:pPr>
              <w:ind w:left="447" w:right="1170"/>
              <w:jc w:val="right"/>
            </w:pPr>
            <w:r w:rsidRPr="00E1748D">
              <w:t>19 106,5</w:t>
            </w:r>
          </w:p>
        </w:tc>
        <w:tc>
          <w:tcPr>
            <w:tcW w:w="326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rsidR="001C49E0" w:rsidRPr="001E0A02" w:rsidRDefault="001C49E0" w:rsidP="001C49E0">
            <w:pPr>
              <w:ind w:left="447" w:right="1170"/>
              <w:jc w:val="right"/>
            </w:pPr>
            <w:r>
              <w:t>78,4</w:t>
            </w:r>
            <w:r w:rsidRPr="001E0A02">
              <w:t>%</w:t>
            </w:r>
          </w:p>
        </w:tc>
      </w:tr>
      <w:tr w:rsidR="001C49E0" w:rsidRPr="00DF06F3" w:rsidTr="008579D3">
        <w:trPr>
          <w:trHeight w:val="405"/>
          <w:jc w:val="center"/>
        </w:trPr>
        <w:tc>
          <w:tcPr>
            <w:tcW w:w="3407" w:type="dxa"/>
            <w:shd w:val="clear" w:color="auto" w:fill="auto"/>
            <w:vAlign w:val="center"/>
          </w:tcPr>
          <w:p w:rsidR="001C49E0" w:rsidRPr="00394D68" w:rsidRDefault="001C49E0" w:rsidP="001C49E0">
            <w:pPr>
              <w:ind w:left="447"/>
              <w:rPr>
                <w:rFonts w:cs="Calibri"/>
                <w:b/>
              </w:rPr>
            </w:pPr>
            <w:r w:rsidRPr="00394D68">
              <w:rPr>
                <w:rFonts w:cs="Calibri"/>
                <w:b/>
              </w:rPr>
              <w:t>Жами:</w:t>
            </w:r>
          </w:p>
        </w:tc>
        <w:tc>
          <w:tcPr>
            <w:tcW w:w="325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rsidR="001C49E0" w:rsidRPr="00E1748D" w:rsidRDefault="001C49E0" w:rsidP="001C49E0">
            <w:pPr>
              <w:ind w:left="447" w:right="1170"/>
              <w:jc w:val="right"/>
              <w:rPr>
                <w:b/>
              </w:rPr>
            </w:pPr>
            <w:r w:rsidRPr="00E1748D">
              <w:rPr>
                <w:b/>
              </w:rPr>
              <w:t>24 368,5</w:t>
            </w:r>
          </w:p>
        </w:tc>
        <w:tc>
          <w:tcPr>
            <w:tcW w:w="326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rsidR="001C49E0" w:rsidRPr="001E0A02" w:rsidRDefault="001C49E0" w:rsidP="001C49E0">
            <w:pPr>
              <w:ind w:left="447" w:right="1170"/>
              <w:jc w:val="right"/>
              <w:rPr>
                <w:b/>
              </w:rPr>
            </w:pPr>
            <w:r w:rsidRPr="001E0A02">
              <w:rPr>
                <w:b/>
              </w:rPr>
              <w:t>100%</w:t>
            </w:r>
          </w:p>
        </w:tc>
      </w:tr>
    </w:tbl>
    <w:p w:rsidR="007B1E67" w:rsidRPr="00DF06F3" w:rsidRDefault="007B1E67" w:rsidP="007B1E67">
      <w:pPr>
        <w:spacing w:before="120" w:after="120" w:line="288" w:lineRule="auto"/>
        <w:ind w:firstLine="709"/>
        <w:jc w:val="both"/>
        <w:rPr>
          <w:rFonts w:cs="Calibri"/>
          <w:sz w:val="26"/>
          <w:szCs w:val="26"/>
        </w:rPr>
      </w:pPr>
      <w:r>
        <w:rPr>
          <w:rFonts w:cs="Calibri"/>
          <w:sz w:val="26"/>
          <w:szCs w:val="26"/>
        </w:rPr>
        <w:t xml:space="preserve">2019 </w:t>
      </w:r>
      <w:r w:rsidRPr="00DF06F3">
        <w:rPr>
          <w:rFonts w:cs="Calibri"/>
          <w:sz w:val="26"/>
          <w:szCs w:val="26"/>
        </w:rPr>
        <w:t>йил</w:t>
      </w:r>
      <w:r w:rsidR="00D47318">
        <w:rPr>
          <w:rFonts w:cs="Calibri"/>
          <w:sz w:val="26"/>
          <w:szCs w:val="26"/>
          <w:lang w:val="uz-Cyrl-UZ"/>
        </w:rPr>
        <w:t>да</w:t>
      </w:r>
      <w:r>
        <w:rPr>
          <w:rFonts w:cs="Calibri"/>
          <w:sz w:val="26"/>
          <w:szCs w:val="26"/>
        </w:rPr>
        <w:t xml:space="preserve"> қарздорликни</w:t>
      </w:r>
      <w:r>
        <w:rPr>
          <w:rFonts w:cs="Calibri"/>
          <w:sz w:val="26"/>
          <w:szCs w:val="26"/>
          <w:lang w:val="uz-Cyrl-UZ"/>
        </w:rPr>
        <w:t>нг</w:t>
      </w:r>
      <w:r w:rsidRPr="00DF06F3">
        <w:rPr>
          <w:rFonts w:cs="Calibri"/>
          <w:sz w:val="26"/>
          <w:szCs w:val="26"/>
        </w:rPr>
        <w:t xml:space="preserve"> ўси</w:t>
      </w:r>
      <w:r>
        <w:rPr>
          <w:rFonts w:cs="Calibri"/>
          <w:sz w:val="26"/>
          <w:szCs w:val="26"/>
        </w:rPr>
        <w:t>ши асосан давлат сектори</w:t>
      </w:r>
      <w:r>
        <w:rPr>
          <w:rFonts w:cs="Calibri"/>
          <w:sz w:val="26"/>
          <w:szCs w:val="26"/>
          <w:lang w:val="uz-Cyrl-UZ"/>
        </w:rPr>
        <w:t xml:space="preserve">га тўғри </w:t>
      </w:r>
      <w:r w:rsidRPr="00BF4163">
        <w:rPr>
          <w:rFonts w:cs="Calibri"/>
          <w:sz w:val="26"/>
          <w:szCs w:val="26"/>
          <w:lang w:val="uz-Cyrl-UZ"/>
        </w:rPr>
        <w:t xml:space="preserve">келди </w:t>
      </w:r>
      <w:r w:rsidR="007234AA">
        <w:rPr>
          <w:rFonts w:cs="Calibri"/>
          <w:sz w:val="26"/>
          <w:szCs w:val="26"/>
          <w:lang w:val="uz-Cyrl-UZ"/>
        </w:rPr>
        <w:br/>
      </w:r>
      <w:r w:rsidR="007234AA">
        <w:rPr>
          <w:rFonts w:cs="Calibri"/>
          <w:sz w:val="26"/>
          <w:szCs w:val="26"/>
        </w:rPr>
        <w:t>(5</w:t>
      </w:r>
      <w:r w:rsidR="00F6081F">
        <w:rPr>
          <w:rFonts w:cs="Calibri"/>
          <w:sz w:val="26"/>
          <w:szCs w:val="26"/>
        </w:rPr>
        <w:t xml:space="preserve">,7 </w:t>
      </w:r>
      <w:r w:rsidRPr="00BF4163">
        <w:rPr>
          <w:rFonts w:cs="Calibri"/>
          <w:sz w:val="26"/>
          <w:szCs w:val="26"/>
        </w:rPr>
        <w:t>млрд. долл</w:t>
      </w:r>
      <w:r w:rsidRPr="00BF4163">
        <w:rPr>
          <w:rFonts w:cs="Calibri"/>
          <w:sz w:val="26"/>
          <w:szCs w:val="26"/>
          <w:lang w:val="uz-Cyrl-UZ"/>
        </w:rPr>
        <w:t>ар</w:t>
      </w:r>
      <w:r w:rsidRPr="00BF4163">
        <w:rPr>
          <w:rFonts w:cs="Calibri"/>
          <w:sz w:val="26"/>
          <w:szCs w:val="26"/>
        </w:rPr>
        <w:t>), шундан 1 млрд. долл</w:t>
      </w:r>
      <w:r w:rsidRPr="00BF4163">
        <w:rPr>
          <w:rFonts w:cs="Calibri"/>
          <w:sz w:val="26"/>
          <w:szCs w:val="26"/>
          <w:lang w:val="uz-Cyrl-UZ"/>
        </w:rPr>
        <w:t>ари</w:t>
      </w:r>
      <w:r w:rsidRPr="00BF4163">
        <w:rPr>
          <w:rFonts w:cs="Calibri"/>
          <w:sz w:val="26"/>
          <w:szCs w:val="26"/>
        </w:rPr>
        <w:t xml:space="preserve"> халқаро облигациялар</w:t>
      </w:r>
      <w:r w:rsidRPr="00BF4163">
        <w:rPr>
          <w:rFonts w:cs="Calibri"/>
          <w:sz w:val="26"/>
          <w:szCs w:val="26"/>
          <w:lang w:val="uz-Cyrl-UZ"/>
        </w:rPr>
        <w:t xml:space="preserve"> ҳисобига</w:t>
      </w:r>
      <w:r w:rsidR="00135CB3" w:rsidRPr="00BF4163">
        <w:rPr>
          <w:rFonts w:cs="Calibri"/>
          <w:sz w:val="26"/>
          <w:szCs w:val="26"/>
          <w:lang w:val="uz-Cyrl-UZ"/>
        </w:rPr>
        <w:t xml:space="preserve"> шаклланган</w:t>
      </w:r>
      <w:r w:rsidR="0047460C" w:rsidRPr="00BF4163">
        <w:rPr>
          <w:rFonts w:cs="Calibri"/>
          <w:sz w:val="26"/>
          <w:szCs w:val="26"/>
        </w:rPr>
        <w:t>.</w:t>
      </w:r>
    </w:p>
    <w:p w:rsidR="007B1E67" w:rsidRPr="00DF06F3" w:rsidRDefault="007B1E67" w:rsidP="007B1E67">
      <w:pPr>
        <w:spacing w:before="120" w:after="120" w:line="288" w:lineRule="auto"/>
        <w:ind w:firstLine="709"/>
        <w:jc w:val="both"/>
        <w:rPr>
          <w:rFonts w:cs="Calibri"/>
          <w:sz w:val="26"/>
          <w:szCs w:val="26"/>
        </w:rPr>
      </w:pPr>
      <w:r w:rsidRPr="00DF06F3">
        <w:rPr>
          <w:rFonts w:cs="Calibri"/>
          <w:sz w:val="26"/>
          <w:szCs w:val="26"/>
          <w:lang w:val="uz-Cyrl-UZ"/>
        </w:rPr>
        <w:t>Банклар ва иқтисодиётн</w:t>
      </w:r>
      <w:r>
        <w:rPr>
          <w:rFonts w:cs="Calibri"/>
          <w:sz w:val="26"/>
          <w:szCs w:val="26"/>
          <w:lang w:val="uz-Cyrl-UZ"/>
        </w:rPr>
        <w:t>инг бошқа сектор</w:t>
      </w:r>
      <w:r w:rsidRPr="00DF06F3">
        <w:rPr>
          <w:rFonts w:cs="Calibri"/>
          <w:sz w:val="26"/>
          <w:szCs w:val="26"/>
          <w:lang w:val="uz-Cyrl-UZ"/>
        </w:rPr>
        <w:t xml:space="preserve"> корхоналари томонидан қарз олиш ҳажмининг ошиши натижасид</w:t>
      </w:r>
      <w:r>
        <w:rPr>
          <w:rFonts w:cs="Calibri"/>
          <w:sz w:val="26"/>
          <w:szCs w:val="26"/>
          <w:lang w:val="uz-Cyrl-UZ"/>
        </w:rPr>
        <w:t xml:space="preserve">а хусусий сектор қарздорлиги </w:t>
      </w:r>
      <w:r w:rsidR="007234AA">
        <w:rPr>
          <w:rFonts w:cs="Calibri"/>
          <w:sz w:val="26"/>
          <w:szCs w:val="26"/>
          <w:lang w:val="uz-Cyrl-UZ"/>
        </w:rPr>
        <w:t>1</w:t>
      </w:r>
      <w:r w:rsidR="00847606">
        <w:rPr>
          <w:rFonts w:cs="Calibri"/>
          <w:sz w:val="26"/>
          <w:szCs w:val="26"/>
          <w:lang w:val="uz-Cyrl-UZ"/>
        </w:rPr>
        <w:t>,4</w:t>
      </w:r>
      <w:r w:rsidRPr="00DF06F3">
        <w:rPr>
          <w:rFonts w:cs="Calibri"/>
          <w:sz w:val="26"/>
          <w:szCs w:val="26"/>
          <w:lang w:val="uz-Cyrl-UZ"/>
        </w:rPr>
        <w:t xml:space="preserve"> мл</w:t>
      </w:r>
      <w:r w:rsidR="007234AA">
        <w:rPr>
          <w:rFonts w:cs="Calibri"/>
          <w:sz w:val="26"/>
          <w:szCs w:val="26"/>
          <w:lang w:val="uz-Cyrl-UZ"/>
        </w:rPr>
        <w:t>рд</w:t>
      </w:r>
      <w:r w:rsidRPr="00DF06F3">
        <w:rPr>
          <w:rFonts w:cs="Calibri"/>
          <w:sz w:val="26"/>
          <w:szCs w:val="26"/>
          <w:lang w:val="uz-Cyrl-UZ"/>
        </w:rPr>
        <w:t>. долларга ошди.</w:t>
      </w:r>
    </w:p>
    <w:p w:rsidR="007B1E67" w:rsidRPr="00DF06F3" w:rsidRDefault="00CC7E30" w:rsidP="007B1E67">
      <w:pPr>
        <w:spacing w:before="120" w:after="120" w:line="288" w:lineRule="auto"/>
        <w:ind w:firstLine="709"/>
        <w:jc w:val="both"/>
        <w:rPr>
          <w:rFonts w:cs="Calibri"/>
          <w:sz w:val="26"/>
          <w:szCs w:val="26"/>
          <w:lang w:val="uz-Cyrl-UZ"/>
        </w:rPr>
      </w:pPr>
      <w:r>
        <w:rPr>
          <w:rFonts w:cs="Calibri"/>
          <w:noProof/>
          <w:sz w:val="26"/>
          <w:szCs w:val="26"/>
        </w:rPr>
        <mc:AlternateContent>
          <mc:Choice Requires="wps">
            <w:drawing>
              <wp:anchor distT="0" distB="0" distL="114300" distR="114300" simplePos="0" relativeHeight="251659264" behindDoc="0" locked="0" layoutInCell="1" allowOverlap="1" wp14:anchorId="0EE991A9" wp14:editId="3185AFFA">
                <wp:simplePos x="0" y="0"/>
                <wp:positionH relativeFrom="column">
                  <wp:posOffset>3122930</wp:posOffset>
                </wp:positionH>
                <wp:positionV relativeFrom="paragraph">
                  <wp:posOffset>971255</wp:posOffset>
                </wp:positionV>
                <wp:extent cx="1645920" cy="281940"/>
                <wp:effectExtent l="0" t="0" r="0" b="3810"/>
                <wp:wrapNone/>
                <wp:docPr id="226" name="Text Box 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159D" w:rsidRPr="004F1EC3" w:rsidRDefault="0035159D" w:rsidP="007B1E67">
                            <w:pPr>
                              <w:rPr>
                                <w:rFonts w:cs="Calibri"/>
                                <w:sz w:val="19"/>
                                <w:szCs w:val="19"/>
                                <w:lang w:val="uz-Cyrl-UZ"/>
                              </w:rPr>
                            </w:pPr>
                            <w:r>
                              <w:rPr>
                                <w:rFonts w:cs="Calibri"/>
                                <w:sz w:val="19"/>
                                <w:szCs w:val="19"/>
                              </w:rPr>
                              <w:t>3</w:t>
                            </w:r>
                            <w:r w:rsidRPr="004F1EC3">
                              <w:rPr>
                                <w:rFonts w:cs="Calibri"/>
                                <w:sz w:val="19"/>
                                <w:szCs w:val="19"/>
                              </w:rPr>
                              <w:t>,</w:t>
                            </w:r>
                            <w:r>
                              <w:rPr>
                                <w:rFonts w:cs="Calibri"/>
                                <w:sz w:val="19"/>
                                <w:szCs w:val="19"/>
                                <w:lang w:val="uz-Cyrl-UZ"/>
                              </w:rPr>
                              <w:t>3</w:t>
                            </w:r>
                            <w:r w:rsidRPr="004F1EC3">
                              <w:rPr>
                                <w:rFonts w:cs="Calibri"/>
                                <w:sz w:val="19"/>
                                <w:szCs w:val="19"/>
                              </w:rPr>
                              <w:t xml:space="preserve"> млрд. </w:t>
                            </w:r>
                            <w:r w:rsidRPr="004F1EC3">
                              <w:rPr>
                                <w:rFonts w:cs="Calibri"/>
                                <w:sz w:val="19"/>
                                <w:szCs w:val="19"/>
                                <w:lang w:val="uz-Cyrl-UZ"/>
                              </w:rPr>
                              <w:t>доллар</w:t>
                            </w:r>
                            <w:r w:rsidRPr="004F1EC3">
                              <w:rPr>
                                <w:rFonts w:cs="Calibri"/>
                                <w:sz w:val="19"/>
                                <w:szCs w:val="19"/>
                              </w:rPr>
                              <w:t xml:space="preserve">лик </w:t>
                            </w:r>
                            <w:r w:rsidRPr="004F1EC3">
                              <w:rPr>
                                <w:rFonts w:cs="Calibri"/>
                                <w:sz w:val="19"/>
                                <w:szCs w:val="19"/>
                                <w:lang w:val="uz-Cyrl-UZ"/>
                              </w:rPr>
                              <w:t>ўсиш</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E991A9" id="_x0000_t202" coordsize="21600,21600" o:spt="202" path="m,l,21600r21600,l21600,xe">
                <v:stroke joinstyle="miter"/>
                <v:path gradientshapeok="t" o:connecttype="rect"/>
              </v:shapetype>
              <v:shape id="Text Box 206" o:spid="_x0000_s1027" type="#_x0000_t202" style="position:absolute;left:0;text-align:left;margin-left:245.9pt;margin-top:76.5pt;width:129.6pt;height:2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" filled="f" stroked="f">
                <v:textbox>
                  <w:txbxContent>
                    <w:p w:rsidR="0035159D" w:rsidRPr="004F1EC3" w:rsidRDefault="0035159D" w:rsidP="007B1E67">
                      <w:pPr>
                        <w:rPr>
                          <w:rFonts w:cs="Calibri"/>
                          <w:sz w:val="19"/>
                          <w:szCs w:val="19"/>
                          <w:lang w:val="uz-Cyrl-UZ"/>
                        </w:rPr>
                      </w:pPr>
                      <w:r>
                        <w:rPr>
                          <w:rFonts w:cs="Calibri"/>
                          <w:sz w:val="19"/>
                          <w:szCs w:val="19"/>
                        </w:rPr>
                        <w:t>3</w:t>
                      </w:r>
                      <w:r w:rsidRPr="004F1EC3">
                        <w:rPr>
                          <w:rFonts w:cs="Calibri"/>
                          <w:sz w:val="19"/>
                          <w:szCs w:val="19"/>
                        </w:rPr>
                        <w:t>,</w:t>
                      </w:r>
                      <w:r>
                        <w:rPr>
                          <w:rFonts w:cs="Calibri"/>
                          <w:sz w:val="19"/>
                          <w:szCs w:val="19"/>
                          <w:lang w:val="uz-Cyrl-UZ"/>
                        </w:rPr>
                        <w:t>3</w:t>
                      </w:r>
                      <w:r w:rsidRPr="004F1EC3">
                        <w:rPr>
                          <w:rFonts w:cs="Calibri"/>
                          <w:sz w:val="19"/>
                          <w:szCs w:val="19"/>
                        </w:rPr>
                        <w:t xml:space="preserve"> млрд. </w:t>
                      </w:r>
                      <w:r w:rsidRPr="004F1EC3">
                        <w:rPr>
                          <w:rFonts w:cs="Calibri"/>
                          <w:sz w:val="19"/>
                          <w:szCs w:val="19"/>
                          <w:lang w:val="uz-Cyrl-UZ"/>
                        </w:rPr>
                        <w:t>доллар</w:t>
                      </w:r>
                      <w:r w:rsidRPr="004F1EC3">
                        <w:rPr>
                          <w:rFonts w:cs="Calibri"/>
                          <w:sz w:val="19"/>
                          <w:szCs w:val="19"/>
                        </w:rPr>
                        <w:t xml:space="preserve">лик </w:t>
                      </w:r>
                      <w:r w:rsidRPr="004F1EC3">
                        <w:rPr>
                          <w:rFonts w:cs="Calibri"/>
                          <w:sz w:val="19"/>
                          <w:szCs w:val="19"/>
                          <w:lang w:val="uz-Cyrl-UZ"/>
                        </w:rPr>
                        <w:t>ўсиш</w:t>
                      </w:r>
                    </w:p>
                  </w:txbxContent>
                </v:textbox>
              </v:shape>
            </w:pict>
          </mc:Fallback>
        </mc:AlternateContent>
      </w:r>
      <w:r>
        <w:rPr>
          <w:rFonts w:cs="Calibri"/>
          <w:noProof/>
          <w:sz w:val="26"/>
          <w:szCs w:val="26"/>
        </w:rPr>
        <mc:AlternateContent>
          <mc:Choice Requires="wps">
            <w:drawing>
              <wp:anchor distT="0" distB="0" distL="114300" distR="114300" simplePos="0" relativeHeight="251656192" behindDoc="0" locked="0" layoutInCell="1" allowOverlap="1" wp14:anchorId="70BCCA68" wp14:editId="15ADE7A7">
                <wp:simplePos x="0" y="0"/>
                <wp:positionH relativeFrom="margin">
                  <wp:posOffset>2520315</wp:posOffset>
                </wp:positionH>
                <wp:positionV relativeFrom="margin">
                  <wp:posOffset>4368165</wp:posOffset>
                </wp:positionV>
                <wp:extent cx="3996690" cy="493395"/>
                <wp:effectExtent l="0" t="0" r="3810" b="1905"/>
                <wp:wrapSquare wrapText="bothSides"/>
                <wp:docPr id="227" name="Text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6690" cy="4933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5159D" w:rsidRPr="00D12AC2" w:rsidRDefault="0035159D" w:rsidP="0047460C">
                            <w:pPr>
                              <w:pStyle w:val="aff6"/>
                              <w:spacing w:before="0" w:beforeAutospacing="0" w:after="0" w:afterAutospacing="0"/>
                              <w:ind w:firstLine="284"/>
                              <w:jc w:val="right"/>
                              <w:rPr>
                                <w:rFonts w:ascii="Calibri" w:hAnsi="Calibri" w:cs="Calibri"/>
                                <w:sz w:val="20"/>
                              </w:rPr>
                            </w:pPr>
                            <w:r>
                              <w:rPr>
                                <w:rFonts w:ascii="Calibri" w:hAnsi="Calibri" w:cs="Calibri"/>
                                <w:color w:val="000000"/>
                                <w:sz w:val="18"/>
                                <w:szCs w:val="22"/>
                                <w:lang w:val="en-US"/>
                              </w:rPr>
                              <w:t>18</w:t>
                            </w:r>
                            <w:r>
                              <w:rPr>
                                <w:rFonts w:ascii="Calibri" w:hAnsi="Calibri" w:cs="Calibri"/>
                                <w:color w:val="000000"/>
                                <w:sz w:val="18"/>
                                <w:szCs w:val="22"/>
                              </w:rPr>
                              <w:t>-д</w:t>
                            </w:r>
                            <w:r w:rsidRPr="00D12AC2">
                              <w:rPr>
                                <w:rFonts w:ascii="Calibri" w:hAnsi="Calibri" w:cs="Calibri"/>
                                <w:color w:val="000000"/>
                                <w:sz w:val="18"/>
                                <w:szCs w:val="22"/>
                              </w:rPr>
                              <w:t>и</w:t>
                            </w:r>
                            <w:r>
                              <w:rPr>
                                <w:rFonts w:ascii="Calibri" w:hAnsi="Calibri" w:cs="Calibri"/>
                                <w:color w:val="000000"/>
                                <w:sz w:val="18"/>
                                <w:szCs w:val="22"/>
                              </w:rPr>
                              <w:t>аграмма</w:t>
                            </w:r>
                          </w:p>
                          <w:p w:rsidR="0035159D" w:rsidRPr="004F1EC3" w:rsidRDefault="0035159D" w:rsidP="0047460C">
                            <w:pPr>
                              <w:pStyle w:val="aff6"/>
                              <w:spacing w:before="0" w:beforeAutospacing="0" w:after="0" w:afterAutospacing="0"/>
                              <w:ind w:firstLine="284"/>
                              <w:jc w:val="center"/>
                              <w:rPr>
                                <w:rFonts w:ascii="Calibri" w:hAnsi="Calibri" w:cs="Calibri"/>
                                <w:b/>
                                <w:bCs/>
                                <w:color w:val="000000"/>
                                <w:sz w:val="20"/>
                                <w:szCs w:val="22"/>
                              </w:rPr>
                            </w:pPr>
                            <w:r w:rsidRPr="004F1EC3">
                              <w:rPr>
                                <w:rFonts w:ascii="Calibri" w:hAnsi="Calibri" w:cs="Calibri"/>
                                <w:b/>
                                <w:bCs/>
                                <w:color w:val="000000"/>
                                <w:sz w:val="20"/>
                                <w:szCs w:val="22"/>
                              </w:rPr>
                              <w:t>Иқтисодиёт секторлари кесимида ташқи қарзнинг жалб этилиши</w:t>
                            </w:r>
                          </w:p>
                          <w:p w:rsidR="0035159D" w:rsidRPr="00D12AC2" w:rsidRDefault="0035159D" w:rsidP="0047460C">
                            <w:pPr>
                              <w:pStyle w:val="aff6"/>
                              <w:spacing w:before="0" w:beforeAutospacing="0" w:after="0" w:afterAutospacing="0"/>
                              <w:ind w:firstLine="284"/>
                              <w:jc w:val="right"/>
                              <w:rPr>
                                <w:rFonts w:ascii="Calibri" w:hAnsi="Calibri" w:cs="Calibri"/>
                                <w:sz w:val="18"/>
                              </w:rPr>
                            </w:pPr>
                            <w:r w:rsidRPr="00D12AC2">
                              <w:rPr>
                                <w:rFonts w:ascii="Calibri" w:hAnsi="Calibri" w:cs="Calibri"/>
                                <w:color w:val="000000"/>
                                <w:sz w:val="16"/>
                                <w:szCs w:val="22"/>
                              </w:rPr>
                              <w:t>(млн. долл</w:t>
                            </w:r>
                            <w:r>
                              <w:rPr>
                                <w:rFonts w:ascii="Calibri" w:hAnsi="Calibri" w:cs="Calibri"/>
                                <w:color w:val="000000"/>
                                <w:sz w:val="16"/>
                                <w:szCs w:val="22"/>
                              </w:rPr>
                              <w:t>ар</w:t>
                            </w:r>
                            <w:r w:rsidRPr="00D12AC2">
                              <w:rPr>
                                <w:rFonts w:ascii="Calibri" w:hAnsi="Calibri" w:cs="Calibri"/>
                                <w:color w:val="000000"/>
                                <w:sz w:val="16"/>
                                <w:szCs w:val="22"/>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0BCCA68" id="TextBox 6" o:spid="_x0000_s1028" type="#_x0000_t202" style="position:absolute;left:0;text-align:left;margin-left:198.45pt;margin-top:343.95pt;width:314.7pt;height:38.8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" stroked="f">
                <v:textbox>
                  <w:txbxContent>
                    <w:p w:rsidR="0035159D" w:rsidRPr="00D12AC2" w:rsidRDefault="0035159D" w:rsidP="0047460C">
                      <w:pPr>
                        <w:pStyle w:val="aff6"/>
                        <w:spacing w:before="0" w:beforeAutospacing="0" w:after="0" w:afterAutospacing="0"/>
                        <w:ind w:firstLine="284"/>
                        <w:jc w:val="right"/>
                        <w:rPr>
                          <w:rFonts w:ascii="Calibri" w:hAnsi="Calibri" w:cs="Calibri"/>
                          <w:sz w:val="20"/>
                        </w:rPr>
                      </w:pPr>
                      <w:r>
                        <w:rPr>
                          <w:rFonts w:ascii="Calibri" w:hAnsi="Calibri" w:cs="Calibri"/>
                          <w:color w:val="000000"/>
                          <w:sz w:val="18"/>
                          <w:szCs w:val="22"/>
                          <w:lang w:val="en-US"/>
                        </w:rPr>
                        <w:t>18</w:t>
                      </w:r>
                      <w:r>
                        <w:rPr>
                          <w:rFonts w:ascii="Calibri" w:hAnsi="Calibri" w:cs="Calibri"/>
                          <w:color w:val="000000"/>
                          <w:sz w:val="18"/>
                          <w:szCs w:val="22"/>
                        </w:rPr>
                        <w:t>-д</w:t>
                      </w:r>
                      <w:r w:rsidRPr="00D12AC2">
                        <w:rPr>
                          <w:rFonts w:ascii="Calibri" w:hAnsi="Calibri" w:cs="Calibri"/>
                          <w:color w:val="000000"/>
                          <w:sz w:val="18"/>
                          <w:szCs w:val="22"/>
                        </w:rPr>
                        <w:t>и</w:t>
                      </w:r>
                      <w:r>
                        <w:rPr>
                          <w:rFonts w:ascii="Calibri" w:hAnsi="Calibri" w:cs="Calibri"/>
                          <w:color w:val="000000"/>
                          <w:sz w:val="18"/>
                          <w:szCs w:val="22"/>
                        </w:rPr>
                        <w:t>аграмма</w:t>
                      </w:r>
                    </w:p>
                    <w:p w:rsidR="0035159D" w:rsidRPr="004F1EC3" w:rsidRDefault="0035159D" w:rsidP="0047460C">
                      <w:pPr>
                        <w:pStyle w:val="aff6"/>
                        <w:spacing w:before="0" w:beforeAutospacing="0" w:after="0" w:afterAutospacing="0"/>
                        <w:ind w:firstLine="284"/>
                        <w:jc w:val="center"/>
                        <w:rPr>
                          <w:rFonts w:ascii="Calibri" w:hAnsi="Calibri" w:cs="Calibri"/>
                          <w:b/>
                          <w:bCs/>
                          <w:color w:val="000000"/>
                          <w:sz w:val="20"/>
                          <w:szCs w:val="22"/>
                        </w:rPr>
                      </w:pPr>
                      <w:r w:rsidRPr="004F1EC3">
                        <w:rPr>
                          <w:rFonts w:ascii="Calibri" w:hAnsi="Calibri" w:cs="Calibri"/>
                          <w:b/>
                          <w:bCs/>
                          <w:color w:val="000000"/>
                          <w:sz w:val="20"/>
                          <w:szCs w:val="22"/>
                        </w:rPr>
                        <w:t>Иқтисодиёт секторлари кесимида ташқи қарзнинг жалб этилиши</w:t>
                      </w:r>
                    </w:p>
                    <w:p w:rsidR="0035159D" w:rsidRPr="00D12AC2" w:rsidRDefault="0035159D" w:rsidP="0047460C">
                      <w:pPr>
                        <w:pStyle w:val="aff6"/>
                        <w:spacing w:before="0" w:beforeAutospacing="0" w:after="0" w:afterAutospacing="0"/>
                        <w:ind w:firstLine="284"/>
                        <w:jc w:val="right"/>
                        <w:rPr>
                          <w:rFonts w:ascii="Calibri" w:hAnsi="Calibri" w:cs="Calibri"/>
                          <w:sz w:val="18"/>
                        </w:rPr>
                      </w:pPr>
                      <w:r w:rsidRPr="00D12AC2">
                        <w:rPr>
                          <w:rFonts w:ascii="Calibri" w:hAnsi="Calibri" w:cs="Calibri"/>
                          <w:color w:val="000000"/>
                          <w:sz w:val="16"/>
                          <w:szCs w:val="22"/>
                        </w:rPr>
                        <w:t>(млн. долл</w:t>
                      </w:r>
                      <w:r>
                        <w:rPr>
                          <w:rFonts w:ascii="Calibri" w:hAnsi="Calibri" w:cs="Calibri"/>
                          <w:color w:val="000000"/>
                          <w:sz w:val="16"/>
                          <w:szCs w:val="22"/>
                        </w:rPr>
                        <w:t>ар</w:t>
                      </w:r>
                      <w:r w:rsidRPr="00D12AC2">
                        <w:rPr>
                          <w:rFonts w:ascii="Calibri" w:hAnsi="Calibri" w:cs="Calibri"/>
                          <w:color w:val="000000"/>
                          <w:sz w:val="16"/>
                          <w:szCs w:val="22"/>
                        </w:rPr>
                        <w:t>)</w:t>
                      </w:r>
                    </w:p>
                  </w:txbxContent>
                </v:textbox>
                <w10:wrap type="square" anchorx="margin" anchory="margin"/>
              </v:shape>
            </w:pict>
          </mc:Fallback>
        </mc:AlternateContent>
      </w:r>
      <w:r w:rsidR="005329F8">
        <w:rPr>
          <w:rFonts w:cs="Calibri"/>
          <w:noProof/>
          <w:sz w:val="26"/>
          <w:szCs w:val="26"/>
        </w:rPr>
        <mc:AlternateContent>
          <mc:Choice Requires="wps">
            <w:drawing>
              <wp:anchor distT="0" distB="0" distL="114300" distR="114300" simplePos="0" relativeHeight="251665408" behindDoc="0" locked="0" layoutInCell="1" allowOverlap="1" wp14:anchorId="4B9CAC7C" wp14:editId="54920170">
                <wp:simplePos x="0" y="0"/>
                <wp:positionH relativeFrom="column">
                  <wp:posOffset>3051810</wp:posOffset>
                </wp:positionH>
                <wp:positionV relativeFrom="paragraph">
                  <wp:posOffset>782955</wp:posOffset>
                </wp:positionV>
                <wp:extent cx="1695450" cy="0"/>
                <wp:effectExtent l="0" t="0" r="19050" b="19050"/>
                <wp:wrapNone/>
                <wp:docPr id="3" name="Прямая соединительная линия 3"/>
                <wp:cNvGraphicFramePr/>
                <a:graphic xmlns:a="http://schemas.openxmlformats.org/drawingml/2006/main">
                  <a:graphicData uri="http://schemas.microsoft.com/office/word/2010/wordprocessingShape">
                    <wps:wsp>
                      <wps:cNvCnPr/>
                      <wps:spPr>
                        <a:xfrm>
                          <a:off x="0" y="0"/>
                          <a:ext cx="16954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3A53D01" id="Прямая соединительная линия 3"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40.3pt,61.65pt" to="373.8pt,6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" strokecolor="#5b9bd5 [3204]" strokeweight=".5pt">
                <v:stroke joinstyle="miter"/>
              </v:line>
            </w:pict>
          </mc:Fallback>
        </mc:AlternateContent>
      </w:r>
      <w:r w:rsidR="005329F8">
        <w:rPr>
          <w:rFonts w:cs="Calibri"/>
          <w:noProof/>
          <w:sz w:val="26"/>
          <w:szCs w:val="26"/>
        </w:rPr>
        <mc:AlternateContent>
          <mc:Choice Requires="wps">
            <w:drawing>
              <wp:anchor distT="0" distB="0" distL="114300" distR="114300" simplePos="0" relativeHeight="251666432" behindDoc="0" locked="0" layoutInCell="1" allowOverlap="1" wp14:anchorId="004E1137" wp14:editId="4DF71132">
                <wp:simplePos x="0" y="0"/>
                <wp:positionH relativeFrom="column">
                  <wp:posOffset>3051810</wp:posOffset>
                </wp:positionH>
                <wp:positionV relativeFrom="paragraph">
                  <wp:posOffset>792480</wp:posOffset>
                </wp:positionV>
                <wp:extent cx="0" cy="539115"/>
                <wp:effectExtent l="76200" t="38100" r="57150" b="51435"/>
                <wp:wrapNone/>
                <wp:docPr id="4" name="Прямая со стрелкой 4"/>
                <wp:cNvGraphicFramePr/>
                <a:graphic xmlns:a="http://schemas.openxmlformats.org/drawingml/2006/main">
                  <a:graphicData uri="http://schemas.microsoft.com/office/word/2010/wordprocessingShape">
                    <wps:wsp>
                      <wps:cNvCnPr/>
                      <wps:spPr>
                        <a:xfrm>
                          <a:off x="0" y="0"/>
                          <a:ext cx="0" cy="539115"/>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476B5036" id="_x0000_t32" coordsize="21600,21600" o:spt="32" o:oned="t" path="m,l21600,21600e" filled="f">
                <v:path arrowok="t" fillok="f" o:connecttype="none"/>
                <o:lock v:ext="edit" shapetype="t"/>
              </v:shapetype>
              <v:shape id="Прямая со стрелкой 4" o:spid="_x0000_s1026" type="#_x0000_t32" style="position:absolute;margin-left:240.3pt;margin-top:62.4pt;width:0;height:42.4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" strokecolor="#5b9bd5 [3204]" strokeweight=".5pt">
                <v:stroke startarrow="block" endarrow="block" joinstyle="miter"/>
              </v:shape>
            </w:pict>
          </mc:Fallback>
        </mc:AlternateContent>
      </w:r>
      <w:r w:rsidR="005329F8">
        <w:rPr>
          <w:rFonts w:cs="Calibri"/>
          <w:noProof/>
          <w:sz w:val="26"/>
          <w:szCs w:val="26"/>
        </w:rPr>
        <w:drawing>
          <wp:anchor distT="0" distB="0" distL="114300" distR="114300" simplePos="0" relativeHeight="251650047" behindDoc="0" locked="0" layoutInCell="1" allowOverlap="1" wp14:anchorId="1A5B7712" wp14:editId="41F3AF7A">
            <wp:simplePos x="0" y="0"/>
            <wp:positionH relativeFrom="column">
              <wp:posOffset>2518410</wp:posOffset>
            </wp:positionH>
            <wp:positionV relativeFrom="paragraph">
              <wp:posOffset>687705</wp:posOffset>
            </wp:positionV>
            <wp:extent cx="4135755" cy="2954020"/>
            <wp:effectExtent l="0" t="0"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135755" cy="2954020"/>
                    </a:xfrm>
                    <a:prstGeom prst="rect">
                      <a:avLst/>
                    </a:prstGeom>
                    <a:noFill/>
                  </pic:spPr>
                </pic:pic>
              </a:graphicData>
            </a:graphic>
            <wp14:sizeRelH relativeFrom="margin">
              <wp14:pctWidth>0</wp14:pctWidth>
            </wp14:sizeRelH>
            <wp14:sizeRelV relativeFrom="margin">
              <wp14:pctHeight>0</wp14:pctHeight>
            </wp14:sizeRelV>
          </wp:anchor>
        </w:drawing>
      </w:r>
      <w:r w:rsidR="007B1E67" w:rsidRPr="00DF06F3">
        <w:rPr>
          <w:rFonts w:cs="Calibri"/>
          <w:sz w:val="26"/>
          <w:szCs w:val="26"/>
          <w:lang w:val="uz-Cyrl-UZ"/>
        </w:rPr>
        <w:t xml:space="preserve">Қайд этиш лозимки, </w:t>
      </w:r>
      <w:r>
        <w:rPr>
          <w:rFonts w:cs="Calibri"/>
          <w:sz w:val="26"/>
          <w:szCs w:val="26"/>
          <w:lang w:val="uz-Cyrl-UZ"/>
        </w:rPr>
        <w:br/>
      </w:r>
      <w:r w:rsidR="007B1E67" w:rsidRPr="00DF06F3">
        <w:rPr>
          <w:rFonts w:cs="Calibri"/>
          <w:sz w:val="26"/>
          <w:szCs w:val="26"/>
          <w:lang w:val="uz-Cyrl-UZ"/>
        </w:rPr>
        <w:t>2019 йил</w:t>
      </w:r>
      <w:r w:rsidR="00847606">
        <w:rPr>
          <w:rFonts w:cs="Calibri"/>
          <w:sz w:val="26"/>
          <w:szCs w:val="26"/>
          <w:lang w:val="uz-Cyrl-UZ"/>
        </w:rPr>
        <w:t xml:space="preserve"> давомида</w:t>
      </w:r>
      <w:r w:rsidR="007B1E67" w:rsidRPr="00DF06F3">
        <w:rPr>
          <w:rFonts w:cs="Calibri"/>
          <w:sz w:val="26"/>
          <w:szCs w:val="26"/>
        </w:rPr>
        <w:t xml:space="preserve"> </w:t>
      </w:r>
      <w:r w:rsidR="007B1E67" w:rsidRPr="00DF06F3">
        <w:rPr>
          <w:rFonts w:cs="Calibri"/>
          <w:sz w:val="26"/>
          <w:szCs w:val="26"/>
          <w:lang w:val="uz-Cyrl-UZ"/>
        </w:rPr>
        <w:t xml:space="preserve">хусусий сектор томонидан умумий миқдорда </w:t>
      </w:r>
      <w:r w:rsidR="00B958FE">
        <w:rPr>
          <w:rFonts w:cs="Calibri"/>
          <w:sz w:val="26"/>
          <w:szCs w:val="26"/>
          <w:lang w:val="uz-Cyrl-UZ"/>
        </w:rPr>
        <w:t>2</w:t>
      </w:r>
      <w:r w:rsidR="00EA46C4">
        <w:rPr>
          <w:rFonts w:cs="Calibri"/>
          <w:sz w:val="26"/>
          <w:szCs w:val="26"/>
          <w:lang w:val="uz-Cyrl-UZ"/>
        </w:rPr>
        <w:t>,</w:t>
      </w:r>
      <w:r w:rsidR="00B958FE">
        <w:rPr>
          <w:rFonts w:cs="Calibri"/>
          <w:sz w:val="26"/>
          <w:szCs w:val="26"/>
          <w:lang w:val="uz-Cyrl-UZ"/>
        </w:rPr>
        <w:t>8</w:t>
      </w:r>
      <w:r w:rsidR="007B1E67">
        <w:rPr>
          <w:rFonts w:cs="Calibri"/>
          <w:sz w:val="26"/>
          <w:szCs w:val="26"/>
          <w:lang w:val="uz-Cyrl-UZ"/>
        </w:rPr>
        <w:t xml:space="preserve"> млрд</w:t>
      </w:r>
      <w:r w:rsidR="007B1E67" w:rsidRPr="00DF06F3">
        <w:rPr>
          <w:rFonts w:cs="Calibri"/>
          <w:sz w:val="26"/>
          <w:szCs w:val="26"/>
          <w:lang w:val="uz-Cyrl-UZ"/>
        </w:rPr>
        <w:t>. доллар қарздорлик жалб қилинди</w:t>
      </w:r>
      <w:r w:rsidR="007B1E67" w:rsidRPr="00BF4163">
        <w:rPr>
          <w:rFonts w:cs="Calibri"/>
          <w:sz w:val="26"/>
          <w:szCs w:val="26"/>
          <w:lang w:val="uz-Cyrl-UZ"/>
        </w:rPr>
        <w:t xml:space="preserve">. Қарзларни жалб қилиш асосан банклар – </w:t>
      </w:r>
      <w:r w:rsidR="00B958FE">
        <w:rPr>
          <w:rFonts w:cs="Calibri"/>
          <w:sz w:val="26"/>
          <w:szCs w:val="26"/>
          <w:lang w:val="uz-Cyrl-UZ"/>
        </w:rPr>
        <w:t>2</w:t>
      </w:r>
      <w:r w:rsidR="00EA46C4">
        <w:rPr>
          <w:rFonts w:cs="Calibri"/>
          <w:sz w:val="26"/>
          <w:szCs w:val="26"/>
          <w:lang w:val="uz-Cyrl-UZ"/>
        </w:rPr>
        <w:t>,</w:t>
      </w:r>
      <w:r w:rsidR="00B958FE">
        <w:rPr>
          <w:rFonts w:cs="Calibri"/>
          <w:sz w:val="26"/>
          <w:szCs w:val="26"/>
          <w:lang w:val="uz-Cyrl-UZ"/>
        </w:rPr>
        <w:t>1</w:t>
      </w:r>
      <w:r w:rsidR="007B1E67" w:rsidRPr="00BF4163">
        <w:rPr>
          <w:rFonts w:cs="Calibri"/>
          <w:sz w:val="26"/>
          <w:szCs w:val="26"/>
          <w:lang w:val="uz-Cyrl-UZ"/>
        </w:rPr>
        <w:t xml:space="preserve"> мл</w:t>
      </w:r>
      <w:r w:rsidR="00EA46C4">
        <w:rPr>
          <w:rFonts w:cs="Calibri"/>
          <w:sz w:val="26"/>
          <w:szCs w:val="26"/>
          <w:lang w:val="uz-Cyrl-UZ"/>
        </w:rPr>
        <w:t>рд</w:t>
      </w:r>
      <w:r w:rsidR="007B1E67" w:rsidRPr="00BF4163">
        <w:rPr>
          <w:rFonts w:cs="Calibri"/>
          <w:sz w:val="26"/>
          <w:szCs w:val="26"/>
          <w:lang w:val="uz-Cyrl-UZ"/>
        </w:rPr>
        <w:t>. доллар, нефт-газ ва энергетика ташкилотлари – 20</w:t>
      </w:r>
      <w:r w:rsidR="00B958FE">
        <w:rPr>
          <w:rFonts w:cs="Calibri"/>
          <w:sz w:val="26"/>
          <w:szCs w:val="26"/>
          <w:lang w:val="uz-Cyrl-UZ"/>
        </w:rPr>
        <w:t>8</w:t>
      </w:r>
      <w:r w:rsidR="007B1E67" w:rsidRPr="00BF4163">
        <w:rPr>
          <w:rFonts w:cs="Calibri"/>
          <w:sz w:val="26"/>
          <w:szCs w:val="26"/>
          <w:lang w:val="uz-Cyrl-UZ"/>
        </w:rPr>
        <w:t>,</w:t>
      </w:r>
      <w:r w:rsidR="00B958FE">
        <w:rPr>
          <w:rFonts w:cs="Calibri"/>
          <w:sz w:val="26"/>
          <w:szCs w:val="26"/>
          <w:lang w:val="uz-Cyrl-UZ"/>
        </w:rPr>
        <w:t>2</w:t>
      </w:r>
      <w:r w:rsidR="007B1E67" w:rsidRPr="00BF4163">
        <w:rPr>
          <w:rFonts w:cs="Calibri"/>
          <w:sz w:val="26"/>
          <w:szCs w:val="26"/>
          <w:lang w:val="uz-Cyrl-UZ"/>
        </w:rPr>
        <w:t xml:space="preserve"> млн. доллар, тўқи</w:t>
      </w:r>
      <w:r w:rsidR="00EA46C4">
        <w:rPr>
          <w:rFonts w:cs="Calibri"/>
          <w:sz w:val="26"/>
          <w:szCs w:val="26"/>
          <w:lang w:val="uz-Cyrl-UZ"/>
        </w:rPr>
        <w:t xml:space="preserve">мачилик сектори корхоналари – </w:t>
      </w:r>
      <w:r w:rsidR="00B958FE">
        <w:rPr>
          <w:rFonts w:cs="Calibri"/>
          <w:sz w:val="26"/>
          <w:szCs w:val="26"/>
          <w:lang w:val="uz-Cyrl-UZ"/>
        </w:rPr>
        <w:t>131</w:t>
      </w:r>
      <w:r w:rsidR="007B1E67" w:rsidRPr="00BF4163">
        <w:rPr>
          <w:rFonts w:cs="Calibri"/>
          <w:sz w:val="26"/>
          <w:szCs w:val="26"/>
          <w:lang w:val="uz-Cyrl-UZ"/>
        </w:rPr>
        <w:t xml:space="preserve"> млн. доллар ва иқтисодиётнинг бошқа секторлари</w:t>
      </w:r>
      <w:r w:rsidR="00BF4163" w:rsidRPr="00BF4163">
        <w:rPr>
          <w:rFonts w:cs="Calibri"/>
          <w:sz w:val="26"/>
          <w:szCs w:val="26"/>
          <w:lang w:val="uz-Cyrl-UZ"/>
        </w:rPr>
        <w:t xml:space="preserve"> </w:t>
      </w:r>
      <w:r w:rsidR="007B1E67" w:rsidRPr="00BF4163">
        <w:rPr>
          <w:rFonts w:cs="Calibri"/>
          <w:sz w:val="26"/>
          <w:szCs w:val="26"/>
          <w:lang w:val="uz-Cyrl-UZ"/>
        </w:rPr>
        <w:t xml:space="preserve">– </w:t>
      </w:r>
      <w:r w:rsidR="00B958FE">
        <w:rPr>
          <w:rFonts w:cs="Calibri"/>
          <w:sz w:val="26"/>
          <w:szCs w:val="26"/>
          <w:lang w:val="uz-Cyrl-UZ"/>
        </w:rPr>
        <w:t>3</w:t>
      </w:r>
      <w:r w:rsidR="00EA46C4">
        <w:rPr>
          <w:rFonts w:cs="Calibri"/>
          <w:sz w:val="26"/>
          <w:szCs w:val="26"/>
          <w:lang w:val="uz-Cyrl-UZ"/>
        </w:rPr>
        <w:t>91</w:t>
      </w:r>
      <w:r w:rsidR="007B1E67" w:rsidRPr="00BF4163">
        <w:rPr>
          <w:rFonts w:cs="Calibri"/>
          <w:sz w:val="26"/>
          <w:szCs w:val="26"/>
          <w:lang w:val="uz-Cyrl-UZ"/>
        </w:rPr>
        <w:t>,</w:t>
      </w:r>
      <w:r w:rsidR="00B958FE">
        <w:rPr>
          <w:rFonts w:cs="Calibri"/>
          <w:sz w:val="26"/>
          <w:szCs w:val="26"/>
          <w:lang w:val="uz-Cyrl-UZ"/>
        </w:rPr>
        <w:t>2</w:t>
      </w:r>
      <w:r w:rsidR="007B1E67" w:rsidRPr="00BF4163">
        <w:rPr>
          <w:rFonts w:cs="Calibri"/>
          <w:sz w:val="26"/>
          <w:szCs w:val="26"/>
          <w:lang w:val="uz-Cyrl-UZ"/>
        </w:rPr>
        <w:t xml:space="preserve"> млн. доллар </w:t>
      </w:r>
      <w:r w:rsidR="00BF4163" w:rsidRPr="00BF4163">
        <w:rPr>
          <w:rFonts w:cs="Calibri"/>
          <w:sz w:val="26"/>
          <w:szCs w:val="26"/>
          <w:lang w:val="uz-Cyrl-UZ"/>
        </w:rPr>
        <w:t xml:space="preserve">томонидан </w:t>
      </w:r>
      <w:r w:rsidR="007B1E67" w:rsidRPr="00BF4163">
        <w:rPr>
          <w:rFonts w:cs="Calibri"/>
          <w:sz w:val="26"/>
          <w:szCs w:val="26"/>
          <w:lang w:val="uz-Cyrl-UZ"/>
        </w:rPr>
        <w:t>амалга оширилди</w:t>
      </w:r>
      <w:r w:rsidR="00535240">
        <w:rPr>
          <w:rFonts w:cs="Calibri"/>
          <w:sz w:val="26"/>
          <w:szCs w:val="26"/>
          <w:lang w:val="uz-Cyrl-UZ"/>
        </w:rPr>
        <w:br/>
      </w:r>
      <w:r w:rsidR="007B1E67" w:rsidRPr="00BF4163">
        <w:rPr>
          <w:rFonts w:cs="Calibri"/>
          <w:sz w:val="26"/>
          <w:szCs w:val="26"/>
          <w:lang w:val="uz-Cyrl-UZ"/>
        </w:rPr>
        <w:t xml:space="preserve"> </w:t>
      </w:r>
      <w:r w:rsidR="00827A08" w:rsidRPr="00BF4163">
        <w:rPr>
          <w:rFonts w:cs="Calibri"/>
          <w:color w:val="0070C0"/>
          <w:sz w:val="26"/>
          <w:szCs w:val="26"/>
          <w:lang w:val="uz-Cyrl-UZ"/>
        </w:rPr>
        <w:t>(</w:t>
      </w:r>
      <w:r w:rsidR="009C4347" w:rsidRPr="009C4347">
        <w:rPr>
          <w:rFonts w:cs="Calibri"/>
          <w:color w:val="0070C0"/>
          <w:sz w:val="26"/>
          <w:szCs w:val="26"/>
          <w:lang w:val="uz-Cyrl-UZ"/>
        </w:rPr>
        <w:t>18</w:t>
      </w:r>
      <w:r w:rsidR="00827A08">
        <w:rPr>
          <w:rFonts w:cs="Calibri"/>
          <w:color w:val="0070C0"/>
          <w:sz w:val="26"/>
          <w:szCs w:val="26"/>
          <w:lang w:val="uz-Cyrl-UZ"/>
        </w:rPr>
        <w:t>-д</w:t>
      </w:r>
      <w:r w:rsidR="007B1E67" w:rsidRPr="00DF06F3">
        <w:rPr>
          <w:rFonts w:cs="Calibri"/>
          <w:color w:val="0070C0"/>
          <w:sz w:val="26"/>
          <w:szCs w:val="26"/>
          <w:lang w:val="uz-Cyrl-UZ"/>
        </w:rPr>
        <w:t>иаграмма)</w:t>
      </w:r>
      <w:r w:rsidR="007B1E67" w:rsidRPr="00DF06F3">
        <w:rPr>
          <w:rFonts w:cs="Calibri"/>
          <w:sz w:val="26"/>
          <w:szCs w:val="26"/>
          <w:lang w:val="uz-Cyrl-UZ"/>
        </w:rPr>
        <w:t>.</w:t>
      </w:r>
    </w:p>
    <w:p w:rsidR="007B1E67" w:rsidRDefault="007B1E67" w:rsidP="007B1E67">
      <w:pPr>
        <w:spacing w:before="120" w:after="120" w:line="288" w:lineRule="auto"/>
        <w:ind w:firstLine="709"/>
        <w:jc w:val="both"/>
        <w:rPr>
          <w:rFonts w:cs="Calibri"/>
          <w:sz w:val="26"/>
          <w:szCs w:val="26"/>
          <w:lang w:val="uz-Cyrl-UZ"/>
        </w:rPr>
      </w:pPr>
    </w:p>
    <w:p w:rsidR="005329F8" w:rsidRPr="00DF06F3" w:rsidRDefault="005329F8" w:rsidP="007B1E67">
      <w:pPr>
        <w:spacing w:before="120" w:after="120" w:line="288" w:lineRule="auto"/>
        <w:ind w:firstLine="709"/>
        <w:jc w:val="both"/>
        <w:rPr>
          <w:rFonts w:cs="Calibri"/>
          <w:sz w:val="26"/>
          <w:szCs w:val="26"/>
          <w:lang w:val="uz-Cyrl-UZ"/>
        </w:rPr>
      </w:pPr>
    </w:p>
    <w:p w:rsidR="007B1E67" w:rsidRPr="00DF06F3" w:rsidRDefault="007B1E67" w:rsidP="007B1E67">
      <w:pPr>
        <w:spacing w:before="120" w:after="120" w:line="288" w:lineRule="auto"/>
        <w:ind w:firstLine="709"/>
        <w:jc w:val="both"/>
        <w:rPr>
          <w:rFonts w:cs="Calibri"/>
          <w:sz w:val="26"/>
          <w:szCs w:val="26"/>
          <w:lang w:val="uz-Cyrl-UZ"/>
        </w:rPr>
      </w:pPr>
      <w:r w:rsidRPr="00DF06F3">
        <w:rPr>
          <w:rFonts w:cs="Calibri"/>
          <w:sz w:val="26"/>
          <w:szCs w:val="26"/>
          <w:lang w:val="uz-Cyrl-UZ"/>
        </w:rPr>
        <w:br w:type="page"/>
      </w:r>
      <w:r w:rsidR="00F674D9">
        <w:rPr>
          <w:rFonts w:cs="Calibri"/>
          <w:noProof/>
          <w:sz w:val="26"/>
          <w:szCs w:val="26"/>
        </w:rPr>
        <mc:AlternateContent>
          <mc:Choice Requires="wps">
            <w:drawing>
              <wp:anchor distT="0" distB="0" distL="114300" distR="114300" simplePos="0" relativeHeight="251660288" behindDoc="0" locked="0" layoutInCell="1" allowOverlap="1" wp14:anchorId="3C9FAF2A" wp14:editId="550FC1E9">
                <wp:simplePos x="0" y="0"/>
                <wp:positionH relativeFrom="margin">
                  <wp:posOffset>2611755</wp:posOffset>
                </wp:positionH>
                <wp:positionV relativeFrom="margin">
                  <wp:posOffset>0</wp:posOffset>
                </wp:positionV>
                <wp:extent cx="4010660" cy="663575"/>
                <wp:effectExtent l="0" t="0" r="1270" b="0"/>
                <wp:wrapSquare wrapText="bothSides"/>
                <wp:docPr id="31" name="Text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0660" cy="663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5159D" w:rsidRPr="00566CCC" w:rsidRDefault="0035159D" w:rsidP="0047460C">
                            <w:pPr>
                              <w:pStyle w:val="aff6"/>
                              <w:spacing w:before="0" w:beforeAutospacing="0" w:after="0" w:afterAutospacing="0"/>
                              <w:ind w:firstLine="284"/>
                              <w:jc w:val="right"/>
                              <w:rPr>
                                <w:rFonts w:ascii="Calibri" w:hAnsi="Calibri" w:cs="Calibri"/>
                                <w:sz w:val="20"/>
                              </w:rPr>
                            </w:pPr>
                            <w:r>
                              <w:rPr>
                                <w:rFonts w:ascii="Calibri" w:hAnsi="Calibri" w:cs="Calibri"/>
                                <w:color w:val="000000"/>
                                <w:sz w:val="18"/>
                                <w:szCs w:val="22"/>
                                <w:lang w:val="en-US"/>
                              </w:rPr>
                              <w:t>19</w:t>
                            </w:r>
                            <w:r>
                              <w:rPr>
                                <w:rFonts w:ascii="Calibri" w:hAnsi="Calibri" w:cs="Calibri"/>
                                <w:color w:val="000000"/>
                                <w:sz w:val="18"/>
                                <w:szCs w:val="22"/>
                              </w:rPr>
                              <w:t>-диаграмма</w:t>
                            </w:r>
                          </w:p>
                          <w:p w:rsidR="0035159D" w:rsidRDefault="0035159D" w:rsidP="0047460C">
                            <w:pPr>
                              <w:pStyle w:val="aff6"/>
                              <w:spacing w:before="0" w:beforeAutospacing="0" w:after="0" w:afterAutospacing="0"/>
                              <w:ind w:firstLine="284"/>
                              <w:jc w:val="center"/>
                              <w:rPr>
                                <w:rFonts w:ascii="Calibri" w:hAnsi="Calibri" w:cs="Calibri"/>
                                <w:b/>
                                <w:bCs/>
                                <w:color w:val="000000"/>
                                <w:sz w:val="20"/>
                                <w:szCs w:val="22"/>
                              </w:rPr>
                            </w:pPr>
                            <w:r w:rsidRPr="00BD5787">
                              <w:rPr>
                                <w:rFonts w:ascii="Calibri" w:hAnsi="Calibri" w:cs="Calibri"/>
                                <w:b/>
                                <w:bCs/>
                                <w:color w:val="000000"/>
                                <w:sz w:val="20"/>
                                <w:szCs w:val="22"/>
                              </w:rPr>
                              <w:t>Иқтисодиёт секторлари кесимида асосий қарз</w:t>
                            </w:r>
                            <w:r>
                              <w:rPr>
                                <w:rFonts w:ascii="Calibri" w:hAnsi="Calibri" w:cs="Calibri"/>
                                <w:b/>
                                <w:bCs/>
                                <w:color w:val="000000"/>
                                <w:sz w:val="20"/>
                                <w:szCs w:val="22"/>
                                <w:lang w:val="uz-Cyrl-UZ"/>
                              </w:rPr>
                              <w:t xml:space="preserve"> </w:t>
                            </w:r>
                            <w:r w:rsidRPr="00BD5787">
                              <w:rPr>
                                <w:rFonts w:ascii="Calibri" w:hAnsi="Calibri" w:cs="Calibri"/>
                                <w:b/>
                                <w:bCs/>
                                <w:color w:val="000000"/>
                                <w:sz w:val="20"/>
                                <w:szCs w:val="22"/>
                              </w:rPr>
                              <w:t>бўйича</w:t>
                            </w:r>
                          </w:p>
                          <w:p w:rsidR="0035159D" w:rsidRDefault="0035159D" w:rsidP="0047460C">
                            <w:pPr>
                              <w:pStyle w:val="aff6"/>
                              <w:spacing w:before="0" w:beforeAutospacing="0" w:after="0" w:afterAutospacing="0"/>
                              <w:ind w:firstLine="284"/>
                              <w:jc w:val="center"/>
                              <w:rPr>
                                <w:rFonts w:ascii="Calibri" w:hAnsi="Calibri" w:cs="Calibri"/>
                                <w:b/>
                                <w:bCs/>
                                <w:color w:val="000000"/>
                                <w:sz w:val="20"/>
                                <w:szCs w:val="22"/>
                              </w:rPr>
                            </w:pPr>
                            <w:r w:rsidRPr="00BD5787">
                              <w:rPr>
                                <w:rFonts w:ascii="Calibri" w:hAnsi="Calibri" w:cs="Calibri"/>
                                <w:b/>
                                <w:bCs/>
                                <w:color w:val="000000"/>
                                <w:sz w:val="20"/>
                                <w:szCs w:val="22"/>
                              </w:rPr>
                              <w:t>тўловлар</w:t>
                            </w:r>
                          </w:p>
                          <w:p w:rsidR="0035159D" w:rsidRPr="00566CCC" w:rsidRDefault="0035159D" w:rsidP="0047460C">
                            <w:pPr>
                              <w:pStyle w:val="aff6"/>
                              <w:spacing w:before="0" w:beforeAutospacing="0" w:after="0" w:afterAutospacing="0"/>
                              <w:ind w:firstLine="284"/>
                              <w:jc w:val="right"/>
                              <w:rPr>
                                <w:rFonts w:ascii="Calibri" w:hAnsi="Calibri" w:cs="Calibri"/>
                                <w:sz w:val="18"/>
                              </w:rPr>
                            </w:pPr>
                            <w:r w:rsidRPr="00566CCC">
                              <w:rPr>
                                <w:rFonts w:ascii="Calibri" w:hAnsi="Calibri" w:cs="Calibri"/>
                                <w:color w:val="000000"/>
                                <w:sz w:val="16"/>
                                <w:szCs w:val="22"/>
                              </w:rPr>
                              <w:t>(млн. долл</w:t>
                            </w:r>
                            <w:r>
                              <w:rPr>
                                <w:rFonts w:ascii="Calibri" w:hAnsi="Calibri" w:cs="Calibri"/>
                                <w:color w:val="000000"/>
                                <w:sz w:val="16"/>
                                <w:szCs w:val="22"/>
                                <w:lang w:val="uz-Cyrl-UZ"/>
                              </w:rPr>
                              <w:t>ар</w:t>
                            </w:r>
                            <w:r w:rsidRPr="00566CCC">
                              <w:rPr>
                                <w:rFonts w:ascii="Calibri" w:hAnsi="Calibri" w:cs="Calibri"/>
                                <w:color w:val="000000"/>
                                <w:sz w:val="16"/>
                                <w:szCs w:val="22"/>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C9FAF2A" id="_x0000_s1029" type="#_x0000_t202" style="position:absolute;left:0;text-align:left;margin-left:205.65pt;margin-top:0;width:315.8pt;height:52.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" stroked="f">
                <v:textbox>
                  <w:txbxContent>
                    <w:p w:rsidR="0035159D" w:rsidRPr="00566CCC" w:rsidRDefault="0035159D" w:rsidP="0047460C">
                      <w:pPr>
                        <w:pStyle w:val="aff6"/>
                        <w:spacing w:before="0" w:beforeAutospacing="0" w:after="0" w:afterAutospacing="0"/>
                        <w:ind w:firstLine="284"/>
                        <w:jc w:val="right"/>
                        <w:rPr>
                          <w:rFonts w:ascii="Calibri" w:hAnsi="Calibri" w:cs="Calibri"/>
                          <w:sz w:val="20"/>
                        </w:rPr>
                      </w:pPr>
                      <w:r>
                        <w:rPr>
                          <w:rFonts w:ascii="Calibri" w:hAnsi="Calibri" w:cs="Calibri"/>
                          <w:color w:val="000000"/>
                          <w:sz w:val="18"/>
                          <w:szCs w:val="22"/>
                          <w:lang w:val="en-US"/>
                        </w:rPr>
                        <w:t>19</w:t>
                      </w:r>
                      <w:r>
                        <w:rPr>
                          <w:rFonts w:ascii="Calibri" w:hAnsi="Calibri" w:cs="Calibri"/>
                          <w:color w:val="000000"/>
                          <w:sz w:val="18"/>
                          <w:szCs w:val="22"/>
                        </w:rPr>
                        <w:t>-диаграмма</w:t>
                      </w:r>
                    </w:p>
                    <w:p w:rsidR="0035159D" w:rsidRDefault="0035159D" w:rsidP="0047460C">
                      <w:pPr>
                        <w:pStyle w:val="aff6"/>
                        <w:spacing w:before="0" w:beforeAutospacing="0" w:after="0" w:afterAutospacing="0"/>
                        <w:ind w:firstLine="284"/>
                        <w:jc w:val="center"/>
                        <w:rPr>
                          <w:rFonts w:ascii="Calibri" w:hAnsi="Calibri" w:cs="Calibri"/>
                          <w:b/>
                          <w:bCs/>
                          <w:color w:val="000000"/>
                          <w:sz w:val="20"/>
                          <w:szCs w:val="22"/>
                        </w:rPr>
                      </w:pPr>
                      <w:r w:rsidRPr="00BD5787">
                        <w:rPr>
                          <w:rFonts w:ascii="Calibri" w:hAnsi="Calibri" w:cs="Calibri"/>
                          <w:b/>
                          <w:bCs/>
                          <w:color w:val="000000"/>
                          <w:sz w:val="20"/>
                          <w:szCs w:val="22"/>
                        </w:rPr>
                        <w:t>Иқтисодиёт секторлари кесимида асосий қарз</w:t>
                      </w:r>
                      <w:r>
                        <w:rPr>
                          <w:rFonts w:ascii="Calibri" w:hAnsi="Calibri" w:cs="Calibri"/>
                          <w:b/>
                          <w:bCs/>
                          <w:color w:val="000000"/>
                          <w:sz w:val="20"/>
                          <w:szCs w:val="22"/>
                          <w:lang w:val="uz-Cyrl-UZ"/>
                        </w:rPr>
                        <w:t xml:space="preserve"> </w:t>
                      </w:r>
                      <w:r w:rsidRPr="00BD5787">
                        <w:rPr>
                          <w:rFonts w:ascii="Calibri" w:hAnsi="Calibri" w:cs="Calibri"/>
                          <w:b/>
                          <w:bCs/>
                          <w:color w:val="000000"/>
                          <w:sz w:val="20"/>
                          <w:szCs w:val="22"/>
                        </w:rPr>
                        <w:t>бўйича</w:t>
                      </w:r>
                    </w:p>
                    <w:p w:rsidR="0035159D" w:rsidRDefault="0035159D" w:rsidP="0047460C">
                      <w:pPr>
                        <w:pStyle w:val="aff6"/>
                        <w:spacing w:before="0" w:beforeAutospacing="0" w:after="0" w:afterAutospacing="0"/>
                        <w:ind w:firstLine="284"/>
                        <w:jc w:val="center"/>
                        <w:rPr>
                          <w:rFonts w:ascii="Calibri" w:hAnsi="Calibri" w:cs="Calibri"/>
                          <w:b/>
                          <w:bCs/>
                          <w:color w:val="000000"/>
                          <w:sz w:val="20"/>
                          <w:szCs w:val="22"/>
                        </w:rPr>
                      </w:pPr>
                      <w:r w:rsidRPr="00BD5787">
                        <w:rPr>
                          <w:rFonts w:ascii="Calibri" w:hAnsi="Calibri" w:cs="Calibri"/>
                          <w:b/>
                          <w:bCs/>
                          <w:color w:val="000000"/>
                          <w:sz w:val="20"/>
                          <w:szCs w:val="22"/>
                        </w:rPr>
                        <w:t>тўловлар</w:t>
                      </w:r>
                    </w:p>
                    <w:p w:rsidR="0035159D" w:rsidRPr="00566CCC" w:rsidRDefault="0035159D" w:rsidP="0047460C">
                      <w:pPr>
                        <w:pStyle w:val="aff6"/>
                        <w:spacing w:before="0" w:beforeAutospacing="0" w:after="0" w:afterAutospacing="0"/>
                        <w:ind w:firstLine="284"/>
                        <w:jc w:val="right"/>
                        <w:rPr>
                          <w:rFonts w:ascii="Calibri" w:hAnsi="Calibri" w:cs="Calibri"/>
                          <w:sz w:val="18"/>
                        </w:rPr>
                      </w:pPr>
                      <w:r w:rsidRPr="00566CCC">
                        <w:rPr>
                          <w:rFonts w:ascii="Calibri" w:hAnsi="Calibri" w:cs="Calibri"/>
                          <w:color w:val="000000"/>
                          <w:sz w:val="16"/>
                          <w:szCs w:val="22"/>
                        </w:rPr>
                        <w:t>(млн. долл</w:t>
                      </w:r>
                      <w:r>
                        <w:rPr>
                          <w:rFonts w:ascii="Calibri" w:hAnsi="Calibri" w:cs="Calibri"/>
                          <w:color w:val="000000"/>
                          <w:sz w:val="16"/>
                          <w:szCs w:val="22"/>
                          <w:lang w:val="uz-Cyrl-UZ"/>
                        </w:rPr>
                        <w:t>ар</w:t>
                      </w:r>
                      <w:r w:rsidRPr="00566CCC">
                        <w:rPr>
                          <w:rFonts w:ascii="Calibri" w:hAnsi="Calibri" w:cs="Calibri"/>
                          <w:color w:val="000000"/>
                          <w:sz w:val="16"/>
                          <w:szCs w:val="22"/>
                        </w:rPr>
                        <w:t>)</w:t>
                      </w:r>
                    </w:p>
                  </w:txbxContent>
                </v:textbox>
                <w10:wrap type="square" anchorx="margin" anchory="margin"/>
              </v:shape>
            </w:pict>
          </mc:Fallback>
        </mc:AlternateContent>
      </w:r>
      <w:r w:rsidRPr="00DF06F3">
        <w:rPr>
          <w:rFonts w:cs="Calibri"/>
          <w:sz w:val="26"/>
          <w:szCs w:val="26"/>
          <w:lang w:val="uz-Cyrl-UZ"/>
        </w:rPr>
        <w:t xml:space="preserve">Шунингдек, ўрганилаётган давр мобайнида давлат ташқи </w:t>
      </w:r>
      <w:r w:rsidR="00F92CE1">
        <w:rPr>
          <w:rFonts w:cs="Calibri"/>
          <w:noProof/>
          <w:sz w:val="26"/>
          <w:szCs w:val="26"/>
        </w:rPr>
        <w:drawing>
          <wp:anchor distT="0" distB="0" distL="114300" distR="114300" simplePos="0" relativeHeight="251667456" behindDoc="0" locked="0" layoutInCell="1" allowOverlap="1" wp14:anchorId="588EF7D0" wp14:editId="7FC5BD2D">
            <wp:simplePos x="0" y="0"/>
            <wp:positionH relativeFrom="column">
              <wp:posOffset>2642235</wp:posOffset>
            </wp:positionH>
            <wp:positionV relativeFrom="paragraph">
              <wp:posOffset>680085</wp:posOffset>
            </wp:positionV>
            <wp:extent cx="3980815" cy="2600325"/>
            <wp:effectExtent l="0" t="0" r="635" b="9525"/>
            <wp:wrapSquare wrapText="bothSides"/>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980815" cy="2600325"/>
                    </a:xfrm>
                    <a:prstGeom prst="rect">
                      <a:avLst/>
                    </a:prstGeom>
                    <a:noFill/>
                  </pic:spPr>
                </pic:pic>
              </a:graphicData>
            </a:graphic>
            <wp14:sizeRelH relativeFrom="margin">
              <wp14:pctWidth>0</wp14:pctWidth>
            </wp14:sizeRelH>
            <wp14:sizeRelV relativeFrom="margin">
              <wp14:pctHeight>0</wp14:pctHeight>
            </wp14:sizeRelV>
          </wp:anchor>
        </w:drawing>
      </w:r>
      <w:r w:rsidRPr="00DF06F3">
        <w:rPr>
          <w:rFonts w:cs="Calibri"/>
          <w:sz w:val="26"/>
          <w:szCs w:val="26"/>
          <w:lang w:val="uz-Cyrl-UZ"/>
        </w:rPr>
        <w:t xml:space="preserve">қарзи бўйича </w:t>
      </w:r>
      <w:r w:rsidR="003C5E74">
        <w:rPr>
          <w:rFonts w:cs="Calibri"/>
          <w:sz w:val="26"/>
          <w:szCs w:val="26"/>
          <w:lang w:val="uz-Cyrl-UZ"/>
        </w:rPr>
        <w:t>451,5</w:t>
      </w:r>
      <w:r w:rsidRPr="00DF06F3">
        <w:rPr>
          <w:rFonts w:cs="Calibri"/>
          <w:sz w:val="26"/>
          <w:szCs w:val="26"/>
          <w:lang w:val="uz-Cyrl-UZ"/>
        </w:rPr>
        <w:t xml:space="preserve"> млн. доллар миқдорда</w:t>
      </w:r>
      <w:r w:rsidR="00B65180">
        <w:rPr>
          <w:rFonts w:cs="Calibri"/>
          <w:sz w:val="26"/>
          <w:szCs w:val="26"/>
          <w:lang w:val="uz-Cyrl-UZ"/>
        </w:rPr>
        <w:t>ги</w:t>
      </w:r>
      <w:r w:rsidRPr="00DF06F3">
        <w:rPr>
          <w:rFonts w:cs="Calibri"/>
          <w:sz w:val="26"/>
          <w:szCs w:val="26"/>
          <w:lang w:val="uz-Cyrl-UZ"/>
        </w:rPr>
        <w:t xml:space="preserve"> асосий қарз ва </w:t>
      </w:r>
      <w:r w:rsidR="003C5E74">
        <w:rPr>
          <w:rFonts w:cs="Calibri"/>
          <w:sz w:val="26"/>
          <w:szCs w:val="26"/>
          <w:lang w:val="uz-Cyrl-UZ"/>
        </w:rPr>
        <w:br/>
        <w:t>294,7</w:t>
      </w:r>
      <w:r w:rsidRPr="00DF06F3">
        <w:rPr>
          <w:rFonts w:cs="Calibri"/>
          <w:sz w:val="26"/>
          <w:szCs w:val="26"/>
          <w:lang w:val="uz-Cyrl-UZ"/>
        </w:rPr>
        <w:t xml:space="preserve"> млн. доллар миқдорда</w:t>
      </w:r>
      <w:r w:rsidR="00B65180">
        <w:rPr>
          <w:rFonts w:cs="Calibri"/>
          <w:sz w:val="26"/>
          <w:szCs w:val="26"/>
          <w:lang w:val="uz-Cyrl-UZ"/>
        </w:rPr>
        <w:t>ги</w:t>
      </w:r>
      <w:r w:rsidRPr="00DF06F3">
        <w:rPr>
          <w:rFonts w:cs="Calibri"/>
          <w:sz w:val="26"/>
          <w:szCs w:val="26"/>
          <w:lang w:val="uz-Cyrl-UZ"/>
        </w:rPr>
        <w:t xml:space="preserve"> фоиз тўловлари амалга </w:t>
      </w:r>
      <w:r>
        <w:rPr>
          <w:rFonts w:cs="Calibri"/>
          <w:sz w:val="26"/>
          <w:szCs w:val="26"/>
          <w:lang w:val="uz-Cyrl-UZ"/>
        </w:rPr>
        <w:t xml:space="preserve">оширилган </w:t>
      </w:r>
      <w:r w:rsidR="008D5905" w:rsidRPr="00DF06F3">
        <w:rPr>
          <w:rFonts w:cs="Calibri"/>
          <w:color w:val="0070C0"/>
          <w:sz w:val="26"/>
          <w:szCs w:val="26"/>
          <w:lang w:val="uz-Cyrl-UZ"/>
        </w:rPr>
        <w:t>(</w:t>
      </w:r>
      <w:r w:rsidR="008D5905" w:rsidRPr="009C4347">
        <w:rPr>
          <w:color w:val="0070C0"/>
          <w:sz w:val="26"/>
          <w:szCs w:val="26"/>
          <w:lang w:val="uz-Cyrl-UZ"/>
        </w:rPr>
        <w:t>19</w:t>
      </w:r>
      <w:r w:rsidR="008D5905">
        <w:rPr>
          <w:color w:val="0070C0"/>
          <w:sz w:val="26"/>
          <w:szCs w:val="26"/>
          <w:lang w:val="uz-Cyrl-UZ"/>
        </w:rPr>
        <w:t>-</w:t>
      </w:r>
      <w:r w:rsidR="008D5905" w:rsidRPr="00590863">
        <w:rPr>
          <w:color w:val="0070C0"/>
          <w:sz w:val="26"/>
          <w:szCs w:val="26"/>
          <w:lang w:val="uz-Cyrl-UZ"/>
        </w:rPr>
        <w:t>20</w:t>
      </w:r>
      <w:r w:rsidR="008D5905">
        <w:rPr>
          <w:color w:val="0070C0"/>
          <w:sz w:val="26"/>
          <w:szCs w:val="26"/>
          <w:lang w:val="uz-Cyrl-UZ"/>
        </w:rPr>
        <w:t>-диаграмма</w:t>
      </w:r>
      <w:r w:rsidR="008D5905" w:rsidRPr="00DF06F3">
        <w:rPr>
          <w:rFonts w:cs="Calibri"/>
          <w:color w:val="0070C0"/>
          <w:sz w:val="26"/>
          <w:szCs w:val="26"/>
          <w:lang w:val="uz-Cyrl-UZ"/>
        </w:rPr>
        <w:t>)</w:t>
      </w:r>
      <w:r w:rsidR="008D5905" w:rsidRPr="00DF06F3">
        <w:rPr>
          <w:rFonts w:cs="Calibri"/>
          <w:sz w:val="26"/>
          <w:szCs w:val="26"/>
          <w:lang w:val="uz-Cyrl-UZ"/>
        </w:rPr>
        <w:t>.</w:t>
      </w:r>
      <w:r w:rsidR="008D5905" w:rsidRPr="00DF06F3">
        <w:rPr>
          <w:rFonts w:cs="Calibri"/>
          <w:noProof/>
          <w:lang w:val="uz-Cyrl-UZ"/>
        </w:rPr>
        <w:t xml:space="preserve"> </w:t>
      </w:r>
      <w:r w:rsidR="00357AD3" w:rsidRPr="00357AD3">
        <w:rPr>
          <w:noProof/>
          <w:lang w:val="uz-Cyrl-UZ"/>
        </w:rPr>
        <w:t xml:space="preserve"> </w:t>
      </w:r>
    </w:p>
    <w:p w:rsidR="007B1E67" w:rsidRPr="00DF06F3" w:rsidRDefault="003C5E74" w:rsidP="007B1E67">
      <w:pPr>
        <w:spacing w:before="120" w:after="120" w:line="288" w:lineRule="auto"/>
        <w:ind w:firstLine="709"/>
        <w:jc w:val="both"/>
        <w:rPr>
          <w:rFonts w:cs="Calibri"/>
          <w:sz w:val="26"/>
          <w:szCs w:val="26"/>
          <w:lang w:val="uz-Cyrl-UZ"/>
        </w:rPr>
      </w:pPr>
      <w:r>
        <w:rPr>
          <w:rFonts w:cs="Calibri"/>
          <w:noProof/>
          <w:sz w:val="26"/>
          <w:szCs w:val="26"/>
        </w:rPr>
        <mc:AlternateContent>
          <mc:Choice Requires="wps">
            <w:drawing>
              <wp:anchor distT="0" distB="0" distL="114300" distR="114300" simplePos="0" relativeHeight="251661312" behindDoc="0" locked="0" layoutInCell="1" allowOverlap="1" wp14:anchorId="5FF766A6" wp14:editId="3129DF86">
                <wp:simplePos x="0" y="0"/>
                <wp:positionH relativeFrom="margin">
                  <wp:posOffset>2642870</wp:posOffset>
                </wp:positionH>
                <wp:positionV relativeFrom="margin">
                  <wp:posOffset>3494878</wp:posOffset>
                </wp:positionV>
                <wp:extent cx="4010660" cy="516890"/>
                <wp:effectExtent l="0" t="0" r="8890" b="0"/>
                <wp:wrapSquare wrapText="bothSides"/>
                <wp:docPr id="30" name="Text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0660" cy="516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5159D" w:rsidRPr="00D44474" w:rsidRDefault="0035159D" w:rsidP="0047460C">
                            <w:pPr>
                              <w:pStyle w:val="aff6"/>
                              <w:spacing w:before="0" w:beforeAutospacing="0" w:after="0" w:afterAutospacing="0"/>
                              <w:ind w:firstLine="284"/>
                              <w:jc w:val="right"/>
                              <w:rPr>
                                <w:rFonts w:ascii="Calibri" w:hAnsi="Calibri" w:cs="Calibri"/>
                                <w:sz w:val="20"/>
                                <w:lang w:val="uz-Cyrl-UZ"/>
                              </w:rPr>
                            </w:pPr>
                            <w:r>
                              <w:rPr>
                                <w:rFonts w:ascii="Calibri" w:hAnsi="Calibri" w:cs="Calibri"/>
                                <w:color w:val="000000"/>
                                <w:sz w:val="18"/>
                                <w:szCs w:val="22"/>
                                <w:lang w:val="en-US"/>
                              </w:rPr>
                              <w:t>20</w:t>
                            </w:r>
                            <w:r>
                              <w:rPr>
                                <w:rFonts w:ascii="Calibri" w:hAnsi="Calibri" w:cs="Calibri"/>
                                <w:color w:val="000000"/>
                                <w:sz w:val="18"/>
                                <w:szCs w:val="22"/>
                              </w:rPr>
                              <w:t>-диаграмма</w:t>
                            </w:r>
                          </w:p>
                          <w:p w:rsidR="0035159D" w:rsidRPr="00D44474" w:rsidRDefault="0035159D" w:rsidP="0047460C">
                            <w:pPr>
                              <w:pStyle w:val="aff6"/>
                              <w:spacing w:before="0" w:beforeAutospacing="0" w:after="0" w:afterAutospacing="0"/>
                              <w:ind w:firstLine="284"/>
                              <w:jc w:val="center"/>
                              <w:rPr>
                                <w:rFonts w:ascii="Calibri" w:hAnsi="Calibri" w:cs="Calibri"/>
                                <w:b/>
                                <w:bCs/>
                                <w:color w:val="000000"/>
                                <w:sz w:val="20"/>
                                <w:szCs w:val="22"/>
                                <w:lang w:val="uz-Cyrl-UZ"/>
                              </w:rPr>
                            </w:pPr>
                            <w:r w:rsidRPr="00D44474">
                              <w:rPr>
                                <w:rFonts w:ascii="Calibri" w:hAnsi="Calibri" w:cs="Calibri"/>
                                <w:b/>
                                <w:bCs/>
                                <w:color w:val="000000"/>
                                <w:sz w:val="20"/>
                                <w:szCs w:val="22"/>
                                <w:lang w:val="uz-Cyrl-UZ"/>
                              </w:rPr>
                              <w:t xml:space="preserve">Иқтисодиёт секторлари </w:t>
                            </w:r>
                            <w:r>
                              <w:rPr>
                                <w:rFonts w:ascii="Calibri" w:hAnsi="Calibri" w:cs="Calibri"/>
                                <w:b/>
                                <w:bCs/>
                                <w:color w:val="000000"/>
                                <w:sz w:val="20"/>
                                <w:szCs w:val="22"/>
                                <w:lang w:val="uz-Cyrl-UZ"/>
                              </w:rPr>
                              <w:t xml:space="preserve">кесимида фоизлар бўйича </w:t>
                            </w:r>
                            <w:r w:rsidRPr="00D44474">
                              <w:rPr>
                                <w:rFonts w:ascii="Calibri" w:hAnsi="Calibri" w:cs="Calibri"/>
                                <w:b/>
                                <w:bCs/>
                                <w:color w:val="000000"/>
                                <w:sz w:val="20"/>
                                <w:szCs w:val="22"/>
                                <w:lang w:val="uz-Cyrl-UZ"/>
                              </w:rPr>
                              <w:t>тўловлар</w:t>
                            </w:r>
                          </w:p>
                          <w:p w:rsidR="0035159D" w:rsidRPr="00D44474" w:rsidRDefault="0035159D" w:rsidP="0047460C">
                            <w:pPr>
                              <w:pStyle w:val="aff6"/>
                              <w:spacing w:before="0" w:beforeAutospacing="0" w:after="0" w:afterAutospacing="0"/>
                              <w:ind w:firstLine="284"/>
                              <w:jc w:val="right"/>
                              <w:rPr>
                                <w:rFonts w:ascii="Calibri" w:hAnsi="Calibri" w:cs="Calibri"/>
                                <w:sz w:val="18"/>
                                <w:lang w:val="uz-Cyrl-UZ"/>
                              </w:rPr>
                            </w:pPr>
                            <w:r w:rsidRPr="00D44474">
                              <w:rPr>
                                <w:rFonts w:ascii="Calibri" w:hAnsi="Calibri" w:cs="Calibri"/>
                                <w:color w:val="000000"/>
                                <w:sz w:val="16"/>
                                <w:szCs w:val="22"/>
                                <w:lang w:val="uz-Cyrl-UZ"/>
                              </w:rPr>
                              <w:t>(млн. долл</w:t>
                            </w:r>
                            <w:r>
                              <w:rPr>
                                <w:rFonts w:ascii="Calibri" w:hAnsi="Calibri" w:cs="Calibri"/>
                                <w:color w:val="000000"/>
                                <w:sz w:val="16"/>
                                <w:szCs w:val="22"/>
                                <w:lang w:val="uz-Cyrl-UZ"/>
                              </w:rPr>
                              <w:t>ар</w:t>
                            </w:r>
                            <w:r w:rsidRPr="00D44474">
                              <w:rPr>
                                <w:rFonts w:ascii="Calibri" w:hAnsi="Calibri" w:cs="Calibri"/>
                                <w:color w:val="000000"/>
                                <w:sz w:val="16"/>
                                <w:szCs w:val="22"/>
                                <w:lang w:val="uz-Cyrl-UZ"/>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FF766A6" id="_x0000_s1030" type="#_x0000_t202" style="position:absolute;left:0;text-align:left;margin-left:208.1pt;margin-top:275.2pt;width:315.8pt;height:40.7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" stroked="f">
                <v:textbox>
                  <w:txbxContent>
                    <w:p w:rsidR="0035159D" w:rsidRPr="00D44474" w:rsidRDefault="0035159D" w:rsidP="0047460C">
                      <w:pPr>
                        <w:pStyle w:val="aff6"/>
                        <w:spacing w:before="0" w:beforeAutospacing="0" w:after="0" w:afterAutospacing="0"/>
                        <w:ind w:firstLine="284"/>
                        <w:jc w:val="right"/>
                        <w:rPr>
                          <w:rFonts w:ascii="Calibri" w:hAnsi="Calibri" w:cs="Calibri"/>
                          <w:sz w:val="20"/>
                          <w:lang w:val="uz-Cyrl-UZ"/>
                        </w:rPr>
                      </w:pPr>
                      <w:r>
                        <w:rPr>
                          <w:rFonts w:ascii="Calibri" w:hAnsi="Calibri" w:cs="Calibri"/>
                          <w:color w:val="000000"/>
                          <w:sz w:val="18"/>
                          <w:szCs w:val="22"/>
                          <w:lang w:val="en-US"/>
                        </w:rPr>
                        <w:t>20</w:t>
                      </w:r>
                      <w:r>
                        <w:rPr>
                          <w:rFonts w:ascii="Calibri" w:hAnsi="Calibri" w:cs="Calibri"/>
                          <w:color w:val="000000"/>
                          <w:sz w:val="18"/>
                          <w:szCs w:val="22"/>
                        </w:rPr>
                        <w:t>-диаграмма</w:t>
                      </w:r>
                    </w:p>
                    <w:p w:rsidR="0035159D" w:rsidRPr="00D44474" w:rsidRDefault="0035159D" w:rsidP="0047460C">
                      <w:pPr>
                        <w:pStyle w:val="aff6"/>
                        <w:spacing w:before="0" w:beforeAutospacing="0" w:after="0" w:afterAutospacing="0"/>
                        <w:ind w:firstLine="284"/>
                        <w:jc w:val="center"/>
                        <w:rPr>
                          <w:rFonts w:ascii="Calibri" w:hAnsi="Calibri" w:cs="Calibri"/>
                          <w:b/>
                          <w:bCs/>
                          <w:color w:val="000000"/>
                          <w:sz w:val="20"/>
                          <w:szCs w:val="22"/>
                          <w:lang w:val="uz-Cyrl-UZ"/>
                        </w:rPr>
                      </w:pPr>
                      <w:r w:rsidRPr="00D44474">
                        <w:rPr>
                          <w:rFonts w:ascii="Calibri" w:hAnsi="Calibri" w:cs="Calibri"/>
                          <w:b/>
                          <w:bCs/>
                          <w:color w:val="000000"/>
                          <w:sz w:val="20"/>
                          <w:szCs w:val="22"/>
                          <w:lang w:val="uz-Cyrl-UZ"/>
                        </w:rPr>
                        <w:t xml:space="preserve">Иқтисодиёт секторлари </w:t>
                      </w:r>
                      <w:r>
                        <w:rPr>
                          <w:rFonts w:ascii="Calibri" w:hAnsi="Calibri" w:cs="Calibri"/>
                          <w:b/>
                          <w:bCs/>
                          <w:color w:val="000000"/>
                          <w:sz w:val="20"/>
                          <w:szCs w:val="22"/>
                          <w:lang w:val="uz-Cyrl-UZ"/>
                        </w:rPr>
                        <w:t xml:space="preserve">кесимида фоизлар бўйича </w:t>
                      </w:r>
                      <w:r w:rsidRPr="00D44474">
                        <w:rPr>
                          <w:rFonts w:ascii="Calibri" w:hAnsi="Calibri" w:cs="Calibri"/>
                          <w:b/>
                          <w:bCs/>
                          <w:color w:val="000000"/>
                          <w:sz w:val="20"/>
                          <w:szCs w:val="22"/>
                          <w:lang w:val="uz-Cyrl-UZ"/>
                        </w:rPr>
                        <w:t>тўловлар</w:t>
                      </w:r>
                    </w:p>
                    <w:p w:rsidR="0035159D" w:rsidRPr="00D44474" w:rsidRDefault="0035159D" w:rsidP="0047460C">
                      <w:pPr>
                        <w:pStyle w:val="aff6"/>
                        <w:spacing w:before="0" w:beforeAutospacing="0" w:after="0" w:afterAutospacing="0"/>
                        <w:ind w:firstLine="284"/>
                        <w:jc w:val="right"/>
                        <w:rPr>
                          <w:rFonts w:ascii="Calibri" w:hAnsi="Calibri" w:cs="Calibri"/>
                          <w:sz w:val="18"/>
                          <w:lang w:val="uz-Cyrl-UZ"/>
                        </w:rPr>
                      </w:pPr>
                      <w:r w:rsidRPr="00D44474">
                        <w:rPr>
                          <w:rFonts w:ascii="Calibri" w:hAnsi="Calibri" w:cs="Calibri"/>
                          <w:color w:val="000000"/>
                          <w:sz w:val="16"/>
                          <w:szCs w:val="22"/>
                          <w:lang w:val="uz-Cyrl-UZ"/>
                        </w:rPr>
                        <w:t>(млн. долл</w:t>
                      </w:r>
                      <w:r>
                        <w:rPr>
                          <w:rFonts w:ascii="Calibri" w:hAnsi="Calibri" w:cs="Calibri"/>
                          <w:color w:val="000000"/>
                          <w:sz w:val="16"/>
                          <w:szCs w:val="22"/>
                          <w:lang w:val="uz-Cyrl-UZ"/>
                        </w:rPr>
                        <w:t>ар</w:t>
                      </w:r>
                      <w:r w:rsidRPr="00D44474">
                        <w:rPr>
                          <w:rFonts w:ascii="Calibri" w:hAnsi="Calibri" w:cs="Calibri"/>
                          <w:color w:val="000000"/>
                          <w:sz w:val="16"/>
                          <w:szCs w:val="22"/>
                          <w:lang w:val="uz-Cyrl-UZ"/>
                        </w:rPr>
                        <w:t>)</w:t>
                      </w:r>
                    </w:p>
                  </w:txbxContent>
                </v:textbox>
                <w10:wrap type="square" anchorx="margin" anchory="margin"/>
              </v:shape>
            </w:pict>
          </mc:Fallback>
        </mc:AlternateContent>
      </w:r>
      <w:r w:rsidR="00CE3FEF">
        <w:rPr>
          <w:rFonts w:cs="Calibri"/>
          <w:noProof/>
          <w:sz w:val="26"/>
          <w:szCs w:val="26"/>
        </w:rPr>
        <w:drawing>
          <wp:anchor distT="0" distB="0" distL="114300" distR="114300" simplePos="0" relativeHeight="251668480" behindDoc="0" locked="0" layoutInCell="1" allowOverlap="1" wp14:anchorId="2E70DCC4" wp14:editId="3AD210D0">
            <wp:simplePos x="0" y="0"/>
            <wp:positionH relativeFrom="column">
              <wp:posOffset>2667000</wp:posOffset>
            </wp:positionH>
            <wp:positionV relativeFrom="paragraph">
              <wp:posOffset>2439508</wp:posOffset>
            </wp:positionV>
            <wp:extent cx="3956685" cy="2592070"/>
            <wp:effectExtent l="0" t="0" r="5715" b="0"/>
            <wp:wrapSquare wrapText="bothSides"/>
            <wp:docPr id="232" name="Рисунок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3956685" cy="2592070"/>
                    </a:xfrm>
                    <a:prstGeom prst="rect">
                      <a:avLst/>
                    </a:prstGeom>
                    <a:noFill/>
                  </pic:spPr>
                </pic:pic>
              </a:graphicData>
            </a:graphic>
            <wp14:sizeRelH relativeFrom="margin">
              <wp14:pctWidth>0</wp14:pctWidth>
            </wp14:sizeRelH>
            <wp14:sizeRelV relativeFrom="margin">
              <wp14:pctHeight>0</wp14:pctHeight>
            </wp14:sizeRelV>
          </wp:anchor>
        </w:drawing>
      </w:r>
      <w:r w:rsidR="007B1E67" w:rsidRPr="00DF06F3">
        <w:rPr>
          <w:rFonts w:cs="Calibri"/>
          <w:sz w:val="26"/>
          <w:szCs w:val="26"/>
          <w:lang w:val="uz-Cyrl-UZ"/>
        </w:rPr>
        <w:t xml:space="preserve">Хусусий ташқи қарз тўловлари асосий қарз бўйича </w:t>
      </w:r>
      <w:r w:rsidR="001D4936">
        <w:rPr>
          <w:rFonts w:cs="Calibri"/>
          <w:sz w:val="26"/>
          <w:szCs w:val="26"/>
          <w:lang w:val="uz-Cyrl-UZ"/>
        </w:rPr>
        <w:br/>
        <w:t>1,</w:t>
      </w:r>
      <w:r>
        <w:rPr>
          <w:rFonts w:cs="Calibri"/>
          <w:sz w:val="26"/>
          <w:szCs w:val="26"/>
          <w:lang w:val="uz-Cyrl-UZ"/>
        </w:rPr>
        <w:t>5</w:t>
      </w:r>
      <w:r w:rsidR="007B1E67" w:rsidRPr="00DF06F3">
        <w:rPr>
          <w:rFonts w:cs="Calibri"/>
          <w:sz w:val="26"/>
          <w:szCs w:val="26"/>
          <w:lang w:val="uz-Cyrl-UZ"/>
        </w:rPr>
        <w:t xml:space="preserve"> мл</w:t>
      </w:r>
      <w:r w:rsidR="001D4936">
        <w:rPr>
          <w:rFonts w:cs="Calibri"/>
          <w:sz w:val="26"/>
          <w:szCs w:val="26"/>
          <w:lang w:val="uz-Cyrl-UZ"/>
        </w:rPr>
        <w:t>рд</w:t>
      </w:r>
      <w:r w:rsidR="007B1E67" w:rsidRPr="00DF06F3">
        <w:rPr>
          <w:rFonts w:cs="Calibri"/>
          <w:sz w:val="26"/>
          <w:szCs w:val="26"/>
          <w:lang w:val="uz-Cyrl-UZ"/>
        </w:rPr>
        <w:t xml:space="preserve">. доллар ва фоиз тўловлари бўйича </w:t>
      </w:r>
      <w:r>
        <w:rPr>
          <w:rFonts w:cs="Calibri"/>
          <w:sz w:val="26"/>
          <w:szCs w:val="26"/>
          <w:lang w:val="uz-Cyrl-UZ"/>
        </w:rPr>
        <w:t>411,8</w:t>
      </w:r>
      <w:r w:rsidR="007B1E67" w:rsidRPr="00DF06F3">
        <w:rPr>
          <w:rFonts w:cs="Calibri"/>
          <w:sz w:val="26"/>
          <w:szCs w:val="26"/>
          <w:lang w:val="uz-Cyrl-UZ"/>
        </w:rPr>
        <w:t xml:space="preserve"> млн. долларни ташкил қилди. Бунда, асосий қарз ва фоизлар бўйича </w:t>
      </w:r>
      <w:r w:rsidR="007B1E67">
        <w:rPr>
          <w:rFonts w:cs="Calibri"/>
          <w:sz w:val="26"/>
          <w:szCs w:val="26"/>
          <w:lang w:val="uz-Cyrl-UZ"/>
        </w:rPr>
        <w:t>тўловларнинг энг катта қисмини ҳ</w:t>
      </w:r>
      <w:r w:rsidR="007B1E67" w:rsidRPr="00DF06F3">
        <w:rPr>
          <w:rFonts w:cs="Calibri"/>
          <w:sz w:val="26"/>
          <w:szCs w:val="26"/>
          <w:lang w:val="uz-Cyrl-UZ"/>
        </w:rPr>
        <w:t>анузгача нефт</w:t>
      </w:r>
      <w:r w:rsidR="007B1E67">
        <w:rPr>
          <w:rFonts w:cs="Calibri"/>
          <w:sz w:val="26"/>
          <w:szCs w:val="26"/>
          <w:lang w:val="uz-Cyrl-UZ"/>
        </w:rPr>
        <w:t>-</w:t>
      </w:r>
      <w:r w:rsidR="007B1E67" w:rsidRPr="00DF06F3">
        <w:rPr>
          <w:rFonts w:cs="Calibri"/>
          <w:sz w:val="26"/>
          <w:szCs w:val="26"/>
          <w:lang w:val="uz-Cyrl-UZ"/>
        </w:rPr>
        <w:t xml:space="preserve">газ ва энергетика сектори корхоналари ҳамда банклар амалга оширмоқда </w:t>
      </w:r>
      <w:r w:rsidR="00B51031">
        <w:rPr>
          <w:rFonts w:cs="Calibri"/>
          <w:sz w:val="26"/>
          <w:szCs w:val="26"/>
          <w:lang w:val="uz-Cyrl-UZ"/>
        </w:rPr>
        <w:br/>
      </w:r>
      <w:r w:rsidR="007B1E67" w:rsidRPr="00DF06F3">
        <w:rPr>
          <w:rFonts w:cs="Calibri"/>
          <w:color w:val="0070C0"/>
          <w:sz w:val="26"/>
          <w:szCs w:val="26"/>
          <w:lang w:val="uz-Cyrl-UZ"/>
        </w:rPr>
        <w:t>(</w:t>
      </w:r>
      <w:r w:rsidR="009C4347" w:rsidRPr="009C4347">
        <w:rPr>
          <w:color w:val="0070C0"/>
          <w:sz w:val="26"/>
          <w:szCs w:val="26"/>
          <w:lang w:val="uz-Cyrl-UZ"/>
        </w:rPr>
        <w:t>19</w:t>
      </w:r>
      <w:r w:rsidR="00827A08">
        <w:rPr>
          <w:color w:val="0070C0"/>
          <w:sz w:val="26"/>
          <w:szCs w:val="26"/>
          <w:lang w:val="uz-Cyrl-UZ"/>
        </w:rPr>
        <w:t>-</w:t>
      </w:r>
      <w:r w:rsidR="009C4347" w:rsidRPr="00590863">
        <w:rPr>
          <w:color w:val="0070C0"/>
          <w:sz w:val="26"/>
          <w:szCs w:val="26"/>
          <w:lang w:val="uz-Cyrl-UZ"/>
        </w:rPr>
        <w:t>20</w:t>
      </w:r>
      <w:r w:rsidR="00827A08">
        <w:rPr>
          <w:color w:val="0070C0"/>
          <w:sz w:val="26"/>
          <w:szCs w:val="26"/>
          <w:lang w:val="uz-Cyrl-UZ"/>
        </w:rPr>
        <w:t>-диаграмма</w:t>
      </w:r>
      <w:r w:rsidR="007B1E67" w:rsidRPr="00DF06F3">
        <w:rPr>
          <w:rFonts w:cs="Calibri"/>
          <w:color w:val="0070C0"/>
          <w:sz w:val="26"/>
          <w:szCs w:val="26"/>
          <w:lang w:val="uz-Cyrl-UZ"/>
        </w:rPr>
        <w:t>)</w:t>
      </w:r>
      <w:r w:rsidR="007B1E67" w:rsidRPr="00DF06F3">
        <w:rPr>
          <w:rFonts w:cs="Calibri"/>
          <w:sz w:val="26"/>
          <w:szCs w:val="26"/>
          <w:lang w:val="uz-Cyrl-UZ"/>
        </w:rPr>
        <w:t>.</w:t>
      </w:r>
      <w:r w:rsidR="007B1E67" w:rsidRPr="00DF06F3">
        <w:rPr>
          <w:rFonts w:cs="Calibri"/>
          <w:noProof/>
          <w:lang w:val="uz-Cyrl-UZ"/>
        </w:rPr>
        <w:t xml:space="preserve"> </w:t>
      </w:r>
    </w:p>
    <w:p w:rsidR="007B1E67" w:rsidRDefault="007B1E67" w:rsidP="007B1E67">
      <w:pPr>
        <w:spacing w:before="120" w:after="120" w:line="288" w:lineRule="auto"/>
        <w:ind w:firstLine="709"/>
        <w:jc w:val="both"/>
        <w:rPr>
          <w:rFonts w:cs="Calibri"/>
          <w:sz w:val="26"/>
          <w:szCs w:val="26"/>
          <w:lang w:val="uz-Cyrl-UZ"/>
        </w:rPr>
      </w:pPr>
      <w:r w:rsidRPr="00B26124">
        <w:rPr>
          <w:rFonts w:cs="Calibri"/>
          <w:i/>
          <w:sz w:val="26"/>
          <w:szCs w:val="26"/>
          <w:lang w:val="uz-Cyrl-UZ"/>
        </w:rPr>
        <w:t xml:space="preserve">13.1-13.8 иловаларда </w:t>
      </w:r>
      <w:r w:rsidR="002B5FC0" w:rsidRPr="00B26124">
        <w:rPr>
          <w:rFonts w:cs="Calibri"/>
          <w:i/>
          <w:sz w:val="26"/>
          <w:szCs w:val="26"/>
          <w:lang w:val="uz-Cyrl-UZ"/>
        </w:rPr>
        <w:br/>
      </w:r>
      <w:r w:rsidRPr="00B26124">
        <w:rPr>
          <w:rFonts w:cs="Calibri"/>
          <w:sz w:val="26"/>
          <w:szCs w:val="26"/>
          <w:lang w:val="uz-Cyrl-UZ"/>
        </w:rPr>
        <w:t>2019 йил давомида</w:t>
      </w:r>
      <w:r w:rsidRPr="00B26124">
        <w:rPr>
          <w:rFonts w:cs="Calibri"/>
          <w:i/>
          <w:sz w:val="26"/>
          <w:szCs w:val="26"/>
          <w:lang w:val="uz-Cyrl-UZ"/>
        </w:rPr>
        <w:t xml:space="preserve"> </w:t>
      </w:r>
      <w:r w:rsidRPr="00B26124">
        <w:rPr>
          <w:rFonts w:cs="Calibri"/>
          <w:sz w:val="26"/>
          <w:szCs w:val="26"/>
          <w:lang w:val="uz-Cyrl-UZ"/>
        </w:rPr>
        <w:t>хусусий секторнинг ташқи қарз тушумлари ва тўловлари</w:t>
      </w:r>
      <w:r w:rsidRPr="00DF06F3">
        <w:rPr>
          <w:rFonts w:cs="Calibri"/>
          <w:sz w:val="26"/>
          <w:szCs w:val="26"/>
          <w:lang w:val="uz-Cyrl-UZ"/>
        </w:rPr>
        <w:t xml:space="preserve"> тўғрисидаги маълумотлар</w:t>
      </w:r>
      <w:r>
        <w:rPr>
          <w:rFonts w:cs="Calibri"/>
          <w:sz w:val="26"/>
          <w:szCs w:val="26"/>
          <w:lang w:val="uz-Cyrl-UZ"/>
        </w:rPr>
        <w:t>,</w:t>
      </w:r>
      <w:r w:rsidRPr="00DF06F3">
        <w:rPr>
          <w:rFonts w:cs="Calibri"/>
          <w:sz w:val="26"/>
          <w:szCs w:val="26"/>
          <w:lang w:val="uz-Cyrl-UZ"/>
        </w:rPr>
        <w:t xml:space="preserve"> ҳамда хусусий ташқи қарзнинг сўндирилиши бўйича прогнозлар халқаро ҳисобот тизими талабларига мувофиқ кредиторлар ва қарз олувчилар қирқимида тақдим этилмоқда.</w:t>
      </w:r>
    </w:p>
    <w:p w:rsidR="00F92CE1" w:rsidRDefault="00F92CE1" w:rsidP="007B1E67">
      <w:pPr>
        <w:spacing w:before="120" w:after="120" w:line="288" w:lineRule="auto"/>
        <w:ind w:firstLine="709"/>
        <w:jc w:val="both"/>
        <w:rPr>
          <w:rFonts w:cs="Calibri"/>
          <w:sz w:val="26"/>
          <w:szCs w:val="26"/>
          <w:lang w:val="uz-Cyrl-UZ"/>
        </w:rPr>
      </w:pPr>
    </w:p>
    <w:p w:rsidR="00F92CE1" w:rsidRDefault="00F92CE1" w:rsidP="007B1E67">
      <w:pPr>
        <w:spacing w:before="120" w:after="120" w:line="288" w:lineRule="auto"/>
        <w:ind w:firstLine="709"/>
        <w:jc w:val="both"/>
        <w:rPr>
          <w:rFonts w:cs="Calibri"/>
          <w:sz w:val="26"/>
          <w:szCs w:val="26"/>
          <w:lang w:val="uz-Cyrl-UZ"/>
        </w:rPr>
      </w:pPr>
    </w:p>
    <w:p w:rsidR="00F92CE1" w:rsidRDefault="00F92CE1" w:rsidP="007B1E67">
      <w:pPr>
        <w:spacing w:before="120" w:after="120" w:line="288" w:lineRule="auto"/>
        <w:ind w:firstLine="709"/>
        <w:jc w:val="both"/>
        <w:rPr>
          <w:rFonts w:cs="Calibri"/>
          <w:sz w:val="26"/>
          <w:szCs w:val="26"/>
          <w:lang w:val="uz-Cyrl-UZ"/>
        </w:rPr>
      </w:pPr>
    </w:p>
    <w:p w:rsidR="00F92CE1" w:rsidRDefault="00F92CE1" w:rsidP="007B1E67">
      <w:pPr>
        <w:spacing w:before="120" w:after="120" w:line="288" w:lineRule="auto"/>
        <w:ind w:firstLine="709"/>
        <w:jc w:val="both"/>
        <w:rPr>
          <w:rFonts w:cs="Calibri"/>
          <w:sz w:val="26"/>
          <w:szCs w:val="26"/>
          <w:lang w:val="uz-Cyrl-UZ"/>
        </w:rPr>
      </w:pPr>
    </w:p>
    <w:p w:rsidR="00F92CE1" w:rsidRPr="00DF06F3" w:rsidRDefault="00F92CE1" w:rsidP="007B1E67">
      <w:pPr>
        <w:spacing w:before="120" w:after="120" w:line="288" w:lineRule="auto"/>
        <w:ind w:firstLine="709"/>
        <w:jc w:val="both"/>
        <w:rPr>
          <w:rFonts w:cs="Calibri"/>
          <w:sz w:val="26"/>
          <w:szCs w:val="26"/>
          <w:lang w:val="uz-Cyrl-UZ"/>
        </w:rPr>
      </w:pPr>
    </w:p>
    <w:p w:rsidR="00BE0704" w:rsidRPr="00DF06F3" w:rsidRDefault="00BE0704" w:rsidP="007B1E67">
      <w:pPr>
        <w:pStyle w:val="1"/>
        <w:rPr>
          <w:rFonts w:cs="Calibri"/>
          <w:lang w:val="uz-Cyrl-UZ"/>
        </w:rPr>
        <w:sectPr w:rsidR="00BE0704" w:rsidRPr="00DF06F3" w:rsidSect="0053570C">
          <w:pgSz w:w="11906" w:h="16838" w:code="9"/>
          <w:pgMar w:top="1134" w:right="851" w:bottom="822" w:left="1134" w:header="709" w:footer="0" w:gutter="0"/>
          <w:cols w:space="708"/>
          <w:titlePg/>
          <w:docGrid w:linePitch="360"/>
        </w:sectPr>
      </w:pPr>
    </w:p>
    <w:p w:rsidR="00961529" w:rsidRPr="008A5702" w:rsidRDefault="00961529" w:rsidP="00961529">
      <w:pPr>
        <w:jc w:val="right"/>
        <w:rPr>
          <w:rFonts w:cs="Calibri"/>
          <w:i/>
          <w:sz w:val="22"/>
          <w:szCs w:val="22"/>
          <w:lang w:val="uz-Cyrl-UZ"/>
        </w:rPr>
      </w:pPr>
      <w:r w:rsidRPr="008A5702">
        <w:rPr>
          <w:rFonts w:cs="Calibri"/>
          <w:i/>
          <w:sz w:val="22"/>
          <w:szCs w:val="22"/>
          <w:lang w:val="uz-Cyrl-UZ"/>
        </w:rPr>
        <w:t>1-илова</w:t>
      </w:r>
    </w:p>
    <w:p w:rsidR="00D40213" w:rsidRPr="00C83B95" w:rsidRDefault="00D40213" w:rsidP="00D40213">
      <w:pPr>
        <w:pStyle w:val="1"/>
        <w:spacing w:before="0" w:after="0"/>
        <w:ind w:left="196"/>
        <w:jc w:val="center"/>
        <w:rPr>
          <w:rFonts w:ascii="Calibri" w:hAnsi="Calibri" w:cs="Calibri"/>
          <w:sz w:val="26"/>
          <w:szCs w:val="26"/>
        </w:rPr>
      </w:pPr>
      <w:bookmarkStart w:id="22" w:name="_Toc35949700"/>
      <w:r w:rsidRPr="00C83B95">
        <w:rPr>
          <w:rFonts w:ascii="Calibri" w:hAnsi="Calibri" w:cs="Calibri"/>
          <w:sz w:val="26"/>
          <w:szCs w:val="26"/>
          <w:lang w:val="uz-Cyrl-UZ"/>
        </w:rPr>
        <w:t>2014 - 2019 ЙИЛЛАР УЧУН ТЎЛОВ БАЛАНСИ</w:t>
      </w:r>
      <w:bookmarkEnd w:id="22"/>
    </w:p>
    <w:p w:rsidR="00D40213" w:rsidRDefault="00D40213" w:rsidP="001D74EF">
      <w:pPr>
        <w:tabs>
          <w:tab w:val="left" w:pos="3261"/>
          <w:tab w:val="left" w:pos="3686"/>
        </w:tabs>
        <w:jc w:val="center"/>
        <w:rPr>
          <w:rFonts w:cs="Calibri"/>
          <w:i/>
          <w:lang w:val="uz-Cyrl-UZ"/>
        </w:rPr>
      </w:pPr>
      <w:r w:rsidRPr="00D40213">
        <w:rPr>
          <w:rFonts w:cs="Calibri"/>
          <w:sz w:val="28"/>
          <w:szCs w:val="28"/>
          <w:lang w:val="uz-Cyrl-UZ"/>
        </w:rPr>
        <w:t>(</w:t>
      </w:r>
      <w:r w:rsidRPr="00DD57CF">
        <w:rPr>
          <w:rFonts w:cs="Calibri"/>
          <w:sz w:val="28"/>
          <w:szCs w:val="28"/>
          <w:lang w:val="uz-Cyrl-UZ"/>
        </w:rPr>
        <w:t>таҳлилий кўриниши</w:t>
      </w:r>
      <w:r w:rsidRPr="00D40213">
        <w:rPr>
          <w:rFonts w:cs="Calibri"/>
          <w:sz w:val="28"/>
          <w:szCs w:val="28"/>
          <w:lang w:val="uz-Cyrl-UZ"/>
        </w:rPr>
        <w:t>)</w:t>
      </w:r>
    </w:p>
    <w:p w:rsidR="00D40213" w:rsidRPr="005D4D57" w:rsidRDefault="00D40213" w:rsidP="00961529">
      <w:pPr>
        <w:jc w:val="right"/>
        <w:rPr>
          <w:rFonts w:cs="Calibri"/>
          <w:i/>
          <w:lang w:val="uz-Cyrl-UZ"/>
        </w:rPr>
      </w:pPr>
      <w:r w:rsidRPr="00D40213">
        <w:rPr>
          <w:rFonts w:cs="Calibri"/>
          <w:bCs/>
          <w:i/>
          <w:color w:val="000000"/>
          <w:sz w:val="20"/>
          <w:szCs w:val="20"/>
          <w:lang w:val="uz-Cyrl-UZ"/>
        </w:rPr>
        <w:t>(млн. доллар)</w:t>
      </w:r>
    </w:p>
    <w:tbl>
      <w:tblPr>
        <w:tblW w:w="15055" w:type="dxa"/>
        <w:tblLook w:val="04A0" w:firstRow="1" w:lastRow="0" w:firstColumn="1" w:lastColumn="0" w:noHBand="0" w:noVBand="1"/>
      </w:tblPr>
      <w:tblGrid>
        <w:gridCol w:w="3256"/>
        <w:gridCol w:w="934"/>
        <w:gridCol w:w="823"/>
        <w:gridCol w:w="824"/>
        <w:gridCol w:w="823"/>
        <w:gridCol w:w="824"/>
        <w:gridCol w:w="823"/>
        <w:gridCol w:w="824"/>
        <w:gridCol w:w="823"/>
        <w:gridCol w:w="828"/>
        <w:gridCol w:w="978"/>
        <w:gridCol w:w="824"/>
        <w:gridCol w:w="823"/>
        <w:gridCol w:w="824"/>
        <w:gridCol w:w="824"/>
      </w:tblGrid>
      <w:tr w:rsidR="001D74EF" w:rsidRPr="005C57F8" w:rsidTr="00C83B95">
        <w:trPr>
          <w:trHeight w:val="227"/>
          <w:tblHeader/>
        </w:trPr>
        <w:tc>
          <w:tcPr>
            <w:tcW w:w="3256" w:type="dxa"/>
            <w:vMerge w:val="restart"/>
            <w:tcBorders>
              <w:top w:val="single" w:sz="4" w:space="0" w:color="4F81BD"/>
              <w:left w:val="single" w:sz="4" w:space="0" w:color="4F81BD"/>
              <w:bottom w:val="single" w:sz="4" w:space="0" w:color="4F81BD"/>
              <w:right w:val="single" w:sz="4" w:space="0" w:color="4F81BD"/>
            </w:tcBorders>
            <w:shd w:val="clear" w:color="auto" w:fill="auto"/>
            <w:vAlign w:val="center"/>
            <w:hideMark/>
          </w:tcPr>
          <w:p w:rsidR="001D74EF" w:rsidRPr="005C57F8" w:rsidRDefault="001D74EF" w:rsidP="008A5702">
            <w:pPr>
              <w:jc w:val="center"/>
              <w:rPr>
                <w:rFonts w:asciiTheme="minorHAnsi" w:hAnsiTheme="minorHAnsi" w:cstheme="minorHAnsi"/>
                <w:b/>
                <w:bCs/>
                <w:color w:val="000000"/>
                <w:sz w:val="18"/>
                <w:szCs w:val="18"/>
              </w:rPr>
            </w:pPr>
            <w:r w:rsidRPr="00D40213">
              <w:rPr>
                <w:rFonts w:asciiTheme="minorHAnsi" w:hAnsiTheme="minorHAnsi" w:cstheme="minorHAnsi"/>
                <w:b/>
                <w:bCs/>
                <w:color w:val="000000"/>
                <w:sz w:val="18"/>
                <w:szCs w:val="18"/>
              </w:rPr>
              <w:t>Моддалар</w:t>
            </w:r>
          </w:p>
        </w:tc>
        <w:tc>
          <w:tcPr>
            <w:tcW w:w="934" w:type="dxa"/>
            <w:vMerge w:val="restart"/>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D74EF" w:rsidRPr="005C57F8" w:rsidRDefault="001D74EF" w:rsidP="008A5702">
            <w:pPr>
              <w:jc w:val="center"/>
              <w:rPr>
                <w:rFonts w:asciiTheme="minorHAnsi" w:hAnsiTheme="minorHAnsi" w:cstheme="minorHAnsi"/>
                <w:b/>
                <w:color w:val="000000"/>
                <w:sz w:val="18"/>
                <w:szCs w:val="18"/>
              </w:rPr>
            </w:pPr>
            <w:r w:rsidRPr="005C57F8">
              <w:rPr>
                <w:rFonts w:asciiTheme="minorHAnsi" w:hAnsiTheme="minorHAnsi" w:cstheme="minorHAnsi"/>
                <w:b/>
                <w:color w:val="000000"/>
                <w:sz w:val="18"/>
                <w:szCs w:val="18"/>
              </w:rPr>
              <w:t>2014</w:t>
            </w:r>
          </w:p>
        </w:tc>
        <w:tc>
          <w:tcPr>
            <w:tcW w:w="823" w:type="dxa"/>
            <w:vMerge w:val="restart"/>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D74EF" w:rsidRPr="005C57F8" w:rsidRDefault="001D74EF" w:rsidP="008A5702">
            <w:pPr>
              <w:jc w:val="center"/>
              <w:rPr>
                <w:rFonts w:asciiTheme="minorHAnsi" w:hAnsiTheme="minorHAnsi" w:cstheme="minorHAnsi"/>
                <w:b/>
                <w:color w:val="000000"/>
                <w:sz w:val="18"/>
                <w:szCs w:val="18"/>
              </w:rPr>
            </w:pPr>
            <w:r w:rsidRPr="005C57F8">
              <w:rPr>
                <w:rFonts w:asciiTheme="minorHAnsi" w:hAnsiTheme="minorHAnsi" w:cstheme="minorHAnsi"/>
                <w:b/>
                <w:color w:val="000000"/>
                <w:sz w:val="18"/>
                <w:szCs w:val="18"/>
              </w:rPr>
              <w:t>2015</w:t>
            </w:r>
          </w:p>
        </w:tc>
        <w:tc>
          <w:tcPr>
            <w:tcW w:w="824" w:type="dxa"/>
            <w:vMerge w:val="restart"/>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D74EF" w:rsidRPr="005C57F8" w:rsidRDefault="001D74EF" w:rsidP="008A5702">
            <w:pPr>
              <w:jc w:val="center"/>
              <w:rPr>
                <w:rFonts w:asciiTheme="minorHAnsi" w:hAnsiTheme="minorHAnsi" w:cstheme="minorHAnsi"/>
                <w:b/>
                <w:color w:val="000000"/>
                <w:sz w:val="18"/>
                <w:szCs w:val="18"/>
              </w:rPr>
            </w:pPr>
            <w:r w:rsidRPr="005C57F8">
              <w:rPr>
                <w:rFonts w:asciiTheme="minorHAnsi" w:hAnsiTheme="minorHAnsi" w:cstheme="minorHAnsi"/>
                <w:b/>
                <w:color w:val="000000"/>
                <w:sz w:val="18"/>
                <w:szCs w:val="18"/>
              </w:rPr>
              <w:t>2016</w:t>
            </w:r>
          </w:p>
        </w:tc>
        <w:tc>
          <w:tcPr>
            <w:tcW w:w="823" w:type="dxa"/>
            <w:vMerge w:val="restart"/>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D74EF" w:rsidRPr="005C57F8" w:rsidRDefault="001D74EF" w:rsidP="008A5702">
            <w:pPr>
              <w:jc w:val="center"/>
              <w:rPr>
                <w:rFonts w:asciiTheme="minorHAnsi" w:hAnsiTheme="minorHAnsi" w:cstheme="minorHAnsi"/>
                <w:b/>
                <w:color w:val="000000"/>
                <w:sz w:val="18"/>
                <w:szCs w:val="18"/>
              </w:rPr>
            </w:pPr>
            <w:r w:rsidRPr="005C57F8">
              <w:rPr>
                <w:rFonts w:asciiTheme="minorHAnsi" w:hAnsiTheme="minorHAnsi" w:cstheme="minorHAnsi"/>
                <w:b/>
                <w:color w:val="000000"/>
                <w:sz w:val="18"/>
                <w:szCs w:val="18"/>
              </w:rPr>
              <w:t>2017</w:t>
            </w:r>
          </w:p>
        </w:tc>
        <w:tc>
          <w:tcPr>
            <w:tcW w:w="824" w:type="dxa"/>
            <w:vMerge w:val="restart"/>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D74EF" w:rsidRPr="005C57F8" w:rsidRDefault="001D74EF" w:rsidP="008A5702">
            <w:pPr>
              <w:jc w:val="center"/>
              <w:rPr>
                <w:rFonts w:asciiTheme="minorHAnsi" w:hAnsiTheme="minorHAnsi" w:cstheme="minorHAnsi"/>
                <w:b/>
                <w:color w:val="000000"/>
                <w:sz w:val="18"/>
                <w:szCs w:val="18"/>
              </w:rPr>
            </w:pPr>
            <w:r w:rsidRPr="005C57F8">
              <w:rPr>
                <w:rFonts w:asciiTheme="minorHAnsi" w:hAnsiTheme="minorHAnsi" w:cstheme="minorHAnsi"/>
                <w:b/>
                <w:color w:val="000000"/>
                <w:sz w:val="18"/>
                <w:szCs w:val="18"/>
              </w:rPr>
              <w:t>2018</w:t>
            </w:r>
          </w:p>
        </w:tc>
        <w:tc>
          <w:tcPr>
            <w:tcW w:w="3298" w:type="dxa"/>
            <w:gridSpan w:val="4"/>
            <w:tcBorders>
              <w:top w:val="single" w:sz="4" w:space="0" w:color="4F81BD"/>
              <w:left w:val="nil"/>
              <w:bottom w:val="single" w:sz="4" w:space="0" w:color="4F81BD"/>
              <w:right w:val="single" w:sz="4" w:space="0" w:color="4F81BD"/>
            </w:tcBorders>
            <w:shd w:val="clear" w:color="auto" w:fill="auto"/>
            <w:noWrap/>
            <w:vAlign w:val="center"/>
            <w:hideMark/>
          </w:tcPr>
          <w:p w:rsidR="001D74EF" w:rsidRPr="005C57F8" w:rsidRDefault="001D74EF" w:rsidP="008A5702">
            <w:pPr>
              <w:jc w:val="center"/>
              <w:rPr>
                <w:rFonts w:asciiTheme="minorHAnsi" w:hAnsiTheme="minorHAnsi" w:cstheme="minorHAnsi"/>
                <w:i/>
                <w:color w:val="000000"/>
                <w:sz w:val="18"/>
                <w:szCs w:val="18"/>
              </w:rPr>
            </w:pPr>
            <w:r w:rsidRPr="005C57F8">
              <w:rPr>
                <w:rFonts w:asciiTheme="minorHAnsi" w:hAnsiTheme="minorHAnsi" w:cstheme="minorHAnsi"/>
                <w:b/>
                <w:color w:val="000000"/>
                <w:sz w:val="18"/>
                <w:szCs w:val="18"/>
                <w:lang w:val="uz-Cyrl-UZ"/>
              </w:rPr>
              <w:t>2018</w:t>
            </w:r>
            <w:r w:rsidRPr="005C57F8">
              <w:rPr>
                <w:rFonts w:asciiTheme="minorHAnsi" w:hAnsiTheme="minorHAnsi" w:cstheme="minorHAnsi"/>
                <w:i/>
                <w:color w:val="000000"/>
                <w:sz w:val="18"/>
                <w:szCs w:val="18"/>
              </w:rPr>
              <w:t> </w:t>
            </w:r>
          </w:p>
        </w:tc>
        <w:tc>
          <w:tcPr>
            <w:tcW w:w="978" w:type="dxa"/>
            <w:vMerge w:val="restart"/>
            <w:tcBorders>
              <w:top w:val="single" w:sz="4" w:space="0" w:color="4F81BD"/>
              <w:left w:val="single" w:sz="4" w:space="0" w:color="4F81BD"/>
              <w:right w:val="single" w:sz="4" w:space="0" w:color="4F81BD"/>
            </w:tcBorders>
            <w:shd w:val="clear" w:color="auto" w:fill="auto"/>
            <w:noWrap/>
            <w:vAlign w:val="center"/>
            <w:hideMark/>
          </w:tcPr>
          <w:p w:rsidR="001D74EF" w:rsidRPr="005C57F8" w:rsidRDefault="001D74EF" w:rsidP="008A5702">
            <w:pPr>
              <w:jc w:val="center"/>
              <w:rPr>
                <w:rFonts w:asciiTheme="minorHAnsi" w:hAnsiTheme="minorHAnsi" w:cstheme="minorHAnsi"/>
                <w:b/>
                <w:color w:val="000000"/>
                <w:sz w:val="18"/>
                <w:szCs w:val="18"/>
              </w:rPr>
            </w:pPr>
            <w:r w:rsidRPr="005C57F8">
              <w:rPr>
                <w:rFonts w:asciiTheme="minorHAnsi" w:hAnsiTheme="minorHAnsi" w:cstheme="minorHAnsi"/>
                <w:b/>
                <w:color w:val="000000"/>
                <w:sz w:val="18"/>
                <w:szCs w:val="18"/>
              </w:rPr>
              <w:t>2019</w:t>
            </w:r>
          </w:p>
        </w:tc>
        <w:tc>
          <w:tcPr>
            <w:tcW w:w="3295" w:type="dxa"/>
            <w:gridSpan w:val="4"/>
            <w:tcBorders>
              <w:top w:val="single" w:sz="4" w:space="0" w:color="4F81BD"/>
              <w:left w:val="nil"/>
              <w:bottom w:val="single" w:sz="4" w:space="0" w:color="4F81BD"/>
              <w:right w:val="single" w:sz="4" w:space="0" w:color="4F81BD"/>
            </w:tcBorders>
            <w:shd w:val="clear" w:color="auto" w:fill="auto"/>
            <w:noWrap/>
            <w:vAlign w:val="center"/>
            <w:hideMark/>
          </w:tcPr>
          <w:p w:rsidR="001D74EF" w:rsidRPr="005C57F8" w:rsidRDefault="001D74EF" w:rsidP="008A5702">
            <w:pPr>
              <w:jc w:val="center"/>
              <w:rPr>
                <w:rFonts w:asciiTheme="minorHAnsi" w:hAnsiTheme="minorHAnsi" w:cstheme="minorHAnsi"/>
                <w:b/>
                <w:color w:val="000000"/>
                <w:sz w:val="18"/>
                <w:szCs w:val="18"/>
              </w:rPr>
            </w:pPr>
            <w:r>
              <w:rPr>
                <w:rFonts w:asciiTheme="minorHAnsi" w:hAnsiTheme="minorHAnsi" w:cstheme="minorHAnsi"/>
                <w:b/>
                <w:color w:val="000000"/>
                <w:sz w:val="18"/>
                <w:szCs w:val="18"/>
                <w:lang w:val="uz-Cyrl-UZ"/>
              </w:rPr>
              <w:t>2019</w:t>
            </w:r>
            <w:r w:rsidRPr="005C57F8">
              <w:rPr>
                <w:rFonts w:asciiTheme="minorHAnsi" w:hAnsiTheme="minorHAnsi" w:cstheme="minorHAnsi"/>
                <w:i/>
                <w:color w:val="000000"/>
                <w:sz w:val="18"/>
                <w:szCs w:val="18"/>
              </w:rPr>
              <w:t> </w:t>
            </w:r>
          </w:p>
        </w:tc>
      </w:tr>
      <w:tr w:rsidR="001D74EF" w:rsidRPr="005C57F8" w:rsidTr="00C83B95">
        <w:trPr>
          <w:trHeight w:val="227"/>
          <w:tblHeader/>
        </w:trPr>
        <w:tc>
          <w:tcPr>
            <w:tcW w:w="3256" w:type="dxa"/>
            <w:vMerge/>
            <w:tcBorders>
              <w:top w:val="single" w:sz="4" w:space="0" w:color="4F81BD"/>
              <w:left w:val="single" w:sz="4" w:space="0" w:color="4F81BD"/>
              <w:bottom w:val="single" w:sz="4" w:space="0" w:color="4F81BD"/>
              <w:right w:val="single" w:sz="4" w:space="0" w:color="4F81BD"/>
            </w:tcBorders>
            <w:vAlign w:val="center"/>
            <w:hideMark/>
          </w:tcPr>
          <w:p w:rsidR="001D74EF" w:rsidRPr="005C57F8" w:rsidRDefault="001D74EF" w:rsidP="008A5702">
            <w:pPr>
              <w:rPr>
                <w:rFonts w:asciiTheme="minorHAnsi" w:hAnsiTheme="minorHAnsi" w:cstheme="minorHAnsi"/>
                <w:b/>
                <w:bCs/>
                <w:color w:val="000000"/>
                <w:sz w:val="18"/>
                <w:szCs w:val="18"/>
              </w:rPr>
            </w:pPr>
          </w:p>
        </w:tc>
        <w:tc>
          <w:tcPr>
            <w:tcW w:w="934" w:type="dxa"/>
            <w:vMerge/>
            <w:tcBorders>
              <w:top w:val="single" w:sz="4" w:space="0" w:color="4F81BD"/>
              <w:left w:val="single" w:sz="4" w:space="0" w:color="4F81BD"/>
              <w:bottom w:val="single" w:sz="4" w:space="0" w:color="4F81BD"/>
              <w:right w:val="single" w:sz="4" w:space="0" w:color="4F81BD"/>
            </w:tcBorders>
            <w:vAlign w:val="center"/>
            <w:hideMark/>
          </w:tcPr>
          <w:p w:rsidR="001D74EF" w:rsidRPr="005C57F8" w:rsidRDefault="001D74EF" w:rsidP="008A5702">
            <w:pPr>
              <w:rPr>
                <w:rFonts w:asciiTheme="minorHAnsi" w:hAnsiTheme="minorHAnsi" w:cstheme="minorHAnsi"/>
                <w:b/>
                <w:color w:val="000000"/>
                <w:sz w:val="18"/>
                <w:szCs w:val="18"/>
              </w:rPr>
            </w:pPr>
          </w:p>
        </w:tc>
        <w:tc>
          <w:tcPr>
            <w:tcW w:w="823" w:type="dxa"/>
            <w:vMerge/>
            <w:tcBorders>
              <w:top w:val="single" w:sz="4" w:space="0" w:color="4F81BD"/>
              <w:left w:val="single" w:sz="4" w:space="0" w:color="4F81BD"/>
              <w:bottom w:val="single" w:sz="4" w:space="0" w:color="4F81BD"/>
              <w:right w:val="single" w:sz="4" w:space="0" w:color="4F81BD"/>
            </w:tcBorders>
            <w:vAlign w:val="center"/>
            <w:hideMark/>
          </w:tcPr>
          <w:p w:rsidR="001D74EF" w:rsidRPr="005C57F8" w:rsidRDefault="001D74EF" w:rsidP="008A5702">
            <w:pPr>
              <w:rPr>
                <w:rFonts w:asciiTheme="minorHAnsi" w:hAnsiTheme="minorHAnsi" w:cstheme="minorHAnsi"/>
                <w:b/>
                <w:color w:val="000000"/>
                <w:sz w:val="18"/>
                <w:szCs w:val="18"/>
              </w:rPr>
            </w:pPr>
          </w:p>
        </w:tc>
        <w:tc>
          <w:tcPr>
            <w:tcW w:w="824" w:type="dxa"/>
            <w:vMerge/>
            <w:tcBorders>
              <w:top w:val="single" w:sz="4" w:space="0" w:color="4F81BD"/>
              <w:left w:val="single" w:sz="4" w:space="0" w:color="4F81BD"/>
              <w:bottom w:val="single" w:sz="4" w:space="0" w:color="4F81BD"/>
              <w:right w:val="single" w:sz="4" w:space="0" w:color="4F81BD"/>
            </w:tcBorders>
            <w:vAlign w:val="center"/>
            <w:hideMark/>
          </w:tcPr>
          <w:p w:rsidR="001D74EF" w:rsidRPr="005C57F8" w:rsidRDefault="001D74EF" w:rsidP="008A5702">
            <w:pPr>
              <w:rPr>
                <w:rFonts w:asciiTheme="minorHAnsi" w:hAnsiTheme="minorHAnsi" w:cstheme="minorHAnsi"/>
                <w:b/>
                <w:color w:val="000000"/>
                <w:sz w:val="18"/>
                <w:szCs w:val="18"/>
              </w:rPr>
            </w:pPr>
          </w:p>
        </w:tc>
        <w:tc>
          <w:tcPr>
            <w:tcW w:w="823" w:type="dxa"/>
            <w:vMerge/>
            <w:tcBorders>
              <w:top w:val="single" w:sz="4" w:space="0" w:color="4F81BD"/>
              <w:left w:val="single" w:sz="4" w:space="0" w:color="4F81BD"/>
              <w:bottom w:val="single" w:sz="4" w:space="0" w:color="4F81BD"/>
              <w:right w:val="single" w:sz="4" w:space="0" w:color="4F81BD"/>
            </w:tcBorders>
            <w:vAlign w:val="center"/>
            <w:hideMark/>
          </w:tcPr>
          <w:p w:rsidR="001D74EF" w:rsidRPr="005C57F8" w:rsidRDefault="001D74EF" w:rsidP="008A5702">
            <w:pPr>
              <w:rPr>
                <w:rFonts w:asciiTheme="minorHAnsi" w:hAnsiTheme="minorHAnsi" w:cstheme="minorHAnsi"/>
                <w:b/>
                <w:color w:val="000000"/>
                <w:sz w:val="18"/>
                <w:szCs w:val="18"/>
              </w:rPr>
            </w:pPr>
          </w:p>
        </w:tc>
        <w:tc>
          <w:tcPr>
            <w:tcW w:w="824" w:type="dxa"/>
            <w:vMerge/>
            <w:tcBorders>
              <w:top w:val="single" w:sz="4" w:space="0" w:color="4F81BD"/>
              <w:left w:val="single" w:sz="4" w:space="0" w:color="4F81BD"/>
              <w:bottom w:val="single" w:sz="4" w:space="0" w:color="4F81BD"/>
              <w:right w:val="single" w:sz="4" w:space="0" w:color="4F81BD"/>
            </w:tcBorders>
            <w:vAlign w:val="center"/>
            <w:hideMark/>
          </w:tcPr>
          <w:p w:rsidR="001D74EF" w:rsidRPr="005C57F8" w:rsidRDefault="001D74EF" w:rsidP="008A5702">
            <w:pPr>
              <w:rPr>
                <w:rFonts w:asciiTheme="minorHAnsi" w:hAnsiTheme="minorHAnsi" w:cstheme="minorHAnsi"/>
                <w:b/>
                <w:color w:val="000000"/>
                <w:sz w:val="18"/>
                <w:szCs w:val="18"/>
              </w:rPr>
            </w:pPr>
          </w:p>
        </w:tc>
        <w:tc>
          <w:tcPr>
            <w:tcW w:w="823" w:type="dxa"/>
            <w:tcBorders>
              <w:top w:val="nil"/>
              <w:left w:val="nil"/>
              <w:bottom w:val="single" w:sz="4" w:space="0" w:color="4F81BD"/>
              <w:right w:val="single" w:sz="4" w:space="0" w:color="4F81BD"/>
            </w:tcBorders>
            <w:shd w:val="clear" w:color="auto" w:fill="auto"/>
            <w:noWrap/>
            <w:vAlign w:val="center"/>
            <w:hideMark/>
          </w:tcPr>
          <w:p w:rsidR="001D74EF" w:rsidRPr="005C57F8" w:rsidRDefault="001D74EF" w:rsidP="008A5702">
            <w:pPr>
              <w:jc w:val="center"/>
              <w:rPr>
                <w:rFonts w:asciiTheme="minorHAnsi" w:hAnsiTheme="minorHAnsi" w:cstheme="minorHAnsi"/>
                <w:b/>
                <w:color w:val="000000"/>
                <w:sz w:val="18"/>
                <w:szCs w:val="18"/>
              </w:rPr>
            </w:pPr>
            <w:r w:rsidRPr="005C57F8">
              <w:rPr>
                <w:rFonts w:asciiTheme="minorHAnsi" w:hAnsiTheme="minorHAnsi" w:cstheme="minorHAnsi"/>
                <w:b/>
                <w:color w:val="000000"/>
                <w:sz w:val="18"/>
                <w:szCs w:val="18"/>
              </w:rPr>
              <w:t xml:space="preserve">I </w:t>
            </w:r>
            <w:r>
              <w:rPr>
                <w:rFonts w:asciiTheme="minorHAnsi" w:hAnsiTheme="minorHAnsi" w:cstheme="minorHAnsi"/>
                <w:b/>
                <w:color w:val="000000"/>
                <w:sz w:val="18"/>
                <w:szCs w:val="18"/>
              </w:rPr>
              <w:t>чор.</w:t>
            </w:r>
          </w:p>
        </w:tc>
        <w:tc>
          <w:tcPr>
            <w:tcW w:w="824" w:type="dxa"/>
            <w:tcBorders>
              <w:top w:val="nil"/>
              <w:left w:val="nil"/>
              <w:bottom w:val="single" w:sz="4" w:space="0" w:color="4F81BD"/>
              <w:right w:val="single" w:sz="4" w:space="0" w:color="4F81BD"/>
            </w:tcBorders>
            <w:shd w:val="clear" w:color="auto" w:fill="auto"/>
            <w:noWrap/>
            <w:vAlign w:val="center"/>
            <w:hideMark/>
          </w:tcPr>
          <w:p w:rsidR="001D74EF" w:rsidRPr="005C57F8" w:rsidRDefault="001D74EF" w:rsidP="008A5702">
            <w:pPr>
              <w:jc w:val="center"/>
              <w:rPr>
                <w:rFonts w:asciiTheme="minorHAnsi" w:hAnsiTheme="minorHAnsi" w:cstheme="minorHAnsi"/>
                <w:b/>
                <w:color w:val="000000"/>
                <w:sz w:val="18"/>
                <w:szCs w:val="18"/>
              </w:rPr>
            </w:pPr>
            <w:r w:rsidRPr="005C57F8">
              <w:rPr>
                <w:rFonts w:asciiTheme="minorHAnsi" w:hAnsiTheme="minorHAnsi" w:cstheme="minorHAnsi"/>
                <w:b/>
                <w:color w:val="000000"/>
                <w:sz w:val="18"/>
                <w:szCs w:val="18"/>
              </w:rPr>
              <w:t xml:space="preserve">II </w:t>
            </w:r>
            <w:r>
              <w:rPr>
                <w:rFonts w:asciiTheme="minorHAnsi" w:hAnsiTheme="minorHAnsi" w:cstheme="minorHAnsi"/>
                <w:b/>
                <w:color w:val="000000"/>
                <w:sz w:val="18"/>
                <w:szCs w:val="18"/>
              </w:rPr>
              <w:t>чор.</w:t>
            </w:r>
          </w:p>
        </w:tc>
        <w:tc>
          <w:tcPr>
            <w:tcW w:w="823" w:type="dxa"/>
            <w:tcBorders>
              <w:top w:val="nil"/>
              <w:left w:val="nil"/>
              <w:bottom w:val="single" w:sz="4" w:space="0" w:color="4F81BD"/>
              <w:right w:val="single" w:sz="4" w:space="0" w:color="4F81BD"/>
            </w:tcBorders>
            <w:shd w:val="clear" w:color="auto" w:fill="auto"/>
            <w:noWrap/>
            <w:vAlign w:val="center"/>
            <w:hideMark/>
          </w:tcPr>
          <w:p w:rsidR="001D74EF" w:rsidRPr="005C57F8" w:rsidRDefault="001D74EF" w:rsidP="008A5702">
            <w:pPr>
              <w:jc w:val="center"/>
              <w:rPr>
                <w:rFonts w:asciiTheme="minorHAnsi" w:hAnsiTheme="minorHAnsi" w:cstheme="minorHAnsi"/>
                <w:b/>
                <w:color w:val="000000"/>
                <w:sz w:val="18"/>
                <w:szCs w:val="18"/>
              </w:rPr>
            </w:pPr>
            <w:r w:rsidRPr="005C57F8">
              <w:rPr>
                <w:rFonts w:asciiTheme="minorHAnsi" w:hAnsiTheme="minorHAnsi" w:cstheme="minorHAnsi"/>
                <w:b/>
                <w:color w:val="000000"/>
                <w:sz w:val="18"/>
                <w:szCs w:val="18"/>
              </w:rPr>
              <w:t xml:space="preserve">III </w:t>
            </w:r>
            <w:r>
              <w:rPr>
                <w:rFonts w:asciiTheme="minorHAnsi" w:hAnsiTheme="minorHAnsi" w:cstheme="minorHAnsi"/>
                <w:b/>
                <w:color w:val="000000"/>
                <w:sz w:val="18"/>
                <w:szCs w:val="18"/>
              </w:rPr>
              <w:t>чор.</w:t>
            </w:r>
          </w:p>
        </w:tc>
        <w:tc>
          <w:tcPr>
            <w:tcW w:w="828" w:type="dxa"/>
            <w:tcBorders>
              <w:top w:val="nil"/>
              <w:left w:val="nil"/>
              <w:bottom w:val="single" w:sz="4" w:space="0" w:color="4F81BD"/>
              <w:right w:val="single" w:sz="4" w:space="0" w:color="4F81BD"/>
            </w:tcBorders>
            <w:shd w:val="clear" w:color="auto" w:fill="auto"/>
            <w:noWrap/>
            <w:vAlign w:val="center"/>
            <w:hideMark/>
          </w:tcPr>
          <w:p w:rsidR="001D74EF" w:rsidRPr="005C57F8" w:rsidRDefault="001D74EF" w:rsidP="008A5702">
            <w:pPr>
              <w:jc w:val="center"/>
              <w:rPr>
                <w:rFonts w:asciiTheme="minorHAnsi" w:hAnsiTheme="minorHAnsi" w:cstheme="minorHAnsi"/>
                <w:b/>
                <w:color w:val="000000"/>
                <w:sz w:val="18"/>
                <w:szCs w:val="18"/>
              </w:rPr>
            </w:pPr>
            <w:r w:rsidRPr="005C57F8">
              <w:rPr>
                <w:rFonts w:asciiTheme="minorHAnsi" w:hAnsiTheme="minorHAnsi" w:cstheme="minorHAnsi"/>
                <w:b/>
                <w:color w:val="000000"/>
                <w:sz w:val="18"/>
                <w:szCs w:val="18"/>
              </w:rPr>
              <w:t xml:space="preserve">IV </w:t>
            </w:r>
            <w:r>
              <w:rPr>
                <w:rFonts w:asciiTheme="minorHAnsi" w:hAnsiTheme="minorHAnsi" w:cstheme="minorHAnsi"/>
                <w:b/>
                <w:color w:val="000000"/>
                <w:sz w:val="18"/>
                <w:szCs w:val="18"/>
              </w:rPr>
              <w:t>чор.</w:t>
            </w:r>
          </w:p>
        </w:tc>
        <w:tc>
          <w:tcPr>
            <w:tcW w:w="978" w:type="dxa"/>
            <w:vMerge/>
            <w:tcBorders>
              <w:left w:val="single" w:sz="4" w:space="0" w:color="4F81BD"/>
              <w:bottom w:val="single" w:sz="4" w:space="0" w:color="4F81BD"/>
              <w:right w:val="single" w:sz="4" w:space="0" w:color="4F81BD"/>
            </w:tcBorders>
            <w:vAlign w:val="center"/>
            <w:hideMark/>
          </w:tcPr>
          <w:p w:rsidR="001D74EF" w:rsidRPr="005C57F8" w:rsidRDefault="001D74EF" w:rsidP="008A5702">
            <w:pPr>
              <w:rPr>
                <w:rFonts w:asciiTheme="minorHAnsi" w:hAnsiTheme="minorHAnsi" w:cstheme="minorHAnsi"/>
                <w:b/>
                <w:color w:val="000000"/>
                <w:sz w:val="18"/>
                <w:szCs w:val="18"/>
              </w:rPr>
            </w:pPr>
          </w:p>
        </w:tc>
        <w:tc>
          <w:tcPr>
            <w:tcW w:w="824" w:type="dxa"/>
            <w:tcBorders>
              <w:top w:val="nil"/>
              <w:left w:val="nil"/>
              <w:bottom w:val="single" w:sz="4" w:space="0" w:color="4F81BD"/>
              <w:right w:val="single" w:sz="4" w:space="0" w:color="4F81BD"/>
            </w:tcBorders>
            <w:shd w:val="clear" w:color="auto" w:fill="auto"/>
            <w:noWrap/>
            <w:vAlign w:val="center"/>
            <w:hideMark/>
          </w:tcPr>
          <w:p w:rsidR="001D74EF" w:rsidRPr="005C57F8" w:rsidRDefault="001D74EF" w:rsidP="008A5702">
            <w:pPr>
              <w:jc w:val="center"/>
              <w:rPr>
                <w:rFonts w:asciiTheme="minorHAnsi" w:hAnsiTheme="minorHAnsi" w:cstheme="minorHAnsi"/>
                <w:b/>
                <w:color w:val="000000"/>
                <w:sz w:val="18"/>
                <w:szCs w:val="18"/>
              </w:rPr>
            </w:pPr>
            <w:r w:rsidRPr="005C57F8">
              <w:rPr>
                <w:rFonts w:asciiTheme="minorHAnsi" w:hAnsiTheme="minorHAnsi" w:cstheme="minorHAnsi"/>
                <w:b/>
                <w:color w:val="000000"/>
                <w:sz w:val="18"/>
                <w:szCs w:val="18"/>
              </w:rPr>
              <w:t xml:space="preserve">I </w:t>
            </w:r>
            <w:r>
              <w:rPr>
                <w:rFonts w:asciiTheme="minorHAnsi" w:hAnsiTheme="minorHAnsi" w:cstheme="minorHAnsi"/>
                <w:b/>
                <w:color w:val="000000"/>
                <w:sz w:val="18"/>
                <w:szCs w:val="18"/>
              </w:rPr>
              <w:t>чор.</w:t>
            </w:r>
          </w:p>
        </w:tc>
        <w:tc>
          <w:tcPr>
            <w:tcW w:w="823" w:type="dxa"/>
            <w:tcBorders>
              <w:top w:val="nil"/>
              <w:left w:val="nil"/>
              <w:bottom w:val="single" w:sz="4" w:space="0" w:color="4F81BD"/>
              <w:right w:val="single" w:sz="4" w:space="0" w:color="4F81BD"/>
            </w:tcBorders>
            <w:shd w:val="clear" w:color="auto" w:fill="auto"/>
            <w:noWrap/>
            <w:vAlign w:val="center"/>
            <w:hideMark/>
          </w:tcPr>
          <w:p w:rsidR="001D74EF" w:rsidRPr="005C57F8" w:rsidRDefault="001D74EF" w:rsidP="008A5702">
            <w:pPr>
              <w:jc w:val="center"/>
              <w:rPr>
                <w:rFonts w:asciiTheme="minorHAnsi" w:hAnsiTheme="minorHAnsi" w:cstheme="minorHAnsi"/>
                <w:b/>
                <w:color w:val="000000"/>
                <w:sz w:val="18"/>
                <w:szCs w:val="18"/>
              </w:rPr>
            </w:pPr>
            <w:r w:rsidRPr="005C57F8">
              <w:rPr>
                <w:rFonts w:asciiTheme="minorHAnsi" w:hAnsiTheme="minorHAnsi" w:cstheme="minorHAnsi"/>
                <w:b/>
                <w:color w:val="000000"/>
                <w:sz w:val="18"/>
                <w:szCs w:val="18"/>
              </w:rPr>
              <w:t xml:space="preserve">II </w:t>
            </w:r>
            <w:r>
              <w:rPr>
                <w:rFonts w:asciiTheme="minorHAnsi" w:hAnsiTheme="minorHAnsi" w:cstheme="minorHAnsi"/>
                <w:b/>
                <w:color w:val="000000"/>
                <w:sz w:val="18"/>
                <w:szCs w:val="18"/>
              </w:rPr>
              <w:t>чор.</w:t>
            </w:r>
          </w:p>
        </w:tc>
        <w:tc>
          <w:tcPr>
            <w:tcW w:w="824" w:type="dxa"/>
            <w:tcBorders>
              <w:top w:val="nil"/>
              <w:left w:val="nil"/>
              <w:bottom w:val="single" w:sz="4" w:space="0" w:color="4F81BD"/>
              <w:right w:val="single" w:sz="4" w:space="0" w:color="4F81BD"/>
            </w:tcBorders>
            <w:shd w:val="clear" w:color="auto" w:fill="auto"/>
            <w:noWrap/>
            <w:vAlign w:val="center"/>
            <w:hideMark/>
          </w:tcPr>
          <w:p w:rsidR="001D74EF" w:rsidRPr="005C57F8" w:rsidRDefault="001D74EF" w:rsidP="008A5702">
            <w:pPr>
              <w:jc w:val="center"/>
              <w:rPr>
                <w:rFonts w:asciiTheme="minorHAnsi" w:hAnsiTheme="minorHAnsi" w:cstheme="minorHAnsi"/>
                <w:b/>
                <w:color w:val="000000"/>
                <w:sz w:val="18"/>
                <w:szCs w:val="18"/>
              </w:rPr>
            </w:pPr>
            <w:r w:rsidRPr="005C57F8">
              <w:rPr>
                <w:rFonts w:asciiTheme="minorHAnsi" w:hAnsiTheme="minorHAnsi" w:cstheme="minorHAnsi"/>
                <w:b/>
                <w:color w:val="000000"/>
                <w:sz w:val="18"/>
                <w:szCs w:val="18"/>
              </w:rPr>
              <w:t xml:space="preserve">III </w:t>
            </w:r>
            <w:r>
              <w:rPr>
                <w:rFonts w:asciiTheme="minorHAnsi" w:hAnsiTheme="minorHAnsi" w:cstheme="minorHAnsi"/>
                <w:b/>
                <w:color w:val="000000"/>
                <w:sz w:val="18"/>
                <w:szCs w:val="18"/>
              </w:rPr>
              <w:t>чор.</w:t>
            </w:r>
          </w:p>
        </w:tc>
        <w:tc>
          <w:tcPr>
            <w:tcW w:w="824" w:type="dxa"/>
            <w:tcBorders>
              <w:top w:val="nil"/>
              <w:left w:val="nil"/>
              <w:bottom w:val="single" w:sz="4" w:space="0" w:color="4F81BD"/>
              <w:right w:val="single" w:sz="4" w:space="0" w:color="4F81BD"/>
            </w:tcBorders>
            <w:shd w:val="clear" w:color="auto" w:fill="auto"/>
            <w:noWrap/>
            <w:vAlign w:val="center"/>
            <w:hideMark/>
          </w:tcPr>
          <w:p w:rsidR="001D74EF" w:rsidRPr="005C57F8" w:rsidRDefault="001D74EF" w:rsidP="008A5702">
            <w:pPr>
              <w:jc w:val="center"/>
              <w:rPr>
                <w:rFonts w:asciiTheme="minorHAnsi" w:hAnsiTheme="minorHAnsi" w:cstheme="minorHAnsi"/>
                <w:b/>
                <w:color w:val="000000"/>
                <w:sz w:val="18"/>
                <w:szCs w:val="18"/>
              </w:rPr>
            </w:pPr>
            <w:r w:rsidRPr="005C57F8">
              <w:rPr>
                <w:rFonts w:asciiTheme="minorHAnsi" w:hAnsiTheme="minorHAnsi" w:cstheme="minorHAnsi"/>
                <w:b/>
                <w:color w:val="000000"/>
                <w:sz w:val="18"/>
                <w:szCs w:val="18"/>
              </w:rPr>
              <w:t xml:space="preserve">IV </w:t>
            </w:r>
            <w:r>
              <w:rPr>
                <w:rFonts w:asciiTheme="minorHAnsi" w:hAnsiTheme="minorHAnsi" w:cstheme="minorHAnsi"/>
                <w:b/>
                <w:color w:val="000000"/>
                <w:sz w:val="18"/>
                <w:szCs w:val="18"/>
              </w:rPr>
              <w:t>чор.</w:t>
            </w:r>
          </w:p>
        </w:tc>
      </w:tr>
      <w:tr w:rsidR="00C83B95" w:rsidRPr="005C57F8" w:rsidTr="00C83B95">
        <w:trPr>
          <w:trHeight w:val="261"/>
        </w:trPr>
        <w:tc>
          <w:tcPr>
            <w:tcW w:w="3256" w:type="dxa"/>
            <w:tcBorders>
              <w:top w:val="nil"/>
              <w:left w:val="single" w:sz="4" w:space="0" w:color="4F81BD"/>
              <w:bottom w:val="single" w:sz="4" w:space="0" w:color="4F81BD"/>
              <w:right w:val="single" w:sz="4" w:space="0" w:color="4F81BD"/>
            </w:tcBorders>
            <w:shd w:val="clear" w:color="auto" w:fill="BDD6EE" w:themeFill="accent1" w:themeFillTint="66"/>
            <w:vAlign w:val="center"/>
            <w:hideMark/>
          </w:tcPr>
          <w:p w:rsidR="00C83B95" w:rsidRPr="009B7ADA" w:rsidRDefault="00C83B95" w:rsidP="00C83B95">
            <w:pPr>
              <w:ind w:left="167" w:right="-113"/>
              <w:rPr>
                <w:rFonts w:asciiTheme="minorHAnsi" w:hAnsiTheme="minorHAnsi" w:cstheme="minorHAnsi"/>
                <w:b/>
                <w:bCs/>
                <w:color w:val="000000"/>
                <w:sz w:val="18"/>
                <w:szCs w:val="18"/>
              </w:rPr>
            </w:pPr>
            <w:r w:rsidRPr="009B7ADA">
              <w:rPr>
                <w:rFonts w:asciiTheme="minorHAnsi" w:hAnsiTheme="minorHAnsi" w:cstheme="minorHAnsi"/>
                <w:b/>
                <w:bCs/>
                <w:color w:val="000000"/>
                <w:sz w:val="18"/>
                <w:szCs w:val="18"/>
              </w:rPr>
              <w:t>I. Жорий операциялар ҳисоби фарқи</w:t>
            </w:r>
          </w:p>
        </w:tc>
        <w:tc>
          <w:tcPr>
            <w:tcW w:w="934" w:type="dxa"/>
            <w:tcBorders>
              <w:top w:val="nil"/>
              <w:left w:val="nil"/>
              <w:bottom w:val="single" w:sz="4" w:space="0" w:color="4F81BD"/>
              <w:right w:val="single" w:sz="4" w:space="0" w:color="4F81BD"/>
            </w:tcBorders>
            <w:shd w:val="clear" w:color="auto" w:fill="BDD6EE" w:themeFill="accent1" w:themeFillTint="66"/>
            <w:noWrap/>
            <w:vAlign w:val="center"/>
            <w:hideMark/>
          </w:tcPr>
          <w:p w:rsidR="00C83B95" w:rsidRPr="00310351" w:rsidRDefault="00C83B95" w:rsidP="00C83B95">
            <w:pPr>
              <w:jc w:val="right"/>
              <w:rPr>
                <w:rFonts w:asciiTheme="minorHAnsi" w:hAnsiTheme="minorHAnsi" w:cstheme="minorHAnsi"/>
                <w:b/>
                <w:color w:val="000000"/>
                <w:sz w:val="16"/>
                <w:szCs w:val="16"/>
              </w:rPr>
            </w:pPr>
            <w:r w:rsidRPr="00310351">
              <w:rPr>
                <w:rFonts w:asciiTheme="minorHAnsi" w:hAnsiTheme="minorHAnsi" w:cstheme="minorHAnsi"/>
                <w:b/>
                <w:color w:val="000000"/>
                <w:sz w:val="16"/>
                <w:szCs w:val="16"/>
              </w:rPr>
              <w:t>2 518,5</w:t>
            </w:r>
          </w:p>
        </w:tc>
        <w:tc>
          <w:tcPr>
            <w:tcW w:w="823" w:type="dxa"/>
            <w:tcBorders>
              <w:top w:val="nil"/>
              <w:left w:val="nil"/>
              <w:bottom w:val="single" w:sz="4" w:space="0" w:color="4F81BD"/>
              <w:right w:val="single" w:sz="4" w:space="0" w:color="4F81BD"/>
            </w:tcBorders>
            <w:shd w:val="clear" w:color="auto" w:fill="BDD6EE" w:themeFill="accent1" w:themeFillTint="66"/>
            <w:noWrap/>
            <w:vAlign w:val="center"/>
            <w:hideMark/>
          </w:tcPr>
          <w:p w:rsidR="00C83B95" w:rsidRPr="00310351" w:rsidRDefault="00C83B95" w:rsidP="00C83B95">
            <w:pPr>
              <w:jc w:val="right"/>
              <w:rPr>
                <w:rFonts w:asciiTheme="minorHAnsi" w:hAnsiTheme="minorHAnsi" w:cstheme="minorHAnsi"/>
                <w:b/>
                <w:color w:val="000000"/>
                <w:sz w:val="16"/>
                <w:szCs w:val="16"/>
              </w:rPr>
            </w:pPr>
            <w:r w:rsidRPr="00310351">
              <w:rPr>
                <w:rFonts w:asciiTheme="minorHAnsi" w:hAnsiTheme="minorHAnsi" w:cstheme="minorHAnsi"/>
                <w:b/>
                <w:color w:val="000000"/>
                <w:sz w:val="16"/>
                <w:szCs w:val="16"/>
              </w:rPr>
              <w:t>1 071,0</w:t>
            </w:r>
          </w:p>
        </w:tc>
        <w:tc>
          <w:tcPr>
            <w:tcW w:w="824" w:type="dxa"/>
            <w:tcBorders>
              <w:top w:val="nil"/>
              <w:left w:val="nil"/>
              <w:bottom w:val="single" w:sz="4" w:space="0" w:color="4F81BD"/>
              <w:right w:val="single" w:sz="4" w:space="0" w:color="4F81BD"/>
            </w:tcBorders>
            <w:shd w:val="clear" w:color="auto" w:fill="BDD6EE" w:themeFill="accent1" w:themeFillTint="66"/>
            <w:noWrap/>
            <w:vAlign w:val="center"/>
            <w:hideMark/>
          </w:tcPr>
          <w:p w:rsidR="00C83B95" w:rsidRPr="009B7ADA" w:rsidRDefault="00C83B95" w:rsidP="00C83B95">
            <w:pPr>
              <w:jc w:val="right"/>
              <w:rPr>
                <w:rFonts w:asciiTheme="minorHAnsi" w:hAnsiTheme="minorHAnsi" w:cstheme="minorHAnsi"/>
                <w:b/>
                <w:color w:val="000000"/>
                <w:sz w:val="16"/>
                <w:szCs w:val="16"/>
              </w:rPr>
            </w:pPr>
            <w:r w:rsidRPr="009B7ADA">
              <w:rPr>
                <w:rFonts w:asciiTheme="minorHAnsi" w:hAnsiTheme="minorHAnsi" w:cstheme="minorHAnsi"/>
                <w:b/>
                <w:color w:val="000000"/>
                <w:sz w:val="16"/>
                <w:szCs w:val="16"/>
              </w:rPr>
              <w:t>292,3</w:t>
            </w:r>
          </w:p>
        </w:tc>
        <w:tc>
          <w:tcPr>
            <w:tcW w:w="823" w:type="dxa"/>
            <w:tcBorders>
              <w:top w:val="nil"/>
              <w:left w:val="nil"/>
              <w:bottom w:val="single" w:sz="4" w:space="0" w:color="4F81BD"/>
              <w:right w:val="single" w:sz="4" w:space="0" w:color="4F81BD"/>
            </w:tcBorders>
            <w:shd w:val="clear" w:color="auto" w:fill="BDD6EE" w:themeFill="accent1" w:themeFillTint="66"/>
            <w:noWrap/>
            <w:vAlign w:val="center"/>
            <w:hideMark/>
          </w:tcPr>
          <w:p w:rsidR="00C83B95" w:rsidRPr="009B7ADA" w:rsidRDefault="00C83B95" w:rsidP="00C83B95">
            <w:pPr>
              <w:jc w:val="right"/>
              <w:rPr>
                <w:rFonts w:asciiTheme="minorHAnsi" w:hAnsiTheme="minorHAnsi" w:cstheme="minorHAnsi"/>
                <w:b/>
                <w:color w:val="000000"/>
                <w:sz w:val="16"/>
                <w:szCs w:val="16"/>
              </w:rPr>
            </w:pPr>
            <w:r w:rsidRPr="009B7ADA">
              <w:rPr>
                <w:rFonts w:asciiTheme="minorHAnsi" w:hAnsiTheme="minorHAnsi" w:cstheme="minorHAnsi"/>
                <w:b/>
                <w:color w:val="000000"/>
                <w:sz w:val="16"/>
                <w:szCs w:val="16"/>
              </w:rPr>
              <w:t>1 475,9</w:t>
            </w:r>
          </w:p>
        </w:tc>
        <w:tc>
          <w:tcPr>
            <w:tcW w:w="824" w:type="dxa"/>
            <w:tcBorders>
              <w:top w:val="nil"/>
              <w:left w:val="nil"/>
              <w:bottom w:val="single" w:sz="4" w:space="0" w:color="4F81BD"/>
              <w:right w:val="single" w:sz="4" w:space="0" w:color="4F81BD"/>
            </w:tcBorders>
            <w:shd w:val="clear" w:color="auto" w:fill="BDD6EE" w:themeFill="accent1" w:themeFillTint="66"/>
            <w:noWrap/>
            <w:vAlign w:val="center"/>
            <w:hideMark/>
          </w:tcPr>
          <w:p w:rsidR="00C83B95" w:rsidRPr="009B7ADA" w:rsidRDefault="00C83B95" w:rsidP="00C83B95">
            <w:pPr>
              <w:jc w:val="right"/>
              <w:rPr>
                <w:rFonts w:asciiTheme="minorHAnsi" w:hAnsiTheme="minorHAnsi" w:cstheme="minorHAnsi"/>
                <w:b/>
                <w:color w:val="000000"/>
                <w:sz w:val="16"/>
                <w:szCs w:val="16"/>
              </w:rPr>
            </w:pPr>
            <w:r w:rsidRPr="009B7ADA">
              <w:rPr>
                <w:rFonts w:asciiTheme="minorHAnsi" w:hAnsiTheme="minorHAnsi" w:cstheme="minorHAnsi"/>
                <w:b/>
                <w:color w:val="000000"/>
                <w:sz w:val="16"/>
                <w:szCs w:val="16"/>
              </w:rPr>
              <w:t>-3 593,5</w:t>
            </w:r>
          </w:p>
        </w:tc>
        <w:tc>
          <w:tcPr>
            <w:tcW w:w="823" w:type="dxa"/>
            <w:tcBorders>
              <w:top w:val="nil"/>
              <w:left w:val="nil"/>
              <w:bottom w:val="single" w:sz="4" w:space="0" w:color="4F81BD"/>
              <w:right w:val="single" w:sz="4" w:space="0" w:color="4F81BD"/>
            </w:tcBorders>
            <w:shd w:val="clear" w:color="auto" w:fill="BDD6EE" w:themeFill="accent1" w:themeFillTint="66"/>
            <w:noWrap/>
            <w:vAlign w:val="center"/>
            <w:hideMark/>
          </w:tcPr>
          <w:p w:rsidR="00C83B95" w:rsidRPr="009B7ADA" w:rsidRDefault="00C83B95" w:rsidP="00C83B95">
            <w:pPr>
              <w:jc w:val="right"/>
              <w:rPr>
                <w:rFonts w:asciiTheme="minorHAnsi" w:hAnsiTheme="minorHAnsi" w:cstheme="minorHAnsi"/>
                <w:b/>
                <w:color w:val="000000"/>
                <w:sz w:val="16"/>
                <w:szCs w:val="16"/>
              </w:rPr>
            </w:pPr>
            <w:r w:rsidRPr="009B7ADA">
              <w:rPr>
                <w:rFonts w:asciiTheme="minorHAnsi" w:hAnsiTheme="minorHAnsi" w:cstheme="minorHAnsi"/>
                <w:b/>
                <w:color w:val="000000"/>
                <w:sz w:val="16"/>
                <w:szCs w:val="16"/>
              </w:rPr>
              <w:t>-225,7</w:t>
            </w:r>
          </w:p>
        </w:tc>
        <w:tc>
          <w:tcPr>
            <w:tcW w:w="824" w:type="dxa"/>
            <w:tcBorders>
              <w:top w:val="nil"/>
              <w:left w:val="nil"/>
              <w:bottom w:val="single" w:sz="4" w:space="0" w:color="4F81BD"/>
              <w:right w:val="single" w:sz="4" w:space="0" w:color="4F81BD"/>
            </w:tcBorders>
            <w:shd w:val="clear" w:color="auto" w:fill="BDD6EE" w:themeFill="accent1" w:themeFillTint="66"/>
            <w:noWrap/>
            <w:vAlign w:val="center"/>
            <w:hideMark/>
          </w:tcPr>
          <w:p w:rsidR="00C83B95" w:rsidRPr="009B7ADA" w:rsidRDefault="00C83B95" w:rsidP="00C83B95">
            <w:pPr>
              <w:jc w:val="right"/>
              <w:rPr>
                <w:rFonts w:asciiTheme="minorHAnsi" w:hAnsiTheme="minorHAnsi" w:cstheme="minorHAnsi"/>
                <w:b/>
                <w:color w:val="000000"/>
                <w:sz w:val="16"/>
                <w:szCs w:val="16"/>
              </w:rPr>
            </w:pPr>
            <w:r w:rsidRPr="009B7ADA">
              <w:rPr>
                <w:rFonts w:asciiTheme="minorHAnsi" w:hAnsiTheme="minorHAnsi" w:cstheme="minorHAnsi"/>
                <w:b/>
                <w:color w:val="000000"/>
                <w:sz w:val="16"/>
                <w:szCs w:val="16"/>
              </w:rPr>
              <w:t>-1 374,8</w:t>
            </w:r>
          </w:p>
        </w:tc>
        <w:tc>
          <w:tcPr>
            <w:tcW w:w="823" w:type="dxa"/>
            <w:tcBorders>
              <w:top w:val="nil"/>
              <w:left w:val="nil"/>
              <w:bottom w:val="single" w:sz="4" w:space="0" w:color="4F81BD"/>
              <w:right w:val="single" w:sz="4" w:space="0" w:color="4F81BD"/>
            </w:tcBorders>
            <w:shd w:val="clear" w:color="auto" w:fill="BDD6EE" w:themeFill="accent1" w:themeFillTint="66"/>
            <w:noWrap/>
            <w:vAlign w:val="center"/>
            <w:hideMark/>
          </w:tcPr>
          <w:p w:rsidR="00C83B95" w:rsidRPr="009B7ADA" w:rsidRDefault="00C83B95" w:rsidP="00C83B95">
            <w:pPr>
              <w:jc w:val="right"/>
              <w:rPr>
                <w:rFonts w:asciiTheme="minorHAnsi" w:hAnsiTheme="minorHAnsi" w:cstheme="minorHAnsi"/>
                <w:b/>
                <w:color w:val="000000"/>
                <w:sz w:val="16"/>
                <w:szCs w:val="16"/>
              </w:rPr>
            </w:pPr>
            <w:r w:rsidRPr="009B7ADA">
              <w:rPr>
                <w:rFonts w:asciiTheme="minorHAnsi" w:hAnsiTheme="minorHAnsi" w:cstheme="minorHAnsi"/>
                <w:b/>
                <w:color w:val="000000"/>
                <w:sz w:val="16"/>
                <w:szCs w:val="16"/>
              </w:rPr>
              <w:t>-1 546,6</w:t>
            </w:r>
          </w:p>
        </w:tc>
        <w:tc>
          <w:tcPr>
            <w:tcW w:w="828" w:type="dxa"/>
            <w:tcBorders>
              <w:top w:val="nil"/>
              <w:left w:val="nil"/>
              <w:bottom w:val="single" w:sz="4" w:space="0" w:color="4F81BD"/>
              <w:right w:val="single" w:sz="4" w:space="0" w:color="4F81BD"/>
            </w:tcBorders>
            <w:shd w:val="clear" w:color="auto" w:fill="BDD6EE" w:themeFill="accent1" w:themeFillTint="66"/>
            <w:noWrap/>
            <w:vAlign w:val="center"/>
            <w:hideMark/>
          </w:tcPr>
          <w:p w:rsidR="00C83B95" w:rsidRPr="009B7ADA" w:rsidRDefault="00C83B95" w:rsidP="00C83B95">
            <w:pPr>
              <w:jc w:val="right"/>
              <w:rPr>
                <w:rFonts w:asciiTheme="minorHAnsi" w:hAnsiTheme="minorHAnsi" w:cstheme="minorHAnsi"/>
                <w:b/>
                <w:color w:val="000000"/>
                <w:sz w:val="16"/>
                <w:szCs w:val="16"/>
              </w:rPr>
            </w:pPr>
            <w:r w:rsidRPr="009B7ADA">
              <w:rPr>
                <w:rFonts w:asciiTheme="minorHAnsi" w:hAnsiTheme="minorHAnsi" w:cstheme="minorHAnsi"/>
                <w:b/>
                <w:color w:val="000000"/>
                <w:sz w:val="16"/>
                <w:szCs w:val="16"/>
              </w:rPr>
              <w:t>-446,5</w:t>
            </w:r>
          </w:p>
        </w:tc>
        <w:tc>
          <w:tcPr>
            <w:tcW w:w="978" w:type="dxa"/>
            <w:tcBorders>
              <w:top w:val="nil"/>
              <w:left w:val="nil"/>
              <w:bottom w:val="single" w:sz="4" w:space="0" w:color="4F81BD"/>
              <w:right w:val="single" w:sz="4" w:space="0" w:color="4F81BD"/>
            </w:tcBorders>
            <w:shd w:val="clear" w:color="auto" w:fill="BDD6EE" w:themeFill="accent1" w:themeFillTint="66"/>
            <w:noWrap/>
            <w:vAlign w:val="center"/>
            <w:hideMark/>
          </w:tcPr>
          <w:p w:rsidR="00C83B95" w:rsidRPr="009B7ADA" w:rsidRDefault="00C83B95" w:rsidP="00C83B95">
            <w:pPr>
              <w:jc w:val="right"/>
              <w:rPr>
                <w:rFonts w:asciiTheme="minorHAnsi" w:hAnsiTheme="minorHAnsi" w:cstheme="minorHAnsi"/>
                <w:b/>
                <w:color w:val="000000"/>
                <w:sz w:val="16"/>
                <w:szCs w:val="16"/>
              </w:rPr>
            </w:pPr>
            <w:r w:rsidRPr="009B7ADA">
              <w:rPr>
                <w:rFonts w:asciiTheme="minorHAnsi" w:hAnsiTheme="minorHAnsi" w:cstheme="minorHAnsi"/>
                <w:b/>
                <w:color w:val="000000"/>
                <w:sz w:val="16"/>
                <w:szCs w:val="16"/>
              </w:rPr>
              <w:t>-3 245,8</w:t>
            </w:r>
          </w:p>
        </w:tc>
        <w:tc>
          <w:tcPr>
            <w:tcW w:w="824" w:type="dxa"/>
            <w:tcBorders>
              <w:top w:val="nil"/>
              <w:left w:val="nil"/>
              <w:bottom w:val="single" w:sz="4" w:space="0" w:color="4F81BD"/>
              <w:right w:val="single" w:sz="4" w:space="0" w:color="4F81BD"/>
            </w:tcBorders>
            <w:shd w:val="clear" w:color="auto" w:fill="BDD6EE" w:themeFill="accent1" w:themeFillTint="66"/>
            <w:noWrap/>
            <w:vAlign w:val="center"/>
            <w:hideMark/>
          </w:tcPr>
          <w:p w:rsidR="00C83B95" w:rsidRPr="009B7ADA" w:rsidRDefault="00C83B95" w:rsidP="00C83B95">
            <w:pPr>
              <w:jc w:val="right"/>
              <w:rPr>
                <w:rFonts w:asciiTheme="minorHAnsi" w:hAnsiTheme="minorHAnsi" w:cstheme="minorHAnsi"/>
                <w:b/>
                <w:color w:val="000000"/>
                <w:sz w:val="16"/>
                <w:szCs w:val="16"/>
              </w:rPr>
            </w:pPr>
            <w:r w:rsidRPr="009B7ADA">
              <w:rPr>
                <w:rFonts w:asciiTheme="minorHAnsi" w:hAnsiTheme="minorHAnsi" w:cstheme="minorHAnsi"/>
                <w:b/>
                <w:color w:val="000000"/>
                <w:sz w:val="16"/>
                <w:szCs w:val="16"/>
              </w:rPr>
              <w:t>-1 055,1</w:t>
            </w:r>
          </w:p>
        </w:tc>
        <w:tc>
          <w:tcPr>
            <w:tcW w:w="823" w:type="dxa"/>
            <w:tcBorders>
              <w:top w:val="nil"/>
              <w:left w:val="nil"/>
              <w:bottom w:val="single" w:sz="4" w:space="0" w:color="4F81BD"/>
              <w:right w:val="single" w:sz="4" w:space="0" w:color="4F81BD"/>
            </w:tcBorders>
            <w:shd w:val="clear" w:color="auto" w:fill="BDD6EE" w:themeFill="accent1" w:themeFillTint="66"/>
            <w:noWrap/>
            <w:vAlign w:val="center"/>
            <w:hideMark/>
          </w:tcPr>
          <w:p w:rsidR="00C83B95" w:rsidRPr="009B7ADA" w:rsidRDefault="00C83B95" w:rsidP="00C83B95">
            <w:pPr>
              <w:jc w:val="right"/>
              <w:rPr>
                <w:rFonts w:asciiTheme="minorHAnsi" w:hAnsiTheme="minorHAnsi" w:cstheme="minorHAnsi"/>
                <w:b/>
                <w:color w:val="000000"/>
                <w:sz w:val="16"/>
                <w:szCs w:val="16"/>
              </w:rPr>
            </w:pPr>
            <w:r w:rsidRPr="009B7ADA">
              <w:rPr>
                <w:rFonts w:asciiTheme="minorHAnsi" w:hAnsiTheme="minorHAnsi" w:cstheme="minorHAnsi"/>
                <w:b/>
                <w:color w:val="000000"/>
                <w:sz w:val="16"/>
                <w:szCs w:val="16"/>
              </w:rPr>
              <w:t>-711,2</w:t>
            </w:r>
          </w:p>
        </w:tc>
        <w:tc>
          <w:tcPr>
            <w:tcW w:w="824" w:type="dxa"/>
            <w:tcBorders>
              <w:top w:val="nil"/>
              <w:left w:val="nil"/>
              <w:bottom w:val="single" w:sz="4" w:space="0" w:color="4F81BD"/>
              <w:right w:val="single" w:sz="4" w:space="0" w:color="4F81BD"/>
            </w:tcBorders>
            <w:shd w:val="clear" w:color="auto" w:fill="BDD6EE" w:themeFill="accent1" w:themeFillTint="66"/>
            <w:noWrap/>
            <w:vAlign w:val="center"/>
            <w:hideMark/>
          </w:tcPr>
          <w:p w:rsidR="00C83B95" w:rsidRPr="009B7ADA" w:rsidRDefault="00C83B95" w:rsidP="00C83B95">
            <w:pPr>
              <w:jc w:val="right"/>
              <w:rPr>
                <w:rFonts w:asciiTheme="minorHAnsi" w:hAnsiTheme="minorHAnsi" w:cstheme="minorHAnsi"/>
                <w:b/>
                <w:color w:val="000000"/>
                <w:sz w:val="16"/>
                <w:szCs w:val="16"/>
              </w:rPr>
            </w:pPr>
            <w:r w:rsidRPr="009B7ADA">
              <w:rPr>
                <w:rFonts w:asciiTheme="minorHAnsi" w:hAnsiTheme="minorHAnsi" w:cstheme="minorHAnsi"/>
                <w:b/>
                <w:color w:val="000000"/>
                <w:sz w:val="16"/>
                <w:szCs w:val="16"/>
              </w:rPr>
              <w:t>32,5</w:t>
            </w:r>
          </w:p>
        </w:tc>
        <w:tc>
          <w:tcPr>
            <w:tcW w:w="824" w:type="dxa"/>
            <w:tcBorders>
              <w:top w:val="nil"/>
              <w:left w:val="nil"/>
              <w:bottom w:val="single" w:sz="4" w:space="0" w:color="4F81BD"/>
              <w:right w:val="single" w:sz="4" w:space="0" w:color="4F81BD"/>
            </w:tcBorders>
            <w:shd w:val="clear" w:color="auto" w:fill="BDD6EE" w:themeFill="accent1" w:themeFillTint="66"/>
            <w:noWrap/>
            <w:vAlign w:val="center"/>
            <w:hideMark/>
          </w:tcPr>
          <w:p w:rsidR="00C83B95" w:rsidRPr="009B7ADA" w:rsidRDefault="00C83B95" w:rsidP="00C83B95">
            <w:pPr>
              <w:jc w:val="right"/>
              <w:rPr>
                <w:rFonts w:asciiTheme="minorHAnsi" w:hAnsiTheme="minorHAnsi" w:cstheme="minorHAnsi"/>
                <w:b/>
                <w:color w:val="000000"/>
                <w:sz w:val="16"/>
                <w:szCs w:val="16"/>
              </w:rPr>
            </w:pPr>
            <w:r w:rsidRPr="009B7ADA">
              <w:rPr>
                <w:rFonts w:asciiTheme="minorHAnsi" w:hAnsiTheme="minorHAnsi" w:cstheme="minorHAnsi"/>
                <w:b/>
                <w:color w:val="000000"/>
                <w:sz w:val="16"/>
                <w:szCs w:val="16"/>
              </w:rPr>
              <w:t>-1 512,0</w:t>
            </w:r>
          </w:p>
        </w:tc>
      </w:tr>
      <w:tr w:rsidR="00C83B95" w:rsidRPr="005C57F8" w:rsidTr="00C83B95">
        <w:trPr>
          <w:trHeight w:val="261"/>
        </w:trPr>
        <w:tc>
          <w:tcPr>
            <w:tcW w:w="3256" w:type="dxa"/>
            <w:tcBorders>
              <w:top w:val="nil"/>
              <w:left w:val="single" w:sz="4" w:space="0" w:color="4F81BD"/>
              <w:bottom w:val="single" w:sz="4" w:space="0" w:color="4F81BD"/>
              <w:right w:val="single" w:sz="4" w:space="0" w:color="4F81BD"/>
            </w:tcBorders>
            <w:shd w:val="clear" w:color="auto" w:fill="auto"/>
            <w:vAlign w:val="center"/>
            <w:hideMark/>
          </w:tcPr>
          <w:p w:rsidR="00C83B95" w:rsidRPr="00D40213" w:rsidRDefault="00C83B95" w:rsidP="00C83B95">
            <w:pPr>
              <w:rPr>
                <w:rFonts w:asciiTheme="minorHAnsi" w:hAnsiTheme="minorHAnsi" w:cstheme="minorHAnsi"/>
                <w:sz w:val="18"/>
                <w:szCs w:val="18"/>
              </w:rPr>
            </w:pPr>
            <w:r w:rsidRPr="00D40213">
              <w:rPr>
                <w:rFonts w:asciiTheme="minorHAnsi" w:hAnsiTheme="minorHAnsi" w:cstheme="minorHAnsi"/>
                <w:sz w:val="18"/>
                <w:szCs w:val="18"/>
              </w:rPr>
              <w:t>Товарлар, кредит (экспорт)</w:t>
            </w:r>
          </w:p>
        </w:tc>
        <w:tc>
          <w:tcPr>
            <w:tcW w:w="934" w:type="dxa"/>
            <w:tcBorders>
              <w:top w:val="nil"/>
              <w:left w:val="nil"/>
              <w:bottom w:val="single" w:sz="4" w:space="0" w:color="4F81BD"/>
              <w:right w:val="single" w:sz="4" w:space="0" w:color="4F81BD"/>
            </w:tcBorders>
            <w:shd w:val="clear" w:color="auto" w:fill="auto"/>
            <w:noWrap/>
            <w:vAlign w:val="center"/>
            <w:hideMark/>
          </w:tcPr>
          <w:p w:rsidR="00C83B95" w:rsidRPr="00310351" w:rsidRDefault="00C83B95" w:rsidP="00C83B95">
            <w:pPr>
              <w:jc w:val="right"/>
              <w:rPr>
                <w:rFonts w:asciiTheme="minorHAnsi" w:hAnsiTheme="minorHAnsi" w:cstheme="minorHAnsi"/>
                <w:color w:val="000000"/>
                <w:sz w:val="16"/>
                <w:szCs w:val="16"/>
              </w:rPr>
            </w:pPr>
            <w:r w:rsidRPr="00310351">
              <w:rPr>
                <w:rFonts w:asciiTheme="minorHAnsi" w:hAnsiTheme="minorHAnsi" w:cstheme="minorHAnsi"/>
                <w:color w:val="000000"/>
                <w:sz w:val="16"/>
                <w:szCs w:val="16"/>
              </w:rPr>
              <w:t>10 556,2</w:t>
            </w:r>
          </w:p>
        </w:tc>
        <w:tc>
          <w:tcPr>
            <w:tcW w:w="823" w:type="dxa"/>
            <w:tcBorders>
              <w:top w:val="nil"/>
              <w:left w:val="nil"/>
              <w:bottom w:val="single" w:sz="4" w:space="0" w:color="4F81BD"/>
              <w:right w:val="single" w:sz="4" w:space="0" w:color="4F81BD"/>
            </w:tcBorders>
            <w:shd w:val="clear" w:color="auto" w:fill="auto"/>
            <w:noWrap/>
            <w:vAlign w:val="center"/>
            <w:hideMark/>
          </w:tcPr>
          <w:p w:rsidR="00C83B95" w:rsidRPr="00310351" w:rsidRDefault="00C83B95" w:rsidP="00C83B95">
            <w:pPr>
              <w:jc w:val="right"/>
              <w:rPr>
                <w:rFonts w:asciiTheme="minorHAnsi" w:hAnsiTheme="minorHAnsi" w:cstheme="minorHAnsi"/>
                <w:color w:val="000000"/>
                <w:sz w:val="16"/>
                <w:szCs w:val="16"/>
              </w:rPr>
            </w:pPr>
            <w:r w:rsidRPr="00310351">
              <w:rPr>
                <w:rFonts w:asciiTheme="minorHAnsi" w:hAnsiTheme="minorHAnsi" w:cstheme="minorHAnsi"/>
                <w:color w:val="000000"/>
                <w:sz w:val="16"/>
                <w:szCs w:val="16"/>
              </w:rPr>
              <w:t>9 481,5</w:t>
            </w:r>
          </w:p>
        </w:tc>
        <w:tc>
          <w:tcPr>
            <w:tcW w:w="824" w:type="dxa"/>
            <w:tcBorders>
              <w:top w:val="nil"/>
              <w:left w:val="nil"/>
              <w:bottom w:val="single" w:sz="4" w:space="0" w:color="4F81BD"/>
              <w:right w:val="single" w:sz="4" w:space="0" w:color="4F81BD"/>
            </w:tcBorders>
            <w:shd w:val="clear" w:color="auto" w:fill="auto"/>
            <w:noWrap/>
            <w:vAlign w:val="center"/>
            <w:hideMark/>
          </w:tcPr>
          <w:p w:rsidR="00C83B95" w:rsidRPr="005C57F8" w:rsidRDefault="00C83B95" w:rsidP="00C83B95">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8 645,2</w:t>
            </w:r>
          </w:p>
        </w:tc>
        <w:tc>
          <w:tcPr>
            <w:tcW w:w="823" w:type="dxa"/>
            <w:tcBorders>
              <w:top w:val="nil"/>
              <w:left w:val="nil"/>
              <w:bottom w:val="single" w:sz="4" w:space="0" w:color="4F81BD"/>
              <w:right w:val="single" w:sz="4" w:space="0" w:color="4F81BD"/>
            </w:tcBorders>
            <w:shd w:val="clear" w:color="auto" w:fill="auto"/>
            <w:noWrap/>
            <w:vAlign w:val="center"/>
            <w:hideMark/>
          </w:tcPr>
          <w:p w:rsidR="00C83B95" w:rsidRPr="005C57F8" w:rsidRDefault="00C83B95" w:rsidP="00C83B95">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10 161,5</w:t>
            </w:r>
          </w:p>
        </w:tc>
        <w:tc>
          <w:tcPr>
            <w:tcW w:w="824" w:type="dxa"/>
            <w:tcBorders>
              <w:top w:val="nil"/>
              <w:left w:val="nil"/>
              <w:bottom w:val="single" w:sz="4" w:space="0" w:color="4F81BD"/>
              <w:right w:val="single" w:sz="4" w:space="0" w:color="4F81BD"/>
            </w:tcBorders>
            <w:shd w:val="clear" w:color="auto" w:fill="auto"/>
            <w:noWrap/>
            <w:vAlign w:val="center"/>
            <w:hideMark/>
          </w:tcPr>
          <w:p w:rsidR="00C83B95" w:rsidRPr="005C57F8" w:rsidRDefault="00C83B95" w:rsidP="00C83B95">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11 385,6</w:t>
            </w:r>
          </w:p>
        </w:tc>
        <w:tc>
          <w:tcPr>
            <w:tcW w:w="823" w:type="dxa"/>
            <w:tcBorders>
              <w:top w:val="nil"/>
              <w:left w:val="nil"/>
              <w:bottom w:val="single" w:sz="4" w:space="0" w:color="4F81BD"/>
              <w:right w:val="single" w:sz="4" w:space="0" w:color="4F81BD"/>
            </w:tcBorders>
            <w:shd w:val="clear" w:color="auto" w:fill="auto"/>
            <w:noWrap/>
            <w:vAlign w:val="center"/>
            <w:hideMark/>
          </w:tcPr>
          <w:p w:rsidR="00C83B95" w:rsidRPr="005C57F8" w:rsidRDefault="00C83B95" w:rsidP="00C83B95">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2 957,0</w:t>
            </w:r>
          </w:p>
        </w:tc>
        <w:tc>
          <w:tcPr>
            <w:tcW w:w="824" w:type="dxa"/>
            <w:tcBorders>
              <w:top w:val="nil"/>
              <w:left w:val="nil"/>
              <w:bottom w:val="single" w:sz="4" w:space="0" w:color="4F81BD"/>
              <w:right w:val="single" w:sz="4" w:space="0" w:color="4F81BD"/>
            </w:tcBorders>
            <w:shd w:val="clear" w:color="auto" w:fill="auto"/>
            <w:noWrap/>
            <w:vAlign w:val="center"/>
            <w:hideMark/>
          </w:tcPr>
          <w:p w:rsidR="00C83B95" w:rsidRPr="005C57F8" w:rsidRDefault="00C83B95" w:rsidP="00C83B95">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2 350,8</w:t>
            </w:r>
          </w:p>
        </w:tc>
        <w:tc>
          <w:tcPr>
            <w:tcW w:w="823" w:type="dxa"/>
            <w:tcBorders>
              <w:top w:val="nil"/>
              <w:left w:val="nil"/>
              <w:bottom w:val="single" w:sz="4" w:space="0" w:color="4F81BD"/>
              <w:right w:val="single" w:sz="4" w:space="0" w:color="4F81BD"/>
            </w:tcBorders>
            <w:shd w:val="clear" w:color="auto" w:fill="auto"/>
            <w:noWrap/>
            <w:vAlign w:val="center"/>
            <w:hideMark/>
          </w:tcPr>
          <w:p w:rsidR="00C83B95" w:rsidRPr="005C57F8" w:rsidRDefault="00C83B95" w:rsidP="00C83B95">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1 976,5</w:t>
            </w:r>
          </w:p>
        </w:tc>
        <w:tc>
          <w:tcPr>
            <w:tcW w:w="828" w:type="dxa"/>
            <w:tcBorders>
              <w:top w:val="nil"/>
              <w:left w:val="nil"/>
              <w:bottom w:val="single" w:sz="4" w:space="0" w:color="4F81BD"/>
              <w:right w:val="single" w:sz="4" w:space="0" w:color="4F81BD"/>
            </w:tcBorders>
            <w:shd w:val="clear" w:color="auto" w:fill="auto"/>
            <w:noWrap/>
            <w:vAlign w:val="center"/>
            <w:hideMark/>
          </w:tcPr>
          <w:p w:rsidR="00C83B95" w:rsidRPr="005C57F8" w:rsidRDefault="00C83B95" w:rsidP="00C83B95">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4 101,3</w:t>
            </w:r>
          </w:p>
        </w:tc>
        <w:tc>
          <w:tcPr>
            <w:tcW w:w="978" w:type="dxa"/>
            <w:tcBorders>
              <w:top w:val="nil"/>
              <w:left w:val="nil"/>
              <w:bottom w:val="single" w:sz="4" w:space="0" w:color="4F81BD"/>
              <w:right w:val="single" w:sz="4" w:space="0" w:color="4F81BD"/>
            </w:tcBorders>
            <w:shd w:val="clear" w:color="auto" w:fill="auto"/>
            <w:noWrap/>
            <w:vAlign w:val="center"/>
            <w:hideMark/>
          </w:tcPr>
          <w:p w:rsidR="00C83B95" w:rsidRPr="005C57F8" w:rsidRDefault="00C83B95" w:rsidP="00C83B95">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13 898,6</w:t>
            </w:r>
          </w:p>
        </w:tc>
        <w:tc>
          <w:tcPr>
            <w:tcW w:w="824" w:type="dxa"/>
            <w:tcBorders>
              <w:top w:val="nil"/>
              <w:left w:val="nil"/>
              <w:bottom w:val="single" w:sz="4" w:space="0" w:color="4F81BD"/>
              <w:right w:val="single" w:sz="4" w:space="0" w:color="4F81BD"/>
            </w:tcBorders>
            <w:shd w:val="clear" w:color="auto" w:fill="auto"/>
            <w:noWrap/>
            <w:vAlign w:val="center"/>
            <w:hideMark/>
          </w:tcPr>
          <w:p w:rsidR="00C83B95" w:rsidRPr="005C57F8" w:rsidRDefault="00C83B95" w:rsidP="00C83B95">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3 045,0</w:t>
            </w:r>
          </w:p>
        </w:tc>
        <w:tc>
          <w:tcPr>
            <w:tcW w:w="823" w:type="dxa"/>
            <w:tcBorders>
              <w:top w:val="nil"/>
              <w:left w:val="nil"/>
              <w:bottom w:val="single" w:sz="4" w:space="0" w:color="4F81BD"/>
              <w:right w:val="single" w:sz="4" w:space="0" w:color="4F81BD"/>
            </w:tcBorders>
            <w:shd w:val="clear" w:color="auto" w:fill="auto"/>
            <w:noWrap/>
            <w:vAlign w:val="center"/>
            <w:hideMark/>
          </w:tcPr>
          <w:p w:rsidR="00C83B95" w:rsidRPr="005C57F8" w:rsidRDefault="00C83B95" w:rsidP="00C83B95">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3 414,1</w:t>
            </w:r>
          </w:p>
        </w:tc>
        <w:tc>
          <w:tcPr>
            <w:tcW w:w="824" w:type="dxa"/>
            <w:tcBorders>
              <w:top w:val="nil"/>
              <w:left w:val="nil"/>
              <w:bottom w:val="single" w:sz="4" w:space="0" w:color="4F81BD"/>
              <w:right w:val="single" w:sz="4" w:space="0" w:color="4F81BD"/>
            </w:tcBorders>
            <w:shd w:val="clear" w:color="auto" w:fill="auto"/>
            <w:noWrap/>
            <w:vAlign w:val="center"/>
            <w:hideMark/>
          </w:tcPr>
          <w:p w:rsidR="00C83B95" w:rsidRPr="005C57F8" w:rsidRDefault="00C83B95" w:rsidP="00C83B95">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4 146,6</w:t>
            </w:r>
          </w:p>
        </w:tc>
        <w:tc>
          <w:tcPr>
            <w:tcW w:w="824" w:type="dxa"/>
            <w:tcBorders>
              <w:top w:val="nil"/>
              <w:left w:val="nil"/>
              <w:bottom w:val="single" w:sz="4" w:space="0" w:color="4F81BD"/>
              <w:right w:val="single" w:sz="4" w:space="0" w:color="4F81BD"/>
            </w:tcBorders>
            <w:shd w:val="clear" w:color="auto" w:fill="auto"/>
            <w:noWrap/>
            <w:vAlign w:val="center"/>
            <w:hideMark/>
          </w:tcPr>
          <w:p w:rsidR="00C83B95" w:rsidRPr="005C57F8" w:rsidRDefault="00C83B95" w:rsidP="00C83B95">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3 292,9</w:t>
            </w:r>
          </w:p>
        </w:tc>
      </w:tr>
      <w:tr w:rsidR="00C83B95" w:rsidRPr="005C57F8" w:rsidTr="00C83B95">
        <w:trPr>
          <w:trHeight w:val="261"/>
        </w:trPr>
        <w:tc>
          <w:tcPr>
            <w:tcW w:w="3256" w:type="dxa"/>
            <w:tcBorders>
              <w:top w:val="nil"/>
              <w:left w:val="single" w:sz="4" w:space="0" w:color="4F81BD"/>
              <w:bottom w:val="single" w:sz="4" w:space="0" w:color="4F81BD"/>
              <w:right w:val="single" w:sz="4" w:space="0" w:color="4F81BD"/>
            </w:tcBorders>
            <w:shd w:val="clear" w:color="auto" w:fill="auto"/>
            <w:vAlign w:val="center"/>
            <w:hideMark/>
          </w:tcPr>
          <w:p w:rsidR="00C83B95" w:rsidRPr="00D40213" w:rsidRDefault="00C83B95" w:rsidP="00C83B95">
            <w:pPr>
              <w:rPr>
                <w:rFonts w:asciiTheme="minorHAnsi" w:hAnsiTheme="minorHAnsi" w:cstheme="minorHAnsi"/>
                <w:sz w:val="18"/>
                <w:szCs w:val="18"/>
              </w:rPr>
            </w:pPr>
            <w:r w:rsidRPr="00D40213">
              <w:rPr>
                <w:rFonts w:asciiTheme="minorHAnsi" w:hAnsiTheme="minorHAnsi" w:cstheme="minorHAnsi"/>
                <w:sz w:val="18"/>
                <w:szCs w:val="18"/>
              </w:rPr>
              <w:t>Товарлар, дебет (импорт)</w:t>
            </w:r>
          </w:p>
        </w:tc>
        <w:tc>
          <w:tcPr>
            <w:tcW w:w="934" w:type="dxa"/>
            <w:tcBorders>
              <w:top w:val="nil"/>
              <w:left w:val="nil"/>
              <w:bottom w:val="single" w:sz="4" w:space="0" w:color="4F81BD"/>
              <w:right w:val="single" w:sz="4" w:space="0" w:color="4F81BD"/>
            </w:tcBorders>
            <w:shd w:val="clear" w:color="auto" w:fill="auto"/>
            <w:noWrap/>
            <w:vAlign w:val="center"/>
            <w:hideMark/>
          </w:tcPr>
          <w:p w:rsidR="00C83B95" w:rsidRPr="00310351" w:rsidRDefault="00C83B95" w:rsidP="00C83B95">
            <w:pPr>
              <w:jc w:val="right"/>
              <w:rPr>
                <w:rFonts w:asciiTheme="minorHAnsi" w:hAnsiTheme="minorHAnsi" w:cstheme="minorHAnsi"/>
                <w:color w:val="000000"/>
                <w:sz w:val="16"/>
                <w:szCs w:val="16"/>
              </w:rPr>
            </w:pPr>
            <w:r w:rsidRPr="00310351">
              <w:rPr>
                <w:rFonts w:asciiTheme="minorHAnsi" w:hAnsiTheme="minorHAnsi" w:cstheme="minorHAnsi"/>
                <w:color w:val="000000"/>
                <w:sz w:val="16"/>
                <w:szCs w:val="16"/>
              </w:rPr>
              <w:t>13 514,1</w:t>
            </w:r>
          </w:p>
        </w:tc>
        <w:tc>
          <w:tcPr>
            <w:tcW w:w="823" w:type="dxa"/>
            <w:tcBorders>
              <w:top w:val="nil"/>
              <w:left w:val="nil"/>
              <w:bottom w:val="single" w:sz="4" w:space="0" w:color="4F81BD"/>
              <w:right w:val="single" w:sz="4" w:space="0" w:color="4F81BD"/>
            </w:tcBorders>
            <w:shd w:val="clear" w:color="auto" w:fill="auto"/>
            <w:noWrap/>
            <w:vAlign w:val="center"/>
            <w:hideMark/>
          </w:tcPr>
          <w:p w:rsidR="00C83B95" w:rsidRPr="00310351" w:rsidRDefault="00C83B95" w:rsidP="00C83B95">
            <w:pPr>
              <w:jc w:val="right"/>
              <w:rPr>
                <w:rFonts w:asciiTheme="minorHAnsi" w:hAnsiTheme="minorHAnsi" w:cstheme="minorHAnsi"/>
                <w:color w:val="000000"/>
                <w:sz w:val="16"/>
                <w:szCs w:val="16"/>
              </w:rPr>
            </w:pPr>
            <w:r w:rsidRPr="00310351">
              <w:rPr>
                <w:rFonts w:asciiTheme="minorHAnsi" w:hAnsiTheme="minorHAnsi" w:cstheme="minorHAnsi"/>
                <w:color w:val="000000"/>
                <w:sz w:val="16"/>
                <w:szCs w:val="16"/>
              </w:rPr>
              <w:t>11 576,0</w:t>
            </w:r>
          </w:p>
        </w:tc>
        <w:tc>
          <w:tcPr>
            <w:tcW w:w="824" w:type="dxa"/>
            <w:tcBorders>
              <w:top w:val="nil"/>
              <w:left w:val="nil"/>
              <w:bottom w:val="single" w:sz="4" w:space="0" w:color="4F81BD"/>
              <w:right w:val="single" w:sz="4" w:space="0" w:color="4F81BD"/>
            </w:tcBorders>
            <w:shd w:val="clear" w:color="auto" w:fill="auto"/>
            <w:noWrap/>
            <w:vAlign w:val="center"/>
            <w:hideMark/>
          </w:tcPr>
          <w:p w:rsidR="00C83B95" w:rsidRPr="005C57F8" w:rsidRDefault="00C83B95" w:rsidP="00C83B95">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11 037,3</w:t>
            </w:r>
          </w:p>
        </w:tc>
        <w:tc>
          <w:tcPr>
            <w:tcW w:w="823" w:type="dxa"/>
            <w:tcBorders>
              <w:top w:val="nil"/>
              <w:left w:val="nil"/>
              <w:bottom w:val="single" w:sz="4" w:space="0" w:color="4F81BD"/>
              <w:right w:val="single" w:sz="4" w:space="0" w:color="4F81BD"/>
            </w:tcBorders>
            <w:shd w:val="clear" w:color="auto" w:fill="auto"/>
            <w:noWrap/>
            <w:vAlign w:val="center"/>
            <w:hideMark/>
          </w:tcPr>
          <w:p w:rsidR="00C83B95" w:rsidRPr="005C57F8" w:rsidRDefault="00C83B95" w:rsidP="00C83B95">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12 377,3</w:t>
            </w:r>
          </w:p>
        </w:tc>
        <w:tc>
          <w:tcPr>
            <w:tcW w:w="824" w:type="dxa"/>
            <w:tcBorders>
              <w:top w:val="nil"/>
              <w:left w:val="nil"/>
              <w:bottom w:val="single" w:sz="4" w:space="0" w:color="4F81BD"/>
              <w:right w:val="single" w:sz="4" w:space="0" w:color="4F81BD"/>
            </w:tcBorders>
            <w:shd w:val="clear" w:color="auto" w:fill="auto"/>
            <w:noWrap/>
            <w:vAlign w:val="center"/>
            <w:hideMark/>
          </w:tcPr>
          <w:p w:rsidR="00C83B95" w:rsidRPr="005C57F8" w:rsidRDefault="00C83B95" w:rsidP="00C83B95">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18 252,4</w:t>
            </w:r>
          </w:p>
        </w:tc>
        <w:tc>
          <w:tcPr>
            <w:tcW w:w="823" w:type="dxa"/>
            <w:tcBorders>
              <w:top w:val="nil"/>
              <w:left w:val="nil"/>
              <w:bottom w:val="single" w:sz="4" w:space="0" w:color="4F81BD"/>
              <w:right w:val="single" w:sz="4" w:space="0" w:color="4F81BD"/>
            </w:tcBorders>
            <w:shd w:val="clear" w:color="auto" w:fill="auto"/>
            <w:noWrap/>
            <w:vAlign w:val="center"/>
            <w:hideMark/>
          </w:tcPr>
          <w:p w:rsidR="00C83B95" w:rsidRPr="005C57F8" w:rsidRDefault="00C83B95" w:rsidP="00C83B95">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3 727,9</w:t>
            </w:r>
          </w:p>
        </w:tc>
        <w:tc>
          <w:tcPr>
            <w:tcW w:w="824" w:type="dxa"/>
            <w:tcBorders>
              <w:top w:val="nil"/>
              <w:left w:val="nil"/>
              <w:bottom w:val="single" w:sz="4" w:space="0" w:color="4F81BD"/>
              <w:right w:val="single" w:sz="4" w:space="0" w:color="4F81BD"/>
            </w:tcBorders>
            <w:shd w:val="clear" w:color="auto" w:fill="auto"/>
            <w:noWrap/>
            <w:vAlign w:val="center"/>
            <w:hideMark/>
          </w:tcPr>
          <w:p w:rsidR="00C83B95" w:rsidRPr="005C57F8" w:rsidRDefault="00C83B95" w:rsidP="00C83B95">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4 519,7</w:t>
            </w:r>
          </w:p>
        </w:tc>
        <w:tc>
          <w:tcPr>
            <w:tcW w:w="823" w:type="dxa"/>
            <w:tcBorders>
              <w:top w:val="nil"/>
              <w:left w:val="nil"/>
              <w:bottom w:val="single" w:sz="4" w:space="0" w:color="4F81BD"/>
              <w:right w:val="single" w:sz="4" w:space="0" w:color="4F81BD"/>
            </w:tcBorders>
            <w:shd w:val="clear" w:color="auto" w:fill="auto"/>
            <w:noWrap/>
            <w:vAlign w:val="center"/>
            <w:hideMark/>
          </w:tcPr>
          <w:p w:rsidR="00C83B95" w:rsidRPr="005C57F8" w:rsidRDefault="00C83B95" w:rsidP="00C83B95">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4 488,9</w:t>
            </w:r>
          </w:p>
        </w:tc>
        <w:tc>
          <w:tcPr>
            <w:tcW w:w="828" w:type="dxa"/>
            <w:tcBorders>
              <w:top w:val="nil"/>
              <w:left w:val="nil"/>
              <w:bottom w:val="single" w:sz="4" w:space="0" w:color="4F81BD"/>
              <w:right w:val="single" w:sz="4" w:space="0" w:color="4F81BD"/>
            </w:tcBorders>
            <w:shd w:val="clear" w:color="auto" w:fill="auto"/>
            <w:noWrap/>
            <w:vAlign w:val="center"/>
            <w:hideMark/>
          </w:tcPr>
          <w:p w:rsidR="00C83B95" w:rsidRPr="005C57F8" w:rsidRDefault="00C83B95" w:rsidP="00C83B95">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5 516,0</w:t>
            </w:r>
          </w:p>
        </w:tc>
        <w:tc>
          <w:tcPr>
            <w:tcW w:w="978" w:type="dxa"/>
            <w:tcBorders>
              <w:top w:val="nil"/>
              <w:left w:val="nil"/>
              <w:bottom w:val="single" w:sz="4" w:space="0" w:color="4F81BD"/>
              <w:right w:val="single" w:sz="4" w:space="0" w:color="4F81BD"/>
            </w:tcBorders>
            <w:shd w:val="clear" w:color="auto" w:fill="auto"/>
            <w:noWrap/>
            <w:vAlign w:val="center"/>
            <w:hideMark/>
          </w:tcPr>
          <w:p w:rsidR="00C83B95" w:rsidRPr="005C57F8" w:rsidRDefault="00C83B95" w:rsidP="00C83B95">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21 206,6</w:t>
            </w:r>
          </w:p>
        </w:tc>
        <w:tc>
          <w:tcPr>
            <w:tcW w:w="824" w:type="dxa"/>
            <w:tcBorders>
              <w:top w:val="nil"/>
              <w:left w:val="nil"/>
              <w:bottom w:val="single" w:sz="4" w:space="0" w:color="4F81BD"/>
              <w:right w:val="single" w:sz="4" w:space="0" w:color="4F81BD"/>
            </w:tcBorders>
            <w:shd w:val="clear" w:color="auto" w:fill="auto"/>
            <w:noWrap/>
            <w:vAlign w:val="center"/>
            <w:hideMark/>
          </w:tcPr>
          <w:p w:rsidR="00C83B95" w:rsidRPr="005C57F8" w:rsidRDefault="00C83B95" w:rsidP="00C83B95">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4 747,0</w:t>
            </w:r>
          </w:p>
        </w:tc>
        <w:tc>
          <w:tcPr>
            <w:tcW w:w="823" w:type="dxa"/>
            <w:tcBorders>
              <w:top w:val="nil"/>
              <w:left w:val="nil"/>
              <w:bottom w:val="single" w:sz="4" w:space="0" w:color="4F81BD"/>
              <w:right w:val="single" w:sz="4" w:space="0" w:color="4F81BD"/>
            </w:tcBorders>
            <w:shd w:val="clear" w:color="auto" w:fill="auto"/>
            <w:noWrap/>
            <w:vAlign w:val="center"/>
            <w:hideMark/>
          </w:tcPr>
          <w:p w:rsidR="00C83B95" w:rsidRPr="005C57F8" w:rsidRDefault="00C83B95" w:rsidP="00C83B95">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5 294,7</w:t>
            </w:r>
          </w:p>
        </w:tc>
        <w:tc>
          <w:tcPr>
            <w:tcW w:w="824" w:type="dxa"/>
            <w:tcBorders>
              <w:top w:val="nil"/>
              <w:left w:val="nil"/>
              <w:bottom w:val="single" w:sz="4" w:space="0" w:color="4F81BD"/>
              <w:right w:val="single" w:sz="4" w:space="0" w:color="4F81BD"/>
            </w:tcBorders>
            <w:shd w:val="clear" w:color="auto" w:fill="auto"/>
            <w:noWrap/>
            <w:vAlign w:val="center"/>
            <w:hideMark/>
          </w:tcPr>
          <w:p w:rsidR="00C83B95" w:rsidRPr="005C57F8" w:rsidRDefault="00C83B95" w:rsidP="00C83B95">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5 535,3</w:t>
            </w:r>
          </w:p>
        </w:tc>
        <w:tc>
          <w:tcPr>
            <w:tcW w:w="824" w:type="dxa"/>
            <w:tcBorders>
              <w:top w:val="nil"/>
              <w:left w:val="nil"/>
              <w:bottom w:val="single" w:sz="4" w:space="0" w:color="4F81BD"/>
              <w:right w:val="single" w:sz="4" w:space="0" w:color="4F81BD"/>
            </w:tcBorders>
            <w:shd w:val="clear" w:color="auto" w:fill="auto"/>
            <w:noWrap/>
            <w:vAlign w:val="center"/>
            <w:hideMark/>
          </w:tcPr>
          <w:p w:rsidR="00C83B95" w:rsidRPr="005C57F8" w:rsidRDefault="00C83B95" w:rsidP="00C83B95">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5 629,6</w:t>
            </w:r>
          </w:p>
        </w:tc>
      </w:tr>
      <w:tr w:rsidR="00C83B95" w:rsidRPr="005C57F8" w:rsidTr="00C83B95">
        <w:trPr>
          <w:trHeight w:val="261"/>
        </w:trPr>
        <w:tc>
          <w:tcPr>
            <w:tcW w:w="3256" w:type="dxa"/>
            <w:tcBorders>
              <w:top w:val="nil"/>
              <w:left w:val="single" w:sz="4" w:space="0" w:color="4F81BD"/>
              <w:bottom w:val="single" w:sz="4" w:space="0" w:color="4F81BD"/>
              <w:right w:val="single" w:sz="4" w:space="0" w:color="4F81BD"/>
            </w:tcBorders>
            <w:shd w:val="clear" w:color="auto" w:fill="auto"/>
            <w:vAlign w:val="center"/>
            <w:hideMark/>
          </w:tcPr>
          <w:p w:rsidR="00C83B95" w:rsidRPr="00D40213" w:rsidRDefault="00C83B95" w:rsidP="00C83B95">
            <w:pPr>
              <w:ind w:left="167"/>
              <w:rPr>
                <w:rFonts w:asciiTheme="minorHAnsi" w:hAnsiTheme="minorHAnsi" w:cstheme="minorHAnsi"/>
                <w:sz w:val="18"/>
                <w:szCs w:val="18"/>
              </w:rPr>
            </w:pPr>
            <w:r w:rsidRPr="00D40213">
              <w:rPr>
                <w:rFonts w:asciiTheme="minorHAnsi" w:hAnsiTheme="minorHAnsi" w:cstheme="minorHAnsi"/>
                <w:sz w:val="18"/>
                <w:szCs w:val="18"/>
              </w:rPr>
              <w:t>Товарлар сальдоси</w:t>
            </w:r>
          </w:p>
        </w:tc>
        <w:tc>
          <w:tcPr>
            <w:tcW w:w="934" w:type="dxa"/>
            <w:tcBorders>
              <w:top w:val="nil"/>
              <w:left w:val="nil"/>
              <w:bottom w:val="single" w:sz="4" w:space="0" w:color="4F81BD"/>
              <w:right w:val="single" w:sz="4" w:space="0" w:color="4F81BD"/>
            </w:tcBorders>
            <w:shd w:val="clear" w:color="auto" w:fill="auto"/>
            <w:noWrap/>
            <w:vAlign w:val="center"/>
            <w:hideMark/>
          </w:tcPr>
          <w:p w:rsidR="00C83B95" w:rsidRPr="00310351" w:rsidRDefault="00C83B95" w:rsidP="00C83B95">
            <w:pPr>
              <w:jc w:val="right"/>
              <w:rPr>
                <w:rFonts w:asciiTheme="minorHAnsi" w:hAnsiTheme="minorHAnsi" w:cstheme="minorHAnsi"/>
                <w:color w:val="000000"/>
                <w:sz w:val="16"/>
                <w:szCs w:val="16"/>
              </w:rPr>
            </w:pPr>
            <w:r w:rsidRPr="00310351">
              <w:rPr>
                <w:rFonts w:asciiTheme="minorHAnsi" w:hAnsiTheme="minorHAnsi" w:cstheme="minorHAnsi"/>
                <w:color w:val="000000"/>
                <w:sz w:val="16"/>
                <w:szCs w:val="16"/>
              </w:rPr>
              <w:t>-2 957,9</w:t>
            </w:r>
          </w:p>
        </w:tc>
        <w:tc>
          <w:tcPr>
            <w:tcW w:w="823" w:type="dxa"/>
            <w:tcBorders>
              <w:top w:val="nil"/>
              <w:left w:val="nil"/>
              <w:bottom w:val="single" w:sz="4" w:space="0" w:color="4F81BD"/>
              <w:right w:val="single" w:sz="4" w:space="0" w:color="4F81BD"/>
            </w:tcBorders>
            <w:shd w:val="clear" w:color="auto" w:fill="auto"/>
            <w:noWrap/>
            <w:vAlign w:val="center"/>
            <w:hideMark/>
          </w:tcPr>
          <w:p w:rsidR="00C83B95" w:rsidRPr="00310351" w:rsidRDefault="00C83B95" w:rsidP="00C83B95">
            <w:pPr>
              <w:jc w:val="right"/>
              <w:rPr>
                <w:rFonts w:asciiTheme="minorHAnsi" w:hAnsiTheme="minorHAnsi" w:cstheme="minorHAnsi"/>
                <w:color w:val="000000"/>
                <w:sz w:val="16"/>
                <w:szCs w:val="16"/>
              </w:rPr>
            </w:pPr>
            <w:r w:rsidRPr="00310351">
              <w:rPr>
                <w:rFonts w:asciiTheme="minorHAnsi" w:hAnsiTheme="minorHAnsi" w:cstheme="minorHAnsi"/>
                <w:color w:val="000000"/>
                <w:sz w:val="16"/>
                <w:szCs w:val="16"/>
              </w:rPr>
              <w:t>-2 094,5</w:t>
            </w:r>
          </w:p>
        </w:tc>
        <w:tc>
          <w:tcPr>
            <w:tcW w:w="824" w:type="dxa"/>
            <w:tcBorders>
              <w:top w:val="nil"/>
              <w:left w:val="nil"/>
              <w:bottom w:val="single" w:sz="4" w:space="0" w:color="4F81BD"/>
              <w:right w:val="single" w:sz="4" w:space="0" w:color="4F81BD"/>
            </w:tcBorders>
            <w:shd w:val="clear" w:color="auto" w:fill="auto"/>
            <w:noWrap/>
            <w:vAlign w:val="center"/>
            <w:hideMark/>
          </w:tcPr>
          <w:p w:rsidR="00C83B95" w:rsidRPr="005C57F8" w:rsidRDefault="00C83B95" w:rsidP="00C83B95">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-2 392,1</w:t>
            </w:r>
          </w:p>
        </w:tc>
        <w:tc>
          <w:tcPr>
            <w:tcW w:w="823" w:type="dxa"/>
            <w:tcBorders>
              <w:top w:val="nil"/>
              <w:left w:val="nil"/>
              <w:bottom w:val="single" w:sz="4" w:space="0" w:color="4F81BD"/>
              <w:right w:val="single" w:sz="4" w:space="0" w:color="4F81BD"/>
            </w:tcBorders>
            <w:shd w:val="clear" w:color="auto" w:fill="auto"/>
            <w:noWrap/>
            <w:vAlign w:val="center"/>
            <w:hideMark/>
          </w:tcPr>
          <w:p w:rsidR="00C83B95" w:rsidRPr="005C57F8" w:rsidRDefault="00C83B95" w:rsidP="00C83B95">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-2 215,8</w:t>
            </w:r>
          </w:p>
        </w:tc>
        <w:tc>
          <w:tcPr>
            <w:tcW w:w="824" w:type="dxa"/>
            <w:tcBorders>
              <w:top w:val="nil"/>
              <w:left w:val="nil"/>
              <w:bottom w:val="single" w:sz="4" w:space="0" w:color="4F81BD"/>
              <w:right w:val="single" w:sz="4" w:space="0" w:color="4F81BD"/>
            </w:tcBorders>
            <w:shd w:val="clear" w:color="auto" w:fill="auto"/>
            <w:noWrap/>
            <w:vAlign w:val="center"/>
            <w:hideMark/>
          </w:tcPr>
          <w:p w:rsidR="00C83B95" w:rsidRPr="005C57F8" w:rsidRDefault="00C83B95" w:rsidP="00C83B95">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-6 866,9</w:t>
            </w:r>
          </w:p>
        </w:tc>
        <w:tc>
          <w:tcPr>
            <w:tcW w:w="823" w:type="dxa"/>
            <w:tcBorders>
              <w:top w:val="nil"/>
              <w:left w:val="nil"/>
              <w:bottom w:val="single" w:sz="4" w:space="0" w:color="4F81BD"/>
              <w:right w:val="single" w:sz="4" w:space="0" w:color="4F81BD"/>
            </w:tcBorders>
            <w:shd w:val="clear" w:color="auto" w:fill="auto"/>
            <w:noWrap/>
            <w:vAlign w:val="center"/>
            <w:hideMark/>
          </w:tcPr>
          <w:p w:rsidR="00C83B95" w:rsidRPr="005C57F8" w:rsidRDefault="00C83B95" w:rsidP="00C83B95">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-770,9</w:t>
            </w:r>
          </w:p>
        </w:tc>
        <w:tc>
          <w:tcPr>
            <w:tcW w:w="824" w:type="dxa"/>
            <w:tcBorders>
              <w:top w:val="nil"/>
              <w:left w:val="nil"/>
              <w:bottom w:val="single" w:sz="4" w:space="0" w:color="4F81BD"/>
              <w:right w:val="single" w:sz="4" w:space="0" w:color="4F81BD"/>
            </w:tcBorders>
            <w:shd w:val="clear" w:color="auto" w:fill="auto"/>
            <w:noWrap/>
            <w:vAlign w:val="center"/>
            <w:hideMark/>
          </w:tcPr>
          <w:p w:rsidR="00C83B95" w:rsidRPr="005C57F8" w:rsidRDefault="00C83B95" w:rsidP="00C83B95">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-2 168,9</w:t>
            </w:r>
          </w:p>
        </w:tc>
        <w:tc>
          <w:tcPr>
            <w:tcW w:w="823" w:type="dxa"/>
            <w:tcBorders>
              <w:top w:val="nil"/>
              <w:left w:val="nil"/>
              <w:bottom w:val="single" w:sz="4" w:space="0" w:color="4F81BD"/>
              <w:right w:val="single" w:sz="4" w:space="0" w:color="4F81BD"/>
            </w:tcBorders>
            <w:shd w:val="clear" w:color="auto" w:fill="auto"/>
            <w:noWrap/>
            <w:vAlign w:val="center"/>
            <w:hideMark/>
          </w:tcPr>
          <w:p w:rsidR="00C83B95" w:rsidRPr="005C57F8" w:rsidRDefault="00C83B95" w:rsidP="00C83B95">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-2 512,4</w:t>
            </w:r>
          </w:p>
        </w:tc>
        <w:tc>
          <w:tcPr>
            <w:tcW w:w="828" w:type="dxa"/>
            <w:tcBorders>
              <w:top w:val="nil"/>
              <w:left w:val="nil"/>
              <w:bottom w:val="single" w:sz="4" w:space="0" w:color="4F81BD"/>
              <w:right w:val="single" w:sz="4" w:space="0" w:color="4F81BD"/>
            </w:tcBorders>
            <w:shd w:val="clear" w:color="auto" w:fill="auto"/>
            <w:noWrap/>
            <w:vAlign w:val="center"/>
            <w:hideMark/>
          </w:tcPr>
          <w:p w:rsidR="00C83B95" w:rsidRPr="005C57F8" w:rsidRDefault="00C83B95" w:rsidP="00C83B95">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-1 414,7</w:t>
            </w:r>
          </w:p>
        </w:tc>
        <w:tc>
          <w:tcPr>
            <w:tcW w:w="978" w:type="dxa"/>
            <w:tcBorders>
              <w:top w:val="nil"/>
              <w:left w:val="nil"/>
              <w:bottom w:val="single" w:sz="4" w:space="0" w:color="4F81BD"/>
              <w:right w:val="single" w:sz="4" w:space="0" w:color="4F81BD"/>
            </w:tcBorders>
            <w:shd w:val="clear" w:color="auto" w:fill="auto"/>
            <w:noWrap/>
            <w:vAlign w:val="center"/>
            <w:hideMark/>
          </w:tcPr>
          <w:p w:rsidR="00C83B95" w:rsidRPr="005C57F8" w:rsidRDefault="00C83B95" w:rsidP="00C83B95">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-7 308,0</w:t>
            </w:r>
          </w:p>
        </w:tc>
        <w:tc>
          <w:tcPr>
            <w:tcW w:w="824" w:type="dxa"/>
            <w:tcBorders>
              <w:top w:val="nil"/>
              <w:left w:val="nil"/>
              <w:bottom w:val="single" w:sz="4" w:space="0" w:color="4F81BD"/>
              <w:right w:val="single" w:sz="4" w:space="0" w:color="4F81BD"/>
            </w:tcBorders>
            <w:shd w:val="clear" w:color="auto" w:fill="auto"/>
            <w:noWrap/>
            <w:vAlign w:val="center"/>
            <w:hideMark/>
          </w:tcPr>
          <w:p w:rsidR="00C83B95" w:rsidRPr="005C57F8" w:rsidRDefault="00C83B95" w:rsidP="00C83B95">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-1 701,9</w:t>
            </w:r>
          </w:p>
        </w:tc>
        <w:tc>
          <w:tcPr>
            <w:tcW w:w="823" w:type="dxa"/>
            <w:tcBorders>
              <w:top w:val="nil"/>
              <w:left w:val="nil"/>
              <w:bottom w:val="single" w:sz="4" w:space="0" w:color="4F81BD"/>
              <w:right w:val="single" w:sz="4" w:space="0" w:color="4F81BD"/>
            </w:tcBorders>
            <w:shd w:val="clear" w:color="auto" w:fill="auto"/>
            <w:noWrap/>
            <w:vAlign w:val="center"/>
            <w:hideMark/>
          </w:tcPr>
          <w:p w:rsidR="00C83B95" w:rsidRPr="005C57F8" w:rsidRDefault="00C83B95" w:rsidP="00C83B95">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-1 880,6</w:t>
            </w:r>
          </w:p>
        </w:tc>
        <w:tc>
          <w:tcPr>
            <w:tcW w:w="824" w:type="dxa"/>
            <w:tcBorders>
              <w:top w:val="nil"/>
              <w:left w:val="nil"/>
              <w:bottom w:val="single" w:sz="4" w:space="0" w:color="4F81BD"/>
              <w:right w:val="single" w:sz="4" w:space="0" w:color="4F81BD"/>
            </w:tcBorders>
            <w:shd w:val="clear" w:color="auto" w:fill="auto"/>
            <w:noWrap/>
            <w:vAlign w:val="center"/>
            <w:hideMark/>
          </w:tcPr>
          <w:p w:rsidR="00C83B95" w:rsidRPr="005C57F8" w:rsidRDefault="00C83B95" w:rsidP="00C83B95">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-1 388,7</w:t>
            </w:r>
          </w:p>
        </w:tc>
        <w:tc>
          <w:tcPr>
            <w:tcW w:w="824" w:type="dxa"/>
            <w:tcBorders>
              <w:top w:val="nil"/>
              <w:left w:val="nil"/>
              <w:bottom w:val="single" w:sz="4" w:space="0" w:color="4F81BD"/>
              <w:right w:val="single" w:sz="4" w:space="0" w:color="4F81BD"/>
            </w:tcBorders>
            <w:shd w:val="clear" w:color="auto" w:fill="auto"/>
            <w:noWrap/>
            <w:vAlign w:val="center"/>
            <w:hideMark/>
          </w:tcPr>
          <w:p w:rsidR="00C83B95" w:rsidRPr="005C57F8" w:rsidRDefault="00C83B95" w:rsidP="00C83B95">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-2 336,7</w:t>
            </w:r>
          </w:p>
        </w:tc>
      </w:tr>
      <w:tr w:rsidR="00C83B95" w:rsidRPr="005C57F8" w:rsidTr="00C83B95">
        <w:trPr>
          <w:trHeight w:val="261"/>
        </w:trPr>
        <w:tc>
          <w:tcPr>
            <w:tcW w:w="3256" w:type="dxa"/>
            <w:tcBorders>
              <w:top w:val="nil"/>
              <w:left w:val="single" w:sz="4" w:space="0" w:color="4F81BD"/>
              <w:bottom w:val="single" w:sz="4" w:space="0" w:color="4F81BD"/>
              <w:right w:val="single" w:sz="4" w:space="0" w:color="4F81BD"/>
            </w:tcBorders>
            <w:shd w:val="clear" w:color="auto" w:fill="auto"/>
            <w:vAlign w:val="center"/>
            <w:hideMark/>
          </w:tcPr>
          <w:p w:rsidR="00C83B95" w:rsidRPr="00D40213" w:rsidRDefault="00C83B95" w:rsidP="00C83B95">
            <w:pPr>
              <w:rPr>
                <w:rFonts w:asciiTheme="minorHAnsi" w:hAnsiTheme="minorHAnsi" w:cstheme="minorHAnsi"/>
                <w:sz w:val="18"/>
                <w:szCs w:val="18"/>
              </w:rPr>
            </w:pPr>
            <w:r w:rsidRPr="00D40213">
              <w:rPr>
                <w:rFonts w:asciiTheme="minorHAnsi" w:hAnsiTheme="minorHAnsi" w:cstheme="minorHAnsi"/>
                <w:sz w:val="18"/>
                <w:szCs w:val="18"/>
              </w:rPr>
              <w:t>Хизматлар, кредит (экспорт)</w:t>
            </w:r>
          </w:p>
        </w:tc>
        <w:tc>
          <w:tcPr>
            <w:tcW w:w="934" w:type="dxa"/>
            <w:tcBorders>
              <w:top w:val="nil"/>
              <w:left w:val="nil"/>
              <w:bottom w:val="single" w:sz="4" w:space="0" w:color="4F81BD"/>
              <w:right w:val="single" w:sz="4" w:space="0" w:color="4F81BD"/>
            </w:tcBorders>
            <w:shd w:val="clear" w:color="auto" w:fill="auto"/>
            <w:noWrap/>
            <w:vAlign w:val="center"/>
            <w:hideMark/>
          </w:tcPr>
          <w:p w:rsidR="00C83B95" w:rsidRPr="00310351" w:rsidRDefault="00C83B95" w:rsidP="00C83B95">
            <w:pPr>
              <w:jc w:val="right"/>
              <w:rPr>
                <w:rFonts w:asciiTheme="minorHAnsi" w:hAnsiTheme="minorHAnsi" w:cstheme="minorHAnsi"/>
                <w:color w:val="000000"/>
                <w:sz w:val="16"/>
                <w:szCs w:val="16"/>
              </w:rPr>
            </w:pPr>
            <w:r w:rsidRPr="00310351">
              <w:rPr>
                <w:rFonts w:asciiTheme="minorHAnsi" w:hAnsiTheme="minorHAnsi" w:cstheme="minorHAnsi"/>
                <w:color w:val="000000"/>
                <w:sz w:val="16"/>
                <w:szCs w:val="16"/>
              </w:rPr>
              <w:t>2 360,8</w:t>
            </w:r>
          </w:p>
        </w:tc>
        <w:tc>
          <w:tcPr>
            <w:tcW w:w="823" w:type="dxa"/>
            <w:tcBorders>
              <w:top w:val="nil"/>
              <w:left w:val="nil"/>
              <w:bottom w:val="single" w:sz="4" w:space="0" w:color="4F81BD"/>
              <w:right w:val="single" w:sz="4" w:space="0" w:color="4F81BD"/>
            </w:tcBorders>
            <w:shd w:val="clear" w:color="auto" w:fill="auto"/>
            <w:noWrap/>
            <w:vAlign w:val="center"/>
            <w:hideMark/>
          </w:tcPr>
          <w:p w:rsidR="00C83B95" w:rsidRPr="00310351" w:rsidRDefault="00C83B95" w:rsidP="00C83B95">
            <w:pPr>
              <w:jc w:val="right"/>
              <w:rPr>
                <w:rFonts w:asciiTheme="minorHAnsi" w:hAnsiTheme="minorHAnsi" w:cstheme="minorHAnsi"/>
                <w:color w:val="000000"/>
                <w:sz w:val="16"/>
                <w:szCs w:val="16"/>
              </w:rPr>
            </w:pPr>
            <w:r w:rsidRPr="00310351">
              <w:rPr>
                <w:rFonts w:asciiTheme="minorHAnsi" w:hAnsiTheme="minorHAnsi" w:cstheme="minorHAnsi"/>
                <w:color w:val="000000"/>
                <w:sz w:val="16"/>
                <w:szCs w:val="16"/>
              </w:rPr>
              <w:t>2 357,4</w:t>
            </w:r>
          </w:p>
        </w:tc>
        <w:tc>
          <w:tcPr>
            <w:tcW w:w="824" w:type="dxa"/>
            <w:tcBorders>
              <w:top w:val="nil"/>
              <w:left w:val="nil"/>
              <w:bottom w:val="single" w:sz="4" w:space="0" w:color="4F81BD"/>
              <w:right w:val="single" w:sz="4" w:space="0" w:color="4F81BD"/>
            </w:tcBorders>
            <w:shd w:val="clear" w:color="auto" w:fill="auto"/>
            <w:noWrap/>
            <w:vAlign w:val="center"/>
            <w:hideMark/>
          </w:tcPr>
          <w:p w:rsidR="00C83B95" w:rsidRPr="005C57F8" w:rsidRDefault="00C83B95" w:rsidP="00C83B95">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1 904,7</w:t>
            </w:r>
          </w:p>
        </w:tc>
        <w:tc>
          <w:tcPr>
            <w:tcW w:w="823" w:type="dxa"/>
            <w:tcBorders>
              <w:top w:val="nil"/>
              <w:left w:val="nil"/>
              <w:bottom w:val="single" w:sz="4" w:space="0" w:color="4F81BD"/>
              <w:right w:val="single" w:sz="4" w:space="0" w:color="4F81BD"/>
            </w:tcBorders>
            <w:shd w:val="clear" w:color="auto" w:fill="auto"/>
            <w:noWrap/>
            <w:vAlign w:val="center"/>
            <w:hideMark/>
          </w:tcPr>
          <w:p w:rsidR="00C83B95" w:rsidRPr="005C57F8" w:rsidRDefault="00C83B95" w:rsidP="00C83B95">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2 250,7</w:t>
            </w:r>
          </w:p>
        </w:tc>
        <w:tc>
          <w:tcPr>
            <w:tcW w:w="824" w:type="dxa"/>
            <w:tcBorders>
              <w:top w:val="nil"/>
              <w:left w:val="nil"/>
              <w:bottom w:val="single" w:sz="4" w:space="0" w:color="4F81BD"/>
              <w:right w:val="single" w:sz="4" w:space="0" w:color="4F81BD"/>
            </w:tcBorders>
            <w:shd w:val="clear" w:color="auto" w:fill="auto"/>
            <w:noWrap/>
            <w:vAlign w:val="center"/>
            <w:hideMark/>
          </w:tcPr>
          <w:p w:rsidR="00C83B95" w:rsidRPr="005C57F8" w:rsidRDefault="00C83B95" w:rsidP="00C83B95">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2 749,5</w:t>
            </w:r>
          </w:p>
        </w:tc>
        <w:tc>
          <w:tcPr>
            <w:tcW w:w="823" w:type="dxa"/>
            <w:tcBorders>
              <w:top w:val="nil"/>
              <w:left w:val="nil"/>
              <w:bottom w:val="single" w:sz="4" w:space="0" w:color="4F81BD"/>
              <w:right w:val="single" w:sz="4" w:space="0" w:color="4F81BD"/>
            </w:tcBorders>
            <w:shd w:val="clear" w:color="auto" w:fill="auto"/>
            <w:noWrap/>
            <w:vAlign w:val="center"/>
            <w:hideMark/>
          </w:tcPr>
          <w:p w:rsidR="00C83B95" w:rsidRPr="005C57F8" w:rsidRDefault="00C83B95" w:rsidP="00C83B95">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572,8</w:t>
            </w:r>
          </w:p>
        </w:tc>
        <w:tc>
          <w:tcPr>
            <w:tcW w:w="824" w:type="dxa"/>
            <w:tcBorders>
              <w:top w:val="nil"/>
              <w:left w:val="nil"/>
              <w:bottom w:val="single" w:sz="4" w:space="0" w:color="4F81BD"/>
              <w:right w:val="single" w:sz="4" w:space="0" w:color="4F81BD"/>
            </w:tcBorders>
            <w:shd w:val="clear" w:color="auto" w:fill="auto"/>
            <w:noWrap/>
            <w:vAlign w:val="center"/>
            <w:hideMark/>
          </w:tcPr>
          <w:p w:rsidR="00C83B95" w:rsidRPr="005C57F8" w:rsidRDefault="00C83B95" w:rsidP="00C83B95">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687,5</w:t>
            </w:r>
          </w:p>
        </w:tc>
        <w:tc>
          <w:tcPr>
            <w:tcW w:w="823" w:type="dxa"/>
            <w:tcBorders>
              <w:top w:val="nil"/>
              <w:left w:val="nil"/>
              <w:bottom w:val="single" w:sz="4" w:space="0" w:color="4F81BD"/>
              <w:right w:val="single" w:sz="4" w:space="0" w:color="4F81BD"/>
            </w:tcBorders>
            <w:shd w:val="clear" w:color="auto" w:fill="auto"/>
            <w:noWrap/>
            <w:vAlign w:val="center"/>
            <w:hideMark/>
          </w:tcPr>
          <w:p w:rsidR="00C83B95" w:rsidRPr="005C57F8" w:rsidRDefault="00C83B95" w:rsidP="00C83B95">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750,8</w:t>
            </w:r>
          </w:p>
        </w:tc>
        <w:tc>
          <w:tcPr>
            <w:tcW w:w="828" w:type="dxa"/>
            <w:tcBorders>
              <w:top w:val="nil"/>
              <w:left w:val="nil"/>
              <w:bottom w:val="single" w:sz="4" w:space="0" w:color="4F81BD"/>
              <w:right w:val="single" w:sz="4" w:space="0" w:color="4F81BD"/>
            </w:tcBorders>
            <w:shd w:val="clear" w:color="auto" w:fill="auto"/>
            <w:noWrap/>
            <w:vAlign w:val="center"/>
            <w:hideMark/>
          </w:tcPr>
          <w:p w:rsidR="00C83B95" w:rsidRPr="005C57F8" w:rsidRDefault="00C83B95" w:rsidP="00C83B95">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738,5</w:t>
            </w:r>
          </w:p>
        </w:tc>
        <w:tc>
          <w:tcPr>
            <w:tcW w:w="978" w:type="dxa"/>
            <w:tcBorders>
              <w:top w:val="nil"/>
              <w:left w:val="nil"/>
              <w:bottom w:val="single" w:sz="4" w:space="0" w:color="4F81BD"/>
              <w:right w:val="single" w:sz="4" w:space="0" w:color="4F81BD"/>
            </w:tcBorders>
            <w:shd w:val="clear" w:color="auto" w:fill="auto"/>
            <w:noWrap/>
            <w:vAlign w:val="center"/>
            <w:hideMark/>
          </w:tcPr>
          <w:p w:rsidR="00C83B95" w:rsidRPr="005C57F8" w:rsidRDefault="00C83B95" w:rsidP="00C83B95">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3 095,1</w:t>
            </w:r>
          </w:p>
        </w:tc>
        <w:tc>
          <w:tcPr>
            <w:tcW w:w="824" w:type="dxa"/>
            <w:tcBorders>
              <w:top w:val="nil"/>
              <w:left w:val="nil"/>
              <w:bottom w:val="single" w:sz="4" w:space="0" w:color="4F81BD"/>
              <w:right w:val="single" w:sz="4" w:space="0" w:color="4F81BD"/>
            </w:tcBorders>
            <w:shd w:val="clear" w:color="auto" w:fill="auto"/>
            <w:noWrap/>
            <w:vAlign w:val="center"/>
            <w:hideMark/>
          </w:tcPr>
          <w:p w:rsidR="00C83B95" w:rsidRPr="005C57F8" w:rsidRDefault="00C83B95" w:rsidP="00C83B95">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636,1</w:t>
            </w:r>
          </w:p>
        </w:tc>
        <w:tc>
          <w:tcPr>
            <w:tcW w:w="823" w:type="dxa"/>
            <w:tcBorders>
              <w:top w:val="nil"/>
              <w:left w:val="nil"/>
              <w:bottom w:val="single" w:sz="4" w:space="0" w:color="4F81BD"/>
              <w:right w:val="single" w:sz="4" w:space="0" w:color="4F81BD"/>
            </w:tcBorders>
            <w:shd w:val="clear" w:color="auto" w:fill="auto"/>
            <w:noWrap/>
            <w:vAlign w:val="center"/>
            <w:hideMark/>
          </w:tcPr>
          <w:p w:rsidR="00C83B95" w:rsidRPr="005C57F8" w:rsidRDefault="00C83B95" w:rsidP="00C83B95">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788,6</w:t>
            </w:r>
          </w:p>
        </w:tc>
        <w:tc>
          <w:tcPr>
            <w:tcW w:w="824" w:type="dxa"/>
            <w:tcBorders>
              <w:top w:val="nil"/>
              <w:left w:val="nil"/>
              <w:bottom w:val="single" w:sz="4" w:space="0" w:color="4F81BD"/>
              <w:right w:val="single" w:sz="4" w:space="0" w:color="4F81BD"/>
            </w:tcBorders>
            <w:shd w:val="clear" w:color="auto" w:fill="auto"/>
            <w:noWrap/>
            <w:vAlign w:val="center"/>
            <w:hideMark/>
          </w:tcPr>
          <w:p w:rsidR="00C83B95" w:rsidRPr="005C57F8" w:rsidRDefault="00C83B95" w:rsidP="00C83B95">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849,6</w:t>
            </w:r>
          </w:p>
        </w:tc>
        <w:tc>
          <w:tcPr>
            <w:tcW w:w="824" w:type="dxa"/>
            <w:tcBorders>
              <w:top w:val="nil"/>
              <w:left w:val="nil"/>
              <w:bottom w:val="single" w:sz="4" w:space="0" w:color="4F81BD"/>
              <w:right w:val="single" w:sz="4" w:space="0" w:color="4F81BD"/>
            </w:tcBorders>
            <w:shd w:val="clear" w:color="auto" w:fill="auto"/>
            <w:noWrap/>
            <w:vAlign w:val="center"/>
            <w:hideMark/>
          </w:tcPr>
          <w:p w:rsidR="00C83B95" w:rsidRPr="005C57F8" w:rsidRDefault="00C83B95" w:rsidP="00C83B95">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820,8</w:t>
            </w:r>
          </w:p>
        </w:tc>
      </w:tr>
      <w:tr w:rsidR="00C83B95" w:rsidRPr="005C57F8" w:rsidTr="00C83B95">
        <w:trPr>
          <w:trHeight w:val="261"/>
        </w:trPr>
        <w:tc>
          <w:tcPr>
            <w:tcW w:w="3256" w:type="dxa"/>
            <w:tcBorders>
              <w:top w:val="nil"/>
              <w:left w:val="single" w:sz="4" w:space="0" w:color="4F81BD"/>
              <w:bottom w:val="single" w:sz="4" w:space="0" w:color="4F81BD"/>
              <w:right w:val="single" w:sz="4" w:space="0" w:color="4F81BD"/>
            </w:tcBorders>
            <w:shd w:val="clear" w:color="auto" w:fill="auto"/>
            <w:vAlign w:val="center"/>
            <w:hideMark/>
          </w:tcPr>
          <w:p w:rsidR="00C83B95" w:rsidRPr="00D40213" w:rsidRDefault="00C83B95" w:rsidP="00C83B95">
            <w:pPr>
              <w:rPr>
                <w:rFonts w:asciiTheme="minorHAnsi" w:hAnsiTheme="minorHAnsi" w:cstheme="minorHAnsi"/>
                <w:sz w:val="18"/>
                <w:szCs w:val="18"/>
              </w:rPr>
            </w:pPr>
            <w:r w:rsidRPr="00D40213">
              <w:rPr>
                <w:rFonts w:asciiTheme="minorHAnsi" w:hAnsiTheme="minorHAnsi" w:cstheme="minorHAnsi"/>
                <w:sz w:val="18"/>
                <w:szCs w:val="18"/>
              </w:rPr>
              <w:t>Хизматлар, дебет (импорт)</w:t>
            </w:r>
          </w:p>
        </w:tc>
        <w:tc>
          <w:tcPr>
            <w:tcW w:w="934" w:type="dxa"/>
            <w:tcBorders>
              <w:top w:val="nil"/>
              <w:left w:val="nil"/>
              <w:bottom w:val="single" w:sz="4" w:space="0" w:color="4F81BD"/>
              <w:right w:val="single" w:sz="4" w:space="0" w:color="4F81BD"/>
            </w:tcBorders>
            <w:shd w:val="clear" w:color="auto" w:fill="auto"/>
            <w:noWrap/>
            <w:vAlign w:val="center"/>
            <w:hideMark/>
          </w:tcPr>
          <w:p w:rsidR="00C83B95" w:rsidRPr="00310351" w:rsidRDefault="00C83B95" w:rsidP="00C83B95">
            <w:pPr>
              <w:jc w:val="right"/>
              <w:rPr>
                <w:rFonts w:asciiTheme="minorHAnsi" w:hAnsiTheme="minorHAnsi" w:cstheme="minorHAnsi"/>
                <w:color w:val="000000"/>
                <w:sz w:val="16"/>
                <w:szCs w:val="16"/>
              </w:rPr>
            </w:pPr>
            <w:r w:rsidRPr="00310351">
              <w:rPr>
                <w:rFonts w:asciiTheme="minorHAnsi" w:hAnsiTheme="minorHAnsi" w:cstheme="minorHAnsi"/>
                <w:color w:val="000000"/>
                <w:sz w:val="16"/>
                <w:szCs w:val="16"/>
              </w:rPr>
              <w:t>2 888,5</w:t>
            </w:r>
          </w:p>
        </w:tc>
        <w:tc>
          <w:tcPr>
            <w:tcW w:w="823" w:type="dxa"/>
            <w:tcBorders>
              <w:top w:val="nil"/>
              <w:left w:val="nil"/>
              <w:bottom w:val="single" w:sz="4" w:space="0" w:color="4F81BD"/>
              <w:right w:val="single" w:sz="4" w:space="0" w:color="4F81BD"/>
            </w:tcBorders>
            <w:shd w:val="clear" w:color="auto" w:fill="auto"/>
            <w:noWrap/>
            <w:vAlign w:val="center"/>
            <w:hideMark/>
          </w:tcPr>
          <w:p w:rsidR="00C83B95" w:rsidRPr="00310351" w:rsidRDefault="00C83B95" w:rsidP="00C83B95">
            <w:pPr>
              <w:jc w:val="right"/>
              <w:rPr>
                <w:rFonts w:asciiTheme="minorHAnsi" w:hAnsiTheme="minorHAnsi" w:cstheme="minorHAnsi"/>
                <w:color w:val="000000"/>
                <w:sz w:val="16"/>
                <w:szCs w:val="16"/>
              </w:rPr>
            </w:pPr>
            <w:r w:rsidRPr="00310351">
              <w:rPr>
                <w:rFonts w:asciiTheme="minorHAnsi" w:hAnsiTheme="minorHAnsi" w:cstheme="minorHAnsi"/>
                <w:color w:val="000000"/>
                <w:sz w:val="16"/>
                <w:szCs w:val="16"/>
              </w:rPr>
              <w:t>3 093,3</w:t>
            </w:r>
          </w:p>
        </w:tc>
        <w:tc>
          <w:tcPr>
            <w:tcW w:w="824" w:type="dxa"/>
            <w:tcBorders>
              <w:top w:val="nil"/>
              <w:left w:val="nil"/>
              <w:bottom w:val="single" w:sz="4" w:space="0" w:color="4F81BD"/>
              <w:right w:val="single" w:sz="4" w:space="0" w:color="4F81BD"/>
            </w:tcBorders>
            <w:shd w:val="clear" w:color="auto" w:fill="auto"/>
            <w:noWrap/>
            <w:vAlign w:val="center"/>
            <w:hideMark/>
          </w:tcPr>
          <w:p w:rsidR="00C83B95" w:rsidRPr="005C57F8" w:rsidRDefault="00C83B95" w:rsidP="00C83B95">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3 443,7</w:t>
            </w:r>
          </w:p>
        </w:tc>
        <w:tc>
          <w:tcPr>
            <w:tcW w:w="823" w:type="dxa"/>
            <w:tcBorders>
              <w:top w:val="nil"/>
              <w:left w:val="nil"/>
              <w:bottom w:val="single" w:sz="4" w:space="0" w:color="4F81BD"/>
              <w:right w:val="single" w:sz="4" w:space="0" w:color="4F81BD"/>
            </w:tcBorders>
            <w:shd w:val="clear" w:color="auto" w:fill="auto"/>
            <w:noWrap/>
            <w:vAlign w:val="center"/>
            <w:hideMark/>
          </w:tcPr>
          <w:p w:rsidR="00C83B95" w:rsidRPr="005C57F8" w:rsidRDefault="00C83B95" w:rsidP="00C83B95">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4 092,8</w:t>
            </w:r>
          </w:p>
        </w:tc>
        <w:tc>
          <w:tcPr>
            <w:tcW w:w="824" w:type="dxa"/>
            <w:tcBorders>
              <w:top w:val="nil"/>
              <w:left w:val="nil"/>
              <w:bottom w:val="single" w:sz="4" w:space="0" w:color="4F81BD"/>
              <w:right w:val="single" w:sz="4" w:space="0" w:color="4F81BD"/>
            </w:tcBorders>
            <w:shd w:val="clear" w:color="auto" w:fill="auto"/>
            <w:noWrap/>
            <w:vAlign w:val="center"/>
            <w:hideMark/>
          </w:tcPr>
          <w:p w:rsidR="00C83B95" w:rsidRPr="005C57F8" w:rsidRDefault="00C83B95" w:rsidP="00C83B95">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5 191,1</w:t>
            </w:r>
          </w:p>
        </w:tc>
        <w:tc>
          <w:tcPr>
            <w:tcW w:w="823" w:type="dxa"/>
            <w:tcBorders>
              <w:top w:val="nil"/>
              <w:left w:val="nil"/>
              <w:bottom w:val="single" w:sz="4" w:space="0" w:color="4F81BD"/>
              <w:right w:val="single" w:sz="4" w:space="0" w:color="4F81BD"/>
            </w:tcBorders>
            <w:shd w:val="clear" w:color="auto" w:fill="auto"/>
            <w:noWrap/>
            <w:vAlign w:val="center"/>
            <w:hideMark/>
          </w:tcPr>
          <w:p w:rsidR="00C83B95" w:rsidRPr="005C57F8" w:rsidRDefault="00C83B95" w:rsidP="00C83B95">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1 142,6</w:t>
            </w:r>
          </w:p>
        </w:tc>
        <w:tc>
          <w:tcPr>
            <w:tcW w:w="824" w:type="dxa"/>
            <w:tcBorders>
              <w:top w:val="nil"/>
              <w:left w:val="nil"/>
              <w:bottom w:val="single" w:sz="4" w:space="0" w:color="4F81BD"/>
              <w:right w:val="single" w:sz="4" w:space="0" w:color="4F81BD"/>
            </w:tcBorders>
            <w:shd w:val="clear" w:color="auto" w:fill="auto"/>
            <w:noWrap/>
            <w:vAlign w:val="center"/>
            <w:hideMark/>
          </w:tcPr>
          <w:p w:rsidR="00C83B95" w:rsidRPr="005C57F8" w:rsidRDefault="00C83B95" w:rsidP="00C83B95">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1 249,2</w:t>
            </w:r>
          </w:p>
        </w:tc>
        <w:tc>
          <w:tcPr>
            <w:tcW w:w="823" w:type="dxa"/>
            <w:tcBorders>
              <w:top w:val="nil"/>
              <w:left w:val="nil"/>
              <w:bottom w:val="single" w:sz="4" w:space="0" w:color="4F81BD"/>
              <w:right w:val="single" w:sz="4" w:space="0" w:color="4F81BD"/>
            </w:tcBorders>
            <w:shd w:val="clear" w:color="auto" w:fill="auto"/>
            <w:noWrap/>
            <w:vAlign w:val="center"/>
            <w:hideMark/>
          </w:tcPr>
          <w:p w:rsidR="00C83B95" w:rsidRPr="005C57F8" w:rsidRDefault="00C83B95" w:rsidP="00C83B95">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1 417,3</w:t>
            </w:r>
          </w:p>
        </w:tc>
        <w:tc>
          <w:tcPr>
            <w:tcW w:w="828" w:type="dxa"/>
            <w:tcBorders>
              <w:top w:val="nil"/>
              <w:left w:val="nil"/>
              <w:bottom w:val="single" w:sz="4" w:space="0" w:color="4F81BD"/>
              <w:right w:val="single" w:sz="4" w:space="0" w:color="4F81BD"/>
            </w:tcBorders>
            <w:shd w:val="clear" w:color="auto" w:fill="auto"/>
            <w:noWrap/>
            <w:vAlign w:val="center"/>
            <w:hideMark/>
          </w:tcPr>
          <w:p w:rsidR="00C83B95" w:rsidRPr="005C57F8" w:rsidRDefault="00C83B95" w:rsidP="00C83B95">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1 382,0</w:t>
            </w:r>
          </w:p>
        </w:tc>
        <w:tc>
          <w:tcPr>
            <w:tcW w:w="978" w:type="dxa"/>
            <w:tcBorders>
              <w:top w:val="nil"/>
              <w:left w:val="nil"/>
              <w:bottom w:val="single" w:sz="4" w:space="0" w:color="4F81BD"/>
              <w:right w:val="single" w:sz="4" w:space="0" w:color="4F81BD"/>
            </w:tcBorders>
            <w:shd w:val="clear" w:color="auto" w:fill="auto"/>
            <w:noWrap/>
            <w:vAlign w:val="center"/>
            <w:hideMark/>
          </w:tcPr>
          <w:p w:rsidR="00C83B95" w:rsidRPr="005C57F8" w:rsidRDefault="00C83B95" w:rsidP="00C83B95">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5 360,9</w:t>
            </w:r>
          </w:p>
        </w:tc>
        <w:tc>
          <w:tcPr>
            <w:tcW w:w="824" w:type="dxa"/>
            <w:tcBorders>
              <w:top w:val="nil"/>
              <w:left w:val="nil"/>
              <w:bottom w:val="single" w:sz="4" w:space="0" w:color="4F81BD"/>
              <w:right w:val="single" w:sz="4" w:space="0" w:color="4F81BD"/>
            </w:tcBorders>
            <w:shd w:val="clear" w:color="auto" w:fill="auto"/>
            <w:noWrap/>
            <w:vAlign w:val="center"/>
            <w:hideMark/>
          </w:tcPr>
          <w:p w:rsidR="00C83B95" w:rsidRPr="005C57F8" w:rsidRDefault="00C83B95" w:rsidP="00C83B95">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1 190,2</w:t>
            </w:r>
          </w:p>
        </w:tc>
        <w:tc>
          <w:tcPr>
            <w:tcW w:w="823" w:type="dxa"/>
            <w:tcBorders>
              <w:top w:val="nil"/>
              <w:left w:val="nil"/>
              <w:bottom w:val="single" w:sz="4" w:space="0" w:color="4F81BD"/>
              <w:right w:val="single" w:sz="4" w:space="0" w:color="4F81BD"/>
            </w:tcBorders>
            <w:shd w:val="clear" w:color="auto" w:fill="auto"/>
            <w:noWrap/>
            <w:vAlign w:val="center"/>
            <w:hideMark/>
          </w:tcPr>
          <w:p w:rsidR="00C83B95" w:rsidRPr="005C57F8" w:rsidRDefault="00C83B95" w:rsidP="00C83B95">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1 311,0</w:t>
            </w:r>
          </w:p>
        </w:tc>
        <w:tc>
          <w:tcPr>
            <w:tcW w:w="824" w:type="dxa"/>
            <w:tcBorders>
              <w:top w:val="nil"/>
              <w:left w:val="nil"/>
              <w:bottom w:val="single" w:sz="4" w:space="0" w:color="4F81BD"/>
              <w:right w:val="single" w:sz="4" w:space="0" w:color="4F81BD"/>
            </w:tcBorders>
            <w:shd w:val="clear" w:color="auto" w:fill="auto"/>
            <w:noWrap/>
            <w:vAlign w:val="center"/>
            <w:hideMark/>
          </w:tcPr>
          <w:p w:rsidR="00C83B95" w:rsidRPr="005C57F8" w:rsidRDefault="00C83B95" w:rsidP="00C83B95">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1 456,9</w:t>
            </w:r>
          </w:p>
        </w:tc>
        <w:tc>
          <w:tcPr>
            <w:tcW w:w="824" w:type="dxa"/>
            <w:tcBorders>
              <w:top w:val="nil"/>
              <w:left w:val="nil"/>
              <w:bottom w:val="single" w:sz="4" w:space="0" w:color="4F81BD"/>
              <w:right w:val="single" w:sz="4" w:space="0" w:color="4F81BD"/>
            </w:tcBorders>
            <w:shd w:val="clear" w:color="auto" w:fill="auto"/>
            <w:noWrap/>
            <w:vAlign w:val="center"/>
            <w:hideMark/>
          </w:tcPr>
          <w:p w:rsidR="00C83B95" w:rsidRPr="005C57F8" w:rsidRDefault="00C83B95" w:rsidP="00C83B95">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1 402,7</w:t>
            </w:r>
          </w:p>
        </w:tc>
      </w:tr>
      <w:tr w:rsidR="00C83B95" w:rsidRPr="005C57F8" w:rsidTr="00C83B95">
        <w:trPr>
          <w:trHeight w:val="261"/>
        </w:trPr>
        <w:tc>
          <w:tcPr>
            <w:tcW w:w="3256" w:type="dxa"/>
            <w:tcBorders>
              <w:top w:val="nil"/>
              <w:left w:val="single" w:sz="4" w:space="0" w:color="4F81BD"/>
              <w:bottom w:val="single" w:sz="4" w:space="0" w:color="4F81BD"/>
              <w:right w:val="single" w:sz="4" w:space="0" w:color="4F81BD"/>
            </w:tcBorders>
            <w:shd w:val="clear" w:color="auto" w:fill="auto"/>
            <w:vAlign w:val="center"/>
            <w:hideMark/>
          </w:tcPr>
          <w:p w:rsidR="00C83B95" w:rsidRPr="00D40213" w:rsidRDefault="00C83B95" w:rsidP="00C83B95">
            <w:pPr>
              <w:ind w:left="167"/>
              <w:rPr>
                <w:rFonts w:asciiTheme="minorHAnsi" w:hAnsiTheme="minorHAnsi" w:cstheme="minorHAnsi"/>
                <w:sz w:val="18"/>
                <w:szCs w:val="18"/>
              </w:rPr>
            </w:pPr>
            <w:r w:rsidRPr="00D40213">
              <w:rPr>
                <w:rFonts w:asciiTheme="minorHAnsi" w:hAnsiTheme="minorHAnsi" w:cstheme="minorHAnsi"/>
                <w:sz w:val="18"/>
                <w:szCs w:val="18"/>
              </w:rPr>
              <w:t>Товарлар ва хизматлар сальдоси</w:t>
            </w:r>
          </w:p>
        </w:tc>
        <w:tc>
          <w:tcPr>
            <w:tcW w:w="934" w:type="dxa"/>
            <w:tcBorders>
              <w:top w:val="nil"/>
              <w:left w:val="nil"/>
              <w:bottom w:val="single" w:sz="4" w:space="0" w:color="4F81BD"/>
              <w:right w:val="single" w:sz="4" w:space="0" w:color="4F81BD"/>
            </w:tcBorders>
            <w:shd w:val="clear" w:color="auto" w:fill="auto"/>
            <w:noWrap/>
            <w:vAlign w:val="center"/>
            <w:hideMark/>
          </w:tcPr>
          <w:p w:rsidR="00C83B95" w:rsidRPr="00310351" w:rsidRDefault="00C83B95" w:rsidP="00C83B95">
            <w:pPr>
              <w:jc w:val="right"/>
              <w:rPr>
                <w:rFonts w:asciiTheme="minorHAnsi" w:hAnsiTheme="minorHAnsi" w:cstheme="minorHAnsi"/>
                <w:color w:val="000000"/>
                <w:sz w:val="16"/>
                <w:szCs w:val="16"/>
              </w:rPr>
            </w:pPr>
            <w:r w:rsidRPr="00310351">
              <w:rPr>
                <w:rFonts w:asciiTheme="minorHAnsi" w:hAnsiTheme="minorHAnsi" w:cstheme="minorHAnsi"/>
                <w:color w:val="000000"/>
                <w:sz w:val="16"/>
                <w:szCs w:val="16"/>
              </w:rPr>
              <w:t>-3 485,6</w:t>
            </w:r>
          </w:p>
        </w:tc>
        <w:tc>
          <w:tcPr>
            <w:tcW w:w="823" w:type="dxa"/>
            <w:tcBorders>
              <w:top w:val="nil"/>
              <w:left w:val="nil"/>
              <w:bottom w:val="single" w:sz="4" w:space="0" w:color="4F81BD"/>
              <w:right w:val="single" w:sz="4" w:space="0" w:color="4F81BD"/>
            </w:tcBorders>
            <w:shd w:val="clear" w:color="auto" w:fill="auto"/>
            <w:noWrap/>
            <w:vAlign w:val="center"/>
            <w:hideMark/>
          </w:tcPr>
          <w:p w:rsidR="00C83B95" w:rsidRPr="00310351" w:rsidRDefault="00C83B95" w:rsidP="00C83B95">
            <w:pPr>
              <w:jc w:val="right"/>
              <w:rPr>
                <w:rFonts w:asciiTheme="minorHAnsi" w:hAnsiTheme="minorHAnsi" w:cstheme="minorHAnsi"/>
                <w:color w:val="000000"/>
                <w:sz w:val="16"/>
                <w:szCs w:val="16"/>
              </w:rPr>
            </w:pPr>
            <w:r w:rsidRPr="00310351">
              <w:rPr>
                <w:rFonts w:asciiTheme="minorHAnsi" w:hAnsiTheme="minorHAnsi" w:cstheme="minorHAnsi"/>
                <w:color w:val="000000"/>
                <w:sz w:val="16"/>
                <w:szCs w:val="16"/>
              </w:rPr>
              <w:t>-2 830,3</w:t>
            </w:r>
          </w:p>
        </w:tc>
        <w:tc>
          <w:tcPr>
            <w:tcW w:w="824" w:type="dxa"/>
            <w:tcBorders>
              <w:top w:val="nil"/>
              <w:left w:val="nil"/>
              <w:bottom w:val="single" w:sz="4" w:space="0" w:color="4F81BD"/>
              <w:right w:val="single" w:sz="4" w:space="0" w:color="4F81BD"/>
            </w:tcBorders>
            <w:shd w:val="clear" w:color="auto" w:fill="auto"/>
            <w:noWrap/>
            <w:vAlign w:val="center"/>
            <w:hideMark/>
          </w:tcPr>
          <w:p w:rsidR="00C83B95" w:rsidRPr="005C57F8" w:rsidRDefault="00C83B95" w:rsidP="00C83B95">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-3 931,1</w:t>
            </w:r>
          </w:p>
        </w:tc>
        <w:tc>
          <w:tcPr>
            <w:tcW w:w="823" w:type="dxa"/>
            <w:tcBorders>
              <w:top w:val="nil"/>
              <w:left w:val="nil"/>
              <w:bottom w:val="single" w:sz="4" w:space="0" w:color="4F81BD"/>
              <w:right w:val="single" w:sz="4" w:space="0" w:color="4F81BD"/>
            </w:tcBorders>
            <w:shd w:val="clear" w:color="auto" w:fill="auto"/>
            <w:noWrap/>
            <w:vAlign w:val="center"/>
            <w:hideMark/>
          </w:tcPr>
          <w:p w:rsidR="00C83B95" w:rsidRPr="005C57F8" w:rsidRDefault="00C83B95" w:rsidP="00C83B95">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-4 057,9</w:t>
            </w:r>
          </w:p>
        </w:tc>
        <w:tc>
          <w:tcPr>
            <w:tcW w:w="824" w:type="dxa"/>
            <w:tcBorders>
              <w:top w:val="nil"/>
              <w:left w:val="nil"/>
              <w:bottom w:val="single" w:sz="4" w:space="0" w:color="4F81BD"/>
              <w:right w:val="single" w:sz="4" w:space="0" w:color="4F81BD"/>
            </w:tcBorders>
            <w:shd w:val="clear" w:color="auto" w:fill="auto"/>
            <w:noWrap/>
            <w:vAlign w:val="center"/>
            <w:hideMark/>
          </w:tcPr>
          <w:p w:rsidR="00C83B95" w:rsidRPr="005C57F8" w:rsidRDefault="00C83B95" w:rsidP="00C83B95">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-9 308,4</w:t>
            </w:r>
          </w:p>
        </w:tc>
        <w:tc>
          <w:tcPr>
            <w:tcW w:w="823" w:type="dxa"/>
            <w:tcBorders>
              <w:top w:val="nil"/>
              <w:left w:val="nil"/>
              <w:bottom w:val="single" w:sz="4" w:space="0" w:color="4F81BD"/>
              <w:right w:val="single" w:sz="4" w:space="0" w:color="4F81BD"/>
            </w:tcBorders>
            <w:shd w:val="clear" w:color="auto" w:fill="auto"/>
            <w:noWrap/>
            <w:vAlign w:val="center"/>
            <w:hideMark/>
          </w:tcPr>
          <w:p w:rsidR="00C83B95" w:rsidRPr="005C57F8" w:rsidRDefault="00C83B95" w:rsidP="00C83B95">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-1 340,7</w:t>
            </w:r>
          </w:p>
        </w:tc>
        <w:tc>
          <w:tcPr>
            <w:tcW w:w="824" w:type="dxa"/>
            <w:tcBorders>
              <w:top w:val="nil"/>
              <w:left w:val="nil"/>
              <w:bottom w:val="single" w:sz="4" w:space="0" w:color="4F81BD"/>
              <w:right w:val="single" w:sz="4" w:space="0" w:color="4F81BD"/>
            </w:tcBorders>
            <w:shd w:val="clear" w:color="auto" w:fill="auto"/>
            <w:noWrap/>
            <w:vAlign w:val="center"/>
            <w:hideMark/>
          </w:tcPr>
          <w:p w:rsidR="00C83B95" w:rsidRPr="005C57F8" w:rsidRDefault="00C83B95" w:rsidP="00C83B95">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-2 730,6</w:t>
            </w:r>
          </w:p>
        </w:tc>
        <w:tc>
          <w:tcPr>
            <w:tcW w:w="823" w:type="dxa"/>
            <w:tcBorders>
              <w:top w:val="nil"/>
              <w:left w:val="nil"/>
              <w:bottom w:val="single" w:sz="4" w:space="0" w:color="4F81BD"/>
              <w:right w:val="single" w:sz="4" w:space="0" w:color="4F81BD"/>
            </w:tcBorders>
            <w:shd w:val="clear" w:color="auto" w:fill="auto"/>
            <w:noWrap/>
            <w:vAlign w:val="center"/>
            <w:hideMark/>
          </w:tcPr>
          <w:p w:rsidR="00C83B95" w:rsidRPr="005C57F8" w:rsidRDefault="00C83B95" w:rsidP="00C83B95">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-3 178,9</w:t>
            </w:r>
          </w:p>
        </w:tc>
        <w:tc>
          <w:tcPr>
            <w:tcW w:w="828" w:type="dxa"/>
            <w:tcBorders>
              <w:top w:val="nil"/>
              <w:left w:val="nil"/>
              <w:bottom w:val="single" w:sz="4" w:space="0" w:color="4F81BD"/>
              <w:right w:val="single" w:sz="4" w:space="0" w:color="4F81BD"/>
            </w:tcBorders>
            <w:shd w:val="clear" w:color="auto" w:fill="auto"/>
            <w:noWrap/>
            <w:vAlign w:val="center"/>
            <w:hideMark/>
          </w:tcPr>
          <w:p w:rsidR="00C83B95" w:rsidRPr="005C57F8" w:rsidRDefault="00C83B95" w:rsidP="00C83B95">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-2 058,2</w:t>
            </w:r>
          </w:p>
        </w:tc>
        <w:tc>
          <w:tcPr>
            <w:tcW w:w="978" w:type="dxa"/>
            <w:tcBorders>
              <w:top w:val="nil"/>
              <w:left w:val="nil"/>
              <w:bottom w:val="single" w:sz="4" w:space="0" w:color="4F81BD"/>
              <w:right w:val="single" w:sz="4" w:space="0" w:color="4F81BD"/>
            </w:tcBorders>
            <w:shd w:val="clear" w:color="auto" w:fill="auto"/>
            <w:noWrap/>
            <w:vAlign w:val="center"/>
            <w:hideMark/>
          </w:tcPr>
          <w:p w:rsidR="00C83B95" w:rsidRPr="005C57F8" w:rsidRDefault="00C83B95" w:rsidP="00C83B95">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-9 573,8</w:t>
            </w:r>
          </w:p>
        </w:tc>
        <w:tc>
          <w:tcPr>
            <w:tcW w:w="824" w:type="dxa"/>
            <w:tcBorders>
              <w:top w:val="nil"/>
              <w:left w:val="nil"/>
              <w:bottom w:val="single" w:sz="4" w:space="0" w:color="4F81BD"/>
              <w:right w:val="single" w:sz="4" w:space="0" w:color="4F81BD"/>
            </w:tcBorders>
            <w:shd w:val="clear" w:color="auto" w:fill="auto"/>
            <w:noWrap/>
            <w:vAlign w:val="center"/>
            <w:hideMark/>
          </w:tcPr>
          <w:p w:rsidR="00C83B95" w:rsidRPr="005C57F8" w:rsidRDefault="00C83B95" w:rsidP="00C83B95">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-2 256,0</w:t>
            </w:r>
          </w:p>
        </w:tc>
        <w:tc>
          <w:tcPr>
            <w:tcW w:w="823" w:type="dxa"/>
            <w:tcBorders>
              <w:top w:val="nil"/>
              <w:left w:val="nil"/>
              <w:bottom w:val="single" w:sz="4" w:space="0" w:color="4F81BD"/>
              <w:right w:val="single" w:sz="4" w:space="0" w:color="4F81BD"/>
            </w:tcBorders>
            <w:shd w:val="clear" w:color="auto" w:fill="auto"/>
            <w:noWrap/>
            <w:vAlign w:val="center"/>
            <w:hideMark/>
          </w:tcPr>
          <w:p w:rsidR="00C83B95" w:rsidRPr="005C57F8" w:rsidRDefault="00C83B95" w:rsidP="00C83B95">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-2 403,0</w:t>
            </w:r>
          </w:p>
        </w:tc>
        <w:tc>
          <w:tcPr>
            <w:tcW w:w="824" w:type="dxa"/>
            <w:tcBorders>
              <w:top w:val="nil"/>
              <w:left w:val="nil"/>
              <w:bottom w:val="single" w:sz="4" w:space="0" w:color="4F81BD"/>
              <w:right w:val="single" w:sz="4" w:space="0" w:color="4F81BD"/>
            </w:tcBorders>
            <w:shd w:val="clear" w:color="auto" w:fill="auto"/>
            <w:noWrap/>
            <w:vAlign w:val="center"/>
            <w:hideMark/>
          </w:tcPr>
          <w:p w:rsidR="00C83B95" w:rsidRPr="005C57F8" w:rsidRDefault="00C83B95" w:rsidP="00C83B95">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-1 996,0</w:t>
            </w:r>
          </w:p>
        </w:tc>
        <w:tc>
          <w:tcPr>
            <w:tcW w:w="824" w:type="dxa"/>
            <w:tcBorders>
              <w:top w:val="nil"/>
              <w:left w:val="nil"/>
              <w:bottom w:val="single" w:sz="4" w:space="0" w:color="4F81BD"/>
              <w:right w:val="single" w:sz="4" w:space="0" w:color="4F81BD"/>
            </w:tcBorders>
            <w:shd w:val="clear" w:color="auto" w:fill="auto"/>
            <w:noWrap/>
            <w:vAlign w:val="center"/>
            <w:hideMark/>
          </w:tcPr>
          <w:p w:rsidR="00C83B95" w:rsidRPr="005C57F8" w:rsidRDefault="00C83B95" w:rsidP="00C83B95">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-2 918,7</w:t>
            </w:r>
          </w:p>
        </w:tc>
      </w:tr>
      <w:tr w:rsidR="00C83B95" w:rsidRPr="005C57F8" w:rsidTr="00C83B95">
        <w:trPr>
          <w:trHeight w:val="261"/>
        </w:trPr>
        <w:tc>
          <w:tcPr>
            <w:tcW w:w="3256" w:type="dxa"/>
            <w:tcBorders>
              <w:top w:val="nil"/>
              <w:left w:val="single" w:sz="4" w:space="0" w:color="4F81BD"/>
              <w:bottom w:val="single" w:sz="4" w:space="0" w:color="4F81BD"/>
              <w:right w:val="single" w:sz="4" w:space="0" w:color="4F81BD"/>
            </w:tcBorders>
            <w:shd w:val="clear" w:color="auto" w:fill="auto"/>
            <w:vAlign w:val="center"/>
            <w:hideMark/>
          </w:tcPr>
          <w:p w:rsidR="00C83B95" w:rsidRPr="00D40213" w:rsidRDefault="00C83B95" w:rsidP="00C83B95">
            <w:pPr>
              <w:rPr>
                <w:rFonts w:asciiTheme="minorHAnsi" w:hAnsiTheme="minorHAnsi" w:cstheme="minorHAnsi"/>
                <w:sz w:val="18"/>
                <w:szCs w:val="18"/>
              </w:rPr>
            </w:pPr>
            <w:r w:rsidRPr="00D40213">
              <w:rPr>
                <w:rFonts w:asciiTheme="minorHAnsi" w:hAnsiTheme="minorHAnsi" w:cstheme="minorHAnsi"/>
                <w:sz w:val="18"/>
                <w:szCs w:val="18"/>
              </w:rPr>
              <w:t>Бирламчи даромадлар, кредит</w:t>
            </w:r>
          </w:p>
        </w:tc>
        <w:tc>
          <w:tcPr>
            <w:tcW w:w="934" w:type="dxa"/>
            <w:tcBorders>
              <w:top w:val="nil"/>
              <w:left w:val="nil"/>
              <w:bottom w:val="single" w:sz="4" w:space="0" w:color="4F81BD"/>
              <w:right w:val="single" w:sz="4" w:space="0" w:color="4F81BD"/>
            </w:tcBorders>
            <w:shd w:val="clear" w:color="auto" w:fill="auto"/>
            <w:noWrap/>
            <w:vAlign w:val="center"/>
            <w:hideMark/>
          </w:tcPr>
          <w:p w:rsidR="00C83B95" w:rsidRPr="00310351" w:rsidRDefault="00C83B95" w:rsidP="00C83B95">
            <w:pPr>
              <w:jc w:val="right"/>
              <w:rPr>
                <w:rFonts w:asciiTheme="minorHAnsi" w:hAnsiTheme="minorHAnsi" w:cstheme="minorHAnsi"/>
                <w:color w:val="000000"/>
                <w:sz w:val="16"/>
                <w:szCs w:val="16"/>
              </w:rPr>
            </w:pPr>
            <w:r w:rsidRPr="00310351">
              <w:rPr>
                <w:rFonts w:asciiTheme="minorHAnsi" w:hAnsiTheme="minorHAnsi" w:cstheme="minorHAnsi"/>
                <w:color w:val="000000"/>
                <w:sz w:val="16"/>
                <w:szCs w:val="16"/>
              </w:rPr>
              <w:t>1 623,0</w:t>
            </w:r>
          </w:p>
        </w:tc>
        <w:tc>
          <w:tcPr>
            <w:tcW w:w="823" w:type="dxa"/>
            <w:tcBorders>
              <w:top w:val="nil"/>
              <w:left w:val="nil"/>
              <w:bottom w:val="single" w:sz="4" w:space="0" w:color="4F81BD"/>
              <w:right w:val="single" w:sz="4" w:space="0" w:color="4F81BD"/>
            </w:tcBorders>
            <w:shd w:val="clear" w:color="auto" w:fill="auto"/>
            <w:noWrap/>
            <w:vAlign w:val="center"/>
            <w:hideMark/>
          </w:tcPr>
          <w:p w:rsidR="00C83B95" w:rsidRPr="00310351" w:rsidRDefault="00C83B95" w:rsidP="00C83B95">
            <w:pPr>
              <w:jc w:val="right"/>
              <w:rPr>
                <w:rFonts w:asciiTheme="minorHAnsi" w:hAnsiTheme="minorHAnsi" w:cstheme="minorHAnsi"/>
                <w:color w:val="000000"/>
                <w:sz w:val="16"/>
                <w:szCs w:val="16"/>
              </w:rPr>
            </w:pPr>
            <w:r w:rsidRPr="00310351">
              <w:rPr>
                <w:rFonts w:asciiTheme="minorHAnsi" w:hAnsiTheme="minorHAnsi" w:cstheme="minorHAnsi"/>
                <w:color w:val="000000"/>
                <w:sz w:val="16"/>
                <w:szCs w:val="16"/>
              </w:rPr>
              <w:t>2 022,7</w:t>
            </w:r>
          </w:p>
        </w:tc>
        <w:tc>
          <w:tcPr>
            <w:tcW w:w="824" w:type="dxa"/>
            <w:tcBorders>
              <w:top w:val="nil"/>
              <w:left w:val="nil"/>
              <w:bottom w:val="single" w:sz="4" w:space="0" w:color="4F81BD"/>
              <w:right w:val="single" w:sz="4" w:space="0" w:color="4F81BD"/>
            </w:tcBorders>
            <w:shd w:val="clear" w:color="auto" w:fill="auto"/>
            <w:noWrap/>
            <w:vAlign w:val="center"/>
            <w:hideMark/>
          </w:tcPr>
          <w:p w:rsidR="00C83B95" w:rsidRPr="005C57F8" w:rsidRDefault="00C83B95" w:rsidP="00C83B95">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2 210,4</w:t>
            </w:r>
          </w:p>
        </w:tc>
        <w:tc>
          <w:tcPr>
            <w:tcW w:w="823" w:type="dxa"/>
            <w:tcBorders>
              <w:top w:val="nil"/>
              <w:left w:val="nil"/>
              <w:bottom w:val="single" w:sz="4" w:space="0" w:color="4F81BD"/>
              <w:right w:val="single" w:sz="4" w:space="0" w:color="4F81BD"/>
            </w:tcBorders>
            <w:shd w:val="clear" w:color="auto" w:fill="auto"/>
            <w:noWrap/>
            <w:vAlign w:val="center"/>
            <w:hideMark/>
          </w:tcPr>
          <w:p w:rsidR="00C83B95" w:rsidRPr="005C57F8" w:rsidRDefault="00C83B95" w:rsidP="00C83B95">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2 597,5</w:t>
            </w:r>
          </w:p>
        </w:tc>
        <w:tc>
          <w:tcPr>
            <w:tcW w:w="824" w:type="dxa"/>
            <w:tcBorders>
              <w:top w:val="nil"/>
              <w:left w:val="nil"/>
              <w:bottom w:val="single" w:sz="4" w:space="0" w:color="4F81BD"/>
              <w:right w:val="single" w:sz="4" w:space="0" w:color="4F81BD"/>
            </w:tcBorders>
            <w:shd w:val="clear" w:color="auto" w:fill="auto"/>
            <w:noWrap/>
            <w:vAlign w:val="center"/>
            <w:hideMark/>
          </w:tcPr>
          <w:p w:rsidR="00C83B95" w:rsidRPr="005C57F8" w:rsidRDefault="00C83B95" w:rsidP="00C83B95">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3 185,1</w:t>
            </w:r>
          </w:p>
        </w:tc>
        <w:tc>
          <w:tcPr>
            <w:tcW w:w="823" w:type="dxa"/>
            <w:tcBorders>
              <w:top w:val="nil"/>
              <w:left w:val="nil"/>
              <w:bottom w:val="single" w:sz="4" w:space="0" w:color="4F81BD"/>
              <w:right w:val="single" w:sz="4" w:space="0" w:color="4F81BD"/>
            </w:tcBorders>
            <w:shd w:val="clear" w:color="auto" w:fill="auto"/>
            <w:noWrap/>
            <w:vAlign w:val="center"/>
            <w:hideMark/>
          </w:tcPr>
          <w:p w:rsidR="00C83B95" w:rsidRPr="005C57F8" w:rsidRDefault="00C83B95" w:rsidP="00C83B95">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685,9</w:t>
            </w:r>
          </w:p>
        </w:tc>
        <w:tc>
          <w:tcPr>
            <w:tcW w:w="824" w:type="dxa"/>
            <w:tcBorders>
              <w:top w:val="nil"/>
              <w:left w:val="nil"/>
              <w:bottom w:val="single" w:sz="4" w:space="0" w:color="4F81BD"/>
              <w:right w:val="single" w:sz="4" w:space="0" w:color="4F81BD"/>
            </w:tcBorders>
            <w:shd w:val="clear" w:color="auto" w:fill="auto"/>
            <w:noWrap/>
            <w:vAlign w:val="center"/>
            <w:hideMark/>
          </w:tcPr>
          <w:p w:rsidR="00C83B95" w:rsidRPr="005C57F8" w:rsidRDefault="00C83B95" w:rsidP="00C83B95">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830,8</w:t>
            </w:r>
          </w:p>
        </w:tc>
        <w:tc>
          <w:tcPr>
            <w:tcW w:w="823" w:type="dxa"/>
            <w:tcBorders>
              <w:top w:val="nil"/>
              <w:left w:val="nil"/>
              <w:bottom w:val="single" w:sz="4" w:space="0" w:color="4F81BD"/>
              <w:right w:val="single" w:sz="4" w:space="0" w:color="4F81BD"/>
            </w:tcBorders>
            <w:shd w:val="clear" w:color="auto" w:fill="auto"/>
            <w:noWrap/>
            <w:vAlign w:val="center"/>
            <w:hideMark/>
          </w:tcPr>
          <w:p w:rsidR="00C83B95" w:rsidRPr="005C57F8" w:rsidRDefault="00C83B95" w:rsidP="00C83B95">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872,2</w:t>
            </w:r>
          </w:p>
        </w:tc>
        <w:tc>
          <w:tcPr>
            <w:tcW w:w="828" w:type="dxa"/>
            <w:tcBorders>
              <w:top w:val="nil"/>
              <w:left w:val="nil"/>
              <w:bottom w:val="single" w:sz="4" w:space="0" w:color="4F81BD"/>
              <w:right w:val="single" w:sz="4" w:space="0" w:color="4F81BD"/>
            </w:tcBorders>
            <w:shd w:val="clear" w:color="auto" w:fill="auto"/>
            <w:noWrap/>
            <w:vAlign w:val="center"/>
            <w:hideMark/>
          </w:tcPr>
          <w:p w:rsidR="00C83B95" w:rsidRPr="005C57F8" w:rsidRDefault="00C83B95" w:rsidP="00C83B95">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796,1</w:t>
            </w:r>
          </w:p>
        </w:tc>
        <w:tc>
          <w:tcPr>
            <w:tcW w:w="978" w:type="dxa"/>
            <w:tcBorders>
              <w:top w:val="nil"/>
              <w:left w:val="nil"/>
              <w:bottom w:val="single" w:sz="4" w:space="0" w:color="4F81BD"/>
              <w:right w:val="single" w:sz="4" w:space="0" w:color="4F81BD"/>
            </w:tcBorders>
            <w:shd w:val="clear" w:color="auto" w:fill="auto"/>
            <w:noWrap/>
            <w:vAlign w:val="center"/>
            <w:hideMark/>
          </w:tcPr>
          <w:p w:rsidR="00C83B95" w:rsidRPr="005C57F8" w:rsidRDefault="00C83B95" w:rsidP="00C83B95">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2 953,5</w:t>
            </w:r>
          </w:p>
        </w:tc>
        <w:tc>
          <w:tcPr>
            <w:tcW w:w="824" w:type="dxa"/>
            <w:tcBorders>
              <w:top w:val="nil"/>
              <w:left w:val="nil"/>
              <w:bottom w:val="single" w:sz="4" w:space="0" w:color="4F81BD"/>
              <w:right w:val="single" w:sz="4" w:space="0" w:color="4F81BD"/>
            </w:tcBorders>
            <w:shd w:val="clear" w:color="auto" w:fill="auto"/>
            <w:noWrap/>
            <w:vAlign w:val="center"/>
            <w:hideMark/>
          </w:tcPr>
          <w:p w:rsidR="00C83B95" w:rsidRPr="005C57F8" w:rsidRDefault="00C83B95" w:rsidP="00C83B95">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759,5</w:t>
            </w:r>
          </w:p>
        </w:tc>
        <w:tc>
          <w:tcPr>
            <w:tcW w:w="823" w:type="dxa"/>
            <w:tcBorders>
              <w:top w:val="nil"/>
              <w:left w:val="nil"/>
              <w:bottom w:val="single" w:sz="4" w:space="0" w:color="4F81BD"/>
              <w:right w:val="single" w:sz="4" w:space="0" w:color="4F81BD"/>
            </w:tcBorders>
            <w:shd w:val="clear" w:color="auto" w:fill="auto"/>
            <w:noWrap/>
            <w:vAlign w:val="center"/>
            <w:hideMark/>
          </w:tcPr>
          <w:p w:rsidR="00C83B95" w:rsidRPr="005C57F8" w:rsidRDefault="00C83B95" w:rsidP="00C83B95">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789,0</w:t>
            </w:r>
          </w:p>
        </w:tc>
        <w:tc>
          <w:tcPr>
            <w:tcW w:w="824" w:type="dxa"/>
            <w:tcBorders>
              <w:top w:val="nil"/>
              <w:left w:val="nil"/>
              <w:bottom w:val="single" w:sz="4" w:space="0" w:color="4F81BD"/>
              <w:right w:val="single" w:sz="4" w:space="0" w:color="4F81BD"/>
            </w:tcBorders>
            <w:shd w:val="clear" w:color="auto" w:fill="auto"/>
            <w:noWrap/>
            <w:vAlign w:val="center"/>
            <w:hideMark/>
          </w:tcPr>
          <w:p w:rsidR="00C83B95" w:rsidRPr="005C57F8" w:rsidRDefault="00C83B95" w:rsidP="00C83B95">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746,8</w:t>
            </w:r>
          </w:p>
        </w:tc>
        <w:tc>
          <w:tcPr>
            <w:tcW w:w="824" w:type="dxa"/>
            <w:tcBorders>
              <w:top w:val="nil"/>
              <w:left w:val="nil"/>
              <w:bottom w:val="single" w:sz="4" w:space="0" w:color="4F81BD"/>
              <w:right w:val="single" w:sz="4" w:space="0" w:color="4F81BD"/>
            </w:tcBorders>
            <w:shd w:val="clear" w:color="auto" w:fill="auto"/>
            <w:noWrap/>
            <w:vAlign w:val="center"/>
            <w:hideMark/>
          </w:tcPr>
          <w:p w:rsidR="00C83B95" w:rsidRPr="005C57F8" w:rsidRDefault="00C83B95" w:rsidP="00C83B95">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658,3</w:t>
            </w:r>
          </w:p>
        </w:tc>
      </w:tr>
      <w:tr w:rsidR="00C83B95" w:rsidRPr="005C57F8" w:rsidTr="00C83B95">
        <w:trPr>
          <w:trHeight w:val="261"/>
        </w:trPr>
        <w:tc>
          <w:tcPr>
            <w:tcW w:w="3256" w:type="dxa"/>
            <w:tcBorders>
              <w:top w:val="nil"/>
              <w:left w:val="single" w:sz="4" w:space="0" w:color="4F81BD"/>
              <w:bottom w:val="single" w:sz="4" w:space="0" w:color="4F81BD"/>
              <w:right w:val="single" w:sz="4" w:space="0" w:color="4F81BD"/>
            </w:tcBorders>
            <w:shd w:val="clear" w:color="auto" w:fill="auto"/>
            <w:vAlign w:val="center"/>
            <w:hideMark/>
          </w:tcPr>
          <w:p w:rsidR="00C83B95" w:rsidRPr="00D40213" w:rsidRDefault="00C83B95" w:rsidP="00C83B95">
            <w:pPr>
              <w:rPr>
                <w:rFonts w:asciiTheme="minorHAnsi" w:hAnsiTheme="minorHAnsi" w:cstheme="minorHAnsi"/>
                <w:sz w:val="18"/>
                <w:szCs w:val="18"/>
              </w:rPr>
            </w:pPr>
            <w:r w:rsidRPr="00D40213">
              <w:rPr>
                <w:rFonts w:asciiTheme="minorHAnsi" w:hAnsiTheme="minorHAnsi" w:cstheme="minorHAnsi"/>
                <w:sz w:val="18"/>
                <w:szCs w:val="18"/>
              </w:rPr>
              <w:t>Бирламчи даромадлар, дебет</w:t>
            </w:r>
          </w:p>
        </w:tc>
        <w:tc>
          <w:tcPr>
            <w:tcW w:w="934" w:type="dxa"/>
            <w:tcBorders>
              <w:top w:val="nil"/>
              <w:left w:val="nil"/>
              <w:bottom w:val="single" w:sz="4" w:space="0" w:color="4F81BD"/>
              <w:right w:val="single" w:sz="4" w:space="0" w:color="4F81BD"/>
            </w:tcBorders>
            <w:shd w:val="clear" w:color="auto" w:fill="auto"/>
            <w:noWrap/>
            <w:vAlign w:val="center"/>
            <w:hideMark/>
          </w:tcPr>
          <w:p w:rsidR="00C83B95" w:rsidRPr="00310351" w:rsidRDefault="00C83B95" w:rsidP="00C83B95">
            <w:pPr>
              <w:jc w:val="right"/>
              <w:rPr>
                <w:rFonts w:asciiTheme="minorHAnsi" w:hAnsiTheme="minorHAnsi" w:cstheme="minorHAnsi"/>
                <w:color w:val="000000"/>
                <w:sz w:val="16"/>
                <w:szCs w:val="16"/>
              </w:rPr>
            </w:pPr>
            <w:r w:rsidRPr="00310351">
              <w:rPr>
                <w:rFonts w:asciiTheme="minorHAnsi" w:hAnsiTheme="minorHAnsi" w:cstheme="minorHAnsi"/>
                <w:color w:val="000000"/>
                <w:sz w:val="16"/>
                <w:szCs w:val="16"/>
              </w:rPr>
              <w:t>509,2</w:t>
            </w:r>
          </w:p>
        </w:tc>
        <w:tc>
          <w:tcPr>
            <w:tcW w:w="823" w:type="dxa"/>
            <w:tcBorders>
              <w:top w:val="nil"/>
              <w:left w:val="nil"/>
              <w:bottom w:val="single" w:sz="4" w:space="0" w:color="4F81BD"/>
              <w:right w:val="single" w:sz="4" w:space="0" w:color="4F81BD"/>
            </w:tcBorders>
            <w:shd w:val="clear" w:color="auto" w:fill="auto"/>
            <w:noWrap/>
            <w:vAlign w:val="center"/>
            <w:hideMark/>
          </w:tcPr>
          <w:p w:rsidR="00C83B95" w:rsidRPr="00310351" w:rsidRDefault="00C83B95" w:rsidP="00C83B95">
            <w:pPr>
              <w:jc w:val="right"/>
              <w:rPr>
                <w:rFonts w:asciiTheme="minorHAnsi" w:hAnsiTheme="minorHAnsi" w:cstheme="minorHAnsi"/>
                <w:color w:val="000000"/>
                <w:sz w:val="16"/>
                <w:szCs w:val="16"/>
              </w:rPr>
            </w:pPr>
            <w:r w:rsidRPr="00310351">
              <w:rPr>
                <w:rFonts w:asciiTheme="minorHAnsi" w:hAnsiTheme="minorHAnsi" w:cstheme="minorHAnsi"/>
                <w:color w:val="000000"/>
                <w:sz w:val="16"/>
                <w:szCs w:val="16"/>
              </w:rPr>
              <w:t>599,2</w:t>
            </w:r>
          </w:p>
        </w:tc>
        <w:tc>
          <w:tcPr>
            <w:tcW w:w="824" w:type="dxa"/>
            <w:tcBorders>
              <w:top w:val="nil"/>
              <w:left w:val="nil"/>
              <w:bottom w:val="single" w:sz="4" w:space="0" w:color="4F81BD"/>
              <w:right w:val="single" w:sz="4" w:space="0" w:color="4F81BD"/>
            </w:tcBorders>
            <w:shd w:val="clear" w:color="auto" w:fill="auto"/>
            <w:noWrap/>
            <w:vAlign w:val="center"/>
            <w:hideMark/>
          </w:tcPr>
          <w:p w:rsidR="00C83B95" w:rsidRPr="005C57F8" w:rsidRDefault="00C83B95" w:rsidP="00C83B95">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1 278,9</w:t>
            </w:r>
          </w:p>
        </w:tc>
        <w:tc>
          <w:tcPr>
            <w:tcW w:w="823" w:type="dxa"/>
            <w:tcBorders>
              <w:top w:val="nil"/>
              <w:left w:val="nil"/>
              <w:bottom w:val="single" w:sz="4" w:space="0" w:color="4F81BD"/>
              <w:right w:val="single" w:sz="4" w:space="0" w:color="4F81BD"/>
            </w:tcBorders>
            <w:shd w:val="clear" w:color="auto" w:fill="auto"/>
            <w:noWrap/>
            <w:vAlign w:val="center"/>
            <w:hideMark/>
          </w:tcPr>
          <w:p w:rsidR="00C83B95" w:rsidRPr="005C57F8" w:rsidRDefault="00C83B95" w:rsidP="00C83B95">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1 386,7</w:t>
            </w:r>
          </w:p>
        </w:tc>
        <w:tc>
          <w:tcPr>
            <w:tcW w:w="824" w:type="dxa"/>
            <w:tcBorders>
              <w:top w:val="nil"/>
              <w:left w:val="nil"/>
              <w:bottom w:val="single" w:sz="4" w:space="0" w:color="4F81BD"/>
              <w:right w:val="single" w:sz="4" w:space="0" w:color="4F81BD"/>
            </w:tcBorders>
            <w:shd w:val="clear" w:color="auto" w:fill="auto"/>
            <w:noWrap/>
            <w:vAlign w:val="center"/>
            <w:hideMark/>
          </w:tcPr>
          <w:p w:rsidR="00C83B95" w:rsidRPr="005C57F8" w:rsidRDefault="00C83B95" w:rsidP="00C83B95">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1 677,9</w:t>
            </w:r>
          </w:p>
        </w:tc>
        <w:tc>
          <w:tcPr>
            <w:tcW w:w="823" w:type="dxa"/>
            <w:tcBorders>
              <w:top w:val="nil"/>
              <w:left w:val="nil"/>
              <w:bottom w:val="single" w:sz="4" w:space="0" w:color="4F81BD"/>
              <w:right w:val="single" w:sz="4" w:space="0" w:color="4F81BD"/>
            </w:tcBorders>
            <w:shd w:val="clear" w:color="auto" w:fill="auto"/>
            <w:noWrap/>
            <w:vAlign w:val="center"/>
            <w:hideMark/>
          </w:tcPr>
          <w:p w:rsidR="00C83B95" w:rsidRPr="005C57F8" w:rsidRDefault="00C83B95" w:rsidP="00C83B95">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371,6</w:t>
            </w:r>
          </w:p>
        </w:tc>
        <w:tc>
          <w:tcPr>
            <w:tcW w:w="824" w:type="dxa"/>
            <w:tcBorders>
              <w:top w:val="nil"/>
              <w:left w:val="nil"/>
              <w:bottom w:val="single" w:sz="4" w:space="0" w:color="4F81BD"/>
              <w:right w:val="single" w:sz="4" w:space="0" w:color="4F81BD"/>
            </w:tcBorders>
            <w:shd w:val="clear" w:color="auto" w:fill="auto"/>
            <w:noWrap/>
            <w:vAlign w:val="center"/>
            <w:hideMark/>
          </w:tcPr>
          <w:p w:rsidR="00C83B95" w:rsidRPr="005C57F8" w:rsidRDefault="00C83B95" w:rsidP="00C83B95">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485,6</w:t>
            </w:r>
          </w:p>
        </w:tc>
        <w:tc>
          <w:tcPr>
            <w:tcW w:w="823" w:type="dxa"/>
            <w:tcBorders>
              <w:top w:val="nil"/>
              <w:left w:val="nil"/>
              <w:bottom w:val="single" w:sz="4" w:space="0" w:color="4F81BD"/>
              <w:right w:val="single" w:sz="4" w:space="0" w:color="4F81BD"/>
            </w:tcBorders>
            <w:shd w:val="clear" w:color="auto" w:fill="auto"/>
            <w:noWrap/>
            <w:vAlign w:val="center"/>
            <w:hideMark/>
          </w:tcPr>
          <w:p w:rsidR="00C83B95" w:rsidRPr="005C57F8" w:rsidRDefault="00C83B95" w:rsidP="00C83B95">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482,6</w:t>
            </w:r>
          </w:p>
        </w:tc>
        <w:tc>
          <w:tcPr>
            <w:tcW w:w="828" w:type="dxa"/>
            <w:tcBorders>
              <w:top w:val="nil"/>
              <w:left w:val="nil"/>
              <w:bottom w:val="single" w:sz="4" w:space="0" w:color="4F81BD"/>
              <w:right w:val="single" w:sz="4" w:space="0" w:color="4F81BD"/>
            </w:tcBorders>
            <w:shd w:val="clear" w:color="auto" w:fill="auto"/>
            <w:noWrap/>
            <w:vAlign w:val="center"/>
            <w:hideMark/>
          </w:tcPr>
          <w:p w:rsidR="00C83B95" w:rsidRPr="005C57F8" w:rsidRDefault="00C83B95" w:rsidP="00C83B95">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338,0</w:t>
            </w:r>
          </w:p>
        </w:tc>
        <w:tc>
          <w:tcPr>
            <w:tcW w:w="978" w:type="dxa"/>
            <w:tcBorders>
              <w:top w:val="nil"/>
              <w:left w:val="nil"/>
              <w:bottom w:val="single" w:sz="4" w:space="0" w:color="4F81BD"/>
              <w:right w:val="single" w:sz="4" w:space="0" w:color="4F81BD"/>
            </w:tcBorders>
            <w:shd w:val="clear" w:color="auto" w:fill="auto"/>
            <w:noWrap/>
            <w:vAlign w:val="center"/>
            <w:hideMark/>
          </w:tcPr>
          <w:p w:rsidR="00C83B95" w:rsidRPr="005C57F8" w:rsidRDefault="00C83B95" w:rsidP="00C83B95">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2 080,1</w:t>
            </w:r>
          </w:p>
        </w:tc>
        <w:tc>
          <w:tcPr>
            <w:tcW w:w="824" w:type="dxa"/>
            <w:tcBorders>
              <w:top w:val="nil"/>
              <w:left w:val="nil"/>
              <w:bottom w:val="single" w:sz="4" w:space="0" w:color="4F81BD"/>
              <w:right w:val="single" w:sz="4" w:space="0" w:color="4F81BD"/>
            </w:tcBorders>
            <w:shd w:val="clear" w:color="auto" w:fill="auto"/>
            <w:noWrap/>
            <w:vAlign w:val="center"/>
            <w:hideMark/>
          </w:tcPr>
          <w:p w:rsidR="00C83B95" w:rsidRPr="005C57F8" w:rsidRDefault="00C83B95" w:rsidP="00C83B95">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421,3</w:t>
            </w:r>
          </w:p>
        </w:tc>
        <w:tc>
          <w:tcPr>
            <w:tcW w:w="823" w:type="dxa"/>
            <w:tcBorders>
              <w:top w:val="nil"/>
              <w:left w:val="nil"/>
              <w:bottom w:val="single" w:sz="4" w:space="0" w:color="4F81BD"/>
              <w:right w:val="single" w:sz="4" w:space="0" w:color="4F81BD"/>
            </w:tcBorders>
            <w:shd w:val="clear" w:color="auto" w:fill="auto"/>
            <w:noWrap/>
            <w:vAlign w:val="center"/>
            <w:hideMark/>
          </w:tcPr>
          <w:p w:rsidR="00C83B95" w:rsidRPr="005C57F8" w:rsidRDefault="00C83B95" w:rsidP="00C83B95">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396,4</w:t>
            </w:r>
          </w:p>
        </w:tc>
        <w:tc>
          <w:tcPr>
            <w:tcW w:w="824" w:type="dxa"/>
            <w:tcBorders>
              <w:top w:val="nil"/>
              <w:left w:val="nil"/>
              <w:bottom w:val="single" w:sz="4" w:space="0" w:color="4F81BD"/>
              <w:right w:val="single" w:sz="4" w:space="0" w:color="4F81BD"/>
            </w:tcBorders>
            <w:shd w:val="clear" w:color="auto" w:fill="auto"/>
            <w:noWrap/>
            <w:vAlign w:val="center"/>
            <w:hideMark/>
          </w:tcPr>
          <w:p w:rsidR="00C83B95" w:rsidRPr="005C57F8" w:rsidRDefault="00C83B95" w:rsidP="00C83B95">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432,6</w:t>
            </w:r>
          </w:p>
        </w:tc>
        <w:tc>
          <w:tcPr>
            <w:tcW w:w="824" w:type="dxa"/>
            <w:tcBorders>
              <w:top w:val="nil"/>
              <w:left w:val="nil"/>
              <w:bottom w:val="single" w:sz="4" w:space="0" w:color="4F81BD"/>
              <w:right w:val="single" w:sz="4" w:space="0" w:color="4F81BD"/>
            </w:tcBorders>
            <w:shd w:val="clear" w:color="auto" w:fill="auto"/>
            <w:noWrap/>
            <w:vAlign w:val="center"/>
            <w:hideMark/>
          </w:tcPr>
          <w:p w:rsidR="00C83B95" w:rsidRPr="005C57F8" w:rsidRDefault="00C83B95" w:rsidP="00C83B95">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829,8</w:t>
            </w:r>
          </w:p>
        </w:tc>
      </w:tr>
      <w:tr w:rsidR="00C83B95" w:rsidRPr="005C57F8" w:rsidTr="00C83B95">
        <w:trPr>
          <w:trHeight w:val="261"/>
        </w:trPr>
        <w:tc>
          <w:tcPr>
            <w:tcW w:w="3256" w:type="dxa"/>
            <w:tcBorders>
              <w:top w:val="nil"/>
              <w:left w:val="single" w:sz="4" w:space="0" w:color="4F81BD"/>
              <w:bottom w:val="single" w:sz="4" w:space="0" w:color="4F81BD"/>
              <w:right w:val="single" w:sz="4" w:space="0" w:color="4F81BD"/>
            </w:tcBorders>
            <w:shd w:val="clear" w:color="auto" w:fill="auto"/>
            <w:vAlign w:val="center"/>
            <w:hideMark/>
          </w:tcPr>
          <w:p w:rsidR="00C83B95" w:rsidRPr="00D40213" w:rsidRDefault="00C83B95" w:rsidP="00C83B95">
            <w:pPr>
              <w:ind w:left="167"/>
              <w:rPr>
                <w:rFonts w:asciiTheme="minorHAnsi" w:hAnsiTheme="minorHAnsi" w:cstheme="minorHAnsi"/>
                <w:sz w:val="18"/>
                <w:szCs w:val="18"/>
              </w:rPr>
            </w:pPr>
            <w:r w:rsidRPr="00D40213">
              <w:rPr>
                <w:rFonts w:asciiTheme="minorHAnsi" w:hAnsiTheme="minorHAnsi" w:cstheme="minorHAnsi"/>
                <w:sz w:val="18"/>
                <w:szCs w:val="18"/>
              </w:rPr>
              <w:t>Товарлар, хизматлар ва бирламчи даромадлар сальдоси</w:t>
            </w:r>
          </w:p>
        </w:tc>
        <w:tc>
          <w:tcPr>
            <w:tcW w:w="934" w:type="dxa"/>
            <w:tcBorders>
              <w:top w:val="nil"/>
              <w:left w:val="nil"/>
              <w:bottom w:val="single" w:sz="4" w:space="0" w:color="4F81BD"/>
              <w:right w:val="single" w:sz="4" w:space="0" w:color="4F81BD"/>
            </w:tcBorders>
            <w:shd w:val="clear" w:color="auto" w:fill="auto"/>
            <w:noWrap/>
            <w:vAlign w:val="center"/>
            <w:hideMark/>
          </w:tcPr>
          <w:p w:rsidR="00C83B95" w:rsidRPr="00310351" w:rsidRDefault="00C83B95" w:rsidP="00C83B95">
            <w:pPr>
              <w:jc w:val="right"/>
              <w:rPr>
                <w:rFonts w:asciiTheme="minorHAnsi" w:hAnsiTheme="minorHAnsi" w:cstheme="minorHAnsi"/>
                <w:color w:val="000000"/>
                <w:sz w:val="16"/>
                <w:szCs w:val="16"/>
              </w:rPr>
            </w:pPr>
            <w:r w:rsidRPr="00310351">
              <w:rPr>
                <w:rFonts w:asciiTheme="minorHAnsi" w:hAnsiTheme="minorHAnsi" w:cstheme="minorHAnsi"/>
                <w:color w:val="000000"/>
                <w:sz w:val="16"/>
                <w:szCs w:val="16"/>
              </w:rPr>
              <w:t>-2 371,8</w:t>
            </w:r>
          </w:p>
        </w:tc>
        <w:tc>
          <w:tcPr>
            <w:tcW w:w="823" w:type="dxa"/>
            <w:tcBorders>
              <w:top w:val="nil"/>
              <w:left w:val="nil"/>
              <w:bottom w:val="single" w:sz="4" w:space="0" w:color="4F81BD"/>
              <w:right w:val="single" w:sz="4" w:space="0" w:color="4F81BD"/>
            </w:tcBorders>
            <w:shd w:val="clear" w:color="auto" w:fill="auto"/>
            <w:noWrap/>
            <w:vAlign w:val="center"/>
            <w:hideMark/>
          </w:tcPr>
          <w:p w:rsidR="00C83B95" w:rsidRPr="00310351" w:rsidRDefault="00C83B95" w:rsidP="00C83B95">
            <w:pPr>
              <w:jc w:val="right"/>
              <w:rPr>
                <w:rFonts w:asciiTheme="minorHAnsi" w:hAnsiTheme="minorHAnsi" w:cstheme="minorHAnsi"/>
                <w:color w:val="000000"/>
                <w:sz w:val="16"/>
                <w:szCs w:val="16"/>
              </w:rPr>
            </w:pPr>
            <w:r w:rsidRPr="00310351">
              <w:rPr>
                <w:rFonts w:asciiTheme="minorHAnsi" w:hAnsiTheme="minorHAnsi" w:cstheme="minorHAnsi"/>
                <w:color w:val="000000"/>
                <w:sz w:val="16"/>
                <w:szCs w:val="16"/>
              </w:rPr>
              <w:t>-1 406,8</w:t>
            </w:r>
          </w:p>
        </w:tc>
        <w:tc>
          <w:tcPr>
            <w:tcW w:w="824" w:type="dxa"/>
            <w:tcBorders>
              <w:top w:val="nil"/>
              <w:left w:val="nil"/>
              <w:bottom w:val="single" w:sz="4" w:space="0" w:color="4F81BD"/>
              <w:right w:val="single" w:sz="4" w:space="0" w:color="4F81BD"/>
            </w:tcBorders>
            <w:shd w:val="clear" w:color="auto" w:fill="auto"/>
            <w:noWrap/>
            <w:vAlign w:val="center"/>
            <w:hideMark/>
          </w:tcPr>
          <w:p w:rsidR="00C83B95" w:rsidRPr="005C57F8" w:rsidRDefault="00C83B95" w:rsidP="00C83B95">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-2 999,6</w:t>
            </w:r>
          </w:p>
        </w:tc>
        <w:tc>
          <w:tcPr>
            <w:tcW w:w="823" w:type="dxa"/>
            <w:tcBorders>
              <w:top w:val="nil"/>
              <w:left w:val="nil"/>
              <w:bottom w:val="single" w:sz="4" w:space="0" w:color="4F81BD"/>
              <w:right w:val="single" w:sz="4" w:space="0" w:color="4F81BD"/>
            </w:tcBorders>
            <w:shd w:val="clear" w:color="auto" w:fill="auto"/>
            <w:noWrap/>
            <w:vAlign w:val="center"/>
            <w:hideMark/>
          </w:tcPr>
          <w:p w:rsidR="00C83B95" w:rsidRPr="005C57F8" w:rsidRDefault="00C83B95" w:rsidP="00C83B95">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-2 847,0</w:t>
            </w:r>
          </w:p>
        </w:tc>
        <w:tc>
          <w:tcPr>
            <w:tcW w:w="824" w:type="dxa"/>
            <w:tcBorders>
              <w:top w:val="nil"/>
              <w:left w:val="nil"/>
              <w:bottom w:val="single" w:sz="4" w:space="0" w:color="4F81BD"/>
              <w:right w:val="single" w:sz="4" w:space="0" w:color="4F81BD"/>
            </w:tcBorders>
            <w:shd w:val="clear" w:color="auto" w:fill="auto"/>
            <w:noWrap/>
            <w:vAlign w:val="center"/>
            <w:hideMark/>
          </w:tcPr>
          <w:p w:rsidR="00C83B95" w:rsidRPr="005C57F8" w:rsidRDefault="00C83B95" w:rsidP="00C83B95">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-7 801,2</w:t>
            </w:r>
          </w:p>
        </w:tc>
        <w:tc>
          <w:tcPr>
            <w:tcW w:w="823" w:type="dxa"/>
            <w:tcBorders>
              <w:top w:val="nil"/>
              <w:left w:val="nil"/>
              <w:bottom w:val="single" w:sz="4" w:space="0" w:color="4F81BD"/>
              <w:right w:val="single" w:sz="4" w:space="0" w:color="4F81BD"/>
            </w:tcBorders>
            <w:shd w:val="clear" w:color="auto" w:fill="auto"/>
            <w:noWrap/>
            <w:vAlign w:val="center"/>
            <w:hideMark/>
          </w:tcPr>
          <w:p w:rsidR="00C83B95" w:rsidRPr="005C57F8" w:rsidRDefault="00C83B95" w:rsidP="00C83B95">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-1 026,4</w:t>
            </w:r>
          </w:p>
        </w:tc>
        <w:tc>
          <w:tcPr>
            <w:tcW w:w="824" w:type="dxa"/>
            <w:tcBorders>
              <w:top w:val="nil"/>
              <w:left w:val="nil"/>
              <w:bottom w:val="single" w:sz="4" w:space="0" w:color="4F81BD"/>
              <w:right w:val="single" w:sz="4" w:space="0" w:color="4F81BD"/>
            </w:tcBorders>
            <w:shd w:val="clear" w:color="auto" w:fill="auto"/>
            <w:noWrap/>
            <w:vAlign w:val="center"/>
            <w:hideMark/>
          </w:tcPr>
          <w:p w:rsidR="00C83B95" w:rsidRPr="005C57F8" w:rsidRDefault="00C83B95" w:rsidP="00C83B95">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-2 385,4</w:t>
            </w:r>
          </w:p>
        </w:tc>
        <w:tc>
          <w:tcPr>
            <w:tcW w:w="823" w:type="dxa"/>
            <w:tcBorders>
              <w:top w:val="nil"/>
              <w:left w:val="nil"/>
              <w:bottom w:val="single" w:sz="4" w:space="0" w:color="4F81BD"/>
              <w:right w:val="single" w:sz="4" w:space="0" w:color="4F81BD"/>
            </w:tcBorders>
            <w:shd w:val="clear" w:color="auto" w:fill="auto"/>
            <w:noWrap/>
            <w:vAlign w:val="center"/>
            <w:hideMark/>
          </w:tcPr>
          <w:p w:rsidR="00C83B95" w:rsidRPr="005C57F8" w:rsidRDefault="00C83B95" w:rsidP="00C83B95">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-2 789,3</w:t>
            </w:r>
          </w:p>
        </w:tc>
        <w:tc>
          <w:tcPr>
            <w:tcW w:w="828" w:type="dxa"/>
            <w:tcBorders>
              <w:top w:val="nil"/>
              <w:left w:val="nil"/>
              <w:bottom w:val="single" w:sz="4" w:space="0" w:color="4F81BD"/>
              <w:right w:val="single" w:sz="4" w:space="0" w:color="4F81BD"/>
            </w:tcBorders>
            <w:shd w:val="clear" w:color="auto" w:fill="auto"/>
            <w:noWrap/>
            <w:vAlign w:val="center"/>
            <w:hideMark/>
          </w:tcPr>
          <w:p w:rsidR="00C83B95" w:rsidRPr="005C57F8" w:rsidRDefault="00C83B95" w:rsidP="00C83B95">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-1 600,1</w:t>
            </w:r>
          </w:p>
        </w:tc>
        <w:tc>
          <w:tcPr>
            <w:tcW w:w="978" w:type="dxa"/>
            <w:tcBorders>
              <w:top w:val="nil"/>
              <w:left w:val="nil"/>
              <w:bottom w:val="single" w:sz="4" w:space="0" w:color="4F81BD"/>
              <w:right w:val="single" w:sz="4" w:space="0" w:color="4F81BD"/>
            </w:tcBorders>
            <w:shd w:val="clear" w:color="auto" w:fill="auto"/>
            <w:noWrap/>
            <w:vAlign w:val="center"/>
            <w:hideMark/>
          </w:tcPr>
          <w:p w:rsidR="00C83B95" w:rsidRPr="005C57F8" w:rsidRDefault="00C83B95" w:rsidP="00C83B95">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-8 700,4</w:t>
            </w:r>
          </w:p>
        </w:tc>
        <w:tc>
          <w:tcPr>
            <w:tcW w:w="824" w:type="dxa"/>
            <w:tcBorders>
              <w:top w:val="nil"/>
              <w:left w:val="nil"/>
              <w:bottom w:val="single" w:sz="4" w:space="0" w:color="4F81BD"/>
              <w:right w:val="single" w:sz="4" w:space="0" w:color="4F81BD"/>
            </w:tcBorders>
            <w:shd w:val="clear" w:color="auto" w:fill="auto"/>
            <w:noWrap/>
            <w:vAlign w:val="center"/>
            <w:hideMark/>
          </w:tcPr>
          <w:p w:rsidR="00C83B95" w:rsidRPr="005C57F8" w:rsidRDefault="00C83B95" w:rsidP="00C83B95">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-1 917,8</w:t>
            </w:r>
          </w:p>
        </w:tc>
        <w:tc>
          <w:tcPr>
            <w:tcW w:w="823" w:type="dxa"/>
            <w:tcBorders>
              <w:top w:val="nil"/>
              <w:left w:val="nil"/>
              <w:bottom w:val="single" w:sz="4" w:space="0" w:color="4F81BD"/>
              <w:right w:val="single" w:sz="4" w:space="0" w:color="4F81BD"/>
            </w:tcBorders>
            <w:shd w:val="clear" w:color="auto" w:fill="auto"/>
            <w:noWrap/>
            <w:vAlign w:val="center"/>
            <w:hideMark/>
          </w:tcPr>
          <w:p w:rsidR="00C83B95" w:rsidRPr="005C57F8" w:rsidRDefault="00C83B95" w:rsidP="00C83B95">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-2 010,5</w:t>
            </w:r>
          </w:p>
        </w:tc>
        <w:tc>
          <w:tcPr>
            <w:tcW w:w="824" w:type="dxa"/>
            <w:tcBorders>
              <w:top w:val="nil"/>
              <w:left w:val="nil"/>
              <w:bottom w:val="single" w:sz="4" w:space="0" w:color="4F81BD"/>
              <w:right w:val="single" w:sz="4" w:space="0" w:color="4F81BD"/>
            </w:tcBorders>
            <w:shd w:val="clear" w:color="auto" w:fill="auto"/>
            <w:noWrap/>
            <w:vAlign w:val="center"/>
            <w:hideMark/>
          </w:tcPr>
          <w:p w:rsidR="00C83B95" w:rsidRPr="005C57F8" w:rsidRDefault="00C83B95" w:rsidP="00C83B95">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-1 681,9</w:t>
            </w:r>
          </w:p>
        </w:tc>
        <w:tc>
          <w:tcPr>
            <w:tcW w:w="824" w:type="dxa"/>
            <w:tcBorders>
              <w:top w:val="nil"/>
              <w:left w:val="nil"/>
              <w:bottom w:val="single" w:sz="4" w:space="0" w:color="4F81BD"/>
              <w:right w:val="single" w:sz="4" w:space="0" w:color="4F81BD"/>
            </w:tcBorders>
            <w:shd w:val="clear" w:color="auto" w:fill="auto"/>
            <w:noWrap/>
            <w:vAlign w:val="center"/>
            <w:hideMark/>
          </w:tcPr>
          <w:p w:rsidR="00C83B95" w:rsidRPr="005C57F8" w:rsidRDefault="00C83B95" w:rsidP="00C83B95">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-3 090,3</w:t>
            </w:r>
          </w:p>
        </w:tc>
      </w:tr>
      <w:tr w:rsidR="00C83B95" w:rsidRPr="005C57F8" w:rsidTr="00C83B95">
        <w:trPr>
          <w:trHeight w:val="261"/>
        </w:trPr>
        <w:tc>
          <w:tcPr>
            <w:tcW w:w="3256" w:type="dxa"/>
            <w:tcBorders>
              <w:top w:val="nil"/>
              <w:left w:val="single" w:sz="4" w:space="0" w:color="4F81BD"/>
              <w:bottom w:val="single" w:sz="4" w:space="0" w:color="4F81BD"/>
              <w:right w:val="single" w:sz="4" w:space="0" w:color="4F81BD"/>
            </w:tcBorders>
            <w:shd w:val="clear" w:color="auto" w:fill="auto"/>
            <w:vAlign w:val="center"/>
            <w:hideMark/>
          </w:tcPr>
          <w:p w:rsidR="00C83B95" w:rsidRPr="00D40213" w:rsidRDefault="00C83B95" w:rsidP="00C83B95">
            <w:pPr>
              <w:rPr>
                <w:rFonts w:asciiTheme="minorHAnsi" w:hAnsiTheme="minorHAnsi" w:cstheme="minorHAnsi"/>
                <w:sz w:val="18"/>
                <w:szCs w:val="18"/>
              </w:rPr>
            </w:pPr>
            <w:r w:rsidRPr="00D40213">
              <w:rPr>
                <w:rFonts w:asciiTheme="minorHAnsi" w:hAnsiTheme="minorHAnsi" w:cstheme="minorHAnsi"/>
                <w:sz w:val="18"/>
                <w:szCs w:val="18"/>
              </w:rPr>
              <w:t>Иккиламчи даромадлар, кредит</w:t>
            </w:r>
          </w:p>
        </w:tc>
        <w:tc>
          <w:tcPr>
            <w:tcW w:w="934" w:type="dxa"/>
            <w:tcBorders>
              <w:top w:val="nil"/>
              <w:left w:val="nil"/>
              <w:bottom w:val="single" w:sz="4" w:space="0" w:color="4F81BD"/>
              <w:right w:val="single" w:sz="4" w:space="0" w:color="4F81BD"/>
            </w:tcBorders>
            <w:shd w:val="clear" w:color="auto" w:fill="auto"/>
            <w:noWrap/>
            <w:vAlign w:val="center"/>
            <w:hideMark/>
          </w:tcPr>
          <w:p w:rsidR="00C83B95" w:rsidRPr="00310351" w:rsidRDefault="00C83B95" w:rsidP="00C83B95">
            <w:pPr>
              <w:jc w:val="right"/>
              <w:rPr>
                <w:rFonts w:asciiTheme="minorHAnsi" w:hAnsiTheme="minorHAnsi" w:cstheme="minorHAnsi"/>
                <w:color w:val="000000"/>
                <w:sz w:val="16"/>
                <w:szCs w:val="16"/>
              </w:rPr>
            </w:pPr>
            <w:r w:rsidRPr="00310351">
              <w:rPr>
                <w:rFonts w:asciiTheme="minorHAnsi" w:hAnsiTheme="minorHAnsi" w:cstheme="minorHAnsi"/>
                <w:color w:val="000000"/>
                <w:sz w:val="16"/>
                <w:szCs w:val="16"/>
              </w:rPr>
              <w:t>5 237,6</w:t>
            </w:r>
          </w:p>
        </w:tc>
        <w:tc>
          <w:tcPr>
            <w:tcW w:w="823" w:type="dxa"/>
            <w:tcBorders>
              <w:top w:val="nil"/>
              <w:left w:val="nil"/>
              <w:bottom w:val="single" w:sz="4" w:space="0" w:color="4F81BD"/>
              <w:right w:val="single" w:sz="4" w:space="0" w:color="4F81BD"/>
            </w:tcBorders>
            <w:shd w:val="clear" w:color="auto" w:fill="auto"/>
            <w:noWrap/>
            <w:vAlign w:val="center"/>
            <w:hideMark/>
          </w:tcPr>
          <w:p w:rsidR="00C83B95" w:rsidRPr="00310351" w:rsidRDefault="00C83B95" w:rsidP="00C83B95">
            <w:pPr>
              <w:jc w:val="right"/>
              <w:rPr>
                <w:rFonts w:asciiTheme="minorHAnsi" w:hAnsiTheme="minorHAnsi" w:cstheme="minorHAnsi"/>
                <w:color w:val="000000"/>
                <w:sz w:val="16"/>
                <w:szCs w:val="16"/>
              </w:rPr>
            </w:pPr>
            <w:r w:rsidRPr="00310351">
              <w:rPr>
                <w:rFonts w:asciiTheme="minorHAnsi" w:hAnsiTheme="minorHAnsi" w:cstheme="minorHAnsi"/>
                <w:color w:val="000000"/>
                <w:sz w:val="16"/>
                <w:szCs w:val="16"/>
              </w:rPr>
              <w:t>2 874,0</w:t>
            </w:r>
          </w:p>
        </w:tc>
        <w:tc>
          <w:tcPr>
            <w:tcW w:w="824" w:type="dxa"/>
            <w:tcBorders>
              <w:top w:val="nil"/>
              <w:left w:val="nil"/>
              <w:bottom w:val="single" w:sz="4" w:space="0" w:color="4F81BD"/>
              <w:right w:val="single" w:sz="4" w:space="0" w:color="4F81BD"/>
            </w:tcBorders>
            <w:shd w:val="clear" w:color="auto" w:fill="auto"/>
            <w:noWrap/>
            <w:vAlign w:val="center"/>
            <w:hideMark/>
          </w:tcPr>
          <w:p w:rsidR="00C83B95" w:rsidRPr="005C57F8" w:rsidRDefault="00C83B95" w:rsidP="00C83B95">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3 727,2</w:t>
            </w:r>
          </w:p>
        </w:tc>
        <w:tc>
          <w:tcPr>
            <w:tcW w:w="823" w:type="dxa"/>
            <w:tcBorders>
              <w:top w:val="nil"/>
              <w:left w:val="nil"/>
              <w:bottom w:val="single" w:sz="4" w:space="0" w:color="4F81BD"/>
              <w:right w:val="single" w:sz="4" w:space="0" w:color="4F81BD"/>
            </w:tcBorders>
            <w:shd w:val="clear" w:color="auto" w:fill="auto"/>
            <w:noWrap/>
            <w:vAlign w:val="center"/>
            <w:hideMark/>
          </w:tcPr>
          <w:p w:rsidR="00C83B95" w:rsidRPr="005C57F8" w:rsidRDefault="00C83B95" w:rsidP="00C83B95">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4 816,1</w:t>
            </w:r>
          </w:p>
        </w:tc>
        <w:tc>
          <w:tcPr>
            <w:tcW w:w="824" w:type="dxa"/>
            <w:tcBorders>
              <w:top w:val="nil"/>
              <w:left w:val="nil"/>
              <w:bottom w:val="single" w:sz="4" w:space="0" w:color="4F81BD"/>
              <w:right w:val="single" w:sz="4" w:space="0" w:color="4F81BD"/>
            </w:tcBorders>
            <w:shd w:val="clear" w:color="auto" w:fill="auto"/>
            <w:noWrap/>
            <w:vAlign w:val="center"/>
            <w:hideMark/>
          </w:tcPr>
          <w:p w:rsidR="00C83B95" w:rsidRPr="005C57F8" w:rsidRDefault="00C83B95" w:rsidP="00C83B95">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4 822,9</w:t>
            </w:r>
          </w:p>
        </w:tc>
        <w:tc>
          <w:tcPr>
            <w:tcW w:w="823" w:type="dxa"/>
            <w:tcBorders>
              <w:top w:val="nil"/>
              <w:left w:val="nil"/>
              <w:bottom w:val="single" w:sz="4" w:space="0" w:color="4F81BD"/>
              <w:right w:val="single" w:sz="4" w:space="0" w:color="4F81BD"/>
            </w:tcBorders>
            <w:shd w:val="clear" w:color="auto" w:fill="auto"/>
            <w:noWrap/>
            <w:vAlign w:val="center"/>
            <w:hideMark/>
          </w:tcPr>
          <w:p w:rsidR="00C83B95" w:rsidRPr="005C57F8" w:rsidRDefault="00C83B95" w:rsidP="00C83B95">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937,1</w:t>
            </w:r>
          </w:p>
        </w:tc>
        <w:tc>
          <w:tcPr>
            <w:tcW w:w="824" w:type="dxa"/>
            <w:tcBorders>
              <w:top w:val="nil"/>
              <w:left w:val="nil"/>
              <w:bottom w:val="single" w:sz="4" w:space="0" w:color="4F81BD"/>
              <w:right w:val="single" w:sz="4" w:space="0" w:color="4F81BD"/>
            </w:tcBorders>
            <w:shd w:val="clear" w:color="auto" w:fill="auto"/>
            <w:noWrap/>
            <w:vAlign w:val="center"/>
            <w:hideMark/>
          </w:tcPr>
          <w:p w:rsidR="00C83B95" w:rsidRPr="005C57F8" w:rsidRDefault="00C83B95" w:rsidP="00C83B95">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1 167,6</w:t>
            </w:r>
          </w:p>
        </w:tc>
        <w:tc>
          <w:tcPr>
            <w:tcW w:w="823" w:type="dxa"/>
            <w:tcBorders>
              <w:top w:val="nil"/>
              <w:left w:val="nil"/>
              <w:bottom w:val="single" w:sz="4" w:space="0" w:color="4F81BD"/>
              <w:right w:val="single" w:sz="4" w:space="0" w:color="4F81BD"/>
            </w:tcBorders>
            <w:shd w:val="clear" w:color="auto" w:fill="auto"/>
            <w:noWrap/>
            <w:vAlign w:val="center"/>
            <w:hideMark/>
          </w:tcPr>
          <w:p w:rsidR="00C83B95" w:rsidRPr="005C57F8" w:rsidRDefault="00C83B95" w:rsidP="00C83B95">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1 404,5</w:t>
            </w:r>
          </w:p>
        </w:tc>
        <w:tc>
          <w:tcPr>
            <w:tcW w:w="828" w:type="dxa"/>
            <w:tcBorders>
              <w:top w:val="nil"/>
              <w:left w:val="nil"/>
              <w:bottom w:val="single" w:sz="4" w:space="0" w:color="4F81BD"/>
              <w:right w:val="single" w:sz="4" w:space="0" w:color="4F81BD"/>
            </w:tcBorders>
            <w:shd w:val="clear" w:color="auto" w:fill="auto"/>
            <w:noWrap/>
            <w:vAlign w:val="center"/>
            <w:hideMark/>
          </w:tcPr>
          <w:p w:rsidR="00C83B95" w:rsidRPr="005C57F8" w:rsidRDefault="00C83B95" w:rsidP="00C83B95">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1 313,7</w:t>
            </w:r>
          </w:p>
        </w:tc>
        <w:tc>
          <w:tcPr>
            <w:tcW w:w="978" w:type="dxa"/>
            <w:tcBorders>
              <w:top w:val="nil"/>
              <w:left w:val="nil"/>
              <w:bottom w:val="single" w:sz="4" w:space="0" w:color="4F81BD"/>
              <w:right w:val="single" w:sz="4" w:space="0" w:color="4F81BD"/>
            </w:tcBorders>
            <w:shd w:val="clear" w:color="auto" w:fill="auto"/>
            <w:noWrap/>
            <w:vAlign w:val="center"/>
            <w:hideMark/>
          </w:tcPr>
          <w:p w:rsidR="00C83B95" w:rsidRPr="005C57F8" w:rsidRDefault="00C83B95" w:rsidP="00C83B95">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6 040,3</w:t>
            </w:r>
          </w:p>
        </w:tc>
        <w:tc>
          <w:tcPr>
            <w:tcW w:w="824" w:type="dxa"/>
            <w:tcBorders>
              <w:top w:val="nil"/>
              <w:left w:val="nil"/>
              <w:bottom w:val="single" w:sz="4" w:space="0" w:color="4F81BD"/>
              <w:right w:val="single" w:sz="4" w:space="0" w:color="4F81BD"/>
            </w:tcBorders>
            <w:shd w:val="clear" w:color="auto" w:fill="auto"/>
            <w:noWrap/>
            <w:vAlign w:val="center"/>
            <w:hideMark/>
          </w:tcPr>
          <w:p w:rsidR="00C83B95" w:rsidRPr="005C57F8" w:rsidRDefault="00C83B95" w:rsidP="00C83B95">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1 007,4</w:t>
            </w:r>
          </w:p>
        </w:tc>
        <w:tc>
          <w:tcPr>
            <w:tcW w:w="823" w:type="dxa"/>
            <w:tcBorders>
              <w:top w:val="nil"/>
              <w:left w:val="nil"/>
              <w:bottom w:val="single" w:sz="4" w:space="0" w:color="4F81BD"/>
              <w:right w:val="single" w:sz="4" w:space="0" w:color="4F81BD"/>
            </w:tcBorders>
            <w:shd w:val="clear" w:color="auto" w:fill="auto"/>
            <w:noWrap/>
            <w:vAlign w:val="center"/>
            <w:hideMark/>
          </w:tcPr>
          <w:p w:rsidR="00C83B95" w:rsidRPr="005C57F8" w:rsidRDefault="00C83B95" w:rsidP="00C83B95">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1 448,1</w:t>
            </w:r>
          </w:p>
        </w:tc>
        <w:tc>
          <w:tcPr>
            <w:tcW w:w="824" w:type="dxa"/>
            <w:tcBorders>
              <w:top w:val="nil"/>
              <w:left w:val="nil"/>
              <w:bottom w:val="single" w:sz="4" w:space="0" w:color="4F81BD"/>
              <w:right w:val="single" w:sz="4" w:space="0" w:color="4F81BD"/>
            </w:tcBorders>
            <w:shd w:val="clear" w:color="auto" w:fill="auto"/>
            <w:noWrap/>
            <w:vAlign w:val="center"/>
            <w:hideMark/>
          </w:tcPr>
          <w:p w:rsidR="00C83B95" w:rsidRPr="005C57F8" w:rsidRDefault="00C83B95" w:rsidP="00C83B95">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1 857,6</w:t>
            </w:r>
          </w:p>
        </w:tc>
        <w:tc>
          <w:tcPr>
            <w:tcW w:w="824" w:type="dxa"/>
            <w:tcBorders>
              <w:top w:val="nil"/>
              <w:left w:val="nil"/>
              <w:bottom w:val="single" w:sz="4" w:space="0" w:color="4F81BD"/>
              <w:right w:val="single" w:sz="4" w:space="0" w:color="4F81BD"/>
            </w:tcBorders>
            <w:shd w:val="clear" w:color="auto" w:fill="auto"/>
            <w:noWrap/>
            <w:vAlign w:val="center"/>
            <w:hideMark/>
          </w:tcPr>
          <w:p w:rsidR="00C83B95" w:rsidRPr="005C57F8" w:rsidRDefault="00C83B95" w:rsidP="00C83B95">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1 727,1</w:t>
            </w:r>
          </w:p>
        </w:tc>
      </w:tr>
      <w:tr w:rsidR="00C83B95" w:rsidRPr="005C57F8" w:rsidTr="00C83B95">
        <w:trPr>
          <w:trHeight w:val="261"/>
        </w:trPr>
        <w:tc>
          <w:tcPr>
            <w:tcW w:w="3256" w:type="dxa"/>
            <w:tcBorders>
              <w:top w:val="nil"/>
              <w:left w:val="single" w:sz="4" w:space="0" w:color="4F81BD"/>
              <w:bottom w:val="single" w:sz="4" w:space="0" w:color="4F81BD"/>
              <w:right w:val="single" w:sz="4" w:space="0" w:color="4F81BD"/>
            </w:tcBorders>
            <w:shd w:val="clear" w:color="auto" w:fill="auto"/>
            <w:vAlign w:val="center"/>
            <w:hideMark/>
          </w:tcPr>
          <w:p w:rsidR="00C83B95" w:rsidRPr="00D40213" w:rsidRDefault="00C83B95" w:rsidP="00C83B95">
            <w:pPr>
              <w:rPr>
                <w:rFonts w:asciiTheme="minorHAnsi" w:hAnsiTheme="minorHAnsi" w:cstheme="minorHAnsi"/>
                <w:sz w:val="18"/>
                <w:szCs w:val="18"/>
              </w:rPr>
            </w:pPr>
            <w:r w:rsidRPr="00D40213">
              <w:rPr>
                <w:rFonts w:asciiTheme="minorHAnsi" w:hAnsiTheme="minorHAnsi" w:cstheme="minorHAnsi"/>
                <w:sz w:val="18"/>
                <w:szCs w:val="18"/>
              </w:rPr>
              <w:t>Иккиламчи даромадлар, дебет</w:t>
            </w:r>
          </w:p>
        </w:tc>
        <w:tc>
          <w:tcPr>
            <w:tcW w:w="934" w:type="dxa"/>
            <w:tcBorders>
              <w:top w:val="nil"/>
              <w:left w:val="nil"/>
              <w:bottom w:val="single" w:sz="4" w:space="0" w:color="4F81BD"/>
              <w:right w:val="single" w:sz="4" w:space="0" w:color="4F81BD"/>
            </w:tcBorders>
            <w:shd w:val="clear" w:color="auto" w:fill="auto"/>
            <w:noWrap/>
            <w:vAlign w:val="center"/>
            <w:hideMark/>
          </w:tcPr>
          <w:p w:rsidR="00C83B95" w:rsidRPr="00310351" w:rsidRDefault="00C83B95" w:rsidP="00C83B95">
            <w:pPr>
              <w:jc w:val="right"/>
              <w:rPr>
                <w:rFonts w:asciiTheme="minorHAnsi" w:hAnsiTheme="minorHAnsi" w:cstheme="minorHAnsi"/>
                <w:color w:val="000000"/>
                <w:sz w:val="16"/>
                <w:szCs w:val="16"/>
              </w:rPr>
            </w:pPr>
            <w:r w:rsidRPr="00310351">
              <w:rPr>
                <w:rFonts w:asciiTheme="minorHAnsi" w:hAnsiTheme="minorHAnsi" w:cstheme="minorHAnsi"/>
                <w:color w:val="000000"/>
                <w:sz w:val="16"/>
                <w:szCs w:val="16"/>
              </w:rPr>
              <w:t>347,3</w:t>
            </w:r>
          </w:p>
        </w:tc>
        <w:tc>
          <w:tcPr>
            <w:tcW w:w="823" w:type="dxa"/>
            <w:tcBorders>
              <w:top w:val="nil"/>
              <w:left w:val="nil"/>
              <w:bottom w:val="single" w:sz="4" w:space="0" w:color="4F81BD"/>
              <w:right w:val="single" w:sz="4" w:space="0" w:color="4F81BD"/>
            </w:tcBorders>
            <w:shd w:val="clear" w:color="auto" w:fill="auto"/>
            <w:noWrap/>
            <w:vAlign w:val="center"/>
            <w:hideMark/>
          </w:tcPr>
          <w:p w:rsidR="00C83B95" w:rsidRPr="00310351" w:rsidRDefault="00C83B95" w:rsidP="00C83B95">
            <w:pPr>
              <w:jc w:val="right"/>
              <w:rPr>
                <w:rFonts w:asciiTheme="minorHAnsi" w:hAnsiTheme="minorHAnsi" w:cstheme="minorHAnsi"/>
                <w:color w:val="000000"/>
                <w:sz w:val="16"/>
                <w:szCs w:val="16"/>
              </w:rPr>
            </w:pPr>
            <w:r w:rsidRPr="00310351">
              <w:rPr>
                <w:rFonts w:asciiTheme="minorHAnsi" w:hAnsiTheme="minorHAnsi" w:cstheme="minorHAnsi"/>
                <w:color w:val="000000"/>
                <w:sz w:val="16"/>
                <w:szCs w:val="16"/>
              </w:rPr>
              <w:t>396,2</w:t>
            </w:r>
          </w:p>
        </w:tc>
        <w:tc>
          <w:tcPr>
            <w:tcW w:w="824" w:type="dxa"/>
            <w:tcBorders>
              <w:top w:val="nil"/>
              <w:left w:val="nil"/>
              <w:bottom w:val="single" w:sz="4" w:space="0" w:color="4F81BD"/>
              <w:right w:val="single" w:sz="4" w:space="0" w:color="4F81BD"/>
            </w:tcBorders>
            <w:shd w:val="clear" w:color="auto" w:fill="auto"/>
            <w:noWrap/>
            <w:vAlign w:val="center"/>
            <w:hideMark/>
          </w:tcPr>
          <w:p w:rsidR="00C83B95" w:rsidRPr="005C57F8" w:rsidRDefault="00C83B95" w:rsidP="00C83B95">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435,4</w:t>
            </w:r>
          </w:p>
        </w:tc>
        <w:tc>
          <w:tcPr>
            <w:tcW w:w="823" w:type="dxa"/>
            <w:tcBorders>
              <w:top w:val="nil"/>
              <w:left w:val="nil"/>
              <w:bottom w:val="single" w:sz="4" w:space="0" w:color="4F81BD"/>
              <w:right w:val="single" w:sz="4" w:space="0" w:color="4F81BD"/>
            </w:tcBorders>
            <w:shd w:val="clear" w:color="auto" w:fill="auto"/>
            <w:noWrap/>
            <w:vAlign w:val="center"/>
            <w:hideMark/>
          </w:tcPr>
          <w:p w:rsidR="00C83B95" w:rsidRPr="005C57F8" w:rsidRDefault="00C83B95" w:rsidP="00C83B95">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493,1</w:t>
            </w:r>
          </w:p>
        </w:tc>
        <w:tc>
          <w:tcPr>
            <w:tcW w:w="824" w:type="dxa"/>
            <w:tcBorders>
              <w:top w:val="nil"/>
              <w:left w:val="nil"/>
              <w:bottom w:val="single" w:sz="4" w:space="0" w:color="4F81BD"/>
              <w:right w:val="single" w:sz="4" w:space="0" w:color="4F81BD"/>
            </w:tcBorders>
            <w:shd w:val="clear" w:color="auto" w:fill="auto"/>
            <w:noWrap/>
            <w:vAlign w:val="center"/>
            <w:hideMark/>
          </w:tcPr>
          <w:p w:rsidR="00C83B95" w:rsidRPr="005C57F8" w:rsidRDefault="00C83B95" w:rsidP="00C83B95">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615,2</w:t>
            </w:r>
          </w:p>
        </w:tc>
        <w:tc>
          <w:tcPr>
            <w:tcW w:w="823" w:type="dxa"/>
            <w:tcBorders>
              <w:top w:val="nil"/>
              <w:left w:val="nil"/>
              <w:bottom w:val="single" w:sz="4" w:space="0" w:color="4F81BD"/>
              <w:right w:val="single" w:sz="4" w:space="0" w:color="4F81BD"/>
            </w:tcBorders>
            <w:shd w:val="clear" w:color="auto" w:fill="auto"/>
            <w:noWrap/>
            <w:vAlign w:val="center"/>
            <w:hideMark/>
          </w:tcPr>
          <w:p w:rsidR="00C83B95" w:rsidRPr="005C57F8" w:rsidRDefault="00C83B95" w:rsidP="00C83B95">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136,3</w:t>
            </w:r>
          </w:p>
        </w:tc>
        <w:tc>
          <w:tcPr>
            <w:tcW w:w="824" w:type="dxa"/>
            <w:tcBorders>
              <w:top w:val="nil"/>
              <w:left w:val="nil"/>
              <w:bottom w:val="single" w:sz="4" w:space="0" w:color="4F81BD"/>
              <w:right w:val="single" w:sz="4" w:space="0" w:color="4F81BD"/>
            </w:tcBorders>
            <w:shd w:val="clear" w:color="auto" w:fill="auto"/>
            <w:noWrap/>
            <w:vAlign w:val="center"/>
            <w:hideMark/>
          </w:tcPr>
          <w:p w:rsidR="00C83B95" w:rsidRPr="005C57F8" w:rsidRDefault="00C83B95" w:rsidP="00C83B95">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157,0</w:t>
            </w:r>
          </w:p>
        </w:tc>
        <w:tc>
          <w:tcPr>
            <w:tcW w:w="823" w:type="dxa"/>
            <w:tcBorders>
              <w:top w:val="nil"/>
              <w:left w:val="nil"/>
              <w:bottom w:val="single" w:sz="4" w:space="0" w:color="4F81BD"/>
              <w:right w:val="single" w:sz="4" w:space="0" w:color="4F81BD"/>
            </w:tcBorders>
            <w:shd w:val="clear" w:color="auto" w:fill="auto"/>
            <w:noWrap/>
            <w:vAlign w:val="center"/>
            <w:hideMark/>
          </w:tcPr>
          <w:p w:rsidR="00C83B95" w:rsidRPr="005C57F8" w:rsidRDefault="00C83B95" w:rsidP="00C83B95">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161,8</w:t>
            </w:r>
          </w:p>
        </w:tc>
        <w:tc>
          <w:tcPr>
            <w:tcW w:w="828" w:type="dxa"/>
            <w:tcBorders>
              <w:top w:val="nil"/>
              <w:left w:val="nil"/>
              <w:bottom w:val="single" w:sz="4" w:space="0" w:color="4F81BD"/>
              <w:right w:val="single" w:sz="4" w:space="0" w:color="4F81BD"/>
            </w:tcBorders>
            <w:shd w:val="clear" w:color="auto" w:fill="auto"/>
            <w:noWrap/>
            <w:vAlign w:val="center"/>
            <w:hideMark/>
          </w:tcPr>
          <w:p w:rsidR="00C83B95" w:rsidRPr="005C57F8" w:rsidRDefault="00C83B95" w:rsidP="00C83B95">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160,1</w:t>
            </w:r>
          </w:p>
        </w:tc>
        <w:tc>
          <w:tcPr>
            <w:tcW w:w="978" w:type="dxa"/>
            <w:tcBorders>
              <w:top w:val="nil"/>
              <w:left w:val="nil"/>
              <w:bottom w:val="single" w:sz="4" w:space="0" w:color="4F81BD"/>
              <w:right w:val="single" w:sz="4" w:space="0" w:color="4F81BD"/>
            </w:tcBorders>
            <w:shd w:val="clear" w:color="auto" w:fill="auto"/>
            <w:noWrap/>
            <w:vAlign w:val="center"/>
            <w:hideMark/>
          </w:tcPr>
          <w:p w:rsidR="00C83B95" w:rsidRPr="005C57F8" w:rsidRDefault="00C83B95" w:rsidP="00C83B95">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585,7</w:t>
            </w:r>
          </w:p>
        </w:tc>
        <w:tc>
          <w:tcPr>
            <w:tcW w:w="824" w:type="dxa"/>
            <w:tcBorders>
              <w:top w:val="nil"/>
              <w:left w:val="nil"/>
              <w:bottom w:val="single" w:sz="4" w:space="0" w:color="4F81BD"/>
              <w:right w:val="single" w:sz="4" w:space="0" w:color="4F81BD"/>
            </w:tcBorders>
            <w:shd w:val="clear" w:color="auto" w:fill="auto"/>
            <w:noWrap/>
            <w:vAlign w:val="center"/>
            <w:hideMark/>
          </w:tcPr>
          <w:p w:rsidR="00C83B95" w:rsidRPr="005C57F8" w:rsidRDefault="00C83B95" w:rsidP="00C83B95">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144,7</w:t>
            </w:r>
          </w:p>
        </w:tc>
        <w:tc>
          <w:tcPr>
            <w:tcW w:w="823" w:type="dxa"/>
            <w:tcBorders>
              <w:top w:val="nil"/>
              <w:left w:val="nil"/>
              <w:bottom w:val="single" w:sz="4" w:space="0" w:color="4F81BD"/>
              <w:right w:val="single" w:sz="4" w:space="0" w:color="4F81BD"/>
            </w:tcBorders>
            <w:shd w:val="clear" w:color="auto" w:fill="auto"/>
            <w:noWrap/>
            <w:vAlign w:val="center"/>
            <w:hideMark/>
          </w:tcPr>
          <w:p w:rsidR="00C83B95" w:rsidRPr="005C57F8" w:rsidRDefault="00C83B95" w:rsidP="00C83B95">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148,9</w:t>
            </w:r>
          </w:p>
        </w:tc>
        <w:tc>
          <w:tcPr>
            <w:tcW w:w="824" w:type="dxa"/>
            <w:tcBorders>
              <w:top w:val="nil"/>
              <w:left w:val="nil"/>
              <w:bottom w:val="single" w:sz="4" w:space="0" w:color="4F81BD"/>
              <w:right w:val="single" w:sz="4" w:space="0" w:color="4F81BD"/>
            </w:tcBorders>
            <w:shd w:val="clear" w:color="auto" w:fill="auto"/>
            <w:noWrap/>
            <w:vAlign w:val="center"/>
            <w:hideMark/>
          </w:tcPr>
          <w:p w:rsidR="00C83B95" w:rsidRPr="005C57F8" w:rsidRDefault="00C83B95" w:rsidP="00C83B95">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143,3</w:t>
            </w:r>
          </w:p>
        </w:tc>
        <w:tc>
          <w:tcPr>
            <w:tcW w:w="824" w:type="dxa"/>
            <w:tcBorders>
              <w:top w:val="nil"/>
              <w:left w:val="nil"/>
              <w:bottom w:val="single" w:sz="4" w:space="0" w:color="4F81BD"/>
              <w:right w:val="single" w:sz="4" w:space="0" w:color="4F81BD"/>
            </w:tcBorders>
            <w:shd w:val="clear" w:color="auto" w:fill="auto"/>
            <w:noWrap/>
            <w:vAlign w:val="center"/>
            <w:hideMark/>
          </w:tcPr>
          <w:p w:rsidR="00C83B95" w:rsidRPr="005C57F8" w:rsidRDefault="00C83B95" w:rsidP="00C83B95">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148,8</w:t>
            </w:r>
          </w:p>
        </w:tc>
      </w:tr>
      <w:tr w:rsidR="00C83B95" w:rsidRPr="005C57F8" w:rsidTr="00C83B95">
        <w:trPr>
          <w:trHeight w:val="261"/>
        </w:trPr>
        <w:tc>
          <w:tcPr>
            <w:tcW w:w="3256" w:type="dxa"/>
            <w:tcBorders>
              <w:top w:val="nil"/>
              <w:left w:val="single" w:sz="4" w:space="0" w:color="4F81BD"/>
              <w:bottom w:val="single" w:sz="4" w:space="0" w:color="4F81BD"/>
              <w:right w:val="single" w:sz="4" w:space="0" w:color="4F81BD"/>
            </w:tcBorders>
            <w:shd w:val="clear" w:color="auto" w:fill="BDD6EE" w:themeFill="accent1" w:themeFillTint="66"/>
            <w:vAlign w:val="center"/>
            <w:hideMark/>
          </w:tcPr>
          <w:p w:rsidR="00C83B95" w:rsidRPr="009B7ADA" w:rsidRDefault="00C83B95" w:rsidP="00C83B95">
            <w:pPr>
              <w:ind w:left="167"/>
              <w:rPr>
                <w:rFonts w:asciiTheme="minorHAnsi" w:hAnsiTheme="minorHAnsi" w:cstheme="minorHAnsi"/>
                <w:b/>
                <w:bCs/>
                <w:color w:val="000000"/>
                <w:sz w:val="18"/>
                <w:szCs w:val="18"/>
              </w:rPr>
            </w:pPr>
            <w:r w:rsidRPr="009B7ADA">
              <w:rPr>
                <w:rFonts w:asciiTheme="minorHAnsi" w:hAnsiTheme="minorHAnsi" w:cstheme="minorHAnsi"/>
                <w:b/>
                <w:bCs/>
                <w:color w:val="000000"/>
                <w:sz w:val="18"/>
                <w:szCs w:val="18"/>
              </w:rPr>
              <w:t>II. Капитал операциялари ҳисоби</w:t>
            </w:r>
          </w:p>
          <w:p w:rsidR="00C83B95" w:rsidRPr="009B7ADA" w:rsidRDefault="00C83B95" w:rsidP="00C83B95">
            <w:pPr>
              <w:ind w:left="167"/>
              <w:rPr>
                <w:rFonts w:asciiTheme="minorHAnsi" w:hAnsiTheme="minorHAnsi" w:cstheme="minorHAnsi"/>
                <w:b/>
                <w:bCs/>
                <w:color w:val="000000"/>
                <w:sz w:val="18"/>
                <w:szCs w:val="18"/>
              </w:rPr>
            </w:pPr>
            <w:r w:rsidRPr="009B7ADA">
              <w:rPr>
                <w:rFonts w:asciiTheme="minorHAnsi" w:hAnsiTheme="minorHAnsi" w:cstheme="minorHAnsi"/>
                <w:b/>
                <w:bCs/>
                <w:color w:val="000000"/>
                <w:sz w:val="18"/>
                <w:szCs w:val="18"/>
              </w:rPr>
              <w:t>(резервлардан ташқари)</w:t>
            </w:r>
          </w:p>
        </w:tc>
        <w:tc>
          <w:tcPr>
            <w:tcW w:w="934" w:type="dxa"/>
            <w:tcBorders>
              <w:top w:val="nil"/>
              <w:left w:val="nil"/>
              <w:bottom w:val="single" w:sz="4" w:space="0" w:color="4F81BD"/>
              <w:right w:val="single" w:sz="4" w:space="0" w:color="4F81BD"/>
            </w:tcBorders>
            <w:shd w:val="clear" w:color="auto" w:fill="BDD6EE" w:themeFill="accent1" w:themeFillTint="66"/>
            <w:noWrap/>
            <w:vAlign w:val="center"/>
            <w:hideMark/>
          </w:tcPr>
          <w:p w:rsidR="00C83B95" w:rsidRPr="00310351" w:rsidRDefault="00C83B95" w:rsidP="00C83B95">
            <w:pPr>
              <w:jc w:val="right"/>
              <w:rPr>
                <w:rFonts w:asciiTheme="minorHAnsi" w:hAnsiTheme="minorHAnsi" w:cstheme="minorHAnsi"/>
                <w:b/>
                <w:color w:val="000000"/>
                <w:sz w:val="16"/>
                <w:szCs w:val="16"/>
              </w:rPr>
            </w:pPr>
            <w:r w:rsidRPr="00310351">
              <w:rPr>
                <w:rFonts w:asciiTheme="minorHAnsi" w:hAnsiTheme="minorHAnsi" w:cstheme="minorHAnsi"/>
                <w:b/>
                <w:color w:val="000000"/>
                <w:sz w:val="16"/>
                <w:szCs w:val="16"/>
              </w:rPr>
              <w:t>0,0</w:t>
            </w:r>
          </w:p>
        </w:tc>
        <w:tc>
          <w:tcPr>
            <w:tcW w:w="823" w:type="dxa"/>
            <w:tcBorders>
              <w:top w:val="nil"/>
              <w:left w:val="nil"/>
              <w:bottom w:val="single" w:sz="4" w:space="0" w:color="4F81BD"/>
              <w:right w:val="single" w:sz="4" w:space="0" w:color="4F81BD"/>
            </w:tcBorders>
            <w:shd w:val="clear" w:color="auto" w:fill="BDD6EE" w:themeFill="accent1" w:themeFillTint="66"/>
            <w:noWrap/>
            <w:vAlign w:val="center"/>
            <w:hideMark/>
          </w:tcPr>
          <w:p w:rsidR="00C83B95" w:rsidRPr="00310351" w:rsidRDefault="00C83B95" w:rsidP="00C83B95">
            <w:pPr>
              <w:jc w:val="right"/>
              <w:rPr>
                <w:rFonts w:asciiTheme="minorHAnsi" w:hAnsiTheme="minorHAnsi" w:cstheme="minorHAnsi"/>
                <w:b/>
                <w:color w:val="000000"/>
                <w:sz w:val="16"/>
                <w:szCs w:val="16"/>
              </w:rPr>
            </w:pPr>
            <w:r w:rsidRPr="00310351">
              <w:rPr>
                <w:rFonts w:asciiTheme="minorHAnsi" w:hAnsiTheme="minorHAnsi" w:cstheme="minorHAnsi"/>
                <w:b/>
                <w:color w:val="000000"/>
                <w:sz w:val="16"/>
                <w:szCs w:val="16"/>
              </w:rPr>
              <w:t>0,0</w:t>
            </w:r>
          </w:p>
        </w:tc>
        <w:tc>
          <w:tcPr>
            <w:tcW w:w="824" w:type="dxa"/>
            <w:tcBorders>
              <w:top w:val="nil"/>
              <w:left w:val="nil"/>
              <w:bottom w:val="single" w:sz="4" w:space="0" w:color="4F81BD"/>
              <w:right w:val="single" w:sz="4" w:space="0" w:color="4F81BD"/>
            </w:tcBorders>
            <w:shd w:val="clear" w:color="auto" w:fill="BDD6EE" w:themeFill="accent1" w:themeFillTint="66"/>
            <w:noWrap/>
            <w:vAlign w:val="center"/>
            <w:hideMark/>
          </w:tcPr>
          <w:p w:rsidR="00C83B95" w:rsidRPr="009B7ADA" w:rsidRDefault="00C83B95" w:rsidP="00C83B95">
            <w:pPr>
              <w:jc w:val="right"/>
              <w:rPr>
                <w:rFonts w:asciiTheme="minorHAnsi" w:hAnsiTheme="minorHAnsi" w:cstheme="minorHAnsi"/>
                <w:b/>
                <w:color w:val="000000"/>
                <w:sz w:val="16"/>
                <w:szCs w:val="16"/>
              </w:rPr>
            </w:pPr>
            <w:r w:rsidRPr="009B7ADA">
              <w:rPr>
                <w:rFonts w:asciiTheme="minorHAnsi" w:hAnsiTheme="minorHAnsi" w:cstheme="minorHAnsi"/>
                <w:b/>
                <w:color w:val="000000"/>
                <w:sz w:val="16"/>
                <w:szCs w:val="16"/>
              </w:rPr>
              <w:t>13,6</w:t>
            </w:r>
          </w:p>
        </w:tc>
        <w:tc>
          <w:tcPr>
            <w:tcW w:w="823" w:type="dxa"/>
            <w:tcBorders>
              <w:top w:val="nil"/>
              <w:left w:val="nil"/>
              <w:bottom w:val="single" w:sz="4" w:space="0" w:color="4F81BD"/>
              <w:right w:val="single" w:sz="4" w:space="0" w:color="4F81BD"/>
            </w:tcBorders>
            <w:shd w:val="clear" w:color="auto" w:fill="BDD6EE" w:themeFill="accent1" w:themeFillTint="66"/>
            <w:noWrap/>
            <w:vAlign w:val="center"/>
            <w:hideMark/>
          </w:tcPr>
          <w:p w:rsidR="00C83B95" w:rsidRPr="009B7ADA" w:rsidRDefault="00C83B95" w:rsidP="00C83B95">
            <w:pPr>
              <w:jc w:val="right"/>
              <w:rPr>
                <w:rFonts w:asciiTheme="minorHAnsi" w:hAnsiTheme="minorHAnsi" w:cstheme="minorHAnsi"/>
                <w:b/>
                <w:color w:val="000000"/>
                <w:sz w:val="16"/>
                <w:szCs w:val="16"/>
              </w:rPr>
            </w:pPr>
            <w:r w:rsidRPr="009B7ADA">
              <w:rPr>
                <w:rFonts w:asciiTheme="minorHAnsi" w:hAnsiTheme="minorHAnsi" w:cstheme="minorHAnsi"/>
                <w:b/>
                <w:color w:val="000000"/>
                <w:sz w:val="16"/>
                <w:szCs w:val="16"/>
              </w:rPr>
              <w:t>99,8</w:t>
            </w:r>
          </w:p>
        </w:tc>
        <w:tc>
          <w:tcPr>
            <w:tcW w:w="824" w:type="dxa"/>
            <w:tcBorders>
              <w:top w:val="nil"/>
              <w:left w:val="nil"/>
              <w:bottom w:val="single" w:sz="4" w:space="0" w:color="4F81BD"/>
              <w:right w:val="single" w:sz="4" w:space="0" w:color="4F81BD"/>
            </w:tcBorders>
            <w:shd w:val="clear" w:color="auto" w:fill="BDD6EE" w:themeFill="accent1" w:themeFillTint="66"/>
            <w:noWrap/>
            <w:vAlign w:val="center"/>
            <w:hideMark/>
          </w:tcPr>
          <w:p w:rsidR="00C83B95" w:rsidRPr="009B7ADA" w:rsidRDefault="00C83B95" w:rsidP="00C83B95">
            <w:pPr>
              <w:jc w:val="right"/>
              <w:rPr>
                <w:rFonts w:asciiTheme="minorHAnsi" w:hAnsiTheme="minorHAnsi" w:cstheme="minorHAnsi"/>
                <w:b/>
                <w:color w:val="000000"/>
                <w:sz w:val="16"/>
                <w:szCs w:val="16"/>
              </w:rPr>
            </w:pPr>
            <w:r w:rsidRPr="009B7ADA">
              <w:rPr>
                <w:rFonts w:asciiTheme="minorHAnsi" w:hAnsiTheme="minorHAnsi" w:cstheme="minorHAnsi"/>
                <w:b/>
                <w:color w:val="000000"/>
                <w:sz w:val="16"/>
                <w:szCs w:val="16"/>
              </w:rPr>
              <w:t>143,0</w:t>
            </w:r>
          </w:p>
        </w:tc>
        <w:tc>
          <w:tcPr>
            <w:tcW w:w="823" w:type="dxa"/>
            <w:tcBorders>
              <w:top w:val="nil"/>
              <w:left w:val="nil"/>
              <w:bottom w:val="single" w:sz="4" w:space="0" w:color="4F81BD"/>
              <w:right w:val="single" w:sz="4" w:space="0" w:color="4F81BD"/>
            </w:tcBorders>
            <w:shd w:val="clear" w:color="auto" w:fill="BDD6EE" w:themeFill="accent1" w:themeFillTint="66"/>
            <w:noWrap/>
            <w:vAlign w:val="center"/>
            <w:hideMark/>
          </w:tcPr>
          <w:p w:rsidR="00C83B95" w:rsidRPr="009B7ADA" w:rsidRDefault="00C83B95" w:rsidP="00C83B95">
            <w:pPr>
              <w:jc w:val="right"/>
              <w:rPr>
                <w:rFonts w:asciiTheme="minorHAnsi" w:hAnsiTheme="minorHAnsi" w:cstheme="minorHAnsi"/>
                <w:b/>
                <w:color w:val="000000"/>
                <w:sz w:val="16"/>
                <w:szCs w:val="16"/>
              </w:rPr>
            </w:pPr>
            <w:r w:rsidRPr="009B7ADA">
              <w:rPr>
                <w:rFonts w:asciiTheme="minorHAnsi" w:hAnsiTheme="minorHAnsi" w:cstheme="minorHAnsi"/>
                <w:b/>
                <w:color w:val="000000"/>
                <w:sz w:val="16"/>
                <w:szCs w:val="16"/>
              </w:rPr>
              <w:t>28,1</w:t>
            </w:r>
          </w:p>
        </w:tc>
        <w:tc>
          <w:tcPr>
            <w:tcW w:w="824" w:type="dxa"/>
            <w:tcBorders>
              <w:top w:val="nil"/>
              <w:left w:val="nil"/>
              <w:bottom w:val="single" w:sz="4" w:space="0" w:color="4F81BD"/>
              <w:right w:val="single" w:sz="4" w:space="0" w:color="4F81BD"/>
            </w:tcBorders>
            <w:shd w:val="clear" w:color="auto" w:fill="BDD6EE" w:themeFill="accent1" w:themeFillTint="66"/>
            <w:noWrap/>
            <w:vAlign w:val="center"/>
            <w:hideMark/>
          </w:tcPr>
          <w:p w:rsidR="00C83B95" w:rsidRPr="009B7ADA" w:rsidRDefault="00C83B95" w:rsidP="00C83B95">
            <w:pPr>
              <w:jc w:val="right"/>
              <w:rPr>
                <w:rFonts w:asciiTheme="minorHAnsi" w:hAnsiTheme="minorHAnsi" w:cstheme="minorHAnsi"/>
                <w:b/>
                <w:color w:val="000000"/>
                <w:sz w:val="16"/>
                <w:szCs w:val="16"/>
              </w:rPr>
            </w:pPr>
            <w:r w:rsidRPr="009B7ADA">
              <w:rPr>
                <w:rFonts w:asciiTheme="minorHAnsi" w:hAnsiTheme="minorHAnsi" w:cstheme="minorHAnsi"/>
                <w:b/>
                <w:color w:val="000000"/>
                <w:sz w:val="16"/>
                <w:szCs w:val="16"/>
              </w:rPr>
              <w:t>5,2</w:t>
            </w:r>
          </w:p>
        </w:tc>
        <w:tc>
          <w:tcPr>
            <w:tcW w:w="823" w:type="dxa"/>
            <w:tcBorders>
              <w:top w:val="nil"/>
              <w:left w:val="nil"/>
              <w:bottom w:val="single" w:sz="4" w:space="0" w:color="4F81BD"/>
              <w:right w:val="single" w:sz="4" w:space="0" w:color="4F81BD"/>
            </w:tcBorders>
            <w:shd w:val="clear" w:color="auto" w:fill="BDD6EE" w:themeFill="accent1" w:themeFillTint="66"/>
            <w:noWrap/>
            <w:vAlign w:val="center"/>
            <w:hideMark/>
          </w:tcPr>
          <w:p w:rsidR="00C83B95" w:rsidRPr="009B7ADA" w:rsidRDefault="00C83B95" w:rsidP="00C83B95">
            <w:pPr>
              <w:jc w:val="right"/>
              <w:rPr>
                <w:rFonts w:asciiTheme="minorHAnsi" w:hAnsiTheme="minorHAnsi" w:cstheme="minorHAnsi"/>
                <w:b/>
                <w:color w:val="000000"/>
                <w:sz w:val="16"/>
                <w:szCs w:val="16"/>
              </w:rPr>
            </w:pPr>
            <w:r w:rsidRPr="009B7ADA">
              <w:rPr>
                <w:rFonts w:asciiTheme="minorHAnsi" w:hAnsiTheme="minorHAnsi" w:cstheme="minorHAnsi"/>
                <w:b/>
                <w:color w:val="000000"/>
                <w:sz w:val="16"/>
                <w:szCs w:val="16"/>
              </w:rPr>
              <w:t>69,7</w:t>
            </w:r>
          </w:p>
        </w:tc>
        <w:tc>
          <w:tcPr>
            <w:tcW w:w="828" w:type="dxa"/>
            <w:tcBorders>
              <w:top w:val="nil"/>
              <w:left w:val="nil"/>
              <w:bottom w:val="single" w:sz="4" w:space="0" w:color="4F81BD"/>
              <w:right w:val="single" w:sz="4" w:space="0" w:color="4F81BD"/>
            </w:tcBorders>
            <w:shd w:val="clear" w:color="auto" w:fill="BDD6EE" w:themeFill="accent1" w:themeFillTint="66"/>
            <w:noWrap/>
            <w:vAlign w:val="center"/>
            <w:hideMark/>
          </w:tcPr>
          <w:p w:rsidR="00C83B95" w:rsidRPr="009B7ADA" w:rsidRDefault="00C83B95" w:rsidP="00C83B95">
            <w:pPr>
              <w:jc w:val="right"/>
              <w:rPr>
                <w:rFonts w:asciiTheme="minorHAnsi" w:hAnsiTheme="minorHAnsi" w:cstheme="minorHAnsi"/>
                <w:b/>
                <w:color w:val="000000"/>
                <w:sz w:val="16"/>
                <w:szCs w:val="16"/>
              </w:rPr>
            </w:pPr>
            <w:r w:rsidRPr="009B7ADA">
              <w:rPr>
                <w:rFonts w:asciiTheme="minorHAnsi" w:hAnsiTheme="minorHAnsi" w:cstheme="minorHAnsi"/>
                <w:b/>
                <w:color w:val="000000"/>
                <w:sz w:val="16"/>
                <w:szCs w:val="16"/>
              </w:rPr>
              <w:t>40,0</w:t>
            </w:r>
          </w:p>
        </w:tc>
        <w:tc>
          <w:tcPr>
            <w:tcW w:w="978" w:type="dxa"/>
            <w:tcBorders>
              <w:top w:val="nil"/>
              <w:left w:val="nil"/>
              <w:bottom w:val="single" w:sz="4" w:space="0" w:color="4F81BD"/>
              <w:right w:val="single" w:sz="4" w:space="0" w:color="4F81BD"/>
            </w:tcBorders>
            <w:shd w:val="clear" w:color="auto" w:fill="BDD6EE" w:themeFill="accent1" w:themeFillTint="66"/>
            <w:noWrap/>
            <w:vAlign w:val="center"/>
            <w:hideMark/>
          </w:tcPr>
          <w:p w:rsidR="00C83B95" w:rsidRPr="009B7ADA" w:rsidRDefault="00C83B95" w:rsidP="00C83B95">
            <w:pPr>
              <w:jc w:val="right"/>
              <w:rPr>
                <w:rFonts w:asciiTheme="minorHAnsi" w:hAnsiTheme="minorHAnsi" w:cstheme="minorHAnsi"/>
                <w:b/>
                <w:color w:val="000000"/>
                <w:sz w:val="16"/>
                <w:szCs w:val="16"/>
              </w:rPr>
            </w:pPr>
            <w:r w:rsidRPr="009B7ADA">
              <w:rPr>
                <w:rFonts w:asciiTheme="minorHAnsi" w:hAnsiTheme="minorHAnsi" w:cstheme="minorHAnsi"/>
                <w:b/>
                <w:color w:val="000000"/>
                <w:sz w:val="16"/>
                <w:szCs w:val="16"/>
              </w:rPr>
              <w:t>254,0</w:t>
            </w:r>
          </w:p>
        </w:tc>
        <w:tc>
          <w:tcPr>
            <w:tcW w:w="824" w:type="dxa"/>
            <w:tcBorders>
              <w:top w:val="nil"/>
              <w:left w:val="nil"/>
              <w:bottom w:val="single" w:sz="4" w:space="0" w:color="4F81BD"/>
              <w:right w:val="single" w:sz="4" w:space="0" w:color="4F81BD"/>
            </w:tcBorders>
            <w:shd w:val="clear" w:color="auto" w:fill="BDD6EE" w:themeFill="accent1" w:themeFillTint="66"/>
            <w:noWrap/>
            <w:vAlign w:val="center"/>
            <w:hideMark/>
          </w:tcPr>
          <w:p w:rsidR="00C83B95" w:rsidRPr="009B7ADA" w:rsidRDefault="00C83B95" w:rsidP="00C83B95">
            <w:pPr>
              <w:jc w:val="right"/>
              <w:rPr>
                <w:rFonts w:asciiTheme="minorHAnsi" w:hAnsiTheme="minorHAnsi" w:cstheme="minorHAnsi"/>
                <w:b/>
                <w:color w:val="000000"/>
                <w:sz w:val="16"/>
                <w:szCs w:val="16"/>
              </w:rPr>
            </w:pPr>
            <w:r w:rsidRPr="009B7ADA">
              <w:rPr>
                <w:rFonts w:asciiTheme="minorHAnsi" w:hAnsiTheme="minorHAnsi" w:cstheme="minorHAnsi"/>
                <w:b/>
                <w:color w:val="000000"/>
                <w:sz w:val="16"/>
                <w:szCs w:val="16"/>
              </w:rPr>
              <w:t>135,1</w:t>
            </w:r>
          </w:p>
        </w:tc>
        <w:tc>
          <w:tcPr>
            <w:tcW w:w="823" w:type="dxa"/>
            <w:tcBorders>
              <w:top w:val="nil"/>
              <w:left w:val="nil"/>
              <w:bottom w:val="single" w:sz="4" w:space="0" w:color="4F81BD"/>
              <w:right w:val="single" w:sz="4" w:space="0" w:color="4F81BD"/>
            </w:tcBorders>
            <w:shd w:val="clear" w:color="auto" w:fill="BDD6EE" w:themeFill="accent1" w:themeFillTint="66"/>
            <w:noWrap/>
            <w:vAlign w:val="center"/>
            <w:hideMark/>
          </w:tcPr>
          <w:p w:rsidR="00C83B95" w:rsidRPr="009B7ADA" w:rsidRDefault="00C83B95" w:rsidP="00C83B95">
            <w:pPr>
              <w:jc w:val="right"/>
              <w:rPr>
                <w:rFonts w:asciiTheme="minorHAnsi" w:hAnsiTheme="minorHAnsi" w:cstheme="minorHAnsi"/>
                <w:b/>
                <w:color w:val="000000"/>
                <w:sz w:val="16"/>
                <w:szCs w:val="16"/>
              </w:rPr>
            </w:pPr>
            <w:r w:rsidRPr="009B7ADA">
              <w:rPr>
                <w:rFonts w:asciiTheme="minorHAnsi" w:hAnsiTheme="minorHAnsi" w:cstheme="minorHAnsi"/>
                <w:b/>
                <w:color w:val="000000"/>
                <w:sz w:val="16"/>
                <w:szCs w:val="16"/>
              </w:rPr>
              <w:t>34,6</w:t>
            </w:r>
          </w:p>
        </w:tc>
        <w:tc>
          <w:tcPr>
            <w:tcW w:w="824" w:type="dxa"/>
            <w:tcBorders>
              <w:top w:val="nil"/>
              <w:left w:val="nil"/>
              <w:bottom w:val="single" w:sz="4" w:space="0" w:color="4F81BD"/>
              <w:right w:val="single" w:sz="4" w:space="0" w:color="4F81BD"/>
            </w:tcBorders>
            <w:shd w:val="clear" w:color="auto" w:fill="BDD6EE" w:themeFill="accent1" w:themeFillTint="66"/>
            <w:noWrap/>
            <w:vAlign w:val="center"/>
            <w:hideMark/>
          </w:tcPr>
          <w:p w:rsidR="00C83B95" w:rsidRPr="009B7ADA" w:rsidRDefault="00C83B95" w:rsidP="00C83B95">
            <w:pPr>
              <w:jc w:val="right"/>
              <w:rPr>
                <w:rFonts w:asciiTheme="minorHAnsi" w:hAnsiTheme="minorHAnsi" w:cstheme="minorHAnsi"/>
                <w:b/>
                <w:color w:val="000000"/>
                <w:sz w:val="16"/>
                <w:szCs w:val="16"/>
              </w:rPr>
            </w:pPr>
            <w:r w:rsidRPr="009B7ADA">
              <w:rPr>
                <w:rFonts w:asciiTheme="minorHAnsi" w:hAnsiTheme="minorHAnsi" w:cstheme="minorHAnsi"/>
                <w:b/>
                <w:color w:val="000000"/>
                <w:sz w:val="16"/>
                <w:szCs w:val="16"/>
              </w:rPr>
              <w:t>77,1</w:t>
            </w:r>
          </w:p>
        </w:tc>
        <w:tc>
          <w:tcPr>
            <w:tcW w:w="824" w:type="dxa"/>
            <w:tcBorders>
              <w:top w:val="nil"/>
              <w:left w:val="nil"/>
              <w:bottom w:val="single" w:sz="4" w:space="0" w:color="4F81BD"/>
              <w:right w:val="single" w:sz="4" w:space="0" w:color="4F81BD"/>
            </w:tcBorders>
            <w:shd w:val="clear" w:color="auto" w:fill="BDD6EE" w:themeFill="accent1" w:themeFillTint="66"/>
            <w:noWrap/>
            <w:vAlign w:val="center"/>
            <w:hideMark/>
          </w:tcPr>
          <w:p w:rsidR="00C83B95" w:rsidRPr="009B7ADA" w:rsidRDefault="00C83B95" w:rsidP="00C83B95">
            <w:pPr>
              <w:jc w:val="right"/>
              <w:rPr>
                <w:rFonts w:asciiTheme="minorHAnsi" w:hAnsiTheme="minorHAnsi" w:cstheme="minorHAnsi"/>
                <w:b/>
                <w:color w:val="000000"/>
                <w:sz w:val="16"/>
                <w:szCs w:val="16"/>
              </w:rPr>
            </w:pPr>
            <w:r w:rsidRPr="009B7ADA">
              <w:rPr>
                <w:rFonts w:asciiTheme="minorHAnsi" w:hAnsiTheme="minorHAnsi" w:cstheme="minorHAnsi"/>
                <w:b/>
                <w:color w:val="000000"/>
                <w:sz w:val="16"/>
                <w:szCs w:val="16"/>
              </w:rPr>
              <w:t>7,1</w:t>
            </w:r>
          </w:p>
        </w:tc>
      </w:tr>
      <w:tr w:rsidR="00C83B95" w:rsidRPr="005C57F8" w:rsidTr="00C83B95">
        <w:trPr>
          <w:trHeight w:val="261"/>
        </w:trPr>
        <w:tc>
          <w:tcPr>
            <w:tcW w:w="3256" w:type="dxa"/>
            <w:tcBorders>
              <w:top w:val="nil"/>
              <w:left w:val="single" w:sz="4" w:space="0" w:color="4F81BD"/>
              <w:bottom w:val="single" w:sz="4" w:space="0" w:color="4F81BD"/>
              <w:right w:val="single" w:sz="4" w:space="0" w:color="4F81BD"/>
            </w:tcBorders>
            <w:shd w:val="clear" w:color="auto" w:fill="auto"/>
            <w:vAlign w:val="center"/>
            <w:hideMark/>
          </w:tcPr>
          <w:p w:rsidR="00C83B95" w:rsidRPr="00D40213" w:rsidRDefault="00C83B95" w:rsidP="00C83B95">
            <w:pPr>
              <w:rPr>
                <w:rFonts w:asciiTheme="minorHAnsi" w:hAnsiTheme="minorHAnsi" w:cstheme="minorHAnsi"/>
                <w:bCs/>
                <w:color w:val="000000"/>
                <w:sz w:val="18"/>
                <w:szCs w:val="18"/>
                <w:lang w:val="uz-Cyrl-UZ"/>
              </w:rPr>
            </w:pPr>
            <w:r w:rsidRPr="00D40213">
              <w:rPr>
                <w:rFonts w:asciiTheme="minorHAnsi" w:hAnsiTheme="minorHAnsi" w:cstheme="minorHAnsi"/>
                <w:bCs/>
                <w:color w:val="000000"/>
                <w:sz w:val="18"/>
                <w:szCs w:val="18"/>
                <w:lang w:val="uz-Cyrl-UZ"/>
              </w:rPr>
              <w:t>Капитал билан операциялар ҳисоби, кредит</w:t>
            </w:r>
          </w:p>
        </w:tc>
        <w:tc>
          <w:tcPr>
            <w:tcW w:w="934" w:type="dxa"/>
            <w:tcBorders>
              <w:top w:val="nil"/>
              <w:left w:val="nil"/>
              <w:bottom w:val="single" w:sz="4" w:space="0" w:color="4F81BD"/>
              <w:right w:val="single" w:sz="4" w:space="0" w:color="4F81BD"/>
            </w:tcBorders>
            <w:shd w:val="clear" w:color="auto" w:fill="auto"/>
            <w:noWrap/>
            <w:vAlign w:val="center"/>
            <w:hideMark/>
          </w:tcPr>
          <w:p w:rsidR="00C83B95" w:rsidRPr="00310351" w:rsidRDefault="00C83B95" w:rsidP="00C83B95">
            <w:pPr>
              <w:jc w:val="right"/>
              <w:rPr>
                <w:rFonts w:asciiTheme="minorHAnsi" w:hAnsiTheme="minorHAnsi" w:cstheme="minorHAnsi"/>
                <w:color w:val="000000"/>
                <w:sz w:val="16"/>
                <w:szCs w:val="16"/>
              </w:rPr>
            </w:pPr>
            <w:r w:rsidRPr="00310351">
              <w:rPr>
                <w:rFonts w:asciiTheme="minorHAnsi" w:hAnsiTheme="minorHAnsi" w:cstheme="minorHAnsi"/>
                <w:color w:val="000000"/>
                <w:sz w:val="16"/>
                <w:szCs w:val="16"/>
              </w:rPr>
              <w:t>0,0</w:t>
            </w:r>
          </w:p>
        </w:tc>
        <w:tc>
          <w:tcPr>
            <w:tcW w:w="823" w:type="dxa"/>
            <w:tcBorders>
              <w:top w:val="nil"/>
              <w:left w:val="nil"/>
              <w:bottom w:val="single" w:sz="4" w:space="0" w:color="4F81BD"/>
              <w:right w:val="single" w:sz="4" w:space="0" w:color="4F81BD"/>
            </w:tcBorders>
            <w:shd w:val="clear" w:color="auto" w:fill="auto"/>
            <w:noWrap/>
            <w:vAlign w:val="center"/>
            <w:hideMark/>
          </w:tcPr>
          <w:p w:rsidR="00C83B95" w:rsidRPr="00310351" w:rsidRDefault="00C83B95" w:rsidP="00C83B95">
            <w:pPr>
              <w:jc w:val="right"/>
              <w:rPr>
                <w:rFonts w:asciiTheme="minorHAnsi" w:hAnsiTheme="minorHAnsi" w:cstheme="minorHAnsi"/>
                <w:color w:val="000000"/>
                <w:sz w:val="16"/>
                <w:szCs w:val="16"/>
              </w:rPr>
            </w:pPr>
            <w:r w:rsidRPr="00310351">
              <w:rPr>
                <w:rFonts w:asciiTheme="minorHAnsi" w:hAnsiTheme="minorHAnsi" w:cstheme="minorHAnsi"/>
                <w:color w:val="000000"/>
                <w:sz w:val="16"/>
                <w:szCs w:val="16"/>
              </w:rPr>
              <w:t>0,0</w:t>
            </w:r>
          </w:p>
        </w:tc>
        <w:tc>
          <w:tcPr>
            <w:tcW w:w="824" w:type="dxa"/>
            <w:tcBorders>
              <w:top w:val="nil"/>
              <w:left w:val="nil"/>
              <w:bottom w:val="single" w:sz="4" w:space="0" w:color="4F81BD"/>
              <w:right w:val="single" w:sz="4" w:space="0" w:color="4F81BD"/>
            </w:tcBorders>
            <w:shd w:val="clear" w:color="auto" w:fill="auto"/>
            <w:noWrap/>
            <w:vAlign w:val="center"/>
            <w:hideMark/>
          </w:tcPr>
          <w:p w:rsidR="00C83B95" w:rsidRPr="005C57F8" w:rsidRDefault="00C83B95" w:rsidP="00C83B95">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13,6</w:t>
            </w:r>
          </w:p>
        </w:tc>
        <w:tc>
          <w:tcPr>
            <w:tcW w:w="823" w:type="dxa"/>
            <w:tcBorders>
              <w:top w:val="nil"/>
              <w:left w:val="nil"/>
              <w:bottom w:val="single" w:sz="4" w:space="0" w:color="4F81BD"/>
              <w:right w:val="single" w:sz="4" w:space="0" w:color="4F81BD"/>
            </w:tcBorders>
            <w:shd w:val="clear" w:color="auto" w:fill="auto"/>
            <w:noWrap/>
            <w:vAlign w:val="center"/>
            <w:hideMark/>
          </w:tcPr>
          <w:p w:rsidR="00C83B95" w:rsidRPr="005C57F8" w:rsidRDefault="00C83B95" w:rsidP="00C83B95">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100,4</w:t>
            </w:r>
          </w:p>
        </w:tc>
        <w:tc>
          <w:tcPr>
            <w:tcW w:w="824" w:type="dxa"/>
            <w:tcBorders>
              <w:top w:val="nil"/>
              <w:left w:val="nil"/>
              <w:bottom w:val="single" w:sz="4" w:space="0" w:color="4F81BD"/>
              <w:right w:val="single" w:sz="4" w:space="0" w:color="4F81BD"/>
            </w:tcBorders>
            <w:shd w:val="clear" w:color="auto" w:fill="auto"/>
            <w:noWrap/>
            <w:vAlign w:val="center"/>
            <w:hideMark/>
          </w:tcPr>
          <w:p w:rsidR="00C83B95" w:rsidRPr="005C57F8" w:rsidRDefault="00C83B95" w:rsidP="00C83B95">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145,7</w:t>
            </w:r>
          </w:p>
        </w:tc>
        <w:tc>
          <w:tcPr>
            <w:tcW w:w="823" w:type="dxa"/>
            <w:tcBorders>
              <w:top w:val="nil"/>
              <w:left w:val="nil"/>
              <w:bottom w:val="single" w:sz="4" w:space="0" w:color="4F81BD"/>
              <w:right w:val="single" w:sz="4" w:space="0" w:color="4F81BD"/>
            </w:tcBorders>
            <w:shd w:val="clear" w:color="auto" w:fill="auto"/>
            <w:noWrap/>
            <w:vAlign w:val="center"/>
            <w:hideMark/>
          </w:tcPr>
          <w:p w:rsidR="00C83B95" w:rsidRPr="005C57F8" w:rsidRDefault="00C83B95" w:rsidP="00C83B95">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28,8</w:t>
            </w:r>
          </w:p>
        </w:tc>
        <w:tc>
          <w:tcPr>
            <w:tcW w:w="824" w:type="dxa"/>
            <w:tcBorders>
              <w:top w:val="nil"/>
              <w:left w:val="nil"/>
              <w:bottom w:val="single" w:sz="4" w:space="0" w:color="4F81BD"/>
              <w:right w:val="single" w:sz="4" w:space="0" w:color="4F81BD"/>
            </w:tcBorders>
            <w:shd w:val="clear" w:color="auto" w:fill="auto"/>
            <w:noWrap/>
            <w:vAlign w:val="center"/>
            <w:hideMark/>
          </w:tcPr>
          <w:p w:rsidR="00C83B95" w:rsidRPr="005C57F8" w:rsidRDefault="00C83B95" w:rsidP="00C83B95">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6,0</w:t>
            </w:r>
          </w:p>
        </w:tc>
        <w:tc>
          <w:tcPr>
            <w:tcW w:w="823" w:type="dxa"/>
            <w:tcBorders>
              <w:top w:val="nil"/>
              <w:left w:val="nil"/>
              <w:bottom w:val="single" w:sz="4" w:space="0" w:color="4F81BD"/>
              <w:right w:val="single" w:sz="4" w:space="0" w:color="4F81BD"/>
            </w:tcBorders>
            <w:shd w:val="clear" w:color="auto" w:fill="auto"/>
            <w:noWrap/>
            <w:vAlign w:val="center"/>
            <w:hideMark/>
          </w:tcPr>
          <w:p w:rsidR="00C83B95" w:rsidRPr="005C57F8" w:rsidRDefault="00C83B95" w:rsidP="00C83B95">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70,9</w:t>
            </w:r>
          </w:p>
        </w:tc>
        <w:tc>
          <w:tcPr>
            <w:tcW w:w="828" w:type="dxa"/>
            <w:tcBorders>
              <w:top w:val="nil"/>
              <w:left w:val="nil"/>
              <w:bottom w:val="single" w:sz="4" w:space="0" w:color="4F81BD"/>
              <w:right w:val="single" w:sz="4" w:space="0" w:color="4F81BD"/>
            </w:tcBorders>
            <w:shd w:val="clear" w:color="auto" w:fill="auto"/>
            <w:noWrap/>
            <w:vAlign w:val="center"/>
            <w:hideMark/>
          </w:tcPr>
          <w:p w:rsidR="00C83B95" w:rsidRPr="005C57F8" w:rsidRDefault="00C83B95" w:rsidP="00C83B95">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40,0</w:t>
            </w:r>
          </w:p>
        </w:tc>
        <w:tc>
          <w:tcPr>
            <w:tcW w:w="978" w:type="dxa"/>
            <w:tcBorders>
              <w:top w:val="nil"/>
              <w:left w:val="nil"/>
              <w:bottom w:val="single" w:sz="4" w:space="0" w:color="4F81BD"/>
              <w:right w:val="single" w:sz="4" w:space="0" w:color="4F81BD"/>
            </w:tcBorders>
            <w:shd w:val="clear" w:color="auto" w:fill="auto"/>
            <w:noWrap/>
            <w:vAlign w:val="center"/>
            <w:hideMark/>
          </w:tcPr>
          <w:p w:rsidR="00C83B95" w:rsidRPr="005C57F8" w:rsidRDefault="00C83B95" w:rsidP="00C83B95">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254,0</w:t>
            </w:r>
          </w:p>
        </w:tc>
        <w:tc>
          <w:tcPr>
            <w:tcW w:w="824" w:type="dxa"/>
            <w:tcBorders>
              <w:top w:val="nil"/>
              <w:left w:val="nil"/>
              <w:bottom w:val="single" w:sz="4" w:space="0" w:color="4F81BD"/>
              <w:right w:val="single" w:sz="4" w:space="0" w:color="4F81BD"/>
            </w:tcBorders>
            <w:shd w:val="clear" w:color="auto" w:fill="auto"/>
            <w:noWrap/>
            <w:vAlign w:val="center"/>
            <w:hideMark/>
          </w:tcPr>
          <w:p w:rsidR="00C83B95" w:rsidRPr="005C57F8" w:rsidRDefault="00C83B95" w:rsidP="00C83B95">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135,1</w:t>
            </w:r>
          </w:p>
        </w:tc>
        <w:tc>
          <w:tcPr>
            <w:tcW w:w="823" w:type="dxa"/>
            <w:tcBorders>
              <w:top w:val="nil"/>
              <w:left w:val="nil"/>
              <w:bottom w:val="single" w:sz="4" w:space="0" w:color="4F81BD"/>
              <w:right w:val="single" w:sz="4" w:space="0" w:color="4F81BD"/>
            </w:tcBorders>
            <w:shd w:val="clear" w:color="auto" w:fill="auto"/>
            <w:noWrap/>
            <w:vAlign w:val="center"/>
            <w:hideMark/>
          </w:tcPr>
          <w:p w:rsidR="00C83B95" w:rsidRPr="005C57F8" w:rsidRDefault="00C83B95" w:rsidP="00C83B95">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34,6</w:t>
            </w:r>
          </w:p>
        </w:tc>
        <w:tc>
          <w:tcPr>
            <w:tcW w:w="824" w:type="dxa"/>
            <w:tcBorders>
              <w:top w:val="nil"/>
              <w:left w:val="nil"/>
              <w:bottom w:val="single" w:sz="4" w:space="0" w:color="4F81BD"/>
              <w:right w:val="single" w:sz="4" w:space="0" w:color="4F81BD"/>
            </w:tcBorders>
            <w:shd w:val="clear" w:color="auto" w:fill="auto"/>
            <w:noWrap/>
            <w:vAlign w:val="center"/>
            <w:hideMark/>
          </w:tcPr>
          <w:p w:rsidR="00C83B95" w:rsidRPr="005C57F8" w:rsidRDefault="00C83B95" w:rsidP="00C83B95">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77,1</w:t>
            </w:r>
          </w:p>
        </w:tc>
        <w:tc>
          <w:tcPr>
            <w:tcW w:w="824" w:type="dxa"/>
            <w:tcBorders>
              <w:top w:val="nil"/>
              <w:left w:val="nil"/>
              <w:bottom w:val="single" w:sz="4" w:space="0" w:color="4F81BD"/>
              <w:right w:val="single" w:sz="4" w:space="0" w:color="4F81BD"/>
            </w:tcBorders>
            <w:shd w:val="clear" w:color="auto" w:fill="auto"/>
            <w:noWrap/>
            <w:vAlign w:val="center"/>
            <w:hideMark/>
          </w:tcPr>
          <w:p w:rsidR="00C83B95" w:rsidRPr="005C57F8" w:rsidRDefault="00C83B95" w:rsidP="00C83B95">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7,1</w:t>
            </w:r>
          </w:p>
        </w:tc>
      </w:tr>
      <w:tr w:rsidR="00C83B95" w:rsidRPr="005C57F8" w:rsidTr="00C83B95">
        <w:trPr>
          <w:trHeight w:val="261"/>
        </w:trPr>
        <w:tc>
          <w:tcPr>
            <w:tcW w:w="3256" w:type="dxa"/>
            <w:tcBorders>
              <w:top w:val="nil"/>
              <w:left w:val="single" w:sz="4" w:space="0" w:color="4F81BD"/>
              <w:bottom w:val="single" w:sz="4" w:space="0" w:color="4F81BD"/>
              <w:right w:val="single" w:sz="4" w:space="0" w:color="4F81BD"/>
            </w:tcBorders>
            <w:shd w:val="clear" w:color="auto" w:fill="auto"/>
            <w:vAlign w:val="center"/>
            <w:hideMark/>
          </w:tcPr>
          <w:p w:rsidR="00C83B95" w:rsidRPr="00D40213" w:rsidRDefault="00C83B95" w:rsidP="00C83B95">
            <w:pPr>
              <w:rPr>
                <w:rFonts w:asciiTheme="minorHAnsi" w:hAnsiTheme="minorHAnsi" w:cstheme="minorHAnsi"/>
                <w:bCs/>
                <w:color w:val="000000"/>
                <w:sz w:val="18"/>
                <w:szCs w:val="18"/>
              </w:rPr>
            </w:pPr>
            <w:r w:rsidRPr="00D40213">
              <w:rPr>
                <w:rFonts w:asciiTheme="minorHAnsi" w:hAnsiTheme="minorHAnsi" w:cstheme="minorHAnsi"/>
                <w:bCs/>
                <w:color w:val="000000"/>
                <w:sz w:val="18"/>
                <w:szCs w:val="18"/>
                <w:lang w:val="uz-Cyrl-UZ"/>
              </w:rPr>
              <w:t>Капитал билан операциялар ҳисоби, дебет</w:t>
            </w:r>
          </w:p>
        </w:tc>
        <w:tc>
          <w:tcPr>
            <w:tcW w:w="934" w:type="dxa"/>
            <w:tcBorders>
              <w:top w:val="nil"/>
              <w:left w:val="nil"/>
              <w:bottom w:val="single" w:sz="4" w:space="0" w:color="4F81BD"/>
              <w:right w:val="single" w:sz="4" w:space="0" w:color="4F81BD"/>
            </w:tcBorders>
            <w:shd w:val="clear" w:color="auto" w:fill="auto"/>
            <w:noWrap/>
            <w:vAlign w:val="center"/>
            <w:hideMark/>
          </w:tcPr>
          <w:p w:rsidR="00C83B95" w:rsidRPr="00310351" w:rsidRDefault="00C83B95" w:rsidP="00C83B95">
            <w:pPr>
              <w:jc w:val="right"/>
              <w:rPr>
                <w:rFonts w:asciiTheme="minorHAnsi" w:hAnsiTheme="minorHAnsi" w:cstheme="minorHAnsi"/>
                <w:color w:val="000000"/>
                <w:sz w:val="16"/>
                <w:szCs w:val="16"/>
              </w:rPr>
            </w:pPr>
            <w:r w:rsidRPr="00310351">
              <w:rPr>
                <w:rFonts w:asciiTheme="minorHAnsi" w:hAnsiTheme="minorHAnsi" w:cstheme="minorHAnsi"/>
                <w:color w:val="000000"/>
                <w:sz w:val="16"/>
                <w:szCs w:val="16"/>
              </w:rPr>
              <w:t>0,0</w:t>
            </w:r>
          </w:p>
        </w:tc>
        <w:tc>
          <w:tcPr>
            <w:tcW w:w="823" w:type="dxa"/>
            <w:tcBorders>
              <w:top w:val="nil"/>
              <w:left w:val="nil"/>
              <w:bottom w:val="single" w:sz="4" w:space="0" w:color="4F81BD"/>
              <w:right w:val="single" w:sz="4" w:space="0" w:color="4F81BD"/>
            </w:tcBorders>
            <w:shd w:val="clear" w:color="auto" w:fill="auto"/>
            <w:noWrap/>
            <w:vAlign w:val="center"/>
            <w:hideMark/>
          </w:tcPr>
          <w:p w:rsidR="00C83B95" w:rsidRPr="00310351" w:rsidRDefault="00C83B95" w:rsidP="00C83B95">
            <w:pPr>
              <w:jc w:val="right"/>
              <w:rPr>
                <w:rFonts w:asciiTheme="minorHAnsi" w:hAnsiTheme="minorHAnsi" w:cstheme="minorHAnsi"/>
                <w:color w:val="000000"/>
                <w:sz w:val="16"/>
                <w:szCs w:val="16"/>
              </w:rPr>
            </w:pPr>
            <w:r w:rsidRPr="00310351">
              <w:rPr>
                <w:rFonts w:asciiTheme="minorHAnsi" w:hAnsiTheme="minorHAnsi" w:cstheme="minorHAnsi"/>
                <w:color w:val="000000"/>
                <w:sz w:val="16"/>
                <w:szCs w:val="16"/>
              </w:rPr>
              <w:t>0,0</w:t>
            </w:r>
          </w:p>
        </w:tc>
        <w:tc>
          <w:tcPr>
            <w:tcW w:w="824" w:type="dxa"/>
            <w:tcBorders>
              <w:top w:val="nil"/>
              <w:left w:val="nil"/>
              <w:bottom w:val="single" w:sz="4" w:space="0" w:color="4F81BD"/>
              <w:right w:val="single" w:sz="4" w:space="0" w:color="4F81BD"/>
            </w:tcBorders>
            <w:shd w:val="clear" w:color="auto" w:fill="auto"/>
            <w:noWrap/>
            <w:vAlign w:val="center"/>
            <w:hideMark/>
          </w:tcPr>
          <w:p w:rsidR="00C83B95" w:rsidRPr="005C57F8" w:rsidRDefault="00C83B95" w:rsidP="00C83B95">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0,0</w:t>
            </w:r>
          </w:p>
        </w:tc>
        <w:tc>
          <w:tcPr>
            <w:tcW w:w="823" w:type="dxa"/>
            <w:tcBorders>
              <w:top w:val="nil"/>
              <w:left w:val="nil"/>
              <w:bottom w:val="single" w:sz="4" w:space="0" w:color="4F81BD"/>
              <w:right w:val="single" w:sz="4" w:space="0" w:color="4F81BD"/>
            </w:tcBorders>
            <w:shd w:val="clear" w:color="auto" w:fill="auto"/>
            <w:noWrap/>
            <w:vAlign w:val="center"/>
            <w:hideMark/>
          </w:tcPr>
          <w:p w:rsidR="00C83B95" w:rsidRPr="005C57F8" w:rsidRDefault="00C83B95" w:rsidP="00C83B95">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0,6</w:t>
            </w:r>
          </w:p>
        </w:tc>
        <w:tc>
          <w:tcPr>
            <w:tcW w:w="824" w:type="dxa"/>
            <w:tcBorders>
              <w:top w:val="nil"/>
              <w:left w:val="nil"/>
              <w:bottom w:val="single" w:sz="4" w:space="0" w:color="4F81BD"/>
              <w:right w:val="single" w:sz="4" w:space="0" w:color="4F81BD"/>
            </w:tcBorders>
            <w:shd w:val="clear" w:color="auto" w:fill="auto"/>
            <w:noWrap/>
            <w:vAlign w:val="center"/>
            <w:hideMark/>
          </w:tcPr>
          <w:p w:rsidR="00C83B95" w:rsidRPr="005C57F8" w:rsidRDefault="00C83B95" w:rsidP="00C83B95">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2,6</w:t>
            </w:r>
          </w:p>
        </w:tc>
        <w:tc>
          <w:tcPr>
            <w:tcW w:w="823" w:type="dxa"/>
            <w:tcBorders>
              <w:top w:val="nil"/>
              <w:left w:val="nil"/>
              <w:bottom w:val="single" w:sz="4" w:space="0" w:color="4F81BD"/>
              <w:right w:val="single" w:sz="4" w:space="0" w:color="4F81BD"/>
            </w:tcBorders>
            <w:shd w:val="clear" w:color="auto" w:fill="auto"/>
            <w:noWrap/>
            <w:vAlign w:val="center"/>
            <w:hideMark/>
          </w:tcPr>
          <w:p w:rsidR="00C83B95" w:rsidRPr="005C57F8" w:rsidRDefault="00C83B95" w:rsidP="00C83B95">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0,7</w:t>
            </w:r>
          </w:p>
        </w:tc>
        <w:tc>
          <w:tcPr>
            <w:tcW w:w="824" w:type="dxa"/>
            <w:tcBorders>
              <w:top w:val="nil"/>
              <w:left w:val="nil"/>
              <w:bottom w:val="single" w:sz="4" w:space="0" w:color="4F81BD"/>
              <w:right w:val="single" w:sz="4" w:space="0" w:color="4F81BD"/>
            </w:tcBorders>
            <w:shd w:val="clear" w:color="auto" w:fill="auto"/>
            <w:noWrap/>
            <w:vAlign w:val="center"/>
            <w:hideMark/>
          </w:tcPr>
          <w:p w:rsidR="00C83B95" w:rsidRPr="005C57F8" w:rsidRDefault="00C83B95" w:rsidP="00C83B95">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0,7</w:t>
            </w:r>
          </w:p>
        </w:tc>
        <w:tc>
          <w:tcPr>
            <w:tcW w:w="823" w:type="dxa"/>
            <w:tcBorders>
              <w:top w:val="nil"/>
              <w:left w:val="nil"/>
              <w:bottom w:val="single" w:sz="4" w:space="0" w:color="4F81BD"/>
              <w:right w:val="single" w:sz="4" w:space="0" w:color="4F81BD"/>
            </w:tcBorders>
            <w:shd w:val="clear" w:color="auto" w:fill="auto"/>
            <w:noWrap/>
            <w:vAlign w:val="center"/>
            <w:hideMark/>
          </w:tcPr>
          <w:p w:rsidR="00C83B95" w:rsidRPr="005C57F8" w:rsidRDefault="00C83B95" w:rsidP="00C83B95">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1,2</w:t>
            </w:r>
          </w:p>
        </w:tc>
        <w:tc>
          <w:tcPr>
            <w:tcW w:w="828" w:type="dxa"/>
            <w:tcBorders>
              <w:top w:val="nil"/>
              <w:left w:val="nil"/>
              <w:bottom w:val="single" w:sz="4" w:space="0" w:color="4F81BD"/>
              <w:right w:val="single" w:sz="4" w:space="0" w:color="4F81BD"/>
            </w:tcBorders>
            <w:shd w:val="clear" w:color="auto" w:fill="auto"/>
            <w:noWrap/>
            <w:vAlign w:val="center"/>
            <w:hideMark/>
          </w:tcPr>
          <w:p w:rsidR="00C83B95" w:rsidRPr="005C57F8" w:rsidRDefault="00C83B95" w:rsidP="00C83B95">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0,0</w:t>
            </w:r>
          </w:p>
        </w:tc>
        <w:tc>
          <w:tcPr>
            <w:tcW w:w="978" w:type="dxa"/>
            <w:tcBorders>
              <w:top w:val="nil"/>
              <w:left w:val="nil"/>
              <w:bottom w:val="single" w:sz="4" w:space="0" w:color="4F81BD"/>
              <w:right w:val="single" w:sz="4" w:space="0" w:color="4F81BD"/>
            </w:tcBorders>
            <w:shd w:val="clear" w:color="auto" w:fill="auto"/>
            <w:noWrap/>
            <w:vAlign w:val="center"/>
            <w:hideMark/>
          </w:tcPr>
          <w:p w:rsidR="00C83B95" w:rsidRPr="005C57F8" w:rsidRDefault="00C83B95" w:rsidP="00C83B95">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0,0</w:t>
            </w:r>
          </w:p>
        </w:tc>
        <w:tc>
          <w:tcPr>
            <w:tcW w:w="824" w:type="dxa"/>
            <w:tcBorders>
              <w:top w:val="nil"/>
              <w:left w:val="nil"/>
              <w:bottom w:val="single" w:sz="4" w:space="0" w:color="4F81BD"/>
              <w:right w:val="single" w:sz="4" w:space="0" w:color="4F81BD"/>
            </w:tcBorders>
            <w:shd w:val="clear" w:color="auto" w:fill="auto"/>
            <w:noWrap/>
            <w:vAlign w:val="center"/>
            <w:hideMark/>
          </w:tcPr>
          <w:p w:rsidR="00C83B95" w:rsidRPr="005C57F8" w:rsidRDefault="00C83B95" w:rsidP="00C83B95">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0,0</w:t>
            </w:r>
          </w:p>
        </w:tc>
        <w:tc>
          <w:tcPr>
            <w:tcW w:w="823" w:type="dxa"/>
            <w:tcBorders>
              <w:top w:val="nil"/>
              <w:left w:val="nil"/>
              <w:bottom w:val="single" w:sz="4" w:space="0" w:color="4F81BD"/>
              <w:right w:val="single" w:sz="4" w:space="0" w:color="4F81BD"/>
            </w:tcBorders>
            <w:shd w:val="clear" w:color="auto" w:fill="auto"/>
            <w:noWrap/>
            <w:vAlign w:val="center"/>
            <w:hideMark/>
          </w:tcPr>
          <w:p w:rsidR="00C83B95" w:rsidRPr="005C57F8" w:rsidRDefault="00C83B95" w:rsidP="00C83B95">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0,0</w:t>
            </w:r>
          </w:p>
        </w:tc>
        <w:tc>
          <w:tcPr>
            <w:tcW w:w="824" w:type="dxa"/>
            <w:tcBorders>
              <w:top w:val="nil"/>
              <w:left w:val="nil"/>
              <w:bottom w:val="single" w:sz="4" w:space="0" w:color="4F81BD"/>
              <w:right w:val="single" w:sz="4" w:space="0" w:color="4F81BD"/>
            </w:tcBorders>
            <w:shd w:val="clear" w:color="auto" w:fill="auto"/>
            <w:noWrap/>
            <w:vAlign w:val="center"/>
            <w:hideMark/>
          </w:tcPr>
          <w:p w:rsidR="00C83B95" w:rsidRPr="005C57F8" w:rsidRDefault="00C83B95" w:rsidP="00C83B95">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0,0</w:t>
            </w:r>
          </w:p>
        </w:tc>
        <w:tc>
          <w:tcPr>
            <w:tcW w:w="824" w:type="dxa"/>
            <w:tcBorders>
              <w:top w:val="nil"/>
              <w:left w:val="nil"/>
              <w:bottom w:val="single" w:sz="4" w:space="0" w:color="4F81BD"/>
              <w:right w:val="single" w:sz="4" w:space="0" w:color="4F81BD"/>
            </w:tcBorders>
            <w:shd w:val="clear" w:color="auto" w:fill="auto"/>
            <w:noWrap/>
            <w:vAlign w:val="center"/>
            <w:hideMark/>
          </w:tcPr>
          <w:p w:rsidR="00C83B95" w:rsidRPr="005C57F8" w:rsidRDefault="00C83B95" w:rsidP="00C83B95">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0,0</w:t>
            </w:r>
          </w:p>
        </w:tc>
      </w:tr>
      <w:tr w:rsidR="00C83B95" w:rsidRPr="005C57F8" w:rsidTr="00C83B95">
        <w:trPr>
          <w:trHeight w:val="261"/>
        </w:trPr>
        <w:tc>
          <w:tcPr>
            <w:tcW w:w="3256" w:type="dxa"/>
            <w:tcBorders>
              <w:top w:val="nil"/>
              <w:left w:val="single" w:sz="4" w:space="0" w:color="4F81BD"/>
              <w:bottom w:val="single" w:sz="4" w:space="0" w:color="4F81BD"/>
              <w:right w:val="single" w:sz="4" w:space="0" w:color="4F81BD"/>
            </w:tcBorders>
            <w:shd w:val="clear" w:color="auto" w:fill="auto"/>
            <w:vAlign w:val="center"/>
            <w:hideMark/>
          </w:tcPr>
          <w:p w:rsidR="00C83B95" w:rsidRPr="00D40213" w:rsidRDefault="00C83B95" w:rsidP="00C83B95">
            <w:pPr>
              <w:ind w:left="167"/>
              <w:rPr>
                <w:rFonts w:asciiTheme="minorHAnsi" w:hAnsiTheme="minorHAnsi" w:cstheme="minorHAnsi"/>
                <w:bCs/>
                <w:color w:val="000000"/>
                <w:sz w:val="18"/>
                <w:szCs w:val="18"/>
              </w:rPr>
            </w:pPr>
            <w:r w:rsidRPr="00D40213">
              <w:rPr>
                <w:rFonts w:asciiTheme="minorHAnsi" w:hAnsiTheme="minorHAnsi" w:cstheme="minorHAnsi"/>
                <w:bCs/>
                <w:color w:val="000000"/>
                <w:sz w:val="18"/>
                <w:szCs w:val="18"/>
                <w:lang w:val="uz-Cyrl-UZ"/>
              </w:rPr>
              <w:t>Капитал билан операциялар ҳисоб ва жорий операциялар ҳисоби сальдоси</w:t>
            </w:r>
          </w:p>
        </w:tc>
        <w:tc>
          <w:tcPr>
            <w:tcW w:w="934" w:type="dxa"/>
            <w:tcBorders>
              <w:top w:val="nil"/>
              <w:left w:val="nil"/>
              <w:bottom w:val="single" w:sz="4" w:space="0" w:color="4F81BD"/>
              <w:right w:val="single" w:sz="4" w:space="0" w:color="4F81BD"/>
            </w:tcBorders>
            <w:shd w:val="clear" w:color="auto" w:fill="auto"/>
            <w:noWrap/>
            <w:vAlign w:val="center"/>
            <w:hideMark/>
          </w:tcPr>
          <w:p w:rsidR="00C83B95" w:rsidRPr="00310351" w:rsidRDefault="00C83B95" w:rsidP="00C83B95">
            <w:pPr>
              <w:jc w:val="right"/>
              <w:rPr>
                <w:rFonts w:asciiTheme="minorHAnsi" w:hAnsiTheme="minorHAnsi" w:cstheme="minorHAnsi"/>
                <w:color w:val="000000"/>
                <w:sz w:val="16"/>
                <w:szCs w:val="16"/>
              </w:rPr>
            </w:pPr>
            <w:r w:rsidRPr="00310351">
              <w:rPr>
                <w:rFonts w:asciiTheme="minorHAnsi" w:hAnsiTheme="minorHAnsi" w:cstheme="minorHAnsi"/>
                <w:color w:val="000000"/>
                <w:sz w:val="16"/>
                <w:szCs w:val="16"/>
              </w:rPr>
              <w:t>2 518,5</w:t>
            </w:r>
          </w:p>
        </w:tc>
        <w:tc>
          <w:tcPr>
            <w:tcW w:w="823" w:type="dxa"/>
            <w:tcBorders>
              <w:top w:val="nil"/>
              <w:left w:val="nil"/>
              <w:bottom w:val="single" w:sz="4" w:space="0" w:color="4F81BD"/>
              <w:right w:val="single" w:sz="4" w:space="0" w:color="4F81BD"/>
            </w:tcBorders>
            <w:shd w:val="clear" w:color="auto" w:fill="auto"/>
            <w:noWrap/>
            <w:vAlign w:val="center"/>
            <w:hideMark/>
          </w:tcPr>
          <w:p w:rsidR="00C83B95" w:rsidRPr="00310351" w:rsidRDefault="00C83B95" w:rsidP="00C83B95">
            <w:pPr>
              <w:jc w:val="right"/>
              <w:rPr>
                <w:rFonts w:asciiTheme="minorHAnsi" w:hAnsiTheme="minorHAnsi" w:cstheme="minorHAnsi"/>
                <w:color w:val="000000"/>
                <w:sz w:val="16"/>
                <w:szCs w:val="16"/>
              </w:rPr>
            </w:pPr>
            <w:r w:rsidRPr="00310351">
              <w:rPr>
                <w:rFonts w:asciiTheme="minorHAnsi" w:hAnsiTheme="minorHAnsi" w:cstheme="minorHAnsi"/>
                <w:color w:val="000000"/>
                <w:sz w:val="16"/>
                <w:szCs w:val="16"/>
              </w:rPr>
              <w:t>1 071,0</w:t>
            </w:r>
          </w:p>
        </w:tc>
        <w:tc>
          <w:tcPr>
            <w:tcW w:w="824" w:type="dxa"/>
            <w:tcBorders>
              <w:top w:val="nil"/>
              <w:left w:val="nil"/>
              <w:bottom w:val="single" w:sz="4" w:space="0" w:color="4F81BD"/>
              <w:right w:val="single" w:sz="4" w:space="0" w:color="4F81BD"/>
            </w:tcBorders>
            <w:shd w:val="clear" w:color="auto" w:fill="auto"/>
            <w:noWrap/>
            <w:vAlign w:val="center"/>
            <w:hideMark/>
          </w:tcPr>
          <w:p w:rsidR="00C83B95" w:rsidRPr="005C57F8" w:rsidRDefault="00C83B95" w:rsidP="00C83B95">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305,9</w:t>
            </w:r>
          </w:p>
        </w:tc>
        <w:tc>
          <w:tcPr>
            <w:tcW w:w="823" w:type="dxa"/>
            <w:tcBorders>
              <w:top w:val="nil"/>
              <w:left w:val="nil"/>
              <w:bottom w:val="single" w:sz="4" w:space="0" w:color="4F81BD"/>
              <w:right w:val="single" w:sz="4" w:space="0" w:color="4F81BD"/>
            </w:tcBorders>
            <w:shd w:val="clear" w:color="auto" w:fill="auto"/>
            <w:noWrap/>
            <w:vAlign w:val="center"/>
            <w:hideMark/>
          </w:tcPr>
          <w:p w:rsidR="00C83B95" w:rsidRPr="005C57F8" w:rsidRDefault="00C83B95" w:rsidP="00C83B95">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1 575,7</w:t>
            </w:r>
          </w:p>
        </w:tc>
        <w:tc>
          <w:tcPr>
            <w:tcW w:w="824" w:type="dxa"/>
            <w:tcBorders>
              <w:top w:val="nil"/>
              <w:left w:val="nil"/>
              <w:bottom w:val="single" w:sz="4" w:space="0" w:color="4F81BD"/>
              <w:right w:val="single" w:sz="4" w:space="0" w:color="4F81BD"/>
            </w:tcBorders>
            <w:shd w:val="clear" w:color="auto" w:fill="auto"/>
            <w:noWrap/>
            <w:vAlign w:val="center"/>
            <w:hideMark/>
          </w:tcPr>
          <w:p w:rsidR="00C83B95" w:rsidRPr="005C57F8" w:rsidRDefault="00C83B95" w:rsidP="00C83B95">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-3 450,5</w:t>
            </w:r>
          </w:p>
        </w:tc>
        <w:tc>
          <w:tcPr>
            <w:tcW w:w="823" w:type="dxa"/>
            <w:tcBorders>
              <w:top w:val="nil"/>
              <w:left w:val="nil"/>
              <w:bottom w:val="single" w:sz="4" w:space="0" w:color="4F81BD"/>
              <w:right w:val="single" w:sz="4" w:space="0" w:color="4F81BD"/>
            </w:tcBorders>
            <w:shd w:val="clear" w:color="auto" w:fill="auto"/>
            <w:noWrap/>
            <w:vAlign w:val="center"/>
            <w:hideMark/>
          </w:tcPr>
          <w:p w:rsidR="00C83B95" w:rsidRPr="005C57F8" w:rsidRDefault="00C83B95" w:rsidP="00C83B95">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-197,5</w:t>
            </w:r>
          </w:p>
        </w:tc>
        <w:tc>
          <w:tcPr>
            <w:tcW w:w="824" w:type="dxa"/>
            <w:tcBorders>
              <w:top w:val="nil"/>
              <w:left w:val="nil"/>
              <w:bottom w:val="single" w:sz="4" w:space="0" w:color="4F81BD"/>
              <w:right w:val="single" w:sz="4" w:space="0" w:color="4F81BD"/>
            </w:tcBorders>
            <w:shd w:val="clear" w:color="auto" w:fill="auto"/>
            <w:noWrap/>
            <w:vAlign w:val="center"/>
            <w:hideMark/>
          </w:tcPr>
          <w:p w:rsidR="00C83B95" w:rsidRPr="005C57F8" w:rsidRDefault="00C83B95" w:rsidP="00C83B95">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-1 369,6</w:t>
            </w:r>
          </w:p>
        </w:tc>
        <w:tc>
          <w:tcPr>
            <w:tcW w:w="823" w:type="dxa"/>
            <w:tcBorders>
              <w:top w:val="nil"/>
              <w:left w:val="nil"/>
              <w:bottom w:val="single" w:sz="4" w:space="0" w:color="4F81BD"/>
              <w:right w:val="single" w:sz="4" w:space="0" w:color="4F81BD"/>
            </w:tcBorders>
            <w:shd w:val="clear" w:color="auto" w:fill="auto"/>
            <w:noWrap/>
            <w:vAlign w:val="center"/>
            <w:hideMark/>
          </w:tcPr>
          <w:p w:rsidR="00C83B95" w:rsidRPr="005C57F8" w:rsidRDefault="00C83B95" w:rsidP="00C83B95">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-1 476,9</w:t>
            </w:r>
          </w:p>
        </w:tc>
        <w:tc>
          <w:tcPr>
            <w:tcW w:w="828" w:type="dxa"/>
            <w:tcBorders>
              <w:top w:val="nil"/>
              <w:left w:val="nil"/>
              <w:bottom w:val="single" w:sz="4" w:space="0" w:color="4F81BD"/>
              <w:right w:val="single" w:sz="4" w:space="0" w:color="4F81BD"/>
            </w:tcBorders>
            <w:shd w:val="clear" w:color="auto" w:fill="auto"/>
            <w:noWrap/>
            <w:vAlign w:val="center"/>
            <w:hideMark/>
          </w:tcPr>
          <w:p w:rsidR="00C83B95" w:rsidRPr="005C57F8" w:rsidRDefault="00C83B95" w:rsidP="00C83B95">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-406,5</w:t>
            </w:r>
          </w:p>
        </w:tc>
        <w:tc>
          <w:tcPr>
            <w:tcW w:w="978" w:type="dxa"/>
            <w:tcBorders>
              <w:top w:val="nil"/>
              <w:left w:val="nil"/>
              <w:bottom w:val="single" w:sz="4" w:space="0" w:color="4F81BD"/>
              <w:right w:val="single" w:sz="4" w:space="0" w:color="4F81BD"/>
            </w:tcBorders>
            <w:shd w:val="clear" w:color="auto" w:fill="auto"/>
            <w:noWrap/>
            <w:vAlign w:val="center"/>
            <w:hideMark/>
          </w:tcPr>
          <w:p w:rsidR="00C83B95" w:rsidRPr="005C57F8" w:rsidRDefault="00C83B95" w:rsidP="00C83B95">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-2 991,8</w:t>
            </w:r>
          </w:p>
        </w:tc>
        <w:tc>
          <w:tcPr>
            <w:tcW w:w="824" w:type="dxa"/>
            <w:tcBorders>
              <w:top w:val="nil"/>
              <w:left w:val="nil"/>
              <w:bottom w:val="single" w:sz="4" w:space="0" w:color="4F81BD"/>
              <w:right w:val="single" w:sz="4" w:space="0" w:color="4F81BD"/>
            </w:tcBorders>
            <w:shd w:val="clear" w:color="auto" w:fill="auto"/>
            <w:noWrap/>
            <w:vAlign w:val="center"/>
            <w:hideMark/>
          </w:tcPr>
          <w:p w:rsidR="00C83B95" w:rsidRPr="005C57F8" w:rsidRDefault="00C83B95" w:rsidP="00C83B95">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-920,0</w:t>
            </w:r>
          </w:p>
        </w:tc>
        <w:tc>
          <w:tcPr>
            <w:tcW w:w="823" w:type="dxa"/>
            <w:tcBorders>
              <w:top w:val="nil"/>
              <w:left w:val="nil"/>
              <w:bottom w:val="single" w:sz="4" w:space="0" w:color="4F81BD"/>
              <w:right w:val="single" w:sz="4" w:space="0" w:color="4F81BD"/>
            </w:tcBorders>
            <w:shd w:val="clear" w:color="auto" w:fill="auto"/>
            <w:noWrap/>
            <w:vAlign w:val="center"/>
            <w:hideMark/>
          </w:tcPr>
          <w:p w:rsidR="00C83B95" w:rsidRPr="005C57F8" w:rsidRDefault="00C83B95" w:rsidP="00C83B95">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-676,6</w:t>
            </w:r>
          </w:p>
        </w:tc>
        <w:tc>
          <w:tcPr>
            <w:tcW w:w="824" w:type="dxa"/>
            <w:tcBorders>
              <w:top w:val="nil"/>
              <w:left w:val="nil"/>
              <w:bottom w:val="single" w:sz="4" w:space="0" w:color="4F81BD"/>
              <w:right w:val="single" w:sz="4" w:space="0" w:color="4F81BD"/>
            </w:tcBorders>
            <w:shd w:val="clear" w:color="auto" w:fill="auto"/>
            <w:noWrap/>
            <w:vAlign w:val="center"/>
            <w:hideMark/>
          </w:tcPr>
          <w:p w:rsidR="00C83B95" w:rsidRPr="005C57F8" w:rsidRDefault="00C83B95" w:rsidP="00C83B95">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109,6</w:t>
            </w:r>
          </w:p>
        </w:tc>
        <w:tc>
          <w:tcPr>
            <w:tcW w:w="824" w:type="dxa"/>
            <w:tcBorders>
              <w:top w:val="nil"/>
              <w:left w:val="nil"/>
              <w:bottom w:val="single" w:sz="4" w:space="0" w:color="4F81BD"/>
              <w:right w:val="single" w:sz="4" w:space="0" w:color="4F81BD"/>
            </w:tcBorders>
            <w:shd w:val="clear" w:color="auto" w:fill="auto"/>
            <w:noWrap/>
            <w:vAlign w:val="center"/>
            <w:hideMark/>
          </w:tcPr>
          <w:p w:rsidR="00C83B95" w:rsidRPr="005C57F8" w:rsidRDefault="00C83B95" w:rsidP="00C83B95">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-1 504,8</w:t>
            </w:r>
          </w:p>
        </w:tc>
      </w:tr>
      <w:tr w:rsidR="00C83B95" w:rsidRPr="005C57F8" w:rsidTr="00C83B95">
        <w:trPr>
          <w:trHeight w:val="261"/>
        </w:trPr>
        <w:tc>
          <w:tcPr>
            <w:tcW w:w="3256" w:type="dxa"/>
            <w:tcBorders>
              <w:top w:val="nil"/>
              <w:left w:val="single" w:sz="4" w:space="0" w:color="4F81BD"/>
              <w:bottom w:val="single" w:sz="4" w:space="0" w:color="5B9BD5" w:themeColor="accent1"/>
              <w:right w:val="single" w:sz="4" w:space="0" w:color="4F81BD"/>
            </w:tcBorders>
            <w:shd w:val="clear" w:color="auto" w:fill="BDD6EE" w:themeFill="accent1" w:themeFillTint="66"/>
            <w:vAlign w:val="center"/>
            <w:hideMark/>
          </w:tcPr>
          <w:p w:rsidR="00C83B95" w:rsidRPr="009B7ADA" w:rsidRDefault="00C83B95" w:rsidP="00C83B95">
            <w:pPr>
              <w:ind w:left="167"/>
              <w:rPr>
                <w:rFonts w:asciiTheme="minorHAnsi" w:hAnsiTheme="minorHAnsi" w:cstheme="minorHAnsi"/>
                <w:b/>
                <w:bCs/>
                <w:color w:val="000000"/>
                <w:sz w:val="18"/>
                <w:szCs w:val="18"/>
              </w:rPr>
            </w:pPr>
            <w:r w:rsidRPr="009B7ADA">
              <w:rPr>
                <w:rFonts w:asciiTheme="minorHAnsi" w:hAnsiTheme="minorHAnsi" w:cstheme="minorHAnsi"/>
                <w:b/>
                <w:bCs/>
                <w:color w:val="000000"/>
                <w:sz w:val="18"/>
                <w:szCs w:val="18"/>
              </w:rPr>
              <w:t xml:space="preserve">III. Молиявий ҳисоб </w:t>
            </w:r>
          </w:p>
        </w:tc>
        <w:tc>
          <w:tcPr>
            <w:tcW w:w="934" w:type="dxa"/>
            <w:tcBorders>
              <w:top w:val="nil"/>
              <w:left w:val="nil"/>
              <w:bottom w:val="single" w:sz="4" w:space="0" w:color="4F81BD"/>
              <w:right w:val="single" w:sz="4" w:space="0" w:color="4F81BD"/>
            </w:tcBorders>
            <w:shd w:val="clear" w:color="auto" w:fill="BDD6EE" w:themeFill="accent1" w:themeFillTint="66"/>
            <w:noWrap/>
            <w:vAlign w:val="center"/>
            <w:hideMark/>
          </w:tcPr>
          <w:p w:rsidR="00C83B95" w:rsidRPr="00310351" w:rsidRDefault="00C83B95" w:rsidP="00C83B95">
            <w:pPr>
              <w:jc w:val="right"/>
              <w:rPr>
                <w:rFonts w:asciiTheme="minorHAnsi" w:hAnsiTheme="minorHAnsi" w:cstheme="minorHAnsi"/>
                <w:b/>
                <w:color w:val="000000"/>
                <w:sz w:val="16"/>
                <w:szCs w:val="16"/>
              </w:rPr>
            </w:pPr>
            <w:r w:rsidRPr="00310351">
              <w:rPr>
                <w:rFonts w:asciiTheme="minorHAnsi" w:hAnsiTheme="minorHAnsi" w:cstheme="minorHAnsi"/>
                <w:b/>
                <w:color w:val="000000"/>
                <w:sz w:val="16"/>
                <w:szCs w:val="16"/>
              </w:rPr>
              <w:t>-1 084,3</w:t>
            </w:r>
          </w:p>
        </w:tc>
        <w:tc>
          <w:tcPr>
            <w:tcW w:w="823" w:type="dxa"/>
            <w:tcBorders>
              <w:top w:val="nil"/>
              <w:left w:val="nil"/>
              <w:bottom w:val="single" w:sz="4" w:space="0" w:color="4F81BD"/>
              <w:right w:val="single" w:sz="4" w:space="0" w:color="4F81BD"/>
            </w:tcBorders>
            <w:shd w:val="clear" w:color="auto" w:fill="BDD6EE" w:themeFill="accent1" w:themeFillTint="66"/>
            <w:noWrap/>
            <w:vAlign w:val="center"/>
            <w:hideMark/>
          </w:tcPr>
          <w:p w:rsidR="00C83B95" w:rsidRPr="00310351" w:rsidRDefault="00C83B95" w:rsidP="00C83B95">
            <w:pPr>
              <w:jc w:val="right"/>
              <w:rPr>
                <w:rFonts w:asciiTheme="minorHAnsi" w:hAnsiTheme="minorHAnsi" w:cstheme="minorHAnsi"/>
                <w:b/>
                <w:color w:val="000000"/>
                <w:sz w:val="16"/>
                <w:szCs w:val="16"/>
              </w:rPr>
            </w:pPr>
            <w:r w:rsidRPr="00310351">
              <w:rPr>
                <w:rFonts w:asciiTheme="minorHAnsi" w:hAnsiTheme="minorHAnsi" w:cstheme="minorHAnsi"/>
                <w:b/>
                <w:color w:val="000000"/>
                <w:sz w:val="16"/>
                <w:szCs w:val="16"/>
              </w:rPr>
              <w:t>-1 137,0</w:t>
            </w:r>
          </w:p>
        </w:tc>
        <w:tc>
          <w:tcPr>
            <w:tcW w:w="824" w:type="dxa"/>
            <w:tcBorders>
              <w:top w:val="nil"/>
              <w:left w:val="nil"/>
              <w:bottom w:val="single" w:sz="4" w:space="0" w:color="4F81BD"/>
              <w:right w:val="single" w:sz="4" w:space="0" w:color="4F81BD"/>
            </w:tcBorders>
            <w:shd w:val="clear" w:color="auto" w:fill="BDD6EE" w:themeFill="accent1" w:themeFillTint="66"/>
            <w:noWrap/>
            <w:vAlign w:val="center"/>
            <w:hideMark/>
          </w:tcPr>
          <w:p w:rsidR="00C83B95" w:rsidRPr="009B7ADA" w:rsidRDefault="00C83B95" w:rsidP="00C83B95">
            <w:pPr>
              <w:jc w:val="right"/>
              <w:rPr>
                <w:rFonts w:asciiTheme="minorHAnsi" w:hAnsiTheme="minorHAnsi" w:cstheme="minorHAnsi"/>
                <w:b/>
                <w:color w:val="000000"/>
                <w:sz w:val="16"/>
                <w:szCs w:val="16"/>
              </w:rPr>
            </w:pPr>
            <w:r w:rsidRPr="009B7ADA">
              <w:rPr>
                <w:rFonts w:asciiTheme="minorHAnsi" w:hAnsiTheme="minorHAnsi" w:cstheme="minorHAnsi"/>
                <w:b/>
                <w:color w:val="000000"/>
                <w:sz w:val="16"/>
                <w:szCs w:val="16"/>
              </w:rPr>
              <w:t>123,4</w:t>
            </w:r>
          </w:p>
        </w:tc>
        <w:tc>
          <w:tcPr>
            <w:tcW w:w="823" w:type="dxa"/>
            <w:tcBorders>
              <w:top w:val="nil"/>
              <w:left w:val="nil"/>
              <w:bottom w:val="single" w:sz="4" w:space="0" w:color="4F81BD"/>
              <w:right w:val="single" w:sz="4" w:space="0" w:color="4F81BD"/>
            </w:tcBorders>
            <w:shd w:val="clear" w:color="auto" w:fill="BDD6EE" w:themeFill="accent1" w:themeFillTint="66"/>
            <w:noWrap/>
            <w:vAlign w:val="center"/>
            <w:hideMark/>
          </w:tcPr>
          <w:p w:rsidR="00C83B95" w:rsidRPr="009B7ADA" w:rsidRDefault="00C83B95" w:rsidP="00C83B95">
            <w:pPr>
              <w:jc w:val="right"/>
              <w:rPr>
                <w:rFonts w:asciiTheme="minorHAnsi" w:hAnsiTheme="minorHAnsi" w:cstheme="minorHAnsi"/>
                <w:b/>
                <w:color w:val="000000"/>
                <w:sz w:val="16"/>
                <w:szCs w:val="16"/>
              </w:rPr>
            </w:pPr>
            <w:r w:rsidRPr="009B7ADA">
              <w:rPr>
                <w:rFonts w:asciiTheme="minorHAnsi" w:hAnsiTheme="minorHAnsi" w:cstheme="minorHAnsi"/>
                <w:b/>
                <w:color w:val="000000"/>
                <w:sz w:val="16"/>
                <w:szCs w:val="16"/>
              </w:rPr>
              <w:t>-571,0</w:t>
            </w:r>
          </w:p>
        </w:tc>
        <w:tc>
          <w:tcPr>
            <w:tcW w:w="824" w:type="dxa"/>
            <w:tcBorders>
              <w:top w:val="nil"/>
              <w:left w:val="nil"/>
              <w:bottom w:val="single" w:sz="4" w:space="0" w:color="4F81BD"/>
              <w:right w:val="single" w:sz="4" w:space="0" w:color="4F81BD"/>
            </w:tcBorders>
            <w:shd w:val="clear" w:color="auto" w:fill="BDD6EE" w:themeFill="accent1" w:themeFillTint="66"/>
            <w:noWrap/>
            <w:vAlign w:val="center"/>
            <w:hideMark/>
          </w:tcPr>
          <w:p w:rsidR="00C83B95" w:rsidRPr="009B7ADA" w:rsidRDefault="00C83B95" w:rsidP="00C83B95">
            <w:pPr>
              <w:jc w:val="right"/>
              <w:rPr>
                <w:rFonts w:asciiTheme="minorHAnsi" w:hAnsiTheme="minorHAnsi" w:cstheme="minorHAnsi"/>
                <w:b/>
                <w:color w:val="000000"/>
                <w:sz w:val="16"/>
                <w:szCs w:val="16"/>
              </w:rPr>
            </w:pPr>
            <w:r w:rsidRPr="009B7ADA">
              <w:rPr>
                <w:rFonts w:asciiTheme="minorHAnsi" w:hAnsiTheme="minorHAnsi" w:cstheme="minorHAnsi"/>
                <w:b/>
                <w:color w:val="000000"/>
                <w:sz w:val="16"/>
                <w:szCs w:val="16"/>
              </w:rPr>
              <w:t>-1 411,3</w:t>
            </w:r>
          </w:p>
        </w:tc>
        <w:tc>
          <w:tcPr>
            <w:tcW w:w="823" w:type="dxa"/>
            <w:tcBorders>
              <w:top w:val="nil"/>
              <w:left w:val="nil"/>
              <w:bottom w:val="single" w:sz="4" w:space="0" w:color="4F81BD"/>
              <w:right w:val="single" w:sz="4" w:space="0" w:color="4F81BD"/>
            </w:tcBorders>
            <w:shd w:val="clear" w:color="auto" w:fill="BDD6EE" w:themeFill="accent1" w:themeFillTint="66"/>
            <w:noWrap/>
            <w:vAlign w:val="center"/>
            <w:hideMark/>
          </w:tcPr>
          <w:p w:rsidR="00C83B95" w:rsidRPr="009B7ADA" w:rsidRDefault="00C83B95" w:rsidP="00C83B95">
            <w:pPr>
              <w:jc w:val="right"/>
              <w:rPr>
                <w:rFonts w:asciiTheme="minorHAnsi" w:hAnsiTheme="minorHAnsi" w:cstheme="minorHAnsi"/>
                <w:b/>
                <w:color w:val="000000"/>
                <w:sz w:val="16"/>
                <w:szCs w:val="16"/>
              </w:rPr>
            </w:pPr>
            <w:r w:rsidRPr="009B7ADA">
              <w:rPr>
                <w:rFonts w:asciiTheme="minorHAnsi" w:hAnsiTheme="minorHAnsi" w:cstheme="minorHAnsi"/>
                <w:b/>
                <w:color w:val="000000"/>
                <w:sz w:val="16"/>
                <w:szCs w:val="16"/>
              </w:rPr>
              <w:t>-412,2</w:t>
            </w:r>
          </w:p>
        </w:tc>
        <w:tc>
          <w:tcPr>
            <w:tcW w:w="824" w:type="dxa"/>
            <w:tcBorders>
              <w:top w:val="nil"/>
              <w:left w:val="nil"/>
              <w:bottom w:val="single" w:sz="4" w:space="0" w:color="4F81BD"/>
              <w:right w:val="single" w:sz="4" w:space="0" w:color="4F81BD"/>
            </w:tcBorders>
            <w:shd w:val="clear" w:color="auto" w:fill="BDD6EE" w:themeFill="accent1" w:themeFillTint="66"/>
            <w:noWrap/>
            <w:vAlign w:val="center"/>
            <w:hideMark/>
          </w:tcPr>
          <w:p w:rsidR="00C83B95" w:rsidRPr="009B7ADA" w:rsidRDefault="00C83B95" w:rsidP="00C83B95">
            <w:pPr>
              <w:jc w:val="right"/>
              <w:rPr>
                <w:rFonts w:asciiTheme="minorHAnsi" w:hAnsiTheme="minorHAnsi" w:cstheme="minorHAnsi"/>
                <w:b/>
                <w:color w:val="000000"/>
                <w:sz w:val="16"/>
                <w:szCs w:val="16"/>
              </w:rPr>
            </w:pPr>
            <w:r w:rsidRPr="009B7ADA">
              <w:rPr>
                <w:rFonts w:asciiTheme="minorHAnsi" w:hAnsiTheme="minorHAnsi" w:cstheme="minorHAnsi"/>
                <w:b/>
                <w:color w:val="000000"/>
                <w:sz w:val="16"/>
                <w:szCs w:val="16"/>
              </w:rPr>
              <w:t>-145,9</w:t>
            </w:r>
          </w:p>
        </w:tc>
        <w:tc>
          <w:tcPr>
            <w:tcW w:w="823" w:type="dxa"/>
            <w:tcBorders>
              <w:top w:val="nil"/>
              <w:left w:val="nil"/>
              <w:bottom w:val="single" w:sz="4" w:space="0" w:color="4F81BD"/>
              <w:right w:val="single" w:sz="4" w:space="0" w:color="4F81BD"/>
            </w:tcBorders>
            <w:shd w:val="clear" w:color="auto" w:fill="BDD6EE" w:themeFill="accent1" w:themeFillTint="66"/>
            <w:noWrap/>
            <w:vAlign w:val="center"/>
            <w:hideMark/>
          </w:tcPr>
          <w:p w:rsidR="00C83B95" w:rsidRPr="009B7ADA" w:rsidRDefault="00C83B95" w:rsidP="00C83B95">
            <w:pPr>
              <w:jc w:val="right"/>
              <w:rPr>
                <w:rFonts w:asciiTheme="minorHAnsi" w:hAnsiTheme="minorHAnsi" w:cstheme="minorHAnsi"/>
                <w:b/>
                <w:color w:val="000000"/>
                <w:sz w:val="16"/>
                <w:szCs w:val="16"/>
              </w:rPr>
            </w:pPr>
            <w:r w:rsidRPr="009B7ADA">
              <w:rPr>
                <w:rFonts w:asciiTheme="minorHAnsi" w:hAnsiTheme="minorHAnsi" w:cstheme="minorHAnsi"/>
                <w:b/>
                <w:color w:val="000000"/>
                <w:sz w:val="16"/>
                <w:szCs w:val="16"/>
              </w:rPr>
              <w:t>-154,7</w:t>
            </w:r>
          </w:p>
        </w:tc>
        <w:tc>
          <w:tcPr>
            <w:tcW w:w="828" w:type="dxa"/>
            <w:tcBorders>
              <w:top w:val="nil"/>
              <w:left w:val="nil"/>
              <w:bottom w:val="single" w:sz="4" w:space="0" w:color="4F81BD"/>
              <w:right w:val="single" w:sz="4" w:space="0" w:color="4F81BD"/>
            </w:tcBorders>
            <w:shd w:val="clear" w:color="auto" w:fill="BDD6EE" w:themeFill="accent1" w:themeFillTint="66"/>
            <w:noWrap/>
            <w:vAlign w:val="center"/>
            <w:hideMark/>
          </w:tcPr>
          <w:p w:rsidR="00C83B95" w:rsidRPr="009B7ADA" w:rsidRDefault="00C83B95" w:rsidP="00C83B95">
            <w:pPr>
              <w:jc w:val="right"/>
              <w:rPr>
                <w:rFonts w:asciiTheme="minorHAnsi" w:hAnsiTheme="minorHAnsi" w:cstheme="minorHAnsi"/>
                <w:b/>
                <w:color w:val="000000"/>
                <w:sz w:val="16"/>
                <w:szCs w:val="16"/>
              </w:rPr>
            </w:pPr>
            <w:r w:rsidRPr="009B7ADA">
              <w:rPr>
                <w:rFonts w:asciiTheme="minorHAnsi" w:hAnsiTheme="minorHAnsi" w:cstheme="minorHAnsi"/>
                <w:b/>
                <w:color w:val="000000"/>
                <w:sz w:val="16"/>
                <w:szCs w:val="16"/>
              </w:rPr>
              <w:t>-698,6</w:t>
            </w:r>
          </w:p>
        </w:tc>
        <w:tc>
          <w:tcPr>
            <w:tcW w:w="978" w:type="dxa"/>
            <w:tcBorders>
              <w:top w:val="nil"/>
              <w:left w:val="nil"/>
              <w:bottom w:val="single" w:sz="4" w:space="0" w:color="4F81BD"/>
              <w:right w:val="single" w:sz="4" w:space="0" w:color="4F81BD"/>
            </w:tcBorders>
            <w:shd w:val="clear" w:color="auto" w:fill="BDD6EE" w:themeFill="accent1" w:themeFillTint="66"/>
            <w:noWrap/>
            <w:vAlign w:val="center"/>
            <w:hideMark/>
          </w:tcPr>
          <w:p w:rsidR="00C83B95" w:rsidRPr="009B7ADA" w:rsidRDefault="00C83B95" w:rsidP="00C83B95">
            <w:pPr>
              <w:jc w:val="right"/>
              <w:rPr>
                <w:rFonts w:asciiTheme="minorHAnsi" w:hAnsiTheme="minorHAnsi" w:cstheme="minorHAnsi"/>
                <w:b/>
                <w:color w:val="000000"/>
                <w:sz w:val="16"/>
                <w:szCs w:val="16"/>
              </w:rPr>
            </w:pPr>
            <w:r w:rsidRPr="009B7ADA">
              <w:rPr>
                <w:rFonts w:asciiTheme="minorHAnsi" w:hAnsiTheme="minorHAnsi" w:cstheme="minorHAnsi"/>
                <w:b/>
                <w:color w:val="000000"/>
                <w:sz w:val="16"/>
                <w:szCs w:val="16"/>
              </w:rPr>
              <w:t>-7 857,7</w:t>
            </w:r>
          </w:p>
        </w:tc>
        <w:tc>
          <w:tcPr>
            <w:tcW w:w="824" w:type="dxa"/>
            <w:tcBorders>
              <w:top w:val="nil"/>
              <w:left w:val="nil"/>
              <w:bottom w:val="single" w:sz="4" w:space="0" w:color="4F81BD"/>
              <w:right w:val="single" w:sz="4" w:space="0" w:color="4F81BD"/>
            </w:tcBorders>
            <w:shd w:val="clear" w:color="auto" w:fill="BDD6EE" w:themeFill="accent1" w:themeFillTint="66"/>
            <w:noWrap/>
            <w:vAlign w:val="center"/>
            <w:hideMark/>
          </w:tcPr>
          <w:p w:rsidR="00C83B95" w:rsidRPr="009B7ADA" w:rsidRDefault="00C83B95" w:rsidP="00C83B95">
            <w:pPr>
              <w:jc w:val="right"/>
              <w:rPr>
                <w:rFonts w:asciiTheme="minorHAnsi" w:hAnsiTheme="minorHAnsi" w:cstheme="minorHAnsi"/>
                <w:b/>
                <w:color w:val="000000"/>
                <w:sz w:val="16"/>
                <w:szCs w:val="16"/>
              </w:rPr>
            </w:pPr>
            <w:r w:rsidRPr="009B7ADA">
              <w:rPr>
                <w:rFonts w:asciiTheme="minorHAnsi" w:hAnsiTheme="minorHAnsi" w:cstheme="minorHAnsi"/>
                <w:b/>
                <w:color w:val="000000"/>
                <w:sz w:val="16"/>
                <w:szCs w:val="16"/>
              </w:rPr>
              <w:t>-2 206,1</w:t>
            </w:r>
          </w:p>
        </w:tc>
        <w:tc>
          <w:tcPr>
            <w:tcW w:w="823" w:type="dxa"/>
            <w:tcBorders>
              <w:top w:val="nil"/>
              <w:left w:val="nil"/>
              <w:bottom w:val="single" w:sz="4" w:space="0" w:color="4F81BD"/>
              <w:right w:val="single" w:sz="4" w:space="0" w:color="4F81BD"/>
            </w:tcBorders>
            <w:shd w:val="clear" w:color="auto" w:fill="BDD6EE" w:themeFill="accent1" w:themeFillTint="66"/>
            <w:noWrap/>
            <w:vAlign w:val="center"/>
            <w:hideMark/>
          </w:tcPr>
          <w:p w:rsidR="00C83B95" w:rsidRPr="009B7ADA" w:rsidRDefault="00C83B95" w:rsidP="00C83B95">
            <w:pPr>
              <w:jc w:val="right"/>
              <w:rPr>
                <w:rFonts w:asciiTheme="minorHAnsi" w:hAnsiTheme="minorHAnsi" w:cstheme="minorHAnsi"/>
                <w:b/>
                <w:color w:val="000000"/>
                <w:sz w:val="16"/>
                <w:szCs w:val="16"/>
              </w:rPr>
            </w:pPr>
            <w:r w:rsidRPr="009B7ADA">
              <w:rPr>
                <w:rFonts w:asciiTheme="minorHAnsi" w:hAnsiTheme="minorHAnsi" w:cstheme="minorHAnsi"/>
                <w:b/>
                <w:color w:val="000000"/>
                <w:sz w:val="16"/>
                <w:szCs w:val="16"/>
              </w:rPr>
              <w:t>-2 241,3</w:t>
            </w:r>
          </w:p>
        </w:tc>
        <w:tc>
          <w:tcPr>
            <w:tcW w:w="824" w:type="dxa"/>
            <w:tcBorders>
              <w:top w:val="nil"/>
              <w:left w:val="nil"/>
              <w:bottom w:val="single" w:sz="4" w:space="0" w:color="4F81BD"/>
              <w:right w:val="single" w:sz="4" w:space="0" w:color="4F81BD"/>
            </w:tcBorders>
            <w:shd w:val="clear" w:color="auto" w:fill="BDD6EE" w:themeFill="accent1" w:themeFillTint="66"/>
            <w:noWrap/>
            <w:vAlign w:val="center"/>
            <w:hideMark/>
          </w:tcPr>
          <w:p w:rsidR="00C83B95" w:rsidRPr="009B7ADA" w:rsidRDefault="00C83B95" w:rsidP="00C83B95">
            <w:pPr>
              <w:jc w:val="right"/>
              <w:rPr>
                <w:rFonts w:asciiTheme="minorHAnsi" w:hAnsiTheme="minorHAnsi" w:cstheme="minorHAnsi"/>
                <w:b/>
                <w:color w:val="000000"/>
                <w:sz w:val="16"/>
                <w:szCs w:val="16"/>
              </w:rPr>
            </w:pPr>
            <w:r w:rsidRPr="009B7ADA">
              <w:rPr>
                <w:rFonts w:asciiTheme="minorHAnsi" w:hAnsiTheme="minorHAnsi" w:cstheme="minorHAnsi"/>
                <w:b/>
                <w:color w:val="000000"/>
                <w:sz w:val="16"/>
                <w:szCs w:val="16"/>
              </w:rPr>
              <w:t>-1 190,0</w:t>
            </w:r>
          </w:p>
        </w:tc>
        <w:tc>
          <w:tcPr>
            <w:tcW w:w="824" w:type="dxa"/>
            <w:tcBorders>
              <w:top w:val="nil"/>
              <w:left w:val="nil"/>
              <w:bottom w:val="single" w:sz="4" w:space="0" w:color="4F81BD"/>
              <w:right w:val="single" w:sz="4" w:space="0" w:color="4F81BD"/>
            </w:tcBorders>
            <w:shd w:val="clear" w:color="auto" w:fill="BDD6EE" w:themeFill="accent1" w:themeFillTint="66"/>
            <w:noWrap/>
            <w:vAlign w:val="center"/>
            <w:hideMark/>
          </w:tcPr>
          <w:p w:rsidR="00C83B95" w:rsidRPr="009B7ADA" w:rsidRDefault="00C83B95" w:rsidP="00C83B95">
            <w:pPr>
              <w:jc w:val="right"/>
              <w:rPr>
                <w:rFonts w:asciiTheme="minorHAnsi" w:hAnsiTheme="minorHAnsi" w:cstheme="minorHAnsi"/>
                <w:b/>
                <w:color w:val="000000"/>
                <w:sz w:val="16"/>
                <w:szCs w:val="16"/>
              </w:rPr>
            </w:pPr>
            <w:r w:rsidRPr="009B7ADA">
              <w:rPr>
                <w:rFonts w:asciiTheme="minorHAnsi" w:hAnsiTheme="minorHAnsi" w:cstheme="minorHAnsi"/>
                <w:b/>
                <w:color w:val="000000"/>
                <w:sz w:val="16"/>
                <w:szCs w:val="16"/>
              </w:rPr>
              <w:t>-2 220,1</w:t>
            </w:r>
          </w:p>
        </w:tc>
      </w:tr>
      <w:tr w:rsidR="00C83B95" w:rsidRPr="005C57F8" w:rsidTr="00C83B95">
        <w:trPr>
          <w:trHeight w:val="261"/>
        </w:trPr>
        <w:tc>
          <w:tcPr>
            <w:tcW w:w="325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hideMark/>
          </w:tcPr>
          <w:p w:rsidR="00C83B95" w:rsidRPr="006F5FC9" w:rsidRDefault="00C83B95" w:rsidP="00C83B95">
            <w:pPr>
              <w:rPr>
                <w:rFonts w:asciiTheme="minorHAnsi" w:hAnsiTheme="minorHAnsi" w:cstheme="minorHAnsi"/>
                <w:bCs/>
                <w:color w:val="000000"/>
                <w:sz w:val="18"/>
                <w:szCs w:val="18"/>
                <w:lang w:val="uz-Cyrl-UZ"/>
              </w:rPr>
            </w:pPr>
            <w:r w:rsidRPr="006F5FC9">
              <w:rPr>
                <w:rFonts w:asciiTheme="minorHAnsi" w:hAnsiTheme="minorHAnsi" w:cstheme="minorHAnsi"/>
                <w:bCs/>
                <w:color w:val="000000"/>
                <w:sz w:val="18"/>
                <w:szCs w:val="18"/>
                <w:lang w:val="uz-Cyrl-UZ"/>
              </w:rPr>
              <w:t>Тўғридан-тўғри инвестициялар, активлар</w:t>
            </w:r>
          </w:p>
        </w:tc>
        <w:tc>
          <w:tcPr>
            <w:tcW w:w="934" w:type="dxa"/>
            <w:tcBorders>
              <w:top w:val="nil"/>
              <w:left w:val="nil"/>
              <w:bottom w:val="single" w:sz="4" w:space="0" w:color="4F81BD"/>
              <w:right w:val="single" w:sz="4" w:space="0" w:color="4F81BD"/>
            </w:tcBorders>
            <w:shd w:val="clear" w:color="auto" w:fill="auto"/>
            <w:noWrap/>
            <w:vAlign w:val="center"/>
            <w:hideMark/>
          </w:tcPr>
          <w:p w:rsidR="00C83B95" w:rsidRPr="00310351" w:rsidRDefault="00C83B95" w:rsidP="00C83B95">
            <w:pPr>
              <w:jc w:val="right"/>
              <w:rPr>
                <w:rFonts w:asciiTheme="minorHAnsi" w:hAnsiTheme="minorHAnsi" w:cstheme="minorHAnsi"/>
                <w:color w:val="000000"/>
                <w:sz w:val="16"/>
                <w:szCs w:val="16"/>
              </w:rPr>
            </w:pPr>
            <w:r w:rsidRPr="00310351">
              <w:rPr>
                <w:rFonts w:asciiTheme="minorHAnsi" w:hAnsiTheme="minorHAnsi" w:cstheme="minorHAnsi"/>
                <w:color w:val="000000"/>
                <w:sz w:val="16"/>
                <w:szCs w:val="16"/>
              </w:rPr>
              <w:t>4,4</w:t>
            </w:r>
          </w:p>
        </w:tc>
        <w:tc>
          <w:tcPr>
            <w:tcW w:w="823" w:type="dxa"/>
            <w:tcBorders>
              <w:top w:val="nil"/>
              <w:left w:val="nil"/>
              <w:bottom w:val="single" w:sz="4" w:space="0" w:color="4F81BD"/>
              <w:right w:val="single" w:sz="4" w:space="0" w:color="4F81BD"/>
            </w:tcBorders>
            <w:shd w:val="clear" w:color="auto" w:fill="auto"/>
            <w:noWrap/>
            <w:vAlign w:val="center"/>
            <w:hideMark/>
          </w:tcPr>
          <w:p w:rsidR="00C83B95" w:rsidRPr="00310351" w:rsidRDefault="00C83B95" w:rsidP="00C83B95">
            <w:pPr>
              <w:jc w:val="right"/>
              <w:rPr>
                <w:rFonts w:asciiTheme="minorHAnsi" w:hAnsiTheme="minorHAnsi" w:cstheme="minorHAnsi"/>
                <w:color w:val="000000"/>
                <w:sz w:val="16"/>
                <w:szCs w:val="16"/>
              </w:rPr>
            </w:pPr>
            <w:r w:rsidRPr="00310351">
              <w:rPr>
                <w:rFonts w:asciiTheme="minorHAnsi" w:hAnsiTheme="minorHAnsi" w:cstheme="minorHAnsi"/>
                <w:color w:val="000000"/>
                <w:sz w:val="16"/>
                <w:szCs w:val="16"/>
              </w:rPr>
              <w:t>4,6</w:t>
            </w:r>
          </w:p>
        </w:tc>
        <w:tc>
          <w:tcPr>
            <w:tcW w:w="824" w:type="dxa"/>
            <w:tcBorders>
              <w:top w:val="nil"/>
              <w:left w:val="nil"/>
              <w:bottom w:val="single" w:sz="4" w:space="0" w:color="4F81BD"/>
              <w:right w:val="single" w:sz="4" w:space="0" w:color="4F81BD"/>
            </w:tcBorders>
            <w:shd w:val="clear" w:color="auto" w:fill="auto"/>
            <w:noWrap/>
            <w:vAlign w:val="center"/>
            <w:hideMark/>
          </w:tcPr>
          <w:p w:rsidR="00C83B95" w:rsidRPr="005C57F8" w:rsidRDefault="00C83B95" w:rsidP="00C83B95">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5,8</w:t>
            </w:r>
          </w:p>
        </w:tc>
        <w:tc>
          <w:tcPr>
            <w:tcW w:w="823" w:type="dxa"/>
            <w:tcBorders>
              <w:top w:val="nil"/>
              <w:left w:val="nil"/>
              <w:bottom w:val="single" w:sz="4" w:space="0" w:color="4F81BD"/>
              <w:right w:val="single" w:sz="4" w:space="0" w:color="4F81BD"/>
            </w:tcBorders>
            <w:shd w:val="clear" w:color="auto" w:fill="auto"/>
            <w:noWrap/>
            <w:vAlign w:val="center"/>
            <w:hideMark/>
          </w:tcPr>
          <w:p w:rsidR="00C83B95" w:rsidRPr="005C57F8" w:rsidRDefault="00C83B95" w:rsidP="00C83B95">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9,0</w:t>
            </w:r>
          </w:p>
        </w:tc>
        <w:tc>
          <w:tcPr>
            <w:tcW w:w="824" w:type="dxa"/>
            <w:tcBorders>
              <w:top w:val="nil"/>
              <w:left w:val="nil"/>
              <w:bottom w:val="single" w:sz="4" w:space="0" w:color="4F81BD"/>
              <w:right w:val="single" w:sz="4" w:space="0" w:color="4F81BD"/>
            </w:tcBorders>
            <w:shd w:val="clear" w:color="auto" w:fill="auto"/>
            <w:noWrap/>
            <w:vAlign w:val="center"/>
            <w:hideMark/>
          </w:tcPr>
          <w:p w:rsidR="00C83B95" w:rsidRPr="005C57F8" w:rsidRDefault="00C83B95" w:rsidP="00C83B95">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1,9</w:t>
            </w:r>
          </w:p>
        </w:tc>
        <w:tc>
          <w:tcPr>
            <w:tcW w:w="823" w:type="dxa"/>
            <w:tcBorders>
              <w:top w:val="nil"/>
              <w:left w:val="nil"/>
              <w:bottom w:val="single" w:sz="4" w:space="0" w:color="4F81BD"/>
              <w:right w:val="single" w:sz="4" w:space="0" w:color="4F81BD"/>
            </w:tcBorders>
            <w:shd w:val="clear" w:color="auto" w:fill="auto"/>
            <w:noWrap/>
            <w:vAlign w:val="center"/>
            <w:hideMark/>
          </w:tcPr>
          <w:p w:rsidR="00C83B95" w:rsidRPr="005C57F8" w:rsidRDefault="00C83B95" w:rsidP="00C83B95">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0,1</w:t>
            </w:r>
          </w:p>
        </w:tc>
        <w:tc>
          <w:tcPr>
            <w:tcW w:w="824" w:type="dxa"/>
            <w:tcBorders>
              <w:top w:val="nil"/>
              <w:left w:val="nil"/>
              <w:bottom w:val="single" w:sz="4" w:space="0" w:color="4F81BD"/>
              <w:right w:val="single" w:sz="4" w:space="0" w:color="4F81BD"/>
            </w:tcBorders>
            <w:shd w:val="clear" w:color="auto" w:fill="auto"/>
            <w:noWrap/>
            <w:vAlign w:val="center"/>
            <w:hideMark/>
          </w:tcPr>
          <w:p w:rsidR="00C83B95" w:rsidRPr="005C57F8" w:rsidRDefault="00C83B95" w:rsidP="00C83B95">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0,5</w:t>
            </w:r>
          </w:p>
        </w:tc>
        <w:tc>
          <w:tcPr>
            <w:tcW w:w="823" w:type="dxa"/>
            <w:tcBorders>
              <w:top w:val="nil"/>
              <w:left w:val="nil"/>
              <w:bottom w:val="single" w:sz="4" w:space="0" w:color="4F81BD"/>
              <w:right w:val="single" w:sz="4" w:space="0" w:color="4F81BD"/>
            </w:tcBorders>
            <w:shd w:val="clear" w:color="auto" w:fill="auto"/>
            <w:noWrap/>
            <w:vAlign w:val="center"/>
            <w:hideMark/>
          </w:tcPr>
          <w:p w:rsidR="00C83B95" w:rsidRPr="005C57F8" w:rsidRDefault="00C83B95" w:rsidP="00C83B95">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0,6</w:t>
            </w:r>
          </w:p>
        </w:tc>
        <w:tc>
          <w:tcPr>
            <w:tcW w:w="828" w:type="dxa"/>
            <w:tcBorders>
              <w:top w:val="nil"/>
              <w:left w:val="nil"/>
              <w:bottom w:val="single" w:sz="4" w:space="0" w:color="4F81BD"/>
              <w:right w:val="single" w:sz="4" w:space="0" w:color="4F81BD"/>
            </w:tcBorders>
            <w:shd w:val="clear" w:color="auto" w:fill="auto"/>
            <w:noWrap/>
            <w:vAlign w:val="center"/>
            <w:hideMark/>
          </w:tcPr>
          <w:p w:rsidR="00C83B95" w:rsidRPr="005C57F8" w:rsidRDefault="00C83B95" w:rsidP="00C83B95">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0,6</w:t>
            </w:r>
          </w:p>
        </w:tc>
        <w:tc>
          <w:tcPr>
            <w:tcW w:w="978" w:type="dxa"/>
            <w:tcBorders>
              <w:top w:val="nil"/>
              <w:left w:val="nil"/>
              <w:bottom w:val="single" w:sz="4" w:space="0" w:color="4F81BD"/>
              <w:right w:val="single" w:sz="4" w:space="0" w:color="4F81BD"/>
            </w:tcBorders>
            <w:shd w:val="clear" w:color="auto" w:fill="auto"/>
            <w:noWrap/>
            <w:vAlign w:val="center"/>
            <w:hideMark/>
          </w:tcPr>
          <w:p w:rsidR="00C83B95" w:rsidRPr="005C57F8" w:rsidRDefault="00C83B95" w:rsidP="00C83B95">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2,5</w:t>
            </w:r>
          </w:p>
        </w:tc>
        <w:tc>
          <w:tcPr>
            <w:tcW w:w="824" w:type="dxa"/>
            <w:tcBorders>
              <w:top w:val="nil"/>
              <w:left w:val="nil"/>
              <w:bottom w:val="single" w:sz="4" w:space="0" w:color="4F81BD"/>
              <w:right w:val="single" w:sz="4" w:space="0" w:color="4F81BD"/>
            </w:tcBorders>
            <w:shd w:val="clear" w:color="auto" w:fill="auto"/>
            <w:noWrap/>
            <w:vAlign w:val="center"/>
            <w:hideMark/>
          </w:tcPr>
          <w:p w:rsidR="00C83B95" w:rsidRPr="005C57F8" w:rsidRDefault="00C83B95" w:rsidP="00C83B95">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0,6</w:t>
            </w:r>
          </w:p>
        </w:tc>
        <w:tc>
          <w:tcPr>
            <w:tcW w:w="823" w:type="dxa"/>
            <w:tcBorders>
              <w:top w:val="nil"/>
              <w:left w:val="nil"/>
              <w:bottom w:val="single" w:sz="4" w:space="0" w:color="4F81BD"/>
              <w:right w:val="single" w:sz="4" w:space="0" w:color="4F81BD"/>
            </w:tcBorders>
            <w:shd w:val="clear" w:color="auto" w:fill="auto"/>
            <w:noWrap/>
            <w:vAlign w:val="center"/>
            <w:hideMark/>
          </w:tcPr>
          <w:p w:rsidR="00C83B95" w:rsidRPr="005C57F8" w:rsidRDefault="00C83B95" w:rsidP="00C83B95">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0,6</w:t>
            </w:r>
          </w:p>
        </w:tc>
        <w:tc>
          <w:tcPr>
            <w:tcW w:w="824" w:type="dxa"/>
            <w:tcBorders>
              <w:top w:val="nil"/>
              <w:left w:val="nil"/>
              <w:bottom w:val="single" w:sz="4" w:space="0" w:color="4F81BD"/>
              <w:right w:val="single" w:sz="4" w:space="0" w:color="4F81BD"/>
            </w:tcBorders>
            <w:shd w:val="clear" w:color="auto" w:fill="auto"/>
            <w:noWrap/>
            <w:vAlign w:val="center"/>
            <w:hideMark/>
          </w:tcPr>
          <w:p w:rsidR="00C83B95" w:rsidRPr="005C57F8" w:rsidRDefault="00C83B95" w:rsidP="00C83B95">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0,6</w:t>
            </w:r>
          </w:p>
        </w:tc>
        <w:tc>
          <w:tcPr>
            <w:tcW w:w="824" w:type="dxa"/>
            <w:tcBorders>
              <w:top w:val="nil"/>
              <w:left w:val="nil"/>
              <w:bottom w:val="single" w:sz="4" w:space="0" w:color="4F81BD"/>
              <w:right w:val="single" w:sz="4" w:space="0" w:color="4F81BD"/>
            </w:tcBorders>
            <w:shd w:val="clear" w:color="auto" w:fill="auto"/>
            <w:noWrap/>
            <w:vAlign w:val="center"/>
            <w:hideMark/>
          </w:tcPr>
          <w:p w:rsidR="00C83B95" w:rsidRPr="005C57F8" w:rsidRDefault="00C83B95" w:rsidP="00C83B95">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0,6</w:t>
            </w:r>
          </w:p>
        </w:tc>
      </w:tr>
      <w:tr w:rsidR="00C83B95" w:rsidRPr="005C57F8" w:rsidTr="00C83B95">
        <w:trPr>
          <w:trHeight w:val="261"/>
        </w:trPr>
        <w:tc>
          <w:tcPr>
            <w:tcW w:w="325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hideMark/>
          </w:tcPr>
          <w:p w:rsidR="00C83B95" w:rsidRPr="006F5FC9" w:rsidRDefault="00C83B95" w:rsidP="00C83B95">
            <w:pPr>
              <w:ind w:left="167"/>
              <w:rPr>
                <w:rFonts w:asciiTheme="minorHAnsi" w:hAnsiTheme="minorHAnsi" w:cstheme="minorHAnsi"/>
                <w:bCs/>
                <w:color w:val="000000"/>
                <w:sz w:val="18"/>
                <w:szCs w:val="18"/>
                <w:lang w:val="uz-Cyrl-UZ"/>
              </w:rPr>
            </w:pPr>
            <w:r w:rsidRPr="006F5FC9">
              <w:rPr>
                <w:rFonts w:asciiTheme="minorHAnsi" w:hAnsiTheme="minorHAnsi" w:cstheme="minorHAnsi"/>
                <w:bCs/>
                <w:color w:val="000000"/>
                <w:sz w:val="18"/>
                <w:szCs w:val="18"/>
                <w:lang w:val="uz-Cyrl-UZ"/>
              </w:rPr>
              <w:t>Капиталда иштирок этиш инструментлари ва инвестицион фондларнинг пай/акциялари</w:t>
            </w:r>
          </w:p>
        </w:tc>
        <w:tc>
          <w:tcPr>
            <w:tcW w:w="934" w:type="dxa"/>
            <w:tcBorders>
              <w:top w:val="nil"/>
              <w:left w:val="nil"/>
              <w:bottom w:val="single" w:sz="4" w:space="0" w:color="4F81BD"/>
              <w:right w:val="single" w:sz="4" w:space="0" w:color="4F81BD"/>
            </w:tcBorders>
            <w:shd w:val="clear" w:color="auto" w:fill="auto"/>
            <w:noWrap/>
            <w:vAlign w:val="center"/>
            <w:hideMark/>
          </w:tcPr>
          <w:p w:rsidR="00C83B95" w:rsidRPr="00310351" w:rsidRDefault="00C83B95" w:rsidP="00C83B95">
            <w:pPr>
              <w:jc w:val="right"/>
              <w:rPr>
                <w:rFonts w:asciiTheme="minorHAnsi" w:hAnsiTheme="minorHAnsi" w:cstheme="minorHAnsi"/>
                <w:color w:val="000000"/>
                <w:sz w:val="16"/>
                <w:szCs w:val="16"/>
              </w:rPr>
            </w:pPr>
            <w:r w:rsidRPr="00310351">
              <w:rPr>
                <w:rFonts w:asciiTheme="minorHAnsi" w:hAnsiTheme="minorHAnsi" w:cstheme="minorHAnsi"/>
                <w:color w:val="000000"/>
                <w:sz w:val="16"/>
                <w:szCs w:val="16"/>
              </w:rPr>
              <w:t>2,0</w:t>
            </w:r>
          </w:p>
        </w:tc>
        <w:tc>
          <w:tcPr>
            <w:tcW w:w="823" w:type="dxa"/>
            <w:tcBorders>
              <w:top w:val="nil"/>
              <w:left w:val="nil"/>
              <w:bottom w:val="single" w:sz="4" w:space="0" w:color="4F81BD"/>
              <w:right w:val="single" w:sz="4" w:space="0" w:color="4F81BD"/>
            </w:tcBorders>
            <w:shd w:val="clear" w:color="auto" w:fill="auto"/>
            <w:noWrap/>
            <w:vAlign w:val="center"/>
            <w:hideMark/>
          </w:tcPr>
          <w:p w:rsidR="00C83B95" w:rsidRPr="00310351" w:rsidRDefault="00C83B95" w:rsidP="00C83B95">
            <w:pPr>
              <w:jc w:val="right"/>
              <w:rPr>
                <w:rFonts w:asciiTheme="minorHAnsi" w:hAnsiTheme="minorHAnsi" w:cstheme="minorHAnsi"/>
                <w:color w:val="000000"/>
                <w:sz w:val="16"/>
                <w:szCs w:val="16"/>
              </w:rPr>
            </w:pPr>
            <w:r w:rsidRPr="00310351">
              <w:rPr>
                <w:rFonts w:asciiTheme="minorHAnsi" w:hAnsiTheme="minorHAnsi" w:cstheme="minorHAnsi"/>
                <w:color w:val="000000"/>
                <w:sz w:val="16"/>
                <w:szCs w:val="16"/>
              </w:rPr>
              <w:t>2,1</w:t>
            </w:r>
          </w:p>
        </w:tc>
        <w:tc>
          <w:tcPr>
            <w:tcW w:w="824" w:type="dxa"/>
            <w:tcBorders>
              <w:top w:val="nil"/>
              <w:left w:val="nil"/>
              <w:bottom w:val="single" w:sz="4" w:space="0" w:color="4F81BD"/>
              <w:right w:val="single" w:sz="4" w:space="0" w:color="4F81BD"/>
            </w:tcBorders>
            <w:shd w:val="clear" w:color="auto" w:fill="auto"/>
            <w:noWrap/>
            <w:vAlign w:val="center"/>
            <w:hideMark/>
          </w:tcPr>
          <w:p w:rsidR="00C83B95" w:rsidRPr="005C57F8" w:rsidRDefault="00C83B95" w:rsidP="00C83B95">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3,3</w:t>
            </w:r>
          </w:p>
        </w:tc>
        <w:tc>
          <w:tcPr>
            <w:tcW w:w="823" w:type="dxa"/>
            <w:tcBorders>
              <w:top w:val="nil"/>
              <w:left w:val="nil"/>
              <w:bottom w:val="single" w:sz="4" w:space="0" w:color="4F81BD"/>
              <w:right w:val="single" w:sz="4" w:space="0" w:color="4F81BD"/>
            </w:tcBorders>
            <w:shd w:val="clear" w:color="auto" w:fill="auto"/>
            <w:noWrap/>
            <w:vAlign w:val="center"/>
            <w:hideMark/>
          </w:tcPr>
          <w:p w:rsidR="00C83B95" w:rsidRPr="005C57F8" w:rsidRDefault="00C83B95" w:rsidP="00C83B95">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3,1</w:t>
            </w:r>
          </w:p>
        </w:tc>
        <w:tc>
          <w:tcPr>
            <w:tcW w:w="824" w:type="dxa"/>
            <w:tcBorders>
              <w:top w:val="nil"/>
              <w:left w:val="nil"/>
              <w:bottom w:val="single" w:sz="4" w:space="0" w:color="4F81BD"/>
              <w:right w:val="single" w:sz="4" w:space="0" w:color="4F81BD"/>
            </w:tcBorders>
            <w:shd w:val="clear" w:color="auto" w:fill="auto"/>
            <w:noWrap/>
            <w:vAlign w:val="center"/>
            <w:hideMark/>
          </w:tcPr>
          <w:p w:rsidR="00C83B95" w:rsidRPr="005C57F8" w:rsidRDefault="00C83B95" w:rsidP="00C83B95">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0,2</w:t>
            </w:r>
          </w:p>
        </w:tc>
        <w:tc>
          <w:tcPr>
            <w:tcW w:w="823" w:type="dxa"/>
            <w:tcBorders>
              <w:top w:val="nil"/>
              <w:left w:val="nil"/>
              <w:bottom w:val="single" w:sz="4" w:space="0" w:color="4F81BD"/>
              <w:right w:val="single" w:sz="4" w:space="0" w:color="4F81BD"/>
            </w:tcBorders>
            <w:shd w:val="clear" w:color="auto" w:fill="auto"/>
            <w:noWrap/>
            <w:vAlign w:val="center"/>
            <w:hideMark/>
          </w:tcPr>
          <w:p w:rsidR="00C83B95" w:rsidRPr="005C57F8" w:rsidRDefault="00C83B95" w:rsidP="00C83B95">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0,1</w:t>
            </w:r>
          </w:p>
        </w:tc>
        <w:tc>
          <w:tcPr>
            <w:tcW w:w="824" w:type="dxa"/>
            <w:tcBorders>
              <w:top w:val="nil"/>
              <w:left w:val="nil"/>
              <w:bottom w:val="single" w:sz="4" w:space="0" w:color="4F81BD"/>
              <w:right w:val="single" w:sz="4" w:space="0" w:color="4F81BD"/>
            </w:tcBorders>
            <w:shd w:val="clear" w:color="auto" w:fill="auto"/>
            <w:noWrap/>
            <w:vAlign w:val="center"/>
            <w:hideMark/>
          </w:tcPr>
          <w:p w:rsidR="00C83B95" w:rsidRPr="005C57F8" w:rsidRDefault="00C83B95" w:rsidP="00C83B95">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0,0</w:t>
            </w:r>
          </w:p>
        </w:tc>
        <w:tc>
          <w:tcPr>
            <w:tcW w:w="823" w:type="dxa"/>
            <w:tcBorders>
              <w:top w:val="nil"/>
              <w:left w:val="nil"/>
              <w:bottom w:val="single" w:sz="4" w:space="0" w:color="4F81BD"/>
              <w:right w:val="single" w:sz="4" w:space="0" w:color="4F81BD"/>
            </w:tcBorders>
            <w:shd w:val="clear" w:color="auto" w:fill="auto"/>
            <w:noWrap/>
            <w:vAlign w:val="center"/>
            <w:hideMark/>
          </w:tcPr>
          <w:p w:rsidR="00C83B95" w:rsidRPr="005C57F8" w:rsidRDefault="00C83B95" w:rsidP="00C83B95">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0,0</w:t>
            </w:r>
          </w:p>
        </w:tc>
        <w:tc>
          <w:tcPr>
            <w:tcW w:w="828" w:type="dxa"/>
            <w:tcBorders>
              <w:top w:val="nil"/>
              <w:left w:val="nil"/>
              <w:bottom w:val="single" w:sz="4" w:space="0" w:color="4F81BD"/>
              <w:right w:val="single" w:sz="4" w:space="0" w:color="4F81BD"/>
            </w:tcBorders>
            <w:shd w:val="clear" w:color="auto" w:fill="auto"/>
            <w:noWrap/>
            <w:vAlign w:val="center"/>
            <w:hideMark/>
          </w:tcPr>
          <w:p w:rsidR="00C83B95" w:rsidRPr="005C57F8" w:rsidRDefault="00C83B95" w:rsidP="00C83B95">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0,0</w:t>
            </w:r>
          </w:p>
        </w:tc>
        <w:tc>
          <w:tcPr>
            <w:tcW w:w="978" w:type="dxa"/>
            <w:tcBorders>
              <w:top w:val="nil"/>
              <w:left w:val="nil"/>
              <w:bottom w:val="single" w:sz="4" w:space="0" w:color="4F81BD"/>
              <w:right w:val="single" w:sz="4" w:space="0" w:color="4F81BD"/>
            </w:tcBorders>
            <w:shd w:val="clear" w:color="auto" w:fill="auto"/>
            <w:noWrap/>
            <w:vAlign w:val="center"/>
            <w:hideMark/>
          </w:tcPr>
          <w:p w:rsidR="00C83B95" w:rsidRPr="005C57F8" w:rsidRDefault="00C83B95" w:rsidP="00C83B95">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0,0</w:t>
            </w:r>
          </w:p>
        </w:tc>
        <w:tc>
          <w:tcPr>
            <w:tcW w:w="824" w:type="dxa"/>
            <w:tcBorders>
              <w:top w:val="nil"/>
              <w:left w:val="nil"/>
              <w:bottom w:val="single" w:sz="4" w:space="0" w:color="4F81BD"/>
              <w:right w:val="single" w:sz="4" w:space="0" w:color="4F81BD"/>
            </w:tcBorders>
            <w:shd w:val="clear" w:color="auto" w:fill="auto"/>
            <w:noWrap/>
            <w:vAlign w:val="center"/>
            <w:hideMark/>
          </w:tcPr>
          <w:p w:rsidR="00C83B95" w:rsidRPr="005C57F8" w:rsidRDefault="00C83B95" w:rsidP="00C83B95">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0,0</w:t>
            </w:r>
          </w:p>
        </w:tc>
        <w:tc>
          <w:tcPr>
            <w:tcW w:w="823" w:type="dxa"/>
            <w:tcBorders>
              <w:top w:val="nil"/>
              <w:left w:val="nil"/>
              <w:bottom w:val="single" w:sz="4" w:space="0" w:color="4F81BD"/>
              <w:right w:val="single" w:sz="4" w:space="0" w:color="4F81BD"/>
            </w:tcBorders>
            <w:shd w:val="clear" w:color="auto" w:fill="auto"/>
            <w:noWrap/>
            <w:vAlign w:val="center"/>
            <w:hideMark/>
          </w:tcPr>
          <w:p w:rsidR="00C83B95" w:rsidRPr="005C57F8" w:rsidRDefault="00C83B95" w:rsidP="00C83B95">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0,0</w:t>
            </w:r>
          </w:p>
        </w:tc>
        <w:tc>
          <w:tcPr>
            <w:tcW w:w="824" w:type="dxa"/>
            <w:tcBorders>
              <w:top w:val="nil"/>
              <w:left w:val="nil"/>
              <w:bottom w:val="single" w:sz="4" w:space="0" w:color="4F81BD"/>
              <w:right w:val="single" w:sz="4" w:space="0" w:color="4F81BD"/>
            </w:tcBorders>
            <w:shd w:val="clear" w:color="auto" w:fill="auto"/>
            <w:noWrap/>
            <w:vAlign w:val="center"/>
            <w:hideMark/>
          </w:tcPr>
          <w:p w:rsidR="00C83B95" w:rsidRPr="005C57F8" w:rsidRDefault="00C83B95" w:rsidP="00C83B95">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0,0</w:t>
            </w:r>
          </w:p>
        </w:tc>
        <w:tc>
          <w:tcPr>
            <w:tcW w:w="824" w:type="dxa"/>
            <w:tcBorders>
              <w:top w:val="nil"/>
              <w:left w:val="nil"/>
              <w:bottom w:val="single" w:sz="4" w:space="0" w:color="4F81BD"/>
              <w:right w:val="single" w:sz="4" w:space="0" w:color="4F81BD"/>
            </w:tcBorders>
            <w:shd w:val="clear" w:color="auto" w:fill="auto"/>
            <w:noWrap/>
            <w:vAlign w:val="center"/>
            <w:hideMark/>
          </w:tcPr>
          <w:p w:rsidR="00C83B95" w:rsidRPr="005C57F8" w:rsidRDefault="00C83B95" w:rsidP="00C83B95">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0,0</w:t>
            </w:r>
          </w:p>
        </w:tc>
      </w:tr>
      <w:tr w:rsidR="00C83B95" w:rsidRPr="005C57F8" w:rsidTr="00C83B95">
        <w:trPr>
          <w:trHeight w:val="261"/>
        </w:trPr>
        <w:tc>
          <w:tcPr>
            <w:tcW w:w="325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hideMark/>
          </w:tcPr>
          <w:p w:rsidR="00C83B95" w:rsidRPr="006F5FC9" w:rsidRDefault="00C83B95" w:rsidP="00C83B95">
            <w:pPr>
              <w:ind w:left="167"/>
              <w:rPr>
                <w:rFonts w:asciiTheme="minorHAnsi" w:hAnsiTheme="minorHAnsi" w:cstheme="minorHAnsi"/>
                <w:bCs/>
                <w:color w:val="000000"/>
                <w:sz w:val="18"/>
                <w:szCs w:val="18"/>
                <w:lang w:val="uz-Cyrl-UZ"/>
              </w:rPr>
            </w:pPr>
            <w:r w:rsidRPr="006F5FC9">
              <w:rPr>
                <w:rFonts w:asciiTheme="minorHAnsi" w:hAnsiTheme="minorHAnsi" w:cstheme="minorHAnsi"/>
                <w:bCs/>
                <w:color w:val="000000"/>
                <w:sz w:val="18"/>
                <w:szCs w:val="18"/>
                <w:lang w:val="uz-Cyrl-UZ"/>
              </w:rPr>
              <w:t>Қарз инструментлари</w:t>
            </w:r>
          </w:p>
        </w:tc>
        <w:tc>
          <w:tcPr>
            <w:tcW w:w="934" w:type="dxa"/>
            <w:tcBorders>
              <w:top w:val="nil"/>
              <w:left w:val="nil"/>
              <w:bottom w:val="single" w:sz="4" w:space="0" w:color="4F81BD"/>
              <w:right w:val="single" w:sz="4" w:space="0" w:color="4F81BD"/>
            </w:tcBorders>
            <w:shd w:val="clear" w:color="auto" w:fill="auto"/>
            <w:noWrap/>
            <w:vAlign w:val="center"/>
            <w:hideMark/>
          </w:tcPr>
          <w:p w:rsidR="00C83B95" w:rsidRPr="00310351" w:rsidRDefault="00C83B95" w:rsidP="00C83B95">
            <w:pPr>
              <w:jc w:val="right"/>
              <w:rPr>
                <w:rFonts w:asciiTheme="minorHAnsi" w:hAnsiTheme="minorHAnsi" w:cstheme="minorHAnsi"/>
                <w:color w:val="000000"/>
                <w:sz w:val="16"/>
                <w:szCs w:val="16"/>
              </w:rPr>
            </w:pPr>
            <w:r w:rsidRPr="00310351">
              <w:rPr>
                <w:rFonts w:asciiTheme="minorHAnsi" w:hAnsiTheme="minorHAnsi" w:cstheme="minorHAnsi"/>
                <w:color w:val="000000"/>
                <w:sz w:val="16"/>
                <w:szCs w:val="16"/>
              </w:rPr>
              <w:t>2,5</w:t>
            </w:r>
          </w:p>
        </w:tc>
        <w:tc>
          <w:tcPr>
            <w:tcW w:w="823" w:type="dxa"/>
            <w:tcBorders>
              <w:top w:val="nil"/>
              <w:left w:val="nil"/>
              <w:bottom w:val="single" w:sz="4" w:space="0" w:color="4F81BD"/>
              <w:right w:val="single" w:sz="4" w:space="0" w:color="4F81BD"/>
            </w:tcBorders>
            <w:shd w:val="clear" w:color="auto" w:fill="auto"/>
            <w:noWrap/>
            <w:vAlign w:val="center"/>
            <w:hideMark/>
          </w:tcPr>
          <w:p w:rsidR="00C83B95" w:rsidRPr="00310351" w:rsidRDefault="00C83B95" w:rsidP="00C83B95">
            <w:pPr>
              <w:jc w:val="right"/>
              <w:rPr>
                <w:rFonts w:asciiTheme="minorHAnsi" w:hAnsiTheme="minorHAnsi" w:cstheme="minorHAnsi"/>
                <w:color w:val="000000"/>
                <w:sz w:val="16"/>
                <w:szCs w:val="16"/>
              </w:rPr>
            </w:pPr>
            <w:r w:rsidRPr="00310351">
              <w:rPr>
                <w:rFonts w:asciiTheme="minorHAnsi" w:hAnsiTheme="minorHAnsi" w:cstheme="minorHAnsi"/>
                <w:color w:val="000000"/>
                <w:sz w:val="16"/>
                <w:szCs w:val="16"/>
              </w:rPr>
              <w:t>2,5</w:t>
            </w:r>
          </w:p>
        </w:tc>
        <w:tc>
          <w:tcPr>
            <w:tcW w:w="824" w:type="dxa"/>
            <w:tcBorders>
              <w:top w:val="nil"/>
              <w:left w:val="nil"/>
              <w:bottom w:val="single" w:sz="4" w:space="0" w:color="4F81BD"/>
              <w:right w:val="single" w:sz="4" w:space="0" w:color="4F81BD"/>
            </w:tcBorders>
            <w:shd w:val="clear" w:color="auto" w:fill="auto"/>
            <w:noWrap/>
            <w:vAlign w:val="center"/>
            <w:hideMark/>
          </w:tcPr>
          <w:p w:rsidR="00C83B95" w:rsidRPr="005C57F8" w:rsidRDefault="00C83B95" w:rsidP="00C83B95">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2,5</w:t>
            </w:r>
          </w:p>
        </w:tc>
        <w:tc>
          <w:tcPr>
            <w:tcW w:w="823" w:type="dxa"/>
            <w:tcBorders>
              <w:top w:val="nil"/>
              <w:left w:val="nil"/>
              <w:bottom w:val="single" w:sz="4" w:space="0" w:color="4F81BD"/>
              <w:right w:val="single" w:sz="4" w:space="0" w:color="4F81BD"/>
            </w:tcBorders>
            <w:shd w:val="clear" w:color="auto" w:fill="auto"/>
            <w:noWrap/>
            <w:vAlign w:val="center"/>
            <w:hideMark/>
          </w:tcPr>
          <w:p w:rsidR="00C83B95" w:rsidRPr="005C57F8" w:rsidRDefault="00C83B95" w:rsidP="00C83B95">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5,9</w:t>
            </w:r>
          </w:p>
        </w:tc>
        <w:tc>
          <w:tcPr>
            <w:tcW w:w="824" w:type="dxa"/>
            <w:tcBorders>
              <w:top w:val="nil"/>
              <w:left w:val="nil"/>
              <w:bottom w:val="single" w:sz="4" w:space="0" w:color="4F81BD"/>
              <w:right w:val="single" w:sz="4" w:space="0" w:color="4F81BD"/>
            </w:tcBorders>
            <w:shd w:val="clear" w:color="auto" w:fill="auto"/>
            <w:noWrap/>
            <w:vAlign w:val="center"/>
            <w:hideMark/>
          </w:tcPr>
          <w:p w:rsidR="00C83B95" w:rsidRPr="005C57F8" w:rsidRDefault="00C83B95" w:rsidP="00C83B95">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1,7</w:t>
            </w:r>
          </w:p>
        </w:tc>
        <w:tc>
          <w:tcPr>
            <w:tcW w:w="823" w:type="dxa"/>
            <w:tcBorders>
              <w:top w:val="nil"/>
              <w:left w:val="nil"/>
              <w:bottom w:val="single" w:sz="4" w:space="0" w:color="4F81BD"/>
              <w:right w:val="single" w:sz="4" w:space="0" w:color="4F81BD"/>
            </w:tcBorders>
            <w:shd w:val="clear" w:color="auto" w:fill="auto"/>
            <w:noWrap/>
            <w:vAlign w:val="center"/>
            <w:hideMark/>
          </w:tcPr>
          <w:p w:rsidR="00C83B95" w:rsidRPr="005C57F8" w:rsidRDefault="00C83B95" w:rsidP="00C83B95">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0,0</w:t>
            </w:r>
          </w:p>
        </w:tc>
        <w:tc>
          <w:tcPr>
            <w:tcW w:w="824" w:type="dxa"/>
            <w:tcBorders>
              <w:top w:val="nil"/>
              <w:left w:val="nil"/>
              <w:bottom w:val="single" w:sz="4" w:space="0" w:color="4F81BD"/>
              <w:right w:val="single" w:sz="4" w:space="0" w:color="4F81BD"/>
            </w:tcBorders>
            <w:shd w:val="clear" w:color="auto" w:fill="auto"/>
            <w:noWrap/>
            <w:vAlign w:val="center"/>
            <w:hideMark/>
          </w:tcPr>
          <w:p w:rsidR="00C83B95" w:rsidRPr="005C57F8" w:rsidRDefault="00C83B95" w:rsidP="00C83B95">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0,5</w:t>
            </w:r>
          </w:p>
        </w:tc>
        <w:tc>
          <w:tcPr>
            <w:tcW w:w="823" w:type="dxa"/>
            <w:tcBorders>
              <w:top w:val="nil"/>
              <w:left w:val="nil"/>
              <w:bottom w:val="single" w:sz="4" w:space="0" w:color="4F81BD"/>
              <w:right w:val="single" w:sz="4" w:space="0" w:color="4F81BD"/>
            </w:tcBorders>
            <w:shd w:val="clear" w:color="auto" w:fill="auto"/>
            <w:noWrap/>
            <w:vAlign w:val="center"/>
            <w:hideMark/>
          </w:tcPr>
          <w:p w:rsidR="00C83B95" w:rsidRPr="005C57F8" w:rsidRDefault="00C83B95" w:rsidP="00C83B95">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0,6</w:t>
            </w:r>
          </w:p>
        </w:tc>
        <w:tc>
          <w:tcPr>
            <w:tcW w:w="828" w:type="dxa"/>
            <w:tcBorders>
              <w:top w:val="nil"/>
              <w:left w:val="nil"/>
              <w:bottom w:val="single" w:sz="4" w:space="0" w:color="4F81BD"/>
              <w:right w:val="single" w:sz="4" w:space="0" w:color="4F81BD"/>
            </w:tcBorders>
            <w:shd w:val="clear" w:color="auto" w:fill="auto"/>
            <w:noWrap/>
            <w:vAlign w:val="center"/>
            <w:hideMark/>
          </w:tcPr>
          <w:p w:rsidR="00C83B95" w:rsidRPr="005C57F8" w:rsidRDefault="00C83B95" w:rsidP="00C83B95">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0,6</w:t>
            </w:r>
          </w:p>
        </w:tc>
        <w:tc>
          <w:tcPr>
            <w:tcW w:w="978" w:type="dxa"/>
            <w:tcBorders>
              <w:top w:val="nil"/>
              <w:left w:val="nil"/>
              <w:bottom w:val="single" w:sz="4" w:space="0" w:color="4F81BD"/>
              <w:right w:val="single" w:sz="4" w:space="0" w:color="4F81BD"/>
            </w:tcBorders>
            <w:shd w:val="clear" w:color="auto" w:fill="auto"/>
            <w:noWrap/>
            <w:vAlign w:val="center"/>
            <w:hideMark/>
          </w:tcPr>
          <w:p w:rsidR="00C83B95" w:rsidRPr="005C57F8" w:rsidRDefault="00C83B95" w:rsidP="00C83B95">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2,5</w:t>
            </w:r>
          </w:p>
        </w:tc>
        <w:tc>
          <w:tcPr>
            <w:tcW w:w="824" w:type="dxa"/>
            <w:tcBorders>
              <w:top w:val="nil"/>
              <w:left w:val="nil"/>
              <w:bottom w:val="single" w:sz="4" w:space="0" w:color="4F81BD"/>
              <w:right w:val="single" w:sz="4" w:space="0" w:color="4F81BD"/>
            </w:tcBorders>
            <w:shd w:val="clear" w:color="auto" w:fill="auto"/>
            <w:noWrap/>
            <w:vAlign w:val="center"/>
            <w:hideMark/>
          </w:tcPr>
          <w:p w:rsidR="00C83B95" w:rsidRPr="005C57F8" w:rsidRDefault="00C83B95" w:rsidP="00C83B95">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0,6</w:t>
            </w:r>
          </w:p>
        </w:tc>
        <w:tc>
          <w:tcPr>
            <w:tcW w:w="823" w:type="dxa"/>
            <w:tcBorders>
              <w:top w:val="nil"/>
              <w:left w:val="nil"/>
              <w:bottom w:val="single" w:sz="4" w:space="0" w:color="4F81BD"/>
              <w:right w:val="single" w:sz="4" w:space="0" w:color="4F81BD"/>
            </w:tcBorders>
            <w:shd w:val="clear" w:color="auto" w:fill="auto"/>
            <w:noWrap/>
            <w:vAlign w:val="center"/>
            <w:hideMark/>
          </w:tcPr>
          <w:p w:rsidR="00C83B95" w:rsidRPr="005C57F8" w:rsidRDefault="00C83B95" w:rsidP="00C83B95">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0,6</w:t>
            </w:r>
          </w:p>
        </w:tc>
        <w:tc>
          <w:tcPr>
            <w:tcW w:w="824" w:type="dxa"/>
            <w:tcBorders>
              <w:top w:val="nil"/>
              <w:left w:val="nil"/>
              <w:bottom w:val="single" w:sz="4" w:space="0" w:color="4F81BD"/>
              <w:right w:val="single" w:sz="4" w:space="0" w:color="4F81BD"/>
            </w:tcBorders>
            <w:shd w:val="clear" w:color="auto" w:fill="auto"/>
            <w:noWrap/>
            <w:vAlign w:val="center"/>
            <w:hideMark/>
          </w:tcPr>
          <w:p w:rsidR="00C83B95" w:rsidRPr="005C57F8" w:rsidRDefault="00C83B95" w:rsidP="00C83B95">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0,6</w:t>
            </w:r>
          </w:p>
        </w:tc>
        <w:tc>
          <w:tcPr>
            <w:tcW w:w="824" w:type="dxa"/>
            <w:tcBorders>
              <w:top w:val="nil"/>
              <w:left w:val="nil"/>
              <w:bottom w:val="single" w:sz="4" w:space="0" w:color="4F81BD"/>
              <w:right w:val="single" w:sz="4" w:space="0" w:color="4F81BD"/>
            </w:tcBorders>
            <w:shd w:val="clear" w:color="auto" w:fill="auto"/>
            <w:noWrap/>
            <w:vAlign w:val="center"/>
            <w:hideMark/>
          </w:tcPr>
          <w:p w:rsidR="00C83B95" w:rsidRPr="005C57F8" w:rsidRDefault="00C83B95" w:rsidP="00C83B95">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0,6</w:t>
            </w:r>
          </w:p>
        </w:tc>
      </w:tr>
      <w:tr w:rsidR="00C83B95" w:rsidRPr="005C57F8" w:rsidTr="00C83B95">
        <w:trPr>
          <w:trHeight w:val="261"/>
        </w:trPr>
        <w:tc>
          <w:tcPr>
            <w:tcW w:w="325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hideMark/>
          </w:tcPr>
          <w:p w:rsidR="00C83B95" w:rsidRPr="006F5FC9" w:rsidRDefault="00C83B95" w:rsidP="00C83B95">
            <w:pPr>
              <w:rPr>
                <w:rFonts w:asciiTheme="minorHAnsi" w:hAnsiTheme="minorHAnsi" w:cstheme="minorHAnsi"/>
                <w:bCs/>
                <w:color w:val="000000"/>
                <w:sz w:val="18"/>
                <w:szCs w:val="18"/>
                <w:lang w:val="uz-Cyrl-UZ"/>
              </w:rPr>
            </w:pPr>
            <w:r w:rsidRPr="006F5FC9">
              <w:rPr>
                <w:rFonts w:asciiTheme="minorHAnsi" w:hAnsiTheme="minorHAnsi" w:cstheme="minorHAnsi"/>
                <w:bCs/>
                <w:color w:val="000000"/>
                <w:sz w:val="18"/>
                <w:szCs w:val="18"/>
                <w:lang w:val="uz-Cyrl-UZ"/>
              </w:rPr>
              <w:t>Тўғридан-тўғри инвестициялар, мажбуриятлар</w:t>
            </w:r>
          </w:p>
        </w:tc>
        <w:tc>
          <w:tcPr>
            <w:tcW w:w="934" w:type="dxa"/>
            <w:tcBorders>
              <w:top w:val="nil"/>
              <w:left w:val="nil"/>
              <w:bottom w:val="single" w:sz="4" w:space="0" w:color="4F81BD"/>
              <w:right w:val="single" w:sz="4" w:space="0" w:color="4F81BD"/>
            </w:tcBorders>
            <w:shd w:val="clear" w:color="auto" w:fill="auto"/>
            <w:noWrap/>
            <w:vAlign w:val="center"/>
            <w:hideMark/>
          </w:tcPr>
          <w:p w:rsidR="00C83B95" w:rsidRPr="00310351" w:rsidRDefault="00C83B95" w:rsidP="00C83B95">
            <w:pPr>
              <w:jc w:val="right"/>
              <w:rPr>
                <w:rFonts w:asciiTheme="minorHAnsi" w:hAnsiTheme="minorHAnsi" w:cstheme="minorHAnsi"/>
                <w:color w:val="000000"/>
                <w:sz w:val="16"/>
                <w:szCs w:val="16"/>
              </w:rPr>
            </w:pPr>
            <w:r w:rsidRPr="00310351">
              <w:rPr>
                <w:rFonts w:asciiTheme="minorHAnsi" w:hAnsiTheme="minorHAnsi" w:cstheme="minorHAnsi"/>
                <w:color w:val="000000"/>
                <w:sz w:val="16"/>
                <w:szCs w:val="16"/>
              </w:rPr>
              <w:t>808,7</w:t>
            </w:r>
          </w:p>
        </w:tc>
        <w:tc>
          <w:tcPr>
            <w:tcW w:w="823" w:type="dxa"/>
            <w:tcBorders>
              <w:top w:val="nil"/>
              <w:left w:val="nil"/>
              <w:bottom w:val="single" w:sz="4" w:space="0" w:color="4F81BD"/>
              <w:right w:val="single" w:sz="4" w:space="0" w:color="4F81BD"/>
            </w:tcBorders>
            <w:shd w:val="clear" w:color="auto" w:fill="auto"/>
            <w:noWrap/>
            <w:vAlign w:val="center"/>
            <w:hideMark/>
          </w:tcPr>
          <w:p w:rsidR="00C83B95" w:rsidRPr="00310351" w:rsidRDefault="00C83B95" w:rsidP="00C83B95">
            <w:pPr>
              <w:jc w:val="right"/>
              <w:rPr>
                <w:rFonts w:asciiTheme="minorHAnsi" w:hAnsiTheme="minorHAnsi" w:cstheme="minorHAnsi"/>
                <w:color w:val="000000"/>
                <w:sz w:val="16"/>
                <w:szCs w:val="16"/>
              </w:rPr>
            </w:pPr>
            <w:r w:rsidRPr="00310351">
              <w:rPr>
                <w:rFonts w:asciiTheme="minorHAnsi" w:hAnsiTheme="minorHAnsi" w:cstheme="minorHAnsi"/>
                <w:color w:val="000000"/>
                <w:sz w:val="16"/>
                <w:szCs w:val="16"/>
              </w:rPr>
              <w:t>1 041,2</w:t>
            </w:r>
          </w:p>
        </w:tc>
        <w:tc>
          <w:tcPr>
            <w:tcW w:w="824" w:type="dxa"/>
            <w:tcBorders>
              <w:top w:val="nil"/>
              <w:left w:val="nil"/>
              <w:bottom w:val="single" w:sz="4" w:space="0" w:color="4F81BD"/>
              <w:right w:val="single" w:sz="4" w:space="0" w:color="4F81BD"/>
            </w:tcBorders>
            <w:shd w:val="clear" w:color="auto" w:fill="auto"/>
            <w:noWrap/>
            <w:vAlign w:val="center"/>
            <w:hideMark/>
          </w:tcPr>
          <w:p w:rsidR="00C83B95" w:rsidRPr="005C57F8" w:rsidRDefault="00C83B95" w:rsidP="00C83B95">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1 662,6</w:t>
            </w:r>
          </w:p>
        </w:tc>
        <w:tc>
          <w:tcPr>
            <w:tcW w:w="823" w:type="dxa"/>
            <w:tcBorders>
              <w:top w:val="nil"/>
              <w:left w:val="nil"/>
              <w:bottom w:val="single" w:sz="4" w:space="0" w:color="4F81BD"/>
              <w:right w:val="single" w:sz="4" w:space="0" w:color="4F81BD"/>
            </w:tcBorders>
            <w:shd w:val="clear" w:color="auto" w:fill="auto"/>
            <w:noWrap/>
            <w:vAlign w:val="center"/>
            <w:hideMark/>
          </w:tcPr>
          <w:p w:rsidR="00C83B95" w:rsidRPr="005C57F8" w:rsidRDefault="00C83B95" w:rsidP="00C83B95">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1 797,3</w:t>
            </w:r>
          </w:p>
        </w:tc>
        <w:tc>
          <w:tcPr>
            <w:tcW w:w="824" w:type="dxa"/>
            <w:tcBorders>
              <w:top w:val="nil"/>
              <w:left w:val="nil"/>
              <w:bottom w:val="single" w:sz="4" w:space="0" w:color="4F81BD"/>
              <w:right w:val="single" w:sz="4" w:space="0" w:color="4F81BD"/>
            </w:tcBorders>
            <w:shd w:val="clear" w:color="auto" w:fill="auto"/>
            <w:noWrap/>
            <w:vAlign w:val="center"/>
            <w:hideMark/>
          </w:tcPr>
          <w:p w:rsidR="00C83B95" w:rsidRPr="005C57F8" w:rsidRDefault="00C83B95" w:rsidP="00C83B95">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624,7</w:t>
            </w:r>
          </w:p>
        </w:tc>
        <w:tc>
          <w:tcPr>
            <w:tcW w:w="823" w:type="dxa"/>
            <w:tcBorders>
              <w:top w:val="nil"/>
              <w:left w:val="nil"/>
              <w:bottom w:val="single" w:sz="4" w:space="0" w:color="4F81BD"/>
              <w:right w:val="single" w:sz="4" w:space="0" w:color="4F81BD"/>
            </w:tcBorders>
            <w:shd w:val="clear" w:color="auto" w:fill="auto"/>
            <w:noWrap/>
            <w:vAlign w:val="center"/>
            <w:hideMark/>
          </w:tcPr>
          <w:p w:rsidR="00C83B95" w:rsidRPr="005C57F8" w:rsidRDefault="00C83B95" w:rsidP="00C83B95">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427,9</w:t>
            </w:r>
          </w:p>
        </w:tc>
        <w:tc>
          <w:tcPr>
            <w:tcW w:w="824" w:type="dxa"/>
            <w:tcBorders>
              <w:top w:val="nil"/>
              <w:left w:val="nil"/>
              <w:bottom w:val="single" w:sz="4" w:space="0" w:color="4F81BD"/>
              <w:right w:val="single" w:sz="4" w:space="0" w:color="4F81BD"/>
            </w:tcBorders>
            <w:shd w:val="clear" w:color="auto" w:fill="auto"/>
            <w:noWrap/>
            <w:vAlign w:val="center"/>
            <w:hideMark/>
          </w:tcPr>
          <w:p w:rsidR="00C83B95" w:rsidRPr="005C57F8" w:rsidRDefault="00C83B95" w:rsidP="00C83B95">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-1,7</w:t>
            </w:r>
          </w:p>
        </w:tc>
        <w:tc>
          <w:tcPr>
            <w:tcW w:w="823" w:type="dxa"/>
            <w:tcBorders>
              <w:top w:val="nil"/>
              <w:left w:val="nil"/>
              <w:bottom w:val="single" w:sz="4" w:space="0" w:color="4F81BD"/>
              <w:right w:val="single" w:sz="4" w:space="0" w:color="4F81BD"/>
            </w:tcBorders>
            <w:shd w:val="clear" w:color="auto" w:fill="auto"/>
            <w:noWrap/>
            <w:vAlign w:val="center"/>
            <w:hideMark/>
          </w:tcPr>
          <w:p w:rsidR="00C83B95" w:rsidRPr="005C57F8" w:rsidRDefault="00C83B95" w:rsidP="00C83B95">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127,8</w:t>
            </w:r>
          </w:p>
        </w:tc>
        <w:tc>
          <w:tcPr>
            <w:tcW w:w="828" w:type="dxa"/>
            <w:tcBorders>
              <w:top w:val="nil"/>
              <w:left w:val="nil"/>
              <w:bottom w:val="single" w:sz="4" w:space="0" w:color="4F81BD"/>
              <w:right w:val="single" w:sz="4" w:space="0" w:color="4F81BD"/>
            </w:tcBorders>
            <w:shd w:val="clear" w:color="auto" w:fill="auto"/>
            <w:noWrap/>
            <w:vAlign w:val="center"/>
            <w:hideMark/>
          </w:tcPr>
          <w:p w:rsidR="00C83B95" w:rsidRPr="005C57F8" w:rsidRDefault="00C83B95" w:rsidP="00C83B95">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70,8</w:t>
            </w:r>
          </w:p>
        </w:tc>
        <w:tc>
          <w:tcPr>
            <w:tcW w:w="978" w:type="dxa"/>
            <w:tcBorders>
              <w:top w:val="nil"/>
              <w:left w:val="nil"/>
              <w:bottom w:val="single" w:sz="4" w:space="0" w:color="4F81BD"/>
              <w:right w:val="single" w:sz="4" w:space="0" w:color="4F81BD"/>
            </w:tcBorders>
            <w:shd w:val="clear" w:color="auto" w:fill="auto"/>
            <w:noWrap/>
            <w:vAlign w:val="center"/>
            <w:hideMark/>
          </w:tcPr>
          <w:p w:rsidR="00C83B95" w:rsidRPr="005C57F8" w:rsidRDefault="00C83B95" w:rsidP="00C83B95">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2 286,3</w:t>
            </w:r>
          </w:p>
        </w:tc>
        <w:tc>
          <w:tcPr>
            <w:tcW w:w="824" w:type="dxa"/>
            <w:tcBorders>
              <w:top w:val="nil"/>
              <w:left w:val="nil"/>
              <w:bottom w:val="single" w:sz="4" w:space="0" w:color="4F81BD"/>
              <w:right w:val="single" w:sz="4" w:space="0" w:color="4F81BD"/>
            </w:tcBorders>
            <w:shd w:val="clear" w:color="auto" w:fill="auto"/>
            <w:noWrap/>
            <w:vAlign w:val="center"/>
            <w:hideMark/>
          </w:tcPr>
          <w:p w:rsidR="00C83B95" w:rsidRPr="005C57F8" w:rsidRDefault="00C83B95" w:rsidP="00C83B95">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221,3</w:t>
            </w:r>
          </w:p>
        </w:tc>
        <w:tc>
          <w:tcPr>
            <w:tcW w:w="823" w:type="dxa"/>
            <w:tcBorders>
              <w:top w:val="nil"/>
              <w:left w:val="nil"/>
              <w:bottom w:val="single" w:sz="4" w:space="0" w:color="4F81BD"/>
              <w:right w:val="single" w:sz="4" w:space="0" w:color="4F81BD"/>
            </w:tcBorders>
            <w:shd w:val="clear" w:color="auto" w:fill="auto"/>
            <w:noWrap/>
            <w:vAlign w:val="center"/>
            <w:hideMark/>
          </w:tcPr>
          <w:p w:rsidR="00C83B95" w:rsidRPr="005C57F8" w:rsidRDefault="00C83B95" w:rsidP="00C83B95">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832,1</w:t>
            </w:r>
          </w:p>
        </w:tc>
        <w:tc>
          <w:tcPr>
            <w:tcW w:w="824" w:type="dxa"/>
            <w:tcBorders>
              <w:top w:val="nil"/>
              <w:left w:val="nil"/>
              <w:bottom w:val="single" w:sz="4" w:space="0" w:color="4F81BD"/>
              <w:right w:val="single" w:sz="4" w:space="0" w:color="4F81BD"/>
            </w:tcBorders>
            <w:shd w:val="clear" w:color="auto" w:fill="auto"/>
            <w:noWrap/>
            <w:vAlign w:val="center"/>
            <w:hideMark/>
          </w:tcPr>
          <w:p w:rsidR="00C83B95" w:rsidRPr="005C57F8" w:rsidRDefault="00C83B95" w:rsidP="00C83B95">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437,8</w:t>
            </w:r>
          </w:p>
        </w:tc>
        <w:tc>
          <w:tcPr>
            <w:tcW w:w="824" w:type="dxa"/>
            <w:tcBorders>
              <w:top w:val="nil"/>
              <w:left w:val="nil"/>
              <w:bottom w:val="single" w:sz="4" w:space="0" w:color="4F81BD"/>
              <w:right w:val="single" w:sz="4" w:space="0" w:color="4F81BD"/>
            </w:tcBorders>
            <w:shd w:val="clear" w:color="auto" w:fill="auto"/>
            <w:noWrap/>
            <w:vAlign w:val="center"/>
            <w:hideMark/>
          </w:tcPr>
          <w:p w:rsidR="00C83B95" w:rsidRPr="005C57F8" w:rsidRDefault="00C83B95" w:rsidP="00C83B95">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795,1</w:t>
            </w:r>
          </w:p>
        </w:tc>
      </w:tr>
      <w:tr w:rsidR="00C83B95" w:rsidRPr="005C57F8" w:rsidTr="00C83B95">
        <w:trPr>
          <w:trHeight w:val="249"/>
        </w:trPr>
        <w:tc>
          <w:tcPr>
            <w:tcW w:w="325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hideMark/>
          </w:tcPr>
          <w:p w:rsidR="00C83B95" w:rsidRPr="006F5FC9" w:rsidRDefault="00C83B95" w:rsidP="00C83B95">
            <w:pPr>
              <w:ind w:left="167"/>
              <w:rPr>
                <w:rFonts w:asciiTheme="minorHAnsi" w:hAnsiTheme="minorHAnsi" w:cstheme="minorHAnsi"/>
                <w:bCs/>
                <w:color w:val="000000"/>
                <w:sz w:val="18"/>
                <w:szCs w:val="18"/>
                <w:lang w:val="uz-Cyrl-UZ"/>
              </w:rPr>
            </w:pPr>
            <w:r w:rsidRPr="006F5FC9">
              <w:rPr>
                <w:rFonts w:asciiTheme="minorHAnsi" w:hAnsiTheme="minorHAnsi" w:cstheme="minorHAnsi"/>
                <w:bCs/>
                <w:color w:val="000000"/>
                <w:sz w:val="18"/>
                <w:szCs w:val="18"/>
                <w:lang w:val="uz-Cyrl-UZ"/>
              </w:rPr>
              <w:t>Капиталда иштирок этиш инструментлари ва инвестицион фондларнинг пай/акциялари</w:t>
            </w:r>
          </w:p>
        </w:tc>
        <w:tc>
          <w:tcPr>
            <w:tcW w:w="934" w:type="dxa"/>
            <w:tcBorders>
              <w:top w:val="nil"/>
              <w:left w:val="nil"/>
              <w:bottom w:val="single" w:sz="4" w:space="0" w:color="4F81BD"/>
              <w:right w:val="single" w:sz="4" w:space="0" w:color="4F81BD"/>
            </w:tcBorders>
            <w:shd w:val="clear" w:color="auto" w:fill="auto"/>
            <w:noWrap/>
            <w:vAlign w:val="center"/>
            <w:hideMark/>
          </w:tcPr>
          <w:p w:rsidR="00C83B95" w:rsidRPr="00310351" w:rsidRDefault="00C83B95" w:rsidP="00C83B95">
            <w:pPr>
              <w:jc w:val="right"/>
              <w:rPr>
                <w:rFonts w:asciiTheme="minorHAnsi" w:hAnsiTheme="minorHAnsi" w:cstheme="minorHAnsi"/>
                <w:color w:val="000000"/>
                <w:sz w:val="16"/>
                <w:szCs w:val="16"/>
              </w:rPr>
            </w:pPr>
            <w:r w:rsidRPr="00310351">
              <w:rPr>
                <w:rFonts w:asciiTheme="minorHAnsi" w:hAnsiTheme="minorHAnsi" w:cstheme="minorHAnsi"/>
                <w:color w:val="000000"/>
                <w:sz w:val="16"/>
                <w:szCs w:val="16"/>
              </w:rPr>
              <w:t>803,7</w:t>
            </w:r>
          </w:p>
        </w:tc>
        <w:tc>
          <w:tcPr>
            <w:tcW w:w="823" w:type="dxa"/>
            <w:tcBorders>
              <w:top w:val="nil"/>
              <w:left w:val="nil"/>
              <w:bottom w:val="single" w:sz="4" w:space="0" w:color="4F81BD"/>
              <w:right w:val="single" w:sz="4" w:space="0" w:color="4F81BD"/>
            </w:tcBorders>
            <w:shd w:val="clear" w:color="auto" w:fill="auto"/>
            <w:noWrap/>
            <w:vAlign w:val="center"/>
            <w:hideMark/>
          </w:tcPr>
          <w:p w:rsidR="00C83B95" w:rsidRPr="00310351" w:rsidRDefault="00C83B95" w:rsidP="00C83B95">
            <w:pPr>
              <w:jc w:val="right"/>
              <w:rPr>
                <w:rFonts w:asciiTheme="minorHAnsi" w:hAnsiTheme="minorHAnsi" w:cstheme="minorHAnsi"/>
                <w:color w:val="000000"/>
                <w:sz w:val="16"/>
                <w:szCs w:val="16"/>
              </w:rPr>
            </w:pPr>
            <w:r w:rsidRPr="00310351">
              <w:rPr>
                <w:rFonts w:asciiTheme="minorHAnsi" w:hAnsiTheme="minorHAnsi" w:cstheme="minorHAnsi"/>
                <w:color w:val="000000"/>
                <w:sz w:val="16"/>
                <w:szCs w:val="16"/>
              </w:rPr>
              <w:t>1 047,2</w:t>
            </w:r>
          </w:p>
        </w:tc>
        <w:tc>
          <w:tcPr>
            <w:tcW w:w="824" w:type="dxa"/>
            <w:tcBorders>
              <w:top w:val="nil"/>
              <w:left w:val="nil"/>
              <w:bottom w:val="single" w:sz="4" w:space="0" w:color="4F81BD"/>
              <w:right w:val="single" w:sz="4" w:space="0" w:color="4F81BD"/>
            </w:tcBorders>
            <w:shd w:val="clear" w:color="auto" w:fill="auto"/>
            <w:noWrap/>
            <w:vAlign w:val="center"/>
            <w:hideMark/>
          </w:tcPr>
          <w:p w:rsidR="00C83B95" w:rsidRPr="005C57F8" w:rsidRDefault="00C83B95" w:rsidP="00C83B95">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1 129,5</w:t>
            </w:r>
          </w:p>
        </w:tc>
        <w:tc>
          <w:tcPr>
            <w:tcW w:w="823" w:type="dxa"/>
            <w:tcBorders>
              <w:top w:val="nil"/>
              <w:left w:val="nil"/>
              <w:bottom w:val="single" w:sz="4" w:space="0" w:color="4F81BD"/>
              <w:right w:val="single" w:sz="4" w:space="0" w:color="4F81BD"/>
            </w:tcBorders>
            <w:shd w:val="clear" w:color="auto" w:fill="auto"/>
            <w:noWrap/>
            <w:vAlign w:val="center"/>
            <w:hideMark/>
          </w:tcPr>
          <w:p w:rsidR="00C83B95" w:rsidRPr="005C57F8" w:rsidRDefault="00C83B95" w:rsidP="00C83B95">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1 913,8</w:t>
            </w:r>
          </w:p>
        </w:tc>
        <w:tc>
          <w:tcPr>
            <w:tcW w:w="824" w:type="dxa"/>
            <w:tcBorders>
              <w:top w:val="nil"/>
              <w:left w:val="nil"/>
              <w:bottom w:val="single" w:sz="4" w:space="0" w:color="4F81BD"/>
              <w:right w:val="single" w:sz="4" w:space="0" w:color="4F81BD"/>
            </w:tcBorders>
            <w:shd w:val="clear" w:color="auto" w:fill="auto"/>
            <w:noWrap/>
            <w:vAlign w:val="center"/>
            <w:hideMark/>
          </w:tcPr>
          <w:p w:rsidR="00C83B95" w:rsidRPr="005C57F8" w:rsidRDefault="00C83B95" w:rsidP="00C83B95">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639,2</w:t>
            </w:r>
          </w:p>
        </w:tc>
        <w:tc>
          <w:tcPr>
            <w:tcW w:w="823" w:type="dxa"/>
            <w:tcBorders>
              <w:top w:val="nil"/>
              <w:left w:val="nil"/>
              <w:bottom w:val="single" w:sz="4" w:space="0" w:color="4F81BD"/>
              <w:right w:val="single" w:sz="4" w:space="0" w:color="4F81BD"/>
            </w:tcBorders>
            <w:shd w:val="clear" w:color="auto" w:fill="auto"/>
            <w:noWrap/>
            <w:vAlign w:val="center"/>
            <w:hideMark/>
          </w:tcPr>
          <w:p w:rsidR="00C83B95" w:rsidRPr="005C57F8" w:rsidRDefault="00C83B95" w:rsidP="00C83B95">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403,8</w:t>
            </w:r>
          </w:p>
        </w:tc>
        <w:tc>
          <w:tcPr>
            <w:tcW w:w="824" w:type="dxa"/>
            <w:tcBorders>
              <w:top w:val="nil"/>
              <w:left w:val="nil"/>
              <w:bottom w:val="single" w:sz="4" w:space="0" w:color="4F81BD"/>
              <w:right w:val="single" w:sz="4" w:space="0" w:color="4F81BD"/>
            </w:tcBorders>
            <w:shd w:val="clear" w:color="auto" w:fill="auto"/>
            <w:noWrap/>
            <w:vAlign w:val="center"/>
            <w:hideMark/>
          </w:tcPr>
          <w:p w:rsidR="00C83B95" w:rsidRPr="005C57F8" w:rsidRDefault="00C83B95" w:rsidP="00C83B95">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68,2</w:t>
            </w:r>
          </w:p>
        </w:tc>
        <w:tc>
          <w:tcPr>
            <w:tcW w:w="823" w:type="dxa"/>
            <w:tcBorders>
              <w:top w:val="nil"/>
              <w:left w:val="nil"/>
              <w:bottom w:val="single" w:sz="4" w:space="0" w:color="4F81BD"/>
              <w:right w:val="single" w:sz="4" w:space="0" w:color="4F81BD"/>
            </w:tcBorders>
            <w:shd w:val="clear" w:color="auto" w:fill="auto"/>
            <w:noWrap/>
            <w:vAlign w:val="center"/>
            <w:hideMark/>
          </w:tcPr>
          <w:p w:rsidR="00C83B95" w:rsidRPr="005C57F8" w:rsidRDefault="00C83B95" w:rsidP="00C83B95">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98,3</w:t>
            </w:r>
          </w:p>
        </w:tc>
        <w:tc>
          <w:tcPr>
            <w:tcW w:w="828" w:type="dxa"/>
            <w:tcBorders>
              <w:top w:val="nil"/>
              <w:left w:val="nil"/>
              <w:bottom w:val="single" w:sz="4" w:space="0" w:color="4F81BD"/>
              <w:right w:val="single" w:sz="4" w:space="0" w:color="4F81BD"/>
            </w:tcBorders>
            <w:shd w:val="clear" w:color="auto" w:fill="auto"/>
            <w:noWrap/>
            <w:vAlign w:val="center"/>
            <w:hideMark/>
          </w:tcPr>
          <w:p w:rsidR="00C83B95" w:rsidRPr="005C57F8" w:rsidRDefault="00C83B95" w:rsidP="00C83B95">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68,9</w:t>
            </w:r>
          </w:p>
        </w:tc>
        <w:tc>
          <w:tcPr>
            <w:tcW w:w="978" w:type="dxa"/>
            <w:tcBorders>
              <w:top w:val="nil"/>
              <w:left w:val="nil"/>
              <w:bottom w:val="single" w:sz="4" w:space="0" w:color="4F81BD"/>
              <w:right w:val="single" w:sz="4" w:space="0" w:color="4F81BD"/>
            </w:tcBorders>
            <w:shd w:val="clear" w:color="auto" w:fill="auto"/>
            <w:noWrap/>
            <w:vAlign w:val="center"/>
            <w:hideMark/>
          </w:tcPr>
          <w:p w:rsidR="00C83B95" w:rsidRPr="005C57F8" w:rsidRDefault="00C83B95" w:rsidP="00C83B95">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2 117,6</w:t>
            </w:r>
          </w:p>
        </w:tc>
        <w:tc>
          <w:tcPr>
            <w:tcW w:w="824" w:type="dxa"/>
            <w:tcBorders>
              <w:top w:val="nil"/>
              <w:left w:val="nil"/>
              <w:bottom w:val="single" w:sz="4" w:space="0" w:color="4F81BD"/>
              <w:right w:val="single" w:sz="4" w:space="0" w:color="4F81BD"/>
            </w:tcBorders>
            <w:shd w:val="clear" w:color="auto" w:fill="auto"/>
            <w:noWrap/>
            <w:vAlign w:val="center"/>
            <w:hideMark/>
          </w:tcPr>
          <w:p w:rsidR="00C83B95" w:rsidRPr="005C57F8" w:rsidRDefault="00C83B95" w:rsidP="00C83B95">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203,8</w:t>
            </w:r>
          </w:p>
        </w:tc>
        <w:tc>
          <w:tcPr>
            <w:tcW w:w="823" w:type="dxa"/>
            <w:tcBorders>
              <w:top w:val="nil"/>
              <w:left w:val="nil"/>
              <w:bottom w:val="single" w:sz="4" w:space="0" w:color="4F81BD"/>
              <w:right w:val="single" w:sz="4" w:space="0" w:color="4F81BD"/>
            </w:tcBorders>
            <w:shd w:val="clear" w:color="auto" w:fill="auto"/>
            <w:noWrap/>
            <w:vAlign w:val="center"/>
            <w:hideMark/>
          </w:tcPr>
          <w:p w:rsidR="00C83B95" w:rsidRPr="005C57F8" w:rsidRDefault="00C83B95" w:rsidP="00C83B95">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783,3</w:t>
            </w:r>
          </w:p>
        </w:tc>
        <w:tc>
          <w:tcPr>
            <w:tcW w:w="824" w:type="dxa"/>
            <w:tcBorders>
              <w:top w:val="nil"/>
              <w:left w:val="nil"/>
              <w:bottom w:val="single" w:sz="4" w:space="0" w:color="4F81BD"/>
              <w:right w:val="single" w:sz="4" w:space="0" w:color="4F81BD"/>
            </w:tcBorders>
            <w:shd w:val="clear" w:color="auto" w:fill="auto"/>
            <w:noWrap/>
            <w:vAlign w:val="center"/>
            <w:hideMark/>
          </w:tcPr>
          <w:p w:rsidR="00C83B95" w:rsidRPr="005C57F8" w:rsidRDefault="00C83B95" w:rsidP="00C83B95">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382,8</w:t>
            </w:r>
          </w:p>
        </w:tc>
        <w:tc>
          <w:tcPr>
            <w:tcW w:w="824" w:type="dxa"/>
            <w:tcBorders>
              <w:top w:val="nil"/>
              <w:left w:val="nil"/>
              <w:bottom w:val="single" w:sz="4" w:space="0" w:color="4F81BD"/>
              <w:right w:val="single" w:sz="4" w:space="0" w:color="4F81BD"/>
            </w:tcBorders>
            <w:shd w:val="clear" w:color="auto" w:fill="auto"/>
            <w:noWrap/>
            <w:vAlign w:val="center"/>
            <w:hideMark/>
          </w:tcPr>
          <w:p w:rsidR="00C83B95" w:rsidRPr="005C57F8" w:rsidRDefault="00C83B95" w:rsidP="00C83B95">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747,8</w:t>
            </w:r>
          </w:p>
        </w:tc>
      </w:tr>
      <w:tr w:rsidR="00C83B95" w:rsidRPr="005C57F8" w:rsidTr="00C83B95">
        <w:trPr>
          <w:trHeight w:val="249"/>
        </w:trPr>
        <w:tc>
          <w:tcPr>
            <w:tcW w:w="325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hideMark/>
          </w:tcPr>
          <w:p w:rsidR="00C83B95" w:rsidRPr="006F5FC9" w:rsidRDefault="00C83B95" w:rsidP="00C83B95">
            <w:pPr>
              <w:ind w:left="167"/>
              <w:rPr>
                <w:rFonts w:asciiTheme="minorHAnsi" w:hAnsiTheme="minorHAnsi" w:cstheme="minorHAnsi"/>
                <w:bCs/>
                <w:color w:val="000000"/>
                <w:sz w:val="18"/>
                <w:szCs w:val="18"/>
                <w:lang w:val="uz-Cyrl-UZ"/>
              </w:rPr>
            </w:pPr>
            <w:r w:rsidRPr="006F5FC9">
              <w:rPr>
                <w:rFonts w:asciiTheme="minorHAnsi" w:hAnsiTheme="minorHAnsi" w:cstheme="minorHAnsi"/>
                <w:bCs/>
                <w:color w:val="000000"/>
                <w:sz w:val="18"/>
                <w:szCs w:val="18"/>
                <w:lang w:val="uz-Cyrl-UZ"/>
              </w:rPr>
              <w:t>Қарз инструментлари</w:t>
            </w:r>
          </w:p>
        </w:tc>
        <w:tc>
          <w:tcPr>
            <w:tcW w:w="934" w:type="dxa"/>
            <w:tcBorders>
              <w:top w:val="nil"/>
              <w:left w:val="nil"/>
              <w:bottom w:val="single" w:sz="4" w:space="0" w:color="4F81BD"/>
              <w:right w:val="single" w:sz="4" w:space="0" w:color="4F81BD"/>
            </w:tcBorders>
            <w:shd w:val="clear" w:color="auto" w:fill="auto"/>
            <w:noWrap/>
            <w:vAlign w:val="center"/>
            <w:hideMark/>
          </w:tcPr>
          <w:p w:rsidR="00C83B95" w:rsidRPr="00310351" w:rsidRDefault="00C83B95" w:rsidP="00C83B95">
            <w:pPr>
              <w:jc w:val="right"/>
              <w:rPr>
                <w:rFonts w:asciiTheme="minorHAnsi" w:hAnsiTheme="minorHAnsi" w:cstheme="minorHAnsi"/>
                <w:color w:val="000000"/>
                <w:sz w:val="16"/>
                <w:szCs w:val="16"/>
              </w:rPr>
            </w:pPr>
            <w:r w:rsidRPr="00310351">
              <w:rPr>
                <w:rFonts w:asciiTheme="minorHAnsi" w:hAnsiTheme="minorHAnsi" w:cstheme="minorHAnsi"/>
                <w:color w:val="000000"/>
                <w:sz w:val="16"/>
                <w:szCs w:val="16"/>
              </w:rPr>
              <w:t>5,0</w:t>
            </w:r>
          </w:p>
        </w:tc>
        <w:tc>
          <w:tcPr>
            <w:tcW w:w="823" w:type="dxa"/>
            <w:tcBorders>
              <w:top w:val="nil"/>
              <w:left w:val="nil"/>
              <w:bottom w:val="single" w:sz="4" w:space="0" w:color="4F81BD"/>
              <w:right w:val="single" w:sz="4" w:space="0" w:color="4F81BD"/>
            </w:tcBorders>
            <w:shd w:val="clear" w:color="auto" w:fill="auto"/>
            <w:noWrap/>
            <w:vAlign w:val="center"/>
            <w:hideMark/>
          </w:tcPr>
          <w:p w:rsidR="00C83B95" w:rsidRPr="00310351" w:rsidRDefault="00C83B95" w:rsidP="00C83B95">
            <w:pPr>
              <w:jc w:val="right"/>
              <w:rPr>
                <w:rFonts w:asciiTheme="minorHAnsi" w:hAnsiTheme="minorHAnsi" w:cstheme="minorHAnsi"/>
                <w:color w:val="000000"/>
                <w:sz w:val="16"/>
                <w:szCs w:val="16"/>
              </w:rPr>
            </w:pPr>
            <w:r w:rsidRPr="00310351">
              <w:rPr>
                <w:rFonts w:asciiTheme="minorHAnsi" w:hAnsiTheme="minorHAnsi" w:cstheme="minorHAnsi"/>
                <w:color w:val="000000"/>
                <w:sz w:val="16"/>
                <w:szCs w:val="16"/>
              </w:rPr>
              <w:t>-6,0</w:t>
            </w:r>
          </w:p>
        </w:tc>
        <w:tc>
          <w:tcPr>
            <w:tcW w:w="824" w:type="dxa"/>
            <w:tcBorders>
              <w:top w:val="nil"/>
              <w:left w:val="nil"/>
              <w:bottom w:val="single" w:sz="4" w:space="0" w:color="4F81BD"/>
              <w:right w:val="single" w:sz="4" w:space="0" w:color="4F81BD"/>
            </w:tcBorders>
            <w:shd w:val="clear" w:color="auto" w:fill="auto"/>
            <w:noWrap/>
            <w:vAlign w:val="center"/>
            <w:hideMark/>
          </w:tcPr>
          <w:p w:rsidR="00C83B95" w:rsidRPr="005C57F8" w:rsidRDefault="00C83B95" w:rsidP="00C83B95">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533,1</w:t>
            </w:r>
          </w:p>
        </w:tc>
        <w:tc>
          <w:tcPr>
            <w:tcW w:w="823" w:type="dxa"/>
            <w:tcBorders>
              <w:top w:val="nil"/>
              <w:left w:val="nil"/>
              <w:bottom w:val="single" w:sz="4" w:space="0" w:color="4F81BD"/>
              <w:right w:val="single" w:sz="4" w:space="0" w:color="4F81BD"/>
            </w:tcBorders>
            <w:shd w:val="clear" w:color="auto" w:fill="auto"/>
            <w:noWrap/>
            <w:vAlign w:val="center"/>
            <w:hideMark/>
          </w:tcPr>
          <w:p w:rsidR="00C83B95" w:rsidRPr="005C57F8" w:rsidRDefault="00C83B95" w:rsidP="00C83B95">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-116,5</w:t>
            </w:r>
          </w:p>
        </w:tc>
        <w:tc>
          <w:tcPr>
            <w:tcW w:w="824" w:type="dxa"/>
            <w:tcBorders>
              <w:top w:val="nil"/>
              <w:left w:val="nil"/>
              <w:bottom w:val="single" w:sz="4" w:space="0" w:color="4F81BD"/>
              <w:right w:val="single" w:sz="4" w:space="0" w:color="4F81BD"/>
            </w:tcBorders>
            <w:shd w:val="clear" w:color="auto" w:fill="auto"/>
            <w:noWrap/>
            <w:vAlign w:val="center"/>
            <w:hideMark/>
          </w:tcPr>
          <w:p w:rsidR="00C83B95" w:rsidRPr="005C57F8" w:rsidRDefault="00C83B95" w:rsidP="00C83B95">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-14,5</w:t>
            </w:r>
          </w:p>
        </w:tc>
        <w:tc>
          <w:tcPr>
            <w:tcW w:w="823" w:type="dxa"/>
            <w:tcBorders>
              <w:top w:val="nil"/>
              <w:left w:val="nil"/>
              <w:bottom w:val="single" w:sz="4" w:space="0" w:color="4F81BD"/>
              <w:right w:val="single" w:sz="4" w:space="0" w:color="4F81BD"/>
            </w:tcBorders>
            <w:shd w:val="clear" w:color="auto" w:fill="auto"/>
            <w:noWrap/>
            <w:vAlign w:val="center"/>
            <w:hideMark/>
          </w:tcPr>
          <w:p w:rsidR="00C83B95" w:rsidRPr="005C57F8" w:rsidRDefault="00C83B95" w:rsidP="00C83B95">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24,1</w:t>
            </w:r>
          </w:p>
        </w:tc>
        <w:tc>
          <w:tcPr>
            <w:tcW w:w="824" w:type="dxa"/>
            <w:tcBorders>
              <w:top w:val="nil"/>
              <w:left w:val="nil"/>
              <w:bottom w:val="single" w:sz="4" w:space="0" w:color="4F81BD"/>
              <w:right w:val="single" w:sz="4" w:space="0" w:color="4F81BD"/>
            </w:tcBorders>
            <w:shd w:val="clear" w:color="auto" w:fill="auto"/>
            <w:noWrap/>
            <w:vAlign w:val="center"/>
            <w:hideMark/>
          </w:tcPr>
          <w:p w:rsidR="00C83B95" w:rsidRPr="005C57F8" w:rsidRDefault="00C83B95" w:rsidP="00C83B95">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-69,9</w:t>
            </w:r>
          </w:p>
        </w:tc>
        <w:tc>
          <w:tcPr>
            <w:tcW w:w="823" w:type="dxa"/>
            <w:tcBorders>
              <w:top w:val="nil"/>
              <w:left w:val="nil"/>
              <w:bottom w:val="single" w:sz="4" w:space="0" w:color="4F81BD"/>
              <w:right w:val="single" w:sz="4" w:space="0" w:color="4F81BD"/>
            </w:tcBorders>
            <w:shd w:val="clear" w:color="auto" w:fill="auto"/>
            <w:noWrap/>
            <w:vAlign w:val="center"/>
            <w:hideMark/>
          </w:tcPr>
          <w:p w:rsidR="00C83B95" w:rsidRPr="005C57F8" w:rsidRDefault="00C83B95" w:rsidP="00C83B95">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29,4</w:t>
            </w:r>
          </w:p>
        </w:tc>
        <w:tc>
          <w:tcPr>
            <w:tcW w:w="828" w:type="dxa"/>
            <w:tcBorders>
              <w:top w:val="nil"/>
              <w:left w:val="nil"/>
              <w:bottom w:val="single" w:sz="4" w:space="0" w:color="4F81BD"/>
              <w:right w:val="single" w:sz="4" w:space="0" w:color="4F81BD"/>
            </w:tcBorders>
            <w:shd w:val="clear" w:color="auto" w:fill="auto"/>
            <w:noWrap/>
            <w:vAlign w:val="center"/>
            <w:hideMark/>
          </w:tcPr>
          <w:p w:rsidR="00C83B95" w:rsidRPr="005C57F8" w:rsidRDefault="00C83B95" w:rsidP="00C83B95">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1,8</w:t>
            </w:r>
          </w:p>
        </w:tc>
        <w:tc>
          <w:tcPr>
            <w:tcW w:w="978" w:type="dxa"/>
            <w:tcBorders>
              <w:top w:val="nil"/>
              <w:left w:val="nil"/>
              <w:bottom w:val="single" w:sz="4" w:space="0" w:color="4F81BD"/>
              <w:right w:val="single" w:sz="4" w:space="0" w:color="4F81BD"/>
            </w:tcBorders>
            <w:shd w:val="clear" w:color="auto" w:fill="auto"/>
            <w:noWrap/>
            <w:vAlign w:val="center"/>
            <w:hideMark/>
          </w:tcPr>
          <w:p w:rsidR="00C83B95" w:rsidRPr="005C57F8" w:rsidRDefault="00C83B95" w:rsidP="00C83B95">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168,7</w:t>
            </w:r>
          </w:p>
        </w:tc>
        <w:tc>
          <w:tcPr>
            <w:tcW w:w="824" w:type="dxa"/>
            <w:tcBorders>
              <w:top w:val="nil"/>
              <w:left w:val="nil"/>
              <w:bottom w:val="single" w:sz="4" w:space="0" w:color="4F81BD"/>
              <w:right w:val="single" w:sz="4" w:space="0" w:color="4F81BD"/>
            </w:tcBorders>
            <w:shd w:val="clear" w:color="auto" w:fill="auto"/>
            <w:noWrap/>
            <w:vAlign w:val="center"/>
            <w:hideMark/>
          </w:tcPr>
          <w:p w:rsidR="00C83B95" w:rsidRPr="005C57F8" w:rsidRDefault="00C83B95" w:rsidP="00C83B95">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17,5</w:t>
            </w:r>
          </w:p>
        </w:tc>
        <w:tc>
          <w:tcPr>
            <w:tcW w:w="823" w:type="dxa"/>
            <w:tcBorders>
              <w:top w:val="nil"/>
              <w:left w:val="nil"/>
              <w:bottom w:val="single" w:sz="4" w:space="0" w:color="4F81BD"/>
              <w:right w:val="single" w:sz="4" w:space="0" w:color="4F81BD"/>
            </w:tcBorders>
            <w:shd w:val="clear" w:color="auto" w:fill="auto"/>
            <w:noWrap/>
            <w:vAlign w:val="center"/>
            <w:hideMark/>
          </w:tcPr>
          <w:p w:rsidR="00C83B95" w:rsidRPr="005C57F8" w:rsidRDefault="00C83B95" w:rsidP="00C83B95">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48,8</w:t>
            </w:r>
          </w:p>
        </w:tc>
        <w:tc>
          <w:tcPr>
            <w:tcW w:w="824" w:type="dxa"/>
            <w:tcBorders>
              <w:top w:val="nil"/>
              <w:left w:val="nil"/>
              <w:bottom w:val="single" w:sz="4" w:space="0" w:color="4F81BD"/>
              <w:right w:val="single" w:sz="4" w:space="0" w:color="4F81BD"/>
            </w:tcBorders>
            <w:shd w:val="clear" w:color="auto" w:fill="auto"/>
            <w:noWrap/>
            <w:vAlign w:val="center"/>
            <w:hideMark/>
          </w:tcPr>
          <w:p w:rsidR="00C83B95" w:rsidRPr="005C57F8" w:rsidRDefault="00C83B95" w:rsidP="00C83B95">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55,0</w:t>
            </w:r>
          </w:p>
        </w:tc>
        <w:tc>
          <w:tcPr>
            <w:tcW w:w="824" w:type="dxa"/>
            <w:tcBorders>
              <w:top w:val="nil"/>
              <w:left w:val="nil"/>
              <w:bottom w:val="single" w:sz="4" w:space="0" w:color="4F81BD"/>
              <w:right w:val="single" w:sz="4" w:space="0" w:color="4F81BD"/>
            </w:tcBorders>
            <w:shd w:val="clear" w:color="auto" w:fill="auto"/>
            <w:noWrap/>
            <w:vAlign w:val="center"/>
            <w:hideMark/>
          </w:tcPr>
          <w:p w:rsidR="00C83B95" w:rsidRPr="005C57F8" w:rsidRDefault="00C83B95" w:rsidP="00C83B95">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47,4</w:t>
            </w:r>
          </w:p>
        </w:tc>
      </w:tr>
      <w:tr w:rsidR="00C83B95" w:rsidRPr="005C57F8" w:rsidTr="00C83B95">
        <w:trPr>
          <w:trHeight w:val="249"/>
        </w:trPr>
        <w:tc>
          <w:tcPr>
            <w:tcW w:w="325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hideMark/>
          </w:tcPr>
          <w:p w:rsidR="00C83B95" w:rsidRPr="006F5FC9" w:rsidRDefault="00C83B95" w:rsidP="00C83B95">
            <w:pPr>
              <w:rPr>
                <w:rFonts w:asciiTheme="minorHAnsi" w:hAnsiTheme="minorHAnsi" w:cstheme="minorHAnsi"/>
                <w:bCs/>
                <w:color w:val="000000"/>
                <w:sz w:val="18"/>
                <w:szCs w:val="18"/>
                <w:lang w:val="uz-Cyrl-UZ"/>
              </w:rPr>
            </w:pPr>
            <w:r w:rsidRPr="006F5FC9">
              <w:rPr>
                <w:rFonts w:asciiTheme="minorHAnsi" w:hAnsiTheme="minorHAnsi" w:cstheme="minorHAnsi"/>
                <w:bCs/>
                <w:color w:val="000000"/>
                <w:sz w:val="18"/>
                <w:szCs w:val="18"/>
                <w:lang w:val="uz-Cyrl-UZ"/>
              </w:rPr>
              <w:t>Портфел инвестициялари, активлар</w:t>
            </w:r>
          </w:p>
        </w:tc>
        <w:tc>
          <w:tcPr>
            <w:tcW w:w="934" w:type="dxa"/>
            <w:tcBorders>
              <w:top w:val="nil"/>
              <w:left w:val="nil"/>
              <w:bottom w:val="single" w:sz="4" w:space="0" w:color="4F81BD"/>
              <w:right w:val="single" w:sz="4" w:space="0" w:color="4F81BD"/>
            </w:tcBorders>
            <w:shd w:val="clear" w:color="auto" w:fill="auto"/>
            <w:noWrap/>
            <w:vAlign w:val="center"/>
            <w:hideMark/>
          </w:tcPr>
          <w:p w:rsidR="00C83B95" w:rsidRPr="00310351" w:rsidRDefault="00C83B95" w:rsidP="00C83B95">
            <w:pPr>
              <w:jc w:val="right"/>
              <w:rPr>
                <w:rFonts w:asciiTheme="minorHAnsi" w:hAnsiTheme="minorHAnsi" w:cstheme="minorHAnsi"/>
                <w:color w:val="000000"/>
                <w:sz w:val="16"/>
                <w:szCs w:val="16"/>
              </w:rPr>
            </w:pPr>
            <w:r w:rsidRPr="00310351">
              <w:rPr>
                <w:rFonts w:asciiTheme="minorHAnsi" w:hAnsiTheme="minorHAnsi" w:cstheme="minorHAnsi"/>
                <w:color w:val="000000"/>
                <w:sz w:val="16"/>
                <w:szCs w:val="16"/>
              </w:rPr>
              <w:t>0,0</w:t>
            </w:r>
          </w:p>
        </w:tc>
        <w:tc>
          <w:tcPr>
            <w:tcW w:w="823" w:type="dxa"/>
            <w:tcBorders>
              <w:top w:val="nil"/>
              <w:left w:val="nil"/>
              <w:bottom w:val="single" w:sz="4" w:space="0" w:color="4F81BD"/>
              <w:right w:val="single" w:sz="4" w:space="0" w:color="4F81BD"/>
            </w:tcBorders>
            <w:shd w:val="clear" w:color="auto" w:fill="auto"/>
            <w:noWrap/>
            <w:vAlign w:val="center"/>
            <w:hideMark/>
          </w:tcPr>
          <w:p w:rsidR="00C83B95" w:rsidRPr="00310351" w:rsidRDefault="00C83B95" w:rsidP="00C83B95">
            <w:pPr>
              <w:jc w:val="right"/>
              <w:rPr>
                <w:rFonts w:asciiTheme="minorHAnsi" w:hAnsiTheme="minorHAnsi" w:cstheme="minorHAnsi"/>
                <w:color w:val="000000"/>
                <w:sz w:val="16"/>
                <w:szCs w:val="16"/>
              </w:rPr>
            </w:pPr>
            <w:r w:rsidRPr="00310351">
              <w:rPr>
                <w:rFonts w:asciiTheme="minorHAnsi" w:hAnsiTheme="minorHAnsi" w:cstheme="minorHAnsi"/>
                <w:color w:val="000000"/>
                <w:sz w:val="16"/>
                <w:szCs w:val="16"/>
              </w:rPr>
              <w:t>0,0</w:t>
            </w:r>
          </w:p>
        </w:tc>
        <w:tc>
          <w:tcPr>
            <w:tcW w:w="824" w:type="dxa"/>
            <w:tcBorders>
              <w:top w:val="nil"/>
              <w:left w:val="nil"/>
              <w:bottom w:val="single" w:sz="4" w:space="0" w:color="4F81BD"/>
              <w:right w:val="single" w:sz="4" w:space="0" w:color="4F81BD"/>
            </w:tcBorders>
            <w:shd w:val="clear" w:color="auto" w:fill="auto"/>
            <w:noWrap/>
            <w:vAlign w:val="center"/>
            <w:hideMark/>
          </w:tcPr>
          <w:p w:rsidR="00C83B95" w:rsidRPr="005C57F8" w:rsidRDefault="00C83B95" w:rsidP="00C83B95">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0,0</w:t>
            </w:r>
          </w:p>
        </w:tc>
        <w:tc>
          <w:tcPr>
            <w:tcW w:w="823" w:type="dxa"/>
            <w:tcBorders>
              <w:top w:val="nil"/>
              <w:left w:val="nil"/>
              <w:bottom w:val="single" w:sz="4" w:space="0" w:color="4F81BD"/>
              <w:right w:val="single" w:sz="4" w:space="0" w:color="4F81BD"/>
            </w:tcBorders>
            <w:shd w:val="clear" w:color="auto" w:fill="auto"/>
            <w:noWrap/>
            <w:vAlign w:val="center"/>
            <w:hideMark/>
          </w:tcPr>
          <w:p w:rsidR="00C83B95" w:rsidRPr="005C57F8" w:rsidRDefault="00C83B95" w:rsidP="00C83B95">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0,0</w:t>
            </w:r>
          </w:p>
        </w:tc>
        <w:tc>
          <w:tcPr>
            <w:tcW w:w="824" w:type="dxa"/>
            <w:tcBorders>
              <w:top w:val="nil"/>
              <w:left w:val="nil"/>
              <w:bottom w:val="single" w:sz="4" w:space="0" w:color="4F81BD"/>
              <w:right w:val="single" w:sz="4" w:space="0" w:color="4F81BD"/>
            </w:tcBorders>
            <w:shd w:val="clear" w:color="auto" w:fill="auto"/>
            <w:noWrap/>
            <w:vAlign w:val="center"/>
            <w:hideMark/>
          </w:tcPr>
          <w:p w:rsidR="00C83B95" w:rsidRPr="005C57F8" w:rsidRDefault="00C83B95" w:rsidP="00C83B95">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0,0</w:t>
            </w:r>
          </w:p>
        </w:tc>
        <w:tc>
          <w:tcPr>
            <w:tcW w:w="823" w:type="dxa"/>
            <w:tcBorders>
              <w:top w:val="nil"/>
              <w:left w:val="nil"/>
              <w:bottom w:val="single" w:sz="4" w:space="0" w:color="4F81BD"/>
              <w:right w:val="single" w:sz="4" w:space="0" w:color="4F81BD"/>
            </w:tcBorders>
            <w:shd w:val="clear" w:color="auto" w:fill="auto"/>
            <w:noWrap/>
            <w:vAlign w:val="center"/>
            <w:hideMark/>
          </w:tcPr>
          <w:p w:rsidR="00C83B95" w:rsidRPr="005C57F8" w:rsidRDefault="00C83B95" w:rsidP="00C83B95">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0,0</w:t>
            </w:r>
          </w:p>
        </w:tc>
        <w:tc>
          <w:tcPr>
            <w:tcW w:w="824" w:type="dxa"/>
            <w:tcBorders>
              <w:top w:val="nil"/>
              <w:left w:val="nil"/>
              <w:bottom w:val="single" w:sz="4" w:space="0" w:color="4F81BD"/>
              <w:right w:val="single" w:sz="4" w:space="0" w:color="4F81BD"/>
            </w:tcBorders>
            <w:shd w:val="clear" w:color="auto" w:fill="auto"/>
            <w:noWrap/>
            <w:vAlign w:val="center"/>
            <w:hideMark/>
          </w:tcPr>
          <w:p w:rsidR="00C83B95" w:rsidRPr="005C57F8" w:rsidRDefault="00C83B95" w:rsidP="00C83B95">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0,0</w:t>
            </w:r>
          </w:p>
        </w:tc>
        <w:tc>
          <w:tcPr>
            <w:tcW w:w="823" w:type="dxa"/>
            <w:tcBorders>
              <w:top w:val="nil"/>
              <w:left w:val="nil"/>
              <w:bottom w:val="single" w:sz="4" w:space="0" w:color="4F81BD"/>
              <w:right w:val="single" w:sz="4" w:space="0" w:color="4F81BD"/>
            </w:tcBorders>
            <w:shd w:val="clear" w:color="auto" w:fill="auto"/>
            <w:noWrap/>
            <w:vAlign w:val="center"/>
            <w:hideMark/>
          </w:tcPr>
          <w:p w:rsidR="00C83B95" w:rsidRPr="005C57F8" w:rsidRDefault="00C83B95" w:rsidP="00C83B95">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0,0</w:t>
            </w:r>
          </w:p>
        </w:tc>
        <w:tc>
          <w:tcPr>
            <w:tcW w:w="828" w:type="dxa"/>
            <w:tcBorders>
              <w:top w:val="nil"/>
              <w:left w:val="nil"/>
              <w:bottom w:val="single" w:sz="4" w:space="0" w:color="4F81BD"/>
              <w:right w:val="single" w:sz="4" w:space="0" w:color="4F81BD"/>
            </w:tcBorders>
            <w:shd w:val="clear" w:color="auto" w:fill="auto"/>
            <w:noWrap/>
            <w:vAlign w:val="center"/>
            <w:hideMark/>
          </w:tcPr>
          <w:p w:rsidR="00C83B95" w:rsidRPr="005C57F8" w:rsidRDefault="00C83B95" w:rsidP="00C83B95">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0,0</w:t>
            </w:r>
          </w:p>
        </w:tc>
        <w:tc>
          <w:tcPr>
            <w:tcW w:w="978" w:type="dxa"/>
            <w:tcBorders>
              <w:top w:val="nil"/>
              <w:left w:val="nil"/>
              <w:bottom w:val="single" w:sz="4" w:space="0" w:color="4F81BD"/>
              <w:right w:val="single" w:sz="4" w:space="0" w:color="4F81BD"/>
            </w:tcBorders>
            <w:shd w:val="clear" w:color="auto" w:fill="auto"/>
            <w:noWrap/>
            <w:vAlign w:val="center"/>
            <w:hideMark/>
          </w:tcPr>
          <w:p w:rsidR="00C83B95" w:rsidRPr="005C57F8" w:rsidRDefault="00C83B95" w:rsidP="00C83B95">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0,0</w:t>
            </w:r>
          </w:p>
        </w:tc>
        <w:tc>
          <w:tcPr>
            <w:tcW w:w="824" w:type="dxa"/>
            <w:tcBorders>
              <w:top w:val="nil"/>
              <w:left w:val="nil"/>
              <w:bottom w:val="single" w:sz="4" w:space="0" w:color="4F81BD"/>
              <w:right w:val="single" w:sz="4" w:space="0" w:color="4F81BD"/>
            </w:tcBorders>
            <w:shd w:val="clear" w:color="auto" w:fill="auto"/>
            <w:noWrap/>
            <w:vAlign w:val="center"/>
            <w:hideMark/>
          </w:tcPr>
          <w:p w:rsidR="00C83B95" w:rsidRPr="005C57F8" w:rsidRDefault="00C83B95" w:rsidP="00C83B95">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0,0</w:t>
            </w:r>
          </w:p>
        </w:tc>
        <w:tc>
          <w:tcPr>
            <w:tcW w:w="823" w:type="dxa"/>
            <w:tcBorders>
              <w:top w:val="nil"/>
              <w:left w:val="nil"/>
              <w:bottom w:val="single" w:sz="4" w:space="0" w:color="4F81BD"/>
              <w:right w:val="single" w:sz="4" w:space="0" w:color="4F81BD"/>
            </w:tcBorders>
            <w:shd w:val="clear" w:color="auto" w:fill="auto"/>
            <w:noWrap/>
            <w:vAlign w:val="center"/>
            <w:hideMark/>
          </w:tcPr>
          <w:p w:rsidR="00C83B95" w:rsidRPr="005C57F8" w:rsidRDefault="00C83B95" w:rsidP="00C83B95">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0,0</w:t>
            </w:r>
          </w:p>
        </w:tc>
        <w:tc>
          <w:tcPr>
            <w:tcW w:w="824" w:type="dxa"/>
            <w:tcBorders>
              <w:top w:val="nil"/>
              <w:left w:val="nil"/>
              <w:bottom w:val="single" w:sz="4" w:space="0" w:color="4F81BD"/>
              <w:right w:val="single" w:sz="4" w:space="0" w:color="4F81BD"/>
            </w:tcBorders>
            <w:shd w:val="clear" w:color="auto" w:fill="auto"/>
            <w:noWrap/>
            <w:vAlign w:val="center"/>
            <w:hideMark/>
          </w:tcPr>
          <w:p w:rsidR="00C83B95" w:rsidRPr="005C57F8" w:rsidRDefault="00C83B95" w:rsidP="00C83B95">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0,0</w:t>
            </w:r>
          </w:p>
        </w:tc>
        <w:tc>
          <w:tcPr>
            <w:tcW w:w="824" w:type="dxa"/>
            <w:tcBorders>
              <w:top w:val="nil"/>
              <w:left w:val="nil"/>
              <w:bottom w:val="single" w:sz="4" w:space="0" w:color="4F81BD"/>
              <w:right w:val="single" w:sz="4" w:space="0" w:color="4F81BD"/>
            </w:tcBorders>
            <w:shd w:val="clear" w:color="auto" w:fill="auto"/>
            <w:noWrap/>
            <w:vAlign w:val="center"/>
            <w:hideMark/>
          </w:tcPr>
          <w:p w:rsidR="00C83B95" w:rsidRPr="005C57F8" w:rsidRDefault="00C83B95" w:rsidP="00C83B95">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0,0</w:t>
            </w:r>
          </w:p>
        </w:tc>
      </w:tr>
      <w:tr w:rsidR="00C83B95" w:rsidRPr="005C57F8" w:rsidTr="00C83B95">
        <w:trPr>
          <w:trHeight w:val="249"/>
        </w:trPr>
        <w:tc>
          <w:tcPr>
            <w:tcW w:w="325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hideMark/>
          </w:tcPr>
          <w:p w:rsidR="00C83B95" w:rsidRPr="006F5FC9" w:rsidRDefault="00C83B95" w:rsidP="00C83B95">
            <w:pPr>
              <w:ind w:left="167"/>
              <w:rPr>
                <w:rFonts w:asciiTheme="minorHAnsi" w:hAnsiTheme="minorHAnsi" w:cstheme="minorHAnsi"/>
                <w:bCs/>
                <w:color w:val="000000"/>
                <w:sz w:val="18"/>
                <w:szCs w:val="18"/>
                <w:lang w:val="uz-Cyrl-UZ"/>
              </w:rPr>
            </w:pPr>
            <w:r w:rsidRPr="006F5FC9">
              <w:rPr>
                <w:rFonts w:asciiTheme="minorHAnsi" w:hAnsiTheme="minorHAnsi" w:cstheme="minorHAnsi"/>
                <w:bCs/>
                <w:color w:val="000000"/>
                <w:sz w:val="18"/>
                <w:szCs w:val="18"/>
                <w:lang w:val="uz-Cyrl-UZ"/>
              </w:rPr>
              <w:t>Капиталда иштирок этиш инструментлари ва инвестицион фондларнинг пай/акциялари</w:t>
            </w:r>
          </w:p>
        </w:tc>
        <w:tc>
          <w:tcPr>
            <w:tcW w:w="934" w:type="dxa"/>
            <w:tcBorders>
              <w:top w:val="nil"/>
              <w:left w:val="nil"/>
              <w:bottom w:val="single" w:sz="4" w:space="0" w:color="4F81BD"/>
              <w:right w:val="single" w:sz="4" w:space="0" w:color="4F81BD"/>
            </w:tcBorders>
            <w:shd w:val="clear" w:color="auto" w:fill="auto"/>
            <w:noWrap/>
            <w:vAlign w:val="center"/>
            <w:hideMark/>
          </w:tcPr>
          <w:p w:rsidR="00C83B95" w:rsidRPr="00310351" w:rsidRDefault="00C83B95" w:rsidP="00C83B95">
            <w:pPr>
              <w:jc w:val="right"/>
              <w:rPr>
                <w:rFonts w:asciiTheme="minorHAnsi" w:hAnsiTheme="minorHAnsi" w:cstheme="minorHAnsi"/>
                <w:color w:val="000000"/>
                <w:sz w:val="16"/>
                <w:szCs w:val="16"/>
              </w:rPr>
            </w:pPr>
            <w:r w:rsidRPr="00310351">
              <w:rPr>
                <w:rFonts w:asciiTheme="minorHAnsi" w:hAnsiTheme="minorHAnsi" w:cstheme="minorHAnsi"/>
                <w:color w:val="000000"/>
                <w:sz w:val="16"/>
                <w:szCs w:val="16"/>
              </w:rPr>
              <w:t>0,0</w:t>
            </w:r>
          </w:p>
        </w:tc>
        <w:tc>
          <w:tcPr>
            <w:tcW w:w="823" w:type="dxa"/>
            <w:tcBorders>
              <w:top w:val="nil"/>
              <w:left w:val="nil"/>
              <w:bottom w:val="single" w:sz="4" w:space="0" w:color="4F81BD"/>
              <w:right w:val="single" w:sz="4" w:space="0" w:color="4F81BD"/>
            </w:tcBorders>
            <w:shd w:val="clear" w:color="auto" w:fill="auto"/>
            <w:noWrap/>
            <w:vAlign w:val="center"/>
            <w:hideMark/>
          </w:tcPr>
          <w:p w:rsidR="00C83B95" w:rsidRPr="00310351" w:rsidRDefault="00C83B95" w:rsidP="00C83B95">
            <w:pPr>
              <w:jc w:val="right"/>
              <w:rPr>
                <w:rFonts w:asciiTheme="minorHAnsi" w:hAnsiTheme="minorHAnsi" w:cstheme="minorHAnsi"/>
                <w:color w:val="000000"/>
                <w:sz w:val="16"/>
                <w:szCs w:val="16"/>
              </w:rPr>
            </w:pPr>
            <w:r w:rsidRPr="00310351">
              <w:rPr>
                <w:rFonts w:asciiTheme="minorHAnsi" w:hAnsiTheme="minorHAnsi" w:cstheme="minorHAnsi"/>
                <w:color w:val="000000"/>
                <w:sz w:val="16"/>
                <w:szCs w:val="16"/>
              </w:rPr>
              <w:t>0,0</w:t>
            </w:r>
          </w:p>
        </w:tc>
        <w:tc>
          <w:tcPr>
            <w:tcW w:w="824" w:type="dxa"/>
            <w:tcBorders>
              <w:top w:val="nil"/>
              <w:left w:val="nil"/>
              <w:bottom w:val="single" w:sz="4" w:space="0" w:color="4F81BD"/>
              <w:right w:val="single" w:sz="4" w:space="0" w:color="4F81BD"/>
            </w:tcBorders>
            <w:shd w:val="clear" w:color="auto" w:fill="auto"/>
            <w:noWrap/>
            <w:vAlign w:val="center"/>
            <w:hideMark/>
          </w:tcPr>
          <w:p w:rsidR="00C83B95" w:rsidRPr="005C57F8" w:rsidRDefault="00C83B95" w:rsidP="00C83B95">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0,0</w:t>
            </w:r>
          </w:p>
        </w:tc>
        <w:tc>
          <w:tcPr>
            <w:tcW w:w="823" w:type="dxa"/>
            <w:tcBorders>
              <w:top w:val="nil"/>
              <w:left w:val="nil"/>
              <w:bottom w:val="single" w:sz="4" w:space="0" w:color="4F81BD"/>
              <w:right w:val="single" w:sz="4" w:space="0" w:color="4F81BD"/>
            </w:tcBorders>
            <w:shd w:val="clear" w:color="auto" w:fill="auto"/>
            <w:noWrap/>
            <w:vAlign w:val="center"/>
            <w:hideMark/>
          </w:tcPr>
          <w:p w:rsidR="00C83B95" w:rsidRPr="005C57F8" w:rsidRDefault="00C83B95" w:rsidP="00C83B95">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0,0</w:t>
            </w:r>
          </w:p>
        </w:tc>
        <w:tc>
          <w:tcPr>
            <w:tcW w:w="824" w:type="dxa"/>
            <w:tcBorders>
              <w:top w:val="nil"/>
              <w:left w:val="nil"/>
              <w:bottom w:val="single" w:sz="4" w:space="0" w:color="4F81BD"/>
              <w:right w:val="single" w:sz="4" w:space="0" w:color="4F81BD"/>
            </w:tcBorders>
            <w:shd w:val="clear" w:color="auto" w:fill="auto"/>
            <w:noWrap/>
            <w:vAlign w:val="center"/>
            <w:hideMark/>
          </w:tcPr>
          <w:p w:rsidR="00C83B95" w:rsidRPr="005C57F8" w:rsidRDefault="00C83B95" w:rsidP="00C83B95">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0,0</w:t>
            </w:r>
          </w:p>
        </w:tc>
        <w:tc>
          <w:tcPr>
            <w:tcW w:w="823" w:type="dxa"/>
            <w:tcBorders>
              <w:top w:val="nil"/>
              <w:left w:val="nil"/>
              <w:bottom w:val="single" w:sz="4" w:space="0" w:color="4F81BD"/>
              <w:right w:val="single" w:sz="4" w:space="0" w:color="4F81BD"/>
            </w:tcBorders>
            <w:shd w:val="clear" w:color="auto" w:fill="auto"/>
            <w:noWrap/>
            <w:vAlign w:val="center"/>
            <w:hideMark/>
          </w:tcPr>
          <w:p w:rsidR="00C83B95" w:rsidRPr="005C57F8" w:rsidRDefault="00C83B95" w:rsidP="00C83B95">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0,0</w:t>
            </w:r>
          </w:p>
        </w:tc>
        <w:tc>
          <w:tcPr>
            <w:tcW w:w="824" w:type="dxa"/>
            <w:tcBorders>
              <w:top w:val="nil"/>
              <w:left w:val="nil"/>
              <w:bottom w:val="single" w:sz="4" w:space="0" w:color="4F81BD"/>
              <w:right w:val="single" w:sz="4" w:space="0" w:color="4F81BD"/>
            </w:tcBorders>
            <w:shd w:val="clear" w:color="auto" w:fill="auto"/>
            <w:noWrap/>
            <w:vAlign w:val="center"/>
            <w:hideMark/>
          </w:tcPr>
          <w:p w:rsidR="00C83B95" w:rsidRPr="005C57F8" w:rsidRDefault="00C83B95" w:rsidP="00C83B95">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0,0</w:t>
            </w:r>
          </w:p>
        </w:tc>
        <w:tc>
          <w:tcPr>
            <w:tcW w:w="823" w:type="dxa"/>
            <w:tcBorders>
              <w:top w:val="nil"/>
              <w:left w:val="nil"/>
              <w:bottom w:val="single" w:sz="4" w:space="0" w:color="4F81BD"/>
              <w:right w:val="single" w:sz="4" w:space="0" w:color="4F81BD"/>
            </w:tcBorders>
            <w:shd w:val="clear" w:color="auto" w:fill="auto"/>
            <w:noWrap/>
            <w:vAlign w:val="center"/>
            <w:hideMark/>
          </w:tcPr>
          <w:p w:rsidR="00C83B95" w:rsidRPr="005C57F8" w:rsidRDefault="00C83B95" w:rsidP="00C83B95">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0,0</w:t>
            </w:r>
          </w:p>
        </w:tc>
        <w:tc>
          <w:tcPr>
            <w:tcW w:w="828" w:type="dxa"/>
            <w:tcBorders>
              <w:top w:val="nil"/>
              <w:left w:val="nil"/>
              <w:bottom w:val="single" w:sz="4" w:space="0" w:color="4F81BD"/>
              <w:right w:val="single" w:sz="4" w:space="0" w:color="4F81BD"/>
            </w:tcBorders>
            <w:shd w:val="clear" w:color="auto" w:fill="auto"/>
            <w:noWrap/>
            <w:vAlign w:val="center"/>
            <w:hideMark/>
          </w:tcPr>
          <w:p w:rsidR="00C83B95" w:rsidRPr="005C57F8" w:rsidRDefault="00C83B95" w:rsidP="00C83B95">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0,0</w:t>
            </w:r>
          </w:p>
        </w:tc>
        <w:tc>
          <w:tcPr>
            <w:tcW w:w="978" w:type="dxa"/>
            <w:tcBorders>
              <w:top w:val="nil"/>
              <w:left w:val="nil"/>
              <w:bottom w:val="single" w:sz="4" w:space="0" w:color="4F81BD"/>
              <w:right w:val="single" w:sz="4" w:space="0" w:color="4F81BD"/>
            </w:tcBorders>
            <w:shd w:val="clear" w:color="auto" w:fill="auto"/>
            <w:noWrap/>
            <w:vAlign w:val="center"/>
            <w:hideMark/>
          </w:tcPr>
          <w:p w:rsidR="00C83B95" w:rsidRPr="005C57F8" w:rsidRDefault="00C83B95" w:rsidP="00C83B95">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0,0</w:t>
            </w:r>
          </w:p>
        </w:tc>
        <w:tc>
          <w:tcPr>
            <w:tcW w:w="824" w:type="dxa"/>
            <w:tcBorders>
              <w:top w:val="nil"/>
              <w:left w:val="nil"/>
              <w:bottom w:val="single" w:sz="4" w:space="0" w:color="4F81BD"/>
              <w:right w:val="single" w:sz="4" w:space="0" w:color="4F81BD"/>
            </w:tcBorders>
            <w:shd w:val="clear" w:color="auto" w:fill="auto"/>
            <w:noWrap/>
            <w:vAlign w:val="center"/>
            <w:hideMark/>
          </w:tcPr>
          <w:p w:rsidR="00C83B95" w:rsidRPr="005C57F8" w:rsidRDefault="00C83B95" w:rsidP="00C83B95">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0,0</w:t>
            </w:r>
          </w:p>
        </w:tc>
        <w:tc>
          <w:tcPr>
            <w:tcW w:w="823" w:type="dxa"/>
            <w:tcBorders>
              <w:top w:val="nil"/>
              <w:left w:val="nil"/>
              <w:bottom w:val="single" w:sz="4" w:space="0" w:color="4F81BD"/>
              <w:right w:val="single" w:sz="4" w:space="0" w:color="4F81BD"/>
            </w:tcBorders>
            <w:shd w:val="clear" w:color="auto" w:fill="auto"/>
            <w:noWrap/>
            <w:vAlign w:val="center"/>
            <w:hideMark/>
          </w:tcPr>
          <w:p w:rsidR="00C83B95" w:rsidRPr="005C57F8" w:rsidRDefault="00C83B95" w:rsidP="00C83B95">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0,0</w:t>
            </w:r>
          </w:p>
        </w:tc>
        <w:tc>
          <w:tcPr>
            <w:tcW w:w="824" w:type="dxa"/>
            <w:tcBorders>
              <w:top w:val="nil"/>
              <w:left w:val="nil"/>
              <w:bottom w:val="single" w:sz="4" w:space="0" w:color="4F81BD"/>
              <w:right w:val="single" w:sz="4" w:space="0" w:color="4F81BD"/>
            </w:tcBorders>
            <w:shd w:val="clear" w:color="auto" w:fill="auto"/>
            <w:noWrap/>
            <w:vAlign w:val="center"/>
            <w:hideMark/>
          </w:tcPr>
          <w:p w:rsidR="00C83B95" w:rsidRPr="005C57F8" w:rsidRDefault="00C83B95" w:rsidP="00C83B95">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0,0</w:t>
            </w:r>
          </w:p>
        </w:tc>
        <w:tc>
          <w:tcPr>
            <w:tcW w:w="824" w:type="dxa"/>
            <w:tcBorders>
              <w:top w:val="nil"/>
              <w:left w:val="nil"/>
              <w:bottom w:val="single" w:sz="4" w:space="0" w:color="4F81BD"/>
              <w:right w:val="single" w:sz="4" w:space="0" w:color="4F81BD"/>
            </w:tcBorders>
            <w:shd w:val="clear" w:color="auto" w:fill="auto"/>
            <w:noWrap/>
            <w:vAlign w:val="center"/>
            <w:hideMark/>
          </w:tcPr>
          <w:p w:rsidR="00C83B95" w:rsidRPr="005C57F8" w:rsidRDefault="00C83B95" w:rsidP="00C83B95">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0,0</w:t>
            </w:r>
          </w:p>
        </w:tc>
      </w:tr>
      <w:tr w:rsidR="00C83B95" w:rsidRPr="005C57F8" w:rsidTr="00C83B95">
        <w:trPr>
          <w:trHeight w:val="249"/>
        </w:trPr>
        <w:tc>
          <w:tcPr>
            <w:tcW w:w="325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hideMark/>
          </w:tcPr>
          <w:p w:rsidR="00C83B95" w:rsidRPr="006F5FC9" w:rsidRDefault="00C83B95" w:rsidP="00C83B95">
            <w:pPr>
              <w:ind w:left="167"/>
              <w:rPr>
                <w:rFonts w:asciiTheme="minorHAnsi" w:hAnsiTheme="minorHAnsi" w:cstheme="minorHAnsi"/>
                <w:bCs/>
                <w:color w:val="000000"/>
                <w:sz w:val="18"/>
                <w:szCs w:val="18"/>
                <w:lang w:val="uz-Cyrl-UZ"/>
              </w:rPr>
            </w:pPr>
            <w:r w:rsidRPr="006F5FC9">
              <w:rPr>
                <w:rFonts w:asciiTheme="minorHAnsi" w:hAnsiTheme="minorHAnsi" w:cstheme="minorHAnsi"/>
                <w:bCs/>
                <w:color w:val="000000"/>
                <w:sz w:val="18"/>
                <w:szCs w:val="18"/>
                <w:lang w:val="uz-Cyrl-UZ"/>
              </w:rPr>
              <w:t>Қарз инструментлари</w:t>
            </w:r>
          </w:p>
        </w:tc>
        <w:tc>
          <w:tcPr>
            <w:tcW w:w="934" w:type="dxa"/>
            <w:tcBorders>
              <w:top w:val="nil"/>
              <w:left w:val="nil"/>
              <w:bottom w:val="single" w:sz="4" w:space="0" w:color="4F81BD"/>
              <w:right w:val="single" w:sz="4" w:space="0" w:color="4F81BD"/>
            </w:tcBorders>
            <w:shd w:val="clear" w:color="auto" w:fill="auto"/>
            <w:noWrap/>
            <w:vAlign w:val="center"/>
            <w:hideMark/>
          </w:tcPr>
          <w:p w:rsidR="00C83B95" w:rsidRPr="00310351" w:rsidRDefault="00C83B95" w:rsidP="00C83B95">
            <w:pPr>
              <w:jc w:val="right"/>
              <w:rPr>
                <w:rFonts w:asciiTheme="minorHAnsi" w:hAnsiTheme="minorHAnsi" w:cstheme="minorHAnsi"/>
                <w:color w:val="000000"/>
                <w:sz w:val="16"/>
                <w:szCs w:val="16"/>
              </w:rPr>
            </w:pPr>
            <w:r w:rsidRPr="00310351">
              <w:rPr>
                <w:rFonts w:asciiTheme="minorHAnsi" w:hAnsiTheme="minorHAnsi" w:cstheme="minorHAnsi"/>
                <w:color w:val="000000"/>
                <w:sz w:val="16"/>
                <w:szCs w:val="16"/>
              </w:rPr>
              <w:t>0,0</w:t>
            </w:r>
          </w:p>
        </w:tc>
        <w:tc>
          <w:tcPr>
            <w:tcW w:w="823" w:type="dxa"/>
            <w:tcBorders>
              <w:top w:val="nil"/>
              <w:left w:val="nil"/>
              <w:bottom w:val="single" w:sz="4" w:space="0" w:color="4F81BD"/>
              <w:right w:val="single" w:sz="4" w:space="0" w:color="4F81BD"/>
            </w:tcBorders>
            <w:shd w:val="clear" w:color="auto" w:fill="auto"/>
            <w:noWrap/>
            <w:vAlign w:val="center"/>
            <w:hideMark/>
          </w:tcPr>
          <w:p w:rsidR="00C83B95" w:rsidRPr="00310351" w:rsidRDefault="00C83B95" w:rsidP="00C83B95">
            <w:pPr>
              <w:jc w:val="right"/>
              <w:rPr>
                <w:rFonts w:asciiTheme="minorHAnsi" w:hAnsiTheme="minorHAnsi" w:cstheme="minorHAnsi"/>
                <w:color w:val="000000"/>
                <w:sz w:val="16"/>
                <w:szCs w:val="16"/>
              </w:rPr>
            </w:pPr>
            <w:r w:rsidRPr="00310351">
              <w:rPr>
                <w:rFonts w:asciiTheme="minorHAnsi" w:hAnsiTheme="minorHAnsi" w:cstheme="minorHAnsi"/>
                <w:color w:val="000000"/>
                <w:sz w:val="16"/>
                <w:szCs w:val="16"/>
              </w:rPr>
              <w:t>0,0</w:t>
            </w:r>
          </w:p>
        </w:tc>
        <w:tc>
          <w:tcPr>
            <w:tcW w:w="824" w:type="dxa"/>
            <w:tcBorders>
              <w:top w:val="nil"/>
              <w:left w:val="nil"/>
              <w:bottom w:val="single" w:sz="4" w:space="0" w:color="4F81BD"/>
              <w:right w:val="single" w:sz="4" w:space="0" w:color="4F81BD"/>
            </w:tcBorders>
            <w:shd w:val="clear" w:color="auto" w:fill="auto"/>
            <w:noWrap/>
            <w:vAlign w:val="center"/>
            <w:hideMark/>
          </w:tcPr>
          <w:p w:rsidR="00C83B95" w:rsidRPr="005C57F8" w:rsidRDefault="00C83B95" w:rsidP="00C83B95">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0,0</w:t>
            </w:r>
          </w:p>
        </w:tc>
        <w:tc>
          <w:tcPr>
            <w:tcW w:w="823" w:type="dxa"/>
            <w:tcBorders>
              <w:top w:val="nil"/>
              <w:left w:val="nil"/>
              <w:bottom w:val="single" w:sz="4" w:space="0" w:color="4F81BD"/>
              <w:right w:val="single" w:sz="4" w:space="0" w:color="4F81BD"/>
            </w:tcBorders>
            <w:shd w:val="clear" w:color="auto" w:fill="auto"/>
            <w:noWrap/>
            <w:vAlign w:val="center"/>
            <w:hideMark/>
          </w:tcPr>
          <w:p w:rsidR="00C83B95" w:rsidRPr="005C57F8" w:rsidRDefault="00C83B95" w:rsidP="00C83B95">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0,0</w:t>
            </w:r>
          </w:p>
        </w:tc>
        <w:tc>
          <w:tcPr>
            <w:tcW w:w="824" w:type="dxa"/>
            <w:tcBorders>
              <w:top w:val="nil"/>
              <w:left w:val="nil"/>
              <w:bottom w:val="single" w:sz="4" w:space="0" w:color="4F81BD"/>
              <w:right w:val="single" w:sz="4" w:space="0" w:color="4F81BD"/>
            </w:tcBorders>
            <w:shd w:val="clear" w:color="auto" w:fill="auto"/>
            <w:noWrap/>
            <w:vAlign w:val="center"/>
            <w:hideMark/>
          </w:tcPr>
          <w:p w:rsidR="00C83B95" w:rsidRPr="005C57F8" w:rsidRDefault="00C83B95" w:rsidP="00C83B95">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0,0</w:t>
            </w:r>
          </w:p>
        </w:tc>
        <w:tc>
          <w:tcPr>
            <w:tcW w:w="823" w:type="dxa"/>
            <w:tcBorders>
              <w:top w:val="nil"/>
              <w:left w:val="nil"/>
              <w:bottom w:val="single" w:sz="4" w:space="0" w:color="4F81BD"/>
              <w:right w:val="single" w:sz="4" w:space="0" w:color="4F81BD"/>
            </w:tcBorders>
            <w:shd w:val="clear" w:color="auto" w:fill="auto"/>
            <w:noWrap/>
            <w:vAlign w:val="center"/>
            <w:hideMark/>
          </w:tcPr>
          <w:p w:rsidR="00C83B95" w:rsidRPr="005C57F8" w:rsidRDefault="00C83B95" w:rsidP="00C83B95">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0,0</w:t>
            </w:r>
          </w:p>
        </w:tc>
        <w:tc>
          <w:tcPr>
            <w:tcW w:w="824" w:type="dxa"/>
            <w:tcBorders>
              <w:top w:val="nil"/>
              <w:left w:val="nil"/>
              <w:bottom w:val="single" w:sz="4" w:space="0" w:color="4F81BD"/>
              <w:right w:val="single" w:sz="4" w:space="0" w:color="4F81BD"/>
            </w:tcBorders>
            <w:shd w:val="clear" w:color="auto" w:fill="auto"/>
            <w:noWrap/>
            <w:vAlign w:val="center"/>
            <w:hideMark/>
          </w:tcPr>
          <w:p w:rsidR="00C83B95" w:rsidRPr="005C57F8" w:rsidRDefault="00C83B95" w:rsidP="00C83B95">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0,0</w:t>
            </w:r>
          </w:p>
        </w:tc>
        <w:tc>
          <w:tcPr>
            <w:tcW w:w="823" w:type="dxa"/>
            <w:tcBorders>
              <w:top w:val="nil"/>
              <w:left w:val="nil"/>
              <w:bottom w:val="single" w:sz="4" w:space="0" w:color="4F81BD"/>
              <w:right w:val="single" w:sz="4" w:space="0" w:color="4F81BD"/>
            </w:tcBorders>
            <w:shd w:val="clear" w:color="auto" w:fill="auto"/>
            <w:noWrap/>
            <w:vAlign w:val="center"/>
            <w:hideMark/>
          </w:tcPr>
          <w:p w:rsidR="00C83B95" w:rsidRPr="005C57F8" w:rsidRDefault="00C83B95" w:rsidP="00C83B95">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0,0</w:t>
            </w:r>
          </w:p>
        </w:tc>
        <w:tc>
          <w:tcPr>
            <w:tcW w:w="828" w:type="dxa"/>
            <w:tcBorders>
              <w:top w:val="nil"/>
              <w:left w:val="nil"/>
              <w:bottom w:val="single" w:sz="4" w:space="0" w:color="4F81BD"/>
              <w:right w:val="single" w:sz="4" w:space="0" w:color="4F81BD"/>
            </w:tcBorders>
            <w:shd w:val="clear" w:color="auto" w:fill="auto"/>
            <w:noWrap/>
            <w:vAlign w:val="center"/>
            <w:hideMark/>
          </w:tcPr>
          <w:p w:rsidR="00C83B95" w:rsidRPr="005C57F8" w:rsidRDefault="00C83B95" w:rsidP="00C83B95">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0,0</w:t>
            </w:r>
          </w:p>
        </w:tc>
        <w:tc>
          <w:tcPr>
            <w:tcW w:w="978" w:type="dxa"/>
            <w:tcBorders>
              <w:top w:val="nil"/>
              <w:left w:val="nil"/>
              <w:bottom w:val="single" w:sz="4" w:space="0" w:color="4F81BD"/>
              <w:right w:val="single" w:sz="4" w:space="0" w:color="4F81BD"/>
            </w:tcBorders>
            <w:shd w:val="clear" w:color="auto" w:fill="auto"/>
            <w:noWrap/>
            <w:vAlign w:val="center"/>
            <w:hideMark/>
          </w:tcPr>
          <w:p w:rsidR="00C83B95" w:rsidRPr="005C57F8" w:rsidRDefault="00C83B95" w:rsidP="00C83B95">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0,0</w:t>
            </w:r>
          </w:p>
        </w:tc>
        <w:tc>
          <w:tcPr>
            <w:tcW w:w="824" w:type="dxa"/>
            <w:tcBorders>
              <w:top w:val="nil"/>
              <w:left w:val="nil"/>
              <w:bottom w:val="single" w:sz="4" w:space="0" w:color="4F81BD"/>
              <w:right w:val="single" w:sz="4" w:space="0" w:color="4F81BD"/>
            </w:tcBorders>
            <w:shd w:val="clear" w:color="auto" w:fill="auto"/>
            <w:noWrap/>
            <w:vAlign w:val="center"/>
            <w:hideMark/>
          </w:tcPr>
          <w:p w:rsidR="00C83B95" w:rsidRPr="005C57F8" w:rsidRDefault="00C83B95" w:rsidP="00C83B95">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0,0</w:t>
            </w:r>
          </w:p>
        </w:tc>
        <w:tc>
          <w:tcPr>
            <w:tcW w:w="823" w:type="dxa"/>
            <w:tcBorders>
              <w:top w:val="nil"/>
              <w:left w:val="nil"/>
              <w:bottom w:val="single" w:sz="4" w:space="0" w:color="4F81BD"/>
              <w:right w:val="single" w:sz="4" w:space="0" w:color="4F81BD"/>
            </w:tcBorders>
            <w:shd w:val="clear" w:color="auto" w:fill="auto"/>
            <w:noWrap/>
            <w:vAlign w:val="center"/>
            <w:hideMark/>
          </w:tcPr>
          <w:p w:rsidR="00C83B95" w:rsidRPr="005C57F8" w:rsidRDefault="00C83B95" w:rsidP="00C83B95">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0,0</w:t>
            </w:r>
          </w:p>
        </w:tc>
        <w:tc>
          <w:tcPr>
            <w:tcW w:w="824" w:type="dxa"/>
            <w:tcBorders>
              <w:top w:val="nil"/>
              <w:left w:val="nil"/>
              <w:bottom w:val="single" w:sz="4" w:space="0" w:color="4F81BD"/>
              <w:right w:val="single" w:sz="4" w:space="0" w:color="4F81BD"/>
            </w:tcBorders>
            <w:shd w:val="clear" w:color="auto" w:fill="auto"/>
            <w:noWrap/>
            <w:vAlign w:val="center"/>
            <w:hideMark/>
          </w:tcPr>
          <w:p w:rsidR="00C83B95" w:rsidRPr="005C57F8" w:rsidRDefault="00C83B95" w:rsidP="00C83B95">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0,0</w:t>
            </w:r>
          </w:p>
        </w:tc>
        <w:tc>
          <w:tcPr>
            <w:tcW w:w="824" w:type="dxa"/>
            <w:tcBorders>
              <w:top w:val="nil"/>
              <w:left w:val="nil"/>
              <w:bottom w:val="single" w:sz="4" w:space="0" w:color="4F81BD"/>
              <w:right w:val="single" w:sz="4" w:space="0" w:color="4F81BD"/>
            </w:tcBorders>
            <w:shd w:val="clear" w:color="auto" w:fill="auto"/>
            <w:noWrap/>
            <w:vAlign w:val="center"/>
            <w:hideMark/>
          </w:tcPr>
          <w:p w:rsidR="00C83B95" w:rsidRPr="005C57F8" w:rsidRDefault="00C83B95" w:rsidP="00C83B95">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0,0</w:t>
            </w:r>
          </w:p>
        </w:tc>
      </w:tr>
      <w:tr w:rsidR="00C83B95" w:rsidRPr="005C57F8" w:rsidTr="00C83B95">
        <w:trPr>
          <w:trHeight w:val="249"/>
        </w:trPr>
        <w:tc>
          <w:tcPr>
            <w:tcW w:w="325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hideMark/>
          </w:tcPr>
          <w:p w:rsidR="00C83B95" w:rsidRPr="006F5FC9" w:rsidRDefault="00C83B95" w:rsidP="00C83B95">
            <w:pPr>
              <w:rPr>
                <w:rFonts w:asciiTheme="minorHAnsi" w:hAnsiTheme="minorHAnsi" w:cstheme="minorHAnsi"/>
                <w:bCs/>
                <w:color w:val="000000"/>
                <w:sz w:val="18"/>
                <w:szCs w:val="18"/>
                <w:lang w:val="uz-Cyrl-UZ"/>
              </w:rPr>
            </w:pPr>
            <w:r w:rsidRPr="006F5FC9">
              <w:rPr>
                <w:rFonts w:asciiTheme="minorHAnsi" w:hAnsiTheme="minorHAnsi" w:cstheme="minorHAnsi"/>
                <w:bCs/>
                <w:color w:val="000000"/>
                <w:sz w:val="18"/>
                <w:szCs w:val="18"/>
                <w:lang w:val="uz-Cyrl-UZ"/>
              </w:rPr>
              <w:t>Портфел инвестициялари, мажбуриятлар</w:t>
            </w:r>
          </w:p>
        </w:tc>
        <w:tc>
          <w:tcPr>
            <w:tcW w:w="934" w:type="dxa"/>
            <w:tcBorders>
              <w:top w:val="nil"/>
              <w:left w:val="nil"/>
              <w:bottom w:val="single" w:sz="4" w:space="0" w:color="4F81BD"/>
              <w:right w:val="single" w:sz="4" w:space="0" w:color="4F81BD"/>
            </w:tcBorders>
            <w:shd w:val="clear" w:color="auto" w:fill="auto"/>
            <w:noWrap/>
            <w:vAlign w:val="center"/>
            <w:hideMark/>
          </w:tcPr>
          <w:p w:rsidR="00C83B95" w:rsidRPr="00310351" w:rsidRDefault="00C83B95" w:rsidP="00C83B95">
            <w:pPr>
              <w:jc w:val="right"/>
              <w:rPr>
                <w:rFonts w:asciiTheme="minorHAnsi" w:hAnsiTheme="minorHAnsi" w:cstheme="minorHAnsi"/>
                <w:color w:val="000000"/>
                <w:sz w:val="16"/>
                <w:szCs w:val="16"/>
              </w:rPr>
            </w:pPr>
            <w:r w:rsidRPr="00310351">
              <w:rPr>
                <w:rFonts w:asciiTheme="minorHAnsi" w:hAnsiTheme="minorHAnsi" w:cstheme="minorHAnsi"/>
                <w:color w:val="000000"/>
                <w:sz w:val="16"/>
                <w:szCs w:val="16"/>
              </w:rPr>
              <w:t>1,7</w:t>
            </w:r>
          </w:p>
        </w:tc>
        <w:tc>
          <w:tcPr>
            <w:tcW w:w="823" w:type="dxa"/>
            <w:tcBorders>
              <w:top w:val="nil"/>
              <w:left w:val="nil"/>
              <w:bottom w:val="single" w:sz="4" w:space="0" w:color="4F81BD"/>
              <w:right w:val="single" w:sz="4" w:space="0" w:color="4F81BD"/>
            </w:tcBorders>
            <w:shd w:val="clear" w:color="auto" w:fill="auto"/>
            <w:noWrap/>
            <w:vAlign w:val="center"/>
            <w:hideMark/>
          </w:tcPr>
          <w:p w:rsidR="00C83B95" w:rsidRPr="00310351" w:rsidRDefault="00C83B95" w:rsidP="00C83B95">
            <w:pPr>
              <w:jc w:val="right"/>
              <w:rPr>
                <w:rFonts w:asciiTheme="minorHAnsi" w:hAnsiTheme="minorHAnsi" w:cstheme="minorHAnsi"/>
                <w:color w:val="000000"/>
                <w:sz w:val="16"/>
                <w:szCs w:val="16"/>
              </w:rPr>
            </w:pPr>
            <w:r w:rsidRPr="00310351">
              <w:rPr>
                <w:rFonts w:asciiTheme="minorHAnsi" w:hAnsiTheme="minorHAnsi" w:cstheme="minorHAnsi"/>
                <w:color w:val="000000"/>
                <w:sz w:val="16"/>
                <w:szCs w:val="16"/>
              </w:rPr>
              <w:t>0,6</w:t>
            </w:r>
          </w:p>
        </w:tc>
        <w:tc>
          <w:tcPr>
            <w:tcW w:w="824" w:type="dxa"/>
            <w:tcBorders>
              <w:top w:val="nil"/>
              <w:left w:val="nil"/>
              <w:bottom w:val="single" w:sz="4" w:space="0" w:color="4F81BD"/>
              <w:right w:val="single" w:sz="4" w:space="0" w:color="4F81BD"/>
            </w:tcBorders>
            <w:shd w:val="clear" w:color="auto" w:fill="auto"/>
            <w:noWrap/>
            <w:vAlign w:val="center"/>
            <w:hideMark/>
          </w:tcPr>
          <w:p w:rsidR="00C83B95" w:rsidRPr="005C57F8" w:rsidRDefault="00C83B95" w:rsidP="00C83B95">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2,0</w:t>
            </w:r>
          </w:p>
        </w:tc>
        <w:tc>
          <w:tcPr>
            <w:tcW w:w="823" w:type="dxa"/>
            <w:tcBorders>
              <w:top w:val="nil"/>
              <w:left w:val="nil"/>
              <w:bottom w:val="single" w:sz="4" w:space="0" w:color="4F81BD"/>
              <w:right w:val="single" w:sz="4" w:space="0" w:color="4F81BD"/>
            </w:tcBorders>
            <w:shd w:val="clear" w:color="auto" w:fill="auto"/>
            <w:noWrap/>
            <w:vAlign w:val="center"/>
            <w:hideMark/>
          </w:tcPr>
          <w:p w:rsidR="00C83B95" w:rsidRPr="005C57F8" w:rsidRDefault="00C83B95" w:rsidP="00C83B95">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3,1</w:t>
            </w:r>
          </w:p>
        </w:tc>
        <w:tc>
          <w:tcPr>
            <w:tcW w:w="824" w:type="dxa"/>
            <w:tcBorders>
              <w:top w:val="nil"/>
              <w:left w:val="nil"/>
              <w:bottom w:val="single" w:sz="4" w:space="0" w:color="4F81BD"/>
              <w:right w:val="single" w:sz="4" w:space="0" w:color="4F81BD"/>
            </w:tcBorders>
            <w:shd w:val="clear" w:color="auto" w:fill="auto"/>
            <w:noWrap/>
            <w:vAlign w:val="center"/>
            <w:hideMark/>
          </w:tcPr>
          <w:p w:rsidR="00C83B95" w:rsidRPr="005C57F8" w:rsidRDefault="00C83B95" w:rsidP="00C83B95">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13,0</w:t>
            </w:r>
          </w:p>
        </w:tc>
        <w:tc>
          <w:tcPr>
            <w:tcW w:w="823" w:type="dxa"/>
            <w:tcBorders>
              <w:top w:val="nil"/>
              <w:left w:val="nil"/>
              <w:bottom w:val="single" w:sz="4" w:space="0" w:color="4F81BD"/>
              <w:right w:val="single" w:sz="4" w:space="0" w:color="4F81BD"/>
            </w:tcBorders>
            <w:shd w:val="clear" w:color="auto" w:fill="auto"/>
            <w:noWrap/>
            <w:vAlign w:val="center"/>
            <w:hideMark/>
          </w:tcPr>
          <w:p w:rsidR="00C83B95" w:rsidRPr="005C57F8" w:rsidRDefault="00C83B95" w:rsidP="00C83B95">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1,2</w:t>
            </w:r>
          </w:p>
        </w:tc>
        <w:tc>
          <w:tcPr>
            <w:tcW w:w="824" w:type="dxa"/>
            <w:tcBorders>
              <w:top w:val="nil"/>
              <w:left w:val="nil"/>
              <w:bottom w:val="single" w:sz="4" w:space="0" w:color="4F81BD"/>
              <w:right w:val="single" w:sz="4" w:space="0" w:color="4F81BD"/>
            </w:tcBorders>
            <w:shd w:val="clear" w:color="auto" w:fill="auto"/>
            <w:noWrap/>
            <w:vAlign w:val="center"/>
            <w:hideMark/>
          </w:tcPr>
          <w:p w:rsidR="00C83B95" w:rsidRPr="005C57F8" w:rsidRDefault="00C83B95" w:rsidP="00C83B95">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2,8</w:t>
            </w:r>
          </w:p>
        </w:tc>
        <w:tc>
          <w:tcPr>
            <w:tcW w:w="823" w:type="dxa"/>
            <w:tcBorders>
              <w:top w:val="nil"/>
              <w:left w:val="nil"/>
              <w:bottom w:val="single" w:sz="4" w:space="0" w:color="4F81BD"/>
              <w:right w:val="single" w:sz="4" w:space="0" w:color="4F81BD"/>
            </w:tcBorders>
            <w:shd w:val="clear" w:color="auto" w:fill="auto"/>
            <w:noWrap/>
            <w:vAlign w:val="center"/>
            <w:hideMark/>
          </w:tcPr>
          <w:p w:rsidR="00C83B95" w:rsidRPr="005C57F8" w:rsidRDefault="00C83B95" w:rsidP="00C83B95">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5,6</w:t>
            </w:r>
          </w:p>
        </w:tc>
        <w:tc>
          <w:tcPr>
            <w:tcW w:w="828" w:type="dxa"/>
            <w:tcBorders>
              <w:top w:val="nil"/>
              <w:left w:val="nil"/>
              <w:bottom w:val="single" w:sz="4" w:space="0" w:color="4F81BD"/>
              <w:right w:val="single" w:sz="4" w:space="0" w:color="4F81BD"/>
            </w:tcBorders>
            <w:shd w:val="clear" w:color="auto" w:fill="auto"/>
            <w:noWrap/>
            <w:vAlign w:val="center"/>
            <w:hideMark/>
          </w:tcPr>
          <w:p w:rsidR="00C83B95" w:rsidRPr="005C57F8" w:rsidRDefault="00C83B95" w:rsidP="00C83B95">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3,4</w:t>
            </w:r>
          </w:p>
        </w:tc>
        <w:tc>
          <w:tcPr>
            <w:tcW w:w="978" w:type="dxa"/>
            <w:tcBorders>
              <w:top w:val="nil"/>
              <w:left w:val="nil"/>
              <w:bottom w:val="single" w:sz="4" w:space="0" w:color="4F81BD"/>
              <w:right w:val="single" w:sz="4" w:space="0" w:color="4F81BD"/>
            </w:tcBorders>
            <w:shd w:val="clear" w:color="auto" w:fill="auto"/>
            <w:noWrap/>
            <w:vAlign w:val="center"/>
            <w:hideMark/>
          </w:tcPr>
          <w:p w:rsidR="00C83B95" w:rsidRPr="005C57F8" w:rsidRDefault="00C83B95" w:rsidP="00C83B95">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1 345,7</w:t>
            </w:r>
          </w:p>
        </w:tc>
        <w:tc>
          <w:tcPr>
            <w:tcW w:w="824" w:type="dxa"/>
            <w:tcBorders>
              <w:top w:val="nil"/>
              <w:left w:val="nil"/>
              <w:bottom w:val="single" w:sz="4" w:space="0" w:color="4F81BD"/>
              <w:right w:val="single" w:sz="4" w:space="0" w:color="4F81BD"/>
            </w:tcBorders>
            <w:shd w:val="clear" w:color="auto" w:fill="auto"/>
            <w:noWrap/>
            <w:vAlign w:val="center"/>
            <w:hideMark/>
          </w:tcPr>
          <w:p w:rsidR="00C83B95" w:rsidRPr="005C57F8" w:rsidRDefault="00C83B95" w:rsidP="00C83B95">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1 009,7</w:t>
            </w:r>
          </w:p>
        </w:tc>
        <w:tc>
          <w:tcPr>
            <w:tcW w:w="823" w:type="dxa"/>
            <w:tcBorders>
              <w:top w:val="nil"/>
              <w:left w:val="nil"/>
              <w:bottom w:val="single" w:sz="4" w:space="0" w:color="4F81BD"/>
              <w:right w:val="single" w:sz="4" w:space="0" w:color="4F81BD"/>
            </w:tcBorders>
            <w:shd w:val="clear" w:color="auto" w:fill="auto"/>
            <w:noWrap/>
            <w:vAlign w:val="center"/>
            <w:hideMark/>
          </w:tcPr>
          <w:p w:rsidR="00C83B95" w:rsidRPr="005C57F8" w:rsidRDefault="00C83B95" w:rsidP="00C83B95">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25,5</w:t>
            </w:r>
          </w:p>
        </w:tc>
        <w:tc>
          <w:tcPr>
            <w:tcW w:w="824" w:type="dxa"/>
            <w:tcBorders>
              <w:top w:val="nil"/>
              <w:left w:val="nil"/>
              <w:bottom w:val="single" w:sz="4" w:space="0" w:color="4F81BD"/>
              <w:right w:val="single" w:sz="4" w:space="0" w:color="4F81BD"/>
            </w:tcBorders>
            <w:shd w:val="clear" w:color="auto" w:fill="auto"/>
            <w:noWrap/>
            <w:vAlign w:val="center"/>
            <w:hideMark/>
          </w:tcPr>
          <w:p w:rsidR="00C83B95" w:rsidRPr="005C57F8" w:rsidRDefault="00C83B95" w:rsidP="00C83B95">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-8,9</w:t>
            </w:r>
          </w:p>
        </w:tc>
        <w:tc>
          <w:tcPr>
            <w:tcW w:w="824" w:type="dxa"/>
            <w:tcBorders>
              <w:top w:val="nil"/>
              <w:left w:val="nil"/>
              <w:bottom w:val="single" w:sz="4" w:space="0" w:color="4F81BD"/>
              <w:right w:val="single" w:sz="4" w:space="0" w:color="4F81BD"/>
            </w:tcBorders>
            <w:shd w:val="clear" w:color="auto" w:fill="auto"/>
            <w:noWrap/>
            <w:vAlign w:val="center"/>
            <w:hideMark/>
          </w:tcPr>
          <w:p w:rsidR="00C83B95" w:rsidRPr="005C57F8" w:rsidRDefault="00C83B95" w:rsidP="00C83B95">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319,5</w:t>
            </w:r>
          </w:p>
        </w:tc>
      </w:tr>
      <w:tr w:rsidR="00C83B95" w:rsidRPr="005C57F8" w:rsidTr="00C83B95">
        <w:trPr>
          <w:trHeight w:val="249"/>
        </w:trPr>
        <w:tc>
          <w:tcPr>
            <w:tcW w:w="325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hideMark/>
          </w:tcPr>
          <w:p w:rsidR="00C83B95" w:rsidRPr="006F5FC9" w:rsidRDefault="00C83B95" w:rsidP="00C83B95">
            <w:pPr>
              <w:ind w:left="167"/>
              <w:rPr>
                <w:rFonts w:asciiTheme="minorHAnsi" w:hAnsiTheme="minorHAnsi" w:cstheme="minorHAnsi"/>
                <w:bCs/>
                <w:color w:val="000000"/>
                <w:sz w:val="18"/>
                <w:szCs w:val="18"/>
                <w:lang w:val="uz-Cyrl-UZ"/>
              </w:rPr>
            </w:pPr>
            <w:r w:rsidRPr="006F5FC9">
              <w:rPr>
                <w:rFonts w:asciiTheme="minorHAnsi" w:hAnsiTheme="minorHAnsi" w:cstheme="minorHAnsi"/>
                <w:bCs/>
                <w:color w:val="000000"/>
                <w:sz w:val="18"/>
                <w:szCs w:val="18"/>
                <w:lang w:val="uz-Cyrl-UZ"/>
              </w:rPr>
              <w:t>Капиталда иштирок этиш инструментлари ва инвестицион фондларнинг пай/акциялари</w:t>
            </w:r>
          </w:p>
        </w:tc>
        <w:tc>
          <w:tcPr>
            <w:tcW w:w="934" w:type="dxa"/>
            <w:tcBorders>
              <w:top w:val="nil"/>
              <w:left w:val="nil"/>
              <w:bottom w:val="single" w:sz="4" w:space="0" w:color="4F81BD"/>
              <w:right w:val="single" w:sz="4" w:space="0" w:color="4F81BD"/>
            </w:tcBorders>
            <w:shd w:val="clear" w:color="auto" w:fill="auto"/>
            <w:noWrap/>
            <w:vAlign w:val="center"/>
            <w:hideMark/>
          </w:tcPr>
          <w:p w:rsidR="00C83B95" w:rsidRPr="00310351" w:rsidRDefault="00C83B95" w:rsidP="00C83B95">
            <w:pPr>
              <w:jc w:val="right"/>
              <w:rPr>
                <w:rFonts w:asciiTheme="minorHAnsi" w:hAnsiTheme="minorHAnsi" w:cstheme="minorHAnsi"/>
                <w:color w:val="000000"/>
                <w:sz w:val="16"/>
                <w:szCs w:val="16"/>
              </w:rPr>
            </w:pPr>
            <w:r w:rsidRPr="00310351">
              <w:rPr>
                <w:rFonts w:asciiTheme="minorHAnsi" w:hAnsiTheme="minorHAnsi" w:cstheme="minorHAnsi"/>
                <w:color w:val="000000"/>
                <w:sz w:val="16"/>
                <w:szCs w:val="16"/>
              </w:rPr>
              <w:t>1,7</w:t>
            </w:r>
          </w:p>
        </w:tc>
        <w:tc>
          <w:tcPr>
            <w:tcW w:w="823" w:type="dxa"/>
            <w:tcBorders>
              <w:top w:val="nil"/>
              <w:left w:val="nil"/>
              <w:bottom w:val="single" w:sz="4" w:space="0" w:color="4F81BD"/>
              <w:right w:val="single" w:sz="4" w:space="0" w:color="4F81BD"/>
            </w:tcBorders>
            <w:shd w:val="clear" w:color="auto" w:fill="auto"/>
            <w:noWrap/>
            <w:vAlign w:val="center"/>
            <w:hideMark/>
          </w:tcPr>
          <w:p w:rsidR="00C83B95" w:rsidRPr="00310351" w:rsidRDefault="00C83B95" w:rsidP="00C83B95">
            <w:pPr>
              <w:jc w:val="right"/>
              <w:rPr>
                <w:rFonts w:asciiTheme="minorHAnsi" w:hAnsiTheme="minorHAnsi" w:cstheme="minorHAnsi"/>
                <w:color w:val="000000"/>
                <w:sz w:val="16"/>
                <w:szCs w:val="16"/>
              </w:rPr>
            </w:pPr>
            <w:r w:rsidRPr="00310351">
              <w:rPr>
                <w:rFonts w:asciiTheme="minorHAnsi" w:hAnsiTheme="minorHAnsi" w:cstheme="minorHAnsi"/>
                <w:color w:val="000000"/>
                <w:sz w:val="16"/>
                <w:szCs w:val="16"/>
              </w:rPr>
              <w:t>0,6</w:t>
            </w:r>
          </w:p>
        </w:tc>
        <w:tc>
          <w:tcPr>
            <w:tcW w:w="824" w:type="dxa"/>
            <w:tcBorders>
              <w:top w:val="nil"/>
              <w:left w:val="nil"/>
              <w:bottom w:val="single" w:sz="4" w:space="0" w:color="4F81BD"/>
              <w:right w:val="single" w:sz="4" w:space="0" w:color="4F81BD"/>
            </w:tcBorders>
            <w:shd w:val="clear" w:color="auto" w:fill="auto"/>
            <w:noWrap/>
            <w:vAlign w:val="center"/>
            <w:hideMark/>
          </w:tcPr>
          <w:p w:rsidR="00C83B95" w:rsidRPr="005C57F8" w:rsidRDefault="00C83B95" w:rsidP="00C83B95">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2,0</w:t>
            </w:r>
          </w:p>
        </w:tc>
        <w:tc>
          <w:tcPr>
            <w:tcW w:w="823" w:type="dxa"/>
            <w:tcBorders>
              <w:top w:val="nil"/>
              <w:left w:val="nil"/>
              <w:bottom w:val="single" w:sz="4" w:space="0" w:color="4F81BD"/>
              <w:right w:val="single" w:sz="4" w:space="0" w:color="4F81BD"/>
            </w:tcBorders>
            <w:shd w:val="clear" w:color="auto" w:fill="auto"/>
            <w:noWrap/>
            <w:vAlign w:val="center"/>
            <w:hideMark/>
          </w:tcPr>
          <w:p w:rsidR="00C83B95" w:rsidRPr="005C57F8" w:rsidRDefault="00C83B95" w:rsidP="00C83B95">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3,1</w:t>
            </w:r>
          </w:p>
        </w:tc>
        <w:tc>
          <w:tcPr>
            <w:tcW w:w="824" w:type="dxa"/>
            <w:tcBorders>
              <w:top w:val="nil"/>
              <w:left w:val="nil"/>
              <w:bottom w:val="single" w:sz="4" w:space="0" w:color="4F81BD"/>
              <w:right w:val="single" w:sz="4" w:space="0" w:color="4F81BD"/>
            </w:tcBorders>
            <w:shd w:val="clear" w:color="auto" w:fill="auto"/>
            <w:noWrap/>
            <w:vAlign w:val="center"/>
            <w:hideMark/>
          </w:tcPr>
          <w:p w:rsidR="00C83B95" w:rsidRPr="005C57F8" w:rsidRDefault="00C83B95" w:rsidP="00C83B95">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13,0</w:t>
            </w:r>
          </w:p>
        </w:tc>
        <w:tc>
          <w:tcPr>
            <w:tcW w:w="823" w:type="dxa"/>
            <w:tcBorders>
              <w:top w:val="nil"/>
              <w:left w:val="nil"/>
              <w:bottom w:val="single" w:sz="4" w:space="0" w:color="4F81BD"/>
              <w:right w:val="single" w:sz="4" w:space="0" w:color="4F81BD"/>
            </w:tcBorders>
            <w:shd w:val="clear" w:color="auto" w:fill="auto"/>
            <w:noWrap/>
            <w:vAlign w:val="center"/>
            <w:hideMark/>
          </w:tcPr>
          <w:p w:rsidR="00C83B95" w:rsidRPr="005C57F8" w:rsidRDefault="00C83B95" w:rsidP="00C83B95">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1,2</w:t>
            </w:r>
          </w:p>
        </w:tc>
        <w:tc>
          <w:tcPr>
            <w:tcW w:w="824" w:type="dxa"/>
            <w:tcBorders>
              <w:top w:val="nil"/>
              <w:left w:val="nil"/>
              <w:bottom w:val="single" w:sz="4" w:space="0" w:color="4F81BD"/>
              <w:right w:val="single" w:sz="4" w:space="0" w:color="4F81BD"/>
            </w:tcBorders>
            <w:shd w:val="clear" w:color="auto" w:fill="auto"/>
            <w:noWrap/>
            <w:vAlign w:val="center"/>
            <w:hideMark/>
          </w:tcPr>
          <w:p w:rsidR="00C83B95" w:rsidRPr="005C57F8" w:rsidRDefault="00C83B95" w:rsidP="00C83B95">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2,8</w:t>
            </w:r>
          </w:p>
        </w:tc>
        <w:tc>
          <w:tcPr>
            <w:tcW w:w="823" w:type="dxa"/>
            <w:tcBorders>
              <w:top w:val="nil"/>
              <w:left w:val="nil"/>
              <w:bottom w:val="single" w:sz="4" w:space="0" w:color="4F81BD"/>
              <w:right w:val="single" w:sz="4" w:space="0" w:color="4F81BD"/>
            </w:tcBorders>
            <w:shd w:val="clear" w:color="auto" w:fill="auto"/>
            <w:noWrap/>
            <w:vAlign w:val="center"/>
            <w:hideMark/>
          </w:tcPr>
          <w:p w:rsidR="00C83B95" w:rsidRPr="005C57F8" w:rsidRDefault="00C83B95" w:rsidP="00C83B95">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5,6</w:t>
            </w:r>
          </w:p>
        </w:tc>
        <w:tc>
          <w:tcPr>
            <w:tcW w:w="828" w:type="dxa"/>
            <w:tcBorders>
              <w:top w:val="nil"/>
              <w:left w:val="nil"/>
              <w:bottom w:val="single" w:sz="4" w:space="0" w:color="4F81BD"/>
              <w:right w:val="single" w:sz="4" w:space="0" w:color="4F81BD"/>
            </w:tcBorders>
            <w:shd w:val="clear" w:color="auto" w:fill="auto"/>
            <w:noWrap/>
            <w:vAlign w:val="center"/>
            <w:hideMark/>
          </w:tcPr>
          <w:p w:rsidR="00C83B95" w:rsidRPr="005C57F8" w:rsidRDefault="00C83B95" w:rsidP="00C83B95">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3,4</w:t>
            </w:r>
          </w:p>
        </w:tc>
        <w:tc>
          <w:tcPr>
            <w:tcW w:w="978" w:type="dxa"/>
            <w:tcBorders>
              <w:top w:val="nil"/>
              <w:left w:val="nil"/>
              <w:bottom w:val="single" w:sz="4" w:space="0" w:color="4F81BD"/>
              <w:right w:val="single" w:sz="4" w:space="0" w:color="4F81BD"/>
            </w:tcBorders>
            <w:shd w:val="clear" w:color="auto" w:fill="auto"/>
            <w:noWrap/>
            <w:vAlign w:val="center"/>
            <w:hideMark/>
          </w:tcPr>
          <w:p w:rsidR="00C83B95" w:rsidRPr="005C57F8" w:rsidRDefault="00C83B95" w:rsidP="00C83B95">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29,2</w:t>
            </w:r>
          </w:p>
        </w:tc>
        <w:tc>
          <w:tcPr>
            <w:tcW w:w="824" w:type="dxa"/>
            <w:tcBorders>
              <w:top w:val="nil"/>
              <w:left w:val="nil"/>
              <w:bottom w:val="single" w:sz="4" w:space="0" w:color="4F81BD"/>
              <w:right w:val="single" w:sz="4" w:space="0" w:color="4F81BD"/>
            </w:tcBorders>
            <w:shd w:val="clear" w:color="auto" w:fill="auto"/>
            <w:noWrap/>
            <w:vAlign w:val="center"/>
            <w:hideMark/>
          </w:tcPr>
          <w:p w:rsidR="00C83B95" w:rsidRPr="005C57F8" w:rsidRDefault="00C83B95" w:rsidP="00C83B95">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4,0</w:t>
            </w:r>
          </w:p>
        </w:tc>
        <w:tc>
          <w:tcPr>
            <w:tcW w:w="823" w:type="dxa"/>
            <w:tcBorders>
              <w:top w:val="nil"/>
              <w:left w:val="nil"/>
              <w:bottom w:val="single" w:sz="4" w:space="0" w:color="4F81BD"/>
              <w:right w:val="single" w:sz="4" w:space="0" w:color="4F81BD"/>
            </w:tcBorders>
            <w:shd w:val="clear" w:color="auto" w:fill="auto"/>
            <w:noWrap/>
            <w:vAlign w:val="center"/>
            <w:hideMark/>
          </w:tcPr>
          <w:p w:rsidR="00C83B95" w:rsidRPr="005C57F8" w:rsidRDefault="00C83B95" w:rsidP="00C83B95">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12,8</w:t>
            </w:r>
          </w:p>
        </w:tc>
        <w:tc>
          <w:tcPr>
            <w:tcW w:w="824" w:type="dxa"/>
            <w:tcBorders>
              <w:top w:val="nil"/>
              <w:left w:val="nil"/>
              <w:bottom w:val="single" w:sz="4" w:space="0" w:color="4F81BD"/>
              <w:right w:val="single" w:sz="4" w:space="0" w:color="4F81BD"/>
            </w:tcBorders>
            <w:shd w:val="clear" w:color="auto" w:fill="auto"/>
            <w:noWrap/>
            <w:vAlign w:val="center"/>
            <w:hideMark/>
          </w:tcPr>
          <w:p w:rsidR="00C83B95" w:rsidRPr="005C57F8" w:rsidRDefault="00C83B95" w:rsidP="00C83B95">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3,8</w:t>
            </w:r>
          </w:p>
        </w:tc>
        <w:tc>
          <w:tcPr>
            <w:tcW w:w="824" w:type="dxa"/>
            <w:tcBorders>
              <w:top w:val="nil"/>
              <w:left w:val="nil"/>
              <w:bottom w:val="single" w:sz="4" w:space="0" w:color="4F81BD"/>
              <w:right w:val="single" w:sz="4" w:space="0" w:color="4F81BD"/>
            </w:tcBorders>
            <w:shd w:val="clear" w:color="auto" w:fill="auto"/>
            <w:noWrap/>
            <w:vAlign w:val="center"/>
            <w:hideMark/>
          </w:tcPr>
          <w:p w:rsidR="00C83B95" w:rsidRPr="005C57F8" w:rsidRDefault="00C83B95" w:rsidP="00C83B95">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8,6</w:t>
            </w:r>
          </w:p>
        </w:tc>
      </w:tr>
      <w:tr w:rsidR="00C83B95" w:rsidRPr="005C57F8" w:rsidTr="00C83B95">
        <w:trPr>
          <w:trHeight w:val="249"/>
        </w:trPr>
        <w:tc>
          <w:tcPr>
            <w:tcW w:w="325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hideMark/>
          </w:tcPr>
          <w:p w:rsidR="00C83B95" w:rsidRPr="006F5FC9" w:rsidRDefault="00C83B95" w:rsidP="00C83B95">
            <w:pPr>
              <w:ind w:left="167"/>
              <w:rPr>
                <w:rFonts w:asciiTheme="minorHAnsi" w:hAnsiTheme="minorHAnsi" w:cstheme="minorHAnsi"/>
                <w:bCs/>
                <w:color w:val="000000"/>
                <w:sz w:val="18"/>
                <w:szCs w:val="18"/>
                <w:lang w:val="uz-Cyrl-UZ"/>
              </w:rPr>
            </w:pPr>
            <w:r w:rsidRPr="006F5FC9">
              <w:rPr>
                <w:rFonts w:asciiTheme="minorHAnsi" w:hAnsiTheme="minorHAnsi" w:cstheme="minorHAnsi"/>
                <w:bCs/>
                <w:color w:val="000000"/>
                <w:sz w:val="18"/>
                <w:szCs w:val="18"/>
                <w:lang w:val="uz-Cyrl-UZ"/>
              </w:rPr>
              <w:t>Қарз инструментлари</w:t>
            </w:r>
          </w:p>
        </w:tc>
        <w:tc>
          <w:tcPr>
            <w:tcW w:w="934" w:type="dxa"/>
            <w:tcBorders>
              <w:top w:val="nil"/>
              <w:left w:val="nil"/>
              <w:bottom w:val="single" w:sz="4" w:space="0" w:color="4F81BD"/>
              <w:right w:val="single" w:sz="4" w:space="0" w:color="4F81BD"/>
            </w:tcBorders>
            <w:shd w:val="clear" w:color="auto" w:fill="auto"/>
            <w:noWrap/>
            <w:vAlign w:val="center"/>
            <w:hideMark/>
          </w:tcPr>
          <w:p w:rsidR="00C83B95" w:rsidRPr="00310351" w:rsidRDefault="00C83B95" w:rsidP="00C83B95">
            <w:pPr>
              <w:jc w:val="right"/>
              <w:rPr>
                <w:rFonts w:asciiTheme="minorHAnsi" w:hAnsiTheme="minorHAnsi" w:cstheme="minorHAnsi"/>
                <w:color w:val="000000"/>
                <w:sz w:val="16"/>
                <w:szCs w:val="16"/>
              </w:rPr>
            </w:pPr>
            <w:r w:rsidRPr="00310351">
              <w:rPr>
                <w:rFonts w:asciiTheme="minorHAnsi" w:hAnsiTheme="minorHAnsi" w:cstheme="minorHAnsi"/>
                <w:color w:val="000000"/>
                <w:sz w:val="16"/>
                <w:szCs w:val="16"/>
              </w:rPr>
              <w:t>0,0</w:t>
            </w:r>
          </w:p>
        </w:tc>
        <w:tc>
          <w:tcPr>
            <w:tcW w:w="823" w:type="dxa"/>
            <w:tcBorders>
              <w:top w:val="nil"/>
              <w:left w:val="nil"/>
              <w:bottom w:val="single" w:sz="4" w:space="0" w:color="4F81BD"/>
              <w:right w:val="single" w:sz="4" w:space="0" w:color="4F81BD"/>
            </w:tcBorders>
            <w:shd w:val="clear" w:color="auto" w:fill="auto"/>
            <w:noWrap/>
            <w:vAlign w:val="center"/>
            <w:hideMark/>
          </w:tcPr>
          <w:p w:rsidR="00C83B95" w:rsidRPr="00310351" w:rsidRDefault="00C83B95" w:rsidP="00C83B95">
            <w:pPr>
              <w:jc w:val="right"/>
              <w:rPr>
                <w:rFonts w:asciiTheme="minorHAnsi" w:hAnsiTheme="minorHAnsi" w:cstheme="minorHAnsi"/>
                <w:color w:val="000000"/>
                <w:sz w:val="16"/>
                <w:szCs w:val="16"/>
              </w:rPr>
            </w:pPr>
            <w:r w:rsidRPr="00310351">
              <w:rPr>
                <w:rFonts w:asciiTheme="minorHAnsi" w:hAnsiTheme="minorHAnsi" w:cstheme="minorHAnsi"/>
                <w:color w:val="000000"/>
                <w:sz w:val="16"/>
                <w:szCs w:val="16"/>
              </w:rPr>
              <w:t>0,0</w:t>
            </w:r>
          </w:p>
        </w:tc>
        <w:tc>
          <w:tcPr>
            <w:tcW w:w="824" w:type="dxa"/>
            <w:tcBorders>
              <w:top w:val="nil"/>
              <w:left w:val="nil"/>
              <w:bottom w:val="single" w:sz="4" w:space="0" w:color="4F81BD"/>
              <w:right w:val="single" w:sz="4" w:space="0" w:color="4F81BD"/>
            </w:tcBorders>
            <w:shd w:val="clear" w:color="auto" w:fill="auto"/>
            <w:noWrap/>
            <w:vAlign w:val="center"/>
            <w:hideMark/>
          </w:tcPr>
          <w:p w:rsidR="00C83B95" w:rsidRPr="005C57F8" w:rsidRDefault="00C83B95" w:rsidP="00C83B95">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0,0</w:t>
            </w:r>
          </w:p>
        </w:tc>
        <w:tc>
          <w:tcPr>
            <w:tcW w:w="823" w:type="dxa"/>
            <w:tcBorders>
              <w:top w:val="nil"/>
              <w:left w:val="nil"/>
              <w:bottom w:val="single" w:sz="4" w:space="0" w:color="4F81BD"/>
              <w:right w:val="single" w:sz="4" w:space="0" w:color="4F81BD"/>
            </w:tcBorders>
            <w:shd w:val="clear" w:color="auto" w:fill="auto"/>
            <w:noWrap/>
            <w:vAlign w:val="center"/>
            <w:hideMark/>
          </w:tcPr>
          <w:p w:rsidR="00C83B95" w:rsidRPr="005C57F8" w:rsidRDefault="00C83B95" w:rsidP="00C83B95">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0,0</w:t>
            </w:r>
          </w:p>
        </w:tc>
        <w:tc>
          <w:tcPr>
            <w:tcW w:w="824" w:type="dxa"/>
            <w:tcBorders>
              <w:top w:val="nil"/>
              <w:left w:val="nil"/>
              <w:bottom w:val="single" w:sz="4" w:space="0" w:color="4F81BD"/>
              <w:right w:val="single" w:sz="4" w:space="0" w:color="4F81BD"/>
            </w:tcBorders>
            <w:shd w:val="clear" w:color="auto" w:fill="auto"/>
            <w:noWrap/>
            <w:vAlign w:val="center"/>
            <w:hideMark/>
          </w:tcPr>
          <w:p w:rsidR="00C83B95" w:rsidRPr="005C57F8" w:rsidRDefault="00C83B95" w:rsidP="00C83B95">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0,0</w:t>
            </w:r>
          </w:p>
        </w:tc>
        <w:tc>
          <w:tcPr>
            <w:tcW w:w="823" w:type="dxa"/>
            <w:tcBorders>
              <w:top w:val="nil"/>
              <w:left w:val="nil"/>
              <w:bottom w:val="single" w:sz="4" w:space="0" w:color="4F81BD"/>
              <w:right w:val="single" w:sz="4" w:space="0" w:color="4F81BD"/>
            </w:tcBorders>
            <w:shd w:val="clear" w:color="auto" w:fill="auto"/>
            <w:noWrap/>
            <w:vAlign w:val="center"/>
            <w:hideMark/>
          </w:tcPr>
          <w:p w:rsidR="00C83B95" w:rsidRPr="005C57F8" w:rsidRDefault="00C83B95" w:rsidP="00C83B95">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0,0</w:t>
            </w:r>
          </w:p>
        </w:tc>
        <w:tc>
          <w:tcPr>
            <w:tcW w:w="824" w:type="dxa"/>
            <w:tcBorders>
              <w:top w:val="nil"/>
              <w:left w:val="nil"/>
              <w:bottom w:val="single" w:sz="4" w:space="0" w:color="4F81BD"/>
              <w:right w:val="single" w:sz="4" w:space="0" w:color="4F81BD"/>
            </w:tcBorders>
            <w:shd w:val="clear" w:color="auto" w:fill="auto"/>
            <w:noWrap/>
            <w:vAlign w:val="center"/>
            <w:hideMark/>
          </w:tcPr>
          <w:p w:rsidR="00C83B95" w:rsidRPr="005C57F8" w:rsidRDefault="00C83B95" w:rsidP="00C83B95">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0,0</w:t>
            </w:r>
          </w:p>
        </w:tc>
        <w:tc>
          <w:tcPr>
            <w:tcW w:w="823" w:type="dxa"/>
            <w:tcBorders>
              <w:top w:val="nil"/>
              <w:left w:val="nil"/>
              <w:bottom w:val="single" w:sz="4" w:space="0" w:color="4F81BD"/>
              <w:right w:val="single" w:sz="4" w:space="0" w:color="4F81BD"/>
            </w:tcBorders>
            <w:shd w:val="clear" w:color="auto" w:fill="auto"/>
            <w:noWrap/>
            <w:vAlign w:val="center"/>
            <w:hideMark/>
          </w:tcPr>
          <w:p w:rsidR="00C83B95" w:rsidRPr="005C57F8" w:rsidRDefault="00C83B95" w:rsidP="00C83B95">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0,0</w:t>
            </w:r>
          </w:p>
        </w:tc>
        <w:tc>
          <w:tcPr>
            <w:tcW w:w="828" w:type="dxa"/>
            <w:tcBorders>
              <w:top w:val="nil"/>
              <w:left w:val="nil"/>
              <w:bottom w:val="single" w:sz="4" w:space="0" w:color="4F81BD"/>
              <w:right w:val="single" w:sz="4" w:space="0" w:color="4F81BD"/>
            </w:tcBorders>
            <w:shd w:val="clear" w:color="auto" w:fill="auto"/>
            <w:noWrap/>
            <w:vAlign w:val="center"/>
            <w:hideMark/>
          </w:tcPr>
          <w:p w:rsidR="00C83B95" w:rsidRPr="005C57F8" w:rsidRDefault="00C83B95" w:rsidP="00C83B95">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0,0</w:t>
            </w:r>
          </w:p>
        </w:tc>
        <w:tc>
          <w:tcPr>
            <w:tcW w:w="978" w:type="dxa"/>
            <w:tcBorders>
              <w:top w:val="nil"/>
              <w:left w:val="nil"/>
              <w:bottom w:val="single" w:sz="4" w:space="0" w:color="4F81BD"/>
              <w:right w:val="single" w:sz="4" w:space="0" w:color="4F81BD"/>
            </w:tcBorders>
            <w:shd w:val="clear" w:color="auto" w:fill="auto"/>
            <w:noWrap/>
            <w:vAlign w:val="center"/>
            <w:hideMark/>
          </w:tcPr>
          <w:p w:rsidR="00C83B95" w:rsidRPr="005C57F8" w:rsidRDefault="00C83B95" w:rsidP="00C83B95">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1 316,5</w:t>
            </w:r>
          </w:p>
        </w:tc>
        <w:tc>
          <w:tcPr>
            <w:tcW w:w="824" w:type="dxa"/>
            <w:tcBorders>
              <w:top w:val="nil"/>
              <w:left w:val="nil"/>
              <w:bottom w:val="single" w:sz="4" w:space="0" w:color="4F81BD"/>
              <w:right w:val="single" w:sz="4" w:space="0" w:color="4F81BD"/>
            </w:tcBorders>
            <w:shd w:val="clear" w:color="auto" w:fill="auto"/>
            <w:noWrap/>
            <w:vAlign w:val="center"/>
            <w:hideMark/>
          </w:tcPr>
          <w:p w:rsidR="00C83B95" w:rsidRPr="005C57F8" w:rsidRDefault="00C83B95" w:rsidP="00C83B95">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1 005,6</w:t>
            </w:r>
          </w:p>
        </w:tc>
        <w:tc>
          <w:tcPr>
            <w:tcW w:w="823" w:type="dxa"/>
            <w:tcBorders>
              <w:top w:val="nil"/>
              <w:left w:val="nil"/>
              <w:bottom w:val="single" w:sz="4" w:space="0" w:color="4F81BD"/>
              <w:right w:val="single" w:sz="4" w:space="0" w:color="4F81BD"/>
            </w:tcBorders>
            <w:shd w:val="clear" w:color="auto" w:fill="auto"/>
            <w:noWrap/>
            <w:vAlign w:val="center"/>
            <w:hideMark/>
          </w:tcPr>
          <w:p w:rsidR="00C83B95" w:rsidRPr="005C57F8" w:rsidRDefault="00C83B95" w:rsidP="00C83B95">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12,7</w:t>
            </w:r>
          </w:p>
        </w:tc>
        <w:tc>
          <w:tcPr>
            <w:tcW w:w="824" w:type="dxa"/>
            <w:tcBorders>
              <w:top w:val="nil"/>
              <w:left w:val="nil"/>
              <w:bottom w:val="single" w:sz="4" w:space="0" w:color="4F81BD"/>
              <w:right w:val="single" w:sz="4" w:space="0" w:color="4F81BD"/>
            </w:tcBorders>
            <w:shd w:val="clear" w:color="auto" w:fill="auto"/>
            <w:noWrap/>
            <w:vAlign w:val="center"/>
            <w:hideMark/>
          </w:tcPr>
          <w:p w:rsidR="00C83B95" w:rsidRPr="005C57F8" w:rsidRDefault="00C83B95" w:rsidP="00C83B95">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-12,7</w:t>
            </w:r>
          </w:p>
        </w:tc>
        <w:tc>
          <w:tcPr>
            <w:tcW w:w="824" w:type="dxa"/>
            <w:tcBorders>
              <w:top w:val="nil"/>
              <w:left w:val="nil"/>
              <w:bottom w:val="single" w:sz="4" w:space="0" w:color="4F81BD"/>
              <w:right w:val="single" w:sz="4" w:space="0" w:color="4F81BD"/>
            </w:tcBorders>
            <w:shd w:val="clear" w:color="auto" w:fill="auto"/>
            <w:noWrap/>
            <w:vAlign w:val="center"/>
            <w:hideMark/>
          </w:tcPr>
          <w:p w:rsidR="00C83B95" w:rsidRPr="005C57F8" w:rsidRDefault="00C83B95" w:rsidP="00C83B95">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310,9</w:t>
            </w:r>
          </w:p>
        </w:tc>
      </w:tr>
      <w:tr w:rsidR="00C83B95" w:rsidRPr="005C57F8" w:rsidTr="00C83B95">
        <w:trPr>
          <w:trHeight w:val="249"/>
        </w:trPr>
        <w:tc>
          <w:tcPr>
            <w:tcW w:w="325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hideMark/>
          </w:tcPr>
          <w:p w:rsidR="00C83B95" w:rsidRPr="006F5FC9" w:rsidRDefault="00C83B95" w:rsidP="00C83B95">
            <w:pPr>
              <w:rPr>
                <w:rFonts w:asciiTheme="minorHAnsi" w:hAnsiTheme="minorHAnsi" w:cstheme="minorHAnsi"/>
                <w:bCs/>
                <w:color w:val="000000"/>
                <w:sz w:val="18"/>
                <w:szCs w:val="18"/>
                <w:lang w:val="uz-Cyrl-UZ"/>
              </w:rPr>
            </w:pPr>
            <w:r w:rsidRPr="006F5FC9">
              <w:rPr>
                <w:rFonts w:asciiTheme="minorHAnsi" w:hAnsiTheme="minorHAnsi" w:cstheme="minorHAnsi"/>
                <w:bCs/>
                <w:color w:val="000000"/>
                <w:sz w:val="18"/>
                <w:szCs w:val="18"/>
                <w:lang w:val="uz-Cyrl-UZ"/>
              </w:rPr>
              <w:t>Ҳосилавий молия инструментлар (резервлардан ташқари)</w:t>
            </w:r>
          </w:p>
        </w:tc>
        <w:tc>
          <w:tcPr>
            <w:tcW w:w="934" w:type="dxa"/>
            <w:tcBorders>
              <w:top w:val="nil"/>
              <w:left w:val="nil"/>
              <w:bottom w:val="single" w:sz="4" w:space="0" w:color="4F81BD"/>
              <w:right w:val="single" w:sz="4" w:space="0" w:color="4F81BD"/>
            </w:tcBorders>
            <w:shd w:val="clear" w:color="auto" w:fill="auto"/>
            <w:noWrap/>
            <w:vAlign w:val="center"/>
            <w:hideMark/>
          </w:tcPr>
          <w:p w:rsidR="00C83B95" w:rsidRPr="00310351" w:rsidRDefault="00C83B95" w:rsidP="00C83B95">
            <w:pPr>
              <w:jc w:val="right"/>
              <w:rPr>
                <w:rFonts w:asciiTheme="minorHAnsi" w:hAnsiTheme="minorHAnsi" w:cstheme="minorHAnsi"/>
                <w:color w:val="000000"/>
                <w:sz w:val="16"/>
                <w:szCs w:val="16"/>
              </w:rPr>
            </w:pPr>
            <w:r w:rsidRPr="00310351">
              <w:rPr>
                <w:rFonts w:asciiTheme="minorHAnsi" w:hAnsiTheme="minorHAnsi" w:cstheme="minorHAnsi"/>
                <w:color w:val="000000"/>
                <w:sz w:val="16"/>
                <w:szCs w:val="16"/>
              </w:rPr>
              <w:t>0,0</w:t>
            </w:r>
          </w:p>
        </w:tc>
        <w:tc>
          <w:tcPr>
            <w:tcW w:w="823" w:type="dxa"/>
            <w:tcBorders>
              <w:top w:val="nil"/>
              <w:left w:val="nil"/>
              <w:bottom w:val="single" w:sz="4" w:space="0" w:color="4F81BD"/>
              <w:right w:val="single" w:sz="4" w:space="0" w:color="4F81BD"/>
            </w:tcBorders>
            <w:shd w:val="clear" w:color="auto" w:fill="auto"/>
            <w:noWrap/>
            <w:vAlign w:val="center"/>
            <w:hideMark/>
          </w:tcPr>
          <w:p w:rsidR="00C83B95" w:rsidRPr="00310351" w:rsidRDefault="00C83B95" w:rsidP="00C83B95">
            <w:pPr>
              <w:jc w:val="right"/>
              <w:rPr>
                <w:rFonts w:asciiTheme="minorHAnsi" w:hAnsiTheme="minorHAnsi" w:cstheme="minorHAnsi"/>
                <w:color w:val="000000"/>
                <w:sz w:val="16"/>
                <w:szCs w:val="16"/>
              </w:rPr>
            </w:pPr>
            <w:r w:rsidRPr="00310351">
              <w:rPr>
                <w:rFonts w:asciiTheme="minorHAnsi" w:hAnsiTheme="minorHAnsi" w:cstheme="minorHAnsi"/>
                <w:color w:val="000000"/>
                <w:sz w:val="16"/>
                <w:szCs w:val="16"/>
              </w:rPr>
              <w:t>0,0</w:t>
            </w:r>
          </w:p>
        </w:tc>
        <w:tc>
          <w:tcPr>
            <w:tcW w:w="824" w:type="dxa"/>
            <w:tcBorders>
              <w:top w:val="nil"/>
              <w:left w:val="nil"/>
              <w:bottom w:val="single" w:sz="4" w:space="0" w:color="4F81BD"/>
              <w:right w:val="single" w:sz="4" w:space="0" w:color="4F81BD"/>
            </w:tcBorders>
            <w:shd w:val="clear" w:color="auto" w:fill="auto"/>
            <w:noWrap/>
            <w:vAlign w:val="center"/>
            <w:hideMark/>
          </w:tcPr>
          <w:p w:rsidR="00C83B95" w:rsidRPr="005C57F8" w:rsidRDefault="00C83B95" w:rsidP="00C83B95">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0,0</w:t>
            </w:r>
          </w:p>
        </w:tc>
        <w:tc>
          <w:tcPr>
            <w:tcW w:w="823" w:type="dxa"/>
            <w:tcBorders>
              <w:top w:val="nil"/>
              <w:left w:val="nil"/>
              <w:bottom w:val="single" w:sz="4" w:space="0" w:color="4F81BD"/>
              <w:right w:val="single" w:sz="4" w:space="0" w:color="4F81BD"/>
            </w:tcBorders>
            <w:shd w:val="clear" w:color="auto" w:fill="auto"/>
            <w:noWrap/>
            <w:vAlign w:val="center"/>
            <w:hideMark/>
          </w:tcPr>
          <w:p w:rsidR="00C83B95" w:rsidRPr="005C57F8" w:rsidRDefault="00C83B95" w:rsidP="00C83B95">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0,0</w:t>
            </w:r>
          </w:p>
        </w:tc>
        <w:tc>
          <w:tcPr>
            <w:tcW w:w="824" w:type="dxa"/>
            <w:tcBorders>
              <w:top w:val="nil"/>
              <w:left w:val="nil"/>
              <w:bottom w:val="single" w:sz="4" w:space="0" w:color="4F81BD"/>
              <w:right w:val="single" w:sz="4" w:space="0" w:color="4F81BD"/>
            </w:tcBorders>
            <w:shd w:val="clear" w:color="auto" w:fill="auto"/>
            <w:noWrap/>
            <w:vAlign w:val="center"/>
            <w:hideMark/>
          </w:tcPr>
          <w:p w:rsidR="00C83B95" w:rsidRPr="005C57F8" w:rsidRDefault="00C83B95" w:rsidP="00C83B95">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1,3</w:t>
            </w:r>
          </w:p>
        </w:tc>
        <w:tc>
          <w:tcPr>
            <w:tcW w:w="823" w:type="dxa"/>
            <w:tcBorders>
              <w:top w:val="nil"/>
              <w:left w:val="nil"/>
              <w:bottom w:val="single" w:sz="4" w:space="0" w:color="4F81BD"/>
              <w:right w:val="single" w:sz="4" w:space="0" w:color="4F81BD"/>
            </w:tcBorders>
            <w:shd w:val="clear" w:color="auto" w:fill="auto"/>
            <w:noWrap/>
            <w:vAlign w:val="center"/>
            <w:hideMark/>
          </w:tcPr>
          <w:p w:rsidR="00C83B95" w:rsidRPr="005C57F8" w:rsidRDefault="00C83B95" w:rsidP="00C83B95">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0,0</w:t>
            </w:r>
          </w:p>
        </w:tc>
        <w:tc>
          <w:tcPr>
            <w:tcW w:w="824" w:type="dxa"/>
            <w:tcBorders>
              <w:top w:val="nil"/>
              <w:left w:val="nil"/>
              <w:bottom w:val="single" w:sz="4" w:space="0" w:color="4F81BD"/>
              <w:right w:val="single" w:sz="4" w:space="0" w:color="4F81BD"/>
            </w:tcBorders>
            <w:shd w:val="clear" w:color="auto" w:fill="auto"/>
            <w:noWrap/>
            <w:vAlign w:val="center"/>
            <w:hideMark/>
          </w:tcPr>
          <w:p w:rsidR="00C83B95" w:rsidRPr="005C57F8" w:rsidRDefault="00C83B95" w:rsidP="00C83B95">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0,0</w:t>
            </w:r>
          </w:p>
        </w:tc>
        <w:tc>
          <w:tcPr>
            <w:tcW w:w="823" w:type="dxa"/>
            <w:tcBorders>
              <w:top w:val="nil"/>
              <w:left w:val="nil"/>
              <w:bottom w:val="single" w:sz="4" w:space="0" w:color="4F81BD"/>
              <w:right w:val="single" w:sz="4" w:space="0" w:color="4F81BD"/>
            </w:tcBorders>
            <w:shd w:val="clear" w:color="auto" w:fill="auto"/>
            <w:noWrap/>
            <w:vAlign w:val="center"/>
            <w:hideMark/>
          </w:tcPr>
          <w:p w:rsidR="00C83B95" w:rsidRPr="005C57F8" w:rsidRDefault="00C83B95" w:rsidP="00C83B95">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0,0</w:t>
            </w:r>
          </w:p>
        </w:tc>
        <w:tc>
          <w:tcPr>
            <w:tcW w:w="828" w:type="dxa"/>
            <w:tcBorders>
              <w:top w:val="nil"/>
              <w:left w:val="nil"/>
              <w:bottom w:val="single" w:sz="4" w:space="0" w:color="4F81BD"/>
              <w:right w:val="single" w:sz="4" w:space="0" w:color="4F81BD"/>
            </w:tcBorders>
            <w:shd w:val="clear" w:color="auto" w:fill="auto"/>
            <w:noWrap/>
            <w:vAlign w:val="center"/>
            <w:hideMark/>
          </w:tcPr>
          <w:p w:rsidR="00C83B95" w:rsidRPr="005C57F8" w:rsidRDefault="00C83B95" w:rsidP="00C83B95">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1,3</w:t>
            </w:r>
          </w:p>
        </w:tc>
        <w:tc>
          <w:tcPr>
            <w:tcW w:w="978" w:type="dxa"/>
            <w:tcBorders>
              <w:top w:val="nil"/>
              <w:left w:val="nil"/>
              <w:bottom w:val="single" w:sz="4" w:space="0" w:color="4F81BD"/>
              <w:right w:val="single" w:sz="4" w:space="0" w:color="4F81BD"/>
            </w:tcBorders>
            <w:shd w:val="clear" w:color="auto" w:fill="auto"/>
            <w:noWrap/>
            <w:vAlign w:val="center"/>
            <w:hideMark/>
          </w:tcPr>
          <w:p w:rsidR="00C83B95" w:rsidRPr="005C57F8" w:rsidRDefault="00C83B95" w:rsidP="00C83B95">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4,3</w:t>
            </w:r>
          </w:p>
        </w:tc>
        <w:tc>
          <w:tcPr>
            <w:tcW w:w="824" w:type="dxa"/>
            <w:tcBorders>
              <w:top w:val="nil"/>
              <w:left w:val="nil"/>
              <w:bottom w:val="single" w:sz="4" w:space="0" w:color="4F81BD"/>
              <w:right w:val="single" w:sz="4" w:space="0" w:color="4F81BD"/>
            </w:tcBorders>
            <w:shd w:val="clear" w:color="auto" w:fill="auto"/>
            <w:noWrap/>
            <w:vAlign w:val="center"/>
            <w:hideMark/>
          </w:tcPr>
          <w:p w:rsidR="00C83B95" w:rsidRPr="005C57F8" w:rsidRDefault="00C83B95" w:rsidP="00C83B95">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0,4</w:t>
            </w:r>
          </w:p>
        </w:tc>
        <w:tc>
          <w:tcPr>
            <w:tcW w:w="823" w:type="dxa"/>
            <w:tcBorders>
              <w:top w:val="nil"/>
              <w:left w:val="nil"/>
              <w:bottom w:val="single" w:sz="4" w:space="0" w:color="4F81BD"/>
              <w:right w:val="single" w:sz="4" w:space="0" w:color="4F81BD"/>
            </w:tcBorders>
            <w:shd w:val="clear" w:color="auto" w:fill="auto"/>
            <w:noWrap/>
            <w:vAlign w:val="center"/>
            <w:hideMark/>
          </w:tcPr>
          <w:p w:rsidR="00C83B95" w:rsidRPr="005C57F8" w:rsidRDefault="00C83B95" w:rsidP="00C83B95">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1,7</w:t>
            </w:r>
          </w:p>
        </w:tc>
        <w:tc>
          <w:tcPr>
            <w:tcW w:w="824" w:type="dxa"/>
            <w:tcBorders>
              <w:top w:val="nil"/>
              <w:left w:val="nil"/>
              <w:bottom w:val="single" w:sz="4" w:space="0" w:color="4F81BD"/>
              <w:right w:val="single" w:sz="4" w:space="0" w:color="4F81BD"/>
            </w:tcBorders>
            <w:shd w:val="clear" w:color="auto" w:fill="auto"/>
            <w:noWrap/>
            <w:vAlign w:val="center"/>
            <w:hideMark/>
          </w:tcPr>
          <w:p w:rsidR="00C83B95" w:rsidRPr="005C57F8" w:rsidRDefault="00C83B95" w:rsidP="00C83B95">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0,3</w:t>
            </w:r>
          </w:p>
        </w:tc>
        <w:tc>
          <w:tcPr>
            <w:tcW w:w="824" w:type="dxa"/>
            <w:tcBorders>
              <w:top w:val="nil"/>
              <w:left w:val="nil"/>
              <w:bottom w:val="single" w:sz="4" w:space="0" w:color="4F81BD"/>
              <w:right w:val="single" w:sz="4" w:space="0" w:color="4F81BD"/>
            </w:tcBorders>
            <w:shd w:val="clear" w:color="auto" w:fill="auto"/>
            <w:noWrap/>
            <w:vAlign w:val="center"/>
            <w:hideMark/>
          </w:tcPr>
          <w:p w:rsidR="00C83B95" w:rsidRPr="005C57F8" w:rsidRDefault="00C83B95" w:rsidP="00C83B95">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1,8</w:t>
            </w:r>
          </w:p>
        </w:tc>
      </w:tr>
      <w:tr w:rsidR="00C83B95" w:rsidRPr="005C57F8" w:rsidTr="00C83B95">
        <w:trPr>
          <w:trHeight w:val="249"/>
        </w:trPr>
        <w:tc>
          <w:tcPr>
            <w:tcW w:w="325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hideMark/>
          </w:tcPr>
          <w:p w:rsidR="00C83B95" w:rsidRPr="006F5FC9" w:rsidRDefault="00C83B95" w:rsidP="00C83B95">
            <w:pPr>
              <w:ind w:left="167"/>
              <w:rPr>
                <w:rFonts w:asciiTheme="minorHAnsi" w:hAnsiTheme="minorHAnsi" w:cstheme="minorHAnsi"/>
                <w:bCs/>
                <w:color w:val="000000"/>
                <w:sz w:val="18"/>
                <w:szCs w:val="18"/>
                <w:lang w:val="uz-Cyrl-UZ"/>
              </w:rPr>
            </w:pPr>
            <w:r w:rsidRPr="006F5FC9">
              <w:rPr>
                <w:rFonts w:asciiTheme="minorHAnsi" w:hAnsiTheme="minorHAnsi" w:cstheme="minorHAnsi"/>
                <w:bCs/>
                <w:color w:val="000000"/>
                <w:sz w:val="18"/>
                <w:szCs w:val="18"/>
                <w:lang w:val="uz-Cyrl-UZ"/>
              </w:rPr>
              <w:t>Ҳосилавий молия инструментлар, активлар</w:t>
            </w:r>
          </w:p>
        </w:tc>
        <w:tc>
          <w:tcPr>
            <w:tcW w:w="934" w:type="dxa"/>
            <w:tcBorders>
              <w:top w:val="nil"/>
              <w:left w:val="nil"/>
              <w:bottom w:val="single" w:sz="4" w:space="0" w:color="4F81BD"/>
              <w:right w:val="single" w:sz="4" w:space="0" w:color="4F81BD"/>
            </w:tcBorders>
            <w:shd w:val="clear" w:color="auto" w:fill="auto"/>
            <w:noWrap/>
            <w:vAlign w:val="center"/>
            <w:hideMark/>
          </w:tcPr>
          <w:p w:rsidR="00C83B95" w:rsidRPr="00310351" w:rsidRDefault="00C83B95" w:rsidP="00C83B95">
            <w:pPr>
              <w:jc w:val="right"/>
              <w:rPr>
                <w:rFonts w:asciiTheme="minorHAnsi" w:hAnsiTheme="minorHAnsi" w:cstheme="minorHAnsi"/>
                <w:color w:val="000000"/>
                <w:sz w:val="16"/>
                <w:szCs w:val="16"/>
              </w:rPr>
            </w:pPr>
            <w:r w:rsidRPr="00310351">
              <w:rPr>
                <w:rFonts w:asciiTheme="minorHAnsi" w:hAnsiTheme="minorHAnsi" w:cstheme="minorHAnsi"/>
                <w:color w:val="000000"/>
                <w:sz w:val="16"/>
                <w:szCs w:val="16"/>
              </w:rPr>
              <w:t>0,0</w:t>
            </w:r>
          </w:p>
        </w:tc>
        <w:tc>
          <w:tcPr>
            <w:tcW w:w="823" w:type="dxa"/>
            <w:tcBorders>
              <w:top w:val="nil"/>
              <w:left w:val="nil"/>
              <w:bottom w:val="single" w:sz="4" w:space="0" w:color="4F81BD"/>
              <w:right w:val="single" w:sz="4" w:space="0" w:color="4F81BD"/>
            </w:tcBorders>
            <w:shd w:val="clear" w:color="auto" w:fill="auto"/>
            <w:noWrap/>
            <w:vAlign w:val="center"/>
            <w:hideMark/>
          </w:tcPr>
          <w:p w:rsidR="00C83B95" w:rsidRPr="00310351" w:rsidRDefault="00C83B95" w:rsidP="00C83B95">
            <w:pPr>
              <w:jc w:val="right"/>
              <w:rPr>
                <w:rFonts w:asciiTheme="minorHAnsi" w:hAnsiTheme="minorHAnsi" w:cstheme="minorHAnsi"/>
                <w:color w:val="000000"/>
                <w:sz w:val="16"/>
                <w:szCs w:val="16"/>
              </w:rPr>
            </w:pPr>
            <w:r w:rsidRPr="00310351">
              <w:rPr>
                <w:rFonts w:asciiTheme="minorHAnsi" w:hAnsiTheme="minorHAnsi" w:cstheme="minorHAnsi"/>
                <w:color w:val="000000"/>
                <w:sz w:val="16"/>
                <w:szCs w:val="16"/>
              </w:rPr>
              <w:t>0,0</w:t>
            </w:r>
          </w:p>
        </w:tc>
        <w:tc>
          <w:tcPr>
            <w:tcW w:w="824" w:type="dxa"/>
            <w:tcBorders>
              <w:top w:val="nil"/>
              <w:left w:val="nil"/>
              <w:bottom w:val="single" w:sz="4" w:space="0" w:color="4F81BD"/>
              <w:right w:val="single" w:sz="4" w:space="0" w:color="4F81BD"/>
            </w:tcBorders>
            <w:shd w:val="clear" w:color="auto" w:fill="auto"/>
            <w:noWrap/>
            <w:vAlign w:val="center"/>
            <w:hideMark/>
          </w:tcPr>
          <w:p w:rsidR="00C83B95" w:rsidRPr="005C57F8" w:rsidRDefault="00C83B95" w:rsidP="00C83B95">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0,0</w:t>
            </w:r>
          </w:p>
        </w:tc>
        <w:tc>
          <w:tcPr>
            <w:tcW w:w="823" w:type="dxa"/>
            <w:tcBorders>
              <w:top w:val="nil"/>
              <w:left w:val="nil"/>
              <w:bottom w:val="single" w:sz="4" w:space="0" w:color="4F81BD"/>
              <w:right w:val="single" w:sz="4" w:space="0" w:color="4F81BD"/>
            </w:tcBorders>
            <w:shd w:val="clear" w:color="auto" w:fill="auto"/>
            <w:noWrap/>
            <w:vAlign w:val="center"/>
            <w:hideMark/>
          </w:tcPr>
          <w:p w:rsidR="00C83B95" w:rsidRPr="005C57F8" w:rsidRDefault="00C83B95" w:rsidP="00C83B95">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0,0</w:t>
            </w:r>
          </w:p>
        </w:tc>
        <w:tc>
          <w:tcPr>
            <w:tcW w:w="824" w:type="dxa"/>
            <w:tcBorders>
              <w:top w:val="nil"/>
              <w:left w:val="nil"/>
              <w:bottom w:val="single" w:sz="4" w:space="0" w:color="4F81BD"/>
              <w:right w:val="single" w:sz="4" w:space="0" w:color="4F81BD"/>
            </w:tcBorders>
            <w:shd w:val="clear" w:color="auto" w:fill="auto"/>
            <w:noWrap/>
            <w:vAlign w:val="center"/>
            <w:hideMark/>
          </w:tcPr>
          <w:p w:rsidR="00C83B95" w:rsidRPr="005C57F8" w:rsidRDefault="00C83B95" w:rsidP="00C83B95">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0,0</w:t>
            </w:r>
          </w:p>
        </w:tc>
        <w:tc>
          <w:tcPr>
            <w:tcW w:w="823" w:type="dxa"/>
            <w:tcBorders>
              <w:top w:val="nil"/>
              <w:left w:val="nil"/>
              <w:bottom w:val="single" w:sz="4" w:space="0" w:color="4F81BD"/>
              <w:right w:val="single" w:sz="4" w:space="0" w:color="4F81BD"/>
            </w:tcBorders>
            <w:shd w:val="clear" w:color="auto" w:fill="auto"/>
            <w:noWrap/>
            <w:vAlign w:val="center"/>
            <w:hideMark/>
          </w:tcPr>
          <w:p w:rsidR="00C83B95" w:rsidRPr="005C57F8" w:rsidRDefault="00C83B95" w:rsidP="00C83B95">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0,0</w:t>
            </w:r>
          </w:p>
        </w:tc>
        <w:tc>
          <w:tcPr>
            <w:tcW w:w="824" w:type="dxa"/>
            <w:tcBorders>
              <w:top w:val="nil"/>
              <w:left w:val="nil"/>
              <w:bottom w:val="single" w:sz="4" w:space="0" w:color="4F81BD"/>
              <w:right w:val="single" w:sz="4" w:space="0" w:color="4F81BD"/>
            </w:tcBorders>
            <w:shd w:val="clear" w:color="auto" w:fill="auto"/>
            <w:noWrap/>
            <w:vAlign w:val="center"/>
            <w:hideMark/>
          </w:tcPr>
          <w:p w:rsidR="00C83B95" w:rsidRPr="005C57F8" w:rsidRDefault="00C83B95" w:rsidP="00C83B95">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0,0</w:t>
            </w:r>
          </w:p>
        </w:tc>
        <w:tc>
          <w:tcPr>
            <w:tcW w:w="823" w:type="dxa"/>
            <w:tcBorders>
              <w:top w:val="nil"/>
              <w:left w:val="nil"/>
              <w:bottom w:val="single" w:sz="4" w:space="0" w:color="4F81BD"/>
              <w:right w:val="single" w:sz="4" w:space="0" w:color="4F81BD"/>
            </w:tcBorders>
            <w:shd w:val="clear" w:color="auto" w:fill="auto"/>
            <w:noWrap/>
            <w:vAlign w:val="center"/>
            <w:hideMark/>
          </w:tcPr>
          <w:p w:rsidR="00C83B95" w:rsidRPr="005C57F8" w:rsidRDefault="00C83B95" w:rsidP="00C83B95">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0,0</w:t>
            </w:r>
          </w:p>
        </w:tc>
        <w:tc>
          <w:tcPr>
            <w:tcW w:w="828" w:type="dxa"/>
            <w:tcBorders>
              <w:top w:val="nil"/>
              <w:left w:val="nil"/>
              <w:bottom w:val="single" w:sz="4" w:space="0" w:color="4F81BD"/>
              <w:right w:val="single" w:sz="4" w:space="0" w:color="4F81BD"/>
            </w:tcBorders>
            <w:shd w:val="clear" w:color="auto" w:fill="auto"/>
            <w:noWrap/>
            <w:vAlign w:val="center"/>
            <w:hideMark/>
          </w:tcPr>
          <w:p w:rsidR="00C83B95" w:rsidRPr="005C57F8" w:rsidRDefault="00C83B95" w:rsidP="00C83B95">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0,0</w:t>
            </w:r>
          </w:p>
        </w:tc>
        <w:tc>
          <w:tcPr>
            <w:tcW w:w="978" w:type="dxa"/>
            <w:tcBorders>
              <w:top w:val="nil"/>
              <w:left w:val="nil"/>
              <w:bottom w:val="single" w:sz="4" w:space="0" w:color="4F81BD"/>
              <w:right w:val="single" w:sz="4" w:space="0" w:color="4F81BD"/>
            </w:tcBorders>
            <w:shd w:val="clear" w:color="auto" w:fill="auto"/>
            <w:noWrap/>
            <w:vAlign w:val="center"/>
            <w:hideMark/>
          </w:tcPr>
          <w:p w:rsidR="00C83B95" w:rsidRPr="005C57F8" w:rsidRDefault="00C83B95" w:rsidP="00C83B95">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0,0</w:t>
            </w:r>
          </w:p>
        </w:tc>
        <w:tc>
          <w:tcPr>
            <w:tcW w:w="824" w:type="dxa"/>
            <w:tcBorders>
              <w:top w:val="nil"/>
              <w:left w:val="nil"/>
              <w:bottom w:val="single" w:sz="4" w:space="0" w:color="4F81BD"/>
              <w:right w:val="single" w:sz="4" w:space="0" w:color="4F81BD"/>
            </w:tcBorders>
            <w:shd w:val="clear" w:color="auto" w:fill="auto"/>
            <w:noWrap/>
            <w:vAlign w:val="center"/>
            <w:hideMark/>
          </w:tcPr>
          <w:p w:rsidR="00C83B95" w:rsidRPr="005C57F8" w:rsidRDefault="00C83B95" w:rsidP="00C83B95">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0,0</w:t>
            </w:r>
          </w:p>
        </w:tc>
        <w:tc>
          <w:tcPr>
            <w:tcW w:w="823" w:type="dxa"/>
            <w:tcBorders>
              <w:top w:val="nil"/>
              <w:left w:val="nil"/>
              <w:bottom w:val="single" w:sz="4" w:space="0" w:color="4F81BD"/>
              <w:right w:val="single" w:sz="4" w:space="0" w:color="4F81BD"/>
            </w:tcBorders>
            <w:shd w:val="clear" w:color="auto" w:fill="auto"/>
            <w:noWrap/>
            <w:vAlign w:val="center"/>
            <w:hideMark/>
          </w:tcPr>
          <w:p w:rsidR="00C83B95" w:rsidRPr="005C57F8" w:rsidRDefault="00C83B95" w:rsidP="00C83B95">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0,0</w:t>
            </w:r>
          </w:p>
        </w:tc>
        <w:tc>
          <w:tcPr>
            <w:tcW w:w="824" w:type="dxa"/>
            <w:tcBorders>
              <w:top w:val="nil"/>
              <w:left w:val="nil"/>
              <w:bottom w:val="single" w:sz="4" w:space="0" w:color="4F81BD"/>
              <w:right w:val="single" w:sz="4" w:space="0" w:color="4F81BD"/>
            </w:tcBorders>
            <w:shd w:val="clear" w:color="auto" w:fill="auto"/>
            <w:noWrap/>
            <w:vAlign w:val="center"/>
            <w:hideMark/>
          </w:tcPr>
          <w:p w:rsidR="00C83B95" w:rsidRPr="005C57F8" w:rsidRDefault="00C83B95" w:rsidP="00C83B95">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0,0</w:t>
            </w:r>
          </w:p>
        </w:tc>
        <w:tc>
          <w:tcPr>
            <w:tcW w:w="824" w:type="dxa"/>
            <w:tcBorders>
              <w:top w:val="nil"/>
              <w:left w:val="nil"/>
              <w:bottom w:val="single" w:sz="4" w:space="0" w:color="4F81BD"/>
              <w:right w:val="single" w:sz="4" w:space="0" w:color="4F81BD"/>
            </w:tcBorders>
            <w:shd w:val="clear" w:color="auto" w:fill="auto"/>
            <w:noWrap/>
            <w:vAlign w:val="center"/>
            <w:hideMark/>
          </w:tcPr>
          <w:p w:rsidR="00C83B95" w:rsidRPr="005C57F8" w:rsidRDefault="00C83B95" w:rsidP="00C83B95">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0,0</w:t>
            </w:r>
          </w:p>
        </w:tc>
      </w:tr>
      <w:tr w:rsidR="00C83B95" w:rsidRPr="005C57F8" w:rsidTr="00C83B95">
        <w:trPr>
          <w:trHeight w:val="249"/>
        </w:trPr>
        <w:tc>
          <w:tcPr>
            <w:tcW w:w="325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hideMark/>
          </w:tcPr>
          <w:p w:rsidR="00C83B95" w:rsidRPr="006F5FC9" w:rsidRDefault="00C83B95" w:rsidP="00C83B95">
            <w:pPr>
              <w:ind w:left="167"/>
              <w:rPr>
                <w:rFonts w:asciiTheme="minorHAnsi" w:hAnsiTheme="minorHAnsi" w:cstheme="minorHAnsi"/>
                <w:bCs/>
                <w:color w:val="000000"/>
                <w:sz w:val="18"/>
                <w:szCs w:val="18"/>
                <w:lang w:val="uz-Cyrl-UZ"/>
              </w:rPr>
            </w:pPr>
            <w:r w:rsidRPr="006F5FC9">
              <w:rPr>
                <w:rFonts w:asciiTheme="minorHAnsi" w:hAnsiTheme="minorHAnsi" w:cstheme="minorHAnsi"/>
                <w:bCs/>
                <w:color w:val="000000"/>
                <w:sz w:val="18"/>
                <w:szCs w:val="18"/>
                <w:lang w:val="uz-Cyrl-UZ"/>
              </w:rPr>
              <w:t>Ҳосилавий молия инструментлар, мажбуриятлар</w:t>
            </w:r>
          </w:p>
        </w:tc>
        <w:tc>
          <w:tcPr>
            <w:tcW w:w="934" w:type="dxa"/>
            <w:tcBorders>
              <w:top w:val="nil"/>
              <w:left w:val="nil"/>
              <w:bottom w:val="single" w:sz="4" w:space="0" w:color="4F81BD"/>
              <w:right w:val="single" w:sz="4" w:space="0" w:color="4F81BD"/>
            </w:tcBorders>
            <w:shd w:val="clear" w:color="auto" w:fill="auto"/>
            <w:noWrap/>
            <w:vAlign w:val="center"/>
            <w:hideMark/>
          </w:tcPr>
          <w:p w:rsidR="00C83B95" w:rsidRPr="00310351" w:rsidRDefault="00C83B95" w:rsidP="00C83B95">
            <w:pPr>
              <w:jc w:val="right"/>
              <w:rPr>
                <w:rFonts w:asciiTheme="minorHAnsi" w:hAnsiTheme="minorHAnsi" w:cstheme="minorHAnsi"/>
                <w:color w:val="000000"/>
                <w:sz w:val="16"/>
                <w:szCs w:val="16"/>
              </w:rPr>
            </w:pPr>
            <w:r w:rsidRPr="00310351">
              <w:rPr>
                <w:rFonts w:asciiTheme="minorHAnsi" w:hAnsiTheme="minorHAnsi" w:cstheme="minorHAnsi"/>
                <w:color w:val="000000"/>
                <w:sz w:val="16"/>
                <w:szCs w:val="16"/>
              </w:rPr>
              <w:t>0,0</w:t>
            </w:r>
          </w:p>
        </w:tc>
        <w:tc>
          <w:tcPr>
            <w:tcW w:w="823" w:type="dxa"/>
            <w:tcBorders>
              <w:top w:val="nil"/>
              <w:left w:val="nil"/>
              <w:bottom w:val="single" w:sz="4" w:space="0" w:color="4F81BD"/>
              <w:right w:val="single" w:sz="4" w:space="0" w:color="4F81BD"/>
            </w:tcBorders>
            <w:shd w:val="clear" w:color="auto" w:fill="auto"/>
            <w:noWrap/>
            <w:vAlign w:val="center"/>
            <w:hideMark/>
          </w:tcPr>
          <w:p w:rsidR="00C83B95" w:rsidRPr="00310351" w:rsidRDefault="00C83B95" w:rsidP="00C83B95">
            <w:pPr>
              <w:jc w:val="right"/>
              <w:rPr>
                <w:rFonts w:asciiTheme="minorHAnsi" w:hAnsiTheme="minorHAnsi" w:cstheme="minorHAnsi"/>
                <w:color w:val="000000"/>
                <w:sz w:val="16"/>
                <w:szCs w:val="16"/>
              </w:rPr>
            </w:pPr>
            <w:r w:rsidRPr="00310351">
              <w:rPr>
                <w:rFonts w:asciiTheme="minorHAnsi" w:hAnsiTheme="minorHAnsi" w:cstheme="minorHAnsi"/>
                <w:color w:val="000000"/>
                <w:sz w:val="16"/>
                <w:szCs w:val="16"/>
              </w:rPr>
              <w:t>0,0</w:t>
            </w:r>
          </w:p>
        </w:tc>
        <w:tc>
          <w:tcPr>
            <w:tcW w:w="824" w:type="dxa"/>
            <w:tcBorders>
              <w:top w:val="nil"/>
              <w:left w:val="nil"/>
              <w:bottom w:val="single" w:sz="4" w:space="0" w:color="4F81BD"/>
              <w:right w:val="single" w:sz="4" w:space="0" w:color="4F81BD"/>
            </w:tcBorders>
            <w:shd w:val="clear" w:color="auto" w:fill="auto"/>
            <w:noWrap/>
            <w:vAlign w:val="center"/>
            <w:hideMark/>
          </w:tcPr>
          <w:p w:rsidR="00C83B95" w:rsidRPr="005C57F8" w:rsidRDefault="00C83B95" w:rsidP="00C83B95">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0,0</w:t>
            </w:r>
          </w:p>
        </w:tc>
        <w:tc>
          <w:tcPr>
            <w:tcW w:w="823" w:type="dxa"/>
            <w:tcBorders>
              <w:top w:val="nil"/>
              <w:left w:val="nil"/>
              <w:bottom w:val="single" w:sz="4" w:space="0" w:color="4F81BD"/>
              <w:right w:val="single" w:sz="4" w:space="0" w:color="4F81BD"/>
            </w:tcBorders>
            <w:shd w:val="clear" w:color="auto" w:fill="auto"/>
            <w:noWrap/>
            <w:vAlign w:val="center"/>
            <w:hideMark/>
          </w:tcPr>
          <w:p w:rsidR="00C83B95" w:rsidRPr="005C57F8" w:rsidRDefault="00C83B95" w:rsidP="00C83B95">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0,0</w:t>
            </w:r>
          </w:p>
        </w:tc>
        <w:tc>
          <w:tcPr>
            <w:tcW w:w="824" w:type="dxa"/>
            <w:tcBorders>
              <w:top w:val="nil"/>
              <w:left w:val="nil"/>
              <w:bottom w:val="single" w:sz="4" w:space="0" w:color="4F81BD"/>
              <w:right w:val="single" w:sz="4" w:space="0" w:color="4F81BD"/>
            </w:tcBorders>
            <w:shd w:val="clear" w:color="auto" w:fill="auto"/>
            <w:noWrap/>
            <w:vAlign w:val="center"/>
            <w:hideMark/>
          </w:tcPr>
          <w:p w:rsidR="00C83B95" w:rsidRPr="005C57F8" w:rsidRDefault="00C83B95" w:rsidP="00C83B95">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-1,3</w:t>
            </w:r>
          </w:p>
        </w:tc>
        <w:tc>
          <w:tcPr>
            <w:tcW w:w="823" w:type="dxa"/>
            <w:tcBorders>
              <w:top w:val="nil"/>
              <w:left w:val="nil"/>
              <w:bottom w:val="single" w:sz="4" w:space="0" w:color="4F81BD"/>
              <w:right w:val="single" w:sz="4" w:space="0" w:color="4F81BD"/>
            </w:tcBorders>
            <w:shd w:val="clear" w:color="auto" w:fill="auto"/>
            <w:noWrap/>
            <w:vAlign w:val="center"/>
            <w:hideMark/>
          </w:tcPr>
          <w:p w:rsidR="00C83B95" w:rsidRPr="005C57F8" w:rsidRDefault="00C83B95" w:rsidP="00C83B95">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0,0</w:t>
            </w:r>
          </w:p>
        </w:tc>
        <w:tc>
          <w:tcPr>
            <w:tcW w:w="824" w:type="dxa"/>
            <w:tcBorders>
              <w:top w:val="nil"/>
              <w:left w:val="nil"/>
              <w:bottom w:val="single" w:sz="4" w:space="0" w:color="4F81BD"/>
              <w:right w:val="single" w:sz="4" w:space="0" w:color="4F81BD"/>
            </w:tcBorders>
            <w:shd w:val="clear" w:color="auto" w:fill="auto"/>
            <w:noWrap/>
            <w:vAlign w:val="center"/>
            <w:hideMark/>
          </w:tcPr>
          <w:p w:rsidR="00C83B95" w:rsidRPr="005C57F8" w:rsidRDefault="00C83B95" w:rsidP="00C83B95">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0,0</w:t>
            </w:r>
          </w:p>
        </w:tc>
        <w:tc>
          <w:tcPr>
            <w:tcW w:w="823" w:type="dxa"/>
            <w:tcBorders>
              <w:top w:val="nil"/>
              <w:left w:val="nil"/>
              <w:bottom w:val="single" w:sz="4" w:space="0" w:color="4F81BD"/>
              <w:right w:val="single" w:sz="4" w:space="0" w:color="4F81BD"/>
            </w:tcBorders>
            <w:shd w:val="clear" w:color="auto" w:fill="auto"/>
            <w:noWrap/>
            <w:vAlign w:val="center"/>
            <w:hideMark/>
          </w:tcPr>
          <w:p w:rsidR="00C83B95" w:rsidRPr="005C57F8" w:rsidRDefault="00C83B95" w:rsidP="00C83B95">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0,0</w:t>
            </w:r>
          </w:p>
        </w:tc>
        <w:tc>
          <w:tcPr>
            <w:tcW w:w="828" w:type="dxa"/>
            <w:tcBorders>
              <w:top w:val="nil"/>
              <w:left w:val="nil"/>
              <w:bottom w:val="single" w:sz="4" w:space="0" w:color="4F81BD"/>
              <w:right w:val="single" w:sz="4" w:space="0" w:color="4F81BD"/>
            </w:tcBorders>
            <w:shd w:val="clear" w:color="auto" w:fill="auto"/>
            <w:noWrap/>
            <w:vAlign w:val="center"/>
            <w:hideMark/>
          </w:tcPr>
          <w:p w:rsidR="00C83B95" w:rsidRPr="005C57F8" w:rsidRDefault="00C83B95" w:rsidP="00C83B95">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-1,3</w:t>
            </w:r>
          </w:p>
        </w:tc>
        <w:tc>
          <w:tcPr>
            <w:tcW w:w="978" w:type="dxa"/>
            <w:tcBorders>
              <w:top w:val="nil"/>
              <w:left w:val="nil"/>
              <w:bottom w:val="single" w:sz="4" w:space="0" w:color="4F81BD"/>
              <w:right w:val="single" w:sz="4" w:space="0" w:color="4F81BD"/>
            </w:tcBorders>
            <w:shd w:val="clear" w:color="auto" w:fill="auto"/>
            <w:noWrap/>
            <w:vAlign w:val="center"/>
            <w:hideMark/>
          </w:tcPr>
          <w:p w:rsidR="00C83B95" w:rsidRPr="005C57F8" w:rsidRDefault="00C83B95" w:rsidP="00C83B95">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-4,3</w:t>
            </w:r>
          </w:p>
        </w:tc>
        <w:tc>
          <w:tcPr>
            <w:tcW w:w="824" w:type="dxa"/>
            <w:tcBorders>
              <w:top w:val="nil"/>
              <w:left w:val="nil"/>
              <w:bottom w:val="single" w:sz="4" w:space="0" w:color="4F81BD"/>
              <w:right w:val="single" w:sz="4" w:space="0" w:color="4F81BD"/>
            </w:tcBorders>
            <w:shd w:val="clear" w:color="auto" w:fill="auto"/>
            <w:noWrap/>
            <w:vAlign w:val="center"/>
            <w:hideMark/>
          </w:tcPr>
          <w:p w:rsidR="00C83B95" w:rsidRPr="005C57F8" w:rsidRDefault="00C83B95" w:rsidP="00C83B95">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-0,4</w:t>
            </w:r>
          </w:p>
        </w:tc>
        <w:tc>
          <w:tcPr>
            <w:tcW w:w="823" w:type="dxa"/>
            <w:tcBorders>
              <w:top w:val="nil"/>
              <w:left w:val="nil"/>
              <w:bottom w:val="single" w:sz="4" w:space="0" w:color="4F81BD"/>
              <w:right w:val="single" w:sz="4" w:space="0" w:color="4F81BD"/>
            </w:tcBorders>
            <w:shd w:val="clear" w:color="auto" w:fill="auto"/>
            <w:noWrap/>
            <w:vAlign w:val="center"/>
            <w:hideMark/>
          </w:tcPr>
          <w:p w:rsidR="00C83B95" w:rsidRPr="005C57F8" w:rsidRDefault="00C83B95" w:rsidP="00C83B95">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-1,7</w:t>
            </w:r>
          </w:p>
        </w:tc>
        <w:tc>
          <w:tcPr>
            <w:tcW w:w="824" w:type="dxa"/>
            <w:tcBorders>
              <w:top w:val="nil"/>
              <w:left w:val="nil"/>
              <w:bottom w:val="single" w:sz="4" w:space="0" w:color="4F81BD"/>
              <w:right w:val="single" w:sz="4" w:space="0" w:color="4F81BD"/>
            </w:tcBorders>
            <w:shd w:val="clear" w:color="auto" w:fill="auto"/>
            <w:noWrap/>
            <w:vAlign w:val="center"/>
            <w:hideMark/>
          </w:tcPr>
          <w:p w:rsidR="00C83B95" w:rsidRPr="005C57F8" w:rsidRDefault="00C83B95" w:rsidP="00C83B95">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-0,3</w:t>
            </w:r>
          </w:p>
        </w:tc>
        <w:tc>
          <w:tcPr>
            <w:tcW w:w="824" w:type="dxa"/>
            <w:tcBorders>
              <w:top w:val="nil"/>
              <w:left w:val="nil"/>
              <w:bottom w:val="single" w:sz="4" w:space="0" w:color="4F81BD"/>
              <w:right w:val="single" w:sz="4" w:space="0" w:color="4F81BD"/>
            </w:tcBorders>
            <w:shd w:val="clear" w:color="auto" w:fill="auto"/>
            <w:noWrap/>
            <w:vAlign w:val="center"/>
            <w:hideMark/>
          </w:tcPr>
          <w:p w:rsidR="00C83B95" w:rsidRPr="005C57F8" w:rsidRDefault="00C83B95" w:rsidP="00C83B95">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-1,8</w:t>
            </w:r>
          </w:p>
        </w:tc>
      </w:tr>
      <w:tr w:rsidR="00C83B95" w:rsidRPr="005C57F8" w:rsidTr="00C83B95">
        <w:trPr>
          <w:trHeight w:val="249"/>
        </w:trPr>
        <w:tc>
          <w:tcPr>
            <w:tcW w:w="325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hideMark/>
          </w:tcPr>
          <w:p w:rsidR="00C83B95" w:rsidRPr="006F5FC9" w:rsidRDefault="00C83B95" w:rsidP="00C83B95">
            <w:pPr>
              <w:rPr>
                <w:rFonts w:asciiTheme="minorHAnsi" w:hAnsiTheme="minorHAnsi" w:cstheme="minorHAnsi"/>
                <w:bCs/>
                <w:color w:val="000000"/>
                <w:sz w:val="18"/>
                <w:szCs w:val="18"/>
                <w:lang w:val="uz-Cyrl-UZ"/>
              </w:rPr>
            </w:pPr>
            <w:r w:rsidRPr="006F5FC9">
              <w:rPr>
                <w:rFonts w:asciiTheme="minorHAnsi" w:hAnsiTheme="minorHAnsi" w:cstheme="minorHAnsi"/>
                <w:bCs/>
                <w:color w:val="000000"/>
                <w:sz w:val="18"/>
                <w:szCs w:val="18"/>
                <w:lang w:val="uz-Cyrl-UZ"/>
              </w:rPr>
              <w:t>Бошқа инвестициялар, активлар</w:t>
            </w:r>
          </w:p>
        </w:tc>
        <w:tc>
          <w:tcPr>
            <w:tcW w:w="934" w:type="dxa"/>
            <w:tcBorders>
              <w:top w:val="nil"/>
              <w:left w:val="nil"/>
              <w:bottom w:val="single" w:sz="4" w:space="0" w:color="4F81BD"/>
              <w:right w:val="single" w:sz="4" w:space="0" w:color="4F81BD"/>
            </w:tcBorders>
            <w:shd w:val="clear" w:color="auto" w:fill="auto"/>
            <w:noWrap/>
            <w:vAlign w:val="center"/>
            <w:hideMark/>
          </w:tcPr>
          <w:p w:rsidR="00C83B95" w:rsidRPr="00310351" w:rsidRDefault="00C83B95" w:rsidP="00C83B95">
            <w:pPr>
              <w:jc w:val="right"/>
              <w:rPr>
                <w:rFonts w:asciiTheme="minorHAnsi" w:hAnsiTheme="minorHAnsi" w:cstheme="minorHAnsi"/>
                <w:color w:val="000000"/>
                <w:sz w:val="16"/>
                <w:szCs w:val="16"/>
              </w:rPr>
            </w:pPr>
            <w:r w:rsidRPr="00310351">
              <w:rPr>
                <w:rFonts w:asciiTheme="minorHAnsi" w:hAnsiTheme="minorHAnsi" w:cstheme="minorHAnsi"/>
                <w:color w:val="000000"/>
                <w:sz w:val="16"/>
                <w:szCs w:val="16"/>
              </w:rPr>
              <w:t>1 693,2</w:t>
            </w:r>
          </w:p>
        </w:tc>
        <w:tc>
          <w:tcPr>
            <w:tcW w:w="823" w:type="dxa"/>
            <w:tcBorders>
              <w:top w:val="nil"/>
              <w:left w:val="nil"/>
              <w:bottom w:val="single" w:sz="4" w:space="0" w:color="4F81BD"/>
              <w:right w:val="single" w:sz="4" w:space="0" w:color="4F81BD"/>
            </w:tcBorders>
            <w:shd w:val="clear" w:color="auto" w:fill="auto"/>
            <w:noWrap/>
            <w:vAlign w:val="center"/>
            <w:hideMark/>
          </w:tcPr>
          <w:p w:rsidR="00C83B95" w:rsidRPr="00310351" w:rsidRDefault="00C83B95" w:rsidP="00C83B95">
            <w:pPr>
              <w:jc w:val="right"/>
              <w:rPr>
                <w:rFonts w:asciiTheme="minorHAnsi" w:hAnsiTheme="minorHAnsi" w:cstheme="minorHAnsi"/>
                <w:color w:val="000000"/>
                <w:sz w:val="16"/>
                <w:szCs w:val="16"/>
              </w:rPr>
            </w:pPr>
            <w:r w:rsidRPr="00310351">
              <w:rPr>
                <w:rFonts w:asciiTheme="minorHAnsi" w:hAnsiTheme="minorHAnsi" w:cstheme="minorHAnsi"/>
                <w:color w:val="000000"/>
                <w:sz w:val="16"/>
                <w:szCs w:val="16"/>
              </w:rPr>
              <w:t>1 479,1</w:t>
            </w:r>
          </w:p>
        </w:tc>
        <w:tc>
          <w:tcPr>
            <w:tcW w:w="824" w:type="dxa"/>
            <w:tcBorders>
              <w:top w:val="nil"/>
              <w:left w:val="nil"/>
              <w:bottom w:val="single" w:sz="4" w:space="0" w:color="4F81BD"/>
              <w:right w:val="single" w:sz="4" w:space="0" w:color="4F81BD"/>
            </w:tcBorders>
            <w:shd w:val="clear" w:color="auto" w:fill="auto"/>
            <w:noWrap/>
            <w:vAlign w:val="center"/>
            <w:hideMark/>
          </w:tcPr>
          <w:p w:rsidR="00C83B95" w:rsidRPr="005C57F8" w:rsidRDefault="00C83B95" w:rsidP="00C83B95">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3 015,7</w:t>
            </w:r>
          </w:p>
        </w:tc>
        <w:tc>
          <w:tcPr>
            <w:tcW w:w="823" w:type="dxa"/>
            <w:tcBorders>
              <w:top w:val="nil"/>
              <w:left w:val="nil"/>
              <w:bottom w:val="single" w:sz="4" w:space="0" w:color="4F81BD"/>
              <w:right w:val="single" w:sz="4" w:space="0" w:color="4F81BD"/>
            </w:tcBorders>
            <w:shd w:val="clear" w:color="auto" w:fill="auto"/>
            <w:noWrap/>
            <w:vAlign w:val="center"/>
            <w:hideMark/>
          </w:tcPr>
          <w:p w:rsidR="00C83B95" w:rsidRPr="005C57F8" w:rsidRDefault="00C83B95" w:rsidP="00C83B95">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2 822,7</w:t>
            </w:r>
          </w:p>
        </w:tc>
        <w:tc>
          <w:tcPr>
            <w:tcW w:w="824" w:type="dxa"/>
            <w:tcBorders>
              <w:top w:val="nil"/>
              <w:left w:val="nil"/>
              <w:bottom w:val="single" w:sz="4" w:space="0" w:color="4F81BD"/>
              <w:right w:val="single" w:sz="4" w:space="0" w:color="4F81BD"/>
            </w:tcBorders>
            <w:shd w:val="clear" w:color="auto" w:fill="auto"/>
            <w:noWrap/>
            <w:vAlign w:val="center"/>
            <w:hideMark/>
          </w:tcPr>
          <w:p w:rsidR="00C83B95" w:rsidRPr="005C57F8" w:rsidRDefault="00C83B95" w:rsidP="00C83B95">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1 548,4</w:t>
            </w:r>
          </w:p>
        </w:tc>
        <w:tc>
          <w:tcPr>
            <w:tcW w:w="823" w:type="dxa"/>
            <w:tcBorders>
              <w:top w:val="nil"/>
              <w:left w:val="nil"/>
              <w:bottom w:val="single" w:sz="4" w:space="0" w:color="4F81BD"/>
              <w:right w:val="single" w:sz="4" w:space="0" w:color="4F81BD"/>
            </w:tcBorders>
            <w:shd w:val="clear" w:color="auto" w:fill="auto"/>
            <w:noWrap/>
            <w:vAlign w:val="center"/>
            <w:hideMark/>
          </w:tcPr>
          <w:p w:rsidR="00C83B95" w:rsidRPr="005C57F8" w:rsidRDefault="00C83B95" w:rsidP="00C83B95">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-14,9</w:t>
            </w:r>
          </w:p>
        </w:tc>
        <w:tc>
          <w:tcPr>
            <w:tcW w:w="824" w:type="dxa"/>
            <w:tcBorders>
              <w:top w:val="nil"/>
              <w:left w:val="nil"/>
              <w:bottom w:val="single" w:sz="4" w:space="0" w:color="4F81BD"/>
              <w:right w:val="single" w:sz="4" w:space="0" w:color="4F81BD"/>
            </w:tcBorders>
            <w:shd w:val="clear" w:color="auto" w:fill="auto"/>
            <w:noWrap/>
            <w:vAlign w:val="center"/>
            <w:hideMark/>
          </w:tcPr>
          <w:p w:rsidR="00C83B95" w:rsidRPr="005C57F8" w:rsidRDefault="00C83B95" w:rsidP="00C83B95">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261,8</w:t>
            </w:r>
          </w:p>
        </w:tc>
        <w:tc>
          <w:tcPr>
            <w:tcW w:w="823" w:type="dxa"/>
            <w:tcBorders>
              <w:top w:val="nil"/>
              <w:left w:val="nil"/>
              <w:bottom w:val="single" w:sz="4" w:space="0" w:color="4F81BD"/>
              <w:right w:val="single" w:sz="4" w:space="0" w:color="4F81BD"/>
            </w:tcBorders>
            <w:shd w:val="clear" w:color="auto" w:fill="auto"/>
            <w:noWrap/>
            <w:vAlign w:val="center"/>
            <w:hideMark/>
          </w:tcPr>
          <w:p w:rsidR="00C83B95" w:rsidRPr="005C57F8" w:rsidRDefault="00C83B95" w:rsidP="00C83B95">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600,5</w:t>
            </w:r>
          </w:p>
        </w:tc>
        <w:tc>
          <w:tcPr>
            <w:tcW w:w="828" w:type="dxa"/>
            <w:tcBorders>
              <w:top w:val="nil"/>
              <w:left w:val="nil"/>
              <w:bottom w:val="single" w:sz="4" w:space="0" w:color="4F81BD"/>
              <w:right w:val="single" w:sz="4" w:space="0" w:color="4F81BD"/>
            </w:tcBorders>
            <w:shd w:val="clear" w:color="auto" w:fill="auto"/>
            <w:noWrap/>
            <w:vAlign w:val="center"/>
            <w:hideMark/>
          </w:tcPr>
          <w:p w:rsidR="00C83B95" w:rsidRPr="005C57F8" w:rsidRDefault="00C83B95" w:rsidP="00C83B95">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701,0</w:t>
            </w:r>
          </w:p>
        </w:tc>
        <w:tc>
          <w:tcPr>
            <w:tcW w:w="978" w:type="dxa"/>
            <w:tcBorders>
              <w:top w:val="nil"/>
              <w:left w:val="nil"/>
              <w:bottom w:val="single" w:sz="4" w:space="0" w:color="4F81BD"/>
              <w:right w:val="single" w:sz="4" w:space="0" w:color="4F81BD"/>
            </w:tcBorders>
            <w:shd w:val="clear" w:color="auto" w:fill="auto"/>
            <w:noWrap/>
            <w:vAlign w:val="center"/>
            <w:hideMark/>
          </w:tcPr>
          <w:p w:rsidR="00C83B95" w:rsidRPr="005C57F8" w:rsidRDefault="00C83B95" w:rsidP="00C83B95">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1 738,3</w:t>
            </w:r>
          </w:p>
        </w:tc>
        <w:tc>
          <w:tcPr>
            <w:tcW w:w="824" w:type="dxa"/>
            <w:tcBorders>
              <w:top w:val="nil"/>
              <w:left w:val="nil"/>
              <w:bottom w:val="single" w:sz="4" w:space="0" w:color="4F81BD"/>
              <w:right w:val="single" w:sz="4" w:space="0" w:color="4F81BD"/>
            </w:tcBorders>
            <w:shd w:val="clear" w:color="auto" w:fill="auto"/>
            <w:noWrap/>
            <w:vAlign w:val="center"/>
            <w:hideMark/>
          </w:tcPr>
          <w:p w:rsidR="00C83B95" w:rsidRPr="005C57F8" w:rsidRDefault="00C83B95" w:rsidP="00C83B95">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-8,9</w:t>
            </w:r>
          </w:p>
        </w:tc>
        <w:tc>
          <w:tcPr>
            <w:tcW w:w="823" w:type="dxa"/>
            <w:tcBorders>
              <w:top w:val="nil"/>
              <w:left w:val="nil"/>
              <w:bottom w:val="single" w:sz="4" w:space="0" w:color="4F81BD"/>
              <w:right w:val="single" w:sz="4" w:space="0" w:color="4F81BD"/>
            </w:tcBorders>
            <w:shd w:val="clear" w:color="auto" w:fill="auto"/>
            <w:noWrap/>
            <w:vAlign w:val="center"/>
            <w:hideMark/>
          </w:tcPr>
          <w:p w:rsidR="00C83B95" w:rsidRPr="005C57F8" w:rsidRDefault="00C83B95" w:rsidP="00C83B95">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309,7</w:t>
            </w:r>
          </w:p>
        </w:tc>
        <w:tc>
          <w:tcPr>
            <w:tcW w:w="824" w:type="dxa"/>
            <w:tcBorders>
              <w:top w:val="nil"/>
              <w:left w:val="nil"/>
              <w:bottom w:val="single" w:sz="4" w:space="0" w:color="4F81BD"/>
              <w:right w:val="single" w:sz="4" w:space="0" w:color="4F81BD"/>
            </w:tcBorders>
            <w:shd w:val="clear" w:color="auto" w:fill="auto"/>
            <w:noWrap/>
            <w:vAlign w:val="center"/>
            <w:hideMark/>
          </w:tcPr>
          <w:p w:rsidR="00C83B95" w:rsidRPr="005C57F8" w:rsidRDefault="00C83B95" w:rsidP="00C83B95">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64,4</w:t>
            </w:r>
          </w:p>
        </w:tc>
        <w:tc>
          <w:tcPr>
            <w:tcW w:w="824" w:type="dxa"/>
            <w:tcBorders>
              <w:top w:val="nil"/>
              <w:left w:val="nil"/>
              <w:bottom w:val="single" w:sz="4" w:space="0" w:color="4F81BD"/>
              <w:right w:val="single" w:sz="4" w:space="0" w:color="4F81BD"/>
            </w:tcBorders>
            <w:shd w:val="clear" w:color="auto" w:fill="auto"/>
            <w:noWrap/>
            <w:vAlign w:val="center"/>
            <w:hideMark/>
          </w:tcPr>
          <w:p w:rsidR="00C83B95" w:rsidRPr="005C57F8" w:rsidRDefault="00C83B95" w:rsidP="00C83B95">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1 373,1</w:t>
            </w:r>
          </w:p>
        </w:tc>
      </w:tr>
      <w:tr w:rsidR="00C83B95" w:rsidRPr="005C57F8" w:rsidTr="00C83B95">
        <w:trPr>
          <w:trHeight w:val="249"/>
        </w:trPr>
        <w:tc>
          <w:tcPr>
            <w:tcW w:w="325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hideMark/>
          </w:tcPr>
          <w:p w:rsidR="00C83B95" w:rsidRPr="006F5FC9" w:rsidRDefault="00C83B95" w:rsidP="00C83B95">
            <w:pPr>
              <w:ind w:left="167"/>
              <w:rPr>
                <w:rFonts w:asciiTheme="minorHAnsi" w:hAnsiTheme="minorHAnsi" w:cstheme="minorHAnsi"/>
                <w:bCs/>
                <w:color w:val="000000"/>
                <w:sz w:val="18"/>
                <w:szCs w:val="18"/>
                <w:lang w:val="uz-Cyrl-UZ"/>
              </w:rPr>
            </w:pPr>
            <w:r w:rsidRPr="006F5FC9">
              <w:rPr>
                <w:rFonts w:asciiTheme="minorHAnsi" w:hAnsiTheme="minorHAnsi" w:cstheme="minorHAnsi"/>
                <w:bCs/>
                <w:color w:val="000000"/>
                <w:sz w:val="18"/>
                <w:szCs w:val="18"/>
                <w:lang w:val="uz-Cyrl-UZ"/>
              </w:rPr>
              <w:t>Бошқа капиталда иштирок этиш инструментлари</w:t>
            </w:r>
          </w:p>
        </w:tc>
        <w:tc>
          <w:tcPr>
            <w:tcW w:w="934" w:type="dxa"/>
            <w:tcBorders>
              <w:top w:val="nil"/>
              <w:left w:val="nil"/>
              <w:bottom w:val="single" w:sz="4" w:space="0" w:color="4F81BD"/>
              <w:right w:val="single" w:sz="4" w:space="0" w:color="4F81BD"/>
            </w:tcBorders>
            <w:shd w:val="clear" w:color="auto" w:fill="auto"/>
            <w:noWrap/>
            <w:vAlign w:val="center"/>
            <w:hideMark/>
          </w:tcPr>
          <w:p w:rsidR="00C83B95" w:rsidRPr="00310351" w:rsidRDefault="00C83B95" w:rsidP="00C83B95">
            <w:pPr>
              <w:jc w:val="right"/>
              <w:rPr>
                <w:rFonts w:asciiTheme="minorHAnsi" w:hAnsiTheme="minorHAnsi" w:cstheme="minorHAnsi"/>
                <w:color w:val="000000"/>
                <w:sz w:val="16"/>
                <w:szCs w:val="16"/>
              </w:rPr>
            </w:pPr>
            <w:r w:rsidRPr="00310351">
              <w:rPr>
                <w:rFonts w:asciiTheme="minorHAnsi" w:hAnsiTheme="minorHAnsi" w:cstheme="minorHAnsi"/>
                <w:color w:val="000000"/>
                <w:sz w:val="16"/>
                <w:szCs w:val="16"/>
              </w:rPr>
              <w:t>0,0</w:t>
            </w:r>
          </w:p>
        </w:tc>
        <w:tc>
          <w:tcPr>
            <w:tcW w:w="823" w:type="dxa"/>
            <w:tcBorders>
              <w:top w:val="nil"/>
              <w:left w:val="nil"/>
              <w:bottom w:val="single" w:sz="4" w:space="0" w:color="4F81BD"/>
              <w:right w:val="single" w:sz="4" w:space="0" w:color="4F81BD"/>
            </w:tcBorders>
            <w:shd w:val="clear" w:color="auto" w:fill="auto"/>
            <w:noWrap/>
            <w:vAlign w:val="center"/>
            <w:hideMark/>
          </w:tcPr>
          <w:p w:rsidR="00C83B95" w:rsidRPr="00310351" w:rsidRDefault="00C83B95" w:rsidP="00C83B95">
            <w:pPr>
              <w:jc w:val="right"/>
              <w:rPr>
                <w:rFonts w:asciiTheme="minorHAnsi" w:hAnsiTheme="minorHAnsi" w:cstheme="minorHAnsi"/>
                <w:color w:val="000000"/>
                <w:sz w:val="16"/>
                <w:szCs w:val="16"/>
              </w:rPr>
            </w:pPr>
            <w:r w:rsidRPr="00310351">
              <w:rPr>
                <w:rFonts w:asciiTheme="minorHAnsi" w:hAnsiTheme="minorHAnsi" w:cstheme="minorHAnsi"/>
                <w:color w:val="000000"/>
                <w:sz w:val="16"/>
                <w:szCs w:val="16"/>
              </w:rPr>
              <w:t>0,0</w:t>
            </w:r>
          </w:p>
        </w:tc>
        <w:tc>
          <w:tcPr>
            <w:tcW w:w="824" w:type="dxa"/>
            <w:tcBorders>
              <w:top w:val="nil"/>
              <w:left w:val="nil"/>
              <w:bottom w:val="single" w:sz="4" w:space="0" w:color="4F81BD"/>
              <w:right w:val="single" w:sz="4" w:space="0" w:color="4F81BD"/>
            </w:tcBorders>
            <w:shd w:val="clear" w:color="auto" w:fill="auto"/>
            <w:noWrap/>
            <w:vAlign w:val="center"/>
            <w:hideMark/>
          </w:tcPr>
          <w:p w:rsidR="00C83B95" w:rsidRPr="005C57F8" w:rsidRDefault="00C83B95" w:rsidP="00C83B95">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0,0</w:t>
            </w:r>
          </w:p>
        </w:tc>
        <w:tc>
          <w:tcPr>
            <w:tcW w:w="823" w:type="dxa"/>
            <w:tcBorders>
              <w:top w:val="nil"/>
              <w:left w:val="nil"/>
              <w:bottom w:val="single" w:sz="4" w:space="0" w:color="4F81BD"/>
              <w:right w:val="single" w:sz="4" w:space="0" w:color="4F81BD"/>
            </w:tcBorders>
            <w:shd w:val="clear" w:color="auto" w:fill="auto"/>
            <w:noWrap/>
            <w:vAlign w:val="center"/>
            <w:hideMark/>
          </w:tcPr>
          <w:p w:rsidR="00C83B95" w:rsidRPr="005C57F8" w:rsidRDefault="00C83B95" w:rsidP="00C83B95">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0,0</w:t>
            </w:r>
          </w:p>
        </w:tc>
        <w:tc>
          <w:tcPr>
            <w:tcW w:w="824" w:type="dxa"/>
            <w:tcBorders>
              <w:top w:val="nil"/>
              <w:left w:val="nil"/>
              <w:bottom w:val="single" w:sz="4" w:space="0" w:color="4F81BD"/>
              <w:right w:val="single" w:sz="4" w:space="0" w:color="4F81BD"/>
            </w:tcBorders>
            <w:shd w:val="clear" w:color="auto" w:fill="auto"/>
            <w:noWrap/>
            <w:vAlign w:val="center"/>
            <w:hideMark/>
          </w:tcPr>
          <w:p w:rsidR="00C83B95" w:rsidRPr="005C57F8" w:rsidRDefault="00C83B95" w:rsidP="00C83B95">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0,0</w:t>
            </w:r>
          </w:p>
        </w:tc>
        <w:tc>
          <w:tcPr>
            <w:tcW w:w="823" w:type="dxa"/>
            <w:tcBorders>
              <w:top w:val="nil"/>
              <w:left w:val="nil"/>
              <w:bottom w:val="single" w:sz="4" w:space="0" w:color="4F81BD"/>
              <w:right w:val="single" w:sz="4" w:space="0" w:color="4F81BD"/>
            </w:tcBorders>
            <w:shd w:val="clear" w:color="auto" w:fill="auto"/>
            <w:noWrap/>
            <w:vAlign w:val="center"/>
            <w:hideMark/>
          </w:tcPr>
          <w:p w:rsidR="00C83B95" w:rsidRPr="005C57F8" w:rsidRDefault="00C83B95" w:rsidP="00C83B95">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0,0</w:t>
            </w:r>
          </w:p>
        </w:tc>
        <w:tc>
          <w:tcPr>
            <w:tcW w:w="824" w:type="dxa"/>
            <w:tcBorders>
              <w:top w:val="nil"/>
              <w:left w:val="nil"/>
              <w:bottom w:val="single" w:sz="4" w:space="0" w:color="4F81BD"/>
              <w:right w:val="single" w:sz="4" w:space="0" w:color="4F81BD"/>
            </w:tcBorders>
            <w:shd w:val="clear" w:color="auto" w:fill="auto"/>
            <w:noWrap/>
            <w:vAlign w:val="center"/>
            <w:hideMark/>
          </w:tcPr>
          <w:p w:rsidR="00C83B95" w:rsidRPr="005C57F8" w:rsidRDefault="00C83B95" w:rsidP="00C83B95">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0,0</w:t>
            </w:r>
          </w:p>
        </w:tc>
        <w:tc>
          <w:tcPr>
            <w:tcW w:w="823" w:type="dxa"/>
            <w:tcBorders>
              <w:top w:val="nil"/>
              <w:left w:val="nil"/>
              <w:bottom w:val="single" w:sz="4" w:space="0" w:color="4F81BD"/>
              <w:right w:val="single" w:sz="4" w:space="0" w:color="4F81BD"/>
            </w:tcBorders>
            <w:shd w:val="clear" w:color="auto" w:fill="auto"/>
            <w:noWrap/>
            <w:vAlign w:val="center"/>
            <w:hideMark/>
          </w:tcPr>
          <w:p w:rsidR="00C83B95" w:rsidRPr="005C57F8" w:rsidRDefault="00C83B95" w:rsidP="00C83B95">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0,0</w:t>
            </w:r>
          </w:p>
        </w:tc>
        <w:tc>
          <w:tcPr>
            <w:tcW w:w="828" w:type="dxa"/>
            <w:tcBorders>
              <w:top w:val="nil"/>
              <w:left w:val="nil"/>
              <w:bottom w:val="single" w:sz="4" w:space="0" w:color="4F81BD"/>
              <w:right w:val="single" w:sz="4" w:space="0" w:color="4F81BD"/>
            </w:tcBorders>
            <w:shd w:val="clear" w:color="auto" w:fill="auto"/>
            <w:noWrap/>
            <w:vAlign w:val="center"/>
            <w:hideMark/>
          </w:tcPr>
          <w:p w:rsidR="00C83B95" w:rsidRPr="005C57F8" w:rsidRDefault="00C83B95" w:rsidP="00C83B95">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0,0</w:t>
            </w:r>
          </w:p>
        </w:tc>
        <w:tc>
          <w:tcPr>
            <w:tcW w:w="978" w:type="dxa"/>
            <w:tcBorders>
              <w:top w:val="nil"/>
              <w:left w:val="nil"/>
              <w:bottom w:val="single" w:sz="4" w:space="0" w:color="4F81BD"/>
              <w:right w:val="single" w:sz="4" w:space="0" w:color="4F81BD"/>
            </w:tcBorders>
            <w:shd w:val="clear" w:color="auto" w:fill="auto"/>
            <w:noWrap/>
            <w:vAlign w:val="center"/>
            <w:hideMark/>
          </w:tcPr>
          <w:p w:rsidR="00C83B95" w:rsidRPr="005C57F8" w:rsidRDefault="00C83B95" w:rsidP="00C83B95">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0,3</w:t>
            </w:r>
          </w:p>
        </w:tc>
        <w:tc>
          <w:tcPr>
            <w:tcW w:w="824" w:type="dxa"/>
            <w:tcBorders>
              <w:top w:val="nil"/>
              <w:left w:val="nil"/>
              <w:bottom w:val="single" w:sz="4" w:space="0" w:color="4F81BD"/>
              <w:right w:val="single" w:sz="4" w:space="0" w:color="4F81BD"/>
            </w:tcBorders>
            <w:shd w:val="clear" w:color="auto" w:fill="auto"/>
            <w:noWrap/>
            <w:vAlign w:val="center"/>
            <w:hideMark/>
          </w:tcPr>
          <w:p w:rsidR="00C83B95" w:rsidRPr="005C57F8" w:rsidRDefault="00C83B95" w:rsidP="00C83B95">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0,0</w:t>
            </w:r>
          </w:p>
        </w:tc>
        <w:tc>
          <w:tcPr>
            <w:tcW w:w="823" w:type="dxa"/>
            <w:tcBorders>
              <w:top w:val="nil"/>
              <w:left w:val="nil"/>
              <w:bottom w:val="single" w:sz="4" w:space="0" w:color="4F81BD"/>
              <w:right w:val="single" w:sz="4" w:space="0" w:color="4F81BD"/>
            </w:tcBorders>
            <w:shd w:val="clear" w:color="auto" w:fill="auto"/>
            <w:noWrap/>
            <w:vAlign w:val="center"/>
            <w:hideMark/>
          </w:tcPr>
          <w:p w:rsidR="00C83B95" w:rsidRPr="005C57F8" w:rsidRDefault="00C83B95" w:rsidP="00C83B95">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0,0</w:t>
            </w:r>
          </w:p>
        </w:tc>
        <w:tc>
          <w:tcPr>
            <w:tcW w:w="824" w:type="dxa"/>
            <w:tcBorders>
              <w:top w:val="nil"/>
              <w:left w:val="nil"/>
              <w:bottom w:val="single" w:sz="4" w:space="0" w:color="4F81BD"/>
              <w:right w:val="single" w:sz="4" w:space="0" w:color="4F81BD"/>
            </w:tcBorders>
            <w:shd w:val="clear" w:color="auto" w:fill="auto"/>
            <w:noWrap/>
            <w:vAlign w:val="center"/>
            <w:hideMark/>
          </w:tcPr>
          <w:p w:rsidR="00C83B95" w:rsidRPr="005C57F8" w:rsidRDefault="00C83B95" w:rsidP="00C83B95">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0,3</w:t>
            </w:r>
          </w:p>
        </w:tc>
        <w:tc>
          <w:tcPr>
            <w:tcW w:w="824" w:type="dxa"/>
            <w:tcBorders>
              <w:top w:val="nil"/>
              <w:left w:val="nil"/>
              <w:bottom w:val="single" w:sz="4" w:space="0" w:color="4F81BD"/>
              <w:right w:val="single" w:sz="4" w:space="0" w:color="4F81BD"/>
            </w:tcBorders>
            <w:shd w:val="clear" w:color="auto" w:fill="auto"/>
            <w:noWrap/>
            <w:vAlign w:val="center"/>
            <w:hideMark/>
          </w:tcPr>
          <w:p w:rsidR="00C83B95" w:rsidRPr="005C57F8" w:rsidRDefault="00C83B95" w:rsidP="00C83B95">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0,0</w:t>
            </w:r>
          </w:p>
        </w:tc>
      </w:tr>
      <w:tr w:rsidR="00C83B95" w:rsidRPr="005C57F8" w:rsidTr="00C83B95">
        <w:trPr>
          <w:trHeight w:val="249"/>
        </w:trPr>
        <w:tc>
          <w:tcPr>
            <w:tcW w:w="325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hideMark/>
          </w:tcPr>
          <w:p w:rsidR="00C83B95" w:rsidRPr="006F5FC9" w:rsidRDefault="00C83B95" w:rsidP="00C83B95">
            <w:pPr>
              <w:ind w:left="167"/>
              <w:rPr>
                <w:rFonts w:asciiTheme="minorHAnsi" w:hAnsiTheme="minorHAnsi" w:cstheme="minorHAnsi"/>
                <w:bCs/>
                <w:color w:val="000000"/>
                <w:sz w:val="18"/>
                <w:szCs w:val="18"/>
                <w:lang w:val="uz-Cyrl-UZ"/>
              </w:rPr>
            </w:pPr>
            <w:r w:rsidRPr="006F5FC9">
              <w:rPr>
                <w:rFonts w:asciiTheme="minorHAnsi" w:hAnsiTheme="minorHAnsi" w:cstheme="minorHAnsi"/>
                <w:bCs/>
                <w:color w:val="000000"/>
                <w:sz w:val="18"/>
                <w:szCs w:val="18"/>
                <w:lang w:val="uz-Cyrl-UZ"/>
              </w:rPr>
              <w:t>Қарз инструментлари</w:t>
            </w:r>
          </w:p>
        </w:tc>
        <w:tc>
          <w:tcPr>
            <w:tcW w:w="934" w:type="dxa"/>
            <w:tcBorders>
              <w:top w:val="nil"/>
              <w:left w:val="nil"/>
              <w:bottom w:val="single" w:sz="4" w:space="0" w:color="4F81BD"/>
              <w:right w:val="single" w:sz="4" w:space="0" w:color="4F81BD"/>
            </w:tcBorders>
            <w:shd w:val="clear" w:color="auto" w:fill="auto"/>
            <w:noWrap/>
            <w:vAlign w:val="center"/>
            <w:hideMark/>
          </w:tcPr>
          <w:p w:rsidR="00C83B95" w:rsidRPr="00310351" w:rsidRDefault="00C83B95" w:rsidP="00C83B95">
            <w:pPr>
              <w:jc w:val="right"/>
              <w:rPr>
                <w:rFonts w:asciiTheme="minorHAnsi" w:hAnsiTheme="minorHAnsi" w:cstheme="minorHAnsi"/>
                <w:color w:val="000000"/>
                <w:sz w:val="16"/>
                <w:szCs w:val="16"/>
              </w:rPr>
            </w:pPr>
            <w:r w:rsidRPr="00310351">
              <w:rPr>
                <w:rFonts w:asciiTheme="minorHAnsi" w:hAnsiTheme="minorHAnsi" w:cstheme="minorHAnsi"/>
                <w:color w:val="000000"/>
                <w:sz w:val="16"/>
                <w:szCs w:val="16"/>
              </w:rPr>
              <w:t>1 693,2</w:t>
            </w:r>
          </w:p>
        </w:tc>
        <w:tc>
          <w:tcPr>
            <w:tcW w:w="823" w:type="dxa"/>
            <w:tcBorders>
              <w:top w:val="nil"/>
              <w:left w:val="nil"/>
              <w:bottom w:val="single" w:sz="4" w:space="0" w:color="4F81BD"/>
              <w:right w:val="single" w:sz="4" w:space="0" w:color="4F81BD"/>
            </w:tcBorders>
            <w:shd w:val="clear" w:color="auto" w:fill="auto"/>
            <w:noWrap/>
            <w:vAlign w:val="center"/>
            <w:hideMark/>
          </w:tcPr>
          <w:p w:rsidR="00C83B95" w:rsidRPr="00310351" w:rsidRDefault="00C83B95" w:rsidP="00C83B95">
            <w:pPr>
              <w:jc w:val="right"/>
              <w:rPr>
                <w:rFonts w:asciiTheme="minorHAnsi" w:hAnsiTheme="minorHAnsi" w:cstheme="minorHAnsi"/>
                <w:color w:val="000000"/>
                <w:sz w:val="16"/>
                <w:szCs w:val="16"/>
              </w:rPr>
            </w:pPr>
            <w:r w:rsidRPr="00310351">
              <w:rPr>
                <w:rFonts w:asciiTheme="minorHAnsi" w:hAnsiTheme="minorHAnsi" w:cstheme="minorHAnsi"/>
                <w:color w:val="000000"/>
                <w:sz w:val="16"/>
                <w:szCs w:val="16"/>
              </w:rPr>
              <w:t>1 479,1</w:t>
            </w:r>
          </w:p>
        </w:tc>
        <w:tc>
          <w:tcPr>
            <w:tcW w:w="824" w:type="dxa"/>
            <w:tcBorders>
              <w:top w:val="nil"/>
              <w:left w:val="nil"/>
              <w:bottom w:val="single" w:sz="4" w:space="0" w:color="4F81BD"/>
              <w:right w:val="single" w:sz="4" w:space="0" w:color="4F81BD"/>
            </w:tcBorders>
            <w:shd w:val="clear" w:color="auto" w:fill="auto"/>
            <w:noWrap/>
            <w:vAlign w:val="center"/>
            <w:hideMark/>
          </w:tcPr>
          <w:p w:rsidR="00C83B95" w:rsidRPr="005C57F8" w:rsidRDefault="00C83B95" w:rsidP="00C83B95">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3 015,7</w:t>
            </w:r>
          </w:p>
        </w:tc>
        <w:tc>
          <w:tcPr>
            <w:tcW w:w="823" w:type="dxa"/>
            <w:tcBorders>
              <w:top w:val="nil"/>
              <w:left w:val="nil"/>
              <w:bottom w:val="single" w:sz="4" w:space="0" w:color="4F81BD"/>
              <w:right w:val="single" w:sz="4" w:space="0" w:color="4F81BD"/>
            </w:tcBorders>
            <w:shd w:val="clear" w:color="auto" w:fill="auto"/>
            <w:noWrap/>
            <w:vAlign w:val="center"/>
            <w:hideMark/>
          </w:tcPr>
          <w:p w:rsidR="00C83B95" w:rsidRPr="005C57F8" w:rsidRDefault="00C83B95" w:rsidP="00C83B95">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2 822,7</w:t>
            </w:r>
          </w:p>
        </w:tc>
        <w:tc>
          <w:tcPr>
            <w:tcW w:w="824" w:type="dxa"/>
            <w:tcBorders>
              <w:top w:val="nil"/>
              <w:left w:val="nil"/>
              <w:bottom w:val="single" w:sz="4" w:space="0" w:color="4F81BD"/>
              <w:right w:val="single" w:sz="4" w:space="0" w:color="4F81BD"/>
            </w:tcBorders>
            <w:shd w:val="clear" w:color="auto" w:fill="auto"/>
            <w:noWrap/>
            <w:vAlign w:val="center"/>
            <w:hideMark/>
          </w:tcPr>
          <w:p w:rsidR="00C83B95" w:rsidRPr="005C57F8" w:rsidRDefault="00C83B95" w:rsidP="00C83B95">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1 548,4</w:t>
            </w:r>
          </w:p>
        </w:tc>
        <w:tc>
          <w:tcPr>
            <w:tcW w:w="823" w:type="dxa"/>
            <w:tcBorders>
              <w:top w:val="nil"/>
              <w:left w:val="nil"/>
              <w:bottom w:val="single" w:sz="4" w:space="0" w:color="4F81BD"/>
              <w:right w:val="single" w:sz="4" w:space="0" w:color="4F81BD"/>
            </w:tcBorders>
            <w:shd w:val="clear" w:color="auto" w:fill="auto"/>
            <w:noWrap/>
            <w:vAlign w:val="center"/>
            <w:hideMark/>
          </w:tcPr>
          <w:p w:rsidR="00C83B95" w:rsidRPr="005C57F8" w:rsidRDefault="00C83B95" w:rsidP="00C83B95">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-14,9</w:t>
            </w:r>
          </w:p>
        </w:tc>
        <w:tc>
          <w:tcPr>
            <w:tcW w:w="824" w:type="dxa"/>
            <w:tcBorders>
              <w:top w:val="nil"/>
              <w:left w:val="nil"/>
              <w:bottom w:val="single" w:sz="4" w:space="0" w:color="4F81BD"/>
              <w:right w:val="single" w:sz="4" w:space="0" w:color="4F81BD"/>
            </w:tcBorders>
            <w:shd w:val="clear" w:color="auto" w:fill="auto"/>
            <w:noWrap/>
            <w:vAlign w:val="center"/>
            <w:hideMark/>
          </w:tcPr>
          <w:p w:rsidR="00C83B95" w:rsidRPr="005C57F8" w:rsidRDefault="00C83B95" w:rsidP="00C83B95">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261,8</w:t>
            </w:r>
          </w:p>
        </w:tc>
        <w:tc>
          <w:tcPr>
            <w:tcW w:w="823" w:type="dxa"/>
            <w:tcBorders>
              <w:top w:val="nil"/>
              <w:left w:val="nil"/>
              <w:bottom w:val="single" w:sz="4" w:space="0" w:color="4F81BD"/>
              <w:right w:val="single" w:sz="4" w:space="0" w:color="4F81BD"/>
            </w:tcBorders>
            <w:shd w:val="clear" w:color="auto" w:fill="auto"/>
            <w:noWrap/>
            <w:vAlign w:val="center"/>
            <w:hideMark/>
          </w:tcPr>
          <w:p w:rsidR="00C83B95" w:rsidRPr="005C57F8" w:rsidRDefault="00C83B95" w:rsidP="00C83B95">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600,5</w:t>
            </w:r>
          </w:p>
        </w:tc>
        <w:tc>
          <w:tcPr>
            <w:tcW w:w="828" w:type="dxa"/>
            <w:tcBorders>
              <w:top w:val="nil"/>
              <w:left w:val="nil"/>
              <w:bottom w:val="single" w:sz="4" w:space="0" w:color="4F81BD"/>
              <w:right w:val="single" w:sz="4" w:space="0" w:color="4F81BD"/>
            </w:tcBorders>
            <w:shd w:val="clear" w:color="auto" w:fill="auto"/>
            <w:noWrap/>
            <w:vAlign w:val="center"/>
            <w:hideMark/>
          </w:tcPr>
          <w:p w:rsidR="00C83B95" w:rsidRPr="005C57F8" w:rsidRDefault="00C83B95" w:rsidP="00C83B95">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701,0</w:t>
            </w:r>
          </w:p>
        </w:tc>
        <w:tc>
          <w:tcPr>
            <w:tcW w:w="978" w:type="dxa"/>
            <w:tcBorders>
              <w:top w:val="nil"/>
              <w:left w:val="nil"/>
              <w:bottom w:val="single" w:sz="4" w:space="0" w:color="4F81BD"/>
              <w:right w:val="single" w:sz="4" w:space="0" w:color="4F81BD"/>
            </w:tcBorders>
            <w:shd w:val="clear" w:color="auto" w:fill="auto"/>
            <w:noWrap/>
            <w:vAlign w:val="center"/>
            <w:hideMark/>
          </w:tcPr>
          <w:p w:rsidR="00C83B95" w:rsidRPr="005C57F8" w:rsidRDefault="00C83B95" w:rsidP="00C83B95">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1 738,0</w:t>
            </w:r>
          </w:p>
        </w:tc>
        <w:tc>
          <w:tcPr>
            <w:tcW w:w="824" w:type="dxa"/>
            <w:tcBorders>
              <w:top w:val="nil"/>
              <w:left w:val="nil"/>
              <w:bottom w:val="single" w:sz="4" w:space="0" w:color="4F81BD"/>
              <w:right w:val="single" w:sz="4" w:space="0" w:color="4F81BD"/>
            </w:tcBorders>
            <w:shd w:val="clear" w:color="auto" w:fill="auto"/>
            <w:noWrap/>
            <w:vAlign w:val="center"/>
            <w:hideMark/>
          </w:tcPr>
          <w:p w:rsidR="00C83B95" w:rsidRPr="005C57F8" w:rsidRDefault="00C83B95" w:rsidP="00C83B95">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-8,9</w:t>
            </w:r>
          </w:p>
        </w:tc>
        <w:tc>
          <w:tcPr>
            <w:tcW w:w="823" w:type="dxa"/>
            <w:tcBorders>
              <w:top w:val="nil"/>
              <w:left w:val="nil"/>
              <w:bottom w:val="single" w:sz="4" w:space="0" w:color="4F81BD"/>
              <w:right w:val="single" w:sz="4" w:space="0" w:color="4F81BD"/>
            </w:tcBorders>
            <w:shd w:val="clear" w:color="auto" w:fill="auto"/>
            <w:noWrap/>
            <w:vAlign w:val="center"/>
            <w:hideMark/>
          </w:tcPr>
          <w:p w:rsidR="00C83B95" w:rsidRPr="005C57F8" w:rsidRDefault="00C83B95" w:rsidP="00C83B95">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309,7</w:t>
            </w:r>
          </w:p>
        </w:tc>
        <w:tc>
          <w:tcPr>
            <w:tcW w:w="824" w:type="dxa"/>
            <w:tcBorders>
              <w:top w:val="nil"/>
              <w:left w:val="nil"/>
              <w:bottom w:val="single" w:sz="4" w:space="0" w:color="4F81BD"/>
              <w:right w:val="single" w:sz="4" w:space="0" w:color="4F81BD"/>
            </w:tcBorders>
            <w:shd w:val="clear" w:color="auto" w:fill="auto"/>
            <w:noWrap/>
            <w:vAlign w:val="center"/>
            <w:hideMark/>
          </w:tcPr>
          <w:p w:rsidR="00C83B95" w:rsidRPr="005C57F8" w:rsidRDefault="00C83B95" w:rsidP="00C83B95">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64,1</w:t>
            </w:r>
          </w:p>
        </w:tc>
        <w:tc>
          <w:tcPr>
            <w:tcW w:w="824" w:type="dxa"/>
            <w:tcBorders>
              <w:top w:val="nil"/>
              <w:left w:val="nil"/>
              <w:bottom w:val="single" w:sz="4" w:space="0" w:color="4F81BD"/>
              <w:right w:val="single" w:sz="4" w:space="0" w:color="4F81BD"/>
            </w:tcBorders>
            <w:shd w:val="clear" w:color="auto" w:fill="auto"/>
            <w:noWrap/>
            <w:vAlign w:val="center"/>
            <w:hideMark/>
          </w:tcPr>
          <w:p w:rsidR="00C83B95" w:rsidRPr="005C57F8" w:rsidRDefault="00C83B95" w:rsidP="00C83B95">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1 373,1</w:t>
            </w:r>
          </w:p>
        </w:tc>
      </w:tr>
      <w:tr w:rsidR="00C83B95" w:rsidRPr="005C57F8" w:rsidTr="00C83B95">
        <w:trPr>
          <w:trHeight w:val="249"/>
        </w:trPr>
        <w:tc>
          <w:tcPr>
            <w:tcW w:w="325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hideMark/>
          </w:tcPr>
          <w:p w:rsidR="00C83B95" w:rsidRPr="006F5FC9" w:rsidRDefault="00C83B95" w:rsidP="00C83B95">
            <w:pPr>
              <w:rPr>
                <w:rFonts w:asciiTheme="minorHAnsi" w:hAnsiTheme="minorHAnsi" w:cstheme="minorHAnsi"/>
                <w:bCs/>
                <w:color w:val="000000"/>
                <w:sz w:val="18"/>
                <w:szCs w:val="18"/>
                <w:lang w:val="uz-Cyrl-UZ"/>
              </w:rPr>
            </w:pPr>
            <w:r w:rsidRPr="006F5FC9">
              <w:rPr>
                <w:rFonts w:asciiTheme="minorHAnsi" w:hAnsiTheme="minorHAnsi" w:cstheme="minorHAnsi"/>
                <w:bCs/>
                <w:color w:val="000000"/>
                <w:sz w:val="18"/>
                <w:szCs w:val="18"/>
                <w:lang w:val="uz-Cyrl-UZ"/>
              </w:rPr>
              <w:t>Бошқа инвестициялар, мажбуриятлар</w:t>
            </w:r>
          </w:p>
        </w:tc>
        <w:tc>
          <w:tcPr>
            <w:tcW w:w="934" w:type="dxa"/>
            <w:tcBorders>
              <w:top w:val="nil"/>
              <w:left w:val="nil"/>
              <w:bottom w:val="single" w:sz="4" w:space="0" w:color="4F81BD"/>
              <w:right w:val="single" w:sz="4" w:space="0" w:color="4F81BD"/>
            </w:tcBorders>
            <w:shd w:val="clear" w:color="auto" w:fill="auto"/>
            <w:noWrap/>
            <w:vAlign w:val="center"/>
            <w:hideMark/>
          </w:tcPr>
          <w:p w:rsidR="00C83B95" w:rsidRPr="00310351" w:rsidRDefault="00C83B95" w:rsidP="00C83B95">
            <w:pPr>
              <w:jc w:val="right"/>
              <w:rPr>
                <w:rFonts w:asciiTheme="minorHAnsi" w:hAnsiTheme="minorHAnsi" w:cstheme="minorHAnsi"/>
                <w:color w:val="000000"/>
                <w:sz w:val="16"/>
                <w:szCs w:val="16"/>
              </w:rPr>
            </w:pPr>
            <w:r w:rsidRPr="00310351">
              <w:rPr>
                <w:rFonts w:asciiTheme="minorHAnsi" w:hAnsiTheme="minorHAnsi" w:cstheme="minorHAnsi"/>
                <w:color w:val="000000"/>
                <w:sz w:val="16"/>
                <w:szCs w:val="16"/>
              </w:rPr>
              <w:t>1 971,5</w:t>
            </w:r>
          </w:p>
        </w:tc>
        <w:tc>
          <w:tcPr>
            <w:tcW w:w="823" w:type="dxa"/>
            <w:tcBorders>
              <w:top w:val="nil"/>
              <w:left w:val="nil"/>
              <w:bottom w:val="single" w:sz="4" w:space="0" w:color="4F81BD"/>
              <w:right w:val="single" w:sz="4" w:space="0" w:color="4F81BD"/>
            </w:tcBorders>
            <w:shd w:val="clear" w:color="auto" w:fill="auto"/>
            <w:noWrap/>
            <w:vAlign w:val="center"/>
            <w:hideMark/>
          </w:tcPr>
          <w:p w:rsidR="00C83B95" w:rsidRPr="00310351" w:rsidRDefault="00C83B95" w:rsidP="00C83B95">
            <w:pPr>
              <w:jc w:val="right"/>
              <w:rPr>
                <w:rFonts w:asciiTheme="minorHAnsi" w:hAnsiTheme="minorHAnsi" w:cstheme="minorHAnsi"/>
                <w:color w:val="000000"/>
                <w:sz w:val="16"/>
                <w:szCs w:val="16"/>
              </w:rPr>
            </w:pPr>
            <w:r w:rsidRPr="00310351">
              <w:rPr>
                <w:rFonts w:asciiTheme="minorHAnsi" w:hAnsiTheme="minorHAnsi" w:cstheme="minorHAnsi"/>
                <w:color w:val="000000"/>
                <w:sz w:val="16"/>
                <w:szCs w:val="16"/>
              </w:rPr>
              <w:t>1 578,8</w:t>
            </w:r>
          </w:p>
        </w:tc>
        <w:tc>
          <w:tcPr>
            <w:tcW w:w="824" w:type="dxa"/>
            <w:tcBorders>
              <w:top w:val="nil"/>
              <w:left w:val="nil"/>
              <w:bottom w:val="single" w:sz="4" w:space="0" w:color="4F81BD"/>
              <w:right w:val="single" w:sz="4" w:space="0" w:color="4F81BD"/>
            </w:tcBorders>
            <w:shd w:val="clear" w:color="auto" w:fill="auto"/>
            <w:noWrap/>
            <w:vAlign w:val="center"/>
            <w:hideMark/>
          </w:tcPr>
          <w:p w:rsidR="00C83B95" w:rsidRPr="005C57F8" w:rsidRDefault="00C83B95" w:rsidP="00C83B95">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1 233,5</w:t>
            </w:r>
          </w:p>
        </w:tc>
        <w:tc>
          <w:tcPr>
            <w:tcW w:w="823" w:type="dxa"/>
            <w:tcBorders>
              <w:top w:val="nil"/>
              <w:left w:val="nil"/>
              <w:bottom w:val="single" w:sz="4" w:space="0" w:color="4F81BD"/>
              <w:right w:val="single" w:sz="4" w:space="0" w:color="4F81BD"/>
            </w:tcBorders>
            <w:shd w:val="clear" w:color="auto" w:fill="auto"/>
            <w:noWrap/>
            <w:vAlign w:val="center"/>
            <w:hideMark/>
          </w:tcPr>
          <w:p w:rsidR="00C83B95" w:rsidRPr="005C57F8" w:rsidRDefault="00C83B95" w:rsidP="00C83B95">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1 602,2</w:t>
            </w:r>
          </w:p>
        </w:tc>
        <w:tc>
          <w:tcPr>
            <w:tcW w:w="824" w:type="dxa"/>
            <w:tcBorders>
              <w:top w:val="nil"/>
              <w:left w:val="nil"/>
              <w:bottom w:val="single" w:sz="4" w:space="0" w:color="4F81BD"/>
              <w:right w:val="single" w:sz="4" w:space="0" w:color="4F81BD"/>
            </w:tcBorders>
            <w:shd w:val="clear" w:color="auto" w:fill="auto"/>
            <w:noWrap/>
            <w:vAlign w:val="center"/>
            <w:hideMark/>
          </w:tcPr>
          <w:p w:rsidR="00C83B95" w:rsidRPr="005C57F8" w:rsidRDefault="00C83B95" w:rsidP="00C83B95">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2 325,1</w:t>
            </w:r>
          </w:p>
        </w:tc>
        <w:tc>
          <w:tcPr>
            <w:tcW w:w="823" w:type="dxa"/>
            <w:tcBorders>
              <w:top w:val="nil"/>
              <w:left w:val="nil"/>
              <w:bottom w:val="single" w:sz="4" w:space="0" w:color="4F81BD"/>
              <w:right w:val="single" w:sz="4" w:space="0" w:color="4F81BD"/>
            </w:tcBorders>
            <w:shd w:val="clear" w:color="auto" w:fill="auto"/>
            <w:noWrap/>
            <w:vAlign w:val="center"/>
            <w:hideMark/>
          </w:tcPr>
          <w:p w:rsidR="00C83B95" w:rsidRPr="005C57F8" w:rsidRDefault="00C83B95" w:rsidP="00C83B95">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-31,7</w:t>
            </w:r>
          </w:p>
        </w:tc>
        <w:tc>
          <w:tcPr>
            <w:tcW w:w="824" w:type="dxa"/>
            <w:tcBorders>
              <w:top w:val="nil"/>
              <w:left w:val="nil"/>
              <w:bottom w:val="single" w:sz="4" w:space="0" w:color="4F81BD"/>
              <w:right w:val="single" w:sz="4" w:space="0" w:color="4F81BD"/>
            </w:tcBorders>
            <w:shd w:val="clear" w:color="auto" w:fill="auto"/>
            <w:noWrap/>
            <w:vAlign w:val="center"/>
            <w:hideMark/>
          </w:tcPr>
          <w:p w:rsidR="00C83B95" w:rsidRPr="005C57F8" w:rsidRDefault="00C83B95" w:rsidP="00C83B95">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407,1</w:t>
            </w:r>
          </w:p>
        </w:tc>
        <w:tc>
          <w:tcPr>
            <w:tcW w:w="823" w:type="dxa"/>
            <w:tcBorders>
              <w:top w:val="nil"/>
              <w:left w:val="nil"/>
              <w:bottom w:val="single" w:sz="4" w:space="0" w:color="4F81BD"/>
              <w:right w:val="single" w:sz="4" w:space="0" w:color="4F81BD"/>
            </w:tcBorders>
            <w:shd w:val="clear" w:color="auto" w:fill="auto"/>
            <w:noWrap/>
            <w:vAlign w:val="center"/>
            <w:hideMark/>
          </w:tcPr>
          <w:p w:rsidR="00C83B95" w:rsidRPr="005C57F8" w:rsidRDefault="00C83B95" w:rsidP="00C83B95">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622,5</w:t>
            </w:r>
          </w:p>
        </w:tc>
        <w:tc>
          <w:tcPr>
            <w:tcW w:w="828" w:type="dxa"/>
            <w:tcBorders>
              <w:top w:val="nil"/>
              <w:left w:val="nil"/>
              <w:bottom w:val="single" w:sz="4" w:space="0" w:color="4F81BD"/>
              <w:right w:val="single" w:sz="4" w:space="0" w:color="4F81BD"/>
            </w:tcBorders>
            <w:shd w:val="clear" w:color="auto" w:fill="auto"/>
            <w:noWrap/>
            <w:vAlign w:val="center"/>
            <w:hideMark/>
          </w:tcPr>
          <w:p w:rsidR="00C83B95" w:rsidRPr="005C57F8" w:rsidRDefault="00C83B95" w:rsidP="00C83B95">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1 327,2</w:t>
            </w:r>
          </w:p>
        </w:tc>
        <w:tc>
          <w:tcPr>
            <w:tcW w:w="978" w:type="dxa"/>
            <w:tcBorders>
              <w:top w:val="nil"/>
              <w:left w:val="nil"/>
              <w:bottom w:val="single" w:sz="4" w:space="0" w:color="4F81BD"/>
              <w:right w:val="single" w:sz="4" w:space="0" w:color="4F81BD"/>
            </w:tcBorders>
            <w:shd w:val="clear" w:color="auto" w:fill="auto"/>
            <w:noWrap/>
            <w:vAlign w:val="center"/>
            <w:hideMark/>
          </w:tcPr>
          <w:p w:rsidR="00C83B95" w:rsidRPr="005C57F8" w:rsidRDefault="00C83B95" w:rsidP="00C83B95">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5 970,7</w:t>
            </w:r>
          </w:p>
        </w:tc>
        <w:tc>
          <w:tcPr>
            <w:tcW w:w="824" w:type="dxa"/>
            <w:tcBorders>
              <w:top w:val="nil"/>
              <w:left w:val="nil"/>
              <w:bottom w:val="single" w:sz="4" w:space="0" w:color="4F81BD"/>
              <w:right w:val="single" w:sz="4" w:space="0" w:color="4F81BD"/>
            </w:tcBorders>
            <w:shd w:val="clear" w:color="auto" w:fill="auto"/>
            <w:noWrap/>
            <w:vAlign w:val="center"/>
            <w:hideMark/>
          </w:tcPr>
          <w:p w:rsidR="00C83B95" w:rsidRPr="005C57F8" w:rsidRDefault="00C83B95" w:rsidP="00C83B95">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967,4</w:t>
            </w:r>
          </w:p>
        </w:tc>
        <w:tc>
          <w:tcPr>
            <w:tcW w:w="823" w:type="dxa"/>
            <w:tcBorders>
              <w:top w:val="nil"/>
              <w:left w:val="nil"/>
              <w:bottom w:val="single" w:sz="4" w:space="0" w:color="4F81BD"/>
              <w:right w:val="single" w:sz="4" w:space="0" w:color="4F81BD"/>
            </w:tcBorders>
            <w:shd w:val="clear" w:color="auto" w:fill="auto"/>
            <w:noWrap/>
            <w:vAlign w:val="center"/>
            <w:hideMark/>
          </w:tcPr>
          <w:p w:rsidR="00C83B95" w:rsidRPr="005C57F8" w:rsidRDefault="00C83B95" w:rsidP="00C83B95">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1 695,8</w:t>
            </w:r>
          </w:p>
        </w:tc>
        <w:tc>
          <w:tcPr>
            <w:tcW w:w="824" w:type="dxa"/>
            <w:tcBorders>
              <w:top w:val="nil"/>
              <w:left w:val="nil"/>
              <w:bottom w:val="single" w:sz="4" w:space="0" w:color="4F81BD"/>
              <w:right w:val="single" w:sz="4" w:space="0" w:color="4F81BD"/>
            </w:tcBorders>
            <w:shd w:val="clear" w:color="auto" w:fill="auto"/>
            <w:noWrap/>
            <w:vAlign w:val="center"/>
            <w:hideMark/>
          </w:tcPr>
          <w:p w:rsidR="00C83B95" w:rsidRPr="005C57F8" w:rsidRDefault="00C83B95" w:rsidP="00C83B95">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826,5</w:t>
            </w:r>
          </w:p>
        </w:tc>
        <w:tc>
          <w:tcPr>
            <w:tcW w:w="824" w:type="dxa"/>
            <w:tcBorders>
              <w:top w:val="nil"/>
              <w:left w:val="nil"/>
              <w:bottom w:val="single" w:sz="4" w:space="0" w:color="4F81BD"/>
              <w:right w:val="single" w:sz="4" w:space="0" w:color="4F81BD"/>
            </w:tcBorders>
            <w:shd w:val="clear" w:color="auto" w:fill="auto"/>
            <w:noWrap/>
            <w:vAlign w:val="center"/>
            <w:hideMark/>
          </w:tcPr>
          <w:p w:rsidR="00C83B95" w:rsidRPr="005C57F8" w:rsidRDefault="00C83B95" w:rsidP="00C83B95">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2 481,0</w:t>
            </w:r>
          </w:p>
        </w:tc>
      </w:tr>
      <w:tr w:rsidR="00C83B95" w:rsidRPr="005C57F8" w:rsidTr="00C83B95">
        <w:trPr>
          <w:trHeight w:val="249"/>
        </w:trPr>
        <w:tc>
          <w:tcPr>
            <w:tcW w:w="325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hideMark/>
          </w:tcPr>
          <w:p w:rsidR="00C83B95" w:rsidRPr="006F5FC9" w:rsidRDefault="00C83B95" w:rsidP="00C83B95">
            <w:pPr>
              <w:ind w:left="167"/>
              <w:rPr>
                <w:rFonts w:asciiTheme="minorHAnsi" w:hAnsiTheme="minorHAnsi" w:cstheme="minorHAnsi"/>
                <w:bCs/>
                <w:color w:val="000000"/>
                <w:sz w:val="18"/>
                <w:szCs w:val="18"/>
                <w:lang w:val="uz-Cyrl-UZ"/>
              </w:rPr>
            </w:pPr>
            <w:r w:rsidRPr="006F5FC9">
              <w:rPr>
                <w:rFonts w:asciiTheme="minorHAnsi" w:hAnsiTheme="minorHAnsi" w:cstheme="minorHAnsi"/>
                <w:bCs/>
                <w:color w:val="000000"/>
                <w:sz w:val="18"/>
                <w:szCs w:val="18"/>
                <w:lang w:val="uz-Cyrl-UZ"/>
              </w:rPr>
              <w:t>Бошқа капиталда иштирок этиш инструментлари</w:t>
            </w:r>
          </w:p>
        </w:tc>
        <w:tc>
          <w:tcPr>
            <w:tcW w:w="934" w:type="dxa"/>
            <w:tcBorders>
              <w:top w:val="nil"/>
              <w:left w:val="nil"/>
              <w:bottom w:val="single" w:sz="4" w:space="0" w:color="4F81BD"/>
              <w:right w:val="single" w:sz="4" w:space="0" w:color="4F81BD"/>
            </w:tcBorders>
            <w:shd w:val="clear" w:color="auto" w:fill="auto"/>
            <w:noWrap/>
            <w:vAlign w:val="center"/>
            <w:hideMark/>
          </w:tcPr>
          <w:p w:rsidR="00C83B95" w:rsidRPr="00310351" w:rsidRDefault="00C83B95" w:rsidP="00C83B95">
            <w:pPr>
              <w:jc w:val="right"/>
              <w:rPr>
                <w:rFonts w:asciiTheme="minorHAnsi" w:hAnsiTheme="minorHAnsi" w:cstheme="minorHAnsi"/>
                <w:color w:val="000000"/>
                <w:sz w:val="16"/>
                <w:szCs w:val="16"/>
              </w:rPr>
            </w:pPr>
            <w:r w:rsidRPr="00310351">
              <w:rPr>
                <w:rFonts w:asciiTheme="minorHAnsi" w:hAnsiTheme="minorHAnsi" w:cstheme="minorHAnsi"/>
                <w:color w:val="000000"/>
                <w:sz w:val="16"/>
                <w:szCs w:val="16"/>
              </w:rPr>
              <w:t>0,0</w:t>
            </w:r>
          </w:p>
        </w:tc>
        <w:tc>
          <w:tcPr>
            <w:tcW w:w="823" w:type="dxa"/>
            <w:tcBorders>
              <w:top w:val="nil"/>
              <w:left w:val="nil"/>
              <w:bottom w:val="single" w:sz="4" w:space="0" w:color="4F81BD"/>
              <w:right w:val="single" w:sz="4" w:space="0" w:color="4F81BD"/>
            </w:tcBorders>
            <w:shd w:val="clear" w:color="auto" w:fill="auto"/>
            <w:noWrap/>
            <w:vAlign w:val="center"/>
            <w:hideMark/>
          </w:tcPr>
          <w:p w:rsidR="00C83B95" w:rsidRPr="00310351" w:rsidRDefault="00C83B95" w:rsidP="00C83B95">
            <w:pPr>
              <w:jc w:val="right"/>
              <w:rPr>
                <w:rFonts w:asciiTheme="minorHAnsi" w:hAnsiTheme="minorHAnsi" w:cstheme="minorHAnsi"/>
                <w:color w:val="000000"/>
                <w:sz w:val="16"/>
                <w:szCs w:val="16"/>
              </w:rPr>
            </w:pPr>
            <w:r w:rsidRPr="00310351">
              <w:rPr>
                <w:rFonts w:asciiTheme="minorHAnsi" w:hAnsiTheme="minorHAnsi" w:cstheme="minorHAnsi"/>
                <w:color w:val="000000"/>
                <w:sz w:val="16"/>
                <w:szCs w:val="16"/>
              </w:rPr>
              <w:t>0,0</w:t>
            </w:r>
          </w:p>
        </w:tc>
        <w:tc>
          <w:tcPr>
            <w:tcW w:w="824" w:type="dxa"/>
            <w:tcBorders>
              <w:top w:val="nil"/>
              <w:left w:val="nil"/>
              <w:bottom w:val="single" w:sz="4" w:space="0" w:color="4F81BD"/>
              <w:right w:val="single" w:sz="4" w:space="0" w:color="4F81BD"/>
            </w:tcBorders>
            <w:shd w:val="clear" w:color="auto" w:fill="auto"/>
            <w:noWrap/>
            <w:vAlign w:val="center"/>
            <w:hideMark/>
          </w:tcPr>
          <w:p w:rsidR="00C83B95" w:rsidRPr="005C57F8" w:rsidRDefault="00C83B95" w:rsidP="00C83B95">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0,0</w:t>
            </w:r>
          </w:p>
        </w:tc>
        <w:tc>
          <w:tcPr>
            <w:tcW w:w="823" w:type="dxa"/>
            <w:tcBorders>
              <w:top w:val="nil"/>
              <w:left w:val="nil"/>
              <w:bottom w:val="single" w:sz="4" w:space="0" w:color="4F81BD"/>
              <w:right w:val="single" w:sz="4" w:space="0" w:color="4F81BD"/>
            </w:tcBorders>
            <w:shd w:val="clear" w:color="auto" w:fill="auto"/>
            <w:noWrap/>
            <w:vAlign w:val="center"/>
            <w:hideMark/>
          </w:tcPr>
          <w:p w:rsidR="00C83B95" w:rsidRPr="005C57F8" w:rsidRDefault="00C83B95" w:rsidP="00C83B95">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0,0</w:t>
            </w:r>
          </w:p>
        </w:tc>
        <w:tc>
          <w:tcPr>
            <w:tcW w:w="824" w:type="dxa"/>
            <w:tcBorders>
              <w:top w:val="nil"/>
              <w:left w:val="nil"/>
              <w:bottom w:val="single" w:sz="4" w:space="0" w:color="4F81BD"/>
              <w:right w:val="single" w:sz="4" w:space="0" w:color="4F81BD"/>
            </w:tcBorders>
            <w:shd w:val="clear" w:color="auto" w:fill="auto"/>
            <w:noWrap/>
            <w:vAlign w:val="center"/>
            <w:hideMark/>
          </w:tcPr>
          <w:p w:rsidR="00C83B95" w:rsidRPr="005C57F8" w:rsidRDefault="00C83B95" w:rsidP="00C83B95">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0,0</w:t>
            </w:r>
          </w:p>
        </w:tc>
        <w:tc>
          <w:tcPr>
            <w:tcW w:w="823" w:type="dxa"/>
            <w:tcBorders>
              <w:top w:val="nil"/>
              <w:left w:val="nil"/>
              <w:bottom w:val="single" w:sz="4" w:space="0" w:color="4F81BD"/>
              <w:right w:val="single" w:sz="4" w:space="0" w:color="4F81BD"/>
            </w:tcBorders>
            <w:shd w:val="clear" w:color="auto" w:fill="auto"/>
            <w:noWrap/>
            <w:vAlign w:val="center"/>
            <w:hideMark/>
          </w:tcPr>
          <w:p w:rsidR="00C83B95" w:rsidRPr="005C57F8" w:rsidRDefault="00C83B95" w:rsidP="00C83B95">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0,0</w:t>
            </w:r>
          </w:p>
        </w:tc>
        <w:tc>
          <w:tcPr>
            <w:tcW w:w="824" w:type="dxa"/>
            <w:tcBorders>
              <w:top w:val="nil"/>
              <w:left w:val="nil"/>
              <w:bottom w:val="single" w:sz="4" w:space="0" w:color="4F81BD"/>
              <w:right w:val="single" w:sz="4" w:space="0" w:color="4F81BD"/>
            </w:tcBorders>
            <w:shd w:val="clear" w:color="auto" w:fill="auto"/>
            <w:noWrap/>
            <w:vAlign w:val="center"/>
            <w:hideMark/>
          </w:tcPr>
          <w:p w:rsidR="00C83B95" w:rsidRPr="005C57F8" w:rsidRDefault="00C83B95" w:rsidP="00C83B95">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0,0</w:t>
            </w:r>
          </w:p>
        </w:tc>
        <w:tc>
          <w:tcPr>
            <w:tcW w:w="823" w:type="dxa"/>
            <w:tcBorders>
              <w:top w:val="nil"/>
              <w:left w:val="nil"/>
              <w:bottom w:val="single" w:sz="4" w:space="0" w:color="4F81BD"/>
              <w:right w:val="single" w:sz="4" w:space="0" w:color="4F81BD"/>
            </w:tcBorders>
            <w:shd w:val="clear" w:color="auto" w:fill="auto"/>
            <w:noWrap/>
            <w:vAlign w:val="center"/>
            <w:hideMark/>
          </w:tcPr>
          <w:p w:rsidR="00C83B95" w:rsidRPr="005C57F8" w:rsidRDefault="00C83B95" w:rsidP="00C83B95">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0,0</w:t>
            </w:r>
          </w:p>
        </w:tc>
        <w:tc>
          <w:tcPr>
            <w:tcW w:w="828" w:type="dxa"/>
            <w:tcBorders>
              <w:top w:val="nil"/>
              <w:left w:val="nil"/>
              <w:bottom w:val="single" w:sz="4" w:space="0" w:color="4F81BD"/>
              <w:right w:val="single" w:sz="4" w:space="0" w:color="4F81BD"/>
            </w:tcBorders>
            <w:shd w:val="clear" w:color="auto" w:fill="auto"/>
            <w:noWrap/>
            <w:vAlign w:val="center"/>
            <w:hideMark/>
          </w:tcPr>
          <w:p w:rsidR="00C83B95" w:rsidRPr="005C57F8" w:rsidRDefault="00C83B95" w:rsidP="00C83B95">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0,0</w:t>
            </w:r>
          </w:p>
        </w:tc>
        <w:tc>
          <w:tcPr>
            <w:tcW w:w="978" w:type="dxa"/>
            <w:tcBorders>
              <w:top w:val="nil"/>
              <w:left w:val="nil"/>
              <w:bottom w:val="single" w:sz="4" w:space="0" w:color="4F81BD"/>
              <w:right w:val="single" w:sz="4" w:space="0" w:color="4F81BD"/>
            </w:tcBorders>
            <w:shd w:val="clear" w:color="auto" w:fill="auto"/>
            <w:noWrap/>
            <w:vAlign w:val="center"/>
            <w:hideMark/>
          </w:tcPr>
          <w:p w:rsidR="00C83B95" w:rsidRPr="005C57F8" w:rsidRDefault="00C83B95" w:rsidP="00C83B95">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0,0</w:t>
            </w:r>
          </w:p>
        </w:tc>
        <w:tc>
          <w:tcPr>
            <w:tcW w:w="824" w:type="dxa"/>
            <w:tcBorders>
              <w:top w:val="nil"/>
              <w:left w:val="nil"/>
              <w:bottom w:val="single" w:sz="4" w:space="0" w:color="4F81BD"/>
              <w:right w:val="single" w:sz="4" w:space="0" w:color="4F81BD"/>
            </w:tcBorders>
            <w:shd w:val="clear" w:color="auto" w:fill="auto"/>
            <w:noWrap/>
            <w:vAlign w:val="center"/>
            <w:hideMark/>
          </w:tcPr>
          <w:p w:rsidR="00C83B95" w:rsidRPr="005C57F8" w:rsidRDefault="00C83B95" w:rsidP="00C83B95">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0,0</w:t>
            </w:r>
          </w:p>
        </w:tc>
        <w:tc>
          <w:tcPr>
            <w:tcW w:w="823" w:type="dxa"/>
            <w:tcBorders>
              <w:top w:val="nil"/>
              <w:left w:val="nil"/>
              <w:bottom w:val="single" w:sz="4" w:space="0" w:color="4F81BD"/>
              <w:right w:val="single" w:sz="4" w:space="0" w:color="4F81BD"/>
            </w:tcBorders>
            <w:shd w:val="clear" w:color="auto" w:fill="auto"/>
            <w:noWrap/>
            <w:vAlign w:val="center"/>
            <w:hideMark/>
          </w:tcPr>
          <w:p w:rsidR="00C83B95" w:rsidRPr="005C57F8" w:rsidRDefault="00C83B95" w:rsidP="00C83B95">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0,0</w:t>
            </w:r>
          </w:p>
        </w:tc>
        <w:tc>
          <w:tcPr>
            <w:tcW w:w="824" w:type="dxa"/>
            <w:tcBorders>
              <w:top w:val="nil"/>
              <w:left w:val="nil"/>
              <w:bottom w:val="single" w:sz="4" w:space="0" w:color="4F81BD"/>
              <w:right w:val="single" w:sz="4" w:space="0" w:color="4F81BD"/>
            </w:tcBorders>
            <w:shd w:val="clear" w:color="auto" w:fill="auto"/>
            <w:noWrap/>
            <w:vAlign w:val="center"/>
            <w:hideMark/>
          </w:tcPr>
          <w:p w:rsidR="00C83B95" w:rsidRPr="005C57F8" w:rsidRDefault="00C83B95" w:rsidP="00C83B95">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0,0</w:t>
            </w:r>
          </w:p>
        </w:tc>
        <w:tc>
          <w:tcPr>
            <w:tcW w:w="824" w:type="dxa"/>
            <w:tcBorders>
              <w:top w:val="nil"/>
              <w:left w:val="nil"/>
              <w:bottom w:val="single" w:sz="4" w:space="0" w:color="4F81BD"/>
              <w:right w:val="single" w:sz="4" w:space="0" w:color="4F81BD"/>
            </w:tcBorders>
            <w:shd w:val="clear" w:color="auto" w:fill="auto"/>
            <w:noWrap/>
            <w:vAlign w:val="center"/>
            <w:hideMark/>
          </w:tcPr>
          <w:p w:rsidR="00C83B95" w:rsidRPr="005C57F8" w:rsidRDefault="00C83B95" w:rsidP="00C83B95">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0,0</w:t>
            </w:r>
          </w:p>
        </w:tc>
      </w:tr>
      <w:tr w:rsidR="00C83B95" w:rsidRPr="005C57F8" w:rsidTr="00C83B95">
        <w:trPr>
          <w:trHeight w:val="249"/>
        </w:trPr>
        <w:tc>
          <w:tcPr>
            <w:tcW w:w="325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hideMark/>
          </w:tcPr>
          <w:p w:rsidR="00C83B95" w:rsidRPr="006F5FC9" w:rsidRDefault="00C83B95" w:rsidP="00C83B95">
            <w:pPr>
              <w:ind w:left="167"/>
              <w:rPr>
                <w:rFonts w:asciiTheme="minorHAnsi" w:hAnsiTheme="minorHAnsi" w:cstheme="minorHAnsi"/>
                <w:bCs/>
                <w:color w:val="000000"/>
                <w:sz w:val="18"/>
                <w:szCs w:val="18"/>
                <w:lang w:val="uz-Cyrl-UZ"/>
              </w:rPr>
            </w:pPr>
            <w:r w:rsidRPr="006F5FC9">
              <w:rPr>
                <w:rFonts w:asciiTheme="minorHAnsi" w:hAnsiTheme="minorHAnsi" w:cstheme="minorHAnsi"/>
                <w:bCs/>
                <w:color w:val="000000"/>
                <w:sz w:val="18"/>
                <w:szCs w:val="18"/>
                <w:lang w:val="uz-Cyrl-UZ"/>
              </w:rPr>
              <w:t>Қарз инструментлари</w:t>
            </w:r>
          </w:p>
        </w:tc>
        <w:tc>
          <w:tcPr>
            <w:tcW w:w="934" w:type="dxa"/>
            <w:tcBorders>
              <w:top w:val="nil"/>
              <w:left w:val="nil"/>
              <w:bottom w:val="single" w:sz="4" w:space="0" w:color="4F81BD"/>
              <w:right w:val="single" w:sz="4" w:space="0" w:color="4F81BD"/>
            </w:tcBorders>
            <w:shd w:val="clear" w:color="auto" w:fill="auto"/>
            <w:noWrap/>
            <w:vAlign w:val="center"/>
            <w:hideMark/>
          </w:tcPr>
          <w:p w:rsidR="00C83B95" w:rsidRPr="00310351" w:rsidRDefault="00C83B95" w:rsidP="00C83B95">
            <w:pPr>
              <w:jc w:val="right"/>
              <w:rPr>
                <w:rFonts w:asciiTheme="minorHAnsi" w:hAnsiTheme="minorHAnsi" w:cstheme="minorHAnsi"/>
                <w:color w:val="000000"/>
                <w:sz w:val="16"/>
                <w:szCs w:val="16"/>
              </w:rPr>
            </w:pPr>
            <w:r w:rsidRPr="00310351">
              <w:rPr>
                <w:rFonts w:asciiTheme="minorHAnsi" w:hAnsiTheme="minorHAnsi" w:cstheme="minorHAnsi"/>
                <w:color w:val="000000"/>
                <w:sz w:val="16"/>
                <w:szCs w:val="16"/>
              </w:rPr>
              <w:t>1 971,5</w:t>
            </w:r>
          </w:p>
        </w:tc>
        <w:tc>
          <w:tcPr>
            <w:tcW w:w="823" w:type="dxa"/>
            <w:tcBorders>
              <w:top w:val="nil"/>
              <w:left w:val="nil"/>
              <w:bottom w:val="single" w:sz="4" w:space="0" w:color="4F81BD"/>
              <w:right w:val="single" w:sz="4" w:space="0" w:color="4F81BD"/>
            </w:tcBorders>
            <w:shd w:val="clear" w:color="auto" w:fill="auto"/>
            <w:noWrap/>
            <w:vAlign w:val="center"/>
            <w:hideMark/>
          </w:tcPr>
          <w:p w:rsidR="00C83B95" w:rsidRPr="00310351" w:rsidRDefault="00C83B95" w:rsidP="00C83B95">
            <w:pPr>
              <w:jc w:val="right"/>
              <w:rPr>
                <w:rFonts w:asciiTheme="minorHAnsi" w:hAnsiTheme="minorHAnsi" w:cstheme="minorHAnsi"/>
                <w:color w:val="000000"/>
                <w:sz w:val="16"/>
                <w:szCs w:val="16"/>
              </w:rPr>
            </w:pPr>
            <w:r w:rsidRPr="00310351">
              <w:rPr>
                <w:rFonts w:asciiTheme="minorHAnsi" w:hAnsiTheme="minorHAnsi" w:cstheme="minorHAnsi"/>
                <w:color w:val="000000"/>
                <w:sz w:val="16"/>
                <w:szCs w:val="16"/>
              </w:rPr>
              <w:t>1 578,8</w:t>
            </w:r>
          </w:p>
        </w:tc>
        <w:tc>
          <w:tcPr>
            <w:tcW w:w="824" w:type="dxa"/>
            <w:tcBorders>
              <w:top w:val="nil"/>
              <w:left w:val="nil"/>
              <w:bottom w:val="single" w:sz="4" w:space="0" w:color="4F81BD"/>
              <w:right w:val="single" w:sz="4" w:space="0" w:color="4F81BD"/>
            </w:tcBorders>
            <w:shd w:val="clear" w:color="auto" w:fill="auto"/>
            <w:noWrap/>
            <w:vAlign w:val="center"/>
            <w:hideMark/>
          </w:tcPr>
          <w:p w:rsidR="00C83B95" w:rsidRPr="005C57F8" w:rsidRDefault="00C83B95" w:rsidP="00C83B95">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1 233,5</w:t>
            </w:r>
          </w:p>
        </w:tc>
        <w:tc>
          <w:tcPr>
            <w:tcW w:w="823" w:type="dxa"/>
            <w:tcBorders>
              <w:top w:val="nil"/>
              <w:left w:val="nil"/>
              <w:bottom w:val="single" w:sz="4" w:space="0" w:color="4F81BD"/>
              <w:right w:val="single" w:sz="4" w:space="0" w:color="4F81BD"/>
            </w:tcBorders>
            <w:shd w:val="clear" w:color="auto" w:fill="auto"/>
            <w:noWrap/>
            <w:vAlign w:val="center"/>
            <w:hideMark/>
          </w:tcPr>
          <w:p w:rsidR="00C83B95" w:rsidRPr="005C57F8" w:rsidRDefault="00C83B95" w:rsidP="00C83B95">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1 602,2</w:t>
            </w:r>
          </w:p>
        </w:tc>
        <w:tc>
          <w:tcPr>
            <w:tcW w:w="824" w:type="dxa"/>
            <w:tcBorders>
              <w:top w:val="nil"/>
              <w:left w:val="nil"/>
              <w:bottom w:val="single" w:sz="4" w:space="0" w:color="4F81BD"/>
              <w:right w:val="single" w:sz="4" w:space="0" w:color="4F81BD"/>
            </w:tcBorders>
            <w:shd w:val="clear" w:color="auto" w:fill="auto"/>
            <w:noWrap/>
            <w:vAlign w:val="center"/>
            <w:hideMark/>
          </w:tcPr>
          <w:p w:rsidR="00C83B95" w:rsidRPr="005C57F8" w:rsidRDefault="00C83B95" w:rsidP="00C83B95">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2 325,1</w:t>
            </w:r>
          </w:p>
        </w:tc>
        <w:tc>
          <w:tcPr>
            <w:tcW w:w="823" w:type="dxa"/>
            <w:tcBorders>
              <w:top w:val="nil"/>
              <w:left w:val="nil"/>
              <w:bottom w:val="single" w:sz="4" w:space="0" w:color="4F81BD"/>
              <w:right w:val="single" w:sz="4" w:space="0" w:color="4F81BD"/>
            </w:tcBorders>
            <w:shd w:val="clear" w:color="auto" w:fill="auto"/>
            <w:noWrap/>
            <w:vAlign w:val="center"/>
            <w:hideMark/>
          </w:tcPr>
          <w:p w:rsidR="00C83B95" w:rsidRPr="005C57F8" w:rsidRDefault="00C83B95" w:rsidP="00C83B95">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-31,7</w:t>
            </w:r>
          </w:p>
        </w:tc>
        <w:tc>
          <w:tcPr>
            <w:tcW w:w="824" w:type="dxa"/>
            <w:tcBorders>
              <w:top w:val="nil"/>
              <w:left w:val="nil"/>
              <w:bottom w:val="single" w:sz="4" w:space="0" w:color="4F81BD"/>
              <w:right w:val="single" w:sz="4" w:space="0" w:color="4F81BD"/>
            </w:tcBorders>
            <w:shd w:val="clear" w:color="auto" w:fill="auto"/>
            <w:noWrap/>
            <w:vAlign w:val="center"/>
            <w:hideMark/>
          </w:tcPr>
          <w:p w:rsidR="00C83B95" w:rsidRPr="005C57F8" w:rsidRDefault="00C83B95" w:rsidP="00C83B95">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407,1</w:t>
            </w:r>
          </w:p>
        </w:tc>
        <w:tc>
          <w:tcPr>
            <w:tcW w:w="823" w:type="dxa"/>
            <w:tcBorders>
              <w:top w:val="nil"/>
              <w:left w:val="nil"/>
              <w:bottom w:val="single" w:sz="4" w:space="0" w:color="4F81BD"/>
              <w:right w:val="single" w:sz="4" w:space="0" w:color="4F81BD"/>
            </w:tcBorders>
            <w:shd w:val="clear" w:color="auto" w:fill="auto"/>
            <w:noWrap/>
            <w:vAlign w:val="center"/>
            <w:hideMark/>
          </w:tcPr>
          <w:p w:rsidR="00C83B95" w:rsidRPr="005C57F8" w:rsidRDefault="00C83B95" w:rsidP="00C83B95">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622,5</w:t>
            </w:r>
          </w:p>
        </w:tc>
        <w:tc>
          <w:tcPr>
            <w:tcW w:w="828" w:type="dxa"/>
            <w:tcBorders>
              <w:top w:val="nil"/>
              <w:left w:val="nil"/>
              <w:bottom w:val="single" w:sz="4" w:space="0" w:color="4F81BD"/>
              <w:right w:val="single" w:sz="4" w:space="0" w:color="4F81BD"/>
            </w:tcBorders>
            <w:shd w:val="clear" w:color="auto" w:fill="auto"/>
            <w:noWrap/>
            <w:vAlign w:val="center"/>
            <w:hideMark/>
          </w:tcPr>
          <w:p w:rsidR="00C83B95" w:rsidRPr="005C57F8" w:rsidRDefault="00C83B95" w:rsidP="00C83B95">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1 327,2</w:t>
            </w:r>
          </w:p>
        </w:tc>
        <w:tc>
          <w:tcPr>
            <w:tcW w:w="978" w:type="dxa"/>
            <w:tcBorders>
              <w:top w:val="nil"/>
              <w:left w:val="nil"/>
              <w:bottom w:val="single" w:sz="4" w:space="0" w:color="4F81BD"/>
              <w:right w:val="single" w:sz="4" w:space="0" w:color="4F81BD"/>
            </w:tcBorders>
            <w:shd w:val="clear" w:color="auto" w:fill="auto"/>
            <w:noWrap/>
            <w:vAlign w:val="center"/>
            <w:hideMark/>
          </w:tcPr>
          <w:p w:rsidR="00C83B95" w:rsidRPr="005C57F8" w:rsidRDefault="00C83B95" w:rsidP="00C83B95">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5 970,7</w:t>
            </w:r>
          </w:p>
        </w:tc>
        <w:tc>
          <w:tcPr>
            <w:tcW w:w="824" w:type="dxa"/>
            <w:tcBorders>
              <w:top w:val="nil"/>
              <w:left w:val="nil"/>
              <w:bottom w:val="single" w:sz="4" w:space="0" w:color="4F81BD"/>
              <w:right w:val="single" w:sz="4" w:space="0" w:color="4F81BD"/>
            </w:tcBorders>
            <w:shd w:val="clear" w:color="auto" w:fill="auto"/>
            <w:noWrap/>
            <w:vAlign w:val="center"/>
            <w:hideMark/>
          </w:tcPr>
          <w:p w:rsidR="00C83B95" w:rsidRPr="005C57F8" w:rsidRDefault="00C83B95" w:rsidP="00C83B95">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967,4</w:t>
            </w:r>
          </w:p>
        </w:tc>
        <w:tc>
          <w:tcPr>
            <w:tcW w:w="823" w:type="dxa"/>
            <w:tcBorders>
              <w:top w:val="nil"/>
              <w:left w:val="nil"/>
              <w:bottom w:val="single" w:sz="4" w:space="0" w:color="4F81BD"/>
              <w:right w:val="single" w:sz="4" w:space="0" w:color="4F81BD"/>
            </w:tcBorders>
            <w:shd w:val="clear" w:color="auto" w:fill="auto"/>
            <w:noWrap/>
            <w:vAlign w:val="center"/>
            <w:hideMark/>
          </w:tcPr>
          <w:p w:rsidR="00C83B95" w:rsidRPr="005C57F8" w:rsidRDefault="00C83B95" w:rsidP="00C83B95">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1 695,8</w:t>
            </w:r>
          </w:p>
        </w:tc>
        <w:tc>
          <w:tcPr>
            <w:tcW w:w="824" w:type="dxa"/>
            <w:tcBorders>
              <w:top w:val="nil"/>
              <w:left w:val="nil"/>
              <w:bottom w:val="single" w:sz="4" w:space="0" w:color="4F81BD"/>
              <w:right w:val="single" w:sz="4" w:space="0" w:color="4F81BD"/>
            </w:tcBorders>
            <w:shd w:val="clear" w:color="auto" w:fill="auto"/>
            <w:noWrap/>
            <w:vAlign w:val="center"/>
            <w:hideMark/>
          </w:tcPr>
          <w:p w:rsidR="00C83B95" w:rsidRPr="005C57F8" w:rsidRDefault="00C83B95" w:rsidP="00C83B95">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826,5</w:t>
            </w:r>
          </w:p>
        </w:tc>
        <w:tc>
          <w:tcPr>
            <w:tcW w:w="824" w:type="dxa"/>
            <w:tcBorders>
              <w:top w:val="nil"/>
              <w:left w:val="nil"/>
              <w:bottom w:val="single" w:sz="4" w:space="0" w:color="4F81BD"/>
              <w:right w:val="single" w:sz="4" w:space="0" w:color="4F81BD"/>
            </w:tcBorders>
            <w:shd w:val="clear" w:color="auto" w:fill="auto"/>
            <w:noWrap/>
            <w:vAlign w:val="center"/>
            <w:hideMark/>
          </w:tcPr>
          <w:p w:rsidR="00C83B95" w:rsidRPr="005C57F8" w:rsidRDefault="00C83B95" w:rsidP="00C83B95">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2 481,0</w:t>
            </w:r>
          </w:p>
        </w:tc>
      </w:tr>
      <w:tr w:rsidR="00C83B95" w:rsidRPr="005C57F8" w:rsidTr="00C83B95">
        <w:trPr>
          <w:trHeight w:val="249"/>
        </w:trPr>
        <w:tc>
          <w:tcPr>
            <w:tcW w:w="325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hideMark/>
          </w:tcPr>
          <w:p w:rsidR="00C83B95" w:rsidRPr="006F5FC9" w:rsidRDefault="00C83B95" w:rsidP="00C83B95">
            <w:pPr>
              <w:ind w:left="309"/>
              <w:rPr>
                <w:rFonts w:asciiTheme="minorHAnsi" w:hAnsiTheme="minorHAnsi" w:cstheme="minorHAnsi"/>
                <w:bCs/>
                <w:color w:val="000000"/>
                <w:sz w:val="18"/>
                <w:szCs w:val="18"/>
                <w:lang w:val="uz-Cyrl-UZ"/>
              </w:rPr>
            </w:pPr>
            <w:r w:rsidRPr="006F5FC9">
              <w:rPr>
                <w:rFonts w:asciiTheme="minorHAnsi" w:hAnsiTheme="minorHAnsi" w:cstheme="minorHAnsi"/>
                <w:bCs/>
                <w:color w:val="000000"/>
                <w:sz w:val="18"/>
                <w:szCs w:val="18"/>
                <w:lang w:val="uz-Cyrl-UZ"/>
              </w:rPr>
              <w:t>Жорий операциялар, капитал ва молиявий ҳисоб сальдоси</w:t>
            </w:r>
          </w:p>
        </w:tc>
        <w:tc>
          <w:tcPr>
            <w:tcW w:w="934" w:type="dxa"/>
            <w:tcBorders>
              <w:top w:val="nil"/>
              <w:left w:val="nil"/>
              <w:bottom w:val="single" w:sz="4" w:space="0" w:color="4F81BD"/>
              <w:right w:val="single" w:sz="4" w:space="0" w:color="4F81BD"/>
            </w:tcBorders>
            <w:shd w:val="clear" w:color="auto" w:fill="auto"/>
            <w:noWrap/>
            <w:vAlign w:val="center"/>
            <w:hideMark/>
          </w:tcPr>
          <w:p w:rsidR="00C83B95" w:rsidRPr="00310351" w:rsidRDefault="00C83B95" w:rsidP="00C83B95">
            <w:pPr>
              <w:jc w:val="right"/>
              <w:rPr>
                <w:rFonts w:asciiTheme="minorHAnsi" w:hAnsiTheme="minorHAnsi" w:cstheme="minorHAnsi"/>
                <w:color w:val="000000"/>
                <w:sz w:val="16"/>
                <w:szCs w:val="16"/>
              </w:rPr>
            </w:pPr>
            <w:r w:rsidRPr="00310351">
              <w:rPr>
                <w:rFonts w:asciiTheme="minorHAnsi" w:hAnsiTheme="minorHAnsi" w:cstheme="minorHAnsi"/>
                <w:color w:val="000000"/>
                <w:sz w:val="16"/>
                <w:szCs w:val="16"/>
              </w:rPr>
              <w:t>3 602,8</w:t>
            </w:r>
          </w:p>
        </w:tc>
        <w:tc>
          <w:tcPr>
            <w:tcW w:w="823" w:type="dxa"/>
            <w:tcBorders>
              <w:top w:val="nil"/>
              <w:left w:val="nil"/>
              <w:bottom w:val="single" w:sz="4" w:space="0" w:color="4F81BD"/>
              <w:right w:val="single" w:sz="4" w:space="0" w:color="4F81BD"/>
            </w:tcBorders>
            <w:shd w:val="clear" w:color="auto" w:fill="auto"/>
            <w:noWrap/>
            <w:vAlign w:val="center"/>
            <w:hideMark/>
          </w:tcPr>
          <w:p w:rsidR="00C83B95" w:rsidRPr="00310351" w:rsidRDefault="00C83B95" w:rsidP="00C83B95">
            <w:pPr>
              <w:jc w:val="right"/>
              <w:rPr>
                <w:rFonts w:asciiTheme="minorHAnsi" w:hAnsiTheme="minorHAnsi" w:cstheme="minorHAnsi"/>
                <w:color w:val="000000"/>
                <w:sz w:val="16"/>
                <w:szCs w:val="16"/>
              </w:rPr>
            </w:pPr>
            <w:r w:rsidRPr="00310351">
              <w:rPr>
                <w:rFonts w:asciiTheme="minorHAnsi" w:hAnsiTheme="minorHAnsi" w:cstheme="minorHAnsi"/>
                <w:color w:val="000000"/>
                <w:sz w:val="16"/>
                <w:szCs w:val="16"/>
              </w:rPr>
              <w:t>2 208,0</w:t>
            </w:r>
          </w:p>
        </w:tc>
        <w:tc>
          <w:tcPr>
            <w:tcW w:w="824" w:type="dxa"/>
            <w:tcBorders>
              <w:top w:val="nil"/>
              <w:left w:val="nil"/>
              <w:bottom w:val="single" w:sz="4" w:space="0" w:color="4F81BD"/>
              <w:right w:val="single" w:sz="4" w:space="0" w:color="4F81BD"/>
            </w:tcBorders>
            <w:shd w:val="clear" w:color="auto" w:fill="auto"/>
            <w:noWrap/>
            <w:vAlign w:val="center"/>
            <w:hideMark/>
          </w:tcPr>
          <w:p w:rsidR="00C83B95" w:rsidRPr="005C57F8" w:rsidRDefault="00C83B95" w:rsidP="00C83B95">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182,5</w:t>
            </w:r>
          </w:p>
        </w:tc>
        <w:tc>
          <w:tcPr>
            <w:tcW w:w="823" w:type="dxa"/>
            <w:tcBorders>
              <w:top w:val="nil"/>
              <w:left w:val="nil"/>
              <w:bottom w:val="single" w:sz="4" w:space="0" w:color="4F81BD"/>
              <w:right w:val="single" w:sz="4" w:space="0" w:color="4F81BD"/>
            </w:tcBorders>
            <w:shd w:val="clear" w:color="auto" w:fill="auto"/>
            <w:noWrap/>
            <w:vAlign w:val="center"/>
            <w:hideMark/>
          </w:tcPr>
          <w:p w:rsidR="00C83B95" w:rsidRPr="005C57F8" w:rsidRDefault="00C83B95" w:rsidP="00C83B95">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2 146,6</w:t>
            </w:r>
          </w:p>
        </w:tc>
        <w:tc>
          <w:tcPr>
            <w:tcW w:w="824" w:type="dxa"/>
            <w:tcBorders>
              <w:top w:val="nil"/>
              <w:left w:val="nil"/>
              <w:bottom w:val="single" w:sz="4" w:space="0" w:color="4F81BD"/>
              <w:right w:val="single" w:sz="4" w:space="0" w:color="4F81BD"/>
            </w:tcBorders>
            <w:shd w:val="clear" w:color="auto" w:fill="auto"/>
            <w:noWrap/>
            <w:vAlign w:val="center"/>
            <w:hideMark/>
          </w:tcPr>
          <w:p w:rsidR="00C83B95" w:rsidRPr="005C57F8" w:rsidRDefault="00C83B95" w:rsidP="00C83B95">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-2 039,2</w:t>
            </w:r>
          </w:p>
        </w:tc>
        <w:tc>
          <w:tcPr>
            <w:tcW w:w="823" w:type="dxa"/>
            <w:tcBorders>
              <w:top w:val="nil"/>
              <w:left w:val="nil"/>
              <w:bottom w:val="single" w:sz="4" w:space="0" w:color="4F81BD"/>
              <w:right w:val="single" w:sz="4" w:space="0" w:color="4F81BD"/>
            </w:tcBorders>
            <w:shd w:val="clear" w:color="auto" w:fill="auto"/>
            <w:noWrap/>
            <w:vAlign w:val="center"/>
            <w:hideMark/>
          </w:tcPr>
          <w:p w:rsidR="00C83B95" w:rsidRPr="005C57F8" w:rsidRDefault="00C83B95" w:rsidP="00C83B95">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214,7</w:t>
            </w:r>
          </w:p>
        </w:tc>
        <w:tc>
          <w:tcPr>
            <w:tcW w:w="824" w:type="dxa"/>
            <w:tcBorders>
              <w:top w:val="nil"/>
              <w:left w:val="nil"/>
              <w:bottom w:val="single" w:sz="4" w:space="0" w:color="4F81BD"/>
              <w:right w:val="single" w:sz="4" w:space="0" w:color="4F81BD"/>
            </w:tcBorders>
            <w:shd w:val="clear" w:color="auto" w:fill="auto"/>
            <w:noWrap/>
            <w:vAlign w:val="center"/>
            <w:hideMark/>
          </w:tcPr>
          <w:p w:rsidR="00C83B95" w:rsidRPr="005C57F8" w:rsidRDefault="00C83B95" w:rsidP="00C83B95">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-1 223,7</w:t>
            </w:r>
          </w:p>
        </w:tc>
        <w:tc>
          <w:tcPr>
            <w:tcW w:w="823" w:type="dxa"/>
            <w:tcBorders>
              <w:top w:val="nil"/>
              <w:left w:val="nil"/>
              <w:bottom w:val="single" w:sz="4" w:space="0" w:color="4F81BD"/>
              <w:right w:val="single" w:sz="4" w:space="0" w:color="4F81BD"/>
            </w:tcBorders>
            <w:shd w:val="clear" w:color="auto" w:fill="auto"/>
            <w:noWrap/>
            <w:vAlign w:val="center"/>
            <w:hideMark/>
          </w:tcPr>
          <w:p w:rsidR="00C83B95" w:rsidRPr="005C57F8" w:rsidRDefault="00C83B95" w:rsidP="00C83B95">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-1 322,2</w:t>
            </w:r>
          </w:p>
        </w:tc>
        <w:tc>
          <w:tcPr>
            <w:tcW w:w="828" w:type="dxa"/>
            <w:tcBorders>
              <w:top w:val="nil"/>
              <w:left w:val="nil"/>
              <w:bottom w:val="single" w:sz="4" w:space="0" w:color="4F81BD"/>
              <w:right w:val="single" w:sz="4" w:space="0" w:color="4F81BD"/>
            </w:tcBorders>
            <w:shd w:val="clear" w:color="auto" w:fill="auto"/>
            <w:noWrap/>
            <w:vAlign w:val="center"/>
            <w:hideMark/>
          </w:tcPr>
          <w:p w:rsidR="00C83B95" w:rsidRPr="005C57F8" w:rsidRDefault="00C83B95" w:rsidP="00C83B95">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292,1</w:t>
            </w:r>
          </w:p>
        </w:tc>
        <w:tc>
          <w:tcPr>
            <w:tcW w:w="978" w:type="dxa"/>
            <w:tcBorders>
              <w:top w:val="nil"/>
              <w:left w:val="nil"/>
              <w:bottom w:val="single" w:sz="4" w:space="0" w:color="4F81BD"/>
              <w:right w:val="single" w:sz="4" w:space="0" w:color="4F81BD"/>
            </w:tcBorders>
            <w:shd w:val="clear" w:color="auto" w:fill="auto"/>
            <w:noWrap/>
            <w:vAlign w:val="center"/>
            <w:hideMark/>
          </w:tcPr>
          <w:p w:rsidR="00C83B95" w:rsidRPr="005C57F8" w:rsidRDefault="00C83B95" w:rsidP="00C83B95">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4 865,8</w:t>
            </w:r>
          </w:p>
        </w:tc>
        <w:tc>
          <w:tcPr>
            <w:tcW w:w="824" w:type="dxa"/>
            <w:tcBorders>
              <w:top w:val="nil"/>
              <w:left w:val="nil"/>
              <w:bottom w:val="single" w:sz="4" w:space="0" w:color="4F81BD"/>
              <w:right w:val="single" w:sz="4" w:space="0" w:color="4F81BD"/>
            </w:tcBorders>
            <w:shd w:val="clear" w:color="auto" w:fill="auto"/>
            <w:noWrap/>
            <w:vAlign w:val="center"/>
            <w:hideMark/>
          </w:tcPr>
          <w:p w:rsidR="00C83B95" w:rsidRPr="005C57F8" w:rsidRDefault="00C83B95" w:rsidP="00C83B95">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1 286,2</w:t>
            </w:r>
          </w:p>
        </w:tc>
        <w:tc>
          <w:tcPr>
            <w:tcW w:w="823" w:type="dxa"/>
            <w:tcBorders>
              <w:top w:val="nil"/>
              <w:left w:val="nil"/>
              <w:bottom w:val="single" w:sz="4" w:space="0" w:color="4F81BD"/>
              <w:right w:val="single" w:sz="4" w:space="0" w:color="4F81BD"/>
            </w:tcBorders>
            <w:shd w:val="clear" w:color="auto" w:fill="auto"/>
            <w:noWrap/>
            <w:vAlign w:val="center"/>
            <w:hideMark/>
          </w:tcPr>
          <w:p w:rsidR="00C83B95" w:rsidRPr="005C57F8" w:rsidRDefault="00C83B95" w:rsidP="00C83B95">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1 564,7</w:t>
            </w:r>
          </w:p>
        </w:tc>
        <w:tc>
          <w:tcPr>
            <w:tcW w:w="824" w:type="dxa"/>
            <w:tcBorders>
              <w:top w:val="nil"/>
              <w:left w:val="nil"/>
              <w:bottom w:val="single" w:sz="4" w:space="0" w:color="4F81BD"/>
              <w:right w:val="single" w:sz="4" w:space="0" w:color="4F81BD"/>
            </w:tcBorders>
            <w:shd w:val="clear" w:color="auto" w:fill="auto"/>
            <w:noWrap/>
            <w:vAlign w:val="center"/>
            <w:hideMark/>
          </w:tcPr>
          <w:p w:rsidR="00C83B95" w:rsidRPr="005C57F8" w:rsidRDefault="00C83B95" w:rsidP="00C83B95">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1 299,7</w:t>
            </w:r>
          </w:p>
        </w:tc>
        <w:tc>
          <w:tcPr>
            <w:tcW w:w="824" w:type="dxa"/>
            <w:tcBorders>
              <w:top w:val="nil"/>
              <w:left w:val="nil"/>
              <w:bottom w:val="single" w:sz="4" w:space="0" w:color="4F81BD"/>
              <w:right w:val="single" w:sz="4" w:space="0" w:color="4F81BD"/>
            </w:tcBorders>
            <w:shd w:val="clear" w:color="auto" w:fill="auto"/>
            <w:noWrap/>
            <w:vAlign w:val="center"/>
            <w:hideMark/>
          </w:tcPr>
          <w:p w:rsidR="00C83B95" w:rsidRPr="005C57F8" w:rsidRDefault="00C83B95" w:rsidP="00C83B95">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715,3</w:t>
            </w:r>
          </w:p>
        </w:tc>
      </w:tr>
      <w:tr w:rsidR="00C83B95" w:rsidRPr="005C57F8" w:rsidTr="00C83B95">
        <w:trPr>
          <w:trHeight w:val="249"/>
        </w:trPr>
        <w:tc>
          <w:tcPr>
            <w:tcW w:w="3256" w:type="dxa"/>
            <w:tcBorders>
              <w:top w:val="single" w:sz="4" w:space="0" w:color="5B9BD5" w:themeColor="accent1"/>
              <w:left w:val="single" w:sz="4" w:space="0" w:color="4F81BD"/>
              <w:bottom w:val="single" w:sz="4" w:space="0" w:color="4F81BD"/>
              <w:right w:val="single" w:sz="4" w:space="0" w:color="4F81BD"/>
            </w:tcBorders>
            <w:shd w:val="clear" w:color="auto" w:fill="BDD6EE" w:themeFill="accent1" w:themeFillTint="66"/>
            <w:vAlign w:val="center"/>
            <w:hideMark/>
          </w:tcPr>
          <w:p w:rsidR="00C83B95" w:rsidRPr="009B7ADA" w:rsidRDefault="00C83B95" w:rsidP="00C83B95">
            <w:pPr>
              <w:ind w:left="167"/>
              <w:rPr>
                <w:rFonts w:asciiTheme="minorHAnsi" w:hAnsiTheme="minorHAnsi" w:cstheme="minorHAnsi"/>
                <w:b/>
                <w:bCs/>
                <w:color w:val="000000"/>
                <w:sz w:val="18"/>
                <w:szCs w:val="18"/>
              </w:rPr>
            </w:pPr>
            <w:r w:rsidRPr="009B7ADA">
              <w:rPr>
                <w:rFonts w:asciiTheme="minorHAnsi" w:hAnsiTheme="minorHAnsi" w:cstheme="minorHAnsi"/>
                <w:b/>
                <w:bCs/>
                <w:color w:val="000000"/>
                <w:sz w:val="18"/>
                <w:szCs w:val="18"/>
              </w:rPr>
              <w:t>Резерв активлари</w:t>
            </w:r>
          </w:p>
        </w:tc>
        <w:tc>
          <w:tcPr>
            <w:tcW w:w="934" w:type="dxa"/>
            <w:tcBorders>
              <w:top w:val="nil"/>
              <w:left w:val="nil"/>
              <w:bottom w:val="single" w:sz="4" w:space="0" w:color="4F81BD"/>
              <w:right w:val="single" w:sz="4" w:space="0" w:color="4F81BD"/>
            </w:tcBorders>
            <w:shd w:val="clear" w:color="auto" w:fill="BDD6EE" w:themeFill="accent1" w:themeFillTint="66"/>
            <w:noWrap/>
            <w:vAlign w:val="center"/>
            <w:hideMark/>
          </w:tcPr>
          <w:p w:rsidR="00C83B95" w:rsidRPr="007918B3" w:rsidRDefault="00C83B95" w:rsidP="00C83B95">
            <w:pPr>
              <w:jc w:val="right"/>
              <w:rPr>
                <w:rFonts w:asciiTheme="minorHAnsi" w:hAnsiTheme="minorHAnsi" w:cstheme="minorHAnsi"/>
                <w:b/>
                <w:color w:val="000000"/>
                <w:sz w:val="16"/>
                <w:szCs w:val="16"/>
              </w:rPr>
            </w:pPr>
            <w:r w:rsidRPr="007918B3">
              <w:rPr>
                <w:rFonts w:asciiTheme="minorHAnsi" w:hAnsiTheme="minorHAnsi" w:cstheme="minorHAnsi"/>
                <w:b/>
                <w:color w:val="000000"/>
                <w:sz w:val="16"/>
                <w:szCs w:val="16"/>
              </w:rPr>
              <w:t>-367,6</w:t>
            </w:r>
          </w:p>
        </w:tc>
        <w:tc>
          <w:tcPr>
            <w:tcW w:w="823" w:type="dxa"/>
            <w:tcBorders>
              <w:top w:val="nil"/>
              <w:left w:val="nil"/>
              <w:bottom w:val="single" w:sz="4" w:space="0" w:color="4F81BD"/>
              <w:right w:val="single" w:sz="4" w:space="0" w:color="4F81BD"/>
            </w:tcBorders>
            <w:shd w:val="clear" w:color="auto" w:fill="BDD6EE" w:themeFill="accent1" w:themeFillTint="66"/>
            <w:noWrap/>
            <w:vAlign w:val="center"/>
            <w:hideMark/>
          </w:tcPr>
          <w:p w:rsidR="00C83B95" w:rsidRPr="007918B3" w:rsidRDefault="00C83B95" w:rsidP="00C83B95">
            <w:pPr>
              <w:jc w:val="right"/>
              <w:rPr>
                <w:rFonts w:asciiTheme="minorHAnsi" w:hAnsiTheme="minorHAnsi" w:cstheme="minorHAnsi"/>
                <w:b/>
                <w:color w:val="000000"/>
                <w:sz w:val="16"/>
                <w:szCs w:val="16"/>
              </w:rPr>
            </w:pPr>
            <w:r w:rsidRPr="007918B3">
              <w:rPr>
                <w:rFonts w:asciiTheme="minorHAnsi" w:hAnsiTheme="minorHAnsi" w:cstheme="minorHAnsi"/>
                <w:b/>
                <w:color w:val="000000"/>
                <w:sz w:val="16"/>
                <w:szCs w:val="16"/>
              </w:rPr>
              <w:t>217,8</w:t>
            </w:r>
          </w:p>
        </w:tc>
        <w:tc>
          <w:tcPr>
            <w:tcW w:w="824" w:type="dxa"/>
            <w:tcBorders>
              <w:top w:val="nil"/>
              <w:left w:val="nil"/>
              <w:bottom w:val="single" w:sz="4" w:space="0" w:color="4F81BD"/>
              <w:right w:val="single" w:sz="4" w:space="0" w:color="4F81BD"/>
            </w:tcBorders>
            <w:shd w:val="clear" w:color="auto" w:fill="BDD6EE" w:themeFill="accent1" w:themeFillTint="66"/>
            <w:noWrap/>
            <w:vAlign w:val="center"/>
            <w:hideMark/>
          </w:tcPr>
          <w:p w:rsidR="00C83B95" w:rsidRPr="009B7ADA" w:rsidRDefault="00C83B95" w:rsidP="00C83B95">
            <w:pPr>
              <w:jc w:val="right"/>
              <w:rPr>
                <w:rFonts w:asciiTheme="minorHAnsi" w:hAnsiTheme="minorHAnsi" w:cstheme="minorHAnsi"/>
                <w:b/>
                <w:color w:val="000000"/>
                <w:sz w:val="16"/>
                <w:szCs w:val="16"/>
              </w:rPr>
            </w:pPr>
            <w:r w:rsidRPr="009B7ADA">
              <w:rPr>
                <w:rFonts w:asciiTheme="minorHAnsi" w:hAnsiTheme="minorHAnsi" w:cstheme="minorHAnsi"/>
                <w:b/>
                <w:color w:val="000000"/>
                <w:sz w:val="16"/>
                <w:szCs w:val="16"/>
              </w:rPr>
              <w:t>552,4</w:t>
            </w:r>
          </w:p>
        </w:tc>
        <w:tc>
          <w:tcPr>
            <w:tcW w:w="823" w:type="dxa"/>
            <w:tcBorders>
              <w:top w:val="nil"/>
              <w:left w:val="nil"/>
              <w:bottom w:val="single" w:sz="4" w:space="0" w:color="4F81BD"/>
              <w:right w:val="single" w:sz="4" w:space="0" w:color="4F81BD"/>
            </w:tcBorders>
            <w:shd w:val="clear" w:color="auto" w:fill="BDD6EE" w:themeFill="accent1" w:themeFillTint="66"/>
            <w:noWrap/>
            <w:vAlign w:val="center"/>
            <w:hideMark/>
          </w:tcPr>
          <w:p w:rsidR="00C83B95" w:rsidRPr="009B7ADA" w:rsidRDefault="00C83B95" w:rsidP="00C83B95">
            <w:pPr>
              <w:jc w:val="right"/>
              <w:rPr>
                <w:rFonts w:asciiTheme="minorHAnsi" w:hAnsiTheme="minorHAnsi" w:cstheme="minorHAnsi"/>
                <w:b/>
                <w:color w:val="000000"/>
                <w:sz w:val="16"/>
                <w:szCs w:val="16"/>
              </w:rPr>
            </w:pPr>
            <w:r w:rsidRPr="009B7ADA">
              <w:rPr>
                <w:rFonts w:asciiTheme="minorHAnsi" w:hAnsiTheme="minorHAnsi" w:cstheme="minorHAnsi"/>
                <w:b/>
                <w:color w:val="000000"/>
                <w:sz w:val="16"/>
                <w:szCs w:val="16"/>
              </w:rPr>
              <w:t>-256,0</w:t>
            </w:r>
          </w:p>
        </w:tc>
        <w:tc>
          <w:tcPr>
            <w:tcW w:w="824" w:type="dxa"/>
            <w:tcBorders>
              <w:top w:val="nil"/>
              <w:left w:val="nil"/>
              <w:bottom w:val="single" w:sz="4" w:space="0" w:color="4F81BD"/>
              <w:right w:val="single" w:sz="4" w:space="0" w:color="4F81BD"/>
            </w:tcBorders>
            <w:shd w:val="clear" w:color="auto" w:fill="BDD6EE" w:themeFill="accent1" w:themeFillTint="66"/>
            <w:noWrap/>
            <w:vAlign w:val="center"/>
            <w:hideMark/>
          </w:tcPr>
          <w:p w:rsidR="00C83B95" w:rsidRPr="009B7ADA" w:rsidRDefault="00C83B95" w:rsidP="00C83B95">
            <w:pPr>
              <w:jc w:val="right"/>
              <w:rPr>
                <w:rFonts w:asciiTheme="minorHAnsi" w:hAnsiTheme="minorHAnsi" w:cstheme="minorHAnsi"/>
                <w:b/>
                <w:color w:val="000000"/>
                <w:sz w:val="16"/>
                <w:szCs w:val="16"/>
              </w:rPr>
            </w:pPr>
            <w:r w:rsidRPr="009B7ADA">
              <w:rPr>
                <w:rFonts w:asciiTheme="minorHAnsi" w:hAnsiTheme="minorHAnsi" w:cstheme="minorHAnsi"/>
                <w:b/>
                <w:color w:val="000000"/>
                <w:sz w:val="16"/>
                <w:szCs w:val="16"/>
              </w:rPr>
              <w:t>-1 563,7</w:t>
            </w:r>
          </w:p>
        </w:tc>
        <w:tc>
          <w:tcPr>
            <w:tcW w:w="823" w:type="dxa"/>
            <w:tcBorders>
              <w:top w:val="nil"/>
              <w:left w:val="nil"/>
              <w:bottom w:val="single" w:sz="4" w:space="0" w:color="4F81BD"/>
              <w:right w:val="single" w:sz="4" w:space="0" w:color="4F81BD"/>
            </w:tcBorders>
            <w:shd w:val="clear" w:color="auto" w:fill="BDD6EE" w:themeFill="accent1" w:themeFillTint="66"/>
            <w:noWrap/>
            <w:vAlign w:val="center"/>
            <w:hideMark/>
          </w:tcPr>
          <w:p w:rsidR="00C83B95" w:rsidRPr="009B7ADA" w:rsidRDefault="00C83B95" w:rsidP="00C83B95">
            <w:pPr>
              <w:jc w:val="right"/>
              <w:rPr>
                <w:rFonts w:asciiTheme="minorHAnsi" w:hAnsiTheme="minorHAnsi" w:cstheme="minorHAnsi"/>
                <w:b/>
                <w:color w:val="000000"/>
                <w:sz w:val="16"/>
                <w:szCs w:val="16"/>
              </w:rPr>
            </w:pPr>
            <w:r w:rsidRPr="009B7ADA">
              <w:rPr>
                <w:rFonts w:asciiTheme="minorHAnsi" w:hAnsiTheme="minorHAnsi" w:cstheme="minorHAnsi"/>
                <w:b/>
                <w:color w:val="000000"/>
                <w:sz w:val="16"/>
                <w:szCs w:val="16"/>
              </w:rPr>
              <w:t>384,5</w:t>
            </w:r>
          </w:p>
        </w:tc>
        <w:tc>
          <w:tcPr>
            <w:tcW w:w="824" w:type="dxa"/>
            <w:tcBorders>
              <w:top w:val="nil"/>
              <w:left w:val="nil"/>
              <w:bottom w:val="single" w:sz="4" w:space="0" w:color="4F81BD"/>
              <w:right w:val="single" w:sz="4" w:space="0" w:color="4F81BD"/>
            </w:tcBorders>
            <w:shd w:val="clear" w:color="auto" w:fill="BDD6EE" w:themeFill="accent1" w:themeFillTint="66"/>
            <w:noWrap/>
            <w:vAlign w:val="center"/>
            <w:hideMark/>
          </w:tcPr>
          <w:p w:rsidR="00C83B95" w:rsidRPr="009B7ADA" w:rsidRDefault="00C83B95" w:rsidP="00C83B95">
            <w:pPr>
              <w:jc w:val="right"/>
              <w:rPr>
                <w:rFonts w:asciiTheme="minorHAnsi" w:hAnsiTheme="minorHAnsi" w:cstheme="minorHAnsi"/>
                <w:b/>
                <w:color w:val="000000"/>
                <w:sz w:val="16"/>
                <w:szCs w:val="16"/>
              </w:rPr>
            </w:pPr>
            <w:r w:rsidRPr="009B7ADA">
              <w:rPr>
                <w:rFonts w:asciiTheme="minorHAnsi" w:hAnsiTheme="minorHAnsi" w:cstheme="minorHAnsi"/>
                <w:b/>
                <w:color w:val="000000"/>
                <w:sz w:val="16"/>
                <w:szCs w:val="16"/>
              </w:rPr>
              <w:t>-604,1</w:t>
            </w:r>
          </w:p>
        </w:tc>
        <w:tc>
          <w:tcPr>
            <w:tcW w:w="823" w:type="dxa"/>
            <w:tcBorders>
              <w:top w:val="nil"/>
              <w:left w:val="nil"/>
              <w:bottom w:val="single" w:sz="4" w:space="0" w:color="4F81BD"/>
              <w:right w:val="single" w:sz="4" w:space="0" w:color="4F81BD"/>
            </w:tcBorders>
            <w:shd w:val="clear" w:color="auto" w:fill="BDD6EE" w:themeFill="accent1" w:themeFillTint="66"/>
            <w:noWrap/>
            <w:vAlign w:val="center"/>
            <w:hideMark/>
          </w:tcPr>
          <w:p w:rsidR="00C83B95" w:rsidRPr="009B7ADA" w:rsidRDefault="00C83B95" w:rsidP="00C83B95">
            <w:pPr>
              <w:jc w:val="right"/>
              <w:rPr>
                <w:rFonts w:asciiTheme="minorHAnsi" w:hAnsiTheme="minorHAnsi" w:cstheme="minorHAnsi"/>
                <w:b/>
                <w:color w:val="000000"/>
                <w:sz w:val="16"/>
                <w:szCs w:val="16"/>
              </w:rPr>
            </w:pPr>
            <w:r w:rsidRPr="009B7ADA">
              <w:rPr>
                <w:rFonts w:asciiTheme="minorHAnsi" w:hAnsiTheme="minorHAnsi" w:cstheme="minorHAnsi"/>
                <w:b/>
                <w:color w:val="000000"/>
                <w:sz w:val="16"/>
                <w:szCs w:val="16"/>
              </w:rPr>
              <w:t>-1 352,1</w:t>
            </w:r>
          </w:p>
        </w:tc>
        <w:tc>
          <w:tcPr>
            <w:tcW w:w="828" w:type="dxa"/>
            <w:tcBorders>
              <w:top w:val="nil"/>
              <w:left w:val="nil"/>
              <w:bottom w:val="single" w:sz="4" w:space="0" w:color="4F81BD"/>
              <w:right w:val="single" w:sz="4" w:space="0" w:color="4F81BD"/>
            </w:tcBorders>
            <w:shd w:val="clear" w:color="auto" w:fill="BDD6EE" w:themeFill="accent1" w:themeFillTint="66"/>
            <w:noWrap/>
            <w:vAlign w:val="center"/>
            <w:hideMark/>
          </w:tcPr>
          <w:p w:rsidR="00C83B95" w:rsidRPr="009B7ADA" w:rsidRDefault="00C83B95" w:rsidP="00C83B95">
            <w:pPr>
              <w:jc w:val="right"/>
              <w:rPr>
                <w:rFonts w:asciiTheme="minorHAnsi" w:hAnsiTheme="minorHAnsi" w:cstheme="minorHAnsi"/>
                <w:b/>
                <w:color w:val="000000"/>
                <w:sz w:val="16"/>
                <w:szCs w:val="16"/>
              </w:rPr>
            </w:pPr>
            <w:r w:rsidRPr="009B7ADA">
              <w:rPr>
                <w:rFonts w:asciiTheme="minorHAnsi" w:hAnsiTheme="minorHAnsi" w:cstheme="minorHAnsi"/>
                <w:b/>
                <w:color w:val="000000"/>
                <w:sz w:val="16"/>
                <w:szCs w:val="16"/>
              </w:rPr>
              <w:t>7,9</w:t>
            </w:r>
          </w:p>
        </w:tc>
        <w:tc>
          <w:tcPr>
            <w:tcW w:w="978" w:type="dxa"/>
            <w:tcBorders>
              <w:top w:val="nil"/>
              <w:left w:val="nil"/>
              <w:bottom w:val="single" w:sz="4" w:space="0" w:color="4F81BD"/>
              <w:right w:val="single" w:sz="4" w:space="0" w:color="4F81BD"/>
            </w:tcBorders>
            <w:shd w:val="clear" w:color="auto" w:fill="BDD6EE" w:themeFill="accent1" w:themeFillTint="66"/>
            <w:noWrap/>
            <w:vAlign w:val="center"/>
            <w:hideMark/>
          </w:tcPr>
          <w:p w:rsidR="00C83B95" w:rsidRPr="009B7ADA" w:rsidRDefault="00C83B95" w:rsidP="00C83B95">
            <w:pPr>
              <w:jc w:val="right"/>
              <w:rPr>
                <w:rFonts w:asciiTheme="minorHAnsi" w:hAnsiTheme="minorHAnsi" w:cstheme="minorHAnsi"/>
                <w:b/>
                <w:color w:val="000000"/>
                <w:sz w:val="16"/>
                <w:szCs w:val="16"/>
              </w:rPr>
            </w:pPr>
            <w:r w:rsidRPr="009B7ADA">
              <w:rPr>
                <w:rFonts w:asciiTheme="minorHAnsi" w:hAnsiTheme="minorHAnsi" w:cstheme="minorHAnsi"/>
                <w:b/>
                <w:color w:val="000000"/>
                <w:sz w:val="16"/>
                <w:szCs w:val="16"/>
              </w:rPr>
              <w:t>1 406,6</w:t>
            </w:r>
          </w:p>
        </w:tc>
        <w:tc>
          <w:tcPr>
            <w:tcW w:w="824" w:type="dxa"/>
            <w:tcBorders>
              <w:top w:val="nil"/>
              <w:left w:val="nil"/>
              <w:bottom w:val="single" w:sz="4" w:space="0" w:color="4F81BD"/>
              <w:right w:val="single" w:sz="4" w:space="0" w:color="4F81BD"/>
            </w:tcBorders>
            <w:shd w:val="clear" w:color="auto" w:fill="BDD6EE" w:themeFill="accent1" w:themeFillTint="66"/>
            <w:noWrap/>
            <w:vAlign w:val="center"/>
            <w:hideMark/>
          </w:tcPr>
          <w:p w:rsidR="00C83B95" w:rsidRPr="009B7ADA" w:rsidRDefault="00C83B95" w:rsidP="00C83B95">
            <w:pPr>
              <w:jc w:val="right"/>
              <w:rPr>
                <w:rFonts w:asciiTheme="minorHAnsi" w:hAnsiTheme="minorHAnsi" w:cstheme="minorHAnsi"/>
                <w:b/>
                <w:color w:val="000000"/>
                <w:sz w:val="16"/>
                <w:szCs w:val="16"/>
              </w:rPr>
            </w:pPr>
            <w:r w:rsidRPr="009B7ADA">
              <w:rPr>
                <w:rFonts w:asciiTheme="minorHAnsi" w:hAnsiTheme="minorHAnsi" w:cstheme="minorHAnsi"/>
                <w:b/>
                <w:color w:val="000000"/>
                <w:sz w:val="16"/>
                <w:szCs w:val="16"/>
              </w:rPr>
              <w:t>775,0</w:t>
            </w:r>
          </w:p>
        </w:tc>
        <w:tc>
          <w:tcPr>
            <w:tcW w:w="823" w:type="dxa"/>
            <w:tcBorders>
              <w:top w:val="nil"/>
              <w:left w:val="nil"/>
              <w:bottom w:val="single" w:sz="4" w:space="0" w:color="4F81BD"/>
              <w:right w:val="single" w:sz="4" w:space="0" w:color="4F81BD"/>
            </w:tcBorders>
            <w:shd w:val="clear" w:color="auto" w:fill="BDD6EE" w:themeFill="accent1" w:themeFillTint="66"/>
            <w:noWrap/>
            <w:vAlign w:val="center"/>
            <w:hideMark/>
          </w:tcPr>
          <w:p w:rsidR="00C83B95" w:rsidRPr="009B7ADA" w:rsidRDefault="00C83B95" w:rsidP="00C83B95">
            <w:pPr>
              <w:jc w:val="right"/>
              <w:rPr>
                <w:rFonts w:asciiTheme="minorHAnsi" w:hAnsiTheme="minorHAnsi" w:cstheme="minorHAnsi"/>
                <w:b/>
                <w:color w:val="000000"/>
                <w:sz w:val="16"/>
                <w:szCs w:val="16"/>
              </w:rPr>
            </w:pPr>
            <w:r w:rsidRPr="009B7ADA">
              <w:rPr>
                <w:rFonts w:asciiTheme="minorHAnsi" w:hAnsiTheme="minorHAnsi" w:cstheme="minorHAnsi"/>
                <w:b/>
                <w:color w:val="000000"/>
                <w:sz w:val="16"/>
                <w:szCs w:val="16"/>
              </w:rPr>
              <w:t>-403,6</w:t>
            </w:r>
          </w:p>
        </w:tc>
        <w:tc>
          <w:tcPr>
            <w:tcW w:w="824" w:type="dxa"/>
            <w:tcBorders>
              <w:top w:val="nil"/>
              <w:left w:val="nil"/>
              <w:bottom w:val="single" w:sz="4" w:space="0" w:color="4F81BD"/>
              <w:right w:val="single" w:sz="4" w:space="0" w:color="4F81BD"/>
            </w:tcBorders>
            <w:shd w:val="clear" w:color="auto" w:fill="BDD6EE" w:themeFill="accent1" w:themeFillTint="66"/>
            <w:noWrap/>
            <w:vAlign w:val="center"/>
            <w:hideMark/>
          </w:tcPr>
          <w:p w:rsidR="00C83B95" w:rsidRPr="009B7ADA" w:rsidRDefault="00C83B95" w:rsidP="00C83B95">
            <w:pPr>
              <w:jc w:val="right"/>
              <w:rPr>
                <w:rFonts w:asciiTheme="minorHAnsi" w:hAnsiTheme="minorHAnsi" w:cstheme="minorHAnsi"/>
                <w:b/>
                <w:color w:val="000000"/>
                <w:sz w:val="16"/>
                <w:szCs w:val="16"/>
              </w:rPr>
            </w:pPr>
            <w:r w:rsidRPr="009B7ADA">
              <w:rPr>
                <w:rFonts w:asciiTheme="minorHAnsi" w:hAnsiTheme="minorHAnsi" w:cstheme="minorHAnsi"/>
                <w:b/>
                <w:color w:val="000000"/>
                <w:sz w:val="16"/>
                <w:szCs w:val="16"/>
              </w:rPr>
              <w:t>290,7</w:t>
            </w:r>
          </w:p>
        </w:tc>
        <w:tc>
          <w:tcPr>
            <w:tcW w:w="824" w:type="dxa"/>
            <w:tcBorders>
              <w:top w:val="nil"/>
              <w:left w:val="nil"/>
              <w:bottom w:val="single" w:sz="4" w:space="0" w:color="4F81BD"/>
              <w:right w:val="single" w:sz="4" w:space="0" w:color="4F81BD"/>
            </w:tcBorders>
            <w:shd w:val="clear" w:color="auto" w:fill="BDD6EE" w:themeFill="accent1" w:themeFillTint="66"/>
            <w:noWrap/>
            <w:vAlign w:val="center"/>
            <w:hideMark/>
          </w:tcPr>
          <w:p w:rsidR="00C83B95" w:rsidRPr="009B7ADA" w:rsidRDefault="00C83B95" w:rsidP="00C83B95">
            <w:pPr>
              <w:jc w:val="right"/>
              <w:rPr>
                <w:rFonts w:asciiTheme="minorHAnsi" w:hAnsiTheme="minorHAnsi" w:cstheme="minorHAnsi"/>
                <w:b/>
                <w:color w:val="000000"/>
                <w:sz w:val="16"/>
                <w:szCs w:val="16"/>
              </w:rPr>
            </w:pPr>
            <w:r w:rsidRPr="009B7ADA">
              <w:rPr>
                <w:rFonts w:asciiTheme="minorHAnsi" w:hAnsiTheme="minorHAnsi" w:cstheme="minorHAnsi"/>
                <w:b/>
                <w:color w:val="000000"/>
                <w:sz w:val="16"/>
                <w:szCs w:val="16"/>
              </w:rPr>
              <w:t>744,5</w:t>
            </w:r>
          </w:p>
        </w:tc>
      </w:tr>
      <w:tr w:rsidR="00C83B95" w:rsidRPr="005C57F8" w:rsidTr="00C83B95">
        <w:trPr>
          <w:trHeight w:val="249"/>
        </w:trPr>
        <w:tc>
          <w:tcPr>
            <w:tcW w:w="3256" w:type="dxa"/>
            <w:tcBorders>
              <w:top w:val="nil"/>
              <w:left w:val="single" w:sz="4" w:space="0" w:color="4F81BD"/>
              <w:bottom w:val="single" w:sz="4" w:space="0" w:color="4F81BD"/>
              <w:right w:val="single" w:sz="4" w:space="0" w:color="4F81BD"/>
            </w:tcBorders>
            <w:shd w:val="clear" w:color="auto" w:fill="auto"/>
            <w:vAlign w:val="center"/>
            <w:hideMark/>
          </w:tcPr>
          <w:p w:rsidR="00C83B95" w:rsidRPr="005C57F8" w:rsidRDefault="00C83B95" w:rsidP="00C83B95">
            <w:pPr>
              <w:rPr>
                <w:rFonts w:asciiTheme="minorHAnsi" w:hAnsiTheme="minorHAnsi" w:cstheme="minorHAnsi"/>
                <w:bCs/>
                <w:color w:val="000000"/>
                <w:sz w:val="18"/>
                <w:szCs w:val="18"/>
              </w:rPr>
            </w:pPr>
            <w:r w:rsidRPr="006F5FC9">
              <w:rPr>
                <w:rFonts w:asciiTheme="minorHAnsi" w:hAnsiTheme="minorHAnsi" w:cstheme="minorHAnsi"/>
                <w:bCs/>
                <w:color w:val="000000"/>
                <w:sz w:val="18"/>
                <w:szCs w:val="18"/>
              </w:rPr>
              <w:t>Резерв активлари</w:t>
            </w:r>
          </w:p>
        </w:tc>
        <w:tc>
          <w:tcPr>
            <w:tcW w:w="934" w:type="dxa"/>
            <w:tcBorders>
              <w:top w:val="nil"/>
              <w:left w:val="nil"/>
              <w:bottom w:val="single" w:sz="4" w:space="0" w:color="4F81BD"/>
              <w:right w:val="single" w:sz="4" w:space="0" w:color="4F81BD"/>
            </w:tcBorders>
            <w:shd w:val="clear" w:color="auto" w:fill="auto"/>
            <w:noWrap/>
            <w:vAlign w:val="center"/>
            <w:hideMark/>
          </w:tcPr>
          <w:p w:rsidR="00C83B95" w:rsidRPr="00310351" w:rsidRDefault="00C83B95" w:rsidP="00C83B95">
            <w:pPr>
              <w:jc w:val="right"/>
              <w:rPr>
                <w:rFonts w:asciiTheme="minorHAnsi" w:hAnsiTheme="minorHAnsi" w:cstheme="minorHAnsi"/>
                <w:color w:val="000000"/>
                <w:sz w:val="16"/>
                <w:szCs w:val="16"/>
              </w:rPr>
            </w:pPr>
            <w:r w:rsidRPr="00310351">
              <w:rPr>
                <w:rFonts w:asciiTheme="minorHAnsi" w:hAnsiTheme="minorHAnsi" w:cstheme="minorHAnsi"/>
                <w:color w:val="000000"/>
                <w:sz w:val="16"/>
                <w:szCs w:val="16"/>
              </w:rPr>
              <w:t>-367,6</w:t>
            </w:r>
          </w:p>
        </w:tc>
        <w:tc>
          <w:tcPr>
            <w:tcW w:w="823" w:type="dxa"/>
            <w:tcBorders>
              <w:top w:val="nil"/>
              <w:left w:val="nil"/>
              <w:bottom w:val="single" w:sz="4" w:space="0" w:color="4F81BD"/>
              <w:right w:val="single" w:sz="4" w:space="0" w:color="4F81BD"/>
            </w:tcBorders>
            <w:shd w:val="clear" w:color="auto" w:fill="auto"/>
            <w:noWrap/>
            <w:vAlign w:val="center"/>
            <w:hideMark/>
          </w:tcPr>
          <w:p w:rsidR="00C83B95" w:rsidRPr="00310351" w:rsidRDefault="00C83B95" w:rsidP="00C83B95">
            <w:pPr>
              <w:jc w:val="right"/>
              <w:rPr>
                <w:rFonts w:asciiTheme="minorHAnsi" w:hAnsiTheme="minorHAnsi" w:cstheme="minorHAnsi"/>
                <w:color w:val="000000"/>
                <w:sz w:val="16"/>
                <w:szCs w:val="16"/>
              </w:rPr>
            </w:pPr>
            <w:r w:rsidRPr="00310351">
              <w:rPr>
                <w:rFonts w:asciiTheme="minorHAnsi" w:hAnsiTheme="minorHAnsi" w:cstheme="minorHAnsi"/>
                <w:color w:val="000000"/>
                <w:sz w:val="16"/>
                <w:szCs w:val="16"/>
              </w:rPr>
              <w:t>217,8</w:t>
            </w:r>
          </w:p>
        </w:tc>
        <w:tc>
          <w:tcPr>
            <w:tcW w:w="824" w:type="dxa"/>
            <w:tcBorders>
              <w:top w:val="nil"/>
              <w:left w:val="nil"/>
              <w:bottom w:val="single" w:sz="4" w:space="0" w:color="4F81BD"/>
              <w:right w:val="single" w:sz="4" w:space="0" w:color="4F81BD"/>
            </w:tcBorders>
            <w:shd w:val="clear" w:color="auto" w:fill="auto"/>
            <w:noWrap/>
            <w:vAlign w:val="center"/>
            <w:hideMark/>
          </w:tcPr>
          <w:p w:rsidR="00C83B95" w:rsidRPr="005C57F8" w:rsidRDefault="00C83B95" w:rsidP="00C83B95">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552,4</w:t>
            </w:r>
          </w:p>
        </w:tc>
        <w:tc>
          <w:tcPr>
            <w:tcW w:w="823" w:type="dxa"/>
            <w:tcBorders>
              <w:top w:val="nil"/>
              <w:left w:val="nil"/>
              <w:bottom w:val="single" w:sz="4" w:space="0" w:color="4F81BD"/>
              <w:right w:val="single" w:sz="4" w:space="0" w:color="4F81BD"/>
            </w:tcBorders>
            <w:shd w:val="clear" w:color="auto" w:fill="auto"/>
            <w:noWrap/>
            <w:vAlign w:val="center"/>
            <w:hideMark/>
          </w:tcPr>
          <w:p w:rsidR="00C83B95" w:rsidRPr="005C57F8" w:rsidRDefault="00C83B95" w:rsidP="00C83B95">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-256,0</w:t>
            </w:r>
          </w:p>
        </w:tc>
        <w:tc>
          <w:tcPr>
            <w:tcW w:w="824" w:type="dxa"/>
            <w:tcBorders>
              <w:top w:val="nil"/>
              <w:left w:val="nil"/>
              <w:bottom w:val="single" w:sz="4" w:space="0" w:color="4F81BD"/>
              <w:right w:val="single" w:sz="4" w:space="0" w:color="4F81BD"/>
            </w:tcBorders>
            <w:shd w:val="clear" w:color="auto" w:fill="auto"/>
            <w:noWrap/>
            <w:vAlign w:val="center"/>
            <w:hideMark/>
          </w:tcPr>
          <w:p w:rsidR="00C83B95" w:rsidRPr="005C57F8" w:rsidRDefault="00C83B95" w:rsidP="00C83B95">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-1 563,7</w:t>
            </w:r>
          </w:p>
        </w:tc>
        <w:tc>
          <w:tcPr>
            <w:tcW w:w="823" w:type="dxa"/>
            <w:tcBorders>
              <w:top w:val="nil"/>
              <w:left w:val="nil"/>
              <w:bottom w:val="single" w:sz="4" w:space="0" w:color="4F81BD"/>
              <w:right w:val="single" w:sz="4" w:space="0" w:color="4F81BD"/>
            </w:tcBorders>
            <w:shd w:val="clear" w:color="auto" w:fill="auto"/>
            <w:noWrap/>
            <w:vAlign w:val="center"/>
            <w:hideMark/>
          </w:tcPr>
          <w:p w:rsidR="00C83B95" w:rsidRPr="005C57F8" w:rsidRDefault="00C83B95" w:rsidP="00C83B95">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384,5</w:t>
            </w:r>
          </w:p>
        </w:tc>
        <w:tc>
          <w:tcPr>
            <w:tcW w:w="824" w:type="dxa"/>
            <w:tcBorders>
              <w:top w:val="nil"/>
              <w:left w:val="nil"/>
              <w:bottom w:val="single" w:sz="4" w:space="0" w:color="4F81BD"/>
              <w:right w:val="single" w:sz="4" w:space="0" w:color="4F81BD"/>
            </w:tcBorders>
            <w:shd w:val="clear" w:color="auto" w:fill="auto"/>
            <w:noWrap/>
            <w:vAlign w:val="center"/>
            <w:hideMark/>
          </w:tcPr>
          <w:p w:rsidR="00C83B95" w:rsidRPr="005C57F8" w:rsidRDefault="00C83B95" w:rsidP="00C83B95">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-604,1</w:t>
            </w:r>
          </w:p>
        </w:tc>
        <w:tc>
          <w:tcPr>
            <w:tcW w:w="823" w:type="dxa"/>
            <w:tcBorders>
              <w:top w:val="nil"/>
              <w:left w:val="nil"/>
              <w:bottom w:val="single" w:sz="4" w:space="0" w:color="4F81BD"/>
              <w:right w:val="single" w:sz="4" w:space="0" w:color="4F81BD"/>
            </w:tcBorders>
            <w:shd w:val="clear" w:color="auto" w:fill="auto"/>
            <w:noWrap/>
            <w:vAlign w:val="center"/>
            <w:hideMark/>
          </w:tcPr>
          <w:p w:rsidR="00C83B95" w:rsidRPr="005C57F8" w:rsidRDefault="00C83B95" w:rsidP="00C83B95">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-1 352,1</w:t>
            </w:r>
          </w:p>
        </w:tc>
        <w:tc>
          <w:tcPr>
            <w:tcW w:w="828" w:type="dxa"/>
            <w:tcBorders>
              <w:top w:val="nil"/>
              <w:left w:val="nil"/>
              <w:bottom w:val="single" w:sz="4" w:space="0" w:color="4F81BD"/>
              <w:right w:val="single" w:sz="4" w:space="0" w:color="4F81BD"/>
            </w:tcBorders>
            <w:shd w:val="clear" w:color="auto" w:fill="auto"/>
            <w:noWrap/>
            <w:vAlign w:val="center"/>
            <w:hideMark/>
          </w:tcPr>
          <w:p w:rsidR="00C83B95" w:rsidRPr="005C57F8" w:rsidRDefault="00C83B95" w:rsidP="00C83B95">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7,9</w:t>
            </w:r>
          </w:p>
        </w:tc>
        <w:tc>
          <w:tcPr>
            <w:tcW w:w="978" w:type="dxa"/>
            <w:tcBorders>
              <w:top w:val="nil"/>
              <w:left w:val="nil"/>
              <w:bottom w:val="single" w:sz="4" w:space="0" w:color="4F81BD"/>
              <w:right w:val="single" w:sz="4" w:space="0" w:color="4F81BD"/>
            </w:tcBorders>
            <w:shd w:val="clear" w:color="auto" w:fill="auto"/>
            <w:noWrap/>
            <w:vAlign w:val="center"/>
            <w:hideMark/>
          </w:tcPr>
          <w:p w:rsidR="00C83B95" w:rsidRPr="005C57F8" w:rsidRDefault="00C83B95" w:rsidP="00C83B95">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1 406,6</w:t>
            </w:r>
          </w:p>
        </w:tc>
        <w:tc>
          <w:tcPr>
            <w:tcW w:w="824" w:type="dxa"/>
            <w:tcBorders>
              <w:top w:val="nil"/>
              <w:left w:val="nil"/>
              <w:bottom w:val="single" w:sz="4" w:space="0" w:color="4F81BD"/>
              <w:right w:val="single" w:sz="4" w:space="0" w:color="4F81BD"/>
            </w:tcBorders>
            <w:shd w:val="clear" w:color="auto" w:fill="auto"/>
            <w:noWrap/>
            <w:vAlign w:val="center"/>
            <w:hideMark/>
          </w:tcPr>
          <w:p w:rsidR="00C83B95" w:rsidRPr="005C57F8" w:rsidRDefault="00C83B95" w:rsidP="00C83B95">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775,0</w:t>
            </w:r>
          </w:p>
        </w:tc>
        <w:tc>
          <w:tcPr>
            <w:tcW w:w="823" w:type="dxa"/>
            <w:tcBorders>
              <w:top w:val="nil"/>
              <w:left w:val="nil"/>
              <w:bottom w:val="single" w:sz="4" w:space="0" w:color="4F81BD"/>
              <w:right w:val="single" w:sz="4" w:space="0" w:color="4F81BD"/>
            </w:tcBorders>
            <w:shd w:val="clear" w:color="auto" w:fill="auto"/>
            <w:noWrap/>
            <w:vAlign w:val="center"/>
            <w:hideMark/>
          </w:tcPr>
          <w:p w:rsidR="00C83B95" w:rsidRPr="005C57F8" w:rsidRDefault="00C83B95" w:rsidP="00C83B95">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-403,6</w:t>
            </w:r>
          </w:p>
        </w:tc>
        <w:tc>
          <w:tcPr>
            <w:tcW w:w="824" w:type="dxa"/>
            <w:tcBorders>
              <w:top w:val="nil"/>
              <w:left w:val="nil"/>
              <w:bottom w:val="single" w:sz="4" w:space="0" w:color="4F81BD"/>
              <w:right w:val="single" w:sz="4" w:space="0" w:color="4F81BD"/>
            </w:tcBorders>
            <w:shd w:val="clear" w:color="auto" w:fill="auto"/>
            <w:noWrap/>
            <w:vAlign w:val="center"/>
            <w:hideMark/>
          </w:tcPr>
          <w:p w:rsidR="00C83B95" w:rsidRPr="005C57F8" w:rsidRDefault="00C83B95" w:rsidP="00C83B95">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290,7</w:t>
            </w:r>
          </w:p>
        </w:tc>
        <w:tc>
          <w:tcPr>
            <w:tcW w:w="824" w:type="dxa"/>
            <w:tcBorders>
              <w:top w:val="nil"/>
              <w:left w:val="nil"/>
              <w:bottom w:val="single" w:sz="4" w:space="0" w:color="4F81BD"/>
              <w:right w:val="single" w:sz="4" w:space="0" w:color="4F81BD"/>
            </w:tcBorders>
            <w:shd w:val="clear" w:color="auto" w:fill="auto"/>
            <w:noWrap/>
            <w:vAlign w:val="center"/>
            <w:hideMark/>
          </w:tcPr>
          <w:p w:rsidR="00C83B95" w:rsidRPr="005C57F8" w:rsidRDefault="00C83B95" w:rsidP="00C83B95">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744,5</w:t>
            </w:r>
          </w:p>
        </w:tc>
      </w:tr>
      <w:tr w:rsidR="00C83B95" w:rsidRPr="005C57F8" w:rsidTr="00C83B95">
        <w:trPr>
          <w:trHeight w:val="249"/>
        </w:trPr>
        <w:tc>
          <w:tcPr>
            <w:tcW w:w="3256" w:type="dxa"/>
            <w:tcBorders>
              <w:top w:val="nil"/>
              <w:left w:val="single" w:sz="4" w:space="0" w:color="4F81BD"/>
              <w:bottom w:val="single" w:sz="4" w:space="0" w:color="4F81BD"/>
              <w:right w:val="single" w:sz="4" w:space="0" w:color="4F81BD"/>
            </w:tcBorders>
            <w:shd w:val="clear" w:color="auto" w:fill="auto"/>
            <w:vAlign w:val="center"/>
            <w:hideMark/>
          </w:tcPr>
          <w:p w:rsidR="00C83B95" w:rsidRPr="005C57F8" w:rsidRDefault="00C83B95" w:rsidP="00C83B95">
            <w:pPr>
              <w:rPr>
                <w:rFonts w:asciiTheme="minorHAnsi" w:hAnsiTheme="minorHAnsi" w:cstheme="minorHAnsi"/>
                <w:bCs/>
                <w:color w:val="000000"/>
                <w:sz w:val="18"/>
                <w:szCs w:val="18"/>
              </w:rPr>
            </w:pPr>
            <w:r w:rsidRPr="006F5FC9">
              <w:rPr>
                <w:rFonts w:asciiTheme="minorHAnsi" w:hAnsiTheme="minorHAnsi" w:cstheme="minorHAnsi"/>
                <w:bCs/>
                <w:color w:val="000000"/>
                <w:sz w:val="18"/>
                <w:szCs w:val="18"/>
              </w:rPr>
              <w:t>ХВФдан соф қарз олиш (резерв позициясидан ташқари)</w:t>
            </w:r>
          </w:p>
        </w:tc>
        <w:tc>
          <w:tcPr>
            <w:tcW w:w="934" w:type="dxa"/>
            <w:tcBorders>
              <w:top w:val="nil"/>
              <w:left w:val="nil"/>
              <w:bottom w:val="single" w:sz="4" w:space="0" w:color="4F81BD"/>
              <w:right w:val="single" w:sz="4" w:space="0" w:color="4F81BD"/>
            </w:tcBorders>
            <w:shd w:val="clear" w:color="auto" w:fill="auto"/>
            <w:noWrap/>
            <w:vAlign w:val="center"/>
            <w:hideMark/>
          </w:tcPr>
          <w:p w:rsidR="00C83B95" w:rsidRPr="00310351" w:rsidRDefault="00C83B95" w:rsidP="00C83B95">
            <w:pPr>
              <w:jc w:val="right"/>
              <w:rPr>
                <w:rFonts w:asciiTheme="minorHAnsi" w:hAnsiTheme="minorHAnsi" w:cstheme="minorHAnsi"/>
                <w:color w:val="000000"/>
                <w:sz w:val="16"/>
                <w:szCs w:val="16"/>
              </w:rPr>
            </w:pPr>
            <w:r w:rsidRPr="00310351">
              <w:rPr>
                <w:rFonts w:asciiTheme="minorHAnsi" w:hAnsiTheme="minorHAnsi" w:cstheme="minorHAnsi"/>
                <w:color w:val="000000"/>
                <w:sz w:val="16"/>
                <w:szCs w:val="16"/>
              </w:rPr>
              <w:t>0,0</w:t>
            </w:r>
          </w:p>
        </w:tc>
        <w:tc>
          <w:tcPr>
            <w:tcW w:w="823" w:type="dxa"/>
            <w:tcBorders>
              <w:top w:val="nil"/>
              <w:left w:val="nil"/>
              <w:bottom w:val="single" w:sz="4" w:space="0" w:color="4F81BD"/>
              <w:right w:val="single" w:sz="4" w:space="0" w:color="4F81BD"/>
            </w:tcBorders>
            <w:shd w:val="clear" w:color="auto" w:fill="auto"/>
            <w:noWrap/>
            <w:vAlign w:val="center"/>
            <w:hideMark/>
          </w:tcPr>
          <w:p w:rsidR="00C83B95" w:rsidRPr="00310351" w:rsidRDefault="00C83B95" w:rsidP="00C83B95">
            <w:pPr>
              <w:jc w:val="right"/>
              <w:rPr>
                <w:rFonts w:asciiTheme="minorHAnsi" w:hAnsiTheme="minorHAnsi" w:cstheme="minorHAnsi"/>
                <w:color w:val="000000"/>
                <w:sz w:val="16"/>
                <w:szCs w:val="16"/>
              </w:rPr>
            </w:pPr>
            <w:r w:rsidRPr="00310351">
              <w:rPr>
                <w:rFonts w:asciiTheme="minorHAnsi" w:hAnsiTheme="minorHAnsi" w:cstheme="minorHAnsi"/>
                <w:color w:val="000000"/>
                <w:sz w:val="16"/>
                <w:szCs w:val="16"/>
              </w:rPr>
              <w:t>0,0</w:t>
            </w:r>
          </w:p>
        </w:tc>
        <w:tc>
          <w:tcPr>
            <w:tcW w:w="824" w:type="dxa"/>
            <w:tcBorders>
              <w:top w:val="nil"/>
              <w:left w:val="nil"/>
              <w:bottom w:val="single" w:sz="4" w:space="0" w:color="4F81BD"/>
              <w:right w:val="single" w:sz="4" w:space="0" w:color="4F81BD"/>
            </w:tcBorders>
            <w:shd w:val="clear" w:color="auto" w:fill="auto"/>
            <w:noWrap/>
            <w:vAlign w:val="center"/>
            <w:hideMark/>
          </w:tcPr>
          <w:p w:rsidR="00C83B95" w:rsidRPr="005C57F8" w:rsidRDefault="00C83B95" w:rsidP="00C83B95">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0,0</w:t>
            </w:r>
          </w:p>
        </w:tc>
        <w:tc>
          <w:tcPr>
            <w:tcW w:w="823" w:type="dxa"/>
            <w:tcBorders>
              <w:top w:val="nil"/>
              <w:left w:val="nil"/>
              <w:bottom w:val="single" w:sz="4" w:space="0" w:color="4F81BD"/>
              <w:right w:val="single" w:sz="4" w:space="0" w:color="4F81BD"/>
            </w:tcBorders>
            <w:shd w:val="clear" w:color="auto" w:fill="auto"/>
            <w:noWrap/>
            <w:vAlign w:val="center"/>
            <w:hideMark/>
          </w:tcPr>
          <w:p w:rsidR="00C83B95" w:rsidRPr="005C57F8" w:rsidRDefault="00C83B95" w:rsidP="00C83B95">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0,0</w:t>
            </w:r>
          </w:p>
        </w:tc>
        <w:tc>
          <w:tcPr>
            <w:tcW w:w="824" w:type="dxa"/>
            <w:tcBorders>
              <w:top w:val="nil"/>
              <w:left w:val="nil"/>
              <w:bottom w:val="single" w:sz="4" w:space="0" w:color="4F81BD"/>
              <w:right w:val="single" w:sz="4" w:space="0" w:color="4F81BD"/>
            </w:tcBorders>
            <w:shd w:val="clear" w:color="auto" w:fill="auto"/>
            <w:noWrap/>
            <w:vAlign w:val="center"/>
            <w:hideMark/>
          </w:tcPr>
          <w:p w:rsidR="00C83B95" w:rsidRPr="005C57F8" w:rsidRDefault="00C83B95" w:rsidP="00C83B95">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0,0</w:t>
            </w:r>
          </w:p>
        </w:tc>
        <w:tc>
          <w:tcPr>
            <w:tcW w:w="823" w:type="dxa"/>
            <w:tcBorders>
              <w:top w:val="nil"/>
              <w:left w:val="nil"/>
              <w:bottom w:val="single" w:sz="4" w:space="0" w:color="4F81BD"/>
              <w:right w:val="single" w:sz="4" w:space="0" w:color="4F81BD"/>
            </w:tcBorders>
            <w:shd w:val="clear" w:color="auto" w:fill="auto"/>
            <w:noWrap/>
            <w:vAlign w:val="center"/>
            <w:hideMark/>
          </w:tcPr>
          <w:p w:rsidR="00C83B95" w:rsidRPr="005C57F8" w:rsidRDefault="00C83B95" w:rsidP="00C83B95">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0,0</w:t>
            </w:r>
          </w:p>
        </w:tc>
        <w:tc>
          <w:tcPr>
            <w:tcW w:w="824" w:type="dxa"/>
            <w:tcBorders>
              <w:top w:val="nil"/>
              <w:left w:val="nil"/>
              <w:bottom w:val="single" w:sz="4" w:space="0" w:color="4F81BD"/>
              <w:right w:val="single" w:sz="4" w:space="0" w:color="4F81BD"/>
            </w:tcBorders>
            <w:shd w:val="clear" w:color="auto" w:fill="auto"/>
            <w:noWrap/>
            <w:vAlign w:val="center"/>
            <w:hideMark/>
          </w:tcPr>
          <w:p w:rsidR="00C83B95" w:rsidRPr="005C57F8" w:rsidRDefault="00C83B95" w:rsidP="00C83B95">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0,0</w:t>
            </w:r>
          </w:p>
        </w:tc>
        <w:tc>
          <w:tcPr>
            <w:tcW w:w="823" w:type="dxa"/>
            <w:tcBorders>
              <w:top w:val="nil"/>
              <w:left w:val="nil"/>
              <w:bottom w:val="single" w:sz="4" w:space="0" w:color="4F81BD"/>
              <w:right w:val="single" w:sz="4" w:space="0" w:color="4F81BD"/>
            </w:tcBorders>
            <w:shd w:val="clear" w:color="auto" w:fill="auto"/>
            <w:noWrap/>
            <w:vAlign w:val="center"/>
            <w:hideMark/>
          </w:tcPr>
          <w:p w:rsidR="00C83B95" w:rsidRPr="005C57F8" w:rsidRDefault="00C83B95" w:rsidP="00C83B95">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0,0</w:t>
            </w:r>
          </w:p>
        </w:tc>
        <w:tc>
          <w:tcPr>
            <w:tcW w:w="828" w:type="dxa"/>
            <w:tcBorders>
              <w:top w:val="nil"/>
              <w:left w:val="nil"/>
              <w:bottom w:val="single" w:sz="4" w:space="0" w:color="4F81BD"/>
              <w:right w:val="single" w:sz="4" w:space="0" w:color="4F81BD"/>
            </w:tcBorders>
            <w:shd w:val="clear" w:color="auto" w:fill="auto"/>
            <w:noWrap/>
            <w:vAlign w:val="center"/>
            <w:hideMark/>
          </w:tcPr>
          <w:p w:rsidR="00C83B95" w:rsidRPr="005C57F8" w:rsidRDefault="00C83B95" w:rsidP="00C83B95">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0,0</w:t>
            </w:r>
          </w:p>
        </w:tc>
        <w:tc>
          <w:tcPr>
            <w:tcW w:w="978" w:type="dxa"/>
            <w:tcBorders>
              <w:top w:val="nil"/>
              <w:left w:val="nil"/>
              <w:bottom w:val="single" w:sz="4" w:space="0" w:color="4F81BD"/>
              <w:right w:val="single" w:sz="4" w:space="0" w:color="4F81BD"/>
            </w:tcBorders>
            <w:shd w:val="clear" w:color="auto" w:fill="auto"/>
            <w:noWrap/>
            <w:vAlign w:val="center"/>
            <w:hideMark/>
          </w:tcPr>
          <w:p w:rsidR="00C83B95" w:rsidRPr="005C57F8" w:rsidRDefault="00C83B95" w:rsidP="00C83B95">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0,0</w:t>
            </w:r>
          </w:p>
        </w:tc>
        <w:tc>
          <w:tcPr>
            <w:tcW w:w="824" w:type="dxa"/>
            <w:tcBorders>
              <w:top w:val="nil"/>
              <w:left w:val="nil"/>
              <w:bottom w:val="single" w:sz="4" w:space="0" w:color="4F81BD"/>
              <w:right w:val="single" w:sz="4" w:space="0" w:color="4F81BD"/>
            </w:tcBorders>
            <w:shd w:val="clear" w:color="auto" w:fill="auto"/>
            <w:noWrap/>
            <w:vAlign w:val="center"/>
            <w:hideMark/>
          </w:tcPr>
          <w:p w:rsidR="00C83B95" w:rsidRPr="005C57F8" w:rsidRDefault="00C83B95" w:rsidP="00C83B95">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0,0</w:t>
            </w:r>
          </w:p>
        </w:tc>
        <w:tc>
          <w:tcPr>
            <w:tcW w:w="823" w:type="dxa"/>
            <w:tcBorders>
              <w:top w:val="nil"/>
              <w:left w:val="nil"/>
              <w:bottom w:val="single" w:sz="4" w:space="0" w:color="4F81BD"/>
              <w:right w:val="single" w:sz="4" w:space="0" w:color="4F81BD"/>
            </w:tcBorders>
            <w:shd w:val="clear" w:color="auto" w:fill="auto"/>
            <w:noWrap/>
            <w:vAlign w:val="center"/>
            <w:hideMark/>
          </w:tcPr>
          <w:p w:rsidR="00C83B95" w:rsidRPr="005C57F8" w:rsidRDefault="00C83B95" w:rsidP="00C83B95">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0,0</w:t>
            </w:r>
          </w:p>
        </w:tc>
        <w:tc>
          <w:tcPr>
            <w:tcW w:w="824" w:type="dxa"/>
            <w:tcBorders>
              <w:top w:val="nil"/>
              <w:left w:val="nil"/>
              <w:bottom w:val="single" w:sz="4" w:space="0" w:color="4F81BD"/>
              <w:right w:val="single" w:sz="4" w:space="0" w:color="4F81BD"/>
            </w:tcBorders>
            <w:shd w:val="clear" w:color="auto" w:fill="auto"/>
            <w:noWrap/>
            <w:vAlign w:val="center"/>
            <w:hideMark/>
          </w:tcPr>
          <w:p w:rsidR="00C83B95" w:rsidRPr="005C57F8" w:rsidRDefault="00C83B95" w:rsidP="00C83B95">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0,0</w:t>
            </w:r>
          </w:p>
        </w:tc>
        <w:tc>
          <w:tcPr>
            <w:tcW w:w="824" w:type="dxa"/>
            <w:tcBorders>
              <w:top w:val="nil"/>
              <w:left w:val="nil"/>
              <w:bottom w:val="single" w:sz="4" w:space="0" w:color="4F81BD"/>
              <w:right w:val="single" w:sz="4" w:space="0" w:color="4F81BD"/>
            </w:tcBorders>
            <w:shd w:val="clear" w:color="auto" w:fill="auto"/>
            <w:noWrap/>
            <w:vAlign w:val="center"/>
            <w:hideMark/>
          </w:tcPr>
          <w:p w:rsidR="00C83B95" w:rsidRPr="005C57F8" w:rsidRDefault="00C83B95" w:rsidP="00C83B95">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0,0</w:t>
            </w:r>
          </w:p>
        </w:tc>
      </w:tr>
      <w:tr w:rsidR="00C83B95" w:rsidRPr="005C57F8" w:rsidTr="00C83B95">
        <w:trPr>
          <w:trHeight w:val="249"/>
        </w:trPr>
        <w:tc>
          <w:tcPr>
            <w:tcW w:w="3256" w:type="dxa"/>
            <w:tcBorders>
              <w:top w:val="nil"/>
              <w:left w:val="single" w:sz="4" w:space="0" w:color="4F81BD"/>
              <w:bottom w:val="single" w:sz="4" w:space="0" w:color="4F81BD"/>
              <w:right w:val="single" w:sz="4" w:space="0" w:color="4F81BD"/>
            </w:tcBorders>
            <w:shd w:val="clear" w:color="auto" w:fill="auto"/>
            <w:vAlign w:val="center"/>
            <w:hideMark/>
          </w:tcPr>
          <w:p w:rsidR="00C83B95" w:rsidRPr="005C57F8" w:rsidRDefault="00C83B95" w:rsidP="00C83B95">
            <w:pPr>
              <w:rPr>
                <w:rFonts w:asciiTheme="minorHAnsi" w:hAnsiTheme="minorHAnsi" w:cstheme="minorHAnsi"/>
                <w:bCs/>
                <w:color w:val="000000"/>
                <w:sz w:val="18"/>
                <w:szCs w:val="18"/>
              </w:rPr>
            </w:pPr>
            <w:r w:rsidRPr="006F5FC9">
              <w:rPr>
                <w:rFonts w:asciiTheme="minorHAnsi" w:hAnsiTheme="minorHAnsi" w:cstheme="minorHAnsi"/>
                <w:bCs/>
                <w:color w:val="000000"/>
                <w:sz w:val="18"/>
                <w:szCs w:val="18"/>
              </w:rPr>
              <w:t>Алоҳида молиялаштириш</w:t>
            </w:r>
          </w:p>
        </w:tc>
        <w:tc>
          <w:tcPr>
            <w:tcW w:w="934" w:type="dxa"/>
            <w:tcBorders>
              <w:top w:val="nil"/>
              <w:left w:val="nil"/>
              <w:bottom w:val="single" w:sz="4" w:space="0" w:color="4F81BD"/>
              <w:right w:val="single" w:sz="4" w:space="0" w:color="4F81BD"/>
            </w:tcBorders>
            <w:shd w:val="clear" w:color="auto" w:fill="auto"/>
            <w:noWrap/>
            <w:vAlign w:val="center"/>
            <w:hideMark/>
          </w:tcPr>
          <w:p w:rsidR="00C83B95" w:rsidRPr="00310351" w:rsidRDefault="00C83B95" w:rsidP="00C83B95">
            <w:pPr>
              <w:jc w:val="right"/>
              <w:rPr>
                <w:rFonts w:asciiTheme="minorHAnsi" w:hAnsiTheme="minorHAnsi" w:cstheme="minorHAnsi"/>
                <w:color w:val="000000"/>
                <w:sz w:val="16"/>
                <w:szCs w:val="16"/>
              </w:rPr>
            </w:pPr>
            <w:r w:rsidRPr="00310351">
              <w:rPr>
                <w:rFonts w:asciiTheme="minorHAnsi" w:hAnsiTheme="minorHAnsi" w:cstheme="minorHAnsi"/>
                <w:color w:val="000000"/>
                <w:sz w:val="16"/>
                <w:szCs w:val="16"/>
              </w:rPr>
              <w:t>0,0</w:t>
            </w:r>
          </w:p>
        </w:tc>
        <w:tc>
          <w:tcPr>
            <w:tcW w:w="823" w:type="dxa"/>
            <w:tcBorders>
              <w:top w:val="nil"/>
              <w:left w:val="nil"/>
              <w:bottom w:val="single" w:sz="4" w:space="0" w:color="4F81BD"/>
              <w:right w:val="single" w:sz="4" w:space="0" w:color="4F81BD"/>
            </w:tcBorders>
            <w:shd w:val="clear" w:color="auto" w:fill="auto"/>
            <w:noWrap/>
            <w:vAlign w:val="center"/>
            <w:hideMark/>
          </w:tcPr>
          <w:p w:rsidR="00C83B95" w:rsidRPr="00310351" w:rsidRDefault="00C83B95" w:rsidP="00C83B95">
            <w:pPr>
              <w:jc w:val="right"/>
              <w:rPr>
                <w:rFonts w:asciiTheme="minorHAnsi" w:hAnsiTheme="minorHAnsi" w:cstheme="minorHAnsi"/>
                <w:color w:val="000000"/>
                <w:sz w:val="16"/>
                <w:szCs w:val="16"/>
              </w:rPr>
            </w:pPr>
            <w:r w:rsidRPr="00310351">
              <w:rPr>
                <w:rFonts w:asciiTheme="minorHAnsi" w:hAnsiTheme="minorHAnsi" w:cstheme="minorHAnsi"/>
                <w:color w:val="000000"/>
                <w:sz w:val="16"/>
                <w:szCs w:val="16"/>
              </w:rPr>
              <w:t>0,0</w:t>
            </w:r>
          </w:p>
        </w:tc>
        <w:tc>
          <w:tcPr>
            <w:tcW w:w="824" w:type="dxa"/>
            <w:tcBorders>
              <w:top w:val="nil"/>
              <w:left w:val="nil"/>
              <w:bottom w:val="single" w:sz="4" w:space="0" w:color="4F81BD"/>
              <w:right w:val="single" w:sz="4" w:space="0" w:color="4F81BD"/>
            </w:tcBorders>
            <w:shd w:val="clear" w:color="auto" w:fill="auto"/>
            <w:noWrap/>
            <w:vAlign w:val="center"/>
            <w:hideMark/>
          </w:tcPr>
          <w:p w:rsidR="00C83B95" w:rsidRPr="005C57F8" w:rsidRDefault="00C83B95" w:rsidP="00C83B95">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0,0</w:t>
            </w:r>
          </w:p>
        </w:tc>
        <w:tc>
          <w:tcPr>
            <w:tcW w:w="823" w:type="dxa"/>
            <w:tcBorders>
              <w:top w:val="nil"/>
              <w:left w:val="nil"/>
              <w:bottom w:val="single" w:sz="4" w:space="0" w:color="4F81BD"/>
              <w:right w:val="single" w:sz="4" w:space="0" w:color="4F81BD"/>
            </w:tcBorders>
            <w:shd w:val="clear" w:color="auto" w:fill="auto"/>
            <w:noWrap/>
            <w:vAlign w:val="center"/>
            <w:hideMark/>
          </w:tcPr>
          <w:p w:rsidR="00C83B95" w:rsidRPr="005C57F8" w:rsidRDefault="00C83B95" w:rsidP="00C83B95">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0,0</w:t>
            </w:r>
          </w:p>
        </w:tc>
        <w:tc>
          <w:tcPr>
            <w:tcW w:w="824" w:type="dxa"/>
            <w:tcBorders>
              <w:top w:val="nil"/>
              <w:left w:val="nil"/>
              <w:bottom w:val="single" w:sz="4" w:space="0" w:color="4F81BD"/>
              <w:right w:val="single" w:sz="4" w:space="0" w:color="4F81BD"/>
            </w:tcBorders>
            <w:shd w:val="clear" w:color="auto" w:fill="auto"/>
            <w:noWrap/>
            <w:vAlign w:val="center"/>
            <w:hideMark/>
          </w:tcPr>
          <w:p w:rsidR="00C83B95" w:rsidRPr="005C57F8" w:rsidRDefault="00C83B95" w:rsidP="00C83B95">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0,0</w:t>
            </w:r>
          </w:p>
        </w:tc>
        <w:tc>
          <w:tcPr>
            <w:tcW w:w="823" w:type="dxa"/>
            <w:tcBorders>
              <w:top w:val="nil"/>
              <w:left w:val="nil"/>
              <w:bottom w:val="single" w:sz="4" w:space="0" w:color="4F81BD"/>
              <w:right w:val="single" w:sz="4" w:space="0" w:color="4F81BD"/>
            </w:tcBorders>
            <w:shd w:val="clear" w:color="auto" w:fill="auto"/>
            <w:noWrap/>
            <w:vAlign w:val="center"/>
            <w:hideMark/>
          </w:tcPr>
          <w:p w:rsidR="00C83B95" w:rsidRPr="005C57F8" w:rsidRDefault="00C83B95" w:rsidP="00C83B95">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0,0</w:t>
            </w:r>
          </w:p>
        </w:tc>
        <w:tc>
          <w:tcPr>
            <w:tcW w:w="824" w:type="dxa"/>
            <w:tcBorders>
              <w:top w:val="nil"/>
              <w:left w:val="nil"/>
              <w:bottom w:val="single" w:sz="4" w:space="0" w:color="4F81BD"/>
              <w:right w:val="single" w:sz="4" w:space="0" w:color="4F81BD"/>
            </w:tcBorders>
            <w:shd w:val="clear" w:color="auto" w:fill="auto"/>
            <w:noWrap/>
            <w:vAlign w:val="center"/>
            <w:hideMark/>
          </w:tcPr>
          <w:p w:rsidR="00C83B95" w:rsidRPr="005C57F8" w:rsidRDefault="00C83B95" w:rsidP="00C83B95">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0,0</w:t>
            </w:r>
          </w:p>
        </w:tc>
        <w:tc>
          <w:tcPr>
            <w:tcW w:w="823" w:type="dxa"/>
            <w:tcBorders>
              <w:top w:val="nil"/>
              <w:left w:val="nil"/>
              <w:bottom w:val="single" w:sz="4" w:space="0" w:color="4F81BD"/>
              <w:right w:val="single" w:sz="4" w:space="0" w:color="4F81BD"/>
            </w:tcBorders>
            <w:shd w:val="clear" w:color="auto" w:fill="auto"/>
            <w:noWrap/>
            <w:vAlign w:val="center"/>
            <w:hideMark/>
          </w:tcPr>
          <w:p w:rsidR="00C83B95" w:rsidRPr="005C57F8" w:rsidRDefault="00C83B95" w:rsidP="00C83B95">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0,0</w:t>
            </w:r>
          </w:p>
        </w:tc>
        <w:tc>
          <w:tcPr>
            <w:tcW w:w="828" w:type="dxa"/>
            <w:tcBorders>
              <w:top w:val="nil"/>
              <w:left w:val="nil"/>
              <w:bottom w:val="single" w:sz="4" w:space="0" w:color="4F81BD"/>
              <w:right w:val="single" w:sz="4" w:space="0" w:color="4F81BD"/>
            </w:tcBorders>
            <w:shd w:val="clear" w:color="auto" w:fill="auto"/>
            <w:noWrap/>
            <w:vAlign w:val="center"/>
            <w:hideMark/>
          </w:tcPr>
          <w:p w:rsidR="00C83B95" w:rsidRPr="005C57F8" w:rsidRDefault="00C83B95" w:rsidP="00C83B95">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0,0</w:t>
            </w:r>
          </w:p>
        </w:tc>
        <w:tc>
          <w:tcPr>
            <w:tcW w:w="978" w:type="dxa"/>
            <w:tcBorders>
              <w:top w:val="nil"/>
              <w:left w:val="nil"/>
              <w:bottom w:val="single" w:sz="4" w:space="0" w:color="4F81BD"/>
              <w:right w:val="single" w:sz="4" w:space="0" w:color="4F81BD"/>
            </w:tcBorders>
            <w:shd w:val="clear" w:color="auto" w:fill="auto"/>
            <w:noWrap/>
            <w:vAlign w:val="center"/>
            <w:hideMark/>
          </w:tcPr>
          <w:p w:rsidR="00C83B95" w:rsidRPr="005C57F8" w:rsidRDefault="00C83B95" w:rsidP="00C83B95">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0,0</w:t>
            </w:r>
          </w:p>
        </w:tc>
        <w:tc>
          <w:tcPr>
            <w:tcW w:w="824" w:type="dxa"/>
            <w:tcBorders>
              <w:top w:val="nil"/>
              <w:left w:val="nil"/>
              <w:bottom w:val="single" w:sz="4" w:space="0" w:color="4F81BD"/>
              <w:right w:val="single" w:sz="4" w:space="0" w:color="4F81BD"/>
            </w:tcBorders>
            <w:shd w:val="clear" w:color="auto" w:fill="auto"/>
            <w:noWrap/>
            <w:vAlign w:val="center"/>
            <w:hideMark/>
          </w:tcPr>
          <w:p w:rsidR="00C83B95" w:rsidRPr="005C57F8" w:rsidRDefault="00C83B95" w:rsidP="00C83B95">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0,0</w:t>
            </w:r>
          </w:p>
        </w:tc>
        <w:tc>
          <w:tcPr>
            <w:tcW w:w="823" w:type="dxa"/>
            <w:tcBorders>
              <w:top w:val="nil"/>
              <w:left w:val="nil"/>
              <w:bottom w:val="single" w:sz="4" w:space="0" w:color="4F81BD"/>
              <w:right w:val="single" w:sz="4" w:space="0" w:color="4F81BD"/>
            </w:tcBorders>
            <w:shd w:val="clear" w:color="auto" w:fill="auto"/>
            <w:noWrap/>
            <w:vAlign w:val="center"/>
            <w:hideMark/>
          </w:tcPr>
          <w:p w:rsidR="00C83B95" w:rsidRPr="005C57F8" w:rsidRDefault="00C83B95" w:rsidP="00C83B95">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0,0</w:t>
            </w:r>
          </w:p>
        </w:tc>
        <w:tc>
          <w:tcPr>
            <w:tcW w:w="824" w:type="dxa"/>
            <w:tcBorders>
              <w:top w:val="nil"/>
              <w:left w:val="nil"/>
              <w:bottom w:val="single" w:sz="4" w:space="0" w:color="4F81BD"/>
              <w:right w:val="single" w:sz="4" w:space="0" w:color="4F81BD"/>
            </w:tcBorders>
            <w:shd w:val="clear" w:color="auto" w:fill="auto"/>
            <w:noWrap/>
            <w:vAlign w:val="center"/>
            <w:hideMark/>
          </w:tcPr>
          <w:p w:rsidR="00C83B95" w:rsidRPr="005C57F8" w:rsidRDefault="00C83B95" w:rsidP="00C83B95">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0,0</w:t>
            </w:r>
          </w:p>
        </w:tc>
        <w:tc>
          <w:tcPr>
            <w:tcW w:w="824" w:type="dxa"/>
            <w:tcBorders>
              <w:top w:val="nil"/>
              <w:left w:val="nil"/>
              <w:bottom w:val="single" w:sz="4" w:space="0" w:color="4F81BD"/>
              <w:right w:val="single" w:sz="4" w:space="0" w:color="4F81BD"/>
            </w:tcBorders>
            <w:shd w:val="clear" w:color="auto" w:fill="auto"/>
            <w:noWrap/>
            <w:vAlign w:val="center"/>
            <w:hideMark/>
          </w:tcPr>
          <w:p w:rsidR="00C83B95" w:rsidRPr="005C57F8" w:rsidRDefault="00C83B95" w:rsidP="00C83B95">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0,0</w:t>
            </w:r>
          </w:p>
        </w:tc>
      </w:tr>
      <w:tr w:rsidR="00C83B95" w:rsidRPr="005C57F8" w:rsidTr="00C83B95">
        <w:trPr>
          <w:trHeight w:val="249"/>
        </w:trPr>
        <w:tc>
          <w:tcPr>
            <w:tcW w:w="3256" w:type="dxa"/>
            <w:tcBorders>
              <w:top w:val="nil"/>
              <w:left w:val="single" w:sz="4" w:space="0" w:color="4F81BD"/>
              <w:bottom w:val="single" w:sz="4" w:space="0" w:color="4F81BD"/>
              <w:right w:val="single" w:sz="4" w:space="0" w:color="4F81BD"/>
            </w:tcBorders>
            <w:shd w:val="clear" w:color="auto" w:fill="BDD6EE" w:themeFill="accent1" w:themeFillTint="66"/>
            <w:vAlign w:val="center"/>
            <w:hideMark/>
          </w:tcPr>
          <w:p w:rsidR="00C83B95" w:rsidRPr="009B7ADA" w:rsidRDefault="00C83B95" w:rsidP="00C83B95">
            <w:pPr>
              <w:ind w:left="167"/>
              <w:rPr>
                <w:rFonts w:asciiTheme="minorHAnsi" w:hAnsiTheme="minorHAnsi" w:cstheme="minorHAnsi"/>
                <w:b/>
                <w:bCs/>
                <w:color w:val="000000"/>
                <w:sz w:val="18"/>
                <w:szCs w:val="18"/>
              </w:rPr>
            </w:pPr>
            <w:r w:rsidRPr="009B7ADA">
              <w:rPr>
                <w:rFonts w:asciiTheme="minorHAnsi" w:hAnsiTheme="minorHAnsi" w:cstheme="minorHAnsi"/>
                <w:b/>
                <w:bCs/>
                <w:color w:val="000000"/>
                <w:sz w:val="18"/>
                <w:szCs w:val="18"/>
              </w:rPr>
              <w:t>IV. Хатолар ва йўқотишлар</w:t>
            </w:r>
          </w:p>
        </w:tc>
        <w:tc>
          <w:tcPr>
            <w:tcW w:w="934" w:type="dxa"/>
            <w:tcBorders>
              <w:top w:val="nil"/>
              <w:left w:val="nil"/>
              <w:bottom w:val="single" w:sz="4" w:space="0" w:color="4F81BD"/>
              <w:right w:val="single" w:sz="4" w:space="0" w:color="4F81BD"/>
            </w:tcBorders>
            <w:shd w:val="clear" w:color="auto" w:fill="BDD6EE" w:themeFill="accent1" w:themeFillTint="66"/>
            <w:noWrap/>
            <w:vAlign w:val="center"/>
            <w:hideMark/>
          </w:tcPr>
          <w:p w:rsidR="00C83B95" w:rsidRPr="007918B3" w:rsidRDefault="00C83B95" w:rsidP="00C83B95">
            <w:pPr>
              <w:jc w:val="right"/>
              <w:rPr>
                <w:rFonts w:asciiTheme="minorHAnsi" w:hAnsiTheme="minorHAnsi" w:cstheme="minorHAnsi"/>
                <w:b/>
                <w:color w:val="000000"/>
                <w:sz w:val="16"/>
                <w:szCs w:val="16"/>
              </w:rPr>
            </w:pPr>
            <w:r w:rsidRPr="007918B3">
              <w:rPr>
                <w:rFonts w:asciiTheme="minorHAnsi" w:hAnsiTheme="minorHAnsi" w:cstheme="minorHAnsi"/>
                <w:b/>
                <w:color w:val="000000"/>
                <w:sz w:val="16"/>
                <w:szCs w:val="16"/>
              </w:rPr>
              <w:t>-3 970,4</w:t>
            </w:r>
          </w:p>
        </w:tc>
        <w:tc>
          <w:tcPr>
            <w:tcW w:w="823" w:type="dxa"/>
            <w:tcBorders>
              <w:top w:val="nil"/>
              <w:left w:val="nil"/>
              <w:bottom w:val="single" w:sz="4" w:space="0" w:color="4F81BD"/>
              <w:right w:val="single" w:sz="4" w:space="0" w:color="4F81BD"/>
            </w:tcBorders>
            <w:shd w:val="clear" w:color="auto" w:fill="BDD6EE" w:themeFill="accent1" w:themeFillTint="66"/>
            <w:noWrap/>
            <w:vAlign w:val="center"/>
            <w:hideMark/>
          </w:tcPr>
          <w:p w:rsidR="00C83B95" w:rsidRPr="007918B3" w:rsidRDefault="00C83B95" w:rsidP="00C83B95">
            <w:pPr>
              <w:jc w:val="right"/>
              <w:rPr>
                <w:rFonts w:asciiTheme="minorHAnsi" w:hAnsiTheme="minorHAnsi" w:cstheme="minorHAnsi"/>
                <w:b/>
                <w:color w:val="000000"/>
                <w:sz w:val="16"/>
                <w:szCs w:val="16"/>
              </w:rPr>
            </w:pPr>
            <w:r w:rsidRPr="007918B3">
              <w:rPr>
                <w:rFonts w:asciiTheme="minorHAnsi" w:hAnsiTheme="minorHAnsi" w:cstheme="minorHAnsi"/>
                <w:b/>
                <w:color w:val="000000"/>
                <w:sz w:val="16"/>
                <w:szCs w:val="16"/>
              </w:rPr>
              <w:t>-1 990,2</w:t>
            </w:r>
          </w:p>
        </w:tc>
        <w:tc>
          <w:tcPr>
            <w:tcW w:w="824" w:type="dxa"/>
            <w:tcBorders>
              <w:top w:val="nil"/>
              <w:left w:val="nil"/>
              <w:bottom w:val="single" w:sz="4" w:space="0" w:color="4F81BD"/>
              <w:right w:val="single" w:sz="4" w:space="0" w:color="4F81BD"/>
            </w:tcBorders>
            <w:shd w:val="clear" w:color="auto" w:fill="BDD6EE" w:themeFill="accent1" w:themeFillTint="66"/>
            <w:noWrap/>
            <w:vAlign w:val="center"/>
            <w:hideMark/>
          </w:tcPr>
          <w:p w:rsidR="00C83B95" w:rsidRPr="009B7ADA" w:rsidRDefault="00C83B95" w:rsidP="00C83B95">
            <w:pPr>
              <w:jc w:val="right"/>
              <w:rPr>
                <w:rFonts w:asciiTheme="minorHAnsi" w:hAnsiTheme="minorHAnsi" w:cstheme="minorHAnsi"/>
                <w:b/>
                <w:color w:val="000000"/>
                <w:sz w:val="16"/>
                <w:szCs w:val="16"/>
              </w:rPr>
            </w:pPr>
            <w:r w:rsidRPr="009B7ADA">
              <w:rPr>
                <w:rFonts w:asciiTheme="minorHAnsi" w:hAnsiTheme="minorHAnsi" w:cstheme="minorHAnsi"/>
                <w:b/>
                <w:color w:val="000000"/>
                <w:sz w:val="16"/>
                <w:szCs w:val="16"/>
              </w:rPr>
              <w:t>369,9</w:t>
            </w:r>
          </w:p>
        </w:tc>
        <w:tc>
          <w:tcPr>
            <w:tcW w:w="823" w:type="dxa"/>
            <w:tcBorders>
              <w:top w:val="nil"/>
              <w:left w:val="nil"/>
              <w:bottom w:val="single" w:sz="4" w:space="0" w:color="4F81BD"/>
              <w:right w:val="single" w:sz="4" w:space="0" w:color="4F81BD"/>
            </w:tcBorders>
            <w:shd w:val="clear" w:color="auto" w:fill="BDD6EE" w:themeFill="accent1" w:themeFillTint="66"/>
            <w:noWrap/>
            <w:vAlign w:val="center"/>
            <w:hideMark/>
          </w:tcPr>
          <w:p w:rsidR="00C83B95" w:rsidRPr="009B7ADA" w:rsidRDefault="00C83B95" w:rsidP="00C83B95">
            <w:pPr>
              <w:jc w:val="right"/>
              <w:rPr>
                <w:rFonts w:asciiTheme="minorHAnsi" w:hAnsiTheme="minorHAnsi" w:cstheme="minorHAnsi"/>
                <w:b/>
                <w:color w:val="000000"/>
                <w:sz w:val="16"/>
                <w:szCs w:val="16"/>
              </w:rPr>
            </w:pPr>
            <w:r w:rsidRPr="009B7ADA">
              <w:rPr>
                <w:rFonts w:asciiTheme="minorHAnsi" w:hAnsiTheme="minorHAnsi" w:cstheme="minorHAnsi"/>
                <w:b/>
                <w:color w:val="000000"/>
                <w:sz w:val="16"/>
                <w:szCs w:val="16"/>
              </w:rPr>
              <w:t>-2 402,6</w:t>
            </w:r>
          </w:p>
        </w:tc>
        <w:tc>
          <w:tcPr>
            <w:tcW w:w="824" w:type="dxa"/>
            <w:tcBorders>
              <w:top w:val="nil"/>
              <w:left w:val="nil"/>
              <w:bottom w:val="single" w:sz="4" w:space="0" w:color="4F81BD"/>
              <w:right w:val="single" w:sz="4" w:space="0" w:color="4F81BD"/>
            </w:tcBorders>
            <w:shd w:val="clear" w:color="auto" w:fill="BDD6EE" w:themeFill="accent1" w:themeFillTint="66"/>
            <w:noWrap/>
            <w:vAlign w:val="center"/>
            <w:hideMark/>
          </w:tcPr>
          <w:p w:rsidR="00C83B95" w:rsidRPr="009B7ADA" w:rsidRDefault="00C83B95" w:rsidP="00C83B95">
            <w:pPr>
              <w:jc w:val="right"/>
              <w:rPr>
                <w:rFonts w:asciiTheme="minorHAnsi" w:hAnsiTheme="minorHAnsi" w:cstheme="minorHAnsi"/>
                <w:b/>
                <w:color w:val="000000"/>
                <w:sz w:val="16"/>
                <w:szCs w:val="16"/>
              </w:rPr>
            </w:pPr>
            <w:r w:rsidRPr="009B7ADA">
              <w:rPr>
                <w:rFonts w:asciiTheme="minorHAnsi" w:hAnsiTheme="minorHAnsi" w:cstheme="minorHAnsi"/>
                <w:b/>
                <w:color w:val="000000"/>
                <w:sz w:val="16"/>
                <w:szCs w:val="16"/>
              </w:rPr>
              <w:t>475,5</w:t>
            </w:r>
          </w:p>
        </w:tc>
        <w:tc>
          <w:tcPr>
            <w:tcW w:w="823" w:type="dxa"/>
            <w:tcBorders>
              <w:top w:val="nil"/>
              <w:left w:val="nil"/>
              <w:bottom w:val="single" w:sz="4" w:space="0" w:color="4F81BD"/>
              <w:right w:val="single" w:sz="4" w:space="0" w:color="4F81BD"/>
            </w:tcBorders>
            <w:shd w:val="clear" w:color="auto" w:fill="BDD6EE" w:themeFill="accent1" w:themeFillTint="66"/>
            <w:noWrap/>
            <w:vAlign w:val="center"/>
            <w:hideMark/>
          </w:tcPr>
          <w:p w:rsidR="00C83B95" w:rsidRPr="009B7ADA" w:rsidRDefault="00C83B95" w:rsidP="00C83B95">
            <w:pPr>
              <w:jc w:val="right"/>
              <w:rPr>
                <w:rFonts w:asciiTheme="minorHAnsi" w:hAnsiTheme="minorHAnsi" w:cstheme="minorHAnsi"/>
                <w:b/>
                <w:color w:val="000000"/>
                <w:sz w:val="16"/>
                <w:szCs w:val="16"/>
              </w:rPr>
            </w:pPr>
            <w:r w:rsidRPr="009B7ADA">
              <w:rPr>
                <w:rFonts w:asciiTheme="minorHAnsi" w:hAnsiTheme="minorHAnsi" w:cstheme="minorHAnsi"/>
                <w:b/>
                <w:color w:val="000000"/>
                <w:sz w:val="16"/>
                <w:szCs w:val="16"/>
              </w:rPr>
              <w:t>169,9</w:t>
            </w:r>
          </w:p>
        </w:tc>
        <w:tc>
          <w:tcPr>
            <w:tcW w:w="824" w:type="dxa"/>
            <w:tcBorders>
              <w:top w:val="nil"/>
              <w:left w:val="nil"/>
              <w:bottom w:val="single" w:sz="4" w:space="0" w:color="4F81BD"/>
              <w:right w:val="single" w:sz="4" w:space="0" w:color="4F81BD"/>
            </w:tcBorders>
            <w:shd w:val="clear" w:color="auto" w:fill="BDD6EE" w:themeFill="accent1" w:themeFillTint="66"/>
            <w:noWrap/>
            <w:vAlign w:val="center"/>
            <w:hideMark/>
          </w:tcPr>
          <w:p w:rsidR="00C83B95" w:rsidRPr="009B7ADA" w:rsidRDefault="00C83B95" w:rsidP="00C83B95">
            <w:pPr>
              <w:jc w:val="right"/>
              <w:rPr>
                <w:rFonts w:asciiTheme="minorHAnsi" w:hAnsiTheme="minorHAnsi" w:cstheme="minorHAnsi"/>
                <w:b/>
                <w:color w:val="000000"/>
                <w:sz w:val="16"/>
                <w:szCs w:val="16"/>
              </w:rPr>
            </w:pPr>
            <w:r w:rsidRPr="009B7ADA">
              <w:rPr>
                <w:rFonts w:asciiTheme="minorHAnsi" w:hAnsiTheme="minorHAnsi" w:cstheme="minorHAnsi"/>
                <w:b/>
                <w:color w:val="000000"/>
                <w:sz w:val="16"/>
                <w:szCs w:val="16"/>
              </w:rPr>
              <w:t>619,7</w:t>
            </w:r>
          </w:p>
        </w:tc>
        <w:tc>
          <w:tcPr>
            <w:tcW w:w="823" w:type="dxa"/>
            <w:tcBorders>
              <w:top w:val="nil"/>
              <w:left w:val="nil"/>
              <w:bottom w:val="single" w:sz="4" w:space="0" w:color="4F81BD"/>
              <w:right w:val="single" w:sz="4" w:space="0" w:color="4F81BD"/>
            </w:tcBorders>
            <w:shd w:val="clear" w:color="auto" w:fill="BDD6EE" w:themeFill="accent1" w:themeFillTint="66"/>
            <w:noWrap/>
            <w:vAlign w:val="center"/>
            <w:hideMark/>
          </w:tcPr>
          <w:p w:rsidR="00C83B95" w:rsidRPr="009B7ADA" w:rsidRDefault="00C83B95" w:rsidP="00C83B95">
            <w:pPr>
              <w:jc w:val="right"/>
              <w:rPr>
                <w:rFonts w:asciiTheme="minorHAnsi" w:hAnsiTheme="minorHAnsi" w:cstheme="minorHAnsi"/>
                <w:b/>
                <w:color w:val="000000"/>
                <w:sz w:val="16"/>
                <w:szCs w:val="16"/>
              </w:rPr>
            </w:pPr>
            <w:r w:rsidRPr="009B7ADA">
              <w:rPr>
                <w:rFonts w:asciiTheme="minorHAnsi" w:hAnsiTheme="minorHAnsi" w:cstheme="minorHAnsi"/>
                <w:b/>
                <w:color w:val="000000"/>
                <w:sz w:val="16"/>
                <w:szCs w:val="16"/>
              </w:rPr>
              <w:t>-29,9</w:t>
            </w:r>
          </w:p>
        </w:tc>
        <w:tc>
          <w:tcPr>
            <w:tcW w:w="828" w:type="dxa"/>
            <w:tcBorders>
              <w:top w:val="nil"/>
              <w:left w:val="nil"/>
              <w:bottom w:val="single" w:sz="4" w:space="0" w:color="4F81BD"/>
              <w:right w:val="single" w:sz="4" w:space="0" w:color="4F81BD"/>
            </w:tcBorders>
            <w:shd w:val="clear" w:color="auto" w:fill="BDD6EE" w:themeFill="accent1" w:themeFillTint="66"/>
            <w:noWrap/>
            <w:vAlign w:val="center"/>
            <w:hideMark/>
          </w:tcPr>
          <w:p w:rsidR="00C83B95" w:rsidRPr="009B7ADA" w:rsidRDefault="00C83B95" w:rsidP="00C83B95">
            <w:pPr>
              <w:jc w:val="right"/>
              <w:rPr>
                <w:rFonts w:asciiTheme="minorHAnsi" w:hAnsiTheme="minorHAnsi" w:cstheme="minorHAnsi"/>
                <w:b/>
                <w:color w:val="000000"/>
                <w:sz w:val="16"/>
                <w:szCs w:val="16"/>
              </w:rPr>
            </w:pPr>
            <w:r w:rsidRPr="009B7ADA">
              <w:rPr>
                <w:rFonts w:asciiTheme="minorHAnsi" w:hAnsiTheme="minorHAnsi" w:cstheme="minorHAnsi"/>
                <w:b/>
                <w:color w:val="000000"/>
                <w:sz w:val="16"/>
                <w:szCs w:val="16"/>
              </w:rPr>
              <w:t>-284,1</w:t>
            </w:r>
          </w:p>
        </w:tc>
        <w:tc>
          <w:tcPr>
            <w:tcW w:w="978" w:type="dxa"/>
            <w:tcBorders>
              <w:top w:val="nil"/>
              <w:left w:val="nil"/>
              <w:bottom w:val="single" w:sz="4" w:space="0" w:color="4F81BD"/>
              <w:right w:val="single" w:sz="4" w:space="0" w:color="4F81BD"/>
            </w:tcBorders>
            <w:shd w:val="clear" w:color="auto" w:fill="BDD6EE" w:themeFill="accent1" w:themeFillTint="66"/>
            <w:noWrap/>
            <w:vAlign w:val="center"/>
            <w:hideMark/>
          </w:tcPr>
          <w:p w:rsidR="00C83B95" w:rsidRPr="009B7ADA" w:rsidRDefault="00C83B95" w:rsidP="00C83B95">
            <w:pPr>
              <w:jc w:val="right"/>
              <w:rPr>
                <w:rFonts w:asciiTheme="minorHAnsi" w:hAnsiTheme="minorHAnsi" w:cstheme="minorHAnsi"/>
                <w:b/>
                <w:color w:val="000000"/>
                <w:sz w:val="16"/>
                <w:szCs w:val="16"/>
              </w:rPr>
            </w:pPr>
            <w:r w:rsidRPr="009B7ADA">
              <w:rPr>
                <w:rFonts w:asciiTheme="minorHAnsi" w:hAnsiTheme="minorHAnsi" w:cstheme="minorHAnsi"/>
                <w:b/>
                <w:color w:val="000000"/>
                <w:sz w:val="16"/>
                <w:szCs w:val="16"/>
              </w:rPr>
              <w:t>-3 459,3</w:t>
            </w:r>
          </w:p>
        </w:tc>
        <w:tc>
          <w:tcPr>
            <w:tcW w:w="824" w:type="dxa"/>
            <w:tcBorders>
              <w:top w:val="nil"/>
              <w:left w:val="nil"/>
              <w:bottom w:val="single" w:sz="4" w:space="0" w:color="4F81BD"/>
              <w:right w:val="single" w:sz="4" w:space="0" w:color="4F81BD"/>
            </w:tcBorders>
            <w:shd w:val="clear" w:color="auto" w:fill="BDD6EE" w:themeFill="accent1" w:themeFillTint="66"/>
            <w:noWrap/>
            <w:vAlign w:val="center"/>
            <w:hideMark/>
          </w:tcPr>
          <w:p w:rsidR="00C83B95" w:rsidRPr="009B7ADA" w:rsidRDefault="00C83B95" w:rsidP="00C83B95">
            <w:pPr>
              <w:jc w:val="right"/>
              <w:rPr>
                <w:rFonts w:asciiTheme="minorHAnsi" w:hAnsiTheme="minorHAnsi" w:cstheme="minorHAnsi"/>
                <w:b/>
                <w:color w:val="000000"/>
                <w:sz w:val="16"/>
                <w:szCs w:val="16"/>
              </w:rPr>
            </w:pPr>
            <w:r w:rsidRPr="009B7ADA">
              <w:rPr>
                <w:rFonts w:asciiTheme="minorHAnsi" w:hAnsiTheme="minorHAnsi" w:cstheme="minorHAnsi"/>
                <w:b/>
                <w:color w:val="000000"/>
                <w:sz w:val="16"/>
                <w:szCs w:val="16"/>
              </w:rPr>
              <w:t>-511,2</w:t>
            </w:r>
          </w:p>
        </w:tc>
        <w:tc>
          <w:tcPr>
            <w:tcW w:w="823" w:type="dxa"/>
            <w:tcBorders>
              <w:top w:val="nil"/>
              <w:left w:val="nil"/>
              <w:bottom w:val="single" w:sz="4" w:space="0" w:color="4F81BD"/>
              <w:right w:val="single" w:sz="4" w:space="0" w:color="4F81BD"/>
            </w:tcBorders>
            <w:shd w:val="clear" w:color="auto" w:fill="BDD6EE" w:themeFill="accent1" w:themeFillTint="66"/>
            <w:noWrap/>
            <w:vAlign w:val="center"/>
            <w:hideMark/>
          </w:tcPr>
          <w:p w:rsidR="00C83B95" w:rsidRPr="009B7ADA" w:rsidRDefault="00C83B95" w:rsidP="00C83B95">
            <w:pPr>
              <w:jc w:val="right"/>
              <w:rPr>
                <w:rFonts w:asciiTheme="minorHAnsi" w:hAnsiTheme="minorHAnsi" w:cstheme="minorHAnsi"/>
                <w:b/>
                <w:color w:val="000000"/>
                <w:sz w:val="16"/>
                <w:szCs w:val="16"/>
              </w:rPr>
            </w:pPr>
            <w:r w:rsidRPr="009B7ADA">
              <w:rPr>
                <w:rFonts w:asciiTheme="minorHAnsi" w:hAnsiTheme="minorHAnsi" w:cstheme="minorHAnsi"/>
                <w:b/>
                <w:color w:val="000000"/>
                <w:sz w:val="16"/>
                <w:szCs w:val="16"/>
              </w:rPr>
              <w:t>-1 968,3</w:t>
            </w:r>
          </w:p>
        </w:tc>
        <w:tc>
          <w:tcPr>
            <w:tcW w:w="824" w:type="dxa"/>
            <w:tcBorders>
              <w:top w:val="nil"/>
              <w:left w:val="nil"/>
              <w:bottom w:val="single" w:sz="4" w:space="0" w:color="4F81BD"/>
              <w:right w:val="single" w:sz="4" w:space="0" w:color="4F81BD"/>
            </w:tcBorders>
            <w:shd w:val="clear" w:color="auto" w:fill="BDD6EE" w:themeFill="accent1" w:themeFillTint="66"/>
            <w:noWrap/>
            <w:vAlign w:val="center"/>
            <w:hideMark/>
          </w:tcPr>
          <w:p w:rsidR="00C83B95" w:rsidRPr="009B7ADA" w:rsidRDefault="00C83B95" w:rsidP="00C83B95">
            <w:pPr>
              <w:jc w:val="right"/>
              <w:rPr>
                <w:rFonts w:asciiTheme="minorHAnsi" w:hAnsiTheme="minorHAnsi" w:cstheme="minorHAnsi"/>
                <w:b/>
                <w:color w:val="000000"/>
                <w:sz w:val="16"/>
                <w:szCs w:val="16"/>
              </w:rPr>
            </w:pPr>
            <w:r w:rsidRPr="009B7ADA">
              <w:rPr>
                <w:rFonts w:asciiTheme="minorHAnsi" w:hAnsiTheme="minorHAnsi" w:cstheme="minorHAnsi"/>
                <w:b/>
                <w:color w:val="000000"/>
                <w:sz w:val="16"/>
                <w:szCs w:val="16"/>
              </w:rPr>
              <w:t>-1 009,0</w:t>
            </w:r>
          </w:p>
        </w:tc>
        <w:tc>
          <w:tcPr>
            <w:tcW w:w="824" w:type="dxa"/>
            <w:tcBorders>
              <w:top w:val="nil"/>
              <w:left w:val="nil"/>
              <w:bottom w:val="single" w:sz="4" w:space="0" w:color="4F81BD"/>
              <w:right w:val="single" w:sz="4" w:space="0" w:color="4F81BD"/>
            </w:tcBorders>
            <w:shd w:val="clear" w:color="auto" w:fill="BDD6EE" w:themeFill="accent1" w:themeFillTint="66"/>
            <w:noWrap/>
            <w:vAlign w:val="center"/>
            <w:hideMark/>
          </w:tcPr>
          <w:p w:rsidR="00C83B95" w:rsidRPr="009B7ADA" w:rsidRDefault="00C83B95" w:rsidP="00C83B95">
            <w:pPr>
              <w:jc w:val="right"/>
              <w:rPr>
                <w:rFonts w:asciiTheme="minorHAnsi" w:hAnsiTheme="minorHAnsi" w:cstheme="minorHAnsi"/>
                <w:b/>
                <w:color w:val="000000"/>
                <w:sz w:val="16"/>
                <w:szCs w:val="16"/>
              </w:rPr>
            </w:pPr>
            <w:r w:rsidRPr="009B7ADA">
              <w:rPr>
                <w:rFonts w:asciiTheme="minorHAnsi" w:hAnsiTheme="minorHAnsi" w:cstheme="minorHAnsi"/>
                <w:b/>
                <w:color w:val="000000"/>
                <w:sz w:val="16"/>
                <w:szCs w:val="16"/>
              </w:rPr>
              <w:t>29,2</w:t>
            </w:r>
          </w:p>
        </w:tc>
      </w:tr>
    </w:tbl>
    <w:p w:rsidR="00961529" w:rsidRPr="00D40213" w:rsidRDefault="00961529" w:rsidP="00D40213">
      <w:pPr>
        <w:tabs>
          <w:tab w:val="left" w:pos="3686"/>
        </w:tabs>
        <w:ind w:firstLine="709"/>
        <w:jc w:val="both"/>
        <w:rPr>
          <w:rFonts w:cs="Calibri"/>
          <w:i/>
          <w:lang w:val="uz-Cyrl-UZ"/>
        </w:rPr>
      </w:pPr>
      <w:r w:rsidRPr="00DD57CF">
        <w:rPr>
          <w:rFonts w:cs="Calibri"/>
          <w:i/>
          <w:color w:val="000000"/>
          <w:sz w:val="20"/>
          <w:szCs w:val="20"/>
          <w:lang w:val="uz-Cyrl-UZ"/>
        </w:rPr>
        <w:t>Ушбу статистик ҳисобот тўлов балансини тузиш қўлланмасининг (РПБ 6) 6-нашрида белгиланган стандарт кўринишни қўллайди.</w:t>
      </w:r>
    </w:p>
    <w:p w:rsidR="00961529" w:rsidRPr="00740CAB" w:rsidRDefault="00961529" w:rsidP="00193822">
      <w:pPr>
        <w:ind w:left="13451" w:firstLine="1"/>
        <w:jc w:val="right"/>
        <w:rPr>
          <w:rFonts w:cs="Calibri"/>
          <w:i/>
          <w:sz w:val="22"/>
          <w:szCs w:val="22"/>
          <w:lang w:val="uz-Cyrl-UZ"/>
        </w:rPr>
      </w:pPr>
      <w:r w:rsidRPr="00D40213">
        <w:rPr>
          <w:rFonts w:ascii="Arial" w:hAnsi="Arial" w:cs="Arial"/>
          <w:highlight w:val="yellow"/>
          <w:lang w:val="uz-Cyrl-UZ"/>
        </w:rPr>
        <w:br w:type="page"/>
      </w:r>
      <w:r w:rsidRPr="00740CAB">
        <w:rPr>
          <w:rFonts w:cs="Calibri"/>
          <w:i/>
          <w:sz w:val="22"/>
          <w:szCs w:val="22"/>
          <w:lang w:val="uz-Cyrl-UZ"/>
        </w:rPr>
        <w:t>2-илова</w:t>
      </w:r>
    </w:p>
    <w:p w:rsidR="00961529" w:rsidRDefault="0018175D" w:rsidP="0018175D">
      <w:pPr>
        <w:pStyle w:val="1"/>
        <w:spacing w:before="0" w:after="0"/>
        <w:ind w:left="0"/>
        <w:jc w:val="center"/>
        <w:rPr>
          <w:rFonts w:ascii="Calibri" w:hAnsi="Calibri" w:cs="Calibri"/>
          <w:lang w:val="uz-Cyrl-UZ"/>
        </w:rPr>
      </w:pPr>
      <w:bookmarkStart w:id="23" w:name="_Toc4862383"/>
      <w:bookmarkStart w:id="24" w:name="_Toc35949701"/>
      <w:r w:rsidRPr="00DD57CF">
        <w:rPr>
          <w:rFonts w:ascii="Calibri" w:hAnsi="Calibri" w:cs="Calibri"/>
          <w:lang w:val="uz-Cyrl-UZ"/>
        </w:rPr>
        <w:t>201</w:t>
      </w:r>
      <w:r w:rsidR="00740CAB">
        <w:rPr>
          <w:rFonts w:ascii="Calibri" w:hAnsi="Calibri" w:cs="Calibri"/>
          <w:lang w:val="uz-Cyrl-UZ"/>
        </w:rPr>
        <w:t>4</w:t>
      </w:r>
      <w:r w:rsidRPr="00DD57CF">
        <w:rPr>
          <w:rFonts w:ascii="Calibri" w:hAnsi="Calibri" w:cs="Calibri"/>
          <w:lang w:val="uz-Cyrl-UZ"/>
        </w:rPr>
        <w:t>- 2019 ЙИЛ</w:t>
      </w:r>
      <w:r w:rsidR="00740CAB">
        <w:rPr>
          <w:rFonts w:ascii="Calibri" w:hAnsi="Calibri" w:cs="Calibri"/>
          <w:lang w:val="uz-Cyrl-UZ"/>
        </w:rPr>
        <w:t>ЛАР</w:t>
      </w:r>
      <w:r w:rsidRPr="00DD57CF">
        <w:rPr>
          <w:rFonts w:ascii="Calibri" w:hAnsi="Calibri" w:cs="Calibri"/>
          <w:lang w:val="uz-Cyrl-UZ"/>
        </w:rPr>
        <w:t xml:space="preserve"> УЧУН ХАЛҚАРО ИНВЕСТИЦИОН ПОЗИЦИЯ</w:t>
      </w:r>
      <w:bookmarkEnd w:id="23"/>
      <w:bookmarkEnd w:id="24"/>
    </w:p>
    <w:p w:rsidR="00740CAB" w:rsidRPr="00740CAB" w:rsidRDefault="00740CAB" w:rsidP="00740CAB">
      <w:pPr>
        <w:ind w:right="-31"/>
        <w:jc w:val="right"/>
        <w:rPr>
          <w:sz w:val="18"/>
          <w:szCs w:val="18"/>
          <w:lang w:val="uz-Cyrl-UZ" w:eastAsia="x-none"/>
        </w:rPr>
      </w:pPr>
      <w:r w:rsidRPr="00740CAB">
        <w:rPr>
          <w:rFonts w:cs="Calibri"/>
          <w:i/>
          <w:color w:val="000000"/>
          <w:sz w:val="18"/>
          <w:szCs w:val="18"/>
        </w:rPr>
        <w:t>(млн. доллар)</w:t>
      </w:r>
    </w:p>
    <w:tbl>
      <w:tblPr>
        <w:tblW w:w="15070" w:type="dxa"/>
        <w:tblLook w:val="04A0" w:firstRow="1" w:lastRow="0" w:firstColumn="1" w:lastColumn="0" w:noHBand="0" w:noVBand="1"/>
      </w:tblPr>
      <w:tblGrid>
        <w:gridCol w:w="2626"/>
        <w:gridCol w:w="1037"/>
        <w:gridCol w:w="1037"/>
        <w:gridCol w:w="1037"/>
        <w:gridCol w:w="1037"/>
        <w:gridCol w:w="1037"/>
        <w:gridCol w:w="1037"/>
        <w:gridCol w:w="1037"/>
        <w:gridCol w:w="1037"/>
        <w:gridCol w:w="1037"/>
        <w:gridCol w:w="1037"/>
        <w:gridCol w:w="1037"/>
        <w:gridCol w:w="1037"/>
      </w:tblGrid>
      <w:tr w:rsidR="00740CAB" w:rsidRPr="00FF4AB6" w:rsidTr="00740CAB">
        <w:trPr>
          <w:trHeight w:val="220"/>
          <w:tblHeader/>
        </w:trPr>
        <w:tc>
          <w:tcPr>
            <w:tcW w:w="2626" w:type="dxa"/>
            <w:vMerge w:val="restart"/>
            <w:tcBorders>
              <w:top w:val="single" w:sz="4" w:space="0" w:color="4F81BD"/>
              <w:left w:val="single" w:sz="4" w:space="0" w:color="4F81BD"/>
              <w:bottom w:val="single" w:sz="4" w:space="0" w:color="4F81BD"/>
              <w:right w:val="single" w:sz="4" w:space="0" w:color="4F81BD"/>
            </w:tcBorders>
            <w:shd w:val="clear" w:color="auto" w:fill="auto"/>
            <w:vAlign w:val="center"/>
            <w:hideMark/>
          </w:tcPr>
          <w:p w:rsidR="00740CAB" w:rsidRPr="009C0EC7" w:rsidRDefault="00740CAB" w:rsidP="00FF4D24">
            <w:pPr>
              <w:jc w:val="center"/>
              <w:rPr>
                <w:rFonts w:asciiTheme="minorHAnsi" w:hAnsiTheme="minorHAnsi" w:cstheme="minorHAnsi"/>
                <w:bCs/>
                <w:color w:val="000000"/>
                <w:sz w:val="18"/>
                <w:szCs w:val="18"/>
              </w:rPr>
            </w:pPr>
            <w:r w:rsidRPr="009C0EC7">
              <w:rPr>
                <w:rFonts w:asciiTheme="minorHAnsi" w:hAnsiTheme="minorHAnsi" w:cstheme="minorHAnsi"/>
                <w:bCs/>
                <w:color w:val="000000"/>
                <w:sz w:val="18"/>
                <w:szCs w:val="18"/>
              </w:rPr>
              <w:t>Кўрсаткичлар</w:t>
            </w:r>
          </w:p>
        </w:tc>
        <w:tc>
          <w:tcPr>
            <w:tcW w:w="1037" w:type="dxa"/>
            <w:vMerge w:val="restart"/>
            <w:tcBorders>
              <w:top w:val="single" w:sz="4" w:space="0" w:color="4F81BD"/>
              <w:left w:val="single" w:sz="4" w:space="0" w:color="4F81BD"/>
              <w:bottom w:val="single" w:sz="4" w:space="0" w:color="4F81BD"/>
              <w:right w:val="single" w:sz="4" w:space="0" w:color="4F81BD"/>
            </w:tcBorders>
            <w:shd w:val="clear" w:color="auto" w:fill="auto"/>
            <w:vAlign w:val="center"/>
            <w:hideMark/>
          </w:tcPr>
          <w:p w:rsidR="00740CAB" w:rsidRPr="00AF479D" w:rsidRDefault="00740CAB" w:rsidP="00FF4D24">
            <w:pPr>
              <w:jc w:val="center"/>
              <w:rPr>
                <w:rFonts w:asciiTheme="minorHAnsi" w:hAnsiTheme="minorHAnsi" w:cstheme="minorHAnsi"/>
                <w:bCs/>
                <w:color w:val="000000"/>
                <w:sz w:val="18"/>
                <w:szCs w:val="18"/>
              </w:rPr>
            </w:pPr>
            <w:r w:rsidRPr="00AF479D">
              <w:rPr>
                <w:rFonts w:asciiTheme="minorHAnsi" w:hAnsiTheme="minorHAnsi" w:cstheme="minorHAnsi"/>
                <w:bCs/>
                <w:color w:val="000000"/>
                <w:sz w:val="18"/>
                <w:szCs w:val="18"/>
              </w:rPr>
              <w:t>31.12.2014</w:t>
            </w:r>
          </w:p>
        </w:tc>
        <w:tc>
          <w:tcPr>
            <w:tcW w:w="1037" w:type="dxa"/>
            <w:vMerge w:val="restart"/>
            <w:tcBorders>
              <w:top w:val="single" w:sz="4" w:space="0" w:color="4F81BD"/>
              <w:left w:val="single" w:sz="4" w:space="0" w:color="4F81BD"/>
              <w:bottom w:val="single" w:sz="4" w:space="0" w:color="4F81BD"/>
              <w:right w:val="single" w:sz="4" w:space="0" w:color="4F81BD"/>
            </w:tcBorders>
            <w:shd w:val="clear" w:color="auto" w:fill="auto"/>
            <w:vAlign w:val="center"/>
            <w:hideMark/>
          </w:tcPr>
          <w:p w:rsidR="00740CAB" w:rsidRPr="00AF479D" w:rsidRDefault="00740CAB" w:rsidP="00FF4D24">
            <w:pPr>
              <w:jc w:val="center"/>
              <w:rPr>
                <w:rFonts w:asciiTheme="minorHAnsi" w:hAnsiTheme="minorHAnsi" w:cstheme="minorHAnsi"/>
                <w:bCs/>
                <w:color w:val="000000"/>
                <w:sz w:val="18"/>
                <w:szCs w:val="18"/>
              </w:rPr>
            </w:pPr>
            <w:r w:rsidRPr="00AF479D">
              <w:rPr>
                <w:rFonts w:asciiTheme="minorHAnsi" w:hAnsiTheme="minorHAnsi" w:cstheme="minorHAnsi"/>
                <w:bCs/>
                <w:color w:val="000000"/>
                <w:sz w:val="18"/>
                <w:szCs w:val="18"/>
              </w:rPr>
              <w:t>31.12.2015</w:t>
            </w:r>
          </w:p>
        </w:tc>
        <w:tc>
          <w:tcPr>
            <w:tcW w:w="1037" w:type="dxa"/>
            <w:vMerge w:val="restart"/>
            <w:tcBorders>
              <w:top w:val="single" w:sz="4" w:space="0" w:color="4F81BD"/>
              <w:left w:val="single" w:sz="4" w:space="0" w:color="4F81BD"/>
              <w:bottom w:val="single" w:sz="4" w:space="0" w:color="4F81BD"/>
              <w:right w:val="single" w:sz="4" w:space="0" w:color="4F81BD"/>
            </w:tcBorders>
            <w:shd w:val="clear" w:color="auto" w:fill="auto"/>
            <w:vAlign w:val="center"/>
            <w:hideMark/>
          </w:tcPr>
          <w:p w:rsidR="00740CAB" w:rsidRPr="00AF479D" w:rsidRDefault="00740CAB" w:rsidP="00FF4D24">
            <w:pPr>
              <w:jc w:val="center"/>
              <w:rPr>
                <w:rFonts w:asciiTheme="minorHAnsi" w:hAnsiTheme="minorHAnsi" w:cstheme="minorHAnsi"/>
                <w:bCs/>
                <w:color w:val="000000"/>
                <w:sz w:val="18"/>
                <w:szCs w:val="18"/>
              </w:rPr>
            </w:pPr>
            <w:r w:rsidRPr="00AF479D">
              <w:rPr>
                <w:rFonts w:asciiTheme="minorHAnsi" w:hAnsiTheme="minorHAnsi" w:cstheme="minorHAnsi"/>
                <w:bCs/>
                <w:color w:val="000000"/>
                <w:sz w:val="18"/>
                <w:szCs w:val="18"/>
              </w:rPr>
              <w:t>31.12.2016</w:t>
            </w:r>
          </w:p>
        </w:tc>
        <w:tc>
          <w:tcPr>
            <w:tcW w:w="1037" w:type="dxa"/>
            <w:vMerge w:val="restart"/>
            <w:tcBorders>
              <w:top w:val="single" w:sz="4" w:space="0" w:color="4F81BD"/>
              <w:left w:val="single" w:sz="4" w:space="0" w:color="4F81BD"/>
              <w:bottom w:val="single" w:sz="4" w:space="0" w:color="4F81BD"/>
              <w:right w:val="single" w:sz="4" w:space="0" w:color="4F81BD"/>
            </w:tcBorders>
            <w:shd w:val="clear" w:color="auto" w:fill="auto"/>
            <w:vAlign w:val="center"/>
            <w:hideMark/>
          </w:tcPr>
          <w:p w:rsidR="00740CAB" w:rsidRPr="00AF479D" w:rsidRDefault="00740CAB" w:rsidP="00FF4D24">
            <w:pPr>
              <w:jc w:val="center"/>
              <w:rPr>
                <w:rFonts w:asciiTheme="minorHAnsi" w:hAnsiTheme="minorHAnsi" w:cstheme="minorHAnsi"/>
                <w:bCs/>
                <w:color w:val="000000"/>
                <w:sz w:val="18"/>
                <w:szCs w:val="18"/>
              </w:rPr>
            </w:pPr>
            <w:r w:rsidRPr="00AF479D">
              <w:rPr>
                <w:rFonts w:asciiTheme="minorHAnsi" w:hAnsiTheme="minorHAnsi" w:cstheme="minorHAnsi"/>
                <w:bCs/>
                <w:color w:val="000000"/>
                <w:sz w:val="18"/>
                <w:szCs w:val="18"/>
              </w:rPr>
              <w:t>31.12.2017</w:t>
            </w:r>
          </w:p>
        </w:tc>
        <w:tc>
          <w:tcPr>
            <w:tcW w:w="1037" w:type="dxa"/>
            <w:vMerge w:val="restart"/>
            <w:tcBorders>
              <w:top w:val="single" w:sz="4" w:space="0" w:color="4F81BD"/>
              <w:left w:val="single" w:sz="4" w:space="0" w:color="4F81BD"/>
              <w:bottom w:val="single" w:sz="4" w:space="0" w:color="4F81BD"/>
              <w:right w:val="single" w:sz="4" w:space="0" w:color="4F81BD"/>
            </w:tcBorders>
            <w:shd w:val="clear" w:color="auto" w:fill="auto"/>
            <w:vAlign w:val="center"/>
            <w:hideMark/>
          </w:tcPr>
          <w:p w:rsidR="00740CAB" w:rsidRPr="00AF479D" w:rsidRDefault="00740CAB" w:rsidP="00FF4D24">
            <w:pPr>
              <w:jc w:val="center"/>
              <w:rPr>
                <w:rFonts w:asciiTheme="minorHAnsi" w:hAnsiTheme="minorHAnsi" w:cstheme="minorHAnsi"/>
                <w:bCs/>
                <w:color w:val="000000"/>
                <w:sz w:val="18"/>
                <w:szCs w:val="18"/>
              </w:rPr>
            </w:pPr>
            <w:r w:rsidRPr="00AF479D">
              <w:rPr>
                <w:rFonts w:asciiTheme="minorHAnsi" w:hAnsiTheme="minorHAnsi" w:cstheme="minorHAnsi"/>
                <w:bCs/>
                <w:color w:val="000000"/>
                <w:sz w:val="18"/>
                <w:szCs w:val="18"/>
              </w:rPr>
              <w:t>31.03.2018</w:t>
            </w:r>
          </w:p>
        </w:tc>
        <w:tc>
          <w:tcPr>
            <w:tcW w:w="1037" w:type="dxa"/>
            <w:vMerge w:val="restart"/>
            <w:tcBorders>
              <w:top w:val="single" w:sz="4" w:space="0" w:color="4F81BD"/>
              <w:left w:val="single" w:sz="4" w:space="0" w:color="4F81BD"/>
              <w:bottom w:val="single" w:sz="4" w:space="0" w:color="4F81BD"/>
              <w:right w:val="single" w:sz="4" w:space="0" w:color="4F81BD"/>
            </w:tcBorders>
            <w:shd w:val="clear" w:color="auto" w:fill="auto"/>
            <w:vAlign w:val="center"/>
            <w:hideMark/>
          </w:tcPr>
          <w:p w:rsidR="00740CAB" w:rsidRPr="00AF479D" w:rsidRDefault="00740CAB" w:rsidP="00FF4D24">
            <w:pPr>
              <w:jc w:val="center"/>
              <w:rPr>
                <w:rFonts w:asciiTheme="minorHAnsi" w:hAnsiTheme="minorHAnsi" w:cstheme="minorHAnsi"/>
                <w:bCs/>
                <w:color w:val="000000"/>
                <w:sz w:val="18"/>
                <w:szCs w:val="18"/>
              </w:rPr>
            </w:pPr>
            <w:r w:rsidRPr="00AF479D">
              <w:rPr>
                <w:rFonts w:asciiTheme="minorHAnsi" w:hAnsiTheme="minorHAnsi" w:cstheme="minorHAnsi"/>
                <w:bCs/>
                <w:color w:val="000000"/>
                <w:sz w:val="18"/>
                <w:szCs w:val="18"/>
              </w:rPr>
              <w:t>30.06.2018</w:t>
            </w:r>
          </w:p>
        </w:tc>
        <w:tc>
          <w:tcPr>
            <w:tcW w:w="1037" w:type="dxa"/>
            <w:vMerge w:val="restart"/>
            <w:tcBorders>
              <w:top w:val="single" w:sz="4" w:space="0" w:color="4F81BD"/>
              <w:left w:val="single" w:sz="4" w:space="0" w:color="4F81BD"/>
              <w:bottom w:val="single" w:sz="4" w:space="0" w:color="4F81BD"/>
              <w:right w:val="single" w:sz="4" w:space="0" w:color="4F81BD"/>
            </w:tcBorders>
            <w:shd w:val="clear" w:color="auto" w:fill="auto"/>
            <w:vAlign w:val="center"/>
            <w:hideMark/>
          </w:tcPr>
          <w:p w:rsidR="00740CAB" w:rsidRPr="00AF479D" w:rsidRDefault="00740CAB" w:rsidP="00FF4D24">
            <w:pPr>
              <w:jc w:val="center"/>
              <w:rPr>
                <w:rFonts w:asciiTheme="minorHAnsi" w:hAnsiTheme="minorHAnsi" w:cstheme="minorHAnsi"/>
                <w:bCs/>
                <w:color w:val="000000"/>
                <w:sz w:val="18"/>
                <w:szCs w:val="18"/>
              </w:rPr>
            </w:pPr>
            <w:r w:rsidRPr="00AF479D">
              <w:rPr>
                <w:rFonts w:asciiTheme="minorHAnsi" w:hAnsiTheme="minorHAnsi" w:cstheme="minorHAnsi"/>
                <w:bCs/>
                <w:color w:val="000000"/>
                <w:sz w:val="18"/>
                <w:szCs w:val="18"/>
              </w:rPr>
              <w:t>30.09.2018</w:t>
            </w:r>
          </w:p>
        </w:tc>
        <w:tc>
          <w:tcPr>
            <w:tcW w:w="1037" w:type="dxa"/>
            <w:vMerge w:val="restart"/>
            <w:tcBorders>
              <w:top w:val="single" w:sz="4" w:space="0" w:color="4F81BD"/>
              <w:left w:val="single" w:sz="4" w:space="0" w:color="4F81BD"/>
              <w:bottom w:val="single" w:sz="4" w:space="0" w:color="4F81BD"/>
              <w:right w:val="single" w:sz="4" w:space="0" w:color="4F81BD"/>
            </w:tcBorders>
            <w:shd w:val="clear" w:color="auto" w:fill="auto"/>
            <w:vAlign w:val="center"/>
            <w:hideMark/>
          </w:tcPr>
          <w:p w:rsidR="00740CAB" w:rsidRPr="00AF479D" w:rsidRDefault="00740CAB" w:rsidP="00FF4D24">
            <w:pPr>
              <w:jc w:val="center"/>
              <w:rPr>
                <w:rFonts w:asciiTheme="minorHAnsi" w:hAnsiTheme="minorHAnsi" w:cstheme="minorHAnsi"/>
                <w:bCs/>
                <w:color w:val="000000"/>
                <w:sz w:val="18"/>
                <w:szCs w:val="18"/>
              </w:rPr>
            </w:pPr>
            <w:r w:rsidRPr="00AF479D">
              <w:rPr>
                <w:rFonts w:asciiTheme="minorHAnsi" w:hAnsiTheme="minorHAnsi" w:cstheme="minorHAnsi"/>
                <w:bCs/>
                <w:color w:val="000000"/>
                <w:sz w:val="18"/>
                <w:szCs w:val="18"/>
              </w:rPr>
              <w:t>31.12.2018</w:t>
            </w:r>
          </w:p>
        </w:tc>
        <w:tc>
          <w:tcPr>
            <w:tcW w:w="1037" w:type="dxa"/>
            <w:vMerge w:val="restart"/>
            <w:tcBorders>
              <w:top w:val="single" w:sz="4" w:space="0" w:color="4F81BD"/>
              <w:left w:val="single" w:sz="4" w:space="0" w:color="4F81BD"/>
              <w:bottom w:val="single" w:sz="4" w:space="0" w:color="4F81BD"/>
              <w:right w:val="single" w:sz="4" w:space="0" w:color="4F81BD"/>
            </w:tcBorders>
            <w:shd w:val="clear" w:color="auto" w:fill="auto"/>
            <w:vAlign w:val="center"/>
            <w:hideMark/>
          </w:tcPr>
          <w:p w:rsidR="00740CAB" w:rsidRPr="00AF479D" w:rsidRDefault="00740CAB" w:rsidP="00FF4D24">
            <w:pPr>
              <w:jc w:val="center"/>
              <w:rPr>
                <w:rFonts w:asciiTheme="minorHAnsi" w:hAnsiTheme="minorHAnsi" w:cstheme="minorHAnsi"/>
                <w:bCs/>
                <w:color w:val="000000"/>
                <w:sz w:val="18"/>
                <w:szCs w:val="18"/>
              </w:rPr>
            </w:pPr>
            <w:r w:rsidRPr="00AF479D">
              <w:rPr>
                <w:rFonts w:asciiTheme="minorHAnsi" w:hAnsiTheme="minorHAnsi" w:cstheme="minorHAnsi"/>
                <w:bCs/>
                <w:color w:val="000000"/>
                <w:sz w:val="18"/>
                <w:szCs w:val="18"/>
              </w:rPr>
              <w:t>31.03.2019</w:t>
            </w:r>
          </w:p>
        </w:tc>
        <w:tc>
          <w:tcPr>
            <w:tcW w:w="1037" w:type="dxa"/>
            <w:vMerge w:val="restart"/>
            <w:tcBorders>
              <w:top w:val="single" w:sz="4" w:space="0" w:color="4F81BD"/>
              <w:left w:val="single" w:sz="4" w:space="0" w:color="4F81BD"/>
              <w:bottom w:val="single" w:sz="4" w:space="0" w:color="4F81BD"/>
              <w:right w:val="single" w:sz="4" w:space="0" w:color="4F81BD"/>
            </w:tcBorders>
            <w:shd w:val="clear" w:color="auto" w:fill="auto"/>
            <w:vAlign w:val="center"/>
            <w:hideMark/>
          </w:tcPr>
          <w:p w:rsidR="00740CAB" w:rsidRPr="00AF479D" w:rsidRDefault="00740CAB" w:rsidP="00FF4D24">
            <w:pPr>
              <w:jc w:val="center"/>
              <w:rPr>
                <w:rFonts w:asciiTheme="minorHAnsi" w:hAnsiTheme="minorHAnsi" w:cstheme="minorHAnsi"/>
                <w:bCs/>
                <w:color w:val="000000"/>
                <w:sz w:val="18"/>
                <w:szCs w:val="18"/>
              </w:rPr>
            </w:pPr>
            <w:r w:rsidRPr="00AF479D">
              <w:rPr>
                <w:rFonts w:asciiTheme="minorHAnsi" w:hAnsiTheme="minorHAnsi" w:cstheme="minorHAnsi"/>
                <w:bCs/>
                <w:color w:val="000000"/>
                <w:sz w:val="18"/>
                <w:szCs w:val="18"/>
              </w:rPr>
              <w:t>30.06.2019</w:t>
            </w:r>
          </w:p>
        </w:tc>
        <w:tc>
          <w:tcPr>
            <w:tcW w:w="1037" w:type="dxa"/>
            <w:vMerge w:val="restart"/>
            <w:tcBorders>
              <w:top w:val="single" w:sz="4" w:space="0" w:color="4F81BD"/>
              <w:left w:val="single" w:sz="4" w:space="0" w:color="4F81BD"/>
              <w:bottom w:val="single" w:sz="4" w:space="0" w:color="4F81BD"/>
              <w:right w:val="single" w:sz="4" w:space="0" w:color="4F81BD"/>
            </w:tcBorders>
            <w:shd w:val="clear" w:color="auto" w:fill="auto"/>
            <w:vAlign w:val="center"/>
            <w:hideMark/>
          </w:tcPr>
          <w:p w:rsidR="00740CAB" w:rsidRPr="00AF479D" w:rsidRDefault="00740CAB" w:rsidP="00FF4D24">
            <w:pPr>
              <w:jc w:val="center"/>
              <w:rPr>
                <w:rFonts w:asciiTheme="minorHAnsi" w:hAnsiTheme="minorHAnsi" w:cstheme="minorHAnsi"/>
                <w:bCs/>
                <w:color w:val="000000"/>
                <w:sz w:val="18"/>
                <w:szCs w:val="18"/>
              </w:rPr>
            </w:pPr>
            <w:r w:rsidRPr="00AF479D">
              <w:rPr>
                <w:rFonts w:asciiTheme="minorHAnsi" w:hAnsiTheme="minorHAnsi" w:cstheme="minorHAnsi"/>
                <w:bCs/>
                <w:color w:val="000000"/>
                <w:sz w:val="18"/>
                <w:szCs w:val="18"/>
              </w:rPr>
              <w:t>30.09.2019</w:t>
            </w:r>
          </w:p>
        </w:tc>
        <w:tc>
          <w:tcPr>
            <w:tcW w:w="1037" w:type="dxa"/>
            <w:vMerge w:val="restart"/>
            <w:tcBorders>
              <w:top w:val="single" w:sz="4" w:space="0" w:color="4F81BD"/>
              <w:left w:val="single" w:sz="4" w:space="0" w:color="4F81BD"/>
              <w:bottom w:val="single" w:sz="4" w:space="0" w:color="4F81BD"/>
              <w:right w:val="single" w:sz="4" w:space="0" w:color="4F81BD"/>
            </w:tcBorders>
            <w:shd w:val="clear" w:color="auto" w:fill="auto"/>
            <w:vAlign w:val="center"/>
            <w:hideMark/>
          </w:tcPr>
          <w:p w:rsidR="00740CAB" w:rsidRPr="00AF479D" w:rsidRDefault="00740CAB" w:rsidP="00FF4D24">
            <w:pPr>
              <w:jc w:val="center"/>
              <w:rPr>
                <w:rFonts w:asciiTheme="minorHAnsi" w:hAnsiTheme="minorHAnsi" w:cstheme="minorHAnsi"/>
                <w:bCs/>
                <w:color w:val="000000"/>
                <w:sz w:val="18"/>
                <w:szCs w:val="18"/>
              </w:rPr>
            </w:pPr>
            <w:r w:rsidRPr="00AF479D">
              <w:rPr>
                <w:rFonts w:asciiTheme="minorHAnsi" w:hAnsiTheme="minorHAnsi" w:cstheme="minorHAnsi"/>
                <w:bCs/>
                <w:color w:val="000000"/>
                <w:sz w:val="18"/>
                <w:szCs w:val="18"/>
              </w:rPr>
              <w:t>31.12.2019</w:t>
            </w:r>
          </w:p>
        </w:tc>
      </w:tr>
      <w:tr w:rsidR="00740CAB" w:rsidRPr="00FF4AB6" w:rsidTr="00740CAB">
        <w:trPr>
          <w:trHeight w:val="195"/>
          <w:tblHeader/>
        </w:trPr>
        <w:tc>
          <w:tcPr>
            <w:tcW w:w="2626" w:type="dxa"/>
            <w:vMerge/>
            <w:tcBorders>
              <w:top w:val="single" w:sz="4" w:space="0" w:color="4F81BD"/>
              <w:left w:val="single" w:sz="4" w:space="0" w:color="4F81BD"/>
              <w:bottom w:val="single" w:sz="4" w:space="0" w:color="4F81BD"/>
              <w:right w:val="single" w:sz="4" w:space="0" w:color="4F81BD"/>
            </w:tcBorders>
            <w:vAlign w:val="center"/>
            <w:hideMark/>
          </w:tcPr>
          <w:p w:rsidR="00740CAB" w:rsidRPr="00FF4AB6" w:rsidRDefault="00740CAB" w:rsidP="00FF4D24">
            <w:pPr>
              <w:rPr>
                <w:rFonts w:asciiTheme="minorHAnsi" w:hAnsiTheme="minorHAnsi" w:cstheme="minorHAnsi"/>
                <w:b/>
                <w:bCs/>
                <w:color w:val="000000"/>
                <w:sz w:val="16"/>
                <w:szCs w:val="16"/>
              </w:rPr>
            </w:pPr>
          </w:p>
        </w:tc>
        <w:tc>
          <w:tcPr>
            <w:tcW w:w="1037" w:type="dxa"/>
            <w:vMerge/>
            <w:tcBorders>
              <w:top w:val="single" w:sz="4" w:space="0" w:color="4F81BD"/>
              <w:left w:val="single" w:sz="4" w:space="0" w:color="4F81BD"/>
              <w:bottom w:val="single" w:sz="4" w:space="0" w:color="4F81BD"/>
              <w:right w:val="single" w:sz="4" w:space="0" w:color="4F81BD"/>
            </w:tcBorders>
            <w:vAlign w:val="center"/>
            <w:hideMark/>
          </w:tcPr>
          <w:p w:rsidR="00740CAB" w:rsidRPr="00FF4AB6" w:rsidRDefault="00740CAB" w:rsidP="00FF4D24">
            <w:pPr>
              <w:rPr>
                <w:rFonts w:asciiTheme="minorHAnsi" w:hAnsiTheme="minorHAnsi" w:cstheme="minorHAnsi"/>
                <w:b/>
                <w:bCs/>
                <w:color w:val="000000"/>
                <w:sz w:val="16"/>
                <w:szCs w:val="16"/>
              </w:rPr>
            </w:pPr>
          </w:p>
        </w:tc>
        <w:tc>
          <w:tcPr>
            <w:tcW w:w="1037" w:type="dxa"/>
            <w:vMerge/>
            <w:tcBorders>
              <w:top w:val="single" w:sz="4" w:space="0" w:color="4F81BD"/>
              <w:left w:val="single" w:sz="4" w:space="0" w:color="4F81BD"/>
              <w:bottom w:val="single" w:sz="4" w:space="0" w:color="4F81BD"/>
              <w:right w:val="single" w:sz="4" w:space="0" w:color="4F81BD"/>
            </w:tcBorders>
            <w:vAlign w:val="center"/>
            <w:hideMark/>
          </w:tcPr>
          <w:p w:rsidR="00740CAB" w:rsidRPr="00FF4AB6" w:rsidRDefault="00740CAB" w:rsidP="00FF4D24">
            <w:pPr>
              <w:rPr>
                <w:rFonts w:asciiTheme="minorHAnsi" w:hAnsiTheme="minorHAnsi" w:cstheme="minorHAnsi"/>
                <w:b/>
                <w:bCs/>
                <w:color w:val="000000"/>
                <w:sz w:val="16"/>
                <w:szCs w:val="16"/>
              </w:rPr>
            </w:pPr>
          </w:p>
        </w:tc>
        <w:tc>
          <w:tcPr>
            <w:tcW w:w="1037" w:type="dxa"/>
            <w:vMerge/>
            <w:tcBorders>
              <w:top w:val="single" w:sz="4" w:space="0" w:color="4F81BD"/>
              <w:left w:val="single" w:sz="4" w:space="0" w:color="4F81BD"/>
              <w:bottom w:val="single" w:sz="4" w:space="0" w:color="4F81BD"/>
              <w:right w:val="single" w:sz="4" w:space="0" w:color="4F81BD"/>
            </w:tcBorders>
            <w:vAlign w:val="center"/>
            <w:hideMark/>
          </w:tcPr>
          <w:p w:rsidR="00740CAB" w:rsidRPr="00FF4AB6" w:rsidRDefault="00740CAB" w:rsidP="00FF4D24">
            <w:pPr>
              <w:rPr>
                <w:rFonts w:asciiTheme="minorHAnsi" w:hAnsiTheme="minorHAnsi" w:cstheme="minorHAnsi"/>
                <w:b/>
                <w:bCs/>
                <w:color w:val="000000"/>
                <w:sz w:val="16"/>
                <w:szCs w:val="16"/>
              </w:rPr>
            </w:pPr>
          </w:p>
        </w:tc>
        <w:tc>
          <w:tcPr>
            <w:tcW w:w="1037" w:type="dxa"/>
            <w:vMerge/>
            <w:tcBorders>
              <w:top w:val="single" w:sz="4" w:space="0" w:color="4F81BD"/>
              <w:left w:val="single" w:sz="4" w:space="0" w:color="4F81BD"/>
              <w:bottom w:val="single" w:sz="4" w:space="0" w:color="4F81BD"/>
              <w:right w:val="single" w:sz="4" w:space="0" w:color="4F81BD"/>
            </w:tcBorders>
            <w:vAlign w:val="center"/>
            <w:hideMark/>
          </w:tcPr>
          <w:p w:rsidR="00740CAB" w:rsidRPr="00FF4AB6" w:rsidRDefault="00740CAB" w:rsidP="00FF4D24">
            <w:pPr>
              <w:rPr>
                <w:rFonts w:asciiTheme="minorHAnsi" w:hAnsiTheme="minorHAnsi" w:cstheme="minorHAnsi"/>
                <w:b/>
                <w:bCs/>
                <w:color w:val="000000"/>
                <w:sz w:val="16"/>
                <w:szCs w:val="16"/>
              </w:rPr>
            </w:pPr>
          </w:p>
        </w:tc>
        <w:tc>
          <w:tcPr>
            <w:tcW w:w="1037" w:type="dxa"/>
            <w:vMerge/>
            <w:tcBorders>
              <w:top w:val="single" w:sz="4" w:space="0" w:color="4F81BD"/>
              <w:left w:val="single" w:sz="4" w:space="0" w:color="4F81BD"/>
              <w:bottom w:val="single" w:sz="4" w:space="0" w:color="4F81BD"/>
              <w:right w:val="single" w:sz="4" w:space="0" w:color="4F81BD"/>
            </w:tcBorders>
            <w:vAlign w:val="center"/>
            <w:hideMark/>
          </w:tcPr>
          <w:p w:rsidR="00740CAB" w:rsidRPr="00FF4AB6" w:rsidRDefault="00740CAB" w:rsidP="00FF4D24">
            <w:pPr>
              <w:rPr>
                <w:rFonts w:asciiTheme="minorHAnsi" w:hAnsiTheme="minorHAnsi" w:cstheme="minorHAnsi"/>
                <w:b/>
                <w:bCs/>
                <w:color w:val="000000"/>
                <w:sz w:val="16"/>
                <w:szCs w:val="16"/>
              </w:rPr>
            </w:pPr>
          </w:p>
        </w:tc>
        <w:tc>
          <w:tcPr>
            <w:tcW w:w="1037" w:type="dxa"/>
            <w:vMerge/>
            <w:tcBorders>
              <w:top w:val="single" w:sz="4" w:space="0" w:color="4F81BD"/>
              <w:left w:val="single" w:sz="4" w:space="0" w:color="4F81BD"/>
              <w:bottom w:val="single" w:sz="4" w:space="0" w:color="4F81BD"/>
              <w:right w:val="single" w:sz="4" w:space="0" w:color="4F81BD"/>
            </w:tcBorders>
            <w:vAlign w:val="center"/>
            <w:hideMark/>
          </w:tcPr>
          <w:p w:rsidR="00740CAB" w:rsidRPr="00FF4AB6" w:rsidRDefault="00740CAB" w:rsidP="00FF4D24">
            <w:pPr>
              <w:rPr>
                <w:rFonts w:asciiTheme="minorHAnsi" w:hAnsiTheme="minorHAnsi" w:cstheme="minorHAnsi"/>
                <w:b/>
                <w:bCs/>
                <w:color w:val="000000"/>
                <w:sz w:val="16"/>
                <w:szCs w:val="16"/>
              </w:rPr>
            </w:pPr>
          </w:p>
        </w:tc>
        <w:tc>
          <w:tcPr>
            <w:tcW w:w="1037" w:type="dxa"/>
            <w:vMerge/>
            <w:tcBorders>
              <w:top w:val="single" w:sz="4" w:space="0" w:color="4F81BD"/>
              <w:left w:val="single" w:sz="4" w:space="0" w:color="4F81BD"/>
              <w:bottom w:val="single" w:sz="4" w:space="0" w:color="4F81BD"/>
              <w:right w:val="single" w:sz="4" w:space="0" w:color="4F81BD"/>
            </w:tcBorders>
            <w:vAlign w:val="center"/>
            <w:hideMark/>
          </w:tcPr>
          <w:p w:rsidR="00740CAB" w:rsidRPr="00FF4AB6" w:rsidRDefault="00740CAB" w:rsidP="00FF4D24">
            <w:pPr>
              <w:rPr>
                <w:rFonts w:asciiTheme="minorHAnsi" w:hAnsiTheme="minorHAnsi" w:cstheme="minorHAnsi"/>
                <w:b/>
                <w:bCs/>
                <w:color w:val="000000"/>
                <w:sz w:val="16"/>
                <w:szCs w:val="16"/>
              </w:rPr>
            </w:pPr>
          </w:p>
        </w:tc>
        <w:tc>
          <w:tcPr>
            <w:tcW w:w="1037" w:type="dxa"/>
            <w:vMerge/>
            <w:tcBorders>
              <w:top w:val="single" w:sz="4" w:space="0" w:color="4F81BD"/>
              <w:left w:val="single" w:sz="4" w:space="0" w:color="4F81BD"/>
              <w:bottom w:val="single" w:sz="4" w:space="0" w:color="4F81BD"/>
              <w:right w:val="single" w:sz="4" w:space="0" w:color="4F81BD"/>
            </w:tcBorders>
            <w:vAlign w:val="center"/>
            <w:hideMark/>
          </w:tcPr>
          <w:p w:rsidR="00740CAB" w:rsidRPr="00FF4AB6" w:rsidRDefault="00740CAB" w:rsidP="00FF4D24">
            <w:pPr>
              <w:rPr>
                <w:rFonts w:asciiTheme="minorHAnsi" w:hAnsiTheme="minorHAnsi" w:cstheme="minorHAnsi"/>
                <w:b/>
                <w:bCs/>
                <w:color w:val="000000"/>
                <w:sz w:val="16"/>
                <w:szCs w:val="16"/>
              </w:rPr>
            </w:pPr>
          </w:p>
        </w:tc>
        <w:tc>
          <w:tcPr>
            <w:tcW w:w="1037" w:type="dxa"/>
            <w:vMerge/>
            <w:tcBorders>
              <w:top w:val="single" w:sz="4" w:space="0" w:color="4F81BD"/>
              <w:left w:val="single" w:sz="4" w:space="0" w:color="4F81BD"/>
              <w:bottom w:val="single" w:sz="4" w:space="0" w:color="4F81BD"/>
              <w:right w:val="single" w:sz="4" w:space="0" w:color="4F81BD"/>
            </w:tcBorders>
            <w:vAlign w:val="center"/>
            <w:hideMark/>
          </w:tcPr>
          <w:p w:rsidR="00740CAB" w:rsidRPr="00FF4AB6" w:rsidRDefault="00740CAB" w:rsidP="00FF4D24">
            <w:pPr>
              <w:rPr>
                <w:rFonts w:asciiTheme="minorHAnsi" w:hAnsiTheme="minorHAnsi" w:cstheme="minorHAnsi"/>
                <w:b/>
                <w:bCs/>
                <w:color w:val="000000"/>
                <w:sz w:val="16"/>
                <w:szCs w:val="16"/>
              </w:rPr>
            </w:pPr>
          </w:p>
        </w:tc>
        <w:tc>
          <w:tcPr>
            <w:tcW w:w="1037" w:type="dxa"/>
            <w:vMerge/>
            <w:tcBorders>
              <w:top w:val="single" w:sz="4" w:space="0" w:color="4F81BD"/>
              <w:left w:val="single" w:sz="4" w:space="0" w:color="4F81BD"/>
              <w:bottom w:val="single" w:sz="4" w:space="0" w:color="4F81BD"/>
              <w:right w:val="single" w:sz="4" w:space="0" w:color="4F81BD"/>
            </w:tcBorders>
            <w:vAlign w:val="center"/>
            <w:hideMark/>
          </w:tcPr>
          <w:p w:rsidR="00740CAB" w:rsidRPr="00FF4AB6" w:rsidRDefault="00740CAB" w:rsidP="00FF4D24">
            <w:pPr>
              <w:rPr>
                <w:rFonts w:asciiTheme="minorHAnsi" w:hAnsiTheme="minorHAnsi" w:cstheme="minorHAnsi"/>
                <w:b/>
                <w:bCs/>
                <w:color w:val="000000"/>
                <w:sz w:val="16"/>
                <w:szCs w:val="16"/>
              </w:rPr>
            </w:pPr>
          </w:p>
        </w:tc>
        <w:tc>
          <w:tcPr>
            <w:tcW w:w="1037" w:type="dxa"/>
            <w:vMerge/>
            <w:tcBorders>
              <w:top w:val="single" w:sz="4" w:space="0" w:color="4F81BD"/>
              <w:left w:val="single" w:sz="4" w:space="0" w:color="4F81BD"/>
              <w:bottom w:val="single" w:sz="4" w:space="0" w:color="4F81BD"/>
              <w:right w:val="single" w:sz="4" w:space="0" w:color="4F81BD"/>
            </w:tcBorders>
            <w:vAlign w:val="center"/>
            <w:hideMark/>
          </w:tcPr>
          <w:p w:rsidR="00740CAB" w:rsidRPr="00FF4AB6" w:rsidRDefault="00740CAB" w:rsidP="00FF4D24">
            <w:pPr>
              <w:rPr>
                <w:rFonts w:asciiTheme="minorHAnsi" w:hAnsiTheme="minorHAnsi" w:cstheme="minorHAnsi"/>
                <w:b/>
                <w:bCs/>
                <w:color w:val="000000"/>
                <w:sz w:val="16"/>
                <w:szCs w:val="16"/>
              </w:rPr>
            </w:pPr>
          </w:p>
        </w:tc>
        <w:tc>
          <w:tcPr>
            <w:tcW w:w="1037" w:type="dxa"/>
            <w:vMerge/>
            <w:tcBorders>
              <w:top w:val="single" w:sz="4" w:space="0" w:color="4F81BD"/>
              <w:left w:val="single" w:sz="4" w:space="0" w:color="4F81BD"/>
              <w:bottom w:val="single" w:sz="4" w:space="0" w:color="4F81BD"/>
              <w:right w:val="single" w:sz="4" w:space="0" w:color="4F81BD"/>
            </w:tcBorders>
            <w:vAlign w:val="center"/>
            <w:hideMark/>
          </w:tcPr>
          <w:p w:rsidR="00740CAB" w:rsidRPr="00FF4AB6" w:rsidRDefault="00740CAB" w:rsidP="00FF4D24">
            <w:pPr>
              <w:rPr>
                <w:rFonts w:asciiTheme="minorHAnsi" w:hAnsiTheme="minorHAnsi" w:cstheme="minorHAnsi"/>
                <w:b/>
                <w:bCs/>
                <w:color w:val="000000"/>
                <w:sz w:val="16"/>
                <w:szCs w:val="16"/>
              </w:rPr>
            </w:pPr>
          </w:p>
        </w:tc>
      </w:tr>
      <w:tr w:rsidR="00C83B95" w:rsidRPr="00FF4AB6" w:rsidTr="00BE3590">
        <w:trPr>
          <w:trHeight w:val="340"/>
        </w:trPr>
        <w:tc>
          <w:tcPr>
            <w:tcW w:w="2626" w:type="dxa"/>
            <w:tcBorders>
              <w:top w:val="nil"/>
              <w:left w:val="single" w:sz="4" w:space="0" w:color="4F81BD"/>
              <w:bottom w:val="single" w:sz="4" w:space="0" w:color="4F81BD"/>
              <w:right w:val="single" w:sz="4" w:space="0" w:color="4F81BD"/>
            </w:tcBorders>
            <w:shd w:val="clear" w:color="auto" w:fill="BDD6EE" w:themeFill="accent1" w:themeFillTint="66"/>
            <w:vAlign w:val="center"/>
            <w:hideMark/>
          </w:tcPr>
          <w:p w:rsidR="00C83B95" w:rsidRPr="009C0EC7" w:rsidRDefault="00C83B95" w:rsidP="00C83B95">
            <w:pPr>
              <w:rPr>
                <w:rFonts w:asciiTheme="minorHAnsi" w:hAnsiTheme="minorHAnsi" w:cstheme="minorHAnsi"/>
                <w:b/>
                <w:bCs/>
                <w:color w:val="000000"/>
                <w:sz w:val="18"/>
                <w:szCs w:val="18"/>
              </w:rPr>
            </w:pPr>
            <w:r w:rsidRPr="009C0EC7">
              <w:rPr>
                <w:rFonts w:asciiTheme="minorHAnsi" w:hAnsiTheme="minorHAnsi" w:cstheme="minorHAnsi"/>
                <w:b/>
                <w:bCs/>
                <w:color w:val="000000"/>
                <w:sz w:val="18"/>
                <w:szCs w:val="18"/>
              </w:rPr>
              <w:t>Активлар</w:t>
            </w:r>
          </w:p>
        </w:tc>
        <w:tc>
          <w:tcPr>
            <w:tcW w:w="1037" w:type="dxa"/>
            <w:tcBorders>
              <w:top w:val="nil"/>
              <w:left w:val="nil"/>
              <w:bottom w:val="single" w:sz="4" w:space="0" w:color="4F81BD"/>
              <w:right w:val="single" w:sz="4" w:space="0" w:color="4F81BD"/>
            </w:tcBorders>
            <w:shd w:val="clear" w:color="auto" w:fill="BDD6EE" w:themeFill="accent1" w:themeFillTint="66"/>
            <w:vAlign w:val="center"/>
            <w:hideMark/>
          </w:tcPr>
          <w:p w:rsidR="00C83B95" w:rsidRPr="00310351" w:rsidRDefault="00C83B95" w:rsidP="00C83B95">
            <w:pPr>
              <w:jc w:val="right"/>
              <w:rPr>
                <w:rFonts w:asciiTheme="minorHAnsi" w:hAnsiTheme="minorHAnsi" w:cstheme="minorHAnsi"/>
                <w:b/>
                <w:color w:val="000000"/>
                <w:sz w:val="16"/>
                <w:szCs w:val="16"/>
              </w:rPr>
            </w:pPr>
            <w:r w:rsidRPr="00310351">
              <w:rPr>
                <w:rFonts w:asciiTheme="minorHAnsi" w:hAnsiTheme="minorHAnsi" w:cstheme="minorHAnsi"/>
                <w:b/>
                <w:color w:val="000000"/>
                <w:sz w:val="16"/>
                <w:szCs w:val="16"/>
              </w:rPr>
              <w:t>32 558,8</w:t>
            </w:r>
          </w:p>
        </w:tc>
        <w:tc>
          <w:tcPr>
            <w:tcW w:w="1037" w:type="dxa"/>
            <w:tcBorders>
              <w:top w:val="nil"/>
              <w:left w:val="nil"/>
              <w:bottom w:val="single" w:sz="4" w:space="0" w:color="4F81BD"/>
              <w:right w:val="single" w:sz="4" w:space="0" w:color="4F81BD"/>
            </w:tcBorders>
            <w:shd w:val="clear" w:color="auto" w:fill="BDD6EE" w:themeFill="accent1" w:themeFillTint="66"/>
            <w:vAlign w:val="center"/>
            <w:hideMark/>
          </w:tcPr>
          <w:p w:rsidR="00C83B95" w:rsidRPr="00310351" w:rsidRDefault="00C83B95" w:rsidP="00C83B95">
            <w:pPr>
              <w:jc w:val="right"/>
              <w:rPr>
                <w:rFonts w:asciiTheme="minorHAnsi" w:hAnsiTheme="minorHAnsi" w:cstheme="minorHAnsi"/>
                <w:b/>
                <w:color w:val="000000"/>
                <w:sz w:val="16"/>
                <w:szCs w:val="16"/>
              </w:rPr>
            </w:pPr>
            <w:r w:rsidRPr="00310351">
              <w:rPr>
                <w:rFonts w:asciiTheme="minorHAnsi" w:hAnsiTheme="minorHAnsi" w:cstheme="minorHAnsi"/>
                <w:b/>
                <w:color w:val="000000"/>
                <w:sz w:val="16"/>
                <w:szCs w:val="16"/>
              </w:rPr>
              <w:t>32 812,9</w:t>
            </w:r>
          </w:p>
        </w:tc>
        <w:tc>
          <w:tcPr>
            <w:tcW w:w="1037" w:type="dxa"/>
            <w:tcBorders>
              <w:top w:val="nil"/>
              <w:left w:val="nil"/>
              <w:bottom w:val="single" w:sz="4" w:space="0" w:color="4F81BD"/>
              <w:right w:val="single" w:sz="4" w:space="0" w:color="4F81BD"/>
            </w:tcBorders>
            <w:shd w:val="clear" w:color="auto" w:fill="BDD6EE" w:themeFill="accent1" w:themeFillTint="66"/>
            <w:vAlign w:val="center"/>
            <w:hideMark/>
          </w:tcPr>
          <w:p w:rsidR="00C83B95" w:rsidRPr="009B7ADA" w:rsidRDefault="00C83B95" w:rsidP="00C83B95">
            <w:pPr>
              <w:jc w:val="right"/>
              <w:rPr>
                <w:rFonts w:asciiTheme="minorHAnsi" w:hAnsiTheme="minorHAnsi" w:cstheme="minorHAnsi"/>
                <w:b/>
                <w:color w:val="000000"/>
                <w:sz w:val="16"/>
                <w:szCs w:val="16"/>
              </w:rPr>
            </w:pPr>
            <w:r w:rsidRPr="009B7ADA">
              <w:rPr>
                <w:rFonts w:asciiTheme="minorHAnsi" w:hAnsiTheme="minorHAnsi" w:cstheme="minorHAnsi"/>
                <w:b/>
                <w:color w:val="000000"/>
                <w:sz w:val="16"/>
                <w:szCs w:val="16"/>
              </w:rPr>
              <w:t>37 950,2</w:t>
            </w:r>
          </w:p>
        </w:tc>
        <w:tc>
          <w:tcPr>
            <w:tcW w:w="1037" w:type="dxa"/>
            <w:tcBorders>
              <w:top w:val="nil"/>
              <w:left w:val="nil"/>
              <w:bottom w:val="single" w:sz="4" w:space="0" w:color="4F81BD"/>
              <w:right w:val="single" w:sz="4" w:space="0" w:color="4F81BD"/>
            </w:tcBorders>
            <w:shd w:val="clear" w:color="auto" w:fill="BDD6EE" w:themeFill="accent1" w:themeFillTint="66"/>
            <w:vAlign w:val="center"/>
            <w:hideMark/>
          </w:tcPr>
          <w:p w:rsidR="00C83B95" w:rsidRPr="009B7ADA" w:rsidRDefault="00C83B95" w:rsidP="00C83B95">
            <w:pPr>
              <w:jc w:val="right"/>
              <w:rPr>
                <w:rFonts w:asciiTheme="minorHAnsi" w:hAnsiTheme="minorHAnsi" w:cstheme="minorHAnsi"/>
                <w:b/>
                <w:color w:val="000000"/>
                <w:sz w:val="16"/>
                <w:szCs w:val="16"/>
              </w:rPr>
            </w:pPr>
            <w:r w:rsidRPr="009B7ADA">
              <w:rPr>
                <w:rFonts w:asciiTheme="minorHAnsi" w:hAnsiTheme="minorHAnsi" w:cstheme="minorHAnsi"/>
                <w:b/>
                <w:color w:val="000000"/>
                <w:sz w:val="16"/>
                <w:szCs w:val="16"/>
              </w:rPr>
              <w:t>42 465,2</w:t>
            </w:r>
          </w:p>
        </w:tc>
        <w:tc>
          <w:tcPr>
            <w:tcW w:w="1037" w:type="dxa"/>
            <w:tcBorders>
              <w:top w:val="nil"/>
              <w:left w:val="nil"/>
              <w:bottom w:val="single" w:sz="4" w:space="0" w:color="4F81BD"/>
              <w:right w:val="single" w:sz="4" w:space="0" w:color="4F81BD"/>
            </w:tcBorders>
            <w:shd w:val="clear" w:color="auto" w:fill="BDD6EE" w:themeFill="accent1" w:themeFillTint="66"/>
            <w:vAlign w:val="center"/>
            <w:hideMark/>
          </w:tcPr>
          <w:p w:rsidR="00C83B95" w:rsidRPr="009B7ADA" w:rsidRDefault="00C83B95" w:rsidP="00C83B95">
            <w:pPr>
              <w:jc w:val="right"/>
              <w:rPr>
                <w:rFonts w:asciiTheme="minorHAnsi" w:hAnsiTheme="minorHAnsi" w:cstheme="minorHAnsi"/>
                <w:b/>
                <w:color w:val="000000"/>
                <w:sz w:val="16"/>
                <w:szCs w:val="16"/>
              </w:rPr>
            </w:pPr>
            <w:r w:rsidRPr="009B7ADA">
              <w:rPr>
                <w:rFonts w:asciiTheme="minorHAnsi" w:hAnsiTheme="minorHAnsi" w:cstheme="minorHAnsi"/>
                <w:b/>
                <w:color w:val="000000"/>
                <w:sz w:val="16"/>
                <w:szCs w:val="16"/>
              </w:rPr>
              <w:t>42 883,7</w:t>
            </w:r>
          </w:p>
        </w:tc>
        <w:tc>
          <w:tcPr>
            <w:tcW w:w="1037" w:type="dxa"/>
            <w:tcBorders>
              <w:top w:val="nil"/>
              <w:left w:val="nil"/>
              <w:bottom w:val="single" w:sz="4" w:space="0" w:color="4F81BD"/>
              <w:right w:val="single" w:sz="4" w:space="0" w:color="4F81BD"/>
            </w:tcBorders>
            <w:shd w:val="clear" w:color="auto" w:fill="BDD6EE" w:themeFill="accent1" w:themeFillTint="66"/>
            <w:vAlign w:val="center"/>
            <w:hideMark/>
          </w:tcPr>
          <w:p w:rsidR="00C83B95" w:rsidRPr="009B7ADA" w:rsidRDefault="00C83B95" w:rsidP="00C83B95">
            <w:pPr>
              <w:jc w:val="right"/>
              <w:rPr>
                <w:rFonts w:asciiTheme="minorHAnsi" w:hAnsiTheme="minorHAnsi" w:cstheme="minorHAnsi"/>
                <w:b/>
                <w:color w:val="000000"/>
                <w:sz w:val="16"/>
                <w:szCs w:val="16"/>
              </w:rPr>
            </w:pPr>
            <w:r w:rsidRPr="009B7ADA">
              <w:rPr>
                <w:rFonts w:asciiTheme="minorHAnsi" w:hAnsiTheme="minorHAnsi" w:cstheme="minorHAnsi"/>
                <w:b/>
                <w:color w:val="000000"/>
                <w:sz w:val="16"/>
                <w:szCs w:val="16"/>
              </w:rPr>
              <w:t>42 288,7</w:t>
            </w:r>
          </w:p>
        </w:tc>
        <w:tc>
          <w:tcPr>
            <w:tcW w:w="1037" w:type="dxa"/>
            <w:tcBorders>
              <w:top w:val="nil"/>
              <w:left w:val="nil"/>
              <w:bottom w:val="single" w:sz="4" w:space="0" w:color="4F81BD"/>
              <w:right w:val="single" w:sz="4" w:space="0" w:color="4F81BD"/>
            </w:tcBorders>
            <w:shd w:val="clear" w:color="auto" w:fill="BDD6EE" w:themeFill="accent1" w:themeFillTint="66"/>
            <w:vAlign w:val="center"/>
            <w:hideMark/>
          </w:tcPr>
          <w:p w:rsidR="00C83B95" w:rsidRPr="009B7ADA" w:rsidRDefault="00C83B95" w:rsidP="00C83B95">
            <w:pPr>
              <w:jc w:val="right"/>
              <w:rPr>
                <w:rFonts w:asciiTheme="minorHAnsi" w:hAnsiTheme="minorHAnsi" w:cstheme="minorHAnsi"/>
                <w:b/>
                <w:color w:val="000000"/>
                <w:sz w:val="16"/>
                <w:szCs w:val="16"/>
              </w:rPr>
            </w:pPr>
            <w:r w:rsidRPr="009B7ADA">
              <w:rPr>
                <w:rFonts w:asciiTheme="minorHAnsi" w:hAnsiTheme="minorHAnsi" w:cstheme="minorHAnsi"/>
                <w:b/>
                <w:color w:val="000000"/>
                <w:sz w:val="16"/>
                <w:szCs w:val="16"/>
              </w:rPr>
              <w:t>41 637,0</w:t>
            </w:r>
          </w:p>
        </w:tc>
        <w:tc>
          <w:tcPr>
            <w:tcW w:w="1037" w:type="dxa"/>
            <w:tcBorders>
              <w:top w:val="nil"/>
              <w:left w:val="nil"/>
              <w:bottom w:val="single" w:sz="4" w:space="0" w:color="4F81BD"/>
              <w:right w:val="single" w:sz="4" w:space="0" w:color="4F81BD"/>
            </w:tcBorders>
            <w:shd w:val="clear" w:color="auto" w:fill="BDD6EE" w:themeFill="accent1" w:themeFillTint="66"/>
            <w:vAlign w:val="center"/>
            <w:hideMark/>
          </w:tcPr>
          <w:p w:rsidR="00C83B95" w:rsidRPr="009B7ADA" w:rsidRDefault="00C83B95" w:rsidP="00C83B95">
            <w:pPr>
              <w:jc w:val="right"/>
              <w:rPr>
                <w:rFonts w:asciiTheme="minorHAnsi" w:hAnsiTheme="minorHAnsi" w:cstheme="minorHAnsi"/>
                <w:b/>
                <w:color w:val="000000"/>
                <w:sz w:val="16"/>
                <w:szCs w:val="16"/>
              </w:rPr>
            </w:pPr>
            <w:r w:rsidRPr="009B7ADA">
              <w:rPr>
                <w:rFonts w:asciiTheme="minorHAnsi" w:hAnsiTheme="minorHAnsi" w:cstheme="minorHAnsi"/>
                <w:b/>
                <w:color w:val="000000"/>
                <w:sz w:val="16"/>
                <w:szCs w:val="16"/>
              </w:rPr>
              <w:t>43 004,0</w:t>
            </w:r>
          </w:p>
        </w:tc>
        <w:tc>
          <w:tcPr>
            <w:tcW w:w="1037" w:type="dxa"/>
            <w:tcBorders>
              <w:top w:val="nil"/>
              <w:left w:val="nil"/>
              <w:bottom w:val="single" w:sz="4" w:space="0" w:color="4F81BD"/>
              <w:right w:val="single" w:sz="4" w:space="0" w:color="4F81BD"/>
            </w:tcBorders>
            <w:shd w:val="clear" w:color="auto" w:fill="BDD6EE" w:themeFill="accent1" w:themeFillTint="66"/>
            <w:vAlign w:val="center"/>
            <w:hideMark/>
          </w:tcPr>
          <w:p w:rsidR="00C83B95" w:rsidRPr="009B7ADA" w:rsidRDefault="00C83B95" w:rsidP="00C83B95">
            <w:pPr>
              <w:jc w:val="right"/>
              <w:rPr>
                <w:rFonts w:asciiTheme="minorHAnsi" w:hAnsiTheme="minorHAnsi" w:cstheme="minorHAnsi"/>
                <w:b/>
                <w:color w:val="000000"/>
                <w:sz w:val="16"/>
                <w:szCs w:val="16"/>
              </w:rPr>
            </w:pPr>
            <w:r w:rsidRPr="009B7ADA">
              <w:rPr>
                <w:rFonts w:asciiTheme="minorHAnsi" w:hAnsiTheme="minorHAnsi" w:cstheme="minorHAnsi"/>
                <w:b/>
                <w:color w:val="000000"/>
                <w:sz w:val="16"/>
                <w:szCs w:val="16"/>
              </w:rPr>
              <w:t>43 556,0</w:t>
            </w:r>
          </w:p>
        </w:tc>
        <w:tc>
          <w:tcPr>
            <w:tcW w:w="1037" w:type="dxa"/>
            <w:tcBorders>
              <w:top w:val="nil"/>
              <w:left w:val="nil"/>
              <w:bottom w:val="single" w:sz="4" w:space="0" w:color="4F81BD"/>
              <w:right w:val="single" w:sz="4" w:space="0" w:color="4F81BD"/>
            </w:tcBorders>
            <w:shd w:val="clear" w:color="auto" w:fill="BDD6EE" w:themeFill="accent1" w:themeFillTint="66"/>
            <w:vAlign w:val="center"/>
            <w:hideMark/>
          </w:tcPr>
          <w:p w:rsidR="00C83B95" w:rsidRPr="009B7ADA" w:rsidRDefault="00C83B95" w:rsidP="00C83B95">
            <w:pPr>
              <w:jc w:val="right"/>
              <w:rPr>
                <w:rFonts w:asciiTheme="minorHAnsi" w:hAnsiTheme="minorHAnsi" w:cstheme="minorHAnsi"/>
                <w:b/>
                <w:color w:val="000000"/>
                <w:sz w:val="16"/>
                <w:szCs w:val="16"/>
              </w:rPr>
            </w:pPr>
            <w:r w:rsidRPr="009B7ADA">
              <w:rPr>
                <w:rFonts w:asciiTheme="minorHAnsi" w:hAnsiTheme="minorHAnsi" w:cstheme="minorHAnsi"/>
                <w:b/>
                <w:color w:val="000000"/>
                <w:sz w:val="16"/>
                <w:szCs w:val="16"/>
              </w:rPr>
              <w:t>44 976,4</w:t>
            </w:r>
          </w:p>
        </w:tc>
        <w:tc>
          <w:tcPr>
            <w:tcW w:w="1037" w:type="dxa"/>
            <w:tcBorders>
              <w:top w:val="nil"/>
              <w:left w:val="nil"/>
              <w:bottom w:val="single" w:sz="4" w:space="0" w:color="4F81BD"/>
              <w:right w:val="single" w:sz="4" w:space="0" w:color="4F81BD"/>
            </w:tcBorders>
            <w:shd w:val="clear" w:color="auto" w:fill="BDD6EE" w:themeFill="accent1" w:themeFillTint="66"/>
            <w:vAlign w:val="center"/>
            <w:hideMark/>
          </w:tcPr>
          <w:p w:rsidR="00C83B95" w:rsidRPr="009B7ADA" w:rsidRDefault="00C83B95" w:rsidP="00C83B95">
            <w:pPr>
              <w:jc w:val="right"/>
              <w:rPr>
                <w:rFonts w:asciiTheme="minorHAnsi" w:hAnsiTheme="minorHAnsi" w:cstheme="minorHAnsi"/>
                <w:b/>
                <w:color w:val="000000"/>
                <w:sz w:val="16"/>
                <w:szCs w:val="16"/>
              </w:rPr>
            </w:pPr>
            <w:r w:rsidRPr="009B7ADA">
              <w:rPr>
                <w:rFonts w:asciiTheme="minorHAnsi" w:hAnsiTheme="minorHAnsi" w:cstheme="minorHAnsi"/>
                <w:b/>
                <w:color w:val="000000"/>
                <w:sz w:val="16"/>
                <w:szCs w:val="16"/>
              </w:rPr>
              <w:t>45 272,0</w:t>
            </w:r>
          </w:p>
        </w:tc>
        <w:tc>
          <w:tcPr>
            <w:tcW w:w="1037" w:type="dxa"/>
            <w:tcBorders>
              <w:top w:val="nil"/>
              <w:left w:val="nil"/>
              <w:bottom w:val="single" w:sz="4" w:space="0" w:color="4F81BD"/>
              <w:right w:val="single" w:sz="4" w:space="0" w:color="4F81BD"/>
            </w:tcBorders>
            <w:shd w:val="clear" w:color="auto" w:fill="BDD6EE" w:themeFill="accent1" w:themeFillTint="66"/>
            <w:vAlign w:val="center"/>
            <w:hideMark/>
          </w:tcPr>
          <w:p w:rsidR="00C83B95" w:rsidRPr="009B7ADA" w:rsidRDefault="00C83B95" w:rsidP="00C83B95">
            <w:pPr>
              <w:jc w:val="right"/>
              <w:rPr>
                <w:rFonts w:asciiTheme="minorHAnsi" w:hAnsiTheme="minorHAnsi" w:cstheme="minorHAnsi"/>
                <w:b/>
                <w:color w:val="000000"/>
                <w:sz w:val="16"/>
                <w:szCs w:val="16"/>
              </w:rPr>
            </w:pPr>
            <w:r w:rsidRPr="009B7ADA">
              <w:rPr>
                <w:rFonts w:asciiTheme="minorHAnsi" w:hAnsiTheme="minorHAnsi" w:cstheme="minorHAnsi"/>
                <w:b/>
                <w:color w:val="000000"/>
                <w:sz w:val="16"/>
                <w:szCs w:val="16"/>
              </w:rPr>
              <w:t>47 844,3</w:t>
            </w:r>
          </w:p>
        </w:tc>
      </w:tr>
      <w:tr w:rsidR="00C83B95" w:rsidRPr="00FF4AB6" w:rsidTr="00BE3590">
        <w:trPr>
          <w:trHeight w:val="340"/>
        </w:trPr>
        <w:tc>
          <w:tcPr>
            <w:tcW w:w="2626" w:type="dxa"/>
            <w:tcBorders>
              <w:top w:val="nil"/>
              <w:left w:val="single" w:sz="4" w:space="0" w:color="4F81BD"/>
              <w:bottom w:val="single" w:sz="4" w:space="0" w:color="4F81BD"/>
              <w:right w:val="single" w:sz="4" w:space="0" w:color="4F81BD"/>
            </w:tcBorders>
            <w:shd w:val="clear" w:color="auto" w:fill="F2F2F2" w:themeFill="background1" w:themeFillShade="F2"/>
            <w:vAlign w:val="center"/>
            <w:hideMark/>
          </w:tcPr>
          <w:p w:rsidR="00C83B95" w:rsidRPr="00740CAB" w:rsidRDefault="00C83B95" w:rsidP="00C83B95">
            <w:pPr>
              <w:rPr>
                <w:rFonts w:asciiTheme="minorHAnsi" w:hAnsiTheme="minorHAnsi" w:cstheme="minorHAnsi"/>
                <w:sz w:val="18"/>
                <w:szCs w:val="18"/>
              </w:rPr>
            </w:pPr>
            <w:r w:rsidRPr="00740CAB">
              <w:rPr>
                <w:rFonts w:asciiTheme="minorHAnsi" w:hAnsiTheme="minorHAnsi" w:cstheme="minorHAnsi"/>
                <w:sz w:val="18"/>
                <w:szCs w:val="18"/>
              </w:rPr>
              <w:t>Тўғридан-тўғри инвестициялар</w:t>
            </w:r>
          </w:p>
        </w:tc>
        <w:tc>
          <w:tcPr>
            <w:tcW w:w="1037" w:type="dxa"/>
            <w:tcBorders>
              <w:top w:val="nil"/>
              <w:left w:val="nil"/>
              <w:bottom w:val="single" w:sz="4" w:space="0" w:color="4F81BD"/>
              <w:right w:val="single" w:sz="4" w:space="0" w:color="4F81BD"/>
            </w:tcBorders>
            <w:shd w:val="clear" w:color="auto" w:fill="F2F2F2" w:themeFill="background1" w:themeFillShade="F2"/>
            <w:vAlign w:val="center"/>
            <w:hideMark/>
          </w:tcPr>
          <w:p w:rsidR="00C83B95" w:rsidRPr="00310351" w:rsidRDefault="00C83B95" w:rsidP="00C83B95">
            <w:pPr>
              <w:jc w:val="right"/>
              <w:rPr>
                <w:rFonts w:asciiTheme="minorHAnsi" w:hAnsiTheme="minorHAnsi" w:cstheme="minorHAnsi"/>
                <w:color w:val="000000"/>
                <w:sz w:val="16"/>
                <w:szCs w:val="16"/>
              </w:rPr>
            </w:pPr>
            <w:r w:rsidRPr="00310351">
              <w:rPr>
                <w:rFonts w:asciiTheme="minorHAnsi" w:hAnsiTheme="minorHAnsi" w:cstheme="minorHAnsi"/>
                <w:color w:val="000000"/>
                <w:sz w:val="16"/>
                <w:szCs w:val="16"/>
              </w:rPr>
              <w:t>167,0</w:t>
            </w:r>
          </w:p>
        </w:tc>
        <w:tc>
          <w:tcPr>
            <w:tcW w:w="1037" w:type="dxa"/>
            <w:tcBorders>
              <w:top w:val="nil"/>
              <w:left w:val="nil"/>
              <w:bottom w:val="single" w:sz="4" w:space="0" w:color="4F81BD"/>
              <w:right w:val="single" w:sz="4" w:space="0" w:color="4F81BD"/>
            </w:tcBorders>
            <w:shd w:val="clear" w:color="auto" w:fill="F2F2F2" w:themeFill="background1" w:themeFillShade="F2"/>
            <w:vAlign w:val="center"/>
            <w:hideMark/>
          </w:tcPr>
          <w:p w:rsidR="00C83B95" w:rsidRPr="00310351" w:rsidRDefault="00C83B95" w:rsidP="00C83B95">
            <w:pPr>
              <w:jc w:val="right"/>
              <w:rPr>
                <w:rFonts w:asciiTheme="minorHAnsi" w:hAnsiTheme="minorHAnsi" w:cstheme="minorHAnsi"/>
                <w:color w:val="000000"/>
                <w:sz w:val="16"/>
                <w:szCs w:val="16"/>
              </w:rPr>
            </w:pPr>
            <w:r w:rsidRPr="00310351">
              <w:rPr>
                <w:rFonts w:asciiTheme="minorHAnsi" w:hAnsiTheme="minorHAnsi" w:cstheme="minorHAnsi"/>
                <w:color w:val="000000"/>
                <w:sz w:val="16"/>
                <w:szCs w:val="16"/>
              </w:rPr>
              <w:t>171,6</w:t>
            </w:r>
          </w:p>
        </w:tc>
        <w:tc>
          <w:tcPr>
            <w:tcW w:w="1037" w:type="dxa"/>
            <w:tcBorders>
              <w:top w:val="nil"/>
              <w:left w:val="nil"/>
              <w:bottom w:val="single" w:sz="4" w:space="0" w:color="4F81BD"/>
              <w:right w:val="single" w:sz="4" w:space="0" w:color="4F81BD"/>
            </w:tcBorders>
            <w:shd w:val="clear" w:color="auto" w:fill="F2F2F2" w:themeFill="background1" w:themeFillShade="F2"/>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177,8</w:t>
            </w:r>
          </w:p>
        </w:tc>
        <w:tc>
          <w:tcPr>
            <w:tcW w:w="1037" w:type="dxa"/>
            <w:tcBorders>
              <w:top w:val="nil"/>
              <w:left w:val="nil"/>
              <w:bottom w:val="single" w:sz="4" w:space="0" w:color="4F81BD"/>
              <w:right w:val="single" w:sz="4" w:space="0" w:color="4F81BD"/>
            </w:tcBorders>
            <w:shd w:val="clear" w:color="auto" w:fill="F2F2F2" w:themeFill="background1" w:themeFillShade="F2"/>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186,9</w:t>
            </w:r>
          </w:p>
        </w:tc>
        <w:tc>
          <w:tcPr>
            <w:tcW w:w="1037" w:type="dxa"/>
            <w:tcBorders>
              <w:top w:val="nil"/>
              <w:left w:val="nil"/>
              <w:bottom w:val="single" w:sz="4" w:space="0" w:color="4F81BD"/>
              <w:right w:val="single" w:sz="4" w:space="0" w:color="4F81BD"/>
            </w:tcBorders>
            <w:shd w:val="clear" w:color="auto" w:fill="F2F2F2" w:themeFill="background1" w:themeFillShade="F2"/>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187,1</w:t>
            </w:r>
          </w:p>
        </w:tc>
        <w:tc>
          <w:tcPr>
            <w:tcW w:w="1037" w:type="dxa"/>
            <w:tcBorders>
              <w:top w:val="nil"/>
              <w:left w:val="nil"/>
              <w:bottom w:val="single" w:sz="4" w:space="0" w:color="4F81BD"/>
              <w:right w:val="single" w:sz="4" w:space="0" w:color="4F81BD"/>
            </w:tcBorders>
            <w:shd w:val="clear" w:color="auto" w:fill="F2F2F2" w:themeFill="background1" w:themeFillShade="F2"/>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187,4</w:t>
            </w:r>
          </w:p>
        </w:tc>
        <w:tc>
          <w:tcPr>
            <w:tcW w:w="1037" w:type="dxa"/>
            <w:tcBorders>
              <w:top w:val="nil"/>
              <w:left w:val="nil"/>
              <w:bottom w:val="single" w:sz="4" w:space="0" w:color="4F81BD"/>
              <w:right w:val="single" w:sz="4" w:space="0" w:color="4F81BD"/>
            </w:tcBorders>
            <w:shd w:val="clear" w:color="auto" w:fill="F2F2F2" w:themeFill="background1" w:themeFillShade="F2"/>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188,8</w:t>
            </w:r>
          </w:p>
        </w:tc>
        <w:tc>
          <w:tcPr>
            <w:tcW w:w="1037" w:type="dxa"/>
            <w:tcBorders>
              <w:top w:val="nil"/>
              <w:left w:val="nil"/>
              <w:bottom w:val="single" w:sz="4" w:space="0" w:color="4F81BD"/>
              <w:right w:val="single" w:sz="4" w:space="0" w:color="4F81BD"/>
            </w:tcBorders>
            <w:shd w:val="clear" w:color="auto" w:fill="F2F2F2" w:themeFill="background1" w:themeFillShade="F2"/>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189,3</w:t>
            </w:r>
          </w:p>
        </w:tc>
        <w:tc>
          <w:tcPr>
            <w:tcW w:w="1037" w:type="dxa"/>
            <w:tcBorders>
              <w:top w:val="nil"/>
              <w:left w:val="nil"/>
              <w:bottom w:val="single" w:sz="4" w:space="0" w:color="4F81BD"/>
              <w:right w:val="single" w:sz="4" w:space="0" w:color="4F81BD"/>
            </w:tcBorders>
            <w:shd w:val="clear" w:color="auto" w:fill="F2F2F2" w:themeFill="background1" w:themeFillShade="F2"/>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190,1</w:t>
            </w:r>
          </w:p>
        </w:tc>
        <w:tc>
          <w:tcPr>
            <w:tcW w:w="1037" w:type="dxa"/>
            <w:tcBorders>
              <w:top w:val="nil"/>
              <w:left w:val="nil"/>
              <w:bottom w:val="single" w:sz="4" w:space="0" w:color="4F81BD"/>
              <w:right w:val="single" w:sz="4" w:space="0" w:color="4F81BD"/>
            </w:tcBorders>
            <w:shd w:val="clear" w:color="auto" w:fill="F2F2F2" w:themeFill="background1" w:themeFillShade="F2"/>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190,8</w:t>
            </w:r>
          </w:p>
        </w:tc>
        <w:tc>
          <w:tcPr>
            <w:tcW w:w="1037" w:type="dxa"/>
            <w:tcBorders>
              <w:top w:val="nil"/>
              <w:left w:val="nil"/>
              <w:bottom w:val="single" w:sz="4" w:space="0" w:color="4F81BD"/>
              <w:right w:val="single" w:sz="4" w:space="0" w:color="4F81BD"/>
            </w:tcBorders>
            <w:shd w:val="clear" w:color="auto" w:fill="F2F2F2" w:themeFill="background1" w:themeFillShade="F2"/>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191,4</w:t>
            </w:r>
          </w:p>
        </w:tc>
        <w:tc>
          <w:tcPr>
            <w:tcW w:w="1037" w:type="dxa"/>
            <w:tcBorders>
              <w:top w:val="nil"/>
              <w:left w:val="nil"/>
              <w:bottom w:val="single" w:sz="4" w:space="0" w:color="4F81BD"/>
              <w:right w:val="single" w:sz="4" w:space="0" w:color="4F81BD"/>
            </w:tcBorders>
            <w:shd w:val="clear" w:color="auto" w:fill="F2F2F2" w:themeFill="background1" w:themeFillShade="F2"/>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192,0</w:t>
            </w:r>
          </w:p>
        </w:tc>
      </w:tr>
      <w:tr w:rsidR="00C83B95" w:rsidRPr="00FF4AB6" w:rsidTr="00BE3590">
        <w:trPr>
          <w:trHeight w:val="340"/>
        </w:trPr>
        <w:tc>
          <w:tcPr>
            <w:tcW w:w="2626" w:type="dxa"/>
            <w:tcBorders>
              <w:top w:val="nil"/>
              <w:left w:val="single" w:sz="4" w:space="0" w:color="4F81BD"/>
              <w:bottom w:val="single" w:sz="4" w:space="0" w:color="4F81BD"/>
              <w:right w:val="single" w:sz="4" w:space="0" w:color="4F81BD"/>
            </w:tcBorders>
            <w:shd w:val="clear" w:color="auto" w:fill="auto"/>
            <w:vAlign w:val="center"/>
            <w:hideMark/>
          </w:tcPr>
          <w:p w:rsidR="00C83B95" w:rsidRPr="00740CAB" w:rsidRDefault="00C83B95" w:rsidP="00C83B95">
            <w:pPr>
              <w:ind w:left="172"/>
              <w:rPr>
                <w:rFonts w:asciiTheme="minorHAnsi" w:hAnsiTheme="minorHAnsi" w:cstheme="minorHAnsi"/>
                <w:sz w:val="18"/>
                <w:szCs w:val="18"/>
              </w:rPr>
            </w:pPr>
            <w:r w:rsidRPr="00740CAB">
              <w:rPr>
                <w:rFonts w:asciiTheme="minorHAnsi" w:hAnsiTheme="minorHAnsi" w:cstheme="minorHAnsi"/>
                <w:sz w:val="18"/>
                <w:szCs w:val="18"/>
              </w:rPr>
              <w:t>Капиталда иштирок этиш инструментлари ва инвестицион фондларнинг пай/акциялари</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310351" w:rsidRDefault="00C83B95" w:rsidP="00C83B95">
            <w:pPr>
              <w:jc w:val="right"/>
              <w:rPr>
                <w:rFonts w:asciiTheme="minorHAnsi" w:hAnsiTheme="minorHAnsi" w:cstheme="minorHAnsi"/>
                <w:color w:val="000000"/>
                <w:sz w:val="16"/>
                <w:szCs w:val="16"/>
              </w:rPr>
            </w:pPr>
            <w:r w:rsidRPr="00310351">
              <w:rPr>
                <w:rFonts w:asciiTheme="minorHAnsi" w:hAnsiTheme="minorHAnsi" w:cstheme="minorHAnsi"/>
                <w:color w:val="000000"/>
                <w:sz w:val="16"/>
                <w:szCs w:val="16"/>
              </w:rPr>
              <w:t>18,9</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310351" w:rsidRDefault="00C83B95" w:rsidP="00C83B95">
            <w:pPr>
              <w:jc w:val="right"/>
              <w:rPr>
                <w:rFonts w:asciiTheme="minorHAnsi" w:hAnsiTheme="minorHAnsi" w:cstheme="minorHAnsi"/>
                <w:color w:val="000000"/>
                <w:sz w:val="16"/>
                <w:szCs w:val="16"/>
              </w:rPr>
            </w:pPr>
            <w:r w:rsidRPr="00310351">
              <w:rPr>
                <w:rFonts w:asciiTheme="minorHAnsi" w:hAnsiTheme="minorHAnsi" w:cstheme="minorHAnsi"/>
                <w:color w:val="000000"/>
                <w:sz w:val="16"/>
                <w:szCs w:val="16"/>
              </w:rPr>
              <w:t>21,0</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24,7</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28,0</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28,2</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27,9</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28,7</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28,7</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28,8</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28,8</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28,8</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28,8</w:t>
            </w:r>
          </w:p>
        </w:tc>
      </w:tr>
      <w:tr w:rsidR="00C83B95" w:rsidRPr="00FF4AB6" w:rsidTr="00BE3590">
        <w:trPr>
          <w:trHeight w:val="340"/>
        </w:trPr>
        <w:tc>
          <w:tcPr>
            <w:tcW w:w="2626" w:type="dxa"/>
            <w:tcBorders>
              <w:top w:val="nil"/>
              <w:left w:val="single" w:sz="4" w:space="0" w:color="4F81BD"/>
              <w:bottom w:val="single" w:sz="4" w:space="0" w:color="4F81BD"/>
              <w:right w:val="single" w:sz="4" w:space="0" w:color="4F81BD"/>
            </w:tcBorders>
            <w:shd w:val="clear" w:color="auto" w:fill="auto"/>
            <w:vAlign w:val="center"/>
            <w:hideMark/>
          </w:tcPr>
          <w:p w:rsidR="00C83B95" w:rsidRPr="00740CAB" w:rsidRDefault="00C83B95" w:rsidP="00C83B95">
            <w:pPr>
              <w:ind w:left="172"/>
              <w:rPr>
                <w:rFonts w:asciiTheme="minorHAnsi" w:hAnsiTheme="minorHAnsi" w:cstheme="minorHAnsi"/>
                <w:sz w:val="18"/>
                <w:szCs w:val="18"/>
              </w:rPr>
            </w:pPr>
            <w:r w:rsidRPr="00740CAB">
              <w:rPr>
                <w:rFonts w:asciiTheme="minorHAnsi" w:hAnsiTheme="minorHAnsi" w:cstheme="minorHAnsi"/>
                <w:sz w:val="18"/>
                <w:szCs w:val="18"/>
              </w:rPr>
              <w:t>Тўғри инвесторнинг тўғри инвестиция киритилган корхонага инвестициялари</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310351" w:rsidRDefault="00C83B95" w:rsidP="00C83B95">
            <w:pPr>
              <w:jc w:val="right"/>
              <w:rPr>
                <w:rFonts w:asciiTheme="minorHAnsi" w:hAnsiTheme="minorHAnsi" w:cstheme="minorHAnsi"/>
                <w:color w:val="000000"/>
                <w:sz w:val="16"/>
                <w:szCs w:val="16"/>
              </w:rPr>
            </w:pPr>
            <w:r w:rsidRPr="00310351">
              <w:rPr>
                <w:rFonts w:asciiTheme="minorHAnsi" w:hAnsiTheme="minorHAnsi" w:cstheme="minorHAnsi"/>
                <w:color w:val="000000"/>
                <w:sz w:val="16"/>
                <w:szCs w:val="16"/>
              </w:rPr>
              <w:t>18,9</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310351" w:rsidRDefault="00C83B95" w:rsidP="00C83B95">
            <w:pPr>
              <w:jc w:val="right"/>
              <w:rPr>
                <w:rFonts w:asciiTheme="minorHAnsi" w:hAnsiTheme="minorHAnsi" w:cstheme="minorHAnsi"/>
                <w:color w:val="000000"/>
                <w:sz w:val="16"/>
                <w:szCs w:val="16"/>
              </w:rPr>
            </w:pPr>
            <w:r w:rsidRPr="00310351">
              <w:rPr>
                <w:rFonts w:asciiTheme="minorHAnsi" w:hAnsiTheme="minorHAnsi" w:cstheme="minorHAnsi"/>
                <w:color w:val="000000"/>
                <w:sz w:val="16"/>
                <w:szCs w:val="16"/>
              </w:rPr>
              <w:t>21,0</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24,7</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28,0</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28,2</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27,9</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28,7</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28,7</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28,8</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28,8</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28,8</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28,8</w:t>
            </w:r>
          </w:p>
        </w:tc>
      </w:tr>
      <w:tr w:rsidR="00C83B95" w:rsidRPr="00FF4AB6" w:rsidTr="00BE3590">
        <w:trPr>
          <w:trHeight w:val="340"/>
        </w:trPr>
        <w:tc>
          <w:tcPr>
            <w:tcW w:w="2626" w:type="dxa"/>
            <w:tcBorders>
              <w:top w:val="nil"/>
              <w:left w:val="single" w:sz="4" w:space="0" w:color="4F81BD"/>
              <w:bottom w:val="single" w:sz="4" w:space="0" w:color="4F81BD"/>
              <w:right w:val="single" w:sz="4" w:space="0" w:color="4F81BD"/>
            </w:tcBorders>
            <w:shd w:val="clear" w:color="auto" w:fill="auto"/>
            <w:vAlign w:val="center"/>
            <w:hideMark/>
          </w:tcPr>
          <w:p w:rsidR="00C83B95" w:rsidRPr="00740CAB" w:rsidRDefault="00C83B95" w:rsidP="00C83B95">
            <w:pPr>
              <w:ind w:left="172"/>
              <w:rPr>
                <w:rFonts w:asciiTheme="minorHAnsi" w:hAnsiTheme="minorHAnsi" w:cstheme="minorHAnsi"/>
                <w:sz w:val="18"/>
                <w:szCs w:val="18"/>
              </w:rPr>
            </w:pPr>
            <w:r w:rsidRPr="00740CAB">
              <w:rPr>
                <w:rFonts w:asciiTheme="minorHAnsi" w:hAnsiTheme="minorHAnsi" w:cstheme="minorHAnsi"/>
                <w:sz w:val="18"/>
                <w:szCs w:val="18"/>
              </w:rPr>
              <w:t>Тўғри инвестиция киритилган корхонанинг тўғри инвесторга инвестицияси (тескари инвестициялаш)</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310351" w:rsidRDefault="00C83B95" w:rsidP="00C83B95">
            <w:pPr>
              <w:jc w:val="right"/>
              <w:rPr>
                <w:rFonts w:asciiTheme="minorHAnsi" w:hAnsiTheme="minorHAnsi" w:cstheme="minorHAnsi"/>
                <w:color w:val="000000"/>
                <w:sz w:val="16"/>
                <w:szCs w:val="16"/>
              </w:rPr>
            </w:pPr>
            <w:r w:rsidRPr="00310351">
              <w:rPr>
                <w:rFonts w:asciiTheme="minorHAnsi" w:hAnsiTheme="minorHAnsi" w:cstheme="minorHAnsi"/>
                <w:color w:val="000000"/>
                <w:sz w:val="16"/>
                <w:szCs w:val="16"/>
              </w:rPr>
              <w:t>0,0</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310351" w:rsidRDefault="00C83B95" w:rsidP="00C83B95">
            <w:pPr>
              <w:jc w:val="right"/>
              <w:rPr>
                <w:rFonts w:asciiTheme="minorHAnsi" w:hAnsiTheme="minorHAnsi" w:cstheme="minorHAnsi"/>
                <w:color w:val="000000"/>
                <w:sz w:val="16"/>
                <w:szCs w:val="16"/>
              </w:rPr>
            </w:pPr>
            <w:r w:rsidRPr="00310351">
              <w:rPr>
                <w:rFonts w:asciiTheme="minorHAnsi" w:hAnsiTheme="minorHAnsi" w:cstheme="minorHAnsi"/>
                <w:color w:val="000000"/>
                <w:sz w:val="16"/>
                <w:szCs w:val="16"/>
              </w:rPr>
              <w:t>0,0</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r>
      <w:tr w:rsidR="00C83B95" w:rsidRPr="00FF4AB6" w:rsidTr="00BE3590">
        <w:trPr>
          <w:trHeight w:val="340"/>
        </w:trPr>
        <w:tc>
          <w:tcPr>
            <w:tcW w:w="2626" w:type="dxa"/>
            <w:tcBorders>
              <w:top w:val="nil"/>
              <w:left w:val="single" w:sz="4" w:space="0" w:color="4F81BD"/>
              <w:bottom w:val="single" w:sz="4" w:space="0" w:color="4F81BD"/>
              <w:right w:val="single" w:sz="4" w:space="0" w:color="4F81BD"/>
            </w:tcBorders>
            <w:shd w:val="clear" w:color="auto" w:fill="auto"/>
            <w:vAlign w:val="center"/>
            <w:hideMark/>
          </w:tcPr>
          <w:p w:rsidR="00C83B95" w:rsidRPr="00740CAB" w:rsidRDefault="00C83B95" w:rsidP="00C83B95">
            <w:pPr>
              <w:ind w:left="172"/>
              <w:rPr>
                <w:rFonts w:asciiTheme="minorHAnsi" w:hAnsiTheme="minorHAnsi" w:cstheme="minorHAnsi"/>
                <w:sz w:val="18"/>
                <w:szCs w:val="18"/>
              </w:rPr>
            </w:pPr>
            <w:r w:rsidRPr="00740CAB">
              <w:rPr>
                <w:rFonts w:asciiTheme="minorHAnsi" w:hAnsiTheme="minorHAnsi" w:cstheme="minorHAnsi"/>
                <w:sz w:val="18"/>
                <w:szCs w:val="18"/>
              </w:rPr>
              <w:t>Қардош корхоналар ўртасида инвестициялар</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310351" w:rsidRDefault="00C83B95" w:rsidP="00C83B95">
            <w:pPr>
              <w:jc w:val="right"/>
              <w:rPr>
                <w:rFonts w:asciiTheme="minorHAnsi" w:hAnsiTheme="minorHAnsi" w:cstheme="minorHAnsi"/>
                <w:color w:val="000000"/>
                <w:sz w:val="16"/>
                <w:szCs w:val="16"/>
              </w:rPr>
            </w:pPr>
            <w:r w:rsidRPr="00310351">
              <w:rPr>
                <w:rFonts w:asciiTheme="minorHAnsi" w:hAnsiTheme="minorHAnsi" w:cstheme="minorHAnsi"/>
                <w:color w:val="000000"/>
                <w:sz w:val="16"/>
                <w:szCs w:val="16"/>
              </w:rPr>
              <w:t>0,0</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310351" w:rsidRDefault="00C83B95" w:rsidP="00C83B95">
            <w:pPr>
              <w:jc w:val="right"/>
              <w:rPr>
                <w:rFonts w:asciiTheme="minorHAnsi" w:hAnsiTheme="minorHAnsi" w:cstheme="minorHAnsi"/>
                <w:color w:val="000000"/>
                <w:sz w:val="16"/>
                <w:szCs w:val="16"/>
              </w:rPr>
            </w:pPr>
            <w:r w:rsidRPr="00310351">
              <w:rPr>
                <w:rFonts w:asciiTheme="minorHAnsi" w:hAnsiTheme="minorHAnsi" w:cstheme="minorHAnsi"/>
                <w:color w:val="000000"/>
                <w:sz w:val="16"/>
                <w:szCs w:val="16"/>
              </w:rPr>
              <w:t>0,0</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r>
      <w:tr w:rsidR="00C83B95" w:rsidRPr="00FF4AB6" w:rsidTr="00BE3590">
        <w:trPr>
          <w:trHeight w:val="340"/>
        </w:trPr>
        <w:tc>
          <w:tcPr>
            <w:tcW w:w="2626" w:type="dxa"/>
            <w:tcBorders>
              <w:top w:val="nil"/>
              <w:left w:val="single" w:sz="4" w:space="0" w:color="4F81BD"/>
              <w:bottom w:val="single" w:sz="4" w:space="0" w:color="4F81BD"/>
              <w:right w:val="single" w:sz="4" w:space="0" w:color="4F81BD"/>
            </w:tcBorders>
            <w:shd w:val="clear" w:color="auto" w:fill="auto"/>
            <w:vAlign w:val="center"/>
            <w:hideMark/>
          </w:tcPr>
          <w:p w:rsidR="00C83B95" w:rsidRPr="00740CAB" w:rsidRDefault="00C83B95" w:rsidP="00C83B95">
            <w:pPr>
              <w:rPr>
                <w:rFonts w:asciiTheme="minorHAnsi" w:hAnsiTheme="minorHAnsi" w:cstheme="minorHAnsi"/>
                <w:sz w:val="18"/>
                <w:szCs w:val="18"/>
              </w:rPr>
            </w:pPr>
            <w:r w:rsidRPr="00740CAB">
              <w:rPr>
                <w:rFonts w:asciiTheme="minorHAnsi" w:hAnsiTheme="minorHAnsi" w:cstheme="minorHAnsi"/>
                <w:sz w:val="18"/>
                <w:szCs w:val="18"/>
              </w:rPr>
              <w:t>Қарз инструментлари</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310351" w:rsidRDefault="00C83B95" w:rsidP="00C83B95">
            <w:pPr>
              <w:jc w:val="right"/>
              <w:rPr>
                <w:rFonts w:asciiTheme="minorHAnsi" w:hAnsiTheme="minorHAnsi" w:cstheme="minorHAnsi"/>
                <w:color w:val="000000"/>
                <w:sz w:val="16"/>
                <w:szCs w:val="16"/>
              </w:rPr>
            </w:pPr>
            <w:r w:rsidRPr="00310351">
              <w:rPr>
                <w:rFonts w:asciiTheme="minorHAnsi" w:hAnsiTheme="minorHAnsi" w:cstheme="minorHAnsi"/>
                <w:color w:val="000000"/>
                <w:sz w:val="16"/>
                <w:szCs w:val="16"/>
              </w:rPr>
              <w:t>148,1</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310351" w:rsidRDefault="00C83B95" w:rsidP="00C83B95">
            <w:pPr>
              <w:jc w:val="right"/>
              <w:rPr>
                <w:rFonts w:asciiTheme="minorHAnsi" w:hAnsiTheme="minorHAnsi" w:cstheme="minorHAnsi"/>
                <w:color w:val="000000"/>
                <w:sz w:val="16"/>
                <w:szCs w:val="16"/>
              </w:rPr>
            </w:pPr>
            <w:r w:rsidRPr="00310351">
              <w:rPr>
                <w:rFonts w:asciiTheme="minorHAnsi" w:hAnsiTheme="minorHAnsi" w:cstheme="minorHAnsi"/>
                <w:color w:val="000000"/>
                <w:sz w:val="16"/>
                <w:szCs w:val="16"/>
              </w:rPr>
              <w:t>150,6</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153,1</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159,0</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159,0</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159,5</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160,0</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160,7</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161,3</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162,0</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162,6</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163,2</w:t>
            </w:r>
          </w:p>
        </w:tc>
      </w:tr>
      <w:tr w:rsidR="00C83B95" w:rsidRPr="00FF4AB6" w:rsidTr="00BE3590">
        <w:trPr>
          <w:trHeight w:val="340"/>
        </w:trPr>
        <w:tc>
          <w:tcPr>
            <w:tcW w:w="2626" w:type="dxa"/>
            <w:tcBorders>
              <w:top w:val="nil"/>
              <w:left w:val="single" w:sz="4" w:space="0" w:color="4F81BD"/>
              <w:bottom w:val="single" w:sz="4" w:space="0" w:color="4F81BD"/>
              <w:right w:val="single" w:sz="4" w:space="0" w:color="4F81BD"/>
            </w:tcBorders>
            <w:shd w:val="clear" w:color="auto" w:fill="auto"/>
            <w:vAlign w:val="center"/>
            <w:hideMark/>
          </w:tcPr>
          <w:p w:rsidR="00C83B95" w:rsidRPr="00740CAB" w:rsidRDefault="00C83B95" w:rsidP="00C83B95">
            <w:pPr>
              <w:ind w:left="172"/>
              <w:rPr>
                <w:rFonts w:asciiTheme="minorHAnsi" w:hAnsiTheme="minorHAnsi" w:cstheme="minorHAnsi"/>
                <w:sz w:val="18"/>
                <w:szCs w:val="18"/>
              </w:rPr>
            </w:pPr>
            <w:r w:rsidRPr="00740CAB">
              <w:rPr>
                <w:rFonts w:asciiTheme="minorHAnsi" w:hAnsiTheme="minorHAnsi" w:cstheme="minorHAnsi"/>
                <w:sz w:val="18"/>
                <w:szCs w:val="18"/>
              </w:rPr>
              <w:t>Тўғри инвесторнинг тўғри инвестиция киритилган корхонага инвестициялари</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310351" w:rsidRDefault="00C83B95" w:rsidP="00C83B95">
            <w:pPr>
              <w:jc w:val="right"/>
              <w:rPr>
                <w:rFonts w:asciiTheme="minorHAnsi" w:hAnsiTheme="minorHAnsi" w:cstheme="minorHAnsi"/>
                <w:color w:val="000000"/>
                <w:sz w:val="16"/>
                <w:szCs w:val="16"/>
              </w:rPr>
            </w:pPr>
            <w:r w:rsidRPr="00310351">
              <w:rPr>
                <w:rFonts w:asciiTheme="minorHAnsi" w:hAnsiTheme="minorHAnsi" w:cstheme="minorHAnsi"/>
                <w:color w:val="000000"/>
                <w:sz w:val="16"/>
                <w:szCs w:val="16"/>
              </w:rPr>
              <w:t>0,0</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310351" w:rsidRDefault="00C83B95" w:rsidP="00C83B95">
            <w:pPr>
              <w:jc w:val="right"/>
              <w:rPr>
                <w:rFonts w:asciiTheme="minorHAnsi" w:hAnsiTheme="minorHAnsi" w:cstheme="minorHAnsi"/>
                <w:color w:val="000000"/>
                <w:sz w:val="16"/>
                <w:szCs w:val="16"/>
              </w:rPr>
            </w:pPr>
            <w:r w:rsidRPr="00310351">
              <w:rPr>
                <w:rFonts w:asciiTheme="minorHAnsi" w:hAnsiTheme="minorHAnsi" w:cstheme="minorHAnsi"/>
                <w:color w:val="000000"/>
                <w:sz w:val="16"/>
                <w:szCs w:val="16"/>
              </w:rPr>
              <w:t>0,0</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3,4</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2,8</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2,7</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2,7</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2,7</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2,7</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2,7</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2,8</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2,7</w:t>
            </w:r>
          </w:p>
        </w:tc>
      </w:tr>
      <w:tr w:rsidR="00C83B95" w:rsidRPr="00FF4AB6" w:rsidTr="00BE3590">
        <w:trPr>
          <w:trHeight w:val="340"/>
        </w:trPr>
        <w:tc>
          <w:tcPr>
            <w:tcW w:w="2626" w:type="dxa"/>
            <w:tcBorders>
              <w:top w:val="nil"/>
              <w:left w:val="single" w:sz="4" w:space="0" w:color="4F81BD"/>
              <w:bottom w:val="single" w:sz="4" w:space="0" w:color="4F81BD"/>
              <w:right w:val="single" w:sz="4" w:space="0" w:color="4F81BD"/>
            </w:tcBorders>
            <w:shd w:val="clear" w:color="auto" w:fill="auto"/>
            <w:vAlign w:val="center"/>
            <w:hideMark/>
          </w:tcPr>
          <w:p w:rsidR="00C83B95" w:rsidRPr="00740CAB" w:rsidRDefault="00C83B95" w:rsidP="00C83B95">
            <w:pPr>
              <w:ind w:left="172"/>
              <w:rPr>
                <w:rFonts w:asciiTheme="minorHAnsi" w:hAnsiTheme="minorHAnsi" w:cstheme="minorHAnsi"/>
                <w:sz w:val="18"/>
                <w:szCs w:val="18"/>
              </w:rPr>
            </w:pPr>
            <w:r w:rsidRPr="00740CAB">
              <w:rPr>
                <w:rFonts w:asciiTheme="minorHAnsi" w:hAnsiTheme="minorHAnsi" w:cstheme="minorHAnsi"/>
                <w:sz w:val="18"/>
                <w:szCs w:val="18"/>
              </w:rPr>
              <w:t>Тўғри инвестиция киритилган корхонанинг тўғри инвесторга инвестицияси  (тескари инвестициялаш)</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310351" w:rsidRDefault="00C83B95" w:rsidP="00C83B95">
            <w:pPr>
              <w:jc w:val="right"/>
              <w:rPr>
                <w:rFonts w:asciiTheme="minorHAnsi" w:hAnsiTheme="minorHAnsi" w:cstheme="minorHAnsi"/>
                <w:color w:val="000000"/>
                <w:sz w:val="16"/>
                <w:szCs w:val="16"/>
              </w:rPr>
            </w:pPr>
            <w:r w:rsidRPr="00310351">
              <w:rPr>
                <w:rFonts w:asciiTheme="minorHAnsi" w:hAnsiTheme="minorHAnsi" w:cstheme="minorHAnsi"/>
                <w:color w:val="000000"/>
                <w:sz w:val="16"/>
                <w:szCs w:val="16"/>
              </w:rPr>
              <w:t>0,0</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310351" w:rsidRDefault="00C83B95" w:rsidP="00C83B95">
            <w:pPr>
              <w:jc w:val="right"/>
              <w:rPr>
                <w:rFonts w:asciiTheme="minorHAnsi" w:hAnsiTheme="minorHAnsi" w:cstheme="minorHAnsi"/>
                <w:color w:val="000000"/>
                <w:sz w:val="16"/>
                <w:szCs w:val="16"/>
              </w:rPr>
            </w:pPr>
            <w:r w:rsidRPr="00310351">
              <w:rPr>
                <w:rFonts w:asciiTheme="minorHAnsi" w:hAnsiTheme="minorHAnsi" w:cstheme="minorHAnsi"/>
                <w:color w:val="000000"/>
                <w:sz w:val="16"/>
                <w:szCs w:val="16"/>
              </w:rPr>
              <w:t>0,0</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r>
      <w:tr w:rsidR="00C83B95" w:rsidRPr="00FF4AB6" w:rsidTr="00BE3590">
        <w:trPr>
          <w:trHeight w:val="340"/>
        </w:trPr>
        <w:tc>
          <w:tcPr>
            <w:tcW w:w="2626" w:type="dxa"/>
            <w:tcBorders>
              <w:top w:val="nil"/>
              <w:left w:val="single" w:sz="4" w:space="0" w:color="4F81BD"/>
              <w:bottom w:val="single" w:sz="4" w:space="0" w:color="4F81BD"/>
              <w:right w:val="single" w:sz="4" w:space="0" w:color="4F81BD"/>
            </w:tcBorders>
            <w:shd w:val="clear" w:color="auto" w:fill="auto"/>
            <w:vAlign w:val="center"/>
            <w:hideMark/>
          </w:tcPr>
          <w:p w:rsidR="00C83B95" w:rsidRPr="00740CAB" w:rsidRDefault="00C83B95" w:rsidP="00C83B95">
            <w:pPr>
              <w:ind w:left="172"/>
              <w:rPr>
                <w:rFonts w:asciiTheme="minorHAnsi" w:hAnsiTheme="minorHAnsi" w:cstheme="minorHAnsi"/>
                <w:sz w:val="18"/>
                <w:szCs w:val="18"/>
              </w:rPr>
            </w:pPr>
            <w:r w:rsidRPr="00740CAB">
              <w:rPr>
                <w:rFonts w:asciiTheme="minorHAnsi" w:hAnsiTheme="minorHAnsi" w:cstheme="minorHAnsi"/>
                <w:sz w:val="18"/>
                <w:szCs w:val="18"/>
              </w:rPr>
              <w:t>Қардош корхоналар ўртасида инвестициялар</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310351" w:rsidRDefault="00C83B95" w:rsidP="00C83B95">
            <w:pPr>
              <w:jc w:val="right"/>
              <w:rPr>
                <w:rFonts w:asciiTheme="minorHAnsi" w:hAnsiTheme="minorHAnsi" w:cstheme="minorHAnsi"/>
                <w:color w:val="000000"/>
                <w:sz w:val="16"/>
                <w:szCs w:val="16"/>
              </w:rPr>
            </w:pPr>
            <w:r w:rsidRPr="00310351">
              <w:rPr>
                <w:rFonts w:asciiTheme="minorHAnsi" w:hAnsiTheme="minorHAnsi" w:cstheme="minorHAnsi"/>
                <w:color w:val="000000"/>
                <w:sz w:val="16"/>
                <w:szCs w:val="16"/>
              </w:rPr>
              <w:t>148,1</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310351" w:rsidRDefault="00C83B95" w:rsidP="00C83B95">
            <w:pPr>
              <w:jc w:val="right"/>
              <w:rPr>
                <w:rFonts w:asciiTheme="minorHAnsi" w:hAnsiTheme="minorHAnsi" w:cstheme="minorHAnsi"/>
                <w:color w:val="000000"/>
                <w:sz w:val="16"/>
                <w:szCs w:val="16"/>
              </w:rPr>
            </w:pPr>
            <w:r w:rsidRPr="00310351">
              <w:rPr>
                <w:rFonts w:asciiTheme="minorHAnsi" w:hAnsiTheme="minorHAnsi" w:cstheme="minorHAnsi"/>
                <w:color w:val="000000"/>
                <w:sz w:val="16"/>
                <w:szCs w:val="16"/>
              </w:rPr>
              <w:t>150,6</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153,1</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155,5</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156,1</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156,8</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157,4</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158,0</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158,6</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159,2</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159,8</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160,5</w:t>
            </w:r>
          </w:p>
        </w:tc>
      </w:tr>
      <w:tr w:rsidR="00C83B95" w:rsidRPr="00FF4AB6" w:rsidTr="00BE3590">
        <w:trPr>
          <w:trHeight w:val="340"/>
        </w:trPr>
        <w:tc>
          <w:tcPr>
            <w:tcW w:w="2626" w:type="dxa"/>
            <w:tcBorders>
              <w:top w:val="nil"/>
              <w:left w:val="single" w:sz="4" w:space="0" w:color="4F81BD"/>
              <w:bottom w:val="single" w:sz="4" w:space="0" w:color="4F81BD"/>
              <w:right w:val="single" w:sz="4" w:space="0" w:color="4F81BD"/>
            </w:tcBorders>
            <w:shd w:val="clear" w:color="auto" w:fill="F2F2F2" w:themeFill="background1" w:themeFillShade="F2"/>
            <w:vAlign w:val="center"/>
            <w:hideMark/>
          </w:tcPr>
          <w:p w:rsidR="00C83B95" w:rsidRPr="00740CAB" w:rsidRDefault="00C83B95" w:rsidP="00C83B95">
            <w:pPr>
              <w:rPr>
                <w:rFonts w:asciiTheme="minorHAnsi" w:hAnsiTheme="minorHAnsi" w:cstheme="minorHAnsi"/>
                <w:sz w:val="18"/>
                <w:szCs w:val="18"/>
              </w:rPr>
            </w:pPr>
            <w:r w:rsidRPr="00740CAB">
              <w:rPr>
                <w:rFonts w:asciiTheme="minorHAnsi" w:hAnsiTheme="minorHAnsi" w:cstheme="minorHAnsi"/>
                <w:sz w:val="18"/>
                <w:szCs w:val="18"/>
              </w:rPr>
              <w:t>Портфел инвестициялари</w:t>
            </w:r>
          </w:p>
        </w:tc>
        <w:tc>
          <w:tcPr>
            <w:tcW w:w="1037" w:type="dxa"/>
            <w:tcBorders>
              <w:top w:val="nil"/>
              <w:left w:val="nil"/>
              <w:bottom w:val="single" w:sz="4" w:space="0" w:color="4F81BD"/>
              <w:right w:val="single" w:sz="4" w:space="0" w:color="4F81BD"/>
            </w:tcBorders>
            <w:shd w:val="clear" w:color="auto" w:fill="F2F2F2" w:themeFill="background1" w:themeFillShade="F2"/>
            <w:vAlign w:val="center"/>
            <w:hideMark/>
          </w:tcPr>
          <w:p w:rsidR="00C83B95" w:rsidRPr="00310351" w:rsidRDefault="00C83B95" w:rsidP="00C83B95">
            <w:pPr>
              <w:jc w:val="right"/>
              <w:rPr>
                <w:rFonts w:asciiTheme="minorHAnsi" w:hAnsiTheme="minorHAnsi" w:cstheme="minorHAnsi"/>
                <w:color w:val="000000"/>
                <w:sz w:val="16"/>
                <w:szCs w:val="16"/>
              </w:rPr>
            </w:pPr>
            <w:r w:rsidRPr="00310351">
              <w:rPr>
                <w:rFonts w:asciiTheme="minorHAnsi" w:hAnsiTheme="minorHAnsi" w:cstheme="minorHAnsi"/>
                <w:color w:val="000000"/>
                <w:sz w:val="16"/>
                <w:szCs w:val="16"/>
              </w:rPr>
              <w:t>1,2</w:t>
            </w:r>
          </w:p>
        </w:tc>
        <w:tc>
          <w:tcPr>
            <w:tcW w:w="1037" w:type="dxa"/>
            <w:tcBorders>
              <w:top w:val="nil"/>
              <w:left w:val="nil"/>
              <w:bottom w:val="single" w:sz="4" w:space="0" w:color="4F81BD"/>
              <w:right w:val="single" w:sz="4" w:space="0" w:color="4F81BD"/>
            </w:tcBorders>
            <w:shd w:val="clear" w:color="auto" w:fill="F2F2F2" w:themeFill="background1" w:themeFillShade="F2"/>
            <w:vAlign w:val="center"/>
            <w:hideMark/>
          </w:tcPr>
          <w:p w:rsidR="00C83B95" w:rsidRPr="00310351" w:rsidRDefault="00C83B95" w:rsidP="00C83B95">
            <w:pPr>
              <w:jc w:val="right"/>
              <w:rPr>
                <w:rFonts w:asciiTheme="minorHAnsi" w:hAnsiTheme="minorHAnsi" w:cstheme="minorHAnsi"/>
                <w:color w:val="000000"/>
                <w:sz w:val="16"/>
                <w:szCs w:val="16"/>
              </w:rPr>
            </w:pPr>
            <w:r w:rsidRPr="00310351">
              <w:rPr>
                <w:rFonts w:asciiTheme="minorHAnsi" w:hAnsiTheme="minorHAnsi" w:cstheme="minorHAnsi"/>
                <w:color w:val="000000"/>
                <w:sz w:val="16"/>
                <w:szCs w:val="16"/>
              </w:rPr>
              <w:t>1,2</w:t>
            </w:r>
          </w:p>
        </w:tc>
        <w:tc>
          <w:tcPr>
            <w:tcW w:w="1037" w:type="dxa"/>
            <w:tcBorders>
              <w:top w:val="nil"/>
              <w:left w:val="nil"/>
              <w:bottom w:val="single" w:sz="4" w:space="0" w:color="4F81BD"/>
              <w:right w:val="single" w:sz="4" w:space="0" w:color="4F81BD"/>
            </w:tcBorders>
            <w:shd w:val="clear" w:color="auto" w:fill="F2F2F2" w:themeFill="background1" w:themeFillShade="F2"/>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1,2</w:t>
            </w:r>
          </w:p>
        </w:tc>
        <w:tc>
          <w:tcPr>
            <w:tcW w:w="1037" w:type="dxa"/>
            <w:tcBorders>
              <w:top w:val="nil"/>
              <w:left w:val="nil"/>
              <w:bottom w:val="single" w:sz="4" w:space="0" w:color="4F81BD"/>
              <w:right w:val="single" w:sz="4" w:space="0" w:color="4F81BD"/>
            </w:tcBorders>
            <w:shd w:val="clear" w:color="auto" w:fill="F2F2F2" w:themeFill="background1" w:themeFillShade="F2"/>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1,2</w:t>
            </w:r>
          </w:p>
        </w:tc>
        <w:tc>
          <w:tcPr>
            <w:tcW w:w="1037" w:type="dxa"/>
            <w:tcBorders>
              <w:top w:val="nil"/>
              <w:left w:val="nil"/>
              <w:bottom w:val="single" w:sz="4" w:space="0" w:color="4F81BD"/>
              <w:right w:val="single" w:sz="4" w:space="0" w:color="4F81BD"/>
            </w:tcBorders>
            <w:shd w:val="clear" w:color="auto" w:fill="F2F2F2" w:themeFill="background1" w:themeFillShade="F2"/>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1,2</w:t>
            </w:r>
          </w:p>
        </w:tc>
        <w:tc>
          <w:tcPr>
            <w:tcW w:w="1037" w:type="dxa"/>
            <w:tcBorders>
              <w:top w:val="nil"/>
              <w:left w:val="nil"/>
              <w:bottom w:val="single" w:sz="4" w:space="0" w:color="4F81BD"/>
              <w:right w:val="single" w:sz="4" w:space="0" w:color="4F81BD"/>
            </w:tcBorders>
            <w:shd w:val="clear" w:color="auto" w:fill="F2F2F2" w:themeFill="background1" w:themeFillShade="F2"/>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1,2</w:t>
            </w:r>
          </w:p>
        </w:tc>
        <w:tc>
          <w:tcPr>
            <w:tcW w:w="1037" w:type="dxa"/>
            <w:tcBorders>
              <w:top w:val="nil"/>
              <w:left w:val="nil"/>
              <w:bottom w:val="single" w:sz="4" w:space="0" w:color="4F81BD"/>
              <w:right w:val="single" w:sz="4" w:space="0" w:color="4F81BD"/>
            </w:tcBorders>
            <w:shd w:val="clear" w:color="auto" w:fill="F2F2F2" w:themeFill="background1" w:themeFillShade="F2"/>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1,2</w:t>
            </w:r>
          </w:p>
        </w:tc>
        <w:tc>
          <w:tcPr>
            <w:tcW w:w="1037" w:type="dxa"/>
            <w:tcBorders>
              <w:top w:val="nil"/>
              <w:left w:val="nil"/>
              <w:bottom w:val="single" w:sz="4" w:space="0" w:color="4F81BD"/>
              <w:right w:val="single" w:sz="4" w:space="0" w:color="4F81BD"/>
            </w:tcBorders>
            <w:shd w:val="clear" w:color="auto" w:fill="F2F2F2" w:themeFill="background1" w:themeFillShade="F2"/>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1,2</w:t>
            </w:r>
          </w:p>
        </w:tc>
        <w:tc>
          <w:tcPr>
            <w:tcW w:w="1037" w:type="dxa"/>
            <w:tcBorders>
              <w:top w:val="nil"/>
              <w:left w:val="nil"/>
              <w:bottom w:val="single" w:sz="4" w:space="0" w:color="4F81BD"/>
              <w:right w:val="single" w:sz="4" w:space="0" w:color="4F81BD"/>
            </w:tcBorders>
            <w:shd w:val="clear" w:color="auto" w:fill="F2F2F2" w:themeFill="background1" w:themeFillShade="F2"/>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1,2</w:t>
            </w:r>
          </w:p>
        </w:tc>
        <w:tc>
          <w:tcPr>
            <w:tcW w:w="1037" w:type="dxa"/>
            <w:tcBorders>
              <w:top w:val="nil"/>
              <w:left w:val="nil"/>
              <w:bottom w:val="single" w:sz="4" w:space="0" w:color="4F81BD"/>
              <w:right w:val="single" w:sz="4" w:space="0" w:color="4F81BD"/>
            </w:tcBorders>
            <w:shd w:val="clear" w:color="auto" w:fill="F2F2F2" w:themeFill="background1" w:themeFillShade="F2"/>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1,2</w:t>
            </w:r>
          </w:p>
        </w:tc>
        <w:tc>
          <w:tcPr>
            <w:tcW w:w="1037" w:type="dxa"/>
            <w:tcBorders>
              <w:top w:val="nil"/>
              <w:left w:val="nil"/>
              <w:bottom w:val="single" w:sz="4" w:space="0" w:color="4F81BD"/>
              <w:right w:val="single" w:sz="4" w:space="0" w:color="4F81BD"/>
            </w:tcBorders>
            <w:shd w:val="clear" w:color="auto" w:fill="F2F2F2" w:themeFill="background1" w:themeFillShade="F2"/>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1,2</w:t>
            </w:r>
          </w:p>
        </w:tc>
        <w:tc>
          <w:tcPr>
            <w:tcW w:w="1037" w:type="dxa"/>
            <w:tcBorders>
              <w:top w:val="nil"/>
              <w:left w:val="nil"/>
              <w:bottom w:val="single" w:sz="4" w:space="0" w:color="4F81BD"/>
              <w:right w:val="single" w:sz="4" w:space="0" w:color="4F81BD"/>
            </w:tcBorders>
            <w:shd w:val="clear" w:color="auto" w:fill="F2F2F2" w:themeFill="background1" w:themeFillShade="F2"/>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1,2</w:t>
            </w:r>
          </w:p>
        </w:tc>
      </w:tr>
      <w:tr w:rsidR="00C83B95" w:rsidRPr="00FF4AB6" w:rsidTr="00BE3590">
        <w:trPr>
          <w:trHeight w:val="340"/>
        </w:trPr>
        <w:tc>
          <w:tcPr>
            <w:tcW w:w="2626" w:type="dxa"/>
            <w:tcBorders>
              <w:top w:val="nil"/>
              <w:left w:val="single" w:sz="4" w:space="0" w:color="4F81BD"/>
              <w:bottom w:val="single" w:sz="4" w:space="0" w:color="4F81BD"/>
              <w:right w:val="single" w:sz="4" w:space="0" w:color="4F81BD"/>
            </w:tcBorders>
            <w:shd w:val="clear" w:color="auto" w:fill="auto"/>
            <w:vAlign w:val="center"/>
            <w:hideMark/>
          </w:tcPr>
          <w:p w:rsidR="00C83B95" w:rsidRPr="00740CAB" w:rsidRDefault="00C83B95" w:rsidP="00C83B95">
            <w:pPr>
              <w:rPr>
                <w:rFonts w:asciiTheme="minorHAnsi" w:hAnsiTheme="minorHAnsi" w:cstheme="minorHAnsi"/>
                <w:sz w:val="18"/>
                <w:szCs w:val="18"/>
              </w:rPr>
            </w:pPr>
            <w:r w:rsidRPr="00740CAB">
              <w:rPr>
                <w:rFonts w:asciiTheme="minorHAnsi" w:hAnsiTheme="minorHAnsi" w:cstheme="minorHAnsi"/>
                <w:sz w:val="18"/>
                <w:szCs w:val="18"/>
              </w:rPr>
              <w:t>Капиталда иштирок этиш инструментлари ва инвестицион фондларнинг пай/акциялари</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310351" w:rsidRDefault="00C83B95" w:rsidP="00C83B95">
            <w:pPr>
              <w:jc w:val="right"/>
              <w:rPr>
                <w:rFonts w:asciiTheme="minorHAnsi" w:hAnsiTheme="minorHAnsi" w:cstheme="minorHAnsi"/>
                <w:color w:val="000000"/>
                <w:sz w:val="16"/>
                <w:szCs w:val="16"/>
              </w:rPr>
            </w:pPr>
            <w:r w:rsidRPr="00310351">
              <w:rPr>
                <w:rFonts w:asciiTheme="minorHAnsi" w:hAnsiTheme="minorHAnsi" w:cstheme="minorHAnsi"/>
                <w:color w:val="000000"/>
                <w:sz w:val="16"/>
                <w:szCs w:val="16"/>
              </w:rPr>
              <w:t>1,2</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310351" w:rsidRDefault="00C83B95" w:rsidP="00C83B95">
            <w:pPr>
              <w:jc w:val="right"/>
              <w:rPr>
                <w:rFonts w:asciiTheme="minorHAnsi" w:hAnsiTheme="minorHAnsi" w:cstheme="minorHAnsi"/>
                <w:color w:val="000000"/>
                <w:sz w:val="16"/>
                <w:szCs w:val="16"/>
              </w:rPr>
            </w:pPr>
            <w:r w:rsidRPr="00310351">
              <w:rPr>
                <w:rFonts w:asciiTheme="minorHAnsi" w:hAnsiTheme="minorHAnsi" w:cstheme="minorHAnsi"/>
                <w:color w:val="000000"/>
                <w:sz w:val="16"/>
                <w:szCs w:val="16"/>
              </w:rPr>
              <w:t>1,2</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1,2</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1,2</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1,2</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1,2</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1,2</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1,2</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1,2</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1,2</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1,2</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1,2</w:t>
            </w:r>
          </w:p>
        </w:tc>
      </w:tr>
      <w:tr w:rsidR="00C83B95" w:rsidRPr="00FF4AB6" w:rsidTr="00BE3590">
        <w:trPr>
          <w:trHeight w:val="340"/>
        </w:trPr>
        <w:tc>
          <w:tcPr>
            <w:tcW w:w="2626" w:type="dxa"/>
            <w:tcBorders>
              <w:top w:val="nil"/>
              <w:left w:val="single" w:sz="4" w:space="0" w:color="4F81BD"/>
              <w:bottom w:val="single" w:sz="4" w:space="0" w:color="4F81BD"/>
              <w:right w:val="single" w:sz="4" w:space="0" w:color="4F81BD"/>
            </w:tcBorders>
            <w:shd w:val="clear" w:color="auto" w:fill="auto"/>
            <w:vAlign w:val="center"/>
            <w:hideMark/>
          </w:tcPr>
          <w:p w:rsidR="00C83B95" w:rsidRPr="00740CAB" w:rsidRDefault="00C83B95" w:rsidP="00BE3590">
            <w:pPr>
              <w:ind w:left="172"/>
              <w:rPr>
                <w:rFonts w:asciiTheme="minorHAnsi" w:hAnsiTheme="minorHAnsi" w:cstheme="minorHAnsi"/>
                <w:sz w:val="18"/>
                <w:szCs w:val="18"/>
              </w:rPr>
            </w:pPr>
            <w:r w:rsidRPr="00740CAB">
              <w:rPr>
                <w:rFonts w:asciiTheme="minorHAnsi" w:hAnsiTheme="minorHAnsi" w:cstheme="minorHAnsi"/>
                <w:sz w:val="18"/>
                <w:szCs w:val="18"/>
              </w:rPr>
              <w:t>Марказий банк</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310351" w:rsidRDefault="00C83B95" w:rsidP="00C83B95">
            <w:pPr>
              <w:jc w:val="right"/>
              <w:rPr>
                <w:rFonts w:asciiTheme="minorHAnsi" w:hAnsiTheme="minorHAnsi" w:cstheme="minorHAnsi"/>
                <w:color w:val="000000"/>
                <w:sz w:val="16"/>
                <w:szCs w:val="16"/>
              </w:rPr>
            </w:pPr>
            <w:r w:rsidRPr="00310351">
              <w:rPr>
                <w:rFonts w:asciiTheme="minorHAnsi" w:hAnsiTheme="minorHAnsi" w:cstheme="minorHAnsi"/>
                <w:color w:val="000000"/>
                <w:sz w:val="16"/>
                <w:szCs w:val="16"/>
              </w:rPr>
              <w:t>0,0</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310351" w:rsidRDefault="00C83B95" w:rsidP="00C83B95">
            <w:pPr>
              <w:jc w:val="right"/>
              <w:rPr>
                <w:rFonts w:asciiTheme="minorHAnsi" w:hAnsiTheme="minorHAnsi" w:cstheme="minorHAnsi"/>
                <w:color w:val="000000"/>
                <w:sz w:val="16"/>
                <w:szCs w:val="16"/>
              </w:rPr>
            </w:pPr>
            <w:r w:rsidRPr="00310351">
              <w:rPr>
                <w:rFonts w:asciiTheme="minorHAnsi" w:hAnsiTheme="minorHAnsi" w:cstheme="minorHAnsi"/>
                <w:color w:val="000000"/>
                <w:sz w:val="16"/>
                <w:szCs w:val="16"/>
              </w:rPr>
              <w:t>0,0</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r>
      <w:tr w:rsidR="00C83B95" w:rsidRPr="00FF4AB6" w:rsidTr="00BE3590">
        <w:trPr>
          <w:trHeight w:val="329"/>
        </w:trPr>
        <w:tc>
          <w:tcPr>
            <w:tcW w:w="2626" w:type="dxa"/>
            <w:tcBorders>
              <w:top w:val="nil"/>
              <w:left w:val="single" w:sz="4" w:space="0" w:color="4F81BD"/>
              <w:bottom w:val="single" w:sz="4" w:space="0" w:color="4F81BD"/>
              <w:right w:val="single" w:sz="4" w:space="0" w:color="4F81BD"/>
            </w:tcBorders>
            <w:shd w:val="clear" w:color="auto" w:fill="auto"/>
            <w:vAlign w:val="center"/>
            <w:hideMark/>
          </w:tcPr>
          <w:p w:rsidR="00C83B95" w:rsidRPr="00740CAB" w:rsidRDefault="00C83B95" w:rsidP="00BE3590">
            <w:pPr>
              <w:ind w:left="172"/>
              <w:rPr>
                <w:rFonts w:asciiTheme="minorHAnsi" w:hAnsiTheme="minorHAnsi" w:cstheme="minorHAnsi"/>
                <w:sz w:val="18"/>
                <w:szCs w:val="18"/>
              </w:rPr>
            </w:pPr>
            <w:r w:rsidRPr="00740CAB">
              <w:rPr>
                <w:rFonts w:asciiTheme="minorHAnsi" w:hAnsiTheme="minorHAnsi" w:cstheme="minorHAnsi"/>
                <w:sz w:val="18"/>
                <w:szCs w:val="18"/>
              </w:rPr>
              <w:t>Марказий банкдан бошқа депозит ташкилотлари</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310351" w:rsidRDefault="00C83B95" w:rsidP="00C83B95">
            <w:pPr>
              <w:jc w:val="right"/>
              <w:rPr>
                <w:rFonts w:asciiTheme="minorHAnsi" w:hAnsiTheme="minorHAnsi" w:cstheme="minorHAnsi"/>
                <w:color w:val="000000"/>
                <w:sz w:val="16"/>
                <w:szCs w:val="16"/>
              </w:rPr>
            </w:pPr>
            <w:r w:rsidRPr="00310351">
              <w:rPr>
                <w:rFonts w:asciiTheme="minorHAnsi" w:hAnsiTheme="minorHAnsi" w:cstheme="minorHAnsi"/>
                <w:color w:val="000000"/>
                <w:sz w:val="16"/>
                <w:szCs w:val="16"/>
              </w:rPr>
              <w:t>1,2</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310351" w:rsidRDefault="00C83B95" w:rsidP="00C83B95">
            <w:pPr>
              <w:jc w:val="right"/>
              <w:rPr>
                <w:rFonts w:asciiTheme="minorHAnsi" w:hAnsiTheme="minorHAnsi" w:cstheme="minorHAnsi"/>
                <w:color w:val="000000"/>
                <w:sz w:val="16"/>
                <w:szCs w:val="16"/>
              </w:rPr>
            </w:pPr>
            <w:r w:rsidRPr="00310351">
              <w:rPr>
                <w:rFonts w:asciiTheme="minorHAnsi" w:hAnsiTheme="minorHAnsi" w:cstheme="minorHAnsi"/>
                <w:color w:val="000000"/>
                <w:sz w:val="16"/>
                <w:szCs w:val="16"/>
              </w:rPr>
              <w:t>1,2</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1,2</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1,2</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1,2</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1,2</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1,2</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1,2</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1,2</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1,2</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1,2</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1,2</w:t>
            </w:r>
          </w:p>
        </w:tc>
      </w:tr>
      <w:tr w:rsidR="00C83B95" w:rsidRPr="00FF4AB6" w:rsidTr="00BE3590">
        <w:trPr>
          <w:trHeight w:val="329"/>
        </w:trPr>
        <w:tc>
          <w:tcPr>
            <w:tcW w:w="2626" w:type="dxa"/>
            <w:tcBorders>
              <w:top w:val="nil"/>
              <w:left w:val="single" w:sz="4" w:space="0" w:color="4F81BD"/>
              <w:bottom w:val="single" w:sz="4" w:space="0" w:color="4F81BD"/>
              <w:right w:val="single" w:sz="4" w:space="0" w:color="4F81BD"/>
            </w:tcBorders>
            <w:shd w:val="clear" w:color="auto" w:fill="auto"/>
            <w:vAlign w:val="center"/>
            <w:hideMark/>
          </w:tcPr>
          <w:p w:rsidR="00C83B95" w:rsidRPr="00740CAB" w:rsidRDefault="00C83B95" w:rsidP="00BE3590">
            <w:pPr>
              <w:ind w:left="172"/>
              <w:rPr>
                <w:rFonts w:asciiTheme="minorHAnsi" w:hAnsiTheme="minorHAnsi" w:cstheme="minorHAnsi"/>
                <w:sz w:val="18"/>
                <w:szCs w:val="18"/>
              </w:rPr>
            </w:pPr>
            <w:r w:rsidRPr="00740CAB">
              <w:rPr>
                <w:rFonts w:asciiTheme="minorHAnsi" w:hAnsiTheme="minorHAnsi" w:cstheme="minorHAnsi"/>
                <w:sz w:val="18"/>
                <w:szCs w:val="18"/>
              </w:rPr>
              <w:t>Давлат бошқаруви сектори</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310351" w:rsidRDefault="00C83B95" w:rsidP="00C83B95">
            <w:pPr>
              <w:jc w:val="right"/>
              <w:rPr>
                <w:rFonts w:asciiTheme="minorHAnsi" w:hAnsiTheme="minorHAnsi" w:cstheme="minorHAnsi"/>
                <w:color w:val="000000"/>
                <w:sz w:val="16"/>
                <w:szCs w:val="16"/>
              </w:rPr>
            </w:pPr>
            <w:r w:rsidRPr="00310351">
              <w:rPr>
                <w:rFonts w:asciiTheme="minorHAnsi" w:hAnsiTheme="minorHAnsi" w:cstheme="minorHAnsi"/>
                <w:color w:val="000000"/>
                <w:sz w:val="16"/>
                <w:szCs w:val="16"/>
              </w:rPr>
              <w:t>0,0</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310351" w:rsidRDefault="00C83B95" w:rsidP="00C83B95">
            <w:pPr>
              <w:jc w:val="right"/>
              <w:rPr>
                <w:rFonts w:asciiTheme="minorHAnsi" w:hAnsiTheme="minorHAnsi" w:cstheme="minorHAnsi"/>
                <w:color w:val="000000"/>
                <w:sz w:val="16"/>
                <w:szCs w:val="16"/>
              </w:rPr>
            </w:pPr>
            <w:r w:rsidRPr="00310351">
              <w:rPr>
                <w:rFonts w:asciiTheme="minorHAnsi" w:hAnsiTheme="minorHAnsi" w:cstheme="minorHAnsi"/>
                <w:color w:val="000000"/>
                <w:sz w:val="16"/>
                <w:szCs w:val="16"/>
              </w:rPr>
              <w:t>0,0</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r>
      <w:tr w:rsidR="00C83B95" w:rsidRPr="00FF4AB6" w:rsidTr="00BE3590">
        <w:trPr>
          <w:trHeight w:val="329"/>
        </w:trPr>
        <w:tc>
          <w:tcPr>
            <w:tcW w:w="2626" w:type="dxa"/>
            <w:tcBorders>
              <w:top w:val="nil"/>
              <w:left w:val="single" w:sz="4" w:space="0" w:color="4F81BD"/>
              <w:bottom w:val="single" w:sz="4" w:space="0" w:color="4F81BD"/>
              <w:right w:val="single" w:sz="4" w:space="0" w:color="4F81BD"/>
            </w:tcBorders>
            <w:shd w:val="clear" w:color="auto" w:fill="auto"/>
            <w:vAlign w:val="center"/>
            <w:hideMark/>
          </w:tcPr>
          <w:p w:rsidR="00C83B95" w:rsidRPr="00740CAB" w:rsidRDefault="00C83B95" w:rsidP="00BE3590">
            <w:pPr>
              <w:ind w:left="172"/>
              <w:rPr>
                <w:rFonts w:asciiTheme="minorHAnsi" w:hAnsiTheme="minorHAnsi" w:cstheme="minorHAnsi"/>
                <w:sz w:val="18"/>
                <w:szCs w:val="18"/>
              </w:rPr>
            </w:pPr>
            <w:r w:rsidRPr="00740CAB">
              <w:rPr>
                <w:rFonts w:asciiTheme="minorHAnsi" w:hAnsiTheme="minorHAnsi" w:cstheme="minorHAnsi"/>
                <w:sz w:val="18"/>
                <w:szCs w:val="18"/>
              </w:rPr>
              <w:t>Бошқа секторлар</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310351" w:rsidRDefault="00C83B95" w:rsidP="00C83B95">
            <w:pPr>
              <w:jc w:val="right"/>
              <w:rPr>
                <w:rFonts w:asciiTheme="minorHAnsi" w:hAnsiTheme="minorHAnsi" w:cstheme="minorHAnsi"/>
                <w:color w:val="000000"/>
                <w:sz w:val="16"/>
                <w:szCs w:val="16"/>
              </w:rPr>
            </w:pPr>
            <w:r w:rsidRPr="00310351">
              <w:rPr>
                <w:rFonts w:asciiTheme="minorHAnsi" w:hAnsiTheme="minorHAnsi" w:cstheme="minorHAnsi"/>
                <w:color w:val="000000"/>
                <w:sz w:val="16"/>
                <w:szCs w:val="16"/>
              </w:rPr>
              <w:t>0,0</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310351" w:rsidRDefault="00C83B95" w:rsidP="00C83B95">
            <w:pPr>
              <w:jc w:val="right"/>
              <w:rPr>
                <w:rFonts w:asciiTheme="minorHAnsi" w:hAnsiTheme="minorHAnsi" w:cstheme="minorHAnsi"/>
                <w:color w:val="000000"/>
                <w:sz w:val="16"/>
                <w:szCs w:val="16"/>
              </w:rPr>
            </w:pPr>
            <w:r w:rsidRPr="00310351">
              <w:rPr>
                <w:rFonts w:asciiTheme="minorHAnsi" w:hAnsiTheme="minorHAnsi" w:cstheme="minorHAnsi"/>
                <w:color w:val="000000"/>
                <w:sz w:val="16"/>
                <w:szCs w:val="16"/>
              </w:rPr>
              <w:t>0,0</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r>
      <w:tr w:rsidR="00C83B95" w:rsidRPr="00FF4AB6" w:rsidTr="00BE3590">
        <w:trPr>
          <w:trHeight w:val="329"/>
        </w:trPr>
        <w:tc>
          <w:tcPr>
            <w:tcW w:w="2626" w:type="dxa"/>
            <w:tcBorders>
              <w:top w:val="nil"/>
              <w:left w:val="single" w:sz="4" w:space="0" w:color="4F81BD"/>
              <w:bottom w:val="single" w:sz="4" w:space="0" w:color="4F81BD"/>
              <w:right w:val="single" w:sz="4" w:space="0" w:color="4F81BD"/>
            </w:tcBorders>
            <w:shd w:val="clear" w:color="auto" w:fill="auto"/>
            <w:vAlign w:val="center"/>
            <w:hideMark/>
          </w:tcPr>
          <w:p w:rsidR="00C83B95" w:rsidRPr="00740CAB" w:rsidRDefault="00C83B95" w:rsidP="009C0EC7">
            <w:pPr>
              <w:ind w:left="306"/>
              <w:rPr>
                <w:rFonts w:asciiTheme="minorHAnsi" w:hAnsiTheme="minorHAnsi" w:cstheme="minorHAnsi"/>
                <w:sz w:val="18"/>
                <w:szCs w:val="18"/>
              </w:rPr>
            </w:pPr>
            <w:r w:rsidRPr="00740CAB">
              <w:rPr>
                <w:rFonts w:asciiTheme="minorHAnsi" w:hAnsiTheme="minorHAnsi" w:cstheme="minorHAnsi"/>
                <w:sz w:val="18"/>
                <w:szCs w:val="18"/>
              </w:rPr>
              <w:t>Бошқа молиявий ташкилотлар</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310351" w:rsidRDefault="00C83B95" w:rsidP="00C83B95">
            <w:pPr>
              <w:jc w:val="right"/>
              <w:rPr>
                <w:rFonts w:asciiTheme="minorHAnsi" w:hAnsiTheme="minorHAnsi" w:cstheme="minorHAnsi"/>
                <w:color w:val="000000"/>
                <w:sz w:val="16"/>
                <w:szCs w:val="16"/>
              </w:rPr>
            </w:pPr>
            <w:r w:rsidRPr="00310351">
              <w:rPr>
                <w:rFonts w:asciiTheme="minorHAnsi" w:hAnsiTheme="minorHAnsi" w:cstheme="minorHAnsi"/>
                <w:color w:val="000000"/>
                <w:sz w:val="16"/>
                <w:szCs w:val="16"/>
              </w:rPr>
              <w:t>0,0</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310351" w:rsidRDefault="00C83B95" w:rsidP="00C83B95">
            <w:pPr>
              <w:jc w:val="right"/>
              <w:rPr>
                <w:rFonts w:asciiTheme="minorHAnsi" w:hAnsiTheme="minorHAnsi" w:cstheme="minorHAnsi"/>
                <w:color w:val="000000"/>
                <w:sz w:val="16"/>
                <w:szCs w:val="16"/>
              </w:rPr>
            </w:pPr>
            <w:r w:rsidRPr="00310351">
              <w:rPr>
                <w:rFonts w:asciiTheme="minorHAnsi" w:hAnsiTheme="minorHAnsi" w:cstheme="minorHAnsi"/>
                <w:color w:val="000000"/>
                <w:sz w:val="16"/>
                <w:szCs w:val="16"/>
              </w:rPr>
              <w:t>0,0</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r>
      <w:tr w:rsidR="00C83B95" w:rsidRPr="00FF4AB6" w:rsidTr="00BE3590">
        <w:trPr>
          <w:trHeight w:val="329"/>
        </w:trPr>
        <w:tc>
          <w:tcPr>
            <w:tcW w:w="2626" w:type="dxa"/>
            <w:tcBorders>
              <w:top w:val="nil"/>
              <w:left w:val="single" w:sz="4" w:space="0" w:color="4F81BD"/>
              <w:bottom w:val="single" w:sz="4" w:space="0" w:color="4F81BD"/>
              <w:right w:val="single" w:sz="4" w:space="0" w:color="4F81BD"/>
            </w:tcBorders>
            <w:shd w:val="clear" w:color="auto" w:fill="auto"/>
            <w:vAlign w:val="center"/>
            <w:hideMark/>
          </w:tcPr>
          <w:p w:rsidR="00C83B95" w:rsidRPr="00740CAB" w:rsidRDefault="00C83B95" w:rsidP="00C83B95">
            <w:pPr>
              <w:rPr>
                <w:rFonts w:asciiTheme="minorHAnsi" w:hAnsiTheme="minorHAnsi" w:cstheme="minorHAnsi"/>
                <w:sz w:val="18"/>
                <w:szCs w:val="18"/>
              </w:rPr>
            </w:pPr>
            <w:r w:rsidRPr="00740CAB">
              <w:rPr>
                <w:rFonts w:asciiTheme="minorHAnsi" w:hAnsiTheme="minorHAnsi" w:cstheme="minorHAnsi"/>
                <w:sz w:val="18"/>
                <w:szCs w:val="18"/>
              </w:rPr>
              <w:t xml:space="preserve">Қарз қимматли қоғозлари </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310351" w:rsidRDefault="00C83B95" w:rsidP="00C83B95">
            <w:pPr>
              <w:jc w:val="right"/>
              <w:rPr>
                <w:rFonts w:asciiTheme="minorHAnsi" w:hAnsiTheme="minorHAnsi" w:cstheme="minorHAnsi"/>
                <w:color w:val="000000"/>
                <w:sz w:val="16"/>
                <w:szCs w:val="16"/>
              </w:rPr>
            </w:pPr>
            <w:r w:rsidRPr="00310351">
              <w:rPr>
                <w:rFonts w:asciiTheme="minorHAnsi" w:hAnsiTheme="minorHAnsi" w:cstheme="minorHAnsi"/>
                <w:color w:val="000000"/>
                <w:sz w:val="16"/>
                <w:szCs w:val="16"/>
              </w:rPr>
              <w:t>0,0</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310351" w:rsidRDefault="00C83B95" w:rsidP="00C83B95">
            <w:pPr>
              <w:jc w:val="right"/>
              <w:rPr>
                <w:rFonts w:asciiTheme="minorHAnsi" w:hAnsiTheme="minorHAnsi" w:cstheme="minorHAnsi"/>
                <w:color w:val="000000"/>
                <w:sz w:val="16"/>
                <w:szCs w:val="16"/>
              </w:rPr>
            </w:pPr>
            <w:r w:rsidRPr="00310351">
              <w:rPr>
                <w:rFonts w:asciiTheme="minorHAnsi" w:hAnsiTheme="minorHAnsi" w:cstheme="minorHAnsi"/>
                <w:color w:val="000000"/>
                <w:sz w:val="16"/>
                <w:szCs w:val="16"/>
              </w:rPr>
              <w:t>0,0</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r>
      <w:tr w:rsidR="00C83B95" w:rsidRPr="00FF4AB6" w:rsidTr="00BE3590">
        <w:trPr>
          <w:trHeight w:val="329"/>
        </w:trPr>
        <w:tc>
          <w:tcPr>
            <w:tcW w:w="2626" w:type="dxa"/>
            <w:tcBorders>
              <w:top w:val="nil"/>
              <w:left w:val="single" w:sz="4" w:space="0" w:color="4F81BD"/>
              <w:bottom w:val="single" w:sz="4" w:space="0" w:color="4F81BD"/>
              <w:right w:val="single" w:sz="4" w:space="0" w:color="4F81BD"/>
            </w:tcBorders>
            <w:shd w:val="clear" w:color="auto" w:fill="auto"/>
            <w:vAlign w:val="center"/>
            <w:hideMark/>
          </w:tcPr>
          <w:p w:rsidR="00C83B95" w:rsidRPr="00740CAB" w:rsidRDefault="00C83B95" w:rsidP="00BE3590">
            <w:pPr>
              <w:ind w:left="172"/>
              <w:rPr>
                <w:rFonts w:asciiTheme="minorHAnsi" w:hAnsiTheme="minorHAnsi" w:cstheme="minorHAnsi"/>
                <w:sz w:val="18"/>
                <w:szCs w:val="18"/>
              </w:rPr>
            </w:pPr>
            <w:r w:rsidRPr="00740CAB">
              <w:rPr>
                <w:rFonts w:asciiTheme="minorHAnsi" w:hAnsiTheme="minorHAnsi" w:cstheme="minorHAnsi"/>
                <w:sz w:val="18"/>
                <w:szCs w:val="18"/>
              </w:rPr>
              <w:t>Марказий банк</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310351" w:rsidRDefault="00C83B95" w:rsidP="00C83B95">
            <w:pPr>
              <w:jc w:val="right"/>
              <w:rPr>
                <w:rFonts w:asciiTheme="minorHAnsi" w:hAnsiTheme="minorHAnsi" w:cstheme="minorHAnsi"/>
                <w:color w:val="000000"/>
                <w:sz w:val="16"/>
                <w:szCs w:val="16"/>
              </w:rPr>
            </w:pPr>
            <w:r w:rsidRPr="00310351">
              <w:rPr>
                <w:rFonts w:asciiTheme="minorHAnsi" w:hAnsiTheme="minorHAnsi" w:cstheme="minorHAnsi"/>
                <w:color w:val="000000"/>
                <w:sz w:val="16"/>
                <w:szCs w:val="16"/>
              </w:rPr>
              <w:t>0,0</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310351" w:rsidRDefault="00C83B95" w:rsidP="00C83B95">
            <w:pPr>
              <w:jc w:val="right"/>
              <w:rPr>
                <w:rFonts w:asciiTheme="minorHAnsi" w:hAnsiTheme="minorHAnsi" w:cstheme="minorHAnsi"/>
                <w:color w:val="000000"/>
                <w:sz w:val="16"/>
                <w:szCs w:val="16"/>
              </w:rPr>
            </w:pPr>
            <w:r w:rsidRPr="00310351">
              <w:rPr>
                <w:rFonts w:asciiTheme="minorHAnsi" w:hAnsiTheme="minorHAnsi" w:cstheme="minorHAnsi"/>
                <w:color w:val="000000"/>
                <w:sz w:val="16"/>
                <w:szCs w:val="16"/>
              </w:rPr>
              <w:t>0,0</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r>
      <w:tr w:rsidR="00C83B95" w:rsidRPr="00FF4AB6" w:rsidTr="00BE3590">
        <w:trPr>
          <w:trHeight w:val="329"/>
        </w:trPr>
        <w:tc>
          <w:tcPr>
            <w:tcW w:w="2626" w:type="dxa"/>
            <w:tcBorders>
              <w:top w:val="nil"/>
              <w:left w:val="single" w:sz="4" w:space="0" w:color="4F81BD"/>
              <w:bottom w:val="single" w:sz="4" w:space="0" w:color="4F81BD"/>
              <w:right w:val="single" w:sz="4" w:space="0" w:color="4F81BD"/>
            </w:tcBorders>
            <w:shd w:val="clear" w:color="auto" w:fill="auto"/>
            <w:vAlign w:val="center"/>
            <w:hideMark/>
          </w:tcPr>
          <w:p w:rsidR="00C83B95" w:rsidRPr="00740CAB" w:rsidRDefault="00C83B95" w:rsidP="00BE3590">
            <w:pPr>
              <w:ind w:left="172"/>
              <w:rPr>
                <w:rFonts w:asciiTheme="minorHAnsi" w:hAnsiTheme="minorHAnsi" w:cstheme="minorHAnsi"/>
                <w:sz w:val="18"/>
                <w:szCs w:val="18"/>
              </w:rPr>
            </w:pPr>
            <w:r w:rsidRPr="00740CAB">
              <w:rPr>
                <w:rFonts w:asciiTheme="minorHAnsi" w:hAnsiTheme="minorHAnsi" w:cstheme="minorHAnsi"/>
                <w:sz w:val="18"/>
                <w:szCs w:val="18"/>
              </w:rPr>
              <w:t>Марказий банкдан бошқа депозит ташкилотлари</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310351" w:rsidRDefault="00C83B95" w:rsidP="00C83B95">
            <w:pPr>
              <w:jc w:val="right"/>
              <w:rPr>
                <w:rFonts w:asciiTheme="minorHAnsi" w:hAnsiTheme="minorHAnsi" w:cstheme="minorHAnsi"/>
                <w:color w:val="000000"/>
                <w:sz w:val="16"/>
                <w:szCs w:val="16"/>
              </w:rPr>
            </w:pPr>
            <w:r w:rsidRPr="00310351">
              <w:rPr>
                <w:rFonts w:asciiTheme="minorHAnsi" w:hAnsiTheme="minorHAnsi" w:cstheme="minorHAnsi"/>
                <w:color w:val="000000"/>
                <w:sz w:val="16"/>
                <w:szCs w:val="16"/>
              </w:rPr>
              <w:t>0,0</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310351" w:rsidRDefault="00C83B95" w:rsidP="00C83B95">
            <w:pPr>
              <w:jc w:val="right"/>
              <w:rPr>
                <w:rFonts w:asciiTheme="minorHAnsi" w:hAnsiTheme="minorHAnsi" w:cstheme="minorHAnsi"/>
                <w:color w:val="000000"/>
                <w:sz w:val="16"/>
                <w:szCs w:val="16"/>
              </w:rPr>
            </w:pPr>
            <w:r w:rsidRPr="00310351">
              <w:rPr>
                <w:rFonts w:asciiTheme="minorHAnsi" w:hAnsiTheme="minorHAnsi" w:cstheme="minorHAnsi"/>
                <w:color w:val="000000"/>
                <w:sz w:val="16"/>
                <w:szCs w:val="16"/>
              </w:rPr>
              <w:t>0,0</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r>
      <w:tr w:rsidR="00C83B95" w:rsidRPr="00FF4AB6" w:rsidTr="00BE3590">
        <w:trPr>
          <w:trHeight w:val="329"/>
        </w:trPr>
        <w:tc>
          <w:tcPr>
            <w:tcW w:w="2626" w:type="dxa"/>
            <w:tcBorders>
              <w:top w:val="nil"/>
              <w:left w:val="single" w:sz="4" w:space="0" w:color="4F81BD"/>
              <w:bottom w:val="single" w:sz="4" w:space="0" w:color="4F81BD"/>
              <w:right w:val="single" w:sz="4" w:space="0" w:color="4F81BD"/>
            </w:tcBorders>
            <w:shd w:val="clear" w:color="auto" w:fill="auto"/>
            <w:vAlign w:val="center"/>
            <w:hideMark/>
          </w:tcPr>
          <w:p w:rsidR="00C83B95" w:rsidRPr="00740CAB" w:rsidRDefault="00C83B95" w:rsidP="00BE3590">
            <w:pPr>
              <w:ind w:left="172"/>
              <w:rPr>
                <w:rFonts w:asciiTheme="minorHAnsi" w:hAnsiTheme="minorHAnsi" w:cstheme="minorHAnsi"/>
                <w:sz w:val="18"/>
                <w:szCs w:val="18"/>
              </w:rPr>
            </w:pPr>
            <w:r w:rsidRPr="00740CAB">
              <w:rPr>
                <w:rFonts w:asciiTheme="minorHAnsi" w:hAnsiTheme="minorHAnsi" w:cstheme="minorHAnsi"/>
                <w:sz w:val="18"/>
                <w:szCs w:val="18"/>
              </w:rPr>
              <w:t>Давлат бошқаруви сектори</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310351" w:rsidRDefault="00C83B95" w:rsidP="00C83B95">
            <w:pPr>
              <w:jc w:val="right"/>
              <w:rPr>
                <w:rFonts w:asciiTheme="minorHAnsi" w:hAnsiTheme="minorHAnsi" w:cstheme="minorHAnsi"/>
                <w:color w:val="000000"/>
                <w:sz w:val="16"/>
                <w:szCs w:val="16"/>
              </w:rPr>
            </w:pPr>
            <w:r w:rsidRPr="00310351">
              <w:rPr>
                <w:rFonts w:asciiTheme="minorHAnsi" w:hAnsiTheme="minorHAnsi" w:cstheme="minorHAnsi"/>
                <w:color w:val="000000"/>
                <w:sz w:val="16"/>
                <w:szCs w:val="16"/>
              </w:rPr>
              <w:t>0,0</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310351" w:rsidRDefault="00C83B95" w:rsidP="00C83B95">
            <w:pPr>
              <w:jc w:val="right"/>
              <w:rPr>
                <w:rFonts w:asciiTheme="minorHAnsi" w:hAnsiTheme="minorHAnsi" w:cstheme="minorHAnsi"/>
                <w:color w:val="000000"/>
                <w:sz w:val="16"/>
                <w:szCs w:val="16"/>
              </w:rPr>
            </w:pPr>
            <w:r w:rsidRPr="00310351">
              <w:rPr>
                <w:rFonts w:asciiTheme="minorHAnsi" w:hAnsiTheme="minorHAnsi" w:cstheme="minorHAnsi"/>
                <w:color w:val="000000"/>
                <w:sz w:val="16"/>
                <w:szCs w:val="16"/>
              </w:rPr>
              <w:t>0,0</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r>
      <w:tr w:rsidR="00C83B95" w:rsidRPr="00FF4AB6" w:rsidTr="00BE3590">
        <w:trPr>
          <w:trHeight w:val="329"/>
        </w:trPr>
        <w:tc>
          <w:tcPr>
            <w:tcW w:w="2626" w:type="dxa"/>
            <w:tcBorders>
              <w:top w:val="nil"/>
              <w:left w:val="single" w:sz="4" w:space="0" w:color="4F81BD"/>
              <w:bottom w:val="single" w:sz="4" w:space="0" w:color="4F81BD"/>
              <w:right w:val="single" w:sz="4" w:space="0" w:color="4F81BD"/>
            </w:tcBorders>
            <w:shd w:val="clear" w:color="auto" w:fill="auto"/>
            <w:vAlign w:val="center"/>
            <w:hideMark/>
          </w:tcPr>
          <w:p w:rsidR="00C83B95" w:rsidRPr="00740CAB" w:rsidRDefault="00C83B95" w:rsidP="00BE3590">
            <w:pPr>
              <w:ind w:left="172"/>
              <w:rPr>
                <w:rFonts w:asciiTheme="minorHAnsi" w:hAnsiTheme="minorHAnsi" w:cstheme="minorHAnsi"/>
                <w:sz w:val="18"/>
                <w:szCs w:val="18"/>
              </w:rPr>
            </w:pPr>
            <w:r w:rsidRPr="00740CAB">
              <w:rPr>
                <w:rFonts w:asciiTheme="minorHAnsi" w:hAnsiTheme="minorHAnsi" w:cstheme="minorHAnsi"/>
                <w:sz w:val="18"/>
                <w:szCs w:val="18"/>
              </w:rPr>
              <w:t>Бошқа секторлар</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310351" w:rsidRDefault="00C83B95" w:rsidP="00C83B95">
            <w:pPr>
              <w:jc w:val="right"/>
              <w:rPr>
                <w:rFonts w:asciiTheme="minorHAnsi" w:hAnsiTheme="minorHAnsi" w:cstheme="minorHAnsi"/>
                <w:color w:val="000000"/>
                <w:sz w:val="16"/>
                <w:szCs w:val="16"/>
              </w:rPr>
            </w:pPr>
            <w:r w:rsidRPr="00310351">
              <w:rPr>
                <w:rFonts w:asciiTheme="minorHAnsi" w:hAnsiTheme="minorHAnsi" w:cstheme="minorHAnsi"/>
                <w:color w:val="000000"/>
                <w:sz w:val="16"/>
                <w:szCs w:val="16"/>
              </w:rPr>
              <w:t>0,0</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310351" w:rsidRDefault="00C83B95" w:rsidP="00C83B95">
            <w:pPr>
              <w:jc w:val="right"/>
              <w:rPr>
                <w:rFonts w:asciiTheme="minorHAnsi" w:hAnsiTheme="minorHAnsi" w:cstheme="minorHAnsi"/>
                <w:color w:val="000000"/>
                <w:sz w:val="16"/>
                <w:szCs w:val="16"/>
              </w:rPr>
            </w:pPr>
            <w:r w:rsidRPr="00310351">
              <w:rPr>
                <w:rFonts w:asciiTheme="minorHAnsi" w:hAnsiTheme="minorHAnsi" w:cstheme="minorHAnsi"/>
                <w:color w:val="000000"/>
                <w:sz w:val="16"/>
                <w:szCs w:val="16"/>
              </w:rPr>
              <w:t>0,0</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r>
      <w:tr w:rsidR="00C83B95" w:rsidRPr="00FF4AB6" w:rsidTr="00BE3590">
        <w:trPr>
          <w:trHeight w:val="329"/>
        </w:trPr>
        <w:tc>
          <w:tcPr>
            <w:tcW w:w="2626" w:type="dxa"/>
            <w:tcBorders>
              <w:top w:val="nil"/>
              <w:left w:val="single" w:sz="4" w:space="0" w:color="4F81BD"/>
              <w:bottom w:val="single" w:sz="4" w:space="0" w:color="4F81BD"/>
              <w:right w:val="single" w:sz="4" w:space="0" w:color="4F81BD"/>
            </w:tcBorders>
            <w:shd w:val="clear" w:color="auto" w:fill="auto"/>
            <w:vAlign w:val="center"/>
            <w:hideMark/>
          </w:tcPr>
          <w:p w:rsidR="00C83B95" w:rsidRPr="00740CAB" w:rsidRDefault="00C83B95" w:rsidP="00BE3590">
            <w:pPr>
              <w:ind w:left="314"/>
              <w:rPr>
                <w:rFonts w:asciiTheme="minorHAnsi" w:hAnsiTheme="minorHAnsi" w:cstheme="minorHAnsi"/>
                <w:sz w:val="18"/>
                <w:szCs w:val="18"/>
              </w:rPr>
            </w:pPr>
            <w:r w:rsidRPr="00740CAB">
              <w:rPr>
                <w:rFonts w:asciiTheme="minorHAnsi" w:hAnsiTheme="minorHAnsi" w:cstheme="minorHAnsi"/>
                <w:sz w:val="18"/>
                <w:szCs w:val="18"/>
              </w:rPr>
              <w:t>Бошқа молиявий ташкилотлар</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310351" w:rsidRDefault="00C83B95" w:rsidP="00C83B95">
            <w:pPr>
              <w:jc w:val="right"/>
              <w:rPr>
                <w:rFonts w:asciiTheme="minorHAnsi" w:hAnsiTheme="minorHAnsi" w:cstheme="minorHAnsi"/>
                <w:color w:val="000000"/>
                <w:sz w:val="16"/>
                <w:szCs w:val="16"/>
              </w:rPr>
            </w:pPr>
            <w:r w:rsidRPr="00310351">
              <w:rPr>
                <w:rFonts w:asciiTheme="minorHAnsi" w:hAnsiTheme="minorHAnsi" w:cstheme="minorHAnsi"/>
                <w:color w:val="000000"/>
                <w:sz w:val="16"/>
                <w:szCs w:val="16"/>
              </w:rPr>
              <w:t>0,0</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310351" w:rsidRDefault="00C83B95" w:rsidP="00C83B95">
            <w:pPr>
              <w:jc w:val="right"/>
              <w:rPr>
                <w:rFonts w:asciiTheme="minorHAnsi" w:hAnsiTheme="minorHAnsi" w:cstheme="minorHAnsi"/>
                <w:color w:val="000000"/>
                <w:sz w:val="16"/>
                <w:szCs w:val="16"/>
              </w:rPr>
            </w:pPr>
            <w:r w:rsidRPr="00310351">
              <w:rPr>
                <w:rFonts w:asciiTheme="minorHAnsi" w:hAnsiTheme="minorHAnsi" w:cstheme="minorHAnsi"/>
                <w:color w:val="000000"/>
                <w:sz w:val="16"/>
                <w:szCs w:val="16"/>
              </w:rPr>
              <w:t>0,0</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r>
      <w:tr w:rsidR="00C83B95" w:rsidRPr="00FF4AB6" w:rsidTr="00BE3590">
        <w:trPr>
          <w:trHeight w:val="329"/>
        </w:trPr>
        <w:tc>
          <w:tcPr>
            <w:tcW w:w="2626" w:type="dxa"/>
            <w:tcBorders>
              <w:top w:val="nil"/>
              <w:left w:val="single" w:sz="4" w:space="0" w:color="4F81BD"/>
              <w:bottom w:val="single" w:sz="4" w:space="0" w:color="4F81BD"/>
              <w:right w:val="single" w:sz="4" w:space="0" w:color="4F81BD"/>
            </w:tcBorders>
            <w:shd w:val="clear" w:color="auto" w:fill="F2F2F2" w:themeFill="background1" w:themeFillShade="F2"/>
            <w:vAlign w:val="center"/>
            <w:hideMark/>
          </w:tcPr>
          <w:p w:rsidR="00C83B95" w:rsidRPr="00740CAB" w:rsidRDefault="00C83B95" w:rsidP="00C83B95">
            <w:pPr>
              <w:rPr>
                <w:rFonts w:asciiTheme="minorHAnsi" w:hAnsiTheme="minorHAnsi" w:cstheme="minorHAnsi"/>
                <w:sz w:val="18"/>
                <w:szCs w:val="18"/>
              </w:rPr>
            </w:pPr>
            <w:r w:rsidRPr="00740CAB">
              <w:rPr>
                <w:rFonts w:asciiTheme="minorHAnsi" w:hAnsiTheme="minorHAnsi" w:cstheme="minorHAnsi"/>
                <w:sz w:val="18"/>
                <w:szCs w:val="18"/>
              </w:rPr>
              <w:t>Ҳосилавий молия инструментлар (резервлардан ташқари) ва ходимлар учун акцияларнинг опционлари</w:t>
            </w:r>
          </w:p>
        </w:tc>
        <w:tc>
          <w:tcPr>
            <w:tcW w:w="1037" w:type="dxa"/>
            <w:tcBorders>
              <w:top w:val="nil"/>
              <w:left w:val="nil"/>
              <w:bottom w:val="single" w:sz="4" w:space="0" w:color="4F81BD"/>
              <w:right w:val="single" w:sz="4" w:space="0" w:color="4F81BD"/>
            </w:tcBorders>
            <w:shd w:val="clear" w:color="auto" w:fill="F2F2F2" w:themeFill="background1" w:themeFillShade="F2"/>
            <w:vAlign w:val="center"/>
            <w:hideMark/>
          </w:tcPr>
          <w:p w:rsidR="00C83B95" w:rsidRPr="00310351" w:rsidRDefault="00C83B95" w:rsidP="00C83B95">
            <w:pPr>
              <w:jc w:val="right"/>
              <w:rPr>
                <w:rFonts w:asciiTheme="minorHAnsi" w:hAnsiTheme="minorHAnsi" w:cstheme="minorHAnsi"/>
                <w:color w:val="000000"/>
                <w:sz w:val="16"/>
                <w:szCs w:val="16"/>
              </w:rPr>
            </w:pPr>
            <w:r w:rsidRPr="00310351">
              <w:rPr>
                <w:rFonts w:asciiTheme="minorHAnsi" w:hAnsiTheme="minorHAnsi" w:cstheme="minorHAnsi"/>
                <w:color w:val="000000"/>
                <w:sz w:val="16"/>
                <w:szCs w:val="16"/>
              </w:rPr>
              <w:t>0,0</w:t>
            </w:r>
          </w:p>
        </w:tc>
        <w:tc>
          <w:tcPr>
            <w:tcW w:w="1037" w:type="dxa"/>
            <w:tcBorders>
              <w:top w:val="nil"/>
              <w:left w:val="nil"/>
              <w:bottom w:val="single" w:sz="4" w:space="0" w:color="4F81BD"/>
              <w:right w:val="single" w:sz="4" w:space="0" w:color="4F81BD"/>
            </w:tcBorders>
            <w:shd w:val="clear" w:color="auto" w:fill="F2F2F2" w:themeFill="background1" w:themeFillShade="F2"/>
            <w:vAlign w:val="center"/>
            <w:hideMark/>
          </w:tcPr>
          <w:p w:rsidR="00C83B95" w:rsidRPr="00310351" w:rsidRDefault="00C83B95" w:rsidP="00C83B95">
            <w:pPr>
              <w:jc w:val="right"/>
              <w:rPr>
                <w:rFonts w:asciiTheme="minorHAnsi" w:hAnsiTheme="minorHAnsi" w:cstheme="minorHAnsi"/>
                <w:color w:val="000000"/>
                <w:sz w:val="16"/>
                <w:szCs w:val="16"/>
              </w:rPr>
            </w:pPr>
            <w:r w:rsidRPr="00310351">
              <w:rPr>
                <w:rFonts w:asciiTheme="minorHAnsi" w:hAnsiTheme="minorHAnsi" w:cstheme="minorHAnsi"/>
                <w:color w:val="000000"/>
                <w:sz w:val="16"/>
                <w:szCs w:val="16"/>
              </w:rPr>
              <w:t>0,0</w:t>
            </w:r>
          </w:p>
        </w:tc>
        <w:tc>
          <w:tcPr>
            <w:tcW w:w="1037" w:type="dxa"/>
            <w:tcBorders>
              <w:top w:val="nil"/>
              <w:left w:val="nil"/>
              <w:bottom w:val="single" w:sz="4" w:space="0" w:color="4F81BD"/>
              <w:right w:val="single" w:sz="4" w:space="0" w:color="4F81BD"/>
            </w:tcBorders>
            <w:shd w:val="clear" w:color="auto" w:fill="F2F2F2" w:themeFill="background1" w:themeFillShade="F2"/>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c>
          <w:tcPr>
            <w:tcW w:w="1037" w:type="dxa"/>
            <w:tcBorders>
              <w:top w:val="nil"/>
              <w:left w:val="nil"/>
              <w:bottom w:val="single" w:sz="4" w:space="0" w:color="4F81BD"/>
              <w:right w:val="single" w:sz="4" w:space="0" w:color="4F81BD"/>
            </w:tcBorders>
            <w:shd w:val="clear" w:color="auto" w:fill="F2F2F2" w:themeFill="background1" w:themeFillShade="F2"/>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c>
          <w:tcPr>
            <w:tcW w:w="1037" w:type="dxa"/>
            <w:tcBorders>
              <w:top w:val="nil"/>
              <w:left w:val="nil"/>
              <w:bottom w:val="single" w:sz="4" w:space="0" w:color="4F81BD"/>
              <w:right w:val="single" w:sz="4" w:space="0" w:color="4F81BD"/>
            </w:tcBorders>
            <w:shd w:val="clear" w:color="auto" w:fill="F2F2F2" w:themeFill="background1" w:themeFillShade="F2"/>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c>
          <w:tcPr>
            <w:tcW w:w="1037" w:type="dxa"/>
            <w:tcBorders>
              <w:top w:val="nil"/>
              <w:left w:val="nil"/>
              <w:bottom w:val="single" w:sz="4" w:space="0" w:color="4F81BD"/>
              <w:right w:val="single" w:sz="4" w:space="0" w:color="4F81BD"/>
            </w:tcBorders>
            <w:shd w:val="clear" w:color="auto" w:fill="F2F2F2" w:themeFill="background1" w:themeFillShade="F2"/>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c>
          <w:tcPr>
            <w:tcW w:w="1037" w:type="dxa"/>
            <w:tcBorders>
              <w:top w:val="nil"/>
              <w:left w:val="nil"/>
              <w:bottom w:val="single" w:sz="4" w:space="0" w:color="4F81BD"/>
              <w:right w:val="single" w:sz="4" w:space="0" w:color="4F81BD"/>
            </w:tcBorders>
            <w:shd w:val="clear" w:color="auto" w:fill="F2F2F2" w:themeFill="background1" w:themeFillShade="F2"/>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c>
          <w:tcPr>
            <w:tcW w:w="1037" w:type="dxa"/>
            <w:tcBorders>
              <w:top w:val="nil"/>
              <w:left w:val="nil"/>
              <w:bottom w:val="single" w:sz="4" w:space="0" w:color="4F81BD"/>
              <w:right w:val="single" w:sz="4" w:space="0" w:color="4F81BD"/>
            </w:tcBorders>
            <w:shd w:val="clear" w:color="auto" w:fill="F2F2F2" w:themeFill="background1" w:themeFillShade="F2"/>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c>
          <w:tcPr>
            <w:tcW w:w="1037" w:type="dxa"/>
            <w:tcBorders>
              <w:top w:val="nil"/>
              <w:left w:val="nil"/>
              <w:bottom w:val="single" w:sz="4" w:space="0" w:color="4F81BD"/>
              <w:right w:val="single" w:sz="4" w:space="0" w:color="4F81BD"/>
            </w:tcBorders>
            <w:shd w:val="clear" w:color="auto" w:fill="F2F2F2" w:themeFill="background1" w:themeFillShade="F2"/>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c>
          <w:tcPr>
            <w:tcW w:w="1037" w:type="dxa"/>
            <w:tcBorders>
              <w:top w:val="nil"/>
              <w:left w:val="nil"/>
              <w:bottom w:val="single" w:sz="4" w:space="0" w:color="4F81BD"/>
              <w:right w:val="single" w:sz="4" w:space="0" w:color="4F81BD"/>
            </w:tcBorders>
            <w:shd w:val="clear" w:color="auto" w:fill="F2F2F2" w:themeFill="background1" w:themeFillShade="F2"/>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c>
          <w:tcPr>
            <w:tcW w:w="1037" w:type="dxa"/>
            <w:tcBorders>
              <w:top w:val="nil"/>
              <w:left w:val="nil"/>
              <w:bottom w:val="single" w:sz="4" w:space="0" w:color="4F81BD"/>
              <w:right w:val="single" w:sz="4" w:space="0" w:color="4F81BD"/>
            </w:tcBorders>
            <w:shd w:val="clear" w:color="auto" w:fill="F2F2F2" w:themeFill="background1" w:themeFillShade="F2"/>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c>
          <w:tcPr>
            <w:tcW w:w="1037" w:type="dxa"/>
            <w:tcBorders>
              <w:top w:val="nil"/>
              <w:left w:val="nil"/>
              <w:bottom w:val="single" w:sz="4" w:space="0" w:color="4F81BD"/>
              <w:right w:val="single" w:sz="4" w:space="0" w:color="4F81BD"/>
            </w:tcBorders>
            <w:shd w:val="clear" w:color="auto" w:fill="F2F2F2" w:themeFill="background1" w:themeFillShade="F2"/>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r>
      <w:tr w:rsidR="00C83B95" w:rsidRPr="00FF4AB6" w:rsidTr="00BE3590">
        <w:trPr>
          <w:trHeight w:val="329"/>
        </w:trPr>
        <w:tc>
          <w:tcPr>
            <w:tcW w:w="2626" w:type="dxa"/>
            <w:tcBorders>
              <w:top w:val="nil"/>
              <w:left w:val="single" w:sz="4" w:space="0" w:color="4F81BD"/>
              <w:bottom w:val="single" w:sz="4" w:space="0" w:color="4F81BD"/>
              <w:right w:val="single" w:sz="4" w:space="0" w:color="4F81BD"/>
            </w:tcBorders>
            <w:shd w:val="clear" w:color="auto" w:fill="F2F2F2" w:themeFill="background1" w:themeFillShade="F2"/>
            <w:vAlign w:val="center"/>
            <w:hideMark/>
          </w:tcPr>
          <w:p w:rsidR="00C83B95" w:rsidRPr="00740CAB" w:rsidRDefault="00C83B95" w:rsidP="00C83B95">
            <w:pPr>
              <w:rPr>
                <w:rFonts w:asciiTheme="minorHAnsi" w:hAnsiTheme="minorHAnsi" w:cstheme="minorHAnsi"/>
                <w:sz w:val="18"/>
                <w:szCs w:val="18"/>
              </w:rPr>
            </w:pPr>
            <w:r w:rsidRPr="00740CAB">
              <w:rPr>
                <w:rFonts w:asciiTheme="minorHAnsi" w:hAnsiTheme="minorHAnsi" w:cstheme="minorHAnsi"/>
                <w:sz w:val="18"/>
                <w:szCs w:val="18"/>
              </w:rPr>
              <w:t xml:space="preserve">Бошқа инвестициялар </w:t>
            </w:r>
          </w:p>
        </w:tc>
        <w:tc>
          <w:tcPr>
            <w:tcW w:w="1037" w:type="dxa"/>
            <w:tcBorders>
              <w:top w:val="nil"/>
              <w:left w:val="nil"/>
              <w:bottom w:val="single" w:sz="4" w:space="0" w:color="4F81BD"/>
              <w:right w:val="single" w:sz="4" w:space="0" w:color="4F81BD"/>
            </w:tcBorders>
            <w:shd w:val="clear" w:color="auto" w:fill="F2F2F2" w:themeFill="background1" w:themeFillShade="F2"/>
            <w:vAlign w:val="center"/>
            <w:hideMark/>
          </w:tcPr>
          <w:p w:rsidR="00C83B95" w:rsidRPr="00310351" w:rsidRDefault="00C83B95" w:rsidP="00C83B95">
            <w:pPr>
              <w:jc w:val="right"/>
              <w:rPr>
                <w:rFonts w:asciiTheme="minorHAnsi" w:hAnsiTheme="minorHAnsi" w:cstheme="minorHAnsi"/>
                <w:color w:val="000000"/>
                <w:sz w:val="16"/>
                <w:szCs w:val="16"/>
              </w:rPr>
            </w:pPr>
            <w:r w:rsidRPr="00310351">
              <w:rPr>
                <w:rFonts w:asciiTheme="minorHAnsi" w:hAnsiTheme="minorHAnsi" w:cstheme="minorHAnsi"/>
                <w:color w:val="000000"/>
                <w:sz w:val="16"/>
                <w:szCs w:val="16"/>
              </w:rPr>
              <w:t>8 251,0</w:t>
            </w:r>
          </w:p>
        </w:tc>
        <w:tc>
          <w:tcPr>
            <w:tcW w:w="1037" w:type="dxa"/>
            <w:tcBorders>
              <w:top w:val="nil"/>
              <w:left w:val="nil"/>
              <w:bottom w:val="single" w:sz="4" w:space="0" w:color="4F81BD"/>
              <w:right w:val="single" w:sz="4" w:space="0" w:color="4F81BD"/>
            </w:tcBorders>
            <w:shd w:val="clear" w:color="auto" w:fill="F2F2F2" w:themeFill="background1" w:themeFillShade="F2"/>
            <w:vAlign w:val="center"/>
            <w:hideMark/>
          </w:tcPr>
          <w:p w:rsidR="00C83B95" w:rsidRPr="00310351" w:rsidRDefault="00C83B95" w:rsidP="00C83B95">
            <w:pPr>
              <w:jc w:val="right"/>
              <w:rPr>
                <w:rFonts w:asciiTheme="minorHAnsi" w:hAnsiTheme="minorHAnsi" w:cstheme="minorHAnsi"/>
                <w:color w:val="000000"/>
                <w:sz w:val="16"/>
                <w:szCs w:val="16"/>
              </w:rPr>
            </w:pPr>
            <w:r w:rsidRPr="00310351">
              <w:rPr>
                <w:rFonts w:asciiTheme="minorHAnsi" w:hAnsiTheme="minorHAnsi" w:cstheme="minorHAnsi"/>
                <w:color w:val="000000"/>
                <w:sz w:val="16"/>
                <w:szCs w:val="16"/>
              </w:rPr>
              <w:t>8 333,4</w:t>
            </w:r>
          </w:p>
        </w:tc>
        <w:tc>
          <w:tcPr>
            <w:tcW w:w="1037" w:type="dxa"/>
            <w:tcBorders>
              <w:top w:val="nil"/>
              <w:left w:val="nil"/>
              <w:bottom w:val="single" w:sz="4" w:space="0" w:color="4F81BD"/>
              <w:right w:val="single" w:sz="4" w:space="0" w:color="4F81BD"/>
            </w:tcBorders>
            <w:shd w:val="clear" w:color="auto" w:fill="F2F2F2" w:themeFill="background1" w:themeFillShade="F2"/>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11 342,5</w:t>
            </w:r>
          </w:p>
        </w:tc>
        <w:tc>
          <w:tcPr>
            <w:tcW w:w="1037" w:type="dxa"/>
            <w:tcBorders>
              <w:top w:val="nil"/>
              <w:left w:val="nil"/>
              <w:bottom w:val="single" w:sz="4" w:space="0" w:color="4F81BD"/>
              <w:right w:val="single" w:sz="4" w:space="0" w:color="4F81BD"/>
            </w:tcBorders>
            <w:shd w:val="clear" w:color="auto" w:fill="F2F2F2" w:themeFill="background1" w:themeFillShade="F2"/>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14 200,2</w:t>
            </w:r>
          </w:p>
        </w:tc>
        <w:tc>
          <w:tcPr>
            <w:tcW w:w="1037" w:type="dxa"/>
            <w:tcBorders>
              <w:top w:val="nil"/>
              <w:left w:val="nil"/>
              <w:bottom w:val="single" w:sz="4" w:space="0" w:color="4F81BD"/>
              <w:right w:val="single" w:sz="4" w:space="0" w:color="4F81BD"/>
            </w:tcBorders>
            <w:shd w:val="clear" w:color="auto" w:fill="F2F2F2" w:themeFill="background1" w:themeFillShade="F2"/>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14 201,4</w:t>
            </w:r>
          </w:p>
        </w:tc>
        <w:tc>
          <w:tcPr>
            <w:tcW w:w="1037" w:type="dxa"/>
            <w:tcBorders>
              <w:top w:val="nil"/>
              <w:left w:val="nil"/>
              <w:bottom w:val="single" w:sz="4" w:space="0" w:color="4F81BD"/>
              <w:right w:val="single" w:sz="4" w:space="0" w:color="4F81BD"/>
            </w:tcBorders>
            <w:shd w:val="clear" w:color="auto" w:fill="F2F2F2" w:themeFill="background1" w:themeFillShade="F2"/>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14 439,7</w:t>
            </w:r>
          </w:p>
        </w:tc>
        <w:tc>
          <w:tcPr>
            <w:tcW w:w="1037" w:type="dxa"/>
            <w:tcBorders>
              <w:top w:val="nil"/>
              <w:left w:val="nil"/>
              <w:bottom w:val="single" w:sz="4" w:space="0" w:color="4F81BD"/>
              <w:right w:val="single" w:sz="4" w:space="0" w:color="4F81BD"/>
            </w:tcBorders>
            <w:shd w:val="clear" w:color="auto" w:fill="F2F2F2" w:themeFill="background1" w:themeFillShade="F2"/>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15 039,8</w:t>
            </w:r>
          </w:p>
        </w:tc>
        <w:tc>
          <w:tcPr>
            <w:tcW w:w="1037" w:type="dxa"/>
            <w:tcBorders>
              <w:top w:val="nil"/>
              <w:left w:val="nil"/>
              <w:bottom w:val="single" w:sz="4" w:space="0" w:color="4F81BD"/>
              <w:right w:val="single" w:sz="4" w:space="0" w:color="4F81BD"/>
            </w:tcBorders>
            <w:shd w:val="clear" w:color="auto" w:fill="F2F2F2" w:themeFill="background1" w:themeFillShade="F2"/>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15 732,1</w:t>
            </w:r>
          </w:p>
        </w:tc>
        <w:tc>
          <w:tcPr>
            <w:tcW w:w="1037" w:type="dxa"/>
            <w:tcBorders>
              <w:top w:val="nil"/>
              <w:left w:val="nil"/>
              <w:bottom w:val="single" w:sz="4" w:space="0" w:color="4F81BD"/>
              <w:right w:val="single" w:sz="4" w:space="0" w:color="4F81BD"/>
            </w:tcBorders>
            <w:shd w:val="clear" w:color="auto" w:fill="F2F2F2" w:themeFill="background1" w:themeFillShade="F2"/>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15 727,5</w:t>
            </w:r>
          </w:p>
        </w:tc>
        <w:tc>
          <w:tcPr>
            <w:tcW w:w="1037" w:type="dxa"/>
            <w:tcBorders>
              <w:top w:val="nil"/>
              <w:left w:val="nil"/>
              <w:bottom w:val="single" w:sz="4" w:space="0" w:color="4F81BD"/>
              <w:right w:val="single" w:sz="4" w:space="0" w:color="4F81BD"/>
            </w:tcBorders>
            <w:shd w:val="clear" w:color="auto" w:fill="F2F2F2" w:themeFill="background1" w:themeFillShade="F2"/>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17 041,7</w:t>
            </w:r>
          </w:p>
        </w:tc>
        <w:tc>
          <w:tcPr>
            <w:tcW w:w="1037" w:type="dxa"/>
            <w:tcBorders>
              <w:top w:val="nil"/>
              <w:left w:val="nil"/>
              <w:bottom w:val="single" w:sz="4" w:space="0" w:color="4F81BD"/>
              <w:right w:val="single" w:sz="4" w:space="0" w:color="4F81BD"/>
            </w:tcBorders>
            <w:shd w:val="clear" w:color="auto" w:fill="F2F2F2" w:themeFill="background1" w:themeFillShade="F2"/>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17 096,5</w:t>
            </w:r>
          </w:p>
        </w:tc>
        <w:tc>
          <w:tcPr>
            <w:tcW w:w="1037" w:type="dxa"/>
            <w:tcBorders>
              <w:top w:val="nil"/>
              <w:left w:val="nil"/>
              <w:bottom w:val="single" w:sz="4" w:space="0" w:color="4F81BD"/>
              <w:right w:val="single" w:sz="4" w:space="0" w:color="4F81BD"/>
            </w:tcBorders>
            <w:shd w:val="clear" w:color="auto" w:fill="F2F2F2" w:themeFill="background1" w:themeFillShade="F2"/>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18 479,0</w:t>
            </w:r>
          </w:p>
        </w:tc>
      </w:tr>
      <w:tr w:rsidR="00C83B95" w:rsidRPr="00FF4AB6" w:rsidTr="00BE3590">
        <w:trPr>
          <w:trHeight w:val="329"/>
        </w:trPr>
        <w:tc>
          <w:tcPr>
            <w:tcW w:w="2626" w:type="dxa"/>
            <w:tcBorders>
              <w:top w:val="nil"/>
              <w:left w:val="single" w:sz="4" w:space="0" w:color="4F81BD"/>
              <w:bottom w:val="single" w:sz="4" w:space="0" w:color="4F81BD"/>
              <w:right w:val="single" w:sz="4" w:space="0" w:color="4F81BD"/>
            </w:tcBorders>
            <w:shd w:val="clear" w:color="auto" w:fill="auto"/>
            <w:vAlign w:val="center"/>
            <w:hideMark/>
          </w:tcPr>
          <w:p w:rsidR="00C83B95" w:rsidRPr="00740CAB" w:rsidRDefault="00C83B95" w:rsidP="00C83B95">
            <w:pPr>
              <w:rPr>
                <w:rFonts w:asciiTheme="minorHAnsi" w:hAnsiTheme="minorHAnsi" w:cstheme="minorHAnsi"/>
                <w:sz w:val="18"/>
                <w:szCs w:val="18"/>
              </w:rPr>
            </w:pPr>
            <w:r w:rsidRPr="00740CAB">
              <w:rPr>
                <w:rFonts w:asciiTheme="minorHAnsi" w:hAnsiTheme="minorHAnsi" w:cstheme="minorHAnsi"/>
                <w:sz w:val="18"/>
                <w:szCs w:val="18"/>
              </w:rPr>
              <w:t xml:space="preserve">Бошқа капиталда иштирок этиш инструментлари </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310351" w:rsidRDefault="00C83B95" w:rsidP="00C83B95">
            <w:pPr>
              <w:jc w:val="right"/>
              <w:rPr>
                <w:rFonts w:asciiTheme="minorHAnsi" w:hAnsiTheme="minorHAnsi" w:cstheme="minorHAnsi"/>
                <w:color w:val="000000"/>
                <w:sz w:val="16"/>
                <w:szCs w:val="16"/>
              </w:rPr>
            </w:pPr>
            <w:r w:rsidRPr="00310351">
              <w:rPr>
                <w:rFonts w:asciiTheme="minorHAnsi" w:hAnsiTheme="minorHAnsi" w:cstheme="minorHAnsi"/>
                <w:color w:val="000000"/>
                <w:sz w:val="16"/>
                <w:szCs w:val="16"/>
              </w:rPr>
              <w:t>0,0</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310351" w:rsidRDefault="00C83B95" w:rsidP="00C83B95">
            <w:pPr>
              <w:jc w:val="right"/>
              <w:rPr>
                <w:rFonts w:asciiTheme="minorHAnsi" w:hAnsiTheme="minorHAnsi" w:cstheme="minorHAnsi"/>
                <w:color w:val="000000"/>
                <w:sz w:val="16"/>
                <w:szCs w:val="16"/>
              </w:rPr>
            </w:pPr>
            <w:r w:rsidRPr="00310351">
              <w:rPr>
                <w:rFonts w:asciiTheme="minorHAnsi" w:hAnsiTheme="minorHAnsi" w:cstheme="minorHAnsi"/>
                <w:color w:val="000000"/>
                <w:sz w:val="16"/>
                <w:szCs w:val="16"/>
              </w:rPr>
              <w:t>0,0</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0,3</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0,3</w:t>
            </w:r>
          </w:p>
        </w:tc>
      </w:tr>
      <w:tr w:rsidR="00C83B95" w:rsidRPr="00FF4AB6" w:rsidTr="00BE3590">
        <w:trPr>
          <w:trHeight w:val="329"/>
        </w:trPr>
        <w:tc>
          <w:tcPr>
            <w:tcW w:w="2626" w:type="dxa"/>
            <w:tcBorders>
              <w:top w:val="nil"/>
              <w:left w:val="single" w:sz="4" w:space="0" w:color="4F81BD"/>
              <w:bottom w:val="single" w:sz="4" w:space="0" w:color="4F81BD"/>
              <w:right w:val="single" w:sz="4" w:space="0" w:color="4F81BD"/>
            </w:tcBorders>
            <w:shd w:val="clear" w:color="auto" w:fill="auto"/>
            <w:vAlign w:val="center"/>
            <w:hideMark/>
          </w:tcPr>
          <w:p w:rsidR="00C83B95" w:rsidRPr="00740CAB" w:rsidRDefault="00C83B95" w:rsidP="00C83B95">
            <w:pPr>
              <w:rPr>
                <w:rFonts w:asciiTheme="minorHAnsi" w:hAnsiTheme="minorHAnsi" w:cstheme="minorHAnsi"/>
                <w:sz w:val="18"/>
                <w:szCs w:val="18"/>
              </w:rPr>
            </w:pPr>
            <w:r w:rsidRPr="00740CAB">
              <w:rPr>
                <w:rFonts w:asciiTheme="minorHAnsi" w:hAnsiTheme="minorHAnsi" w:cstheme="minorHAnsi"/>
                <w:sz w:val="18"/>
                <w:szCs w:val="18"/>
              </w:rPr>
              <w:t>Қарз инструментлари</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310351" w:rsidRDefault="00C83B95" w:rsidP="00C83B95">
            <w:pPr>
              <w:jc w:val="right"/>
              <w:rPr>
                <w:rFonts w:asciiTheme="minorHAnsi" w:hAnsiTheme="minorHAnsi" w:cstheme="minorHAnsi"/>
                <w:color w:val="000000"/>
                <w:sz w:val="16"/>
                <w:szCs w:val="16"/>
              </w:rPr>
            </w:pPr>
            <w:r w:rsidRPr="00310351">
              <w:rPr>
                <w:rFonts w:asciiTheme="minorHAnsi" w:hAnsiTheme="minorHAnsi" w:cstheme="minorHAnsi"/>
                <w:color w:val="000000"/>
                <w:sz w:val="16"/>
                <w:szCs w:val="16"/>
              </w:rPr>
              <w:t>8 251,0</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310351" w:rsidRDefault="00C83B95" w:rsidP="00C83B95">
            <w:pPr>
              <w:jc w:val="right"/>
              <w:rPr>
                <w:rFonts w:asciiTheme="minorHAnsi" w:hAnsiTheme="minorHAnsi" w:cstheme="minorHAnsi"/>
                <w:color w:val="000000"/>
                <w:sz w:val="16"/>
                <w:szCs w:val="16"/>
              </w:rPr>
            </w:pPr>
            <w:r w:rsidRPr="00310351">
              <w:rPr>
                <w:rFonts w:asciiTheme="minorHAnsi" w:hAnsiTheme="minorHAnsi" w:cstheme="minorHAnsi"/>
                <w:color w:val="000000"/>
                <w:sz w:val="16"/>
                <w:szCs w:val="16"/>
              </w:rPr>
              <w:t>8 333,4</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11 342,5</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14 200,2</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14 201,4</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14 439,7</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15 039,8</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15 732,1</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15 727,5</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17 041,7</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17 096,2</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18 478,7</w:t>
            </w:r>
          </w:p>
        </w:tc>
      </w:tr>
      <w:tr w:rsidR="00C83B95" w:rsidRPr="00FF4AB6" w:rsidTr="00BE3590">
        <w:trPr>
          <w:trHeight w:val="329"/>
        </w:trPr>
        <w:tc>
          <w:tcPr>
            <w:tcW w:w="2626" w:type="dxa"/>
            <w:tcBorders>
              <w:top w:val="nil"/>
              <w:left w:val="single" w:sz="4" w:space="0" w:color="4F81BD"/>
              <w:bottom w:val="single" w:sz="4" w:space="0" w:color="4F81BD"/>
              <w:right w:val="single" w:sz="4" w:space="0" w:color="4F81BD"/>
            </w:tcBorders>
            <w:shd w:val="clear" w:color="auto" w:fill="auto"/>
            <w:vAlign w:val="center"/>
            <w:hideMark/>
          </w:tcPr>
          <w:p w:rsidR="00C83B95" w:rsidRPr="00740CAB" w:rsidRDefault="00C83B95" w:rsidP="00BE3590">
            <w:pPr>
              <w:ind w:left="172"/>
              <w:rPr>
                <w:rFonts w:asciiTheme="minorHAnsi" w:hAnsiTheme="minorHAnsi" w:cstheme="minorHAnsi"/>
                <w:sz w:val="18"/>
                <w:szCs w:val="18"/>
              </w:rPr>
            </w:pPr>
            <w:r w:rsidRPr="00740CAB">
              <w:rPr>
                <w:rFonts w:asciiTheme="minorHAnsi" w:hAnsiTheme="minorHAnsi" w:cstheme="minorHAnsi"/>
                <w:sz w:val="18"/>
                <w:szCs w:val="18"/>
              </w:rPr>
              <w:t>Марказий банк</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310351" w:rsidRDefault="00C83B95" w:rsidP="00C83B95">
            <w:pPr>
              <w:jc w:val="right"/>
              <w:rPr>
                <w:rFonts w:asciiTheme="minorHAnsi" w:hAnsiTheme="minorHAnsi" w:cstheme="minorHAnsi"/>
                <w:color w:val="000000"/>
                <w:sz w:val="16"/>
                <w:szCs w:val="16"/>
              </w:rPr>
            </w:pPr>
            <w:r w:rsidRPr="00310351">
              <w:rPr>
                <w:rFonts w:asciiTheme="minorHAnsi" w:hAnsiTheme="minorHAnsi" w:cstheme="minorHAnsi"/>
                <w:color w:val="000000"/>
                <w:sz w:val="16"/>
                <w:szCs w:val="16"/>
              </w:rPr>
              <w:t>0,0</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310351" w:rsidRDefault="00C83B95" w:rsidP="00C83B95">
            <w:pPr>
              <w:jc w:val="right"/>
              <w:rPr>
                <w:rFonts w:asciiTheme="minorHAnsi" w:hAnsiTheme="minorHAnsi" w:cstheme="minorHAnsi"/>
                <w:color w:val="000000"/>
                <w:sz w:val="16"/>
                <w:szCs w:val="16"/>
              </w:rPr>
            </w:pPr>
            <w:r w:rsidRPr="00310351">
              <w:rPr>
                <w:rFonts w:asciiTheme="minorHAnsi" w:hAnsiTheme="minorHAnsi" w:cstheme="minorHAnsi"/>
                <w:color w:val="000000"/>
                <w:sz w:val="16"/>
                <w:szCs w:val="16"/>
              </w:rPr>
              <w:t>0,0</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r>
      <w:tr w:rsidR="00C83B95" w:rsidRPr="00FF4AB6" w:rsidTr="00BE3590">
        <w:trPr>
          <w:trHeight w:val="329"/>
        </w:trPr>
        <w:tc>
          <w:tcPr>
            <w:tcW w:w="2626" w:type="dxa"/>
            <w:tcBorders>
              <w:top w:val="nil"/>
              <w:left w:val="single" w:sz="4" w:space="0" w:color="4F81BD"/>
              <w:bottom w:val="single" w:sz="4" w:space="0" w:color="4F81BD"/>
              <w:right w:val="single" w:sz="4" w:space="0" w:color="4F81BD"/>
            </w:tcBorders>
            <w:shd w:val="clear" w:color="auto" w:fill="auto"/>
            <w:vAlign w:val="center"/>
            <w:hideMark/>
          </w:tcPr>
          <w:p w:rsidR="00C83B95" w:rsidRPr="00740CAB" w:rsidRDefault="00C83B95" w:rsidP="00BE3590">
            <w:pPr>
              <w:ind w:left="172"/>
              <w:rPr>
                <w:rFonts w:asciiTheme="minorHAnsi" w:hAnsiTheme="minorHAnsi" w:cstheme="minorHAnsi"/>
                <w:sz w:val="18"/>
                <w:szCs w:val="18"/>
              </w:rPr>
            </w:pPr>
            <w:r w:rsidRPr="00740CAB">
              <w:rPr>
                <w:rFonts w:asciiTheme="minorHAnsi" w:hAnsiTheme="minorHAnsi" w:cstheme="minorHAnsi"/>
                <w:sz w:val="18"/>
                <w:szCs w:val="18"/>
              </w:rPr>
              <w:t>Марказий банкдан бошқа депозит ташкилотлари</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310351" w:rsidRDefault="00C83B95" w:rsidP="00C83B95">
            <w:pPr>
              <w:jc w:val="right"/>
              <w:rPr>
                <w:rFonts w:asciiTheme="minorHAnsi" w:hAnsiTheme="minorHAnsi" w:cstheme="minorHAnsi"/>
                <w:color w:val="000000"/>
                <w:sz w:val="16"/>
                <w:szCs w:val="16"/>
              </w:rPr>
            </w:pPr>
            <w:r w:rsidRPr="00310351">
              <w:rPr>
                <w:rFonts w:asciiTheme="minorHAnsi" w:hAnsiTheme="minorHAnsi" w:cstheme="minorHAnsi"/>
                <w:color w:val="000000"/>
                <w:sz w:val="16"/>
                <w:szCs w:val="16"/>
              </w:rPr>
              <w:t>2 186,5</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310351" w:rsidRDefault="00C83B95" w:rsidP="00C83B95">
            <w:pPr>
              <w:jc w:val="right"/>
              <w:rPr>
                <w:rFonts w:asciiTheme="minorHAnsi" w:hAnsiTheme="minorHAnsi" w:cstheme="minorHAnsi"/>
                <w:color w:val="000000"/>
                <w:sz w:val="16"/>
                <w:szCs w:val="16"/>
              </w:rPr>
            </w:pPr>
            <w:r w:rsidRPr="00310351">
              <w:rPr>
                <w:rFonts w:asciiTheme="minorHAnsi" w:hAnsiTheme="minorHAnsi" w:cstheme="minorHAnsi"/>
                <w:color w:val="000000"/>
                <w:sz w:val="16"/>
                <w:szCs w:val="16"/>
              </w:rPr>
              <w:t>1 882,3</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2 535,1</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2 934,0</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2 733,5</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2 484,5</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2 467,4</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2 161,5</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2 118,9</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2 506,6</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2 070,2</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2 102,9</w:t>
            </w:r>
          </w:p>
        </w:tc>
      </w:tr>
      <w:tr w:rsidR="00C83B95" w:rsidRPr="00FF4AB6" w:rsidTr="00BE3590">
        <w:trPr>
          <w:trHeight w:val="329"/>
        </w:trPr>
        <w:tc>
          <w:tcPr>
            <w:tcW w:w="2626" w:type="dxa"/>
            <w:tcBorders>
              <w:top w:val="nil"/>
              <w:left w:val="single" w:sz="4" w:space="0" w:color="4F81BD"/>
              <w:bottom w:val="single" w:sz="4" w:space="0" w:color="4F81BD"/>
              <w:right w:val="single" w:sz="4" w:space="0" w:color="4F81BD"/>
            </w:tcBorders>
            <w:shd w:val="clear" w:color="auto" w:fill="auto"/>
            <w:vAlign w:val="center"/>
            <w:hideMark/>
          </w:tcPr>
          <w:p w:rsidR="00C83B95" w:rsidRPr="00740CAB" w:rsidRDefault="00C83B95" w:rsidP="00BE3590">
            <w:pPr>
              <w:ind w:left="172"/>
              <w:rPr>
                <w:rFonts w:asciiTheme="minorHAnsi" w:hAnsiTheme="minorHAnsi" w:cstheme="minorHAnsi"/>
                <w:sz w:val="18"/>
                <w:szCs w:val="18"/>
              </w:rPr>
            </w:pPr>
            <w:r w:rsidRPr="00740CAB">
              <w:rPr>
                <w:rFonts w:asciiTheme="minorHAnsi" w:hAnsiTheme="minorHAnsi" w:cstheme="minorHAnsi"/>
                <w:sz w:val="18"/>
                <w:szCs w:val="18"/>
              </w:rPr>
              <w:t>Давлат бошқаруви сектори</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310351" w:rsidRDefault="00C83B95" w:rsidP="00C83B95">
            <w:pPr>
              <w:jc w:val="right"/>
              <w:rPr>
                <w:rFonts w:asciiTheme="minorHAnsi" w:hAnsiTheme="minorHAnsi" w:cstheme="minorHAnsi"/>
                <w:color w:val="000000"/>
                <w:sz w:val="16"/>
                <w:szCs w:val="16"/>
              </w:rPr>
            </w:pPr>
            <w:r w:rsidRPr="00310351">
              <w:rPr>
                <w:rFonts w:asciiTheme="minorHAnsi" w:hAnsiTheme="minorHAnsi" w:cstheme="minorHAnsi"/>
                <w:color w:val="000000"/>
                <w:sz w:val="16"/>
                <w:szCs w:val="16"/>
              </w:rPr>
              <w:t>11,9</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310351" w:rsidRDefault="00C83B95" w:rsidP="00C83B95">
            <w:pPr>
              <w:jc w:val="right"/>
              <w:rPr>
                <w:rFonts w:asciiTheme="minorHAnsi" w:hAnsiTheme="minorHAnsi" w:cstheme="minorHAnsi"/>
                <w:color w:val="000000"/>
                <w:sz w:val="16"/>
                <w:szCs w:val="16"/>
              </w:rPr>
            </w:pPr>
            <w:r w:rsidRPr="00310351">
              <w:rPr>
                <w:rFonts w:asciiTheme="minorHAnsi" w:hAnsiTheme="minorHAnsi" w:cstheme="minorHAnsi"/>
                <w:color w:val="000000"/>
                <w:sz w:val="16"/>
                <w:szCs w:val="16"/>
              </w:rPr>
              <w:t>3,4</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2,9</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4,2</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4,0</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4,1</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3,8</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4,0</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2,9</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3,7</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4,5</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2,4</w:t>
            </w:r>
          </w:p>
        </w:tc>
      </w:tr>
      <w:tr w:rsidR="00C83B95" w:rsidRPr="00FF4AB6" w:rsidTr="00BE3590">
        <w:trPr>
          <w:trHeight w:val="329"/>
        </w:trPr>
        <w:tc>
          <w:tcPr>
            <w:tcW w:w="2626" w:type="dxa"/>
            <w:tcBorders>
              <w:top w:val="nil"/>
              <w:left w:val="single" w:sz="4" w:space="0" w:color="4F81BD"/>
              <w:bottom w:val="single" w:sz="4" w:space="0" w:color="4F81BD"/>
              <w:right w:val="single" w:sz="4" w:space="0" w:color="4F81BD"/>
            </w:tcBorders>
            <w:shd w:val="clear" w:color="auto" w:fill="auto"/>
            <w:vAlign w:val="center"/>
            <w:hideMark/>
          </w:tcPr>
          <w:p w:rsidR="00C83B95" w:rsidRPr="00740CAB" w:rsidRDefault="00C83B95" w:rsidP="00BE3590">
            <w:pPr>
              <w:ind w:left="172"/>
              <w:rPr>
                <w:rFonts w:asciiTheme="minorHAnsi" w:hAnsiTheme="minorHAnsi" w:cstheme="minorHAnsi"/>
                <w:sz w:val="18"/>
                <w:szCs w:val="18"/>
              </w:rPr>
            </w:pPr>
            <w:r w:rsidRPr="00740CAB">
              <w:rPr>
                <w:rFonts w:asciiTheme="minorHAnsi" w:hAnsiTheme="minorHAnsi" w:cstheme="minorHAnsi"/>
                <w:sz w:val="18"/>
                <w:szCs w:val="18"/>
              </w:rPr>
              <w:t>Бошқа секторлар</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310351" w:rsidRDefault="00C83B95" w:rsidP="00C83B95">
            <w:pPr>
              <w:jc w:val="right"/>
              <w:rPr>
                <w:rFonts w:asciiTheme="minorHAnsi" w:hAnsiTheme="minorHAnsi" w:cstheme="minorHAnsi"/>
                <w:color w:val="000000"/>
                <w:sz w:val="16"/>
                <w:szCs w:val="16"/>
              </w:rPr>
            </w:pPr>
            <w:r w:rsidRPr="00310351">
              <w:rPr>
                <w:rFonts w:asciiTheme="minorHAnsi" w:hAnsiTheme="minorHAnsi" w:cstheme="minorHAnsi"/>
                <w:color w:val="000000"/>
                <w:sz w:val="16"/>
                <w:szCs w:val="16"/>
              </w:rPr>
              <w:t>6 052,5</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310351" w:rsidRDefault="00C83B95" w:rsidP="00C83B95">
            <w:pPr>
              <w:jc w:val="right"/>
              <w:rPr>
                <w:rFonts w:asciiTheme="minorHAnsi" w:hAnsiTheme="minorHAnsi" w:cstheme="minorHAnsi"/>
                <w:color w:val="000000"/>
                <w:sz w:val="16"/>
                <w:szCs w:val="16"/>
              </w:rPr>
            </w:pPr>
            <w:r w:rsidRPr="00310351">
              <w:rPr>
                <w:rFonts w:asciiTheme="minorHAnsi" w:hAnsiTheme="minorHAnsi" w:cstheme="minorHAnsi"/>
                <w:color w:val="000000"/>
                <w:sz w:val="16"/>
                <w:szCs w:val="16"/>
              </w:rPr>
              <w:t>6 447,6</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8 804,4</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11 262,0</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11 463,9</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11 951,1</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12 568,5</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13 566,6</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13 605,6</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14 531,4</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15 021,5</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16 373,3</w:t>
            </w:r>
          </w:p>
        </w:tc>
      </w:tr>
      <w:tr w:rsidR="00C83B95" w:rsidRPr="00FF4AB6" w:rsidTr="00BE3590">
        <w:trPr>
          <w:trHeight w:val="329"/>
        </w:trPr>
        <w:tc>
          <w:tcPr>
            <w:tcW w:w="2626" w:type="dxa"/>
            <w:tcBorders>
              <w:top w:val="nil"/>
              <w:left w:val="single" w:sz="4" w:space="0" w:color="4F81BD"/>
              <w:bottom w:val="single" w:sz="4" w:space="0" w:color="4F81BD"/>
              <w:right w:val="single" w:sz="4" w:space="0" w:color="4F81BD"/>
            </w:tcBorders>
            <w:shd w:val="clear" w:color="auto" w:fill="auto"/>
            <w:vAlign w:val="center"/>
            <w:hideMark/>
          </w:tcPr>
          <w:p w:rsidR="00C83B95" w:rsidRPr="00740CAB" w:rsidRDefault="00C83B95" w:rsidP="00BE3590">
            <w:pPr>
              <w:ind w:left="314"/>
              <w:rPr>
                <w:rFonts w:asciiTheme="minorHAnsi" w:hAnsiTheme="minorHAnsi" w:cstheme="minorHAnsi"/>
                <w:sz w:val="18"/>
                <w:szCs w:val="18"/>
              </w:rPr>
            </w:pPr>
            <w:r w:rsidRPr="00740CAB">
              <w:rPr>
                <w:rFonts w:asciiTheme="minorHAnsi" w:hAnsiTheme="minorHAnsi" w:cstheme="minorHAnsi"/>
                <w:sz w:val="18"/>
                <w:szCs w:val="18"/>
              </w:rPr>
              <w:t>Бошқа молиявий ташкилотлар</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310351" w:rsidRDefault="00C83B95" w:rsidP="00C83B95">
            <w:pPr>
              <w:jc w:val="right"/>
              <w:rPr>
                <w:rFonts w:asciiTheme="minorHAnsi" w:hAnsiTheme="minorHAnsi" w:cstheme="minorHAnsi"/>
                <w:color w:val="000000"/>
                <w:sz w:val="16"/>
                <w:szCs w:val="16"/>
              </w:rPr>
            </w:pPr>
            <w:r w:rsidRPr="00310351">
              <w:rPr>
                <w:rFonts w:asciiTheme="minorHAnsi" w:hAnsiTheme="minorHAnsi" w:cstheme="minorHAnsi"/>
                <w:color w:val="000000"/>
                <w:sz w:val="16"/>
                <w:szCs w:val="16"/>
              </w:rPr>
              <w:t>10,0</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310351" w:rsidRDefault="00C83B95" w:rsidP="00C83B95">
            <w:pPr>
              <w:jc w:val="right"/>
              <w:rPr>
                <w:rFonts w:asciiTheme="minorHAnsi" w:hAnsiTheme="minorHAnsi" w:cstheme="minorHAnsi"/>
                <w:color w:val="000000"/>
                <w:sz w:val="16"/>
                <w:szCs w:val="16"/>
              </w:rPr>
            </w:pPr>
            <w:r w:rsidRPr="00310351">
              <w:rPr>
                <w:rFonts w:asciiTheme="minorHAnsi" w:hAnsiTheme="minorHAnsi" w:cstheme="minorHAnsi"/>
                <w:color w:val="000000"/>
                <w:sz w:val="16"/>
                <w:szCs w:val="16"/>
              </w:rPr>
              <w:t>10,0</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10,0</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10,0</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10,0</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10,0</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10,0</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10,0</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0,3</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0,3</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0,6</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0,6</w:t>
            </w:r>
          </w:p>
        </w:tc>
      </w:tr>
      <w:tr w:rsidR="00C83B95" w:rsidRPr="00FF4AB6" w:rsidTr="00BE3590">
        <w:trPr>
          <w:trHeight w:val="329"/>
        </w:trPr>
        <w:tc>
          <w:tcPr>
            <w:tcW w:w="2626" w:type="dxa"/>
            <w:tcBorders>
              <w:top w:val="nil"/>
              <w:left w:val="single" w:sz="4" w:space="0" w:color="4F81BD"/>
              <w:bottom w:val="single" w:sz="4" w:space="0" w:color="4F81BD"/>
              <w:right w:val="single" w:sz="4" w:space="0" w:color="4F81BD"/>
            </w:tcBorders>
            <w:shd w:val="clear" w:color="auto" w:fill="F2F2F2" w:themeFill="background1" w:themeFillShade="F2"/>
            <w:vAlign w:val="center"/>
            <w:hideMark/>
          </w:tcPr>
          <w:p w:rsidR="00C83B95" w:rsidRPr="00740CAB" w:rsidRDefault="00C83B95" w:rsidP="00C83B95">
            <w:pPr>
              <w:rPr>
                <w:rFonts w:asciiTheme="minorHAnsi" w:hAnsiTheme="minorHAnsi" w:cstheme="minorHAnsi"/>
                <w:sz w:val="18"/>
                <w:szCs w:val="18"/>
              </w:rPr>
            </w:pPr>
            <w:r w:rsidRPr="00740CAB">
              <w:rPr>
                <w:rFonts w:asciiTheme="minorHAnsi" w:hAnsiTheme="minorHAnsi" w:cstheme="minorHAnsi"/>
                <w:sz w:val="18"/>
                <w:szCs w:val="18"/>
              </w:rPr>
              <w:t xml:space="preserve">Резерв активлари </w:t>
            </w:r>
          </w:p>
        </w:tc>
        <w:tc>
          <w:tcPr>
            <w:tcW w:w="1037" w:type="dxa"/>
            <w:tcBorders>
              <w:top w:val="nil"/>
              <w:left w:val="nil"/>
              <w:bottom w:val="single" w:sz="4" w:space="0" w:color="4F81BD"/>
              <w:right w:val="single" w:sz="4" w:space="0" w:color="4F81BD"/>
            </w:tcBorders>
            <w:shd w:val="clear" w:color="auto" w:fill="F2F2F2" w:themeFill="background1" w:themeFillShade="F2"/>
            <w:vAlign w:val="center"/>
            <w:hideMark/>
          </w:tcPr>
          <w:p w:rsidR="00C83B95" w:rsidRPr="00310351" w:rsidRDefault="00C83B95" w:rsidP="00C83B95">
            <w:pPr>
              <w:jc w:val="right"/>
              <w:rPr>
                <w:rFonts w:asciiTheme="minorHAnsi" w:hAnsiTheme="minorHAnsi" w:cstheme="minorHAnsi"/>
                <w:color w:val="000000"/>
                <w:sz w:val="16"/>
                <w:szCs w:val="16"/>
              </w:rPr>
            </w:pPr>
            <w:r w:rsidRPr="00310351">
              <w:rPr>
                <w:rFonts w:asciiTheme="minorHAnsi" w:hAnsiTheme="minorHAnsi" w:cstheme="minorHAnsi"/>
                <w:color w:val="000000"/>
                <w:sz w:val="16"/>
                <w:szCs w:val="16"/>
              </w:rPr>
              <w:t>24 139,6</w:t>
            </w:r>
          </w:p>
        </w:tc>
        <w:tc>
          <w:tcPr>
            <w:tcW w:w="1037" w:type="dxa"/>
            <w:tcBorders>
              <w:top w:val="nil"/>
              <w:left w:val="nil"/>
              <w:bottom w:val="single" w:sz="4" w:space="0" w:color="4F81BD"/>
              <w:right w:val="single" w:sz="4" w:space="0" w:color="4F81BD"/>
            </w:tcBorders>
            <w:shd w:val="clear" w:color="auto" w:fill="F2F2F2" w:themeFill="background1" w:themeFillShade="F2"/>
            <w:vAlign w:val="center"/>
            <w:hideMark/>
          </w:tcPr>
          <w:p w:rsidR="00C83B95" w:rsidRPr="00310351" w:rsidRDefault="00C83B95" w:rsidP="00C83B95">
            <w:pPr>
              <w:jc w:val="right"/>
              <w:rPr>
                <w:rFonts w:asciiTheme="minorHAnsi" w:hAnsiTheme="minorHAnsi" w:cstheme="minorHAnsi"/>
                <w:color w:val="000000"/>
                <w:sz w:val="16"/>
                <w:szCs w:val="16"/>
              </w:rPr>
            </w:pPr>
            <w:r w:rsidRPr="00310351">
              <w:rPr>
                <w:rFonts w:asciiTheme="minorHAnsi" w:hAnsiTheme="minorHAnsi" w:cstheme="minorHAnsi"/>
                <w:color w:val="000000"/>
                <w:sz w:val="16"/>
                <w:szCs w:val="16"/>
              </w:rPr>
              <w:t>24 306,8</w:t>
            </w:r>
          </w:p>
        </w:tc>
        <w:tc>
          <w:tcPr>
            <w:tcW w:w="1037" w:type="dxa"/>
            <w:tcBorders>
              <w:top w:val="nil"/>
              <w:left w:val="nil"/>
              <w:bottom w:val="single" w:sz="4" w:space="0" w:color="4F81BD"/>
              <w:right w:val="single" w:sz="4" w:space="0" w:color="4F81BD"/>
            </w:tcBorders>
            <w:shd w:val="clear" w:color="auto" w:fill="F2F2F2" w:themeFill="background1" w:themeFillShade="F2"/>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26 428,8</w:t>
            </w:r>
          </w:p>
        </w:tc>
        <w:tc>
          <w:tcPr>
            <w:tcW w:w="1037" w:type="dxa"/>
            <w:tcBorders>
              <w:top w:val="nil"/>
              <w:left w:val="nil"/>
              <w:bottom w:val="single" w:sz="4" w:space="0" w:color="4F81BD"/>
              <w:right w:val="single" w:sz="4" w:space="0" w:color="4F81BD"/>
            </w:tcBorders>
            <w:shd w:val="clear" w:color="auto" w:fill="F2F2F2" w:themeFill="background1" w:themeFillShade="F2"/>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28 076,9</w:t>
            </w:r>
          </w:p>
        </w:tc>
        <w:tc>
          <w:tcPr>
            <w:tcW w:w="1037" w:type="dxa"/>
            <w:tcBorders>
              <w:top w:val="nil"/>
              <w:left w:val="nil"/>
              <w:bottom w:val="single" w:sz="4" w:space="0" w:color="4F81BD"/>
              <w:right w:val="single" w:sz="4" w:space="0" w:color="4F81BD"/>
            </w:tcBorders>
            <w:shd w:val="clear" w:color="auto" w:fill="F2F2F2" w:themeFill="background1" w:themeFillShade="F2"/>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28 494,0</w:t>
            </w:r>
          </w:p>
        </w:tc>
        <w:tc>
          <w:tcPr>
            <w:tcW w:w="1037" w:type="dxa"/>
            <w:tcBorders>
              <w:top w:val="nil"/>
              <w:left w:val="nil"/>
              <w:bottom w:val="single" w:sz="4" w:space="0" w:color="4F81BD"/>
              <w:right w:val="single" w:sz="4" w:space="0" w:color="4F81BD"/>
            </w:tcBorders>
            <w:shd w:val="clear" w:color="auto" w:fill="F2F2F2" w:themeFill="background1" w:themeFillShade="F2"/>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27 660,4</w:t>
            </w:r>
          </w:p>
        </w:tc>
        <w:tc>
          <w:tcPr>
            <w:tcW w:w="1037" w:type="dxa"/>
            <w:tcBorders>
              <w:top w:val="nil"/>
              <w:left w:val="nil"/>
              <w:bottom w:val="single" w:sz="4" w:space="0" w:color="4F81BD"/>
              <w:right w:val="single" w:sz="4" w:space="0" w:color="4F81BD"/>
            </w:tcBorders>
            <w:shd w:val="clear" w:color="auto" w:fill="F2F2F2" w:themeFill="background1" w:themeFillShade="F2"/>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26 407,3</w:t>
            </w:r>
          </w:p>
        </w:tc>
        <w:tc>
          <w:tcPr>
            <w:tcW w:w="1037" w:type="dxa"/>
            <w:tcBorders>
              <w:top w:val="nil"/>
              <w:left w:val="nil"/>
              <w:bottom w:val="single" w:sz="4" w:space="0" w:color="4F81BD"/>
              <w:right w:val="single" w:sz="4" w:space="0" w:color="4F81BD"/>
            </w:tcBorders>
            <w:shd w:val="clear" w:color="auto" w:fill="F2F2F2" w:themeFill="background1" w:themeFillShade="F2"/>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27 081,4</w:t>
            </w:r>
          </w:p>
        </w:tc>
        <w:tc>
          <w:tcPr>
            <w:tcW w:w="1037" w:type="dxa"/>
            <w:tcBorders>
              <w:top w:val="nil"/>
              <w:left w:val="nil"/>
              <w:bottom w:val="single" w:sz="4" w:space="0" w:color="4F81BD"/>
              <w:right w:val="single" w:sz="4" w:space="0" w:color="4F81BD"/>
            </w:tcBorders>
            <w:shd w:val="clear" w:color="auto" w:fill="F2F2F2" w:themeFill="background1" w:themeFillShade="F2"/>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27 637,2</w:t>
            </w:r>
          </w:p>
        </w:tc>
        <w:tc>
          <w:tcPr>
            <w:tcW w:w="1037" w:type="dxa"/>
            <w:tcBorders>
              <w:top w:val="nil"/>
              <w:left w:val="nil"/>
              <w:bottom w:val="single" w:sz="4" w:space="0" w:color="4F81BD"/>
              <w:right w:val="single" w:sz="4" w:space="0" w:color="4F81BD"/>
            </w:tcBorders>
            <w:shd w:val="clear" w:color="auto" w:fill="F2F2F2" w:themeFill="background1" w:themeFillShade="F2"/>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27 742,7</w:t>
            </w:r>
          </w:p>
        </w:tc>
        <w:tc>
          <w:tcPr>
            <w:tcW w:w="1037" w:type="dxa"/>
            <w:tcBorders>
              <w:top w:val="nil"/>
              <w:left w:val="nil"/>
              <w:bottom w:val="single" w:sz="4" w:space="0" w:color="4F81BD"/>
              <w:right w:val="single" w:sz="4" w:space="0" w:color="4F81BD"/>
            </w:tcBorders>
            <w:shd w:val="clear" w:color="auto" w:fill="F2F2F2" w:themeFill="background1" w:themeFillShade="F2"/>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27 982,9</w:t>
            </w:r>
          </w:p>
        </w:tc>
        <w:tc>
          <w:tcPr>
            <w:tcW w:w="1037" w:type="dxa"/>
            <w:tcBorders>
              <w:top w:val="nil"/>
              <w:left w:val="nil"/>
              <w:bottom w:val="single" w:sz="4" w:space="0" w:color="4F81BD"/>
              <w:right w:val="single" w:sz="4" w:space="0" w:color="4F81BD"/>
            </w:tcBorders>
            <w:shd w:val="clear" w:color="auto" w:fill="F2F2F2" w:themeFill="background1" w:themeFillShade="F2"/>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29 172,1</w:t>
            </w:r>
          </w:p>
        </w:tc>
      </w:tr>
      <w:tr w:rsidR="00C83B95" w:rsidRPr="00FF4AB6" w:rsidTr="00BE3590">
        <w:trPr>
          <w:trHeight w:val="329"/>
        </w:trPr>
        <w:tc>
          <w:tcPr>
            <w:tcW w:w="2626" w:type="dxa"/>
            <w:tcBorders>
              <w:top w:val="nil"/>
              <w:left w:val="single" w:sz="4" w:space="0" w:color="4F81BD"/>
              <w:bottom w:val="single" w:sz="4" w:space="0" w:color="4F81BD"/>
              <w:right w:val="single" w:sz="4" w:space="0" w:color="4F81BD"/>
            </w:tcBorders>
            <w:shd w:val="clear" w:color="auto" w:fill="auto"/>
            <w:vAlign w:val="center"/>
            <w:hideMark/>
          </w:tcPr>
          <w:p w:rsidR="00C83B95" w:rsidRPr="00740CAB" w:rsidRDefault="00C83B95" w:rsidP="00BE3590">
            <w:pPr>
              <w:ind w:left="172"/>
              <w:rPr>
                <w:rFonts w:asciiTheme="minorHAnsi" w:hAnsiTheme="minorHAnsi" w:cstheme="minorHAnsi"/>
                <w:sz w:val="18"/>
                <w:szCs w:val="18"/>
              </w:rPr>
            </w:pPr>
            <w:r w:rsidRPr="00740CAB">
              <w:rPr>
                <w:rFonts w:asciiTheme="minorHAnsi" w:hAnsiTheme="minorHAnsi" w:cstheme="minorHAnsi"/>
                <w:sz w:val="18"/>
                <w:szCs w:val="18"/>
              </w:rPr>
              <w:t>Монетар олтин</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310351" w:rsidRDefault="00C83B95" w:rsidP="00C83B95">
            <w:pPr>
              <w:jc w:val="right"/>
              <w:rPr>
                <w:rFonts w:asciiTheme="minorHAnsi" w:hAnsiTheme="minorHAnsi" w:cstheme="minorHAnsi"/>
                <w:color w:val="000000"/>
                <w:sz w:val="16"/>
                <w:szCs w:val="16"/>
              </w:rPr>
            </w:pPr>
            <w:r w:rsidRPr="00310351">
              <w:rPr>
                <w:rFonts w:asciiTheme="minorHAnsi" w:hAnsiTheme="minorHAnsi" w:cstheme="minorHAnsi"/>
                <w:color w:val="000000"/>
                <w:sz w:val="16"/>
                <w:szCs w:val="16"/>
              </w:rPr>
              <w:t>10 592,9</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310351" w:rsidRDefault="00C83B95" w:rsidP="00C83B95">
            <w:pPr>
              <w:jc w:val="right"/>
              <w:rPr>
                <w:rFonts w:asciiTheme="minorHAnsi" w:hAnsiTheme="minorHAnsi" w:cstheme="minorHAnsi"/>
                <w:color w:val="000000"/>
                <w:sz w:val="16"/>
                <w:szCs w:val="16"/>
              </w:rPr>
            </w:pPr>
            <w:r w:rsidRPr="00310351">
              <w:rPr>
                <w:rFonts w:asciiTheme="minorHAnsi" w:hAnsiTheme="minorHAnsi" w:cstheme="minorHAnsi"/>
                <w:color w:val="000000"/>
                <w:sz w:val="16"/>
                <w:szCs w:val="16"/>
              </w:rPr>
              <w:t>10 640,7</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12 256,6</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14 034,1</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13 976,8</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13 842,2</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13 953,0</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14 640,7</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14 413,6</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15 910,6</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15 890,3</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16 329,2</w:t>
            </w:r>
          </w:p>
        </w:tc>
      </w:tr>
      <w:tr w:rsidR="00C83B95" w:rsidRPr="00FF4AB6" w:rsidTr="00BE3590">
        <w:trPr>
          <w:trHeight w:val="329"/>
        </w:trPr>
        <w:tc>
          <w:tcPr>
            <w:tcW w:w="2626" w:type="dxa"/>
            <w:tcBorders>
              <w:top w:val="nil"/>
              <w:left w:val="single" w:sz="4" w:space="0" w:color="4F81BD"/>
              <w:bottom w:val="single" w:sz="4" w:space="0" w:color="4F81BD"/>
              <w:right w:val="single" w:sz="4" w:space="0" w:color="4F81BD"/>
            </w:tcBorders>
            <w:shd w:val="clear" w:color="auto" w:fill="auto"/>
            <w:vAlign w:val="center"/>
            <w:hideMark/>
          </w:tcPr>
          <w:p w:rsidR="00C83B95" w:rsidRPr="00740CAB" w:rsidRDefault="00C83B95" w:rsidP="00BE3590">
            <w:pPr>
              <w:ind w:left="172"/>
              <w:rPr>
                <w:rFonts w:asciiTheme="minorHAnsi" w:hAnsiTheme="minorHAnsi" w:cstheme="minorHAnsi"/>
                <w:sz w:val="18"/>
                <w:szCs w:val="18"/>
              </w:rPr>
            </w:pPr>
            <w:r w:rsidRPr="00740CAB">
              <w:rPr>
                <w:rFonts w:asciiTheme="minorHAnsi" w:hAnsiTheme="minorHAnsi" w:cstheme="minorHAnsi"/>
                <w:sz w:val="18"/>
                <w:szCs w:val="18"/>
              </w:rPr>
              <w:t>Қарз олишларнинг махсус ҳуқуқлари</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310351" w:rsidRDefault="00C83B95" w:rsidP="00C83B95">
            <w:pPr>
              <w:jc w:val="right"/>
              <w:rPr>
                <w:rFonts w:asciiTheme="minorHAnsi" w:hAnsiTheme="minorHAnsi" w:cstheme="minorHAnsi"/>
                <w:color w:val="000000"/>
                <w:sz w:val="16"/>
                <w:szCs w:val="16"/>
              </w:rPr>
            </w:pPr>
            <w:r w:rsidRPr="00310351">
              <w:rPr>
                <w:rFonts w:asciiTheme="minorHAnsi" w:hAnsiTheme="minorHAnsi" w:cstheme="minorHAnsi"/>
                <w:color w:val="000000"/>
                <w:sz w:val="16"/>
                <w:szCs w:val="16"/>
              </w:rPr>
              <w:t>385,5</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310351" w:rsidRDefault="00C83B95" w:rsidP="00C83B95">
            <w:pPr>
              <w:jc w:val="right"/>
              <w:rPr>
                <w:rFonts w:asciiTheme="minorHAnsi" w:hAnsiTheme="minorHAnsi" w:cstheme="minorHAnsi"/>
                <w:color w:val="000000"/>
                <w:sz w:val="16"/>
                <w:szCs w:val="16"/>
              </w:rPr>
            </w:pPr>
            <w:r w:rsidRPr="00310351">
              <w:rPr>
                <w:rFonts w:asciiTheme="minorHAnsi" w:hAnsiTheme="minorHAnsi" w:cstheme="minorHAnsi"/>
                <w:color w:val="000000"/>
                <w:sz w:val="16"/>
                <w:szCs w:val="16"/>
              </w:rPr>
              <w:t>368,7</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357,7</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378,9</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386,8</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374,3</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371,3</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370,1</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369,4</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370,0</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362,8</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368,0</w:t>
            </w:r>
          </w:p>
        </w:tc>
      </w:tr>
      <w:tr w:rsidR="00C83B95" w:rsidRPr="00FF4AB6" w:rsidTr="00BE3590">
        <w:trPr>
          <w:trHeight w:val="340"/>
        </w:trPr>
        <w:tc>
          <w:tcPr>
            <w:tcW w:w="2626" w:type="dxa"/>
            <w:tcBorders>
              <w:top w:val="nil"/>
              <w:left w:val="single" w:sz="4" w:space="0" w:color="4F81BD"/>
              <w:bottom w:val="single" w:sz="4" w:space="0" w:color="4F81BD"/>
              <w:right w:val="single" w:sz="4" w:space="0" w:color="4F81BD"/>
            </w:tcBorders>
            <w:shd w:val="clear" w:color="auto" w:fill="auto"/>
            <w:vAlign w:val="center"/>
            <w:hideMark/>
          </w:tcPr>
          <w:p w:rsidR="00C83B95" w:rsidRPr="00740CAB" w:rsidRDefault="00C83B95" w:rsidP="00BE3590">
            <w:pPr>
              <w:ind w:left="172"/>
              <w:rPr>
                <w:rFonts w:asciiTheme="minorHAnsi" w:hAnsiTheme="minorHAnsi" w:cstheme="minorHAnsi"/>
                <w:sz w:val="18"/>
                <w:szCs w:val="18"/>
              </w:rPr>
            </w:pPr>
            <w:r w:rsidRPr="00740CAB">
              <w:rPr>
                <w:rFonts w:asciiTheme="minorHAnsi" w:hAnsiTheme="minorHAnsi" w:cstheme="minorHAnsi"/>
                <w:sz w:val="18"/>
                <w:szCs w:val="18"/>
              </w:rPr>
              <w:t>ХВФдаги резерв позицияси</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310351" w:rsidRDefault="00C83B95" w:rsidP="00C83B95">
            <w:pPr>
              <w:jc w:val="right"/>
              <w:rPr>
                <w:rFonts w:asciiTheme="minorHAnsi" w:hAnsiTheme="minorHAnsi" w:cstheme="minorHAnsi"/>
                <w:color w:val="000000"/>
                <w:sz w:val="16"/>
                <w:szCs w:val="16"/>
              </w:rPr>
            </w:pPr>
            <w:r w:rsidRPr="00310351">
              <w:rPr>
                <w:rFonts w:asciiTheme="minorHAnsi" w:hAnsiTheme="minorHAnsi" w:cstheme="minorHAnsi"/>
                <w:color w:val="000000"/>
                <w:sz w:val="16"/>
                <w:szCs w:val="16"/>
              </w:rPr>
              <w:t>0,0</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310351" w:rsidRDefault="00C83B95" w:rsidP="00C83B95">
            <w:pPr>
              <w:jc w:val="right"/>
              <w:rPr>
                <w:rFonts w:asciiTheme="minorHAnsi" w:hAnsiTheme="minorHAnsi" w:cstheme="minorHAnsi"/>
                <w:color w:val="000000"/>
                <w:sz w:val="16"/>
                <w:szCs w:val="16"/>
              </w:rPr>
            </w:pPr>
            <w:r w:rsidRPr="00310351">
              <w:rPr>
                <w:rFonts w:asciiTheme="minorHAnsi" w:hAnsiTheme="minorHAnsi" w:cstheme="minorHAnsi"/>
                <w:color w:val="000000"/>
                <w:sz w:val="16"/>
                <w:szCs w:val="16"/>
              </w:rPr>
              <w:t>0,0</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r>
      <w:tr w:rsidR="00C83B95" w:rsidRPr="00FF4AB6" w:rsidTr="00BE3590">
        <w:trPr>
          <w:trHeight w:val="340"/>
        </w:trPr>
        <w:tc>
          <w:tcPr>
            <w:tcW w:w="2626" w:type="dxa"/>
            <w:tcBorders>
              <w:top w:val="nil"/>
              <w:left w:val="single" w:sz="4" w:space="0" w:color="4F81BD"/>
              <w:bottom w:val="single" w:sz="4" w:space="0" w:color="4F81BD"/>
              <w:right w:val="single" w:sz="4" w:space="0" w:color="4F81BD"/>
            </w:tcBorders>
            <w:shd w:val="clear" w:color="auto" w:fill="auto"/>
            <w:vAlign w:val="center"/>
            <w:hideMark/>
          </w:tcPr>
          <w:p w:rsidR="00C83B95" w:rsidRPr="00740CAB" w:rsidRDefault="00C83B95" w:rsidP="00BE3590">
            <w:pPr>
              <w:ind w:left="172"/>
              <w:rPr>
                <w:rFonts w:asciiTheme="minorHAnsi" w:hAnsiTheme="minorHAnsi" w:cstheme="minorHAnsi"/>
                <w:sz w:val="18"/>
                <w:szCs w:val="18"/>
              </w:rPr>
            </w:pPr>
            <w:r w:rsidRPr="00740CAB">
              <w:rPr>
                <w:rFonts w:asciiTheme="minorHAnsi" w:hAnsiTheme="minorHAnsi" w:cstheme="minorHAnsi"/>
                <w:sz w:val="18"/>
                <w:szCs w:val="18"/>
              </w:rPr>
              <w:t>Бошқа резерв активлари</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310351" w:rsidRDefault="00C83B95" w:rsidP="00C83B95">
            <w:pPr>
              <w:jc w:val="right"/>
              <w:rPr>
                <w:rFonts w:asciiTheme="minorHAnsi" w:hAnsiTheme="minorHAnsi" w:cstheme="minorHAnsi"/>
                <w:color w:val="000000"/>
                <w:sz w:val="16"/>
                <w:szCs w:val="16"/>
              </w:rPr>
            </w:pPr>
            <w:r w:rsidRPr="00310351">
              <w:rPr>
                <w:rFonts w:asciiTheme="minorHAnsi" w:hAnsiTheme="minorHAnsi" w:cstheme="minorHAnsi"/>
                <w:color w:val="000000"/>
                <w:sz w:val="16"/>
                <w:szCs w:val="16"/>
              </w:rPr>
              <w:t>13 161,3</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310351" w:rsidRDefault="00C83B95" w:rsidP="00C83B95">
            <w:pPr>
              <w:jc w:val="right"/>
              <w:rPr>
                <w:rFonts w:asciiTheme="minorHAnsi" w:hAnsiTheme="minorHAnsi" w:cstheme="minorHAnsi"/>
                <w:color w:val="000000"/>
                <w:sz w:val="16"/>
                <w:szCs w:val="16"/>
              </w:rPr>
            </w:pPr>
            <w:r w:rsidRPr="00310351">
              <w:rPr>
                <w:rFonts w:asciiTheme="minorHAnsi" w:hAnsiTheme="minorHAnsi" w:cstheme="minorHAnsi"/>
                <w:color w:val="000000"/>
                <w:sz w:val="16"/>
                <w:szCs w:val="16"/>
              </w:rPr>
              <w:t>13 297,4</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13 814,5</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13 663,9</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14 130,3</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13 444,0</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12 083,1</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12 070,6</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12 854,2</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11 462,2</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11 729,8</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12 474,9</w:t>
            </w:r>
          </w:p>
        </w:tc>
      </w:tr>
      <w:tr w:rsidR="00C83B95" w:rsidRPr="00FF4AB6" w:rsidTr="00BE3590">
        <w:trPr>
          <w:trHeight w:val="340"/>
        </w:trPr>
        <w:tc>
          <w:tcPr>
            <w:tcW w:w="2626" w:type="dxa"/>
            <w:tcBorders>
              <w:top w:val="nil"/>
              <w:left w:val="single" w:sz="4" w:space="0" w:color="4F81BD"/>
              <w:bottom w:val="single" w:sz="4" w:space="0" w:color="5B9BD5" w:themeColor="accent1"/>
              <w:right w:val="single" w:sz="4" w:space="0" w:color="4F81BD"/>
            </w:tcBorders>
            <w:shd w:val="clear" w:color="auto" w:fill="BDD6EE" w:themeFill="accent1" w:themeFillTint="66"/>
            <w:vAlign w:val="center"/>
            <w:hideMark/>
          </w:tcPr>
          <w:p w:rsidR="00C83B95" w:rsidRPr="009C0EC7" w:rsidRDefault="00C83B95" w:rsidP="00C83B95">
            <w:pPr>
              <w:rPr>
                <w:rFonts w:asciiTheme="minorHAnsi" w:hAnsiTheme="minorHAnsi" w:cstheme="minorHAnsi"/>
                <w:b/>
                <w:bCs/>
                <w:color w:val="000000"/>
                <w:sz w:val="18"/>
                <w:szCs w:val="18"/>
              </w:rPr>
            </w:pPr>
            <w:r w:rsidRPr="009C0EC7">
              <w:rPr>
                <w:rFonts w:asciiTheme="minorHAnsi" w:hAnsiTheme="minorHAnsi" w:cstheme="minorHAnsi"/>
                <w:b/>
                <w:bCs/>
                <w:color w:val="000000"/>
                <w:sz w:val="18"/>
                <w:szCs w:val="18"/>
              </w:rPr>
              <w:t>Мажбуриятлар</w:t>
            </w:r>
          </w:p>
        </w:tc>
        <w:tc>
          <w:tcPr>
            <w:tcW w:w="1037" w:type="dxa"/>
            <w:tcBorders>
              <w:top w:val="nil"/>
              <w:left w:val="nil"/>
              <w:bottom w:val="single" w:sz="4" w:space="0" w:color="4F81BD"/>
              <w:right w:val="single" w:sz="4" w:space="0" w:color="4F81BD"/>
            </w:tcBorders>
            <w:shd w:val="clear" w:color="auto" w:fill="BDD6EE" w:themeFill="accent1" w:themeFillTint="66"/>
            <w:vAlign w:val="center"/>
            <w:hideMark/>
          </w:tcPr>
          <w:p w:rsidR="00C83B95" w:rsidRPr="00310351" w:rsidRDefault="00C83B95" w:rsidP="00C83B95">
            <w:pPr>
              <w:jc w:val="right"/>
              <w:rPr>
                <w:rFonts w:asciiTheme="minorHAnsi" w:hAnsiTheme="minorHAnsi" w:cstheme="minorHAnsi"/>
                <w:b/>
                <w:color w:val="000000"/>
                <w:sz w:val="16"/>
                <w:szCs w:val="16"/>
              </w:rPr>
            </w:pPr>
            <w:r w:rsidRPr="00310351">
              <w:rPr>
                <w:rFonts w:asciiTheme="minorHAnsi" w:hAnsiTheme="minorHAnsi" w:cstheme="minorHAnsi"/>
                <w:b/>
                <w:color w:val="000000"/>
                <w:sz w:val="16"/>
                <w:szCs w:val="16"/>
              </w:rPr>
              <w:t>17 570,1</w:t>
            </w:r>
          </w:p>
        </w:tc>
        <w:tc>
          <w:tcPr>
            <w:tcW w:w="1037" w:type="dxa"/>
            <w:tcBorders>
              <w:top w:val="nil"/>
              <w:left w:val="nil"/>
              <w:bottom w:val="single" w:sz="4" w:space="0" w:color="4F81BD"/>
              <w:right w:val="single" w:sz="4" w:space="0" w:color="4F81BD"/>
            </w:tcBorders>
            <w:shd w:val="clear" w:color="auto" w:fill="BDD6EE" w:themeFill="accent1" w:themeFillTint="66"/>
            <w:vAlign w:val="center"/>
            <w:hideMark/>
          </w:tcPr>
          <w:p w:rsidR="00C83B95" w:rsidRPr="00310351" w:rsidRDefault="00C83B95" w:rsidP="00C83B95">
            <w:pPr>
              <w:jc w:val="right"/>
              <w:rPr>
                <w:rFonts w:asciiTheme="minorHAnsi" w:hAnsiTheme="minorHAnsi" w:cstheme="minorHAnsi"/>
                <w:b/>
                <w:color w:val="000000"/>
                <w:sz w:val="16"/>
                <w:szCs w:val="16"/>
              </w:rPr>
            </w:pPr>
            <w:r w:rsidRPr="00310351">
              <w:rPr>
                <w:rFonts w:asciiTheme="minorHAnsi" w:hAnsiTheme="minorHAnsi" w:cstheme="minorHAnsi"/>
                <w:b/>
                <w:color w:val="000000"/>
                <w:sz w:val="16"/>
                <w:szCs w:val="16"/>
              </w:rPr>
              <w:t>19 888,9</w:t>
            </w:r>
          </w:p>
        </w:tc>
        <w:tc>
          <w:tcPr>
            <w:tcW w:w="1037" w:type="dxa"/>
            <w:tcBorders>
              <w:top w:val="nil"/>
              <w:left w:val="nil"/>
              <w:bottom w:val="single" w:sz="4" w:space="0" w:color="4F81BD"/>
              <w:right w:val="single" w:sz="4" w:space="0" w:color="4F81BD"/>
            </w:tcBorders>
            <w:shd w:val="clear" w:color="auto" w:fill="BDD6EE" w:themeFill="accent1" w:themeFillTint="66"/>
            <w:vAlign w:val="center"/>
            <w:hideMark/>
          </w:tcPr>
          <w:p w:rsidR="00C83B95" w:rsidRPr="009B7ADA" w:rsidRDefault="00C83B95" w:rsidP="00C83B95">
            <w:pPr>
              <w:jc w:val="right"/>
              <w:rPr>
                <w:rFonts w:asciiTheme="minorHAnsi" w:hAnsiTheme="minorHAnsi" w:cstheme="minorHAnsi"/>
                <w:b/>
                <w:color w:val="000000"/>
                <w:sz w:val="16"/>
                <w:szCs w:val="16"/>
              </w:rPr>
            </w:pPr>
            <w:r w:rsidRPr="009B7ADA">
              <w:rPr>
                <w:rFonts w:asciiTheme="minorHAnsi" w:hAnsiTheme="minorHAnsi" w:cstheme="minorHAnsi"/>
                <w:b/>
                <w:color w:val="000000"/>
                <w:sz w:val="16"/>
                <w:szCs w:val="16"/>
              </w:rPr>
              <w:t>22 669,9</w:t>
            </w:r>
          </w:p>
        </w:tc>
        <w:tc>
          <w:tcPr>
            <w:tcW w:w="1037" w:type="dxa"/>
            <w:tcBorders>
              <w:top w:val="nil"/>
              <w:left w:val="nil"/>
              <w:bottom w:val="single" w:sz="4" w:space="0" w:color="4F81BD"/>
              <w:right w:val="single" w:sz="4" w:space="0" w:color="4F81BD"/>
            </w:tcBorders>
            <w:shd w:val="clear" w:color="auto" w:fill="BDD6EE" w:themeFill="accent1" w:themeFillTint="66"/>
            <w:vAlign w:val="center"/>
            <w:hideMark/>
          </w:tcPr>
          <w:p w:rsidR="00C83B95" w:rsidRPr="009B7ADA" w:rsidRDefault="00C83B95" w:rsidP="00C83B95">
            <w:pPr>
              <w:jc w:val="right"/>
              <w:rPr>
                <w:rFonts w:asciiTheme="minorHAnsi" w:hAnsiTheme="minorHAnsi" w:cstheme="minorHAnsi"/>
                <w:b/>
                <w:color w:val="000000"/>
                <w:sz w:val="16"/>
                <w:szCs w:val="16"/>
              </w:rPr>
            </w:pPr>
            <w:r w:rsidRPr="009B7ADA">
              <w:rPr>
                <w:rFonts w:asciiTheme="minorHAnsi" w:hAnsiTheme="minorHAnsi" w:cstheme="minorHAnsi"/>
                <w:b/>
                <w:color w:val="000000"/>
                <w:sz w:val="16"/>
                <w:szCs w:val="16"/>
              </w:rPr>
              <w:t>25 962,9</w:t>
            </w:r>
          </w:p>
        </w:tc>
        <w:tc>
          <w:tcPr>
            <w:tcW w:w="1037" w:type="dxa"/>
            <w:tcBorders>
              <w:top w:val="nil"/>
              <w:left w:val="nil"/>
              <w:bottom w:val="single" w:sz="4" w:space="0" w:color="4F81BD"/>
              <w:right w:val="single" w:sz="4" w:space="0" w:color="4F81BD"/>
            </w:tcBorders>
            <w:shd w:val="clear" w:color="auto" w:fill="BDD6EE" w:themeFill="accent1" w:themeFillTint="66"/>
            <w:vAlign w:val="center"/>
            <w:hideMark/>
          </w:tcPr>
          <w:p w:rsidR="00C83B95" w:rsidRPr="009B7ADA" w:rsidRDefault="00C83B95" w:rsidP="00C83B95">
            <w:pPr>
              <w:jc w:val="right"/>
              <w:rPr>
                <w:rFonts w:asciiTheme="minorHAnsi" w:hAnsiTheme="minorHAnsi" w:cstheme="minorHAnsi"/>
                <w:b/>
                <w:color w:val="000000"/>
                <w:sz w:val="16"/>
                <w:szCs w:val="16"/>
              </w:rPr>
            </w:pPr>
            <w:r w:rsidRPr="009B7ADA">
              <w:rPr>
                <w:rFonts w:asciiTheme="minorHAnsi" w:hAnsiTheme="minorHAnsi" w:cstheme="minorHAnsi"/>
                <w:b/>
                <w:color w:val="000000"/>
                <w:sz w:val="16"/>
                <w:szCs w:val="16"/>
              </w:rPr>
              <w:t>26 356,0</w:t>
            </w:r>
          </w:p>
        </w:tc>
        <w:tc>
          <w:tcPr>
            <w:tcW w:w="1037" w:type="dxa"/>
            <w:tcBorders>
              <w:top w:val="nil"/>
              <w:left w:val="nil"/>
              <w:bottom w:val="single" w:sz="4" w:space="0" w:color="4F81BD"/>
              <w:right w:val="single" w:sz="4" w:space="0" w:color="4F81BD"/>
            </w:tcBorders>
            <w:shd w:val="clear" w:color="auto" w:fill="BDD6EE" w:themeFill="accent1" w:themeFillTint="66"/>
            <w:vAlign w:val="center"/>
            <w:hideMark/>
          </w:tcPr>
          <w:p w:rsidR="00C83B95" w:rsidRPr="009B7ADA" w:rsidRDefault="00C83B95" w:rsidP="00C83B95">
            <w:pPr>
              <w:jc w:val="right"/>
              <w:rPr>
                <w:rFonts w:asciiTheme="minorHAnsi" w:hAnsiTheme="minorHAnsi" w:cstheme="minorHAnsi"/>
                <w:b/>
                <w:color w:val="000000"/>
                <w:sz w:val="16"/>
                <w:szCs w:val="16"/>
              </w:rPr>
            </w:pPr>
            <w:r w:rsidRPr="009B7ADA">
              <w:rPr>
                <w:rFonts w:asciiTheme="minorHAnsi" w:hAnsiTheme="minorHAnsi" w:cstheme="minorHAnsi"/>
                <w:b/>
                <w:color w:val="000000"/>
                <w:sz w:val="16"/>
                <w:szCs w:val="16"/>
              </w:rPr>
              <w:t>26 607,7</w:t>
            </w:r>
          </w:p>
        </w:tc>
        <w:tc>
          <w:tcPr>
            <w:tcW w:w="1037" w:type="dxa"/>
            <w:tcBorders>
              <w:top w:val="nil"/>
              <w:left w:val="nil"/>
              <w:bottom w:val="single" w:sz="4" w:space="0" w:color="4F81BD"/>
              <w:right w:val="single" w:sz="4" w:space="0" w:color="4F81BD"/>
            </w:tcBorders>
            <w:shd w:val="clear" w:color="auto" w:fill="BDD6EE" w:themeFill="accent1" w:themeFillTint="66"/>
            <w:vAlign w:val="center"/>
            <w:hideMark/>
          </w:tcPr>
          <w:p w:rsidR="00C83B95" w:rsidRPr="009B7ADA" w:rsidRDefault="00C83B95" w:rsidP="00C83B95">
            <w:pPr>
              <w:jc w:val="right"/>
              <w:rPr>
                <w:rFonts w:asciiTheme="minorHAnsi" w:hAnsiTheme="minorHAnsi" w:cstheme="minorHAnsi"/>
                <w:b/>
                <w:color w:val="000000"/>
                <w:sz w:val="16"/>
                <w:szCs w:val="16"/>
              </w:rPr>
            </w:pPr>
            <w:r w:rsidRPr="009B7ADA">
              <w:rPr>
                <w:rFonts w:asciiTheme="minorHAnsi" w:hAnsiTheme="minorHAnsi" w:cstheme="minorHAnsi"/>
                <w:b/>
                <w:color w:val="000000"/>
                <w:sz w:val="16"/>
                <w:szCs w:val="16"/>
              </w:rPr>
              <w:t>27 116,3</w:t>
            </w:r>
          </w:p>
        </w:tc>
        <w:tc>
          <w:tcPr>
            <w:tcW w:w="1037" w:type="dxa"/>
            <w:tcBorders>
              <w:top w:val="nil"/>
              <w:left w:val="nil"/>
              <w:bottom w:val="single" w:sz="4" w:space="0" w:color="4F81BD"/>
              <w:right w:val="single" w:sz="4" w:space="0" w:color="4F81BD"/>
            </w:tcBorders>
            <w:shd w:val="clear" w:color="auto" w:fill="BDD6EE" w:themeFill="accent1" w:themeFillTint="66"/>
            <w:vAlign w:val="center"/>
            <w:hideMark/>
          </w:tcPr>
          <w:p w:rsidR="00C83B95" w:rsidRPr="009B7ADA" w:rsidRDefault="00C83B95" w:rsidP="00C83B95">
            <w:pPr>
              <w:jc w:val="right"/>
              <w:rPr>
                <w:rFonts w:asciiTheme="minorHAnsi" w:hAnsiTheme="minorHAnsi" w:cstheme="minorHAnsi"/>
                <w:b/>
                <w:color w:val="000000"/>
                <w:sz w:val="16"/>
                <w:szCs w:val="16"/>
              </w:rPr>
            </w:pPr>
            <w:r w:rsidRPr="009B7ADA">
              <w:rPr>
                <w:rFonts w:asciiTheme="minorHAnsi" w:hAnsiTheme="minorHAnsi" w:cstheme="minorHAnsi"/>
                <w:b/>
                <w:color w:val="000000"/>
                <w:sz w:val="16"/>
                <w:szCs w:val="16"/>
              </w:rPr>
              <w:t>27 204,5</w:t>
            </w:r>
          </w:p>
        </w:tc>
        <w:tc>
          <w:tcPr>
            <w:tcW w:w="1037" w:type="dxa"/>
            <w:tcBorders>
              <w:top w:val="nil"/>
              <w:left w:val="nil"/>
              <w:bottom w:val="single" w:sz="4" w:space="0" w:color="4F81BD"/>
              <w:right w:val="single" w:sz="4" w:space="0" w:color="4F81BD"/>
            </w:tcBorders>
            <w:shd w:val="clear" w:color="auto" w:fill="BDD6EE" w:themeFill="accent1" w:themeFillTint="66"/>
            <w:vAlign w:val="center"/>
            <w:hideMark/>
          </w:tcPr>
          <w:p w:rsidR="00C83B95" w:rsidRPr="009B7ADA" w:rsidRDefault="00C83B95" w:rsidP="00C83B95">
            <w:pPr>
              <w:jc w:val="right"/>
              <w:rPr>
                <w:rFonts w:asciiTheme="minorHAnsi" w:hAnsiTheme="minorHAnsi" w:cstheme="minorHAnsi"/>
                <w:b/>
                <w:color w:val="000000"/>
                <w:sz w:val="16"/>
                <w:szCs w:val="16"/>
              </w:rPr>
            </w:pPr>
            <w:r w:rsidRPr="009B7ADA">
              <w:rPr>
                <w:rFonts w:asciiTheme="minorHAnsi" w:hAnsiTheme="minorHAnsi" w:cstheme="minorHAnsi"/>
                <w:b/>
                <w:color w:val="000000"/>
                <w:sz w:val="16"/>
                <w:szCs w:val="16"/>
              </w:rPr>
              <w:t>28 748,2</w:t>
            </w:r>
          </w:p>
        </w:tc>
        <w:tc>
          <w:tcPr>
            <w:tcW w:w="1037" w:type="dxa"/>
            <w:tcBorders>
              <w:top w:val="nil"/>
              <w:left w:val="nil"/>
              <w:bottom w:val="single" w:sz="4" w:space="0" w:color="4F81BD"/>
              <w:right w:val="single" w:sz="4" w:space="0" w:color="4F81BD"/>
            </w:tcBorders>
            <w:shd w:val="clear" w:color="auto" w:fill="BDD6EE" w:themeFill="accent1" w:themeFillTint="66"/>
            <w:vAlign w:val="center"/>
            <w:hideMark/>
          </w:tcPr>
          <w:p w:rsidR="00C83B95" w:rsidRPr="009B7ADA" w:rsidRDefault="00C83B95" w:rsidP="00C83B95">
            <w:pPr>
              <w:jc w:val="right"/>
              <w:rPr>
                <w:rFonts w:asciiTheme="minorHAnsi" w:hAnsiTheme="minorHAnsi" w:cstheme="minorHAnsi"/>
                <w:b/>
                <w:color w:val="000000"/>
                <w:sz w:val="16"/>
                <w:szCs w:val="16"/>
              </w:rPr>
            </w:pPr>
            <w:r w:rsidRPr="009B7ADA">
              <w:rPr>
                <w:rFonts w:asciiTheme="minorHAnsi" w:hAnsiTheme="minorHAnsi" w:cstheme="minorHAnsi"/>
                <w:b/>
                <w:color w:val="000000"/>
                <w:sz w:val="16"/>
                <w:szCs w:val="16"/>
              </w:rPr>
              <w:t>31 230,5</w:t>
            </w:r>
          </w:p>
        </w:tc>
        <w:tc>
          <w:tcPr>
            <w:tcW w:w="1037" w:type="dxa"/>
            <w:tcBorders>
              <w:top w:val="nil"/>
              <w:left w:val="nil"/>
              <w:bottom w:val="single" w:sz="4" w:space="0" w:color="4F81BD"/>
              <w:right w:val="single" w:sz="4" w:space="0" w:color="4F81BD"/>
            </w:tcBorders>
            <w:shd w:val="clear" w:color="auto" w:fill="BDD6EE" w:themeFill="accent1" w:themeFillTint="66"/>
            <w:vAlign w:val="center"/>
            <w:hideMark/>
          </w:tcPr>
          <w:p w:rsidR="00C83B95" w:rsidRPr="009B7ADA" w:rsidRDefault="00C83B95" w:rsidP="00C83B95">
            <w:pPr>
              <w:jc w:val="right"/>
              <w:rPr>
                <w:rFonts w:asciiTheme="minorHAnsi" w:hAnsiTheme="minorHAnsi" w:cstheme="minorHAnsi"/>
                <w:b/>
                <w:color w:val="000000"/>
                <w:sz w:val="16"/>
                <w:szCs w:val="16"/>
              </w:rPr>
            </w:pPr>
            <w:r w:rsidRPr="009B7ADA">
              <w:rPr>
                <w:rFonts w:asciiTheme="minorHAnsi" w:hAnsiTheme="minorHAnsi" w:cstheme="minorHAnsi"/>
                <w:b/>
                <w:color w:val="000000"/>
                <w:sz w:val="16"/>
                <w:szCs w:val="16"/>
              </w:rPr>
              <w:t>31 708,1</w:t>
            </w:r>
          </w:p>
        </w:tc>
        <w:tc>
          <w:tcPr>
            <w:tcW w:w="1037" w:type="dxa"/>
            <w:tcBorders>
              <w:top w:val="nil"/>
              <w:left w:val="nil"/>
              <w:bottom w:val="single" w:sz="4" w:space="0" w:color="4F81BD"/>
              <w:right w:val="single" w:sz="4" w:space="0" w:color="4F81BD"/>
            </w:tcBorders>
            <w:shd w:val="clear" w:color="auto" w:fill="BDD6EE" w:themeFill="accent1" w:themeFillTint="66"/>
            <w:vAlign w:val="center"/>
            <w:hideMark/>
          </w:tcPr>
          <w:p w:rsidR="00C83B95" w:rsidRPr="009B7ADA" w:rsidRDefault="00C83B95" w:rsidP="00C83B95">
            <w:pPr>
              <w:jc w:val="right"/>
              <w:rPr>
                <w:rFonts w:asciiTheme="minorHAnsi" w:hAnsiTheme="minorHAnsi" w:cstheme="minorHAnsi"/>
                <w:b/>
                <w:color w:val="000000"/>
                <w:sz w:val="16"/>
                <w:szCs w:val="16"/>
              </w:rPr>
            </w:pPr>
            <w:r w:rsidRPr="009B7ADA">
              <w:rPr>
                <w:rFonts w:asciiTheme="minorHAnsi" w:hAnsiTheme="minorHAnsi" w:cstheme="minorHAnsi"/>
                <w:b/>
                <w:color w:val="000000"/>
                <w:sz w:val="16"/>
                <w:szCs w:val="16"/>
              </w:rPr>
              <w:t>35 521,4</w:t>
            </w:r>
          </w:p>
        </w:tc>
      </w:tr>
      <w:tr w:rsidR="00C83B95" w:rsidRPr="00FF4AB6" w:rsidTr="00BE3590">
        <w:trPr>
          <w:trHeight w:val="340"/>
        </w:trPr>
        <w:tc>
          <w:tcPr>
            <w:tcW w:w="262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F2F2F2" w:themeFill="background1" w:themeFillShade="F2"/>
            <w:vAlign w:val="center"/>
            <w:hideMark/>
          </w:tcPr>
          <w:p w:rsidR="00C83B95" w:rsidRPr="00740CAB" w:rsidRDefault="00C83B95" w:rsidP="00C83B95">
            <w:pPr>
              <w:rPr>
                <w:rFonts w:cs="Calibri"/>
                <w:bCs/>
                <w:color w:val="000000"/>
                <w:sz w:val="18"/>
                <w:szCs w:val="18"/>
                <w:lang w:val="uz-Cyrl-UZ"/>
              </w:rPr>
            </w:pPr>
            <w:r w:rsidRPr="00740CAB">
              <w:rPr>
                <w:rFonts w:cs="Calibri"/>
                <w:bCs/>
                <w:color w:val="000000"/>
                <w:sz w:val="18"/>
                <w:szCs w:val="18"/>
                <w:lang w:val="uz-Cyrl-UZ"/>
              </w:rPr>
              <w:t>Тўғридан-тўғри инвестициялар</w:t>
            </w:r>
          </w:p>
        </w:tc>
        <w:tc>
          <w:tcPr>
            <w:tcW w:w="1037" w:type="dxa"/>
            <w:tcBorders>
              <w:top w:val="nil"/>
              <w:left w:val="nil"/>
              <w:bottom w:val="single" w:sz="4" w:space="0" w:color="4F81BD"/>
              <w:right w:val="single" w:sz="4" w:space="0" w:color="4F81BD"/>
            </w:tcBorders>
            <w:shd w:val="clear" w:color="auto" w:fill="F2F2F2" w:themeFill="background1" w:themeFillShade="F2"/>
            <w:vAlign w:val="center"/>
            <w:hideMark/>
          </w:tcPr>
          <w:p w:rsidR="00C83B95" w:rsidRPr="00310351" w:rsidRDefault="00C83B95" w:rsidP="00C83B95">
            <w:pPr>
              <w:jc w:val="right"/>
              <w:rPr>
                <w:rFonts w:asciiTheme="minorHAnsi" w:hAnsiTheme="minorHAnsi" w:cstheme="minorHAnsi"/>
                <w:color w:val="000000"/>
                <w:sz w:val="16"/>
                <w:szCs w:val="16"/>
              </w:rPr>
            </w:pPr>
            <w:r w:rsidRPr="00310351">
              <w:rPr>
                <w:rFonts w:asciiTheme="minorHAnsi" w:hAnsiTheme="minorHAnsi" w:cstheme="minorHAnsi"/>
                <w:color w:val="000000"/>
                <w:sz w:val="16"/>
                <w:szCs w:val="16"/>
              </w:rPr>
              <w:t>6 171,2</w:t>
            </w:r>
          </w:p>
        </w:tc>
        <w:tc>
          <w:tcPr>
            <w:tcW w:w="1037" w:type="dxa"/>
            <w:tcBorders>
              <w:top w:val="nil"/>
              <w:left w:val="nil"/>
              <w:bottom w:val="single" w:sz="4" w:space="0" w:color="4F81BD"/>
              <w:right w:val="single" w:sz="4" w:space="0" w:color="4F81BD"/>
            </w:tcBorders>
            <w:shd w:val="clear" w:color="auto" w:fill="F2F2F2" w:themeFill="background1" w:themeFillShade="F2"/>
            <w:vAlign w:val="center"/>
            <w:hideMark/>
          </w:tcPr>
          <w:p w:rsidR="00C83B95" w:rsidRPr="00310351" w:rsidRDefault="00C83B95" w:rsidP="00C83B95">
            <w:pPr>
              <w:jc w:val="right"/>
              <w:rPr>
                <w:rFonts w:asciiTheme="minorHAnsi" w:hAnsiTheme="minorHAnsi" w:cstheme="minorHAnsi"/>
                <w:color w:val="000000"/>
                <w:sz w:val="16"/>
                <w:szCs w:val="16"/>
              </w:rPr>
            </w:pPr>
            <w:r w:rsidRPr="00310351">
              <w:rPr>
                <w:rFonts w:asciiTheme="minorHAnsi" w:hAnsiTheme="minorHAnsi" w:cstheme="minorHAnsi"/>
                <w:color w:val="000000"/>
                <w:sz w:val="16"/>
                <w:szCs w:val="16"/>
              </w:rPr>
              <w:t>7 134,7</w:t>
            </w:r>
          </w:p>
        </w:tc>
        <w:tc>
          <w:tcPr>
            <w:tcW w:w="1037" w:type="dxa"/>
            <w:tcBorders>
              <w:top w:val="nil"/>
              <w:left w:val="nil"/>
              <w:bottom w:val="single" w:sz="4" w:space="0" w:color="4F81BD"/>
              <w:right w:val="single" w:sz="4" w:space="0" w:color="4F81BD"/>
            </w:tcBorders>
            <w:shd w:val="clear" w:color="auto" w:fill="F2F2F2" w:themeFill="background1" w:themeFillShade="F2"/>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8 660,2</w:t>
            </w:r>
          </w:p>
        </w:tc>
        <w:tc>
          <w:tcPr>
            <w:tcW w:w="1037" w:type="dxa"/>
            <w:tcBorders>
              <w:top w:val="nil"/>
              <w:left w:val="nil"/>
              <w:bottom w:val="single" w:sz="4" w:space="0" w:color="4F81BD"/>
              <w:right w:val="single" w:sz="4" w:space="0" w:color="4F81BD"/>
            </w:tcBorders>
            <w:shd w:val="clear" w:color="auto" w:fill="F2F2F2" w:themeFill="background1" w:themeFillShade="F2"/>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10 043,9</w:t>
            </w:r>
          </w:p>
        </w:tc>
        <w:tc>
          <w:tcPr>
            <w:tcW w:w="1037" w:type="dxa"/>
            <w:tcBorders>
              <w:top w:val="nil"/>
              <w:left w:val="nil"/>
              <w:bottom w:val="single" w:sz="4" w:space="0" w:color="4F81BD"/>
              <w:right w:val="single" w:sz="4" w:space="0" w:color="4F81BD"/>
            </w:tcBorders>
            <w:shd w:val="clear" w:color="auto" w:fill="F2F2F2" w:themeFill="background1" w:themeFillShade="F2"/>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10 320,1</w:t>
            </w:r>
          </w:p>
        </w:tc>
        <w:tc>
          <w:tcPr>
            <w:tcW w:w="1037" w:type="dxa"/>
            <w:tcBorders>
              <w:top w:val="nil"/>
              <w:left w:val="nil"/>
              <w:bottom w:val="single" w:sz="4" w:space="0" w:color="4F81BD"/>
              <w:right w:val="single" w:sz="4" w:space="0" w:color="4F81BD"/>
            </w:tcBorders>
            <w:shd w:val="clear" w:color="auto" w:fill="F2F2F2" w:themeFill="background1" w:themeFillShade="F2"/>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10 304,6</w:t>
            </w:r>
          </w:p>
        </w:tc>
        <w:tc>
          <w:tcPr>
            <w:tcW w:w="1037" w:type="dxa"/>
            <w:tcBorders>
              <w:top w:val="nil"/>
              <w:left w:val="nil"/>
              <w:bottom w:val="single" w:sz="4" w:space="0" w:color="4F81BD"/>
              <w:right w:val="single" w:sz="4" w:space="0" w:color="4F81BD"/>
            </w:tcBorders>
            <w:shd w:val="clear" w:color="auto" w:fill="F2F2F2" w:themeFill="background1" w:themeFillShade="F2"/>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10 227,5</w:t>
            </w:r>
          </w:p>
        </w:tc>
        <w:tc>
          <w:tcPr>
            <w:tcW w:w="1037" w:type="dxa"/>
            <w:tcBorders>
              <w:top w:val="nil"/>
              <w:left w:val="nil"/>
              <w:bottom w:val="single" w:sz="4" w:space="0" w:color="4F81BD"/>
              <w:right w:val="single" w:sz="4" w:space="0" w:color="4F81BD"/>
            </w:tcBorders>
            <w:shd w:val="clear" w:color="auto" w:fill="F2F2F2" w:themeFill="background1" w:themeFillShade="F2"/>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8 992,3</w:t>
            </w:r>
          </w:p>
        </w:tc>
        <w:tc>
          <w:tcPr>
            <w:tcW w:w="1037" w:type="dxa"/>
            <w:tcBorders>
              <w:top w:val="nil"/>
              <w:left w:val="nil"/>
              <w:bottom w:val="single" w:sz="4" w:space="0" w:color="4F81BD"/>
              <w:right w:val="single" w:sz="4" w:space="0" w:color="4F81BD"/>
            </w:tcBorders>
            <w:shd w:val="clear" w:color="auto" w:fill="F2F2F2" w:themeFill="background1" w:themeFillShade="F2"/>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8 168,8</w:t>
            </w:r>
          </w:p>
        </w:tc>
        <w:tc>
          <w:tcPr>
            <w:tcW w:w="1037" w:type="dxa"/>
            <w:tcBorders>
              <w:top w:val="nil"/>
              <w:left w:val="nil"/>
              <w:bottom w:val="single" w:sz="4" w:space="0" w:color="4F81BD"/>
              <w:right w:val="single" w:sz="4" w:space="0" w:color="4F81BD"/>
            </w:tcBorders>
            <w:shd w:val="clear" w:color="auto" w:fill="F2F2F2" w:themeFill="background1" w:themeFillShade="F2"/>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8 785,6</w:t>
            </w:r>
          </w:p>
        </w:tc>
        <w:tc>
          <w:tcPr>
            <w:tcW w:w="1037" w:type="dxa"/>
            <w:tcBorders>
              <w:top w:val="nil"/>
              <w:left w:val="nil"/>
              <w:bottom w:val="single" w:sz="4" w:space="0" w:color="4F81BD"/>
              <w:right w:val="single" w:sz="4" w:space="0" w:color="4F81BD"/>
            </w:tcBorders>
            <w:shd w:val="clear" w:color="auto" w:fill="F2F2F2" w:themeFill="background1" w:themeFillShade="F2"/>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8 553,4</w:t>
            </w:r>
          </w:p>
        </w:tc>
        <w:tc>
          <w:tcPr>
            <w:tcW w:w="1037" w:type="dxa"/>
            <w:tcBorders>
              <w:top w:val="nil"/>
              <w:left w:val="nil"/>
              <w:bottom w:val="single" w:sz="4" w:space="0" w:color="4F81BD"/>
              <w:right w:val="single" w:sz="4" w:space="0" w:color="4F81BD"/>
            </w:tcBorders>
            <w:shd w:val="clear" w:color="auto" w:fill="F2F2F2" w:themeFill="background1" w:themeFillShade="F2"/>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9 504,1</w:t>
            </w:r>
          </w:p>
        </w:tc>
      </w:tr>
      <w:tr w:rsidR="00C83B95" w:rsidRPr="00FF4AB6" w:rsidTr="00BE3590">
        <w:trPr>
          <w:trHeight w:val="340"/>
        </w:trPr>
        <w:tc>
          <w:tcPr>
            <w:tcW w:w="262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hideMark/>
          </w:tcPr>
          <w:p w:rsidR="00C83B95" w:rsidRPr="00740CAB" w:rsidRDefault="00C83B95" w:rsidP="00C83B95">
            <w:pPr>
              <w:rPr>
                <w:rFonts w:cs="Calibri"/>
                <w:bCs/>
                <w:color w:val="000000"/>
                <w:sz w:val="18"/>
                <w:szCs w:val="18"/>
                <w:lang w:val="uz-Cyrl-UZ"/>
              </w:rPr>
            </w:pPr>
            <w:r w:rsidRPr="00740CAB">
              <w:rPr>
                <w:rFonts w:cs="Calibri"/>
                <w:bCs/>
                <w:color w:val="000000"/>
                <w:sz w:val="18"/>
                <w:szCs w:val="18"/>
                <w:lang w:val="uz-Cyrl-UZ"/>
              </w:rPr>
              <w:t>Капиталда иштирок этиш инструментлари ва инвестицион фондларнинг пай/акциялари</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310351" w:rsidRDefault="00C83B95" w:rsidP="00C83B95">
            <w:pPr>
              <w:jc w:val="right"/>
              <w:rPr>
                <w:rFonts w:asciiTheme="minorHAnsi" w:hAnsiTheme="minorHAnsi" w:cstheme="minorHAnsi"/>
                <w:color w:val="000000"/>
                <w:sz w:val="16"/>
                <w:szCs w:val="16"/>
              </w:rPr>
            </w:pPr>
            <w:r w:rsidRPr="00310351">
              <w:rPr>
                <w:rFonts w:asciiTheme="minorHAnsi" w:hAnsiTheme="minorHAnsi" w:cstheme="minorHAnsi"/>
                <w:color w:val="000000"/>
                <w:sz w:val="16"/>
                <w:szCs w:val="16"/>
              </w:rPr>
              <w:t>5 232,2</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310351" w:rsidRDefault="00C83B95" w:rsidP="00C83B95">
            <w:pPr>
              <w:jc w:val="right"/>
              <w:rPr>
                <w:rFonts w:asciiTheme="minorHAnsi" w:hAnsiTheme="minorHAnsi" w:cstheme="minorHAnsi"/>
                <w:color w:val="000000"/>
                <w:sz w:val="16"/>
                <w:szCs w:val="16"/>
              </w:rPr>
            </w:pPr>
            <w:r w:rsidRPr="00310351">
              <w:rPr>
                <w:rFonts w:asciiTheme="minorHAnsi" w:hAnsiTheme="minorHAnsi" w:cstheme="minorHAnsi"/>
                <w:color w:val="000000"/>
                <w:sz w:val="16"/>
                <w:szCs w:val="16"/>
              </w:rPr>
              <w:t>6 226,0</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7 218,5</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8 741,4</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9 107,2</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9 164,7</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9 057,7</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8 270,7</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7 431,2</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7 998,7</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7 713,7</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8 616,0</w:t>
            </w:r>
          </w:p>
        </w:tc>
      </w:tr>
      <w:tr w:rsidR="00C83B95" w:rsidRPr="00FF4AB6" w:rsidTr="00BE3590">
        <w:trPr>
          <w:trHeight w:val="340"/>
        </w:trPr>
        <w:tc>
          <w:tcPr>
            <w:tcW w:w="262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hideMark/>
          </w:tcPr>
          <w:p w:rsidR="00C83B95" w:rsidRPr="00740CAB" w:rsidRDefault="00C83B95" w:rsidP="00BE3590">
            <w:pPr>
              <w:ind w:left="172"/>
              <w:rPr>
                <w:rFonts w:cs="Calibri"/>
                <w:bCs/>
                <w:color w:val="000000"/>
                <w:sz w:val="18"/>
                <w:szCs w:val="18"/>
                <w:lang w:val="uz-Cyrl-UZ"/>
              </w:rPr>
            </w:pPr>
            <w:r w:rsidRPr="00740CAB">
              <w:rPr>
                <w:rFonts w:cs="Calibri"/>
                <w:bCs/>
                <w:color w:val="000000"/>
                <w:sz w:val="18"/>
                <w:szCs w:val="18"/>
                <w:lang w:val="uz-Cyrl-UZ"/>
              </w:rPr>
              <w:t>Тўғри инвесторнинг тўғри инвестиция киритилган корхонага инвестициялари</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310351" w:rsidRDefault="00C83B95" w:rsidP="00C83B95">
            <w:pPr>
              <w:jc w:val="right"/>
              <w:rPr>
                <w:rFonts w:asciiTheme="minorHAnsi" w:hAnsiTheme="minorHAnsi" w:cstheme="minorHAnsi"/>
                <w:color w:val="000000"/>
                <w:sz w:val="16"/>
                <w:szCs w:val="16"/>
              </w:rPr>
            </w:pPr>
            <w:r w:rsidRPr="00310351">
              <w:rPr>
                <w:rFonts w:asciiTheme="minorHAnsi" w:hAnsiTheme="minorHAnsi" w:cstheme="minorHAnsi"/>
                <w:color w:val="000000"/>
                <w:sz w:val="16"/>
                <w:szCs w:val="16"/>
              </w:rPr>
              <w:t>5 232,2</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310351" w:rsidRDefault="00C83B95" w:rsidP="00C83B95">
            <w:pPr>
              <w:jc w:val="right"/>
              <w:rPr>
                <w:rFonts w:asciiTheme="minorHAnsi" w:hAnsiTheme="minorHAnsi" w:cstheme="minorHAnsi"/>
                <w:color w:val="000000"/>
                <w:sz w:val="16"/>
                <w:szCs w:val="16"/>
              </w:rPr>
            </w:pPr>
            <w:r w:rsidRPr="00310351">
              <w:rPr>
                <w:rFonts w:asciiTheme="minorHAnsi" w:hAnsiTheme="minorHAnsi" w:cstheme="minorHAnsi"/>
                <w:color w:val="000000"/>
                <w:sz w:val="16"/>
                <w:szCs w:val="16"/>
              </w:rPr>
              <w:t>6 226,0</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7 218,5</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8 741,4</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9 107,2</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9 164,7</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9 057,7</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8 270,7</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7 431,2</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7 998,7</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7 713,7</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8 616,0</w:t>
            </w:r>
          </w:p>
        </w:tc>
      </w:tr>
      <w:tr w:rsidR="00C83B95" w:rsidRPr="00FF4AB6" w:rsidTr="00BE3590">
        <w:trPr>
          <w:trHeight w:val="340"/>
        </w:trPr>
        <w:tc>
          <w:tcPr>
            <w:tcW w:w="262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hideMark/>
          </w:tcPr>
          <w:p w:rsidR="00C83B95" w:rsidRPr="00740CAB" w:rsidRDefault="00C83B95" w:rsidP="00BE3590">
            <w:pPr>
              <w:ind w:left="172"/>
              <w:rPr>
                <w:rFonts w:cs="Calibri"/>
                <w:bCs/>
                <w:color w:val="000000"/>
                <w:sz w:val="18"/>
                <w:szCs w:val="18"/>
                <w:lang w:val="uz-Cyrl-UZ"/>
              </w:rPr>
            </w:pPr>
            <w:r w:rsidRPr="00740CAB">
              <w:rPr>
                <w:rFonts w:cs="Calibri"/>
                <w:bCs/>
                <w:color w:val="000000"/>
                <w:sz w:val="18"/>
                <w:szCs w:val="18"/>
                <w:lang w:val="uz-Cyrl-UZ"/>
              </w:rPr>
              <w:t>Тўғри инвестиция киритилган корхонанинг тўғри инвесторга инвестицияси  (тескари инвестициялаш)</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310351" w:rsidRDefault="00C83B95" w:rsidP="00C83B95">
            <w:pPr>
              <w:jc w:val="right"/>
              <w:rPr>
                <w:rFonts w:asciiTheme="minorHAnsi" w:hAnsiTheme="minorHAnsi" w:cstheme="minorHAnsi"/>
                <w:color w:val="000000"/>
                <w:sz w:val="16"/>
                <w:szCs w:val="16"/>
              </w:rPr>
            </w:pPr>
            <w:r w:rsidRPr="00310351">
              <w:rPr>
                <w:rFonts w:asciiTheme="minorHAnsi" w:hAnsiTheme="minorHAnsi" w:cstheme="minorHAnsi"/>
                <w:color w:val="000000"/>
                <w:sz w:val="16"/>
                <w:szCs w:val="16"/>
              </w:rPr>
              <w:t>0,0</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310351" w:rsidRDefault="00C83B95" w:rsidP="00C83B95">
            <w:pPr>
              <w:jc w:val="right"/>
              <w:rPr>
                <w:rFonts w:asciiTheme="minorHAnsi" w:hAnsiTheme="minorHAnsi" w:cstheme="minorHAnsi"/>
                <w:color w:val="000000"/>
                <w:sz w:val="16"/>
                <w:szCs w:val="16"/>
              </w:rPr>
            </w:pPr>
            <w:r w:rsidRPr="00310351">
              <w:rPr>
                <w:rFonts w:asciiTheme="minorHAnsi" w:hAnsiTheme="minorHAnsi" w:cstheme="minorHAnsi"/>
                <w:color w:val="000000"/>
                <w:sz w:val="16"/>
                <w:szCs w:val="16"/>
              </w:rPr>
              <w:t>0,0</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r>
      <w:tr w:rsidR="00C83B95" w:rsidRPr="00FF4AB6" w:rsidTr="00BE3590">
        <w:trPr>
          <w:trHeight w:val="340"/>
        </w:trPr>
        <w:tc>
          <w:tcPr>
            <w:tcW w:w="262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hideMark/>
          </w:tcPr>
          <w:p w:rsidR="00C83B95" w:rsidRPr="00740CAB" w:rsidRDefault="00C83B95" w:rsidP="00BE3590">
            <w:pPr>
              <w:ind w:left="172"/>
              <w:rPr>
                <w:rFonts w:cs="Calibri"/>
                <w:bCs/>
                <w:color w:val="000000"/>
                <w:sz w:val="18"/>
                <w:szCs w:val="18"/>
                <w:lang w:val="uz-Cyrl-UZ"/>
              </w:rPr>
            </w:pPr>
            <w:r w:rsidRPr="00740CAB">
              <w:rPr>
                <w:rFonts w:cs="Calibri"/>
                <w:bCs/>
                <w:color w:val="000000"/>
                <w:sz w:val="18"/>
                <w:szCs w:val="18"/>
                <w:lang w:val="uz-Cyrl-UZ"/>
              </w:rPr>
              <w:t>Қардош корхоналар ўртасида инвестициялар</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310351" w:rsidRDefault="00C83B95" w:rsidP="00C83B95">
            <w:pPr>
              <w:jc w:val="right"/>
              <w:rPr>
                <w:rFonts w:asciiTheme="minorHAnsi" w:hAnsiTheme="minorHAnsi" w:cstheme="minorHAnsi"/>
                <w:color w:val="000000"/>
                <w:sz w:val="16"/>
                <w:szCs w:val="16"/>
              </w:rPr>
            </w:pPr>
            <w:r w:rsidRPr="00310351">
              <w:rPr>
                <w:rFonts w:asciiTheme="minorHAnsi" w:hAnsiTheme="minorHAnsi" w:cstheme="minorHAnsi"/>
                <w:color w:val="000000"/>
                <w:sz w:val="16"/>
                <w:szCs w:val="16"/>
              </w:rPr>
              <w:t>0,0</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310351" w:rsidRDefault="00C83B95" w:rsidP="00C83B95">
            <w:pPr>
              <w:jc w:val="right"/>
              <w:rPr>
                <w:rFonts w:asciiTheme="minorHAnsi" w:hAnsiTheme="minorHAnsi" w:cstheme="minorHAnsi"/>
                <w:color w:val="000000"/>
                <w:sz w:val="16"/>
                <w:szCs w:val="16"/>
              </w:rPr>
            </w:pPr>
            <w:r w:rsidRPr="00310351">
              <w:rPr>
                <w:rFonts w:asciiTheme="minorHAnsi" w:hAnsiTheme="minorHAnsi" w:cstheme="minorHAnsi"/>
                <w:color w:val="000000"/>
                <w:sz w:val="16"/>
                <w:szCs w:val="16"/>
              </w:rPr>
              <w:t>0,0</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r>
      <w:tr w:rsidR="00C83B95" w:rsidRPr="00FF4AB6" w:rsidTr="00BE3590">
        <w:trPr>
          <w:trHeight w:val="340"/>
        </w:trPr>
        <w:tc>
          <w:tcPr>
            <w:tcW w:w="262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hideMark/>
          </w:tcPr>
          <w:p w:rsidR="00C83B95" w:rsidRPr="00740CAB" w:rsidRDefault="00C83B95" w:rsidP="00C83B95">
            <w:pPr>
              <w:rPr>
                <w:rFonts w:cs="Calibri"/>
                <w:bCs/>
                <w:color w:val="000000"/>
                <w:sz w:val="18"/>
                <w:szCs w:val="18"/>
                <w:lang w:val="uz-Cyrl-UZ"/>
              </w:rPr>
            </w:pPr>
            <w:r w:rsidRPr="00740CAB">
              <w:rPr>
                <w:rFonts w:cs="Calibri"/>
                <w:bCs/>
                <w:color w:val="000000"/>
                <w:sz w:val="18"/>
                <w:szCs w:val="18"/>
                <w:lang w:val="uz-Cyrl-UZ"/>
              </w:rPr>
              <w:t>Қарз инструментлари</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310351" w:rsidRDefault="00C83B95" w:rsidP="00C83B95">
            <w:pPr>
              <w:jc w:val="right"/>
              <w:rPr>
                <w:rFonts w:asciiTheme="minorHAnsi" w:hAnsiTheme="minorHAnsi" w:cstheme="minorHAnsi"/>
                <w:color w:val="000000"/>
                <w:sz w:val="16"/>
                <w:szCs w:val="16"/>
              </w:rPr>
            </w:pPr>
            <w:r w:rsidRPr="00310351">
              <w:rPr>
                <w:rFonts w:asciiTheme="minorHAnsi" w:hAnsiTheme="minorHAnsi" w:cstheme="minorHAnsi"/>
                <w:color w:val="000000"/>
                <w:sz w:val="16"/>
                <w:szCs w:val="16"/>
              </w:rPr>
              <w:t>939,0</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310351" w:rsidRDefault="00C83B95" w:rsidP="00C83B95">
            <w:pPr>
              <w:jc w:val="right"/>
              <w:rPr>
                <w:rFonts w:asciiTheme="minorHAnsi" w:hAnsiTheme="minorHAnsi" w:cstheme="minorHAnsi"/>
                <w:color w:val="000000"/>
                <w:sz w:val="16"/>
                <w:szCs w:val="16"/>
              </w:rPr>
            </w:pPr>
            <w:r w:rsidRPr="00310351">
              <w:rPr>
                <w:rFonts w:asciiTheme="minorHAnsi" w:hAnsiTheme="minorHAnsi" w:cstheme="minorHAnsi"/>
                <w:color w:val="000000"/>
                <w:sz w:val="16"/>
                <w:szCs w:val="16"/>
              </w:rPr>
              <w:t>908,7</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1 441,7</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1 302,5</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1 213,0</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1 139,9</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1 169,8</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721,6</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737,6</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786,9</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839,7</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888,1</w:t>
            </w:r>
          </w:p>
        </w:tc>
      </w:tr>
      <w:tr w:rsidR="00C83B95" w:rsidRPr="00FF4AB6" w:rsidTr="00BE3590">
        <w:trPr>
          <w:trHeight w:val="340"/>
        </w:trPr>
        <w:tc>
          <w:tcPr>
            <w:tcW w:w="262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hideMark/>
          </w:tcPr>
          <w:p w:rsidR="00C83B95" w:rsidRPr="00740CAB" w:rsidRDefault="00C83B95" w:rsidP="00BE3590">
            <w:pPr>
              <w:ind w:left="172"/>
              <w:rPr>
                <w:rFonts w:cs="Calibri"/>
                <w:bCs/>
                <w:color w:val="000000"/>
                <w:sz w:val="18"/>
                <w:szCs w:val="18"/>
                <w:lang w:val="uz-Cyrl-UZ"/>
              </w:rPr>
            </w:pPr>
            <w:r w:rsidRPr="00740CAB">
              <w:rPr>
                <w:rFonts w:cs="Calibri"/>
                <w:bCs/>
                <w:color w:val="000000"/>
                <w:sz w:val="18"/>
                <w:szCs w:val="18"/>
                <w:lang w:val="uz-Cyrl-UZ"/>
              </w:rPr>
              <w:t>Тўғри инвесторнинг тўғри инвестиция киритилган корхонага инвестициялари</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310351" w:rsidRDefault="00C83B95" w:rsidP="00C83B95">
            <w:pPr>
              <w:jc w:val="right"/>
              <w:rPr>
                <w:rFonts w:asciiTheme="minorHAnsi" w:hAnsiTheme="minorHAnsi" w:cstheme="minorHAnsi"/>
                <w:color w:val="000000"/>
                <w:sz w:val="16"/>
                <w:szCs w:val="16"/>
              </w:rPr>
            </w:pPr>
            <w:r w:rsidRPr="00310351">
              <w:rPr>
                <w:rFonts w:asciiTheme="minorHAnsi" w:hAnsiTheme="minorHAnsi" w:cstheme="minorHAnsi"/>
                <w:color w:val="000000"/>
                <w:sz w:val="16"/>
                <w:szCs w:val="16"/>
              </w:rPr>
              <w:t>939,0</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310351" w:rsidRDefault="00C83B95" w:rsidP="00C83B95">
            <w:pPr>
              <w:jc w:val="right"/>
              <w:rPr>
                <w:rFonts w:asciiTheme="minorHAnsi" w:hAnsiTheme="minorHAnsi" w:cstheme="minorHAnsi"/>
                <w:color w:val="000000"/>
                <w:sz w:val="16"/>
                <w:szCs w:val="16"/>
              </w:rPr>
            </w:pPr>
            <w:r w:rsidRPr="00310351">
              <w:rPr>
                <w:rFonts w:asciiTheme="minorHAnsi" w:hAnsiTheme="minorHAnsi" w:cstheme="minorHAnsi"/>
                <w:color w:val="000000"/>
                <w:sz w:val="16"/>
                <w:szCs w:val="16"/>
              </w:rPr>
              <w:t>908,7</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1 441,7</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1 230,0</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1 139,7</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1 066,3</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1 096,7</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651,6</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666,8</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692,3</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761,8</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815,7</w:t>
            </w:r>
          </w:p>
        </w:tc>
      </w:tr>
      <w:tr w:rsidR="00C83B95" w:rsidRPr="00FF4AB6" w:rsidTr="00BE3590">
        <w:trPr>
          <w:trHeight w:val="340"/>
        </w:trPr>
        <w:tc>
          <w:tcPr>
            <w:tcW w:w="262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hideMark/>
          </w:tcPr>
          <w:p w:rsidR="00C83B95" w:rsidRPr="00740CAB" w:rsidRDefault="00C83B95" w:rsidP="00BE3590">
            <w:pPr>
              <w:ind w:left="172"/>
              <w:rPr>
                <w:rFonts w:cs="Calibri"/>
                <w:bCs/>
                <w:color w:val="000000"/>
                <w:sz w:val="18"/>
                <w:szCs w:val="18"/>
                <w:lang w:val="uz-Cyrl-UZ"/>
              </w:rPr>
            </w:pPr>
            <w:r w:rsidRPr="00740CAB">
              <w:rPr>
                <w:rFonts w:cs="Calibri"/>
                <w:bCs/>
                <w:color w:val="000000"/>
                <w:sz w:val="18"/>
                <w:szCs w:val="18"/>
                <w:lang w:val="uz-Cyrl-UZ"/>
              </w:rPr>
              <w:t>Тўғри инвестиция киритилган корхонанинг тўғри инвесторга инвестицияси  (тескари инвестициялаш)</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310351" w:rsidRDefault="00C83B95" w:rsidP="00C83B95">
            <w:pPr>
              <w:jc w:val="right"/>
              <w:rPr>
                <w:rFonts w:asciiTheme="minorHAnsi" w:hAnsiTheme="minorHAnsi" w:cstheme="minorHAnsi"/>
                <w:color w:val="000000"/>
                <w:sz w:val="16"/>
                <w:szCs w:val="16"/>
              </w:rPr>
            </w:pPr>
            <w:r w:rsidRPr="00310351">
              <w:rPr>
                <w:rFonts w:asciiTheme="minorHAnsi" w:hAnsiTheme="minorHAnsi" w:cstheme="minorHAnsi"/>
                <w:color w:val="000000"/>
                <w:sz w:val="16"/>
                <w:szCs w:val="16"/>
              </w:rPr>
              <w:t>0,0</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310351" w:rsidRDefault="00C83B95" w:rsidP="00C83B95">
            <w:pPr>
              <w:jc w:val="right"/>
              <w:rPr>
                <w:rFonts w:asciiTheme="minorHAnsi" w:hAnsiTheme="minorHAnsi" w:cstheme="minorHAnsi"/>
                <w:color w:val="000000"/>
                <w:sz w:val="16"/>
                <w:szCs w:val="16"/>
              </w:rPr>
            </w:pPr>
            <w:r w:rsidRPr="00310351">
              <w:rPr>
                <w:rFonts w:asciiTheme="minorHAnsi" w:hAnsiTheme="minorHAnsi" w:cstheme="minorHAnsi"/>
                <w:color w:val="000000"/>
                <w:sz w:val="16"/>
                <w:szCs w:val="16"/>
              </w:rPr>
              <w:t>0,0</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r>
      <w:tr w:rsidR="00C83B95" w:rsidRPr="00FF4AB6" w:rsidTr="00BE3590">
        <w:trPr>
          <w:trHeight w:val="340"/>
        </w:trPr>
        <w:tc>
          <w:tcPr>
            <w:tcW w:w="262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hideMark/>
          </w:tcPr>
          <w:p w:rsidR="00C83B95" w:rsidRPr="00740CAB" w:rsidRDefault="00C83B95" w:rsidP="00BE3590">
            <w:pPr>
              <w:ind w:left="172"/>
              <w:rPr>
                <w:rFonts w:cs="Calibri"/>
                <w:bCs/>
                <w:color w:val="000000"/>
                <w:sz w:val="18"/>
                <w:szCs w:val="18"/>
                <w:lang w:val="uz-Cyrl-UZ"/>
              </w:rPr>
            </w:pPr>
            <w:r w:rsidRPr="00740CAB">
              <w:rPr>
                <w:rFonts w:cs="Calibri"/>
                <w:bCs/>
                <w:color w:val="000000"/>
                <w:sz w:val="18"/>
                <w:szCs w:val="18"/>
                <w:lang w:val="uz-Cyrl-UZ"/>
              </w:rPr>
              <w:t>Қардош корхоналар ўртасида инвестициялар</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310351" w:rsidRDefault="00C83B95" w:rsidP="00C83B95">
            <w:pPr>
              <w:jc w:val="right"/>
              <w:rPr>
                <w:rFonts w:asciiTheme="minorHAnsi" w:hAnsiTheme="minorHAnsi" w:cstheme="minorHAnsi"/>
                <w:color w:val="000000"/>
                <w:sz w:val="16"/>
                <w:szCs w:val="16"/>
              </w:rPr>
            </w:pPr>
            <w:r w:rsidRPr="00310351">
              <w:rPr>
                <w:rFonts w:asciiTheme="minorHAnsi" w:hAnsiTheme="minorHAnsi" w:cstheme="minorHAnsi"/>
                <w:color w:val="000000"/>
                <w:sz w:val="16"/>
                <w:szCs w:val="16"/>
              </w:rPr>
              <w:t>0,0</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310351" w:rsidRDefault="00C83B95" w:rsidP="00C83B95">
            <w:pPr>
              <w:jc w:val="right"/>
              <w:rPr>
                <w:rFonts w:asciiTheme="minorHAnsi" w:hAnsiTheme="minorHAnsi" w:cstheme="minorHAnsi"/>
                <w:color w:val="000000"/>
                <w:sz w:val="16"/>
                <w:szCs w:val="16"/>
              </w:rPr>
            </w:pPr>
            <w:r w:rsidRPr="00310351">
              <w:rPr>
                <w:rFonts w:asciiTheme="minorHAnsi" w:hAnsiTheme="minorHAnsi" w:cstheme="minorHAnsi"/>
                <w:color w:val="000000"/>
                <w:sz w:val="16"/>
                <w:szCs w:val="16"/>
              </w:rPr>
              <w:t>0,0</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72,5</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73,3</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73,6</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73,0</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70,0</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70,8</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94,6</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77,9</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72,4</w:t>
            </w:r>
          </w:p>
        </w:tc>
      </w:tr>
      <w:tr w:rsidR="00C83B95" w:rsidRPr="00FF4AB6" w:rsidTr="00BE3590">
        <w:trPr>
          <w:trHeight w:val="340"/>
        </w:trPr>
        <w:tc>
          <w:tcPr>
            <w:tcW w:w="262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F2F2F2" w:themeFill="background1" w:themeFillShade="F2"/>
            <w:vAlign w:val="center"/>
            <w:hideMark/>
          </w:tcPr>
          <w:p w:rsidR="00C83B95" w:rsidRPr="00740CAB" w:rsidRDefault="00C83B95" w:rsidP="00C83B95">
            <w:pPr>
              <w:rPr>
                <w:rFonts w:cs="Calibri"/>
                <w:bCs/>
                <w:color w:val="000000"/>
                <w:sz w:val="18"/>
                <w:szCs w:val="18"/>
                <w:lang w:val="uz-Cyrl-UZ"/>
              </w:rPr>
            </w:pPr>
            <w:r w:rsidRPr="00740CAB">
              <w:rPr>
                <w:rFonts w:cs="Calibri"/>
                <w:bCs/>
                <w:color w:val="000000"/>
                <w:sz w:val="18"/>
                <w:szCs w:val="18"/>
                <w:lang w:val="uz-Cyrl-UZ"/>
              </w:rPr>
              <w:t>Портфел инвестициялари</w:t>
            </w:r>
          </w:p>
        </w:tc>
        <w:tc>
          <w:tcPr>
            <w:tcW w:w="1037" w:type="dxa"/>
            <w:tcBorders>
              <w:top w:val="nil"/>
              <w:left w:val="nil"/>
              <w:bottom w:val="single" w:sz="4" w:space="0" w:color="4F81BD"/>
              <w:right w:val="single" w:sz="4" w:space="0" w:color="4F81BD"/>
            </w:tcBorders>
            <w:shd w:val="clear" w:color="auto" w:fill="F2F2F2" w:themeFill="background1" w:themeFillShade="F2"/>
            <w:vAlign w:val="center"/>
            <w:hideMark/>
          </w:tcPr>
          <w:p w:rsidR="00C83B95" w:rsidRPr="00310351" w:rsidRDefault="00C83B95" w:rsidP="00C83B95">
            <w:pPr>
              <w:jc w:val="right"/>
              <w:rPr>
                <w:rFonts w:asciiTheme="minorHAnsi" w:hAnsiTheme="minorHAnsi" w:cstheme="minorHAnsi"/>
                <w:color w:val="000000"/>
                <w:sz w:val="16"/>
                <w:szCs w:val="16"/>
              </w:rPr>
            </w:pPr>
            <w:r w:rsidRPr="00310351">
              <w:rPr>
                <w:rFonts w:asciiTheme="minorHAnsi" w:hAnsiTheme="minorHAnsi" w:cstheme="minorHAnsi"/>
                <w:color w:val="000000"/>
                <w:sz w:val="16"/>
                <w:szCs w:val="16"/>
              </w:rPr>
              <w:t>8,7</w:t>
            </w:r>
          </w:p>
        </w:tc>
        <w:tc>
          <w:tcPr>
            <w:tcW w:w="1037" w:type="dxa"/>
            <w:tcBorders>
              <w:top w:val="nil"/>
              <w:left w:val="nil"/>
              <w:bottom w:val="single" w:sz="4" w:space="0" w:color="4F81BD"/>
              <w:right w:val="single" w:sz="4" w:space="0" w:color="4F81BD"/>
            </w:tcBorders>
            <w:shd w:val="clear" w:color="auto" w:fill="F2F2F2" w:themeFill="background1" w:themeFillShade="F2"/>
            <w:vAlign w:val="center"/>
            <w:hideMark/>
          </w:tcPr>
          <w:p w:rsidR="00C83B95" w:rsidRPr="00310351" w:rsidRDefault="00C83B95" w:rsidP="00C83B95">
            <w:pPr>
              <w:jc w:val="right"/>
              <w:rPr>
                <w:rFonts w:asciiTheme="minorHAnsi" w:hAnsiTheme="minorHAnsi" w:cstheme="minorHAnsi"/>
                <w:color w:val="000000"/>
                <w:sz w:val="16"/>
                <w:szCs w:val="16"/>
              </w:rPr>
            </w:pPr>
            <w:r w:rsidRPr="00310351">
              <w:rPr>
                <w:rFonts w:asciiTheme="minorHAnsi" w:hAnsiTheme="minorHAnsi" w:cstheme="minorHAnsi"/>
                <w:color w:val="000000"/>
                <w:sz w:val="16"/>
                <w:szCs w:val="16"/>
              </w:rPr>
              <w:t>8,1</w:t>
            </w:r>
          </w:p>
        </w:tc>
        <w:tc>
          <w:tcPr>
            <w:tcW w:w="1037" w:type="dxa"/>
            <w:tcBorders>
              <w:top w:val="nil"/>
              <w:left w:val="nil"/>
              <w:bottom w:val="single" w:sz="4" w:space="0" w:color="4F81BD"/>
              <w:right w:val="single" w:sz="4" w:space="0" w:color="4F81BD"/>
            </w:tcBorders>
            <w:shd w:val="clear" w:color="auto" w:fill="F2F2F2" w:themeFill="background1" w:themeFillShade="F2"/>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9,4</w:t>
            </w:r>
          </w:p>
        </w:tc>
        <w:tc>
          <w:tcPr>
            <w:tcW w:w="1037" w:type="dxa"/>
            <w:tcBorders>
              <w:top w:val="nil"/>
              <w:left w:val="nil"/>
              <w:bottom w:val="single" w:sz="4" w:space="0" w:color="4F81BD"/>
              <w:right w:val="single" w:sz="4" w:space="0" w:color="4F81BD"/>
            </w:tcBorders>
            <w:shd w:val="clear" w:color="auto" w:fill="F2F2F2" w:themeFill="background1" w:themeFillShade="F2"/>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9,0</w:t>
            </w:r>
          </w:p>
        </w:tc>
        <w:tc>
          <w:tcPr>
            <w:tcW w:w="1037" w:type="dxa"/>
            <w:tcBorders>
              <w:top w:val="nil"/>
              <w:left w:val="nil"/>
              <w:bottom w:val="single" w:sz="4" w:space="0" w:color="4F81BD"/>
              <w:right w:val="single" w:sz="4" w:space="0" w:color="4F81BD"/>
            </w:tcBorders>
            <w:shd w:val="clear" w:color="auto" w:fill="F2F2F2" w:themeFill="background1" w:themeFillShade="F2"/>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26,1</w:t>
            </w:r>
          </w:p>
        </w:tc>
        <w:tc>
          <w:tcPr>
            <w:tcW w:w="1037" w:type="dxa"/>
            <w:tcBorders>
              <w:top w:val="nil"/>
              <w:left w:val="nil"/>
              <w:bottom w:val="single" w:sz="4" w:space="0" w:color="4F81BD"/>
              <w:right w:val="single" w:sz="4" w:space="0" w:color="4F81BD"/>
            </w:tcBorders>
            <w:shd w:val="clear" w:color="auto" w:fill="F2F2F2" w:themeFill="background1" w:themeFillShade="F2"/>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35,2</w:t>
            </w:r>
          </w:p>
        </w:tc>
        <w:tc>
          <w:tcPr>
            <w:tcW w:w="1037" w:type="dxa"/>
            <w:tcBorders>
              <w:top w:val="nil"/>
              <w:left w:val="nil"/>
              <w:bottom w:val="single" w:sz="4" w:space="0" w:color="4F81BD"/>
              <w:right w:val="single" w:sz="4" w:space="0" w:color="4F81BD"/>
            </w:tcBorders>
            <w:shd w:val="clear" w:color="auto" w:fill="F2F2F2" w:themeFill="background1" w:themeFillShade="F2"/>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32,1</w:t>
            </w:r>
          </w:p>
        </w:tc>
        <w:tc>
          <w:tcPr>
            <w:tcW w:w="1037" w:type="dxa"/>
            <w:tcBorders>
              <w:top w:val="nil"/>
              <w:left w:val="nil"/>
              <w:bottom w:val="single" w:sz="4" w:space="0" w:color="4F81BD"/>
              <w:right w:val="single" w:sz="4" w:space="0" w:color="4F81BD"/>
            </w:tcBorders>
            <w:shd w:val="clear" w:color="auto" w:fill="F2F2F2" w:themeFill="background1" w:themeFillShade="F2"/>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44,6</w:t>
            </w:r>
          </w:p>
        </w:tc>
        <w:tc>
          <w:tcPr>
            <w:tcW w:w="1037" w:type="dxa"/>
            <w:tcBorders>
              <w:top w:val="nil"/>
              <w:left w:val="nil"/>
              <w:bottom w:val="single" w:sz="4" w:space="0" w:color="4F81BD"/>
              <w:right w:val="single" w:sz="4" w:space="0" w:color="4F81BD"/>
            </w:tcBorders>
            <w:shd w:val="clear" w:color="auto" w:fill="F2F2F2" w:themeFill="background1" w:themeFillShade="F2"/>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1 052,1</w:t>
            </w:r>
          </w:p>
        </w:tc>
        <w:tc>
          <w:tcPr>
            <w:tcW w:w="1037" w:type="dxa"/>
            <w:tcBorders>
              <w:top w:val="nil"/>
              <w:left w:val="nil"/>
              <w:bottom w:val="single" w:sz="4" w:space="0" w:color="4F81BD"/>
              <w:right w:val="single" w:sz="4" w:space="0" w:color="4F81BD"/>
            </w:tcBorders>
            <w:shd w:val="clear" w:color="auto" w:fill="F2F2F2" w:themeFill="background1" w:themeFillShade="F2"/>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1 153,8</w:t>
            </w:r>
          </w:p>
        </w:tc>
        <w:tc>
          <w:tcPr>
            <w:tcW w:w="1037" w:type="dxa"/>
            <w:tcBorders>
              <w:top w:val="nil"/>
              <w:left w:val="nil"/>
              <w:bottom w:val="single" w:sz="4" w:space="0" w:color="4F81BD"/>
              <w:right w:val="single" w:sz="4" w:space="0" w:color="4F81BD"/>
            </w:tcBorders>
            <w:shd w:val="clear" w:color="auto" w:fill="F2F2F2" w:themeFill="background1" w:themeFillShade="F2"/>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1 112,6</w:t>
            </w:r>
          </w:p>
        </w:tc>
        <w:tc>
          <w:tcPr>
            <w:tcW w:w="1037" w:type="dxa"/>
            <w:tcBorders>
              <w:top w:val="nil"/>
              <w:left w:val="nil"/>
              <w:bottom w:val="single" w:sz="4" w:space="0" w:color="4F81BD"/>
              <w:right w:val="single" w:sz="4" w:space="0" w:color="4F81BD"/>
            </w:tcBorders>
            <w:shd w:val="clear" w:color="auto" w:fill="F2F2F2" w:themeFill="background1" w:themeFillShade="F2"/>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1 466,4</w:t>
            </w:r>
          </w:p>
        </w:tc>
      </w:tr>
      <w:tr w:rsidR="00C83B95" w:rsidRPr="00FF4AB6" w:rsidTr="00BE3590">
        <w:trPr>
          <w:trHeight w:val="340"/>
        </w:trPr>
        <w:tc>
          <w:tcPr>
            <w:tcW w:w="262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hideMark/>
          </w:tcPr>
          <w:p w:rsidR="00C83B95" w:rsidRPr="00740CAB" w:rsidRDefault="00C83B95" w:rsidP="00C83B95">
            <w:pPr>
              <w:rPr>
                <w:rFonts w:cs="Calibri"/>
                <w:bCs/>
                <w:color w:val="000000"/>
                <w:sz w:val="18"/>
                <w:szCs w:val="18"/>
                <w:lang w:val="uz-Cyrl-UZ"/>
              </w:rPr>
            </w:pPr>
            <w:r w:rsidRPr="00740CAB">
              <w:rPr>
                <w:rFonts w:cs="Calibri"/>
                <w:bCs/>
                <w:color w:val="000000"/>
                <w:sz w:val="18"/>
                <w:szCs w:val="18"/>
                <w:lang w:val="uz-Cyrl-UZ"/>
              </w:rPr>
              <w:t>Капиталда иштирок этиш инструментлари ва инвестицион фондларнинг пай/акциялари</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310351" w:rsidRDefault="00C83B95" w:rsidP="00C83B95">
            <w:pPr>
              <w:jc w:val="right"/>
              <w:rPr>
                <w:rFonts w:asciiTheme="minorHAnsi" w:hAnsiTheme="minorHAnsi" w:cstheme="minorHAnsi"/>
                <w:color w:val="000000"/>
                <w:sz w:val="16"/>
                <w:szCs w:val="16"/>
              </w:rPr>
            </w:pPr>
            <w:r w:rsidRPr="00310351">
              <w:rPr>
                <w:rFonts w:asciiTheme="minorHAnsi" w:hAnsiTheme="minorHAnsi" w:cstheme="minorHAnsi"/>
                <w:color w:val="000000"/>
                <w:sz w:val="16"/>
                <w:szCs w:val="16"/>
              </w:rPr>
              <w:t>8,7</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310351" w:rsidRDefault="00C83B95" w:rsidP="00C83B95">
            <w:pPr>
              <w:jc w:val="right"/>
              <w:rPr>
                <w:rFonts w:asciiTheme="minorHAnsi" w:hAnsiTheme="minorHAnsi" w:cstheme="minorHAnsi"/>
                <w:color w:val="000000"/>
                <w:sz w:val="16"/>
                <w:szCs w:val="16"/>
              </w:rPr>
            </w:pPr>
            <w:r w:rsidRPr="00310351">
              <w:rPr>
                <w:rFonts w:asciiTheme="minorHAnsi" w:hAnsiTheme="minorHAnsi" w:cstheme="minorHAnsi"/>
                <w:color w:val="000000"/>
                <w:sz w:val="16"/>
                <w:szCs w:val="16"/>
              </w:rPr>
              <w:t>8,1</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9,4</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9,0</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26,1</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35,2</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32,1</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44,6</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50,4</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76,5</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29,2</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52,1</w:t>
            </w:r>
          </w:p>
        </w:tc>
      </w:tr>
      <w:tr w:rsidR="00C83B95" w:rsidRPr="00FF4AB6" w:rsidTr="00BE3590">
        <w:trPr>
          <w:trHeight w:val="340"/>
        </w:trPr>
        <w:tc>
          <w:tcPr>
            <w:tcW w:w="262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hideMark/>
          </w:tcPr>
          <w:p w:rsidR="00C83B95" w:rsidRPr="00740CAB" w:rsidRDefault="00C83B95" w:rsidP="00BE3590">
            <w:pPr>
              <w:ind w:left="172"/>
              <w:rPr>
                <w:rFonts w:cs="Calibri"/>
                <w:bCs/>
                <w:color w:val="000000"/>
                <w:sz w:val="18"/>
                <w:szCs w:val="18"/>
                <w:lang w:val="uz-Cyrl-UZ"/>
              </w:rPr>
            </w:pPr>
            <w:r w:rsidRPr="00740CAB">
              <w:rPr>
                <w:rFonts w:cs="Calibri"/>
                <w:bCs/>
                <w:color w:val="000000"/>
                <w:sz w:val="18"/>
                <w:szCs w:val="18"/>
                <w:lang w:val="uz-Cyrl-UZ"/>
              </w:rPr>
              <w:t>Марказий банк</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310351" w:rsidRDefault="00C83B95" w:rsidP="00C83B95">
            <w:pPr>
              <w:jc w:val="right"/>
              <w:rPr>
                <w:rFonts w:asciiTheme="minorHAnsi" w:hAnsiTheme="minorHAnsi" w:cstheme="minorHAnsi"/>
                <w:color w:val="000000"/>
                <w:sz w:val="16"/>
                <w:szCs w:val="16"/>
              </w:rPr>
            </w:pPr>
            <w:r w:rsidRPr="00310351">
              <w:rPr>
                <w:rFonts w:asciiTheme="minorHAnsi" w:hAnsiTheme="minorHAnsi" w:cstheme="minorHAnsi"/>
                <w:color w:val="000000"/>
                <w:sz w:val="16"/>
                <w:szCs w:val="16"/>
              </w:rPr>
              <w:t>0,0</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310351" w:rsidRDefault="00C83B95" w:rsidP="00C83B95">
            <w:pPr>
              <w:jc w:val="right"/>
              <w:rPr>
                <w:rFonts w:asciiTheme="minorHAnsi" w:hAnsiTheme="minorHAnsi" w:cstheme="minorHAnsi"/>
                <w:color w:val="000000"/>
                <w:sz w:val="16"/>
                <w:szCs w:val="16"/>
              </w:rPr>
            </w:pPr>
            <w:r w:rsidRPr="00310351">
              <w:rPr>
                <w:rFonts w:asciiTheme="minorHAnsi" w:hAnsiTheme="minorHAnsi" w:cstheme="minorHAnsi"/>
                <w:color w:val="000000"/>
                <w:sz w:val="16"/>
                <w:szCs w:val="16"/>
              </w:rPr>
              <w:t>0,0</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r>
      <w:tr w:rsidR="00C83B95" w:rsidRPr="00FF4AB6" w:rsidTr="00BF261F">
        <w:trPr>
          <w:trHeight w:val="317"/>
        </w:trPr>
        <w:tc>
          <w:tcPr>
            <w:tcW w:w="262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hideMark/>
          </w:tcPr>
          <w:p w:rsidR="00C83B95" w:rsidRPr="00740CAB" w:rsidRDefault="00C83B95" w:rsidP="00BE3590">
            <w:pPr>
              <w:ind w:left="172"/>
              <w:rPr>
                <w:rFonts w:cs="Calibri"/>
                <w:bCs/>
                <w:color w:val="000000"/>
                <w:sz w:val="18"/>
                <w:szCs w:val="18"/>
                <w:lang w:val="uz-Cyrl-UZ"/>
              </w:rPr>
            </w:pPr>
            <w:r w:rsidRPr="00740CAB">
              <w:rPr>
                <w:rFonts w:cs="Calibri"/>
                <w:bCs/>
                <w:color w:val="000000"/>
                <w:sz w:val="18"/>
                <w:szCs w:val="18"/>
                <w:lang w:val="uz-Cyrl-UZ"/>
              </w:rPr>
              <w:t>Марказий банкдан бошқа депозит ташкилотлари</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310351" w:rsidRDefault="00C83B95" w:rsidP="00C83B95">
            <w:pPr>
              <w:jc w:val="right"/>
              <w:rPr>
                <w:rFonts w:asciiTheme="minorHAnsi" w:hAnsiTheme="minorHAnsi" w:cstheme="minorHAnsi"/>
                <w:color w:val="000000"/>
                <w:sz w:val="16"/>
                <w:szCs w:val="16"/>
              </w:rPr>
            </w:pPr>
            <w:r w:rsidRPr="00310351">
              <w:rPr>
                <w:rFonts w:asciiTheme="minorHAnsi" w:hAnsiTheme="minorHAnsi" w:cstheme="minorHAnsi"/>
                <w:color w:val="000000"/>
                <w:sz w:val="16"/>
                <w:szCs w:val="16"/>
              </w:rPr>
              <w:t>4,3</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310351" w:rsidRDefault="00C83B95" w:rsidP="00C83B95">
            <w:pPr>
              <w:jc w:val="right"/>
              <w:rPr>
                <w:rFonts w:asciiTheme="minorHAnsi" w:hAnsiTheme="minorHAnsi" w:cstheme="minorHAnsi"/>
                <w:color w:val="000000"/>
                <w:sz w:val="16"/>
                <w:szCs w:val="16"/>
              </w:rPr>
            </w:pPr>
            <w:r w:rsidRPr="00310351">
              <w:rPr>
                <w:rFonts w:asciiTheme="minorHAnsi" w:hAnsiTheme="minorHAnsi" w:cstheme="minorHAnsi"/>
                <w:color w:val="000000"/>
                <w:sz w:val="16"/>
                <w:szCs w:val="16"/>
              </w:rPr>
              <w:t>3,7</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4,2</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2,9</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3,0</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2,8</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1,9</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16,1</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17,3</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25,7</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14,4</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15,7</w:t>
            </w:r>
          </w:p>
        </w:tc>
      </w:tr>
      <w:tr w:rsidR="00C83B95" w:rsidRPr="00FF4AB6" w:rsidTr="00BF261F">
        <w:trPr>
          <w:trHeight w:val="317"/>
        </w:trPr>
        <w:tc>
          <w:tcPr>
            <w:tcW w:w="262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hideMark/>
          </w:tcPr>
          <w:p w:rsidR="00C83B95" w:rsidRPr="00740CAB" w:rsidRDefault="00C83B95" w:rsidP="00BE3590">
            <w:pPr>
              <w:ind w:left="172"/>
              <w:rPr>
                <w:rFonts w:cs="Calibri"/>
                <w:bCs/>
                <w:color w:val="000000"/>
                <w:sz w:val="18"/>
                <w:szCs w:val="18"/>
                <w:lang w:val="uz-Cyrl-UZ"/>
              </w:rPr>
            </w:pPr>
            <w:r w:rsidRPr="00740CAB">
              <w:rPr>
                <w:rFonts w:cs="Calibri"/>
                <w:bCs/>
                <w:color w:val="000000"/>
                <w:sz w:val="18"/>
                <w:szCs w:val="18"/>
                <w:lang w:val="uz-Cyrl-UZ"/>
              </w:rPr>
              <w:t>Давлат бошқаруви сектори</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310351" w:rsidRDefault="00C83B95" w:rsidP="00C83B95">
            <w:pPr>
              <w:jc w:val="right"/>
              <w:rPr>
                <w:rFonts w:asciiTheme="minorHAnsi" w:hAnsiTheme="minorHAnsi" w:cstheme="minorHAnsi"/>
                <w:color w:val="000000"/>
                <w:sz w:val="16"/>
                <w:szCs w:val="16"/>
              </w:rPr>
            </w:pPr>
            <w:r w:rsidRPr="00310351">
              <w:rPr>
                <w:rFonts w:asciiTheme="minorHAnsi" w:hAnsiTheme="minorHAnsi" w:cstheme="minorHAnsi"/>
                <w:color w:val="000000"/>
                <w:sz w:val="16"/>
                <w:szCs w:val="16"/>
              </w:rPr>
              <w:t>0,0</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310351" w:rsidRDefault="00C83B95" w:rsidP="00C83B95">
            <w:pPr>
              <w:jc w:val="right"/>
              <w:rPr>
                <w:rFonts w:asciiTheme="minorHAnsi" w:hAnsiTheme="minorHAnsi" w:cstheme="minorHAnsi"/>
                <w:color w:val="000000"/>
                <w:sz w:val="16"/>
                <w:szCs w:val="16"/>
              </w:rPr>
            </w:pPr>
            <w:r w:rsidRPr="00310351">
              <w:rPr>
                <w:rFonts w:asciiTheme="minorHAnsi" w:hAnsiTheme="minorHAnsi" w:cstheme="minorHAnsi"/>
                <w:color w:val="000000"/>
                <w:sz w:val="16"/>
                <w:szCs w:val="16"/>
              </w:rPr>
              <w:t>0,0</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r>
      <w:tr w:rsidR="00C83B95" w:rsidRPr="00FF4AB6" w:rsidTr="00BF261F">
        <w:trPr>
          <w:trHeight w:val="317"/>
        </w:trPr>
        <w:tc>
          <w:tcPr>
            <w:tcW w:w="262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hideMark/>
          </w:tcPr>
          <w:p w:rsidR="00C83B95" w:rsidRPr="00740CAB" w:rsidRDefault="00C83B95" w:rsidP="00BE3590">
            <w:pPr>
              <w:ind w:left="172"/>
              <w:rPr>
                <w:rFonts w:cs="Calibri"/>
                <w:bCs/>
                <w:color w:val="000000"/>
                <w:sz w:val="18"/>
                <w:szCs w:val="18"/>
                <w:lang w:val="uz-Cyrl-UZ"/>
              </w:rPr>
            </w:pPr>
            <w:r w:rsidRPr="00740CAB">
              <w:rPr>
                <w:rFonts w:cs="Calibri"/>
                <w:bCs/>
                <w:color w:val="000000"/>
                <w:sz w:val="18"/>
                <w:szCs w:val="18"/>
                <w:lang w:val="uz-Cyrl-UZ"/>
              </w:rPr>
              <w:t>Бошқа секторлар</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310351" w:rsidRDefault="00C83B95" w:rsidP="00C83B95">
            <w:pPr>
              <w:jc w:val="right"/>
              <w:rPr>
                <w:rFonts w:asciiTheme="minorHAnsi" w:hAnsiTheme="minorHAnsi" w:cstheme="minorHAnsi"/>
                <w:color w:val="000000"/>
                <w:sz w:val="16"/>
                <w:szCs w:val="16"/>
              </w:rPr>
            </w:pPr>
            <w:r w:rsidRPr="00310351">
              <w:rPr>
                <w:rFonts w:asciiTheme="minorHAnsi" w:hAnsiTheme="minorHAnsi" w:cstheme="minorHAnsi"/>
                <w:color w:val="000000"/>
                <w:sz w:val="16"/>
                <w:szCs w:val="16"/>
              </w:rPr>
              <w:t>4,4</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310351" w:rsidRDefault="00C83B95" w:rsidP="00C83B95">
            <w:pPr>
              <w:jc w:val="right"/>
              <w:rPr>
                <w:rFonts w:asciiTheme="minorHAnsi" w:hAnsiTheme="minorHAnsi" w:cstheme="minorHAnsi"/>
                <w:color w:val="000000"/>
                <w:sz w:val="16"/>
                <w:szCs w:val="16"/>
              </w:rPr>
            </w:pPr>
            <w:r w:rsidRPr="00310351">
              <w:rPr>
                <w:rFonts w:asciiTheme="minorHAnsi" w:hAnsiTheme="minorHAnsi" w:cstheme="minorHAnsi"/>
                <w:color w:val="000000"/>
                <w:sz w:val="16"/>
                <w:szCs w:val="16"/>
              </w:rPr>
              <w:t>4,4</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5,2</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6,1</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23,1</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32,4</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30,2</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28,4</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33,2</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50,9</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14,9</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36,4</w:t>
            </w:r>
          </w:p>
        </w:tc>
      </w:tr>
      <w:tr w:rsidR="00C83B95" w:rsidRPr="00FF4AB6" w:rsidTr="00BF261F">
        <w:trPr>
          <w:trHeight w:val="317"/>
        </w:trPr>
        <w:tc>
          <w:tcPr>
            <w:tcW w:w="262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hideMark/>
          </w:tcPr>
          <w:p w:rsidR="00C83B95" w:rsidRPr="00740CAB" w:rsidRDefault="00C83B95" w:rsidP="009C0EC7">
            <w:pPr>
              <w:ind w:left="306"/>
              <w:rPr>
                <w:rFonts w:cs="Calibri"/>
                <w:bCs/>
                <w:color w:val="000000"/>
                <w:sz w:val="18"/>
                <w:szCs w:val="18"/>
                <w:lang w:val="uz-Cyrl-UZ"/>
              </w:rPr>
            </w:pPr>
            <w:r w:rsidRPr="00740CAB">
              <w:rPr>
                <w:rFonts w:cs="Calibri"/>
                <w:bCs/>
                <w:color w:val="000000"/>
                <w:sz w:val="18"/>
                <w:szCs w:val="18"/>
                <w:lang w:val="uz-Cyrl-UZ"/>
              </w:rPr>
              <w:t>Бошқа молиявий ташкилотлар</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310351" w:rsidRDefault="00C83B95" w:rsidP="00C83B95">
            <w:pPr>
              <w:jc w:val="right"/>
              <w:rPr>
                <w:rFonts w:asciiTheme="minorHAnsi" w:hAnsiTheme="minorHAnsi" w:cstheme="minorHAnsi"/>
                <w:color w:val="000000"/>
                <w:sz w:val="16"/>
                <w:szCs w:val="16"/>
              </w:rPr>
            </w:pPr>
            <w:r w:rsidRPr="00310351">
              <w:rPr>
                <w:rFonts w:asciiTheme="minorHAnsi" w:hAnsiTheme="minorHAnsi" w:cstheme="minorHAnsi"/>
                <w:color w:val="000000"/>
                <w:sz w:val="16"/>
                <w:szCs w:val="16"/>
              </w:rPr>
              <w:t>0,8</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310351" w:rsidRDefault="00C83B95" w:rsidP="00C83B95">
            <w:pPr>
              <w:jc w:val="right"/>
              <w:rPr>
                <w:rFonts w:asciiTheme="minorHAnsi" w:hAnsiTheme="minorHAnsi" w:cstheme="minorHAnsi"/>
                <w:color w:val="000000"/>
                <w:sz w:val="16"/>
                <w:szCs w:val="16"/>
              </w:rPr>
            </w:pPr>
            <w:r w:rsidRPr="00310351">
              <w:rPr>
                <w:rFonts w:asciiTheme="minorHAnsi" w:hAnsiTheme="minorHAnsi" w:cstheme="minorHAnsi"/>
                <w:color w:val="000000"/>
                <w:sz w:val="16"/>
                <w:szCs w:val="16"/>
              </w:rPr>
              <w:t>0,8</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0,8</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0,8</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0,8</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1,0</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1,3</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1,1</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1,1</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1,1</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1,0</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1,0</w:t>
            </w:r>
          </w:p>
        </w:tc>
      </w:tr>
      <w:tr w:rsidR="00C83B95" w:rsidRPr="00FF4AB6" w:rsidTr="00BF261F">
        <w:trPr>
          <w:trHeight w:val="317"/>
        </w:trPr>
        <w:tc>
          <w:tcPr>
            <w:tcW w:w="262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hideMark/>
          </w:tcPr>
          <w:p w:rsidR="00C83B95" w:rsidRPr="00740CAB" w:rsidRDefault="00C83B95" w:rsidP="009C0EC7">
            <w:pPr>
              <w:ind w:left="22"/>
              <w:rPr>
                <w:rFonts w:cs="Calibri"/>
                <w:bCs/>
                <w:color w:val="000000"/>
                <w:sz w:val="18"/>
                <w:szCs w:val="18"/>
                <w:lang w:val="uz-Cyrl-UZ"/>
              </w:rPr>
            </w:pPr>
            <w:r w:rsidRPr="00740CAB">
              <w:rPr>
                <w:rFonts w:cs="Calibri"/>
                <w:bCs/>
                <w:color w:val="000000"/>
                <w:sz w:val="18"/>
                <w:szCs w:val="18"/>
                <w:lang w:val="uz-Cyrl-UZ"/>
              </w:rPr>
              <w:t xml:space="preserve">Қарз қимматли қоғозлари </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310351" w:rsidRDefault="00C83B95" w:rsidP="00C83B95">
            <w:pPr>
              <w:jc w:val="right"/>
              <w:rPr>
                <w:rFonts w:asciiTheme="minorHAnsi" w:hAnsiTheme="minorHAnsi" w:cstheme="minorHAnsi"/>
                <w:color w:val="000000"/>
                <w:sz w:val="16"/>
                <w:szCs w:val="16"/>
              </w:rPr>
            </w:pPr>
            <w:r w:rsidRPr="00310351">
              <w:rPr>
                <w:rFonts w:asciiTheme="minorHAnsi" w:hAnsiTheme="minorHAnsi" w:cstheme="minorHAnsi"/>
                <w:color w:val="000000"/>
                <w:sz w:val="16"/>
                <w:szCs w:val="16"/>
              </w:rPr>
              <w:t>0,0</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310351" w:rsidRDefault="00C83B95" w:rsidP="00C83B95">
            <w:pPr>
              <w:jc w:val="right"/>
              <w:rPr>
                <w:rFonts w:asciiTheme="minorHAnsi" w:hAnsiTheme="minorHAnsi" w:cstheme="minorHAnsi"/>
                <w:color w:val="000000"/>
                <w:sz w:val="16"/>
                <w:szCs w:val="16"/>
              </w:rPr>
            </w:pPr>
            <w:r w:rsidRPr="00310351">
              <w:rPr>
                <w:rFonts w:asciiTheme="minorHAnsi" w:hAnsiTheme="minorHAnsi" w:cstheme="minorHAnsi"/>
                <w:color w:val="000000"/>
                <w:sz w:val="16"/>
                <w:szCs w:val="16"/>
              </w:rPr>
              <w:t>0,0</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1 001,7</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1 077,3</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1 083,4</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1 414,4</w:t>
            </w:r>
          </w:p>
        </w:tc>
      </w:tr>
      <w:tr w:rsidR="00C83B95" w:rsidRPr="00FF4AB6" w:rsidTr="00BF261F">
        <w:trPr>
          <w:trHeight w:val="317"/>
        </w:trPr>
        <w:tc>
          <w:tcPr>
            <w:tcW w:w="262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hideMark/>
          </w:tcPr>
          <w:p w:rsidR="00C83B95" w:rsidRPr="00740CAB" w:rsidRDefault="00C83B95" w:rsidP="00BE3590">
            <w:pPr>
              <w:ind w:left="172"/>
              <w:rPr>
                <w:rFonts w:cs="Calibri"/>
                <w:bCs/>
                <w:color w:val="000000"/>
                <w:sz w:val="18"/>
                <w:szCs w:val="18"/>
                <w:lang w:val="uz-Cyrl-UZ"/>
              </w:rPr>
            </w:pPr>
            <w:r w:rsidRPr="00740CAB">
              <w:rPr>
                <w:rFonts w:cs="Calibri"/>
                <w:bCs/>
                <w:color w:val="000000"/>
                <w:sz w:val="18"/>
                <w:szCs w:val="18"/>
                <w:lang w:val="uz-Cyrl-UZ"/>
              </w:rPr>
              <w:t>Марказий банк</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310351" w:rsidRDefault="00C83B95" w:rsidP="00C83B95">
            <w:pPr>
              <w:jc w:val="right"/>
              <w:rPr>
                <w:rFonts w:asciiTheme="minorHAnsi" w:hAnsiTheme="minorHAnsi" w:cstheme="minorHAnsi"/>
                <w:color w:val="000000"/>
                <w:sz w:val="16"/>
                <w:szCs w:val="16"/>
              </w:rPr>
            </w:pPr>
            <w:r w:rsidRPr="00310351">
              <w:rPr>
                <w:rFonts w:asciiTheme="minorHAnsi" w:hAnsiTheme="minorHAnsi" w:cstheme="minorHAnsi"/>
                <w:color w:val="000000"/>
                <w:sz w:val="16"/>
                <w:szCs w:val="16"/>
              </w:rPr>
              <w:t>0,0</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310351" w:rsidRDefault="00C83B95" w:rsidP="00C83B95">
            <w:pPr>
              <w:jc w:val="right"/>
              <w:rPr>
                <w:rFonts w:asciiTheme="minorHAnsi" w:hAnsiTheme="minorHAnsi" w:cstheme="minorHAnsi"/>
                <w:color w:val="000000"/>
                <w:sz w:val="16"/>
                <w:szCs w:val="16"/>
              </w:rPr>
            </w:pPr>
            <w:r w:rsidRPr="00310351">
              <w:rPr>
                <w:rFonts w:asciiTheme="minorHAnsi" w:hAnsiTheme="minorHAnsi" w:cstheme="minorHAnsi"/>
                <w:color w:val="000000"/>
                <w:sz w:val="16"/>
                <w:szCs w:val="16"/>
              </w:rPr>
              <w:t>0,0</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r>
      <w:tr w:rsidR="00C83B95" w:rsidRPr="00FF4AB6" w:rsidTr="00BF261F">
        <w:trPr>
          <w:trHeight w:val="317"/>
        </w:trPr>
        <w:tc>
          <w:tcPr>
            <w:tcW w:w="262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hideMark/>
          </w:tcPr>
          <w:p w:rsidR="00C83B95" w:rsidRPr="00740CAB" w:rsidRDefault="00C83B95" w:rsidP="00BE3590">
            <w:pPr>
              <w:ind w:left="172"/>
              <w:rPr>
                <w:rFonts w:cs="Calibri"/>
                <w:bCs/>
                <w:color w:val="000000"/>
                <w:sz w:val="18"/>
                <w:szCs w:val="18"/>
                <w:lang w:val="uz-Cyrl-UZ"/>
              </w:rPr>
            </w:pPr>
            <w:r w:rsidRPr="00740CAB">
              <w:rPr>
                <w:rFonts w:cs="Calibri"/>
                <w:bCs/>
                <w:color w:val="000000"/>
                <w:sz w:val="18"/>
                <w:szCs w:val="18"/>
                <w:lang w:val="uz-Cyrl-UZ"/>
              </w:rPr>
              <w:t>Марказий банкдан бошқа депозит ташкилотлари</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310351" w:rsidRDefault="00C83B95" w:rsidP="00C83B95">
            <w:pPr>
              <w:jc w:val="right"/>
              <w:rPr>
                <w:rFonts w:asciiTheme="minorHAnsi" w:hAnsiTheme="minorHAnsi" w:cstheme="minorHAnsi"/>
                <w:color w:val="000000"/>
                <w:sz w:val="16"/>
                <w:szCs w:val="16"/>
              </w:rPr>
            </w:pPr>
            <w:r w:rsidRPr="00310351">
              <w:rPr>
                <w:rFonts w:asciiTheme="minorHAnsi" w:hAnsiTheme="minorHAnsi" w:cstheme="minorHAnsi"/>
                <w:color w:val="000000"/>
                <w:sz w:val="16"/>
                <w:szCs w:val="16"/>
              </w:rPr>
              <w:t>0,0</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310351" w:rsidRDefault="00C83B95" w:rsidP="00C83B95">
            <w:pPr>
              <w:jc w:val="right"/>
              <w:rPr>
                <w:rFonts w:asciiTheme="minorHAnsi" w:hAnsiTheme="minorHAnsi" w:cstheme="minorHAnsi"/>
                <w:color w:val="000000"/>
                <w:sz w:val="16"/>
                <w:szCs w:val="16"/>
              </w:rPr>
            </w:pPr>
            <w:r w:rsidRPr="00310351">
              <w:rPr>
                <w:rFonts w:asciiTheme="minorHAnsi" w:hAnsiTheme="minorHAnsi" w:cstheme="minorHAnsi"/>
                <w:color w:val="000000"/>
                <w:sz w:val="16"/>
                <w:szCs w:val="16"/>
              </w:rPr>
              <w:t>0,0</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307,4</w:t>
            </w:r>
          </w:p>
        </w:tc>
      </w:tr>
      <w:tr w:rsidR="00C83B95" w:rsidRPr="00FF4AB6" w:rsidTr="00BF261F">
        <w:trPr>
          <w:trHeight w:val="317"/>
        </w:trPr>
        <w:tc>
          <w:tcPr>
            <w:tcW w:w="262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hideMark/>
          </w:tcPr>
          <w:p w:rsidR="00C83B95" w:rsidRPr="00740CAB" w:rsidRDefault="00C83B95" w:rsidP="00BE3590">
            <w:pPr>
              <w:ind w:left="172"/>
              <w:rPr>
                <w:rFonts w:cs="Calibri"/>
                <w:bCs/>
                <w:color w:val="000000"/>
                <w:sz w:val="18"/>
                <w:szCs w:val="18"/>
                <w:lang w:val="uz-Cyrl-UZ"/>
              </w:rPr>
            </w:pPr>
            <w:r w:rsidRPr="00740CAB">
              <w:rPr>
                <w:rFonts w:cs="Calibri"/>
                <w:bCs/>
                <w:color w:val="000000"/>
                <w:sz w:val="18"/>
                <w:szCs w:val="18"/>
                <w:lang w:val="uz-Cyrl-UZ"/>
              </w:rPr>
              <w:t>Давлат бошқаруви сектори</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310351" w:rsidRDefault="00C83B95" w:rsidP="00C83B95">
            <w:pPr>
              <w:jc w:val="right"/>
              <w:rPr>
                <w:rFonts w:asciiTheme="minorHAnsi" w:hAnsiTheme="minorHAnsi" w:cstheme="minorHAnsi"/>
                <w:color w:val="000000"/>
                <w:sz w:val="16"/>
                <w:szCs w:val="16"/>
              </w:rPr>
            </w:pPr>
            <w:r w:rsidRPr="00310351">
              <w:rPr>
                <w:rFonts w:asciiTheme="minorHAnsi" w:hAnsiTheme="minorHAnsi" w:cstheme="minorHAnsi"/>
                <w:color w:val="000000"/>
                <w:sz w:val="16"/>
                <w:szCs w:val="16"/>
              </w:rPr>
              <w:t>0,0</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310351" w:rsidRDefault="00C83B95" w:rsidP="00C83B95">
            <w:pPr>
              <w:jc w:val="right"/>
              <w:rPr>
                <w:rFonts w:asciiTheme="minorHAnsi" w:hAnsiTheme="minorHAnsi" w:cstheme="minorHAnsi"/>
                <w:color w:val="000000"/>
                <w:sz w:val="16"/>
                <w:szCs w:val="16"/>
              </w:rPr>
            </w:pPr>
            <w:r w:rsidRPr="00310351">
              <w:rPr>
                <w:rFonts w:asciiTheme="minorHAnsi" w:hAnsiTheme="minorHAnsi" w:cstheme="minorHAnsi"/>
                <w:color w:val="000000"/>
                <w:sz w:val="16"/>
                <w:szCs w:val="16"/>
              </w:rPr>
              <w:t>0,0</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1 001,7</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1 077,3</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1 083,4</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1 107,0</w:t>
            </w:r>
          </w:p>
        </w:tc>
      </w:tr>
      <w:tr w:rsidR="00C83B95" w:rsidRPr="00FF4AB6" w:rsidTr="00BF261F">
        <w:trPr>
          <w:trHeight w:val="317"/>
        </w:trPr>
        <w:tc>
          <w:tcPr>
            <w:tcW w:w="262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hideMark/>
          </w:tcPr>
          <w:p w:rsidR="00C83B95" w:rsidRPr="00740CAB" w:rsidRDefault="00C83B95" w:rsidP="00BE3590">
            <w:pPr>
              <w:ind w:left="172"/>
              <w:rPr>
                <w:rFonts w:cs="Calibri"/>
                <w:bCs/>
                <w:color w:val="000000"/>
                <w:sz w:val="18"/>
                <w:szCs w:val="18"/>
                <w:lang w:val="uz-Cyrl-UZ"/>
              </w:rPr>
            </w:pPr>
            <w:r w:rsidRPr="00740CAB">
              <w:rPr>
                <w:rFonts w:cs="Calibri"/>
                <w:bCs/>
                <w:color w:val="000000"/>
                <w:sz w:val="18"/>
                <w:szCs w:val="18"/>
                <w:lang w:val="uz-Cyrl-UZ"/>
              </w:rPr>
              <w:t>Бошқа секторлар</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310351" w:rsidRDefault="00C83B95" w:rsidP="00C83B95">
            <w:pPr>
              <w:jc w:val="right"/>
              <w:rPr>
                <w:rFonts w:asciiTheme="minorHAnsi" w:hAnsiTheme="minorHAnsi" w:cstheme="minorHAnsi"/>
                <w:color w:val="000000"/>
                <w:sz w:val="16"/>
                <w:szCs w:val="16"/>
              </w:rPr>
            </w:pPr>
            <w:r w:rsidRPr="00310351">
              <w:rPr>
                <w:rFonts w:asciiTheme="minorHAnsi" w:hAnsiTheme="minorHAnsi" w:cstheme="minorHAnsi"/>
                <w:color w:val="000000"/>
                <w:sz w:val="16"/>
                <w:szCs w:val="16"/>
              </w:rPr>
              <w:t>0,0</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310351" w:rsidRDefault="00C83B95" w:rsidP="00C83B95">
            <w:pPr>
              <w:jc w:val="right"/>
              <w:rPr>
                <w:rFonts w:asciiTheme="minorHAnsi" w:hAnsiTheme="minorHAnsi" w:cstheme="minorHAnsi"/>
                <w:color w:val="000000"/>
                <w:sz w:val="16"/>
                <w:szCs w:val="16"/>
              </w:rPr>
            </w:pPr>
            <w:r w:rsidRPr="00310351">
              <w:rPr>
                <w:rFonts w:asciiTheme="minorHAnsi" w:hAnsiTheme="minorHAnsi" w:cstheme="minorHAnsi"/>
                <w:color w:val="000000"/>
                <w:sz w:val="16"/>
                <w:szCs w:val="16"/>
              </w:rPr>
              <w:t>0,0</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r>
      <w:tr w:rsidR="00C83B95" w:rsidRPr="00FF4AB6" w:rsidTr="00BF261F">
        <w:trPr>
          <w:trHeight w:val="317"/>
        </w:trPr>
        <w:tc>
          <w:tcPr>
            <w:tcW w:w="262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hideMark/>
          </w:tcPr>
          <w:p w:rsidR="00C83B95" w:rsidRPr="00740CAB" w:rsidRDefault="00C83B95" w:rsidP="00BE3590">
            <w:pPr>
              <w:ind w:left="314"/>
              <w:rPr>
                <w:rFonts w:cs="Calibri"/>
                <w:bCs/>
                <w:color w:val="000000"/>
                <w:sz w:val="18"/>
                <w:szCs w:val="18"/>
                <w:lang w:val="uz-Cyrl-UZ"/>
              </w:rPr>
            </w:pPr>
            <w:r w:rsidRPr="00740CAB">
              <w:rPr>
                <w:rFonts w:cs="Calibri"/>
                <w:bCs/>
                <w:color w:val="000000"/>
                <w:sz w:val="18"/>
                <w:szCs w:val="18"/>
                <w:lang w:val="uz-Cyrl-UZ"/>
              </w:rPr>
              <w:t>Бошқа молиявий ташкилотлар</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310351" w:rsidRDefault="00C83B95" w:rsidP="00C83B95">
            <w:pPr>
              <w:jc w:val="right"/>
              <w:rPr>
                <w:rFonts w:asciiTheme="minorHAnsi" w:hAnsiTheme="minorHAnsi" w:cstheme="minorHAnsi"/>
                <w:color w:val="000000"/>
                <w:sz w:val="16"/>
                <w:szCs w:val="16"/>
              </w:rPr>
            </w:pPr>
            <w:r w:rsidRPr="00310351">
              <w:rPr>
                <w:rFonts w:asciiTheme="minorHAnsi" w:hAnsiTheme="minorHAnsi" w:cstheme="minorHAnsi"/>
                <w:color w:val="000000"/>
                <w:sz w:val="16"/>
                <w:szCs w:val="16"/>
              </w:rPr>
              <w:t>0,0</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310351" w:rsidRDefault="00C83B95" w:rsidP="00C83B95">
            <w:pPr>
              <w:jc w:val="right"/>
              <w:rPr>
                <w:rFonts w:asciiTheme="minorHAnsi" w:hAnsiTheme="minorHAnsi" w:cstheme="minorHAnsi"/>
                <w:color w:val="000000"/>
                <w:sz w:val="16"/>
                <w:szCs w:val="16"/>
              </w:rPr>
            </w:pPr>
            <w:r w:rsidRPr="00310351">
              <w:rPr>
                <w:rFonts w:asciiTheme="minorHAnsi" w:hAnsiTheme="minorHAnsi" w:cstheme="minorHAnsi"/>
                <w:color w:val="000000"/>
                <w:sz w:val="16"/>
                <w:szCs w:val="16"/>
              </w:rPr>
              <w:t>0,0</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r>
      <w:tr w:rsidR="00C83B95" w:rsidRPr="00FF4AB6" w:rsidTr="00BF261F">
        <w:trPr>
          <w:trHeight w:val="317"/>
        </w:trPr>
        <w:tc>
          <w:tcPr>
            <w:tcW w:w="262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F2F2F2" w:themeFill="background1" w:themeFillShade="F2"/>
            <w:vAlign w:val="center"/>
            <w:hideMark/>
          </w:tcPr>
          <w:p w:rsidR="00C83B95" w:rsidRPr="00740CAB" w:rsidRDefault="00C83B95" w:rsidP="00C83B95">
            <w:pPr>
              <w:rPr>
                <w:rFonts w:cs="Calibri"/>
                <w:bCs/>
                <w:color w:val="000000"/>
                <w:sz w:val="18"/>
                <w:szCs w:val="18"/>
                <w:lang w:val="uz-Cyrl-UZ"/>
              </w:rPr>
            </w:pPr>
            <w:r w:rsidRPr="00740CAB">
              <w:rPr>
                <w:rFonts w:cs="Calibri"/>
                <w:bCs/>
                <w:color w:val="000000"/>
                <w:sz w:val="18"/>
                <w:szCs w:val="18"/>
                <w:lang w:val="uz-Cyrl-UZ"/>
              </w:rPr>
              <w:t>Ҳосилавий молия инструментлар (резервлардан ташқари) ва ходимлар учун акцияларнинг опционлари</w:t>
            </w:r>
          </w:p>
        </w:tc>
        <w:tc>
          <w:tcPr>
            <w:tcW w:w="1037" w:type="dxa"/>
            <w:tcBorders>
              <w:top w:val="nil"/>
              <w:left w:val="nil"/>
              <w:bottom w:val="single" w:sz="4" w:space="0" w:color="4F81BD"/>
              <w:right w:val="single" w:sz="4" w:space="0" w:color="4F81BD"/>
            </w:tcBorders>
            <w:shd w:val="clear" w:color="auto" w:fill="F2F2F2" w:themeFill="background1" w:themeFillShade="F2"/>
            <w:vAlign w:val="center"/>
            <w:hideMark/>
          </w:tcPr>
          <w:p w:rsidR="00C83B95" w:rsidRPr="00310351" w:rsidRDefault="00C83B95" w:rsidP="00C83B95">
            <w:pPr>
              <w:jc w:val="right"/>
              <w:rPr>
                <w:rFonts w:asciiTheme="minorHAnsi" w:hAnsiTheme="minorHAnsi" w:cstheme="minorHAnsi"/>
                <w:color w:val="000000"/>
                <w:sz w:val="16"/>
                <w:szCs w:val="16"/>
              </w:rPr>
            </w:pPr>
            <w:r w:rsidRPr="00310351">
              <w:rPr>
                <w:rFonts w:asciiTheme="minorHAnsi" w:hAnsiTheme="minorHAnsi" w:cstheme="minorHAnsi"/>
                <w:color w:val="000000"/>
                <w:sz w:val="16"/>
                <w:szCs w:val="16"/>
              </w:rPr>
              <w:t>0,0</w:t>
            </w:r>
          </w:p>
        </w:tc>
        <w:tc>
          <w:tcPr>
            <w:tcW w:w="1037" w:type="dxa"/>
            <w:tcBorders>
              <w:top w:val="nil"/>
              <w:left w:val="nil"/>
              <w:bottom w:val="single" w:sz="4" w:space="0" w:color="4F81BD"/>
              <w:right w:val="single" w:sz="4" w:space="0" w:color="4F81BD"/>
            </w:tcBorders>
            <w:shd w:val="clear" w:color="auto" w:fill="F2F2F2" w:themeFill="background1" w:themeFillShade="F2"/>
            <w:vAlign w:val="center"/>
            <w:hideMark/>
          </w:tcPr>
          <w:p w:rsidR="00C83B95" w:rsidRPr="00310351" w:rsidRDefault="00C83B95" w:rsidP="00C83B95">
            <w:pPr>
              <w:jc w:val="right"/>
              <w:rPr>
                <w:rFonts w:asciiTheme="minorHAnsi" w:hAnsiTheme="minorHAnsi" w:cstheme="minorHAnsi"/>
                <w:color w:val="000000"/>
                <w:sz w:val="16"/>
                <w:szCs w:val="16"/>
              </w:rPr>
            </w:pPr>
            <w:r w:rsidRPr="00310351">
              <w:rPr>
                <w:rFonts w:asciiTheme="minorHAnsi" w:hAnsiTheme="minorHAnsi" w:cstheme="minorHAnsi"/>
                <w:color w:val="000000"/>
                <w:sz w:val="16"/>
                <w:szCs w:val="16"/>
              </w:rPr>
              <w:t>0,0</w:t>
            </w:r>
          </w:p>
        </w:tc>
        <w:tc>
          <w:tcPr>
            <w:tcW w:w="1037" w:type="dxa"/>
            <w:tcBorders>
              <w:top w:val="nil"/>
              <w:left w:val="nil"/>
              <w:bottom w:val="single" w:sz="4" w:space="0" w:color="4F81BD"/>
              <w:right w:val="single" w:sz="4" w:space="0" w:color="4F81BD"/>
            </w:tcBorders>
            <w:shd w:val="clear" w:color="auto" w:fill="F2F2F2" w:themeFill="background1" w:themeFillShade="F2"/>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c>
          <w:tcPr>
            <w:tcW w:w="1037" w:type="dxa"/>
            <w:tcBorders>
              <w:top w:val="nil"/>
              <w:left w:val="nil"/>
              <w:bottom w:val="single" w:sz="4" w:space="0" w:color="4F81BD"/>
              <w:right w:val="single" w:sz="4" w:space="0" w:color="4F81BD"/>
            </w:tcBorders>
            <w:shd w:val="clear" w:color="auto" w:fill="F2F2F2" w:themeFill="background1" w:themeFillShade="F2"/>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c>
          <w:tcPr>
            <w:tcW w:w="1037" w:type="dxa"/>
            <w:tcBorders>
              <w:top w:val="nil"/>
              <w:left w:val="nil"/>
              <w:bottom w:val="single" w:sz="4" w:space="0" w:color="4F81BD"/>
              <w:right w:val="single" w:sz="4" w:space="0" w:color="4F81BD"/>
            </w:tcBorders>
            <w:shd w:val="clear" w:color="auto" w:fill="F2F2F2" w:themeFill="background1" w:themeFillShade="F2"/>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c>
          <w:tcPr>
            <w:tcW w:w="1037" w:type="dxa"/>
            <w:tcBorders>
              <w:top w:val="nil"/>
              <w:left w:val="nil"/>
              <w:bottom w:val="single" w:sz="4" w:space="0" w:color="4F81BD"/>
              <w:right w:val="single" w:sz="4" w:space="0" w:color="4F81BD"/>
            </w:tcBorders>
            <w:shd w:val="clear" w:color="auto" w:fill="F2F2F2" w:themeFill="background1" w:themeFillShade="F2"/>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c>
          <w:tcPr>
            <w:tcW w:w="1037" w:type="dxa"/>
            <w:tcBorders>
              <w:top w:val="nil"/>
              <w:left w:val="nil"/>
              <w:bottom w:val="single" w:sz="4" w:space="0" w:color="4F81BD"/>
              <w:right w:val="single" w:sz="4" w:space="0" w:color="4F81BD"/>
            </w:tcBorders>
            <w:shd w:val="clear" w:color="auto" w:fill="F2F2F2" w:themeFill="background1" w:themeFillShade="F2"/>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5,1</w:t>
            </w:r>
          </w:p>
        </w:tc>
        <w:tc>
          <w:tcPr>
            <w:tcW w:w="1037" w:type="dxa"/>
            <w:tcBorders>
              <w:top w:val="nil"/>
              <w:left w:val="nil"/>
              <w:bottom w:val="single" w:sz="4" w:space="0" w:color="4F81BD"/>
              <w:right w:val="single" w:sz="4" w:space="0" w:color="4F81BD"/>
            </w:tcBorders>
            <w:shd w:val="clear" w:color="auto" w:fill="F2F2F2" w:themeFill="background1" w:themeFillShade="F2"/>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3,6</w:t>
            </w:r>
          </w:p>
        </w:tc>
        <w:tc>
          <w:tcPr>
            <w:tcW w:w="1037" w:type="dxa"/>
            <w:tcBorders>
              <w:top w:val="nil"/>
              <w:left w:val="nil"/>
              <w:bottom w:val="single" w:sz="4" w:space="0" w:color="4F81BD"/>
              <w:right w:val="single" w:sz="4" w:space="0" w:color="4F81BD"/>
            </w:tcBorders>
            <w:shd w:val="clear" w:color="auto" w:fill="F2F2F2" w:themeFill="background1" w:themeFillShade="F2"/>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5,2</w:t>
            </w:r>
          </w:p>
        </w:tc>
        <w:tc>
          <w:tcPr>
            <w:tcW w:w="1037" w:type="dxa"/>
            <w:tcBorders>
              <w:top w:val="nil"/>
              <w:left w:val="nil"/>
              <w:bottom w:val="single" w:sz="4" w:space="0" w:color="4F81BD"/>
              <w:right w:val="single" w:sz="4" w:space="0" w:color="4F81BD"/>
            </w:tcBorders>
            <w:shd w:val="clear" w:color="auto" w:fill="F2F2F2" w:themeFill="background1" w:themeFillShade="F2"/>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3,9</w:t>
            </w:r>
          </w:p>
        </w:tc>
        <w:tc>
          <w:tcPr>
            <w:tcW w:w="1037" w:type="dxa"/>
            <w:tcBorders>
              <w:top w:val="nil"/>
              <w:left w:val="nil"/>
              <w:bottom w:val="single" w:sz="4" w:space="0" w:color="4F81BD"/>
              <w:right w:val="single" w:sz="4" w:space="0" w:color="4F81BD"/>
            </w:tcBorders>
            <w:shd w:val="clear" w:color="auto" w:fill="F2F2F2" w:themeFill="background1" w:themeFillShade="F2"/>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5,4</w:t>
            </w:r>
          </w:p>
        </w:tc>
        <w:tc>
          <w:tcPr>
            <w:tcW w:w="1037" w:type="dxa"/>
            <w:tcBorders>
              <w:top w:val="nil"/>
              <w:left w:val="nil"/>
              <w:bottom w:val="single" w:sz="4" w:space="0" w:color="4F81BD"/>
              <w:right w:val="single" w:sz="4" w:space="0" w:color="4F81BD"/>
            </w:tcBorders>
            <w:shd w:val="clear" w:color="auto" w:fill="F2F2F2" w:themeFill="background1" w:themeFillShade="F2"/>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3,8</w:t>
            </w:r>
          </w:p>
        </w:tc>
      </w:tr>
      <w:tr w:rsidR="00C83B95" w:rsidRPr="00FF4AB6" w:rsidTr="00BF261F">
        <w:trPr>
          <w:trHeight w:val="317"/>
        </w:trPr>
        <w:tc>
          <w:tcPr>
            <w:tcW w:w="262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F2F2F2" w:themeFill="background1" w:themeFillShade="F2"/>
            <w:vAlign w:val="center"/>
            <w:hideMark/>
          </w:tcPr>
          <w:p w:rsidR="00C83B95" w:rsidRPr="00740CAB" w:rsidRDefault="00C83B95" w:rsidP="00C83B95">
            <w:pPr>
              <w:rPr>
                <w:rFonts w:cs="Calibri"/>
                <w:bCs/>
                <w:color w:val="000000"/>
                <w:sz w:val="18"/>
                <w:szCs w:val="18"/>
                <w:lang w:val="uz-Cyrl-UZ"/>
              </w:rPr>
            </w:pPr>
            <w:r w:rsidRPr="00740CAB">
              <w:rPr>
                <w:rFonts w:cs="Calibri"/>
                <w:bCs/>
                <w:color w:val="000000"/>
                <w:sz w:val="18"/>
                <w:szCs w:val="18"/>
                <w:lang w:val="uz-Cyrl-UZ"/>
              </w:rPr>
              <w:t xml:space="preserve">Бошқа инвестициялар </w:t>
            </w:r>
          </w:p>
        </w:tc>
        <w:tc>
          <w:tcPr>
            <w:tcW w:w="1037" w:type="dxa"/>
            <w:tcBorders>
              <w:top w:val="nil"/>
              <w:left w:val="nil"/>
              <w:bottom w:val="single" w:sz="4" w:space="0" w:color="4F81BD"/>
              <w:right w:val="single" w:sz="4" w:space="0" w:color="4F81BD"/>
            </w:tcBorders>
            <w:shd w:val="clear" w:color="auto" w:fill="F2F2F2" w:themeFill="background1" w:themeFillShade="F2"/>
            <w:vAlign w:val="center"/>
            <w:hideMark/>
          </w:tcPr>
          <w:p w:rsidR="00C83B95" w:rsidRPr="00310351" w:rsidRDefault="00C83B95" w:rsidP="00C83B95">
            <w:pPr>
              <w:jc w:val="right"/>
              <w:rPr>
                <w:rFonts w:asciiTheme="minorHAnsi" w:hAnsiTheme="minorHAnsi" w:cstheme="minorHAnsi"/>
                <w:color w:val="000000"/>
                <w:sz w:val="16"/>
                <w:szCs w:val="16"/>
              </w:rPr>
            </w:pPr>
            <w:r w:rsidRPr="00310351">
              <w:rPr>
                <w:rFonts w:asciiTheme="minorHAnsi" w:hAnsiTheme="minorHAnsi" w:cstheme="minorHAnsi"/>
                <w:color w:val="000000"/>
                <w:sz w:val="16"/>
                <w:szCs w:val="16"/>
              </w:rPr>
              <w:t>11 390,1</w:t>
            </w:r>
          </w:p>
        </w:tc>
        <w:tc>
          <w:tcPr>
            <w:tcW w:w="1037" w:type="dxa"/>
            <w:tcBorders>
              <w:top w:val="nil"/>
              <w:left w:val="nil"/>
              <w:bottom w:val="single" w:sz="4" w:space="0" w:color="4F81BD"/>
              <w:right w:val="single" w:sz="4" w:space="0" w:color="4F81BD"/>
            </w:tcBorders>
            <w:shd w:val="clear" w:color="auto" w:fill="F2F2F2" w:themeFill="background1" w:themeFillShade="F2"/>
            <w:vAlign w:val="center"/>
            <w:hideMark/>
          </w:tcPr>
          <w:p w:rsidR="00C83B95" w:rsidRPr="00310351" w:rsidRDefault="00C83B95" w:rsidP="00C83B95">
            <w:pPr>
              <w:jc w:val="right"/>
              <w:rPr>
                <w:rFonts w:asciiTheme="minorHAnsi" w:hAnsiTheme="minorHAnsi" w:cstheme="minorHAnsi"/>
                <w:color w:val="000000"/>
                <w:sz w:val="16"/>
                <w:szCs w:val="16"/>
              </w:rPr>
            </w:pPr>
            <w:r w:rsidRPr="00310351">
              <w:rPr>
                <w:rFonts w:asciiTheme="minorHAnsi" w:hAnsiTheme="minorHAnsi" w:cstheme="minorHAnsi"/>
                <w:color w:val="000000"/>
                <w:sz w:val="16"/>
                <w:szCs w:val="16"/>
              </w:rPr>
              <w:t>12 746,2</w:t>
            </w:r>
          </w:p>
        </w:tc>
        <w:tc>
          <w:tcPr>
            <w:tcW w:w="1037" w:type="dxa"/>
            <w:tcBorders>
              <w:top w:val="nil"/>
              <w:left w:val="nil"/>
              <w:bottom w:val="single" w:sz="4" w:space="0" w:color="4F81BD"/>
              <w:right w:val="single" w:sz="4" w:space="0" w:color="4F81BD"/>
            </w:tcBorders>
            <w:shd w:val="clear" w:color="auto" w:fill="F2F2F2" w:themeFill="background1" w:themeFillShade="F2"/>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14 000,3</w:t>
            </w:r>
          </w:p>
        </w:tc>
        <w:tc>
          <w:tcPr>
            <w:tcW w:w="1037" w:type="dxa"/>
            <w:tcBorders>
              <w:top w:val="nil"/>
              <w:left w:val="nil"/>
              <w:bottom w:val="single" w:sz="4" w:space="0" w:color="4F81BD"/>
              <w:right w:val="single" w:sz="4" w:space="0" w:color="4F81BD"/>
            </w:tcBorders>
            <w:shd w:val="clear" w:color="auto" w:fill="F2F2F2" w:themeFill="background1" w:themeFillShade="F2"/>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15 909,9</w:t>
            </w:r>
          </w:p>
        </w:tc>
        <w:tc>
          <w:tcPr>
            <w:tcW w:w="1037" w:type="dxa"/>
            <w:tcBorders>
              <w:top w:val="nil"/>
              <w:left w:val="nil"/>
              <w:bottom w:val="single" w:sz="4" w:space="0" w:color="4F81BD"/>
              <w:right w:val="single" w:sz="4" w:space="0" w:color="4F81BD"/>
            </w:tcBorders>
            <w:shd w:val="clear" w:color="auto" w:fill="F2F2F2" w:themeFill="background1" w:themeFillShade="F2"/>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16 009,8</w:t>
            </w:r>
          </w:p>
        </w:tc>
        <w:tc>
          <w:tcPr>
            <w:tcW w:w="1037" w:type="dxa"/>
            <w:tcBorders>
              <w:top w:val="nil"/>
              <w:left w:val="nil"/>
              <w:bottom w:val="single" w:sz="4" w:space="0" w:color="4F81BD"/>
              <w:right w:val="single" w:sz="4" w:space="0" w:color="4F81BD"/>
            </w:tcBorders>
            <w:shd w:val="clear" w:color="auto" w:fill="F2F2F2" w:themeFill="background1" w:themeFillShade="F2"/>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16 267,9</w:t>
            </w:r>
          </w:p>
        </w:tc>
        <w:tc>
          <w:tcPr>
            <w:tcW w:w="1037" w:type="dxa"/>
            <w:tcBorders>
              <w:top w:val="nil"/>
              <w:left w:val="nil"/>
              <w:bottom w:val="single" w:sz="4" w:space="0" w:color="4F81BD"/>
              <w:right w:val="single" w:sz="4" w:space="0" w:color="4F81BD"/>
            </w:tcBorders>
            <w:shd w:val="clear" w:color="auto" w:fill="F2F2F2" w:themeFill="background1" w:themeFillShade="F2"/>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16 851,6</w:t>
            </w:r>
          </w:p>
        </w:tc>
        <w:tc>
          <w:tcPr>
            <w:tcW w:w="1037" w:type="dxa"/>
            <w:tcBorders>
              <w:top w:val="nil"/>
              <w:left w:val="nil"/>
              <w:bottom w:val="single" w:sz="4" w:space="0" w:color="4F81BD"/>
              <w:right w:val="single" w:sz="4" w:space="0" w:color="4F81BD"/>
            </w:tcBorders>
            <w:shd w:val="clear" w:color="auto" w:fill="F2F2F2" w:themeFill="background1" w:themeFillShade="F2"/>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18 163,9</w:t>
            </w:r>
          </w:p>
        </w:tc>
        <w:tc>
          <w:tcPr>
            <w:tcW w:w="1037" w:type="dxa"/>
            <w:tcBorders>
              <w:top w:val="nil"/>
              <w:left w:val="nil"/>
              <w:bottom w:val="single" w:sz="4" w:space="0" w:color="4F81BD"/>
              <w:right w:val="single" w:sz="4" w:space="0" w:color="4F81BD"/>
            </w:tcBorders>
            <w:shd w:val="clear" w:color="auto" w:fill="F2F2F2" w:themeFill="background1" w:themeFillShade="F2"/>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19 522,0</w:t>
            </w:r>
          </w:p>
        </w:tc>
        <w:tc>
          <w:tcPr>
            <w:tcW w:w="1037" w:type="dxa"/>
            <w:tcBorders>
              <w:top w:val="nil"/>
              <w:left w:val="nil"/>
              <w:bottom w:val="single" w:sz="4" w:space="0" w:color="4F81BD"/>
              <w:right w:val="single" w:sz="4" w:space="0" w:color="4F81BD"/>
            </w:tcBorders>
            <w:shd w:val="clear" w:color="auto" w:fill="F2F2F2" w:themeFill="background1" w:themeFillShade="F2"/>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21 287,2</w:t>
            </w:r>
          </w:p>
        </w:tc>
        <w:tc>
          <w:tcPr>
            <w:tcW w:w="1037" w:type="dxa"/>
            <w:tcBorders>
              <w:top w:val="nil"/>
              <w:left w:val="nil"/>
              <w:bottom w:val="single" w:sz="4" w:space="0" w:color="4F81BD"/>
              <w:right w:val="single" w:sz="4" w:space="0" w:color="4F81BD"/>
            </w:tcBorders>
            <w:shd w:val="clear" w:color="auto" w:fill="F2F2F2" w:themeFill="background1" w:themeFillShade="F2"/>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22 036,7</w:t>
            </w:r>
          </w:p>
        </w:tc>
        <w:tc>
          <w:tcPr>
            <w:tcW w:w="1037" w:type="dxa"/>
            <w:tcBorders>
              <w:top w:val="nil"/>
              <w:left w:val="nil"/>
              <w:bottom w:val="single" w:sz="4" w:space="0" w:color="4F81BD"/>
              <w:right w:val="single" w:sz="4" w:space="0" w:color="4F81BD"/>
            </w:tcBorders>
            <w:shd w:val="clear" w:color="auto" w:fill="F2F2F2" w:themeFill="background1" w:themeFillShade="F2"/>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24 547,1</w:t>
            </w:r>
          </w:p>
        </w:tc>
      </w:tr>
      <w:tr w:rsidR="00C83B95" w:rsidRPr="00FF4AB6" w:rsidTr="00BF261F">
        <w:trPr>
          <w:trHeight w:val="317"/>
        </w:trPr>
        <w:tc>
          <w:tcPr>
            <w:tcW w:w="262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hideMark/>
          </w:tcPr>
          <w:p w:rsidR="00C83B95" w:rsidRPr="00740CAB" w:rsidRDefault="00C83B95" w:rsidP="00C83B95">
            <w:pPr>
              <w:rPr>
                <w:rFonts w:cs="Calibri"/>
                <w:bCs/>
                <w:color w:val="000000"/>
                <w:sz w:val="18"/>
                <w:szCs w:val="18"/>
                <w:lang w:val="uz-Cyrl-UZ"/>
              </w:rPr>
            </w:pPr>
            <w:r w:rsidRPr="00740CAB">
              <w:rPr>
                <w:rFonts w:cs="Calibri"/>
                <w:bCs/>
                <w:color w:val="000000"/>
                <w:sz w:val="18"/>
                <w:szCs w:val="18"/>
                <w:lang w:val="uz-Cyrl-UZ"/>
              </w:rPr>
              <w:t xml:space="preserve">Бошқа капиталда иштирок этиш инструментлари </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310351" w:rsidRDefault="00C83B95" w:rsidP="00C83B95">
            <w:pPr>
              <w:jc w:val="right"/>
              <w:rPr>
                <w:rFonts w:asciiTheme="minorHAnsi" w:hAnsiTheme="minorHAnsi" w:cstheme="minorHAnsi"/>
                <w:color w:val="000000"/>
                <w:sz w:val="16"/>
                <w:szCs w:val="16"/>
              </w:rPr>
            </w:pPr>
            <w:r w:rsidRPr="00310351">
              <w:rPr>
                <w:rFonts w:asciiTheme="minorHAnsi" w:hAnsiTheme="minorHAnsi" w:cstheme="minorHAnsi"/>
                <w:color w:val="000000"/>
                <w:sz w:val="16"/>
                <w:szCs w:val="16"/>
              </w:rPr>
              <w:t>0,0</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310351" w:rsidRDefault="00C83B95" w:rsidP="00C83B95">
            <w:pPr>
              <w:jc w:val="right"/>
              <w:rPr>
                <w:rFonts w:asciiTheme="minorHAnsi" w:hAnsiTheme="minorHAnsi" w:cstheme="minorHAnsi"/>
                <w:color w:val="000000"/>
                <w:sz w:val="16"/>
                <w:szCs w:val="16"/>
              </w:rPr>
            </w:pPr>
            <w:r w:rsidRPr="00310351">
              <w:rPr>
                <w:rFonts w:asciiTheme="minorHAnsi" w:hAnsiTheme="minorHAnsi" w:cstheme="minorHAnsi"/>
                <w:color w:val="000000"/>
                <w:sz w:val="16"/>
                <w:szCs w:val="16"/>
              </w:rPr>
              <w:t>0,0</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r>
      <w:tr w:rsidR="00C83B95" w:rsidRPr="00FF4AB6" w:rsidTr="00BF261F">
        <w:trPr>
          <w:trHeight w:val="317"/>
        </w:trPr>
        <w:tc>
          <w:tcPr>
            <w:tcW w:w="262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hideMark/>
          </w:tcPr>
          <w:p w:rsidR="00C83B95" w:rsidRPr="00740CAB" w:rsidRDefault="00C83B95" w:rsidP="00C83B95">
            <w:pPr>
              <w:rPr>
                <w:rFonts w:cs="Calibri"/>
                <w:bCs/>
                <w:color w:val="000000"/>
                <w:sz w:val="18"/>
                <w:szCs w:val="18"/>
                <w:lang w:val="uz-Cyrl-UZ"/>
              </w:rPr>
            </w:pPr>
            <w:r w:rsidRPr="00740CAB">
              <w:rPr>
                <w:rFonts w:cs="Calibri"/>
                <w:bCs/>
                <w:color w:val="000000"/>
                <w:sz w:val="18"/>
                <w:szCs w:val="18"/>
                <w:lang w:val="uz-Cyrl-UZ"/>
              </w:rPr>
              <w:t>Қарз олишларнинг махсус ҳуқуқлари (Мажбуриятларни соф қабул қилиш)</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310351" w:rsidRDefault="00C83B95" w:rsidP="00C83B95">
            <w:pPr>
              <w:jc w:val="right"/>
              <w:rPr>
                <w:rFonts w:asciiTheme="minorHAnsi" w:hAnsiTheme="minorHAnsi" w:cstheme="minorHAnsi"/>
                <w:color w:val="000000"/>
                <w:sz w:val="16"/>
                <w:szCs w:val="16"/>
              </w:rPr>
            </w:pPr>
            <w:r w:rsidRPr="00310351">
              <w:rPr>
                <w:rFonts w:asciiTheme="minorHAnsi" w:hAnsiTheme="minorHAnsi" w:cstheme="minorHAnsi"/>
                <w:color w:val="000000"/>
                <w:sz w:val="16"/>
                <w:szCs w:val="16"/>
              </w:rPr>
              <w:t>380,8</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310351" w:rsidRDefault="00C83B95" w:rsidP="00C83B95">
            <w:pPr>
              <w:jc w:val="right"/>
              <w:rPr>
                <w:rFonts w:asciiTheme="minorHAnsi" w:hAnsiTheme="minorHAnsi" w:cstheme="minorHAnsi"/>
                <w:color w:val="000000"/>
                <w:sz w:val="16"/>
                <w:szCs w:val="16"/>
              </w:rPr>
            </w:pPr>
            <w:r w:rsidRPr="00310351">
              <w:rPr>
                <w:rFonts w:asciiTheme="minorHAnsi" w:hAnsiTheme="minorHAnsi" w:cstheme="minorHAnsi"/>
                <w:color w:val="000000"/>
                <w:sz w:val="16"/>
                <w:szCs w:val="16"/>
              </w:rPr>
              <w:t>364,2</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353,4</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374,7</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382,6</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370,2</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367,2</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366,1</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365,5</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366,0</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358,8</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363,9</w:t>
            </w:r>
          </w:p>
        </w:tc>
      </w:tr>
      <w:tr w:rsidR="00C83B95" w:rsidRPr="00FF4AB6" w:rsidTr="00BF261F">
        <w:trPr>
          <w:trHeight w:val="317"/>
        </w:trPr>
        <w:tc>
          <w:tcPr>
            <w:tcW w:w="262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hideMark/>
          </w:tcPr>
          <w:p w:rsidR="00C83B95" w:rsidRPr="00740CAB" w:rsidRDefault="00C83B95" w:rsidP="00C83B95">
            <w:pPr>
              <w:rPr>
                <w:rFonts w:cs="Calibri"/>
                <w:bCs/>
                <w:color w:val="000000"/>
                <w:sz w:val="18"/>
                <w:szCs w:val="18"/>
                <w:lang w:val="uz-Cyrl-UZ"/>
              </w:rPr>
            </w:pPr>
            <w:r w:rsidRPr="00740CAB">
              <w:rPr>
                <w:rFonts w:cs="Calibri"/>
                <w:bCs/>
                <w:color w:val="000000"/>
                <w:sz w:val="18"/>
                <w:szCs w:val="18"/>
                <w:lang w:val="uz-Cyrl-UZ"/>
              </w:rPr>
              <w:t>Бошқа қарз инструментлари</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310351" w:rsidRDefault="00C83B95" w:rsidP="00C83B95">
            <w:pPr>
              <w:jc w:val="right"/>
              <w:rPr>
                <w:rFonts w:asciiTheme="minorHAnsi" w:hAnsiTheme="minorHAnsi" w:cstheme="minorHAnsi"/>
                <w:color w:val="000000"/>
                <w:sz w:val="16"/>
                <w:szCs w:val="16"/>
              </w:rPr>
            </w:pPr>
            <w:r w:rsidRPr="00310351">
              <w:rPr>
                <w:rFonts w:asciiTheme="minorHAnsi" w:hAnsiTheme="minorHAnsi" w:cstheme="minorHAnsi"/>
                <w:color w:val="000000"/>
                <w:sz w:val="16"/>
                <w:szCs w:val="16"/>
              </w:rPr>
              <w:t>11 009,3</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310351" w:rsidRDefault="00C83B95" w:rsidP="00C83B95">
            <w:pPr>
              <w:jc w:val="right"/>
              <w:rPr>
                <w:rFonts w:asciiTheme="minorHAnsi" w:hAnsiTheme="minorHAnsi" w:cstheme="minorHAnsi"/>
                <w:color w:val="000000"/>
                <w:sz w:val="16"/>
                <w:szCs w:val="16"/>
              </w:rPr>
            </w:pPr>
            <w:r w:rsidRPr="00310351">
              <w:rPr>
                <w:rFonts w:asciiTheme="minorHAnsi" w:hAnsiTheme="minorHAnsi" w:cstheme="minorHAnsi"/>
                <w:color w:val="000000"/>
                <w:sz w:val="16"/>
                <w:szCs w:val="16"/>
              </w:rPr>
              <w:t>12 382,0</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13 646,9</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15 535,2</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15 627,2</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15 897,7</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16 484,3</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17 797,8</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19 156,5</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20 921,1</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21 677,9</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24 183,2</w:t>
            </w:r>
          </w:p>
        </w:tc>
      </w:tr>
      <w:tr w:rsidR="00C83B95" w:rsidRPr="00FF4AB6" w:rsidTr="00BF261F">
        <w:trPr>
          <w:trHeight w:val="317"/>
        </w:trPr>
        <w:tc>
          <w:tcPr>
            <w:tcW w:w="262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hideMark/>
          </w:tcPr>
          <w:p w:rsidR="00C83B95" w:rsidRPr="00740CAB" w:rsidRDefault="00C83B95" w:rsidP="00BE3590">
            <w:pPr>
              <w:ind w:left="172"/>
              <w:rPr>
                <w:rFonts w:cs="Calibri"/>
                <w:bCs/>
                <w:color w:val="000000"/>
                <w:sz w:val="18"/>
                <w:szCs w:val="18"/>
                <w:lang w:val="uz-Cyrl-UZ"/>
              </w:rPr>
            </w:pPr>
            <w:r w:rsidRPr="00740CAB">
              <w:rPr>
                <w:rFonts w:cs="Calibri"/>
                <w:bCs/>
                <w:color w:val="000000"/>
                <w:sz w:val="18"/>
                <w:szCs w:val="18"/>
                <w:lang w:val="uz-Cyrl-UZ"/>
              </w:rPr>
              <w:t>Марказий банк</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310351" w:rsidRDefault="00C83B95" w:rsidP="00C83B95">
            <w:pPr>
              <w:jc w:val="right"/>
              <w:rPr>
                <w:rFonts w:asciiTheme="minorHAnsi" w:hAnsiTheme="minorHAnsi" w:cstheme="minorHAnsi"/>
                <w:color w:val="000000"/>
                <w:sz w:val="16"/>
                <w:szCs w:val="16"/>
              </w:rPr>
            </w:pPr>
            <w:r w:rsidRPr="00310351">
              <w:rPr>
                <w:rFonts w:asciiTheme="minorHAnsi" w:hAnsiTheme="minorHAnsi" w:cstheme="minorHAnsi"/>
                <w:color w:val="000000"/>
                <w:sz w:val="16"/>
                <w:szCs w:val="16"/>
              </w:rPr>
              <w:t>0,0</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310351" w:rsidRDefault="00C83B95" w:rsidP="00C83B95">
            <w:pPr>
              <w:jc w:val="right"/>
              <w:rPr>
                <w:rFonts w:asciiTheme="minorHAnsi" w:hAnsiTheme="minorHAnsi" w:cstheme="minorHAnsi"/>
                <w:color w:val="000000"/>
                <w:sz w:val="16"/>
                <w:szCs w:val="16"/>
              </w:rPr>
            </w:pPr>
            <w:r w:rsidRPr="00310351">
              <w:rPr>
                <w:rFonts w:asciiTheme="minorHAnsi" w:hAnsiTheme="minorHAnsi" w:cstheme="minorHAnsi"/>
                <w:color w:val="000000"/>
                <w:sz w:val="16"/>
                <w:szCs w:val="16"/>
              </w:rPr>
              <w:t>0,0</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r>
      <w:tr w:rsidR="00C83B95" w:rsidRPr="00FF4AB6" w:rsidTr="00BF261F">
        <w:trPr>
          <w:trHeight w:val="317"/>
        </w:trPr>
        <w:tc>
          <w:tcPr>
            <w:tcW w:w="262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hideMark/>
          </w:tcPr>
          <w:p w:rsidR="00C83B95" w:rsidRPr="00740CAB" w:rsidRDefault="00C83B95" w:rsidP="00BE3590">
            <w:pPr>
              <w:ind w:left="172"/>
              <w:rPr>
                <w:rFonts w:cs="Calibri"/>
                <w:bCs/>
                <w:color w:val="000000"/>
                <w:sz w:val="18"/>
                <w:szCs w:val="18"/>
                <w:lang w:val="uz-Cyrl-UZ"/>
              </w:rPr>
            </w:pPr>
            <w:r w:rsidRPr="00740CAB">
              <w:rPr>
                <w:rFonts w:cs="Calibri"/>
                <w:bCs/>
                <w:color w:val="000000"/>
                <w:sz w:val="18"/>
                <w:szCs w:val="18"/>
                <w:lang w:val="uz-Cyrl-UZ"/>
              </w:rPr>
              <w:t>Марказий банкдан бошқа депозит ташкилотлари</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310351" w:rsidRDefault="00C83B95" w:rsidP="00C83B95">
            <w:pPr>
              <w:jc w:val="right"/>
              <w:rPr>
                <w:rFonts w:asciiTheme="minorHAnsi" w:hAnsiTheme="minorHAnsi" w:cstheme="minorHAnsi"/>
                <w:color w:val="000000"/>
                <w:sz w:val="16"/>
                <w:szCs w:val="16"/>
              </w:rPr>
            </w:pPr>
            <w:r w:rsidRPr="00310351">
              <w:rPr>
                <w:rFonts w:asciiTheme="minorHAnsi" w:hAnsiTheme="minorHAnsi" w:cstheme="minorHAnsi"/>
                <w:color w:val="000000"/>
                <w:sz w:val="16"/>
                <w:szCs w:val="16"/>
              </w:rPr>
              <w:t>401,2</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310351" w:rsidRDefault="00C83B95" w:rsidP="00C83B95">
            <w:pPr>
              <w:jc w:val="right"/>
              <w:rPr>
                <w:rFonts w:asciiTheme="minorHAnsi" w:hAnsiTheme="minorHAnsi" w:cstheme="minorHAnsi"/>
                <w:color w:val="000000"/>
                <w:sz w:val="16"/>
                <w:szCs w:val="16"/>
              </w:rPr>
            </w:pPr>
            <w:r w:rsidRPr="00310351">
              <w:rPr>
                <w:rFonts w:asciiTheme="minorHAnsi" w:hAnsiTheme="minorHAnsi" w:cstheme="minorHAnsi"/>
                <w:color w:val="000000"/>
                <w:sz w:val="16"/>
                <w:szCs w:val="16"/>
              </w:rPr>
              <w:t>447,4</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484,3</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701,5</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795,4</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854,6</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864,0</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1 085,6</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1 354,1</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1 501,3</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1 918,0</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2 710,2</w:t>
            </w:r>
          </w:p>
        </w:tc>
      </w:tr>
      <w:tr w:rsidR="00C83B95" w:rsidRPr="00FF4AB6" w:rsidTr="00BF261F">
        <w:trPr>
          <w:trHeight w:val="317"/>
        </w:trPr>
        <w:tc>
          <w:tcPr>
            <w:tcW w:w="262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hideMark/>
          </w:tcPr>
          <w:p w:rsidR="00C83B95" w:rsidRPr="00740CAB" w:rsidRDefault="00C83B95" w:rsidP="00BE3590">
            <w:pPr>
              <w:ind w:left="172"/>
              <w:rPr>
                <w:rFonts w:cs="Calibri"/>
                <w:bCs/>
                <w:color w:val="000000"/>
                <w:sz w:val="18"/>
                <w:szCs w:val="18"/>
                <w:lang w:val="uz-Cyrl-UZ"/>
              </w:rPr>
            </w:pPr>
            <w:r w:rsidRPr="00740CAB">
              <w:rPr>
                <w:rFonts w:cs="Calibri"/>
                <w:bCs/>
                <w:color w:val="000000"/>
                <w:sz w:val="18"/>
                <w:szCs w:val="18"/>
                <w:lang w:val="uz-Cyrl-UZ"/>
              </w:rPr>
              <w:t>Давлат бошқаруви сектори</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310351" w:rsidRDefault="00C83B95" w:rsidP="00C83B95">
            <w:pPr>
              <w:jc w:val="right"/>
              <w:rPr>
                <w:rFonts w:asciiTheme="minorHAnsi" w:hAnsiTheme="minorHAnsi" w:cstheme="minorHAnsi"/>
                <w:color w:val="000000"/>
                <w:sz w:val="16"/>
                <w:szCs w:val="16"/>
              </w:rPr>
            </w:pPr>
            <w:r w:rsidRPr="00310351">
              <w:rPr>
                <w:rFonts w:asciiTheme="minorHAnsi" w:hAnsiTheme="minorHAnsi" w:cstheme="minorHAnsi"/>
                <w:color w:val="000000"/>
                <w:sz w:val="16"/>
                <w:szCs w:val="16"/>
              </w:rPr>
              <w:t>4 718,4</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310351" w:rsidRDefault="00C83B95" w:rsidP="00C83B95">
            <w:pPr>
              <w:jc w:val="right"/>
              <w:rPr>
                <w:rFonts w:asciiTheme="minorHAnsi" w:hAnsiTheme="minorHAnsi" w:cstheme="minorHAnsi"/>
                <w:color w:val="000000"/>
                <w:sz w:val="16"/>
                <w:szCs w:val="16"/>
              </w:rPr>
            </w:pPr>
            <w:r w:rsidRPr="00310351">
              <w:rPr>
                <w:rFonts w:asciiTheme="minorHAnsi" w:hAnsiTheme="minorHAnsi" w:cstheme="minorHAnsi"/>
                <w:color w:val="000000"/>
                <w:sz w:val="16"/>
                <w:szCs w:val="16"/>
              </w:rPr>
              <w:t>5 580,0</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6 474,9</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7 600,0</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7 929,2</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8 079,2</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8 730,5</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10 086,4</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10 744,0</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12 161,5</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12 675,7</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14 679,0</w:t>
            </w:r>
          </w:p>
        </w:tc>
      </w:tr>
      <w:tr w:rsidR="00C83B95" w:rsidRPr="00FF4AB6" w:rsidTr="00BF261F">
        <w:trPr>
          <w:trHeight w:val="317"/>
        </w:trPr>
        <w:tc>
          <w:tcPr>
            <w:tcW w:w="262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hideMark/>
          </w:tcPr>
          <w:p w:rsidR="00C83B95" w:rsidRPr="00740CAB" w:rsidRDefault="00C83B95" w:rsidP="00BE3590">
            <w:pPr>
              <w:ind w:left="172"/>
              <w:rPr>
                <w:rFonts w:cs="Calibri"/>
                <w:bCs/>
                <w:color w:val="000000"/>
                <w:sz w:val="18"/>
                <w:szCs w:val="18"/>
                <w:lang w:val="uz-Cyrl-UZ"/>
              </w:rPr>
            </w:pPr>
            <w:r w:rsidRPr="00740CAB">
              <w:rPr>
                <w:rFonts w:cs="Calibri"/>
                <w:bCs/>
                <w:color w:val="000000"/>
                <w:sz w:val="18"/>
                <w:szCs w:val="18"/>
                <w:lang w:val="uz-Cyrl-UZ"/>
              </w:rPr>
              <w:t>Бошқа секторлар</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310351" w:rsidRDefault="00C83B95" w:rsidP="00C83B95">
            <w:pPr>
              <w:jc w:val="right"/>
              <w:rPr>
                <w:rFonts w:asciiTheme="minorHAnsi" w:hAnsiTheme="minorHAnsi" w:cstheme="minorHAnsi"/>
                <w:color w:val="000000"/>
                <w:sz w:val="16"/>
                <w:szCs w:val="16"/>
              </w:rPr>
            </w:pPr>
            <w:r w:rsidRPr="00310351">
              <w:rPr>
                <w:rFonts w:asciiTheme="minorHAnsi" w:hAnsiTheme="minorHAnsi" w:cstheme="minorHAnsi"/>
                <w:color w:val="000000"/>
                <w:sz w:val="16"/>
                <w:szCs w:val="16"/>
              </w:rPr>
              <w:t>5 889,7</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310351" w:rsidRDefault="00C83B95" w:rsidP="00C83B95">
            <w:pPr>
              <w:jc w:val="right"/>
              <w:rPr>
                <w:rFonts w:asciiTheme="minorHAnsi" w:hAnsiTheme="minorHAnsi" w:cstheme="minorHAnsi"/>
                <w:color w:val="000000"/>
                <w:sz w:val="16"/>
                <w:szCs w:val="16"/>
              </w:rPr>
            </w:pPr>
            <w:r w:rsidRPr="00310351">
              <w:rPr>
                <w:rFonts w:asciiTheme="minorHAnsi" w:hAnsiTheme="minorHAnsi" w:cstheme="minorHAnsi"/>
                <w:color w:val="000000"/>
                <w:sz w:val="16"/>
                <w:szCs w:val="16"/>
              </w:rPr>
              <w:t>6 354,6</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6 687,7</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7 233,7</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6 902,6</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6 964,0</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6 889,8</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6 625,7</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7 058,5</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7 258,4</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7 084,2</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6 794,0</w:t>
            </w:r>
          </w:p>
        </w:tc>
      </w:tr>
      <w:tr w:rsidR="00C83B95" w:rsidRPr="00FF4AB6" w:rsidTr="00BF261F">
        <w:trPr>
          <w:trHeight w:val="317"/>
        </w:trPr>
        <w:tc>
          <w:tcPr>
            <w:tcW w:w="262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hideMark/>
          </w:tcPr>
          <w:p w:rsidR="00C83B95" w:rsidRPr="00740CAB" w:rsidRDefault="00C83B95" w:rsidP="00BE3590">
            <w:pPr>
              <w:ind w:left="314"/>
              <w:rPr>
                <w:rFonts w:cs="Calibri"/>
                <w:bCs/>
                <w:color w:val="000000"/>
                <w:sz w:val="18"/>
                <w:szCs w:val="18"/>
                <w:lang w:val="uz-Cyrl-UZ"/>
              </w:rPr>
            </w:pPr>
            <w:r w:rsidRPr="00740CAB">
              <w:rPr>
                <w:rFonts w:cs="Calibri"/>
                <w:bCs/>
                <w:color w:val="000000"/>
                <w:sz w:val="18"/>
                <w:szCs w:val="18"/>
                <w:lang w:val="uz-Cyrl-UZ"/>
              </w:rPr>
              <w:t>Бошқа молиявий ташкилотлар</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310351" w:rsidRDefault="00C83B95" w:rsidP="00C83B95">
            <w:pPr>
              <w:jc w:val="right"/>
              <w:rPr>
                <w:rFonts w:asciiTheme="minorHAnsi" w:hAnsiTheme="minorHAnsi" w:cstheme="minorHAnsi"/>
                <w:color w:val="000000"/>
                <w:sz w:val="16"/>
                <w:szCs w:val="16"/>
              </w:rPr>
            </w:pPr>
            <w:r w:rsidRPr="00310351">
              <w:rPr>
                <w:rFonts w:asciiTheme="minorHAnsi" w:hAnsiTheme="minorHAnsi" w:cstheme="minorHAnsi"/>
                <w:color w:val="000000"/>
                <w:sz w:val="16"/>
                <w:szCs w:val="16"/>
              </w:rPr>
              <w:t>0,0</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310351" w:rsidRDefault="00C83B95" w:rsidP="00C83B95">
            <w:pPr>
              <w:jc w:val="right"/>
              <w:rPr>
                <w:rFonts w:asciiTheme="minorHAnsi" w:hAnsiTheme="minorHAnsi" w:cstheme="minorHAnsi"/>
                <w:color w:val="000000"/>
                <w:sz w:val="16"/>
                <w:szCs w:val="16"/>
              </w:rPr>
            </w:pPr>
            <w:r w:rsidRPr="00310351">
              <w:rPr>
                <w:rFonts w:asciiTheme="minorHAnsi" w:hAnsiTheme="minorHAnsi" w:cstheme="minorHAnsi"/>
                <w:color w:val="000000"/>
                <w:sz w:val="16"/>
                <w:szCs w:val="16"/>
              </w:rPr>
              <w:t>0,0</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14,4</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17,5</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16,8</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21,2</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18,4</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17,8</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16,8</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17,3</w:t>
            </w:r>
          </w:p>
        </w:tc>
        <w:tc>
          <w:tcPr>
            <w:tcW w:w="1037" w:type="dxa"/>
            <w:tcBorders>
              <w:top w:val="nil"/>
              <w:left w:val="nil"/>
              <w:bottom w:val="single" w:sz="4" w:space="0" w:color="4F81BD"/>
              <w:right w:val="single" w:sz="4" w:space="0" w:color="4F81BD"/>
            </w:tcBorders>
            <w:shd w:val="clear" w:color="auto" w:fill="auto"/>
            <w:vAlign w:val="center"/>
            <w:hideMark/>
          </w:tcPr>
          <w:p w:rsidR="00C83B95" w:rsidRPr="00FF4AB6" w:rsidRDefault="00C83B95" w:rsidP="00C83B95">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21,7</w:t>
            </w:r>
          </w:p>
        </w:tc>
      </w:tr>
      <w:tr w:rsidR="00C83B95" w:rsidRPr="00FF4AB6" w:rsidTr="00BF261F">
        <w:trPr>
          <w:trHeight w:val="317"/>
        </w:trPr>
        <w:tc>
          <w:tcPr>
            <w:tcW w:w="2626" w:type="dxa"/>
            <w:tcBorders>
              <w:top w:val="single" w:sz="4" w:space="0" w:color="5B9BD5" w:themeColor="accent1"/>
              <w:left w:val="single" w:sz="4" w:space="0" w:color="4F81BD"/>
              <w:bottom w:val="single" w:sz="4" w:space="0" w:color="4F81BD"/>
              <w:right w:val="single" w:sz="4" w:space="0" w:color="4F81BD"/>
            </w:tcBorders>
            <w:shd w:val="clear" w:color="auto" w:fill="BDD6EE" w:themeFill="accent1" w:themeFillTint="66"/>
            <w:vAlign w:val="center"/>
            <w:hideMark/>
          </w:tcPr>
          <w:p w:rsidR="00C83B95" w:rsidRPr="00A93BE6" w:rsidRDefault="009C0EC7" w:rsidP="00C83B95">
            <w:pPr>
              <w:rPr>
                <w:rFonts w:asciiTheme="minorHAnsi" w:hAnsiTheme="minorHAnsi" w:cstheme="minorHAnsi"/>
                <w:b/>
                <w:bCs/>
                <w:color w:val="000000"/>
                <w:sz w:val="18"/>
                <w:szCs w:val="18"/>
                <w:lang w:val="en-US"/>
              </w:rPr>
            </w:pPr>
            <w:r>
              <w:rPr>
                <w:rFonts w:asciiTheme="minorHAnsi" w:hAnsiTheme="minorHAnsi" w:cstheme="minorHAnsi"/>
                <w:b/>
                <w:bCs/>
                <w:color w:val="000000"/>
                <w:sz w:val="18"/>
                <w:szCs w:val="18"/>
              </w:rPr>
              <w:t>Соф халқаро инвестицион позиция</w:t>
            </w:r>
          </w:p>
        </w:tc>
        <w:tc>
          <w:tcPr>
            <w:tcW w:w="1037" w:type="dxa"/>
            <w:tcBorders>
              <w:top w:val="nil"/>
              <w:left w:val="nil"/>
              <w:bottom w:val="single" w:sz="4" w:space="0" w:color="4F81BD"/>
              <w:right w:val="single" w:sz="4" w:space="0" w:color="4F81BD"/>
            </w:tcBorders>
            <w:shd w:val="clear" w:color="auto" w:fill="BDD6EE" w:themeFill="accent1" w:themeFillTint="66"/>
            <w:vAlign w:val="center"/>
            <w:hideMark/>
          </w:tcPr>
          <w:p w:rsidR="00C83B95" w:rsidRPr="00310351" w:rsidRDefault="00C83B95" w:rsidP="00C83B95">
            <w:pPr>
              <w:jc w:val="right"/>
              <w:rPr>
                <w:rFonts w:asciiTheme="minorHAnsi" w:hAnsiTheme="minorHAnsi" w:cstheme="minorHAnsi"/>
                <w:b/>
                <w:color w:val="000000"/>
                <w:sz w:val="16"/>
                <w:szCs w:val="16"/>
              </w:rPr>
            </w:pPr>
            <w:r w:rsidRPr="00310351">
              <w:rPr>
                <w:rFonts w:asciiTheme="minorHAnsi" w:hAnsiTheme="minorHAnsi" w:cstheme="minorHAnsi"/>
                <w:b/>
                <w:color w:val="000000"/>
                <w:sz w:val="16"/>
                <w:szCs w:val="16"/>
              </w:rPr>
              <w:t>14 988,8</w:t>
            </w:r>
          </w:p>
        </w:tc>
        <w:tc>
          <w:tcPr>
            <w:tcW w:w="1037" w:type="dxa"/>
            <w:tcBorders>
              <w:top w:val="nil"/>
              <w:left w:val="nil"/>
              <w:bottom w:val="single" w:sz="4" w:space="0" w:color="4F81BD"/>
              <w:right w:val="single" w:sz="4" w:space="0" w:color="4F81BD"/>
            </w:tcBorders>
            <w:shd w:val="clear" w:color="auto" w:fill="BDD6EE" w:themeFill="accent1" w:themeFillTint="66"/>
            <w:vAlign w:val="center"/>
            <w:hideMark/>
          </w:tcPr>
          <w:p w:rsidR="00C83B95" w:rsidRPr="00310351" w:rsidRDefault="00C83B95" w:rsidP="00C83B95">
            <w:pPr>
              <w:jc w:val="right"/>
              <w:rPr>
                <w:rFonts w:asciiTheme="minorHAnsi" w:hAnsiTheme="minorHAnsi" w:cstheme="minorHAnsi"/>
                <w:b/>
                <w:color w:val="000000"/>
                <w:sz w:val="16"/>
                <w:szCs w:val="16"/>
              </w:rPr>
            </w:pPr>
            <w:r w:rsidRPr="00310351">
              <w:rPr>
                <w:rFonts w:asciiTheme="minorHAnsi" w:hAnsiTheme="minorHAnsi" w:cstheme="minorHAnsi"/>
                <w:b/>
                <w:color w:val="000000"/>
                <w:sz w:val="16"/>
                <w:szCs w:val="16"/>
              </w:rPr>
              <w:t>12 924,0</w:t>
            </w:r>
          </w:p>
        </w:tc>
        <w:tc>
          <w:tcPr>
            <w:tcW w:w="1037" w:type="dxa"/>
            <w:tcBorders>
              <w:top w:val="nil"/>
              <w:left w:val="nil"/>
              <w:bottom w:val="single" w:sz="4" w:space="0" w:color="4F81BD"/>
              <w:right w:val="single" w:sz="4" w:space="0" w:color="4F81BD"/>
            </w:tcBorders>
            <w:shd w:val="clear" w:color="auto" w:fill="BDD6EE" w:themeFill="accent1" w:themeFillTint="66"/>
            <w:vAlign w:val="center"/>
            <w:hideMark/>
          </w:tcPr>
          <w:p w:rsidR="00C83B95" w:rsidRPr="009B7ADA" w:rsidRDefault="00C83B95" w:rsidP="00C83B95">
            <w:pPr>
              <w:jc w:val="right"/>
              <w:rPr>
                <w:rFonts w:asciiTheme="minorHAnsi" w:hAnsiTheme="minorHAnsi" w:cstheme="minorHAnsi"/>
                <w:b/>
                <w:color w:val="000000"/>
                <w:sz w:val="16"/>
                <w:szCs w:val="16"/>
              </w:rPr>
            </w:pPr>
            <w:r w:rsidRPr="009B7ADA">
              <w:rPr>
                <w:rFonts w:asciiTheme="minorHAnsi" w:hAnsiTheme="minorHAnsi" w:cstheme="minorHAnsi"/>
                <w:b/>
                <w:color w:val="000000"/>
                <w:sz w:val="16"/>
                <w:szCs w:val="16"/>
              </w:rPr>
              <w:t>15 280,3</w:t>
            </w:r>
          </w:p>
        </w:tc>
        <w:tc>
          <w:tcPr>
            <w:tcW w:w="1037" w:type="dxa"/>
            <w:tcBorders>
              <w:top w:val="nil"/>
              <w:left w:val="nil"/>
              <w:bottom w:val="single" w:sz="4" w:space="0" w:color="4F81BD"/>
              <w:right w:val="single" w:sz="4" w:space="0" w:color="4F81BD"/>
            </w:tcBorders>
            <w:shd w:val="clear" w:color="auto" w:fill="BDD6EE" w:themeFill="accent1" w:themeFillTint="66"/>
            <w:vAlign w:val="center"/>
            <w:hideMark/>
          </w:tcPr>
          <w:p w:rsidR="00C83B95" w:rsidRPr="009B7ADA" w:rsidRDefault="00C83B95" w:rsidP="00C83B95">
            <w:pPr>
              <w:jc w:val="right"/>
              <w:rPr>
                <w:rFonts w:asciiTheme="minorHAnsi" w:hAnsiTheme="minorHAnsi" w:cstheme="minorHAnsi"/>
                <w:b/>
                <w:color w:val="000000"/>
                <w:sz w:val="16"/>
                <w:szCs w:val="16"/>
              </w:rPr>
            </w:pPr>
            <w:r w:rsidRPr="009B7ADA">
              <w:rPr>
                <w:rFonts w:asciiTheme="minorHAnsi" w:hAnsiTheme="minorHAnsi" w:cstheme="minorHAnsi"/>
                <w:b/>
                <w:color w:val="000000"/>
                <w:sz w:val="16"/>
                <w:szCs w:val="16"/>
              </w:rPr>
              <w:t>16 502,3</w:t>
            </w:r>
          </w:p>
        </w:tc>
        <w:tc>
          <w:tcPr>
            <w:tcW w:w="1037" w:type="dxa"/>
            <w:tcBorders>
              <w:top w:val="nil"/>
              <w:left w:val="nil"/>
              <w:bottom w:val="single" w:sz="4" w:space="0" w:color="4F81BD"/>
              <w:right w:val="single" w:sz="4" w:space="0" w:color="4F81BD"/>
            </w:tcBorders>
            <w:shd w:val="clear" w:color="auto" w:fill="BDD6EE" w:themeFill="accent1" w:themeFillTint="66"/>
            <w:vAlign w:val="center"/>
            <w:hideMark/>
          </w:tcPr>
          <w:p w:rsidR="00C83B95" w:rsidRPr="009B7ADA" w:rsidRDefault="00C83B95" w:rsidP="00C83B95">
            <w:pPr>
              <w:jc w:val="right"/>
              <w:rPr>
                <w:rFonts w:asciiTheme="minorHAnsi" w:hAnsiTheme="minorHAnsi" w:cstheme="minorHAnsi"/>
                <w:b/>
                <w:color w:val="000000"/>
                <w:sz w:val="16"/>
                <w:szCs w:val="16"/>
              </w:rPr>
            </w:pPr>
            <w:r w:rsidRPr="009B7ADA">
              <w:rPr>
                <w:rFonts w:asciiTheme="minorHAnsi" w:hAnsiTheme="minorHAnsi" w:cstheme="minorHAnsi"/>
                <w:b/>
                <w:color w:val="000000"/>
                <w:sz w:val="16"/>
                <w:szCs w:val="16"/>
              </w:rPr>
              <w:t>16 527,7</w:t>
            </w:r>
          </w:p>
        </w:tc>
        <w:tc>
          <w:tcPr>
            <w:tcW w:w="1037" w:type="dxa"/>
            <w:tcBorders>
              <w:top w:val="nil"/>
              <w:left w:val="nil"/>
              <w:bottom w:val="single" w:sz="4" w:space="0" w:color="4F81BD"/>
              <w:right w:val="single" w:sz="4" w:space="0" w:color="4F81BD"/>
            </w:tcBorders>
            <w:shd w:val="clear" w:color="auto" w:fill="BDD6EE" w:themeFill="accent1" w:themeFillTint="66"/>
            <w:vAlign w:val="center"/>
            <w:hideMark/>
          </w:tcPr>
          <w:p w:rsidR="00C83B95" w:rsidRPr="009B7ADA" w:rsidRDefault="00C83B95" w:rsidP="00C83B95">
            <w:pPr>
              <w:jc w:val="right"/>
              <w:rPr>
                <w:rFonts w:asciiTheme="minorHAnsi" w:hAnsiTheme="minorHAnsi" w:cstheme="minorHAnsi"/>
                <w:b/>
                <w:color w:val="000000"/>
                <w:sz w:val="16"/>
                <w:szCs w:val="16"/>
              </w:rPr>
            </w:pPr>
            <w:r w:rsidRPr="009B7ADA">
              <w:rPr>
                <w:rFonts w:asciiTheme="minorHAnsi" w:hAnsiTheme="minorHAnsi" w:cstheme="minorHAnsi"/>
                <w:b/>
                <w:color w:val="000000"/>
                <w:sz w:val="16"/>
                <w:szCs w:val="16"/>
              </w:rPr>
              <w:t>15 681,0</w:t>
            </w:r>
          </w:p>
        </w:tc>
        <w:tc>
          <w:tcPr>
            <w:tcW w:w="1037" w:type="dxa"/>
            <w:tcBorders>
              <w:top w:val="nil"/>
              <w:left w:val="nil"/>
              <w:bottom w:val="single" w:sz="4" w:space="0" w:color="4F81BD"/>
              <w:right w:val="single" w:sz="4" w:space="0" w:color="4F81BD"/>
            </w:tcBorders>
            <w:shd w:val="clear" w:color="auto" w:fill="BDD6EE" w:themeFill="accent1" w:themeFillTint="66"/>
            <w:vAlign w:val="center"/>
            <w:hideMark/>
          </w:tcPr>
          <w:p w:rsidR="00C83B95" w:rsidRPr="009B7ADA" w:rsidRDefault="00C83B95" w:rsidP="00C83B95">
            <w:pPr>
              <w:jc w:val="right"/>
              <w:rPr>
                <w:rFonts w:asciiTheme="minorHAnsi" w:hAnsiTheme="minorHAnsi" w:cstheme="minorHAnsi"/>
                <w:b/>
                <w:color w:val="000000"/>
                <w:sz w:val="16"/>
                <w:szCs w:val="16"/>
              </w:rPr>
            </w:pPr>
            <w:r w:rsidRPr="009B7ADA">
              <w:rPr>
                <w:rFonts w:asciiTheme="minorHAnsi" w:hAnsiTheme="minorHAnsi" w:cstheme="minorHAnsi"/>
                <w:b/>
                <w:color w:val="000000"/>
                <w:sz w:val="16"/>
                <w:szCs w:val="16"/>
              </w:rPr>
              <w:t>14 520,7</w:t>
            </w:r>
          </w:p>
        </w:tc>
        <w:tc>
          <w:tcPr>
            <w:tcW w:w="1037" w:type="dxa"/>
            <w:tcBorders>
              <w:top w:val="nil"/>
              <w:left w:val="nil"/>
              <w:bottom w:val="single" w:sz="4" w:space="0" w:color="4F81BD"/>
              <w:right w:val="single" w:sz="4" w:space="0" w:color="4F81BD"/>
            </w:tcBorders>
            <w:shd w:val="clear" w:color="auto" w:fill="BDD6EE" w:themeFill="accent1" w:themeFillTint="66"/>
            <w:vAlign w:val="center"/>
            <w:hideMark/>
          </w:tcPr>
          <w:p w:rsidR="00C83B95" w:rsidRPr="009B7ADA" w:rsidRDefault="00C83B95" w:rsidP="00C83B95">
            <w:pPr>
              <w:jc w:val="right"/>
              <w:rPr>
                <w:rFonts w:asciiTheme="minorHAnsi" w:hAnsiTheme="minorHAnsi" w:cstheme="minorHAnsi"/>
                <w:b/>
                <w:color w:val="000000"/>
                <w:sz w:val="16"/>
                <w:szCs w:val="16"/>
              </w:rPr>
            </w:pPr>
            <w:r w:rsidRPr="009B7ADA">
              <w:rPr>
                <w:rFonts w:asciiTheme="minorHAnsi" w:hAnsiTheme="minorHAnsi" w:cstheme="minorHAnsi"/>
                <w:b/>
                <w:color w:val="000000"/>
                <w:sz w:val="16"/>
                <w:szCs w:val="16"/>
              </w:rPr>
              <w:t>15 799,5</w:t>
            </w:r>
          </w:p>
        </w:tc>
        <w:tc>
          <w:tcPr>
            <w:tcW w:w="1037" w:type="dxa"/>
            <w:tcBorders>
              <w:top w:val="nil"/>
              <w:left w:val="nil"/>
              <w:bottom w:val="single" w:sz="4" w:space="0" w:color="4F81BD"/>
              <w:right w:val="single" w:sz="4" w:space="0" w:color="4F81BD"/>
            </w:tcBorders>
            <w:shd w:val="clear" w:color="auto" w:fill="BDD6EE" w:themeFill="accent1" w:themeFillTint="66"/>
            <w:vAlign w:val="center"/>
            <w:hideMark/>
          </w:tcPr>
          <w:p w:rsidR="00C83B95" w:rsidRPr="009B7ADA" w:rsidRDefault="00C83B95" w:rsidP="00C83B95">
            <w:pPr>
              <w:jc w:val="right"/>
              <w:rPr>
                <w:rFonts w:asciiTheme="minorHAnsi" w:hAnsiTheme="minorHAnsi" w:cstheme="minorHAnsi"/>
                <w:b/>
                <w:color w:val="000000"/>
                <w:sz w:val="16"/>
                <w:szCs w:val="16"/>
              </w:rPr>
            </w:pPr>
            <w:r w:rsidRPr="009B7ADA">
              <w:rPr>
                <w:rFonts w:asciiTheme="minorHAnsi" w:hAnsiTheme="minorHAnsi" w:cstheme="minorHAnsi"/>
                <w:b/>
                <w:color w:val="000000"/>
                <w:sz w:val="16"/>
                <w:szCs w:val="16"/>
              </w:rPr>
              <w:t>14 807,8</w:t>
            </w:r>
          </w:p>
        </w:tc>
        <w:tc>
          <w:tcPr>
            <w:tcW w:w="1037" w:type="dxa"/>
            <w:tcBorders>
              <w:top w:val="nil"/>
              <w:left w:val="nil"/>
              <w:bottom w:val="single" w:sz="4" w:space="0" w:color="4F81BD"/>
              <w:right w:val="single" w:sz="4" w:space="0" w:color="4F81BD"/>
            </w:tcBorders>
            <w:shd w:val="clear" w:color="auto" w:fill="BDD6EE" w:themeFill="accent1" w:themeFillTint="66"/>
            <w:vAlign w:val="center"/>
            <w:hideMark/>
          </w:tcPr>
          <w:p w:rsidR="00C83B95" w:rsidRPr="009B7ADA" w:rsidRDefault="00C83B95" w:rsidP="00C83B95">
            <w:pPr>
              <w:jc w:val="right"/>
              <w:rPr>
                <w:rFonts w:asciiTheme="minorHAnsi" w:hAnsiTheme="minorHAnsi" w:cstheme="minorHAnsi"/>
                <w:b/>
                <w:color w:val="000000"/>
                <w:sz w:val="16"/>
                <w:szCs w:val="16"/>
              </w:rPr>
            </w:pPr>
            <w:r w:rsidRPr="009B7ADA">
              <w:rPr>
                <w:rFonts w:asciiTheme="minorHAnsi" w:hAnsiTheme="minorHAnsi" w:cstheme="minorHAnsi"/>
                <w:b/>
                <w:color w:val="000000"/>
                <w:sz w:val="16"/>
                <w:szCs w:val="16"/>
              </w:rPr>
              <w:t>13 746,0</w:t>
            </w:r>
          </w:p>
        </w:tc>
        <w:tc>
          <w:tcPr>
            <w:tcW w:w="1037" w:type="dxa"/>
            <w:tcBorders>
              <w:top w:val="nil"/>
              <w:left w:val="nil"/>
              <w:bottom w:val="single" w:sz="4" w:space="0" w:color="4F81BD"/>
              <w:right w:val="single" w:sz="4" w:space="0" w:color="4F81BD"/>
            </w:tcBorders>
            <w:shd w:val="clear" w:color="auto" w:fill="BDD6EE" w:themeFill="accent1" w:themeFillTint="66"/>
            <w:vAlign w:val="center"/>
            <w:hideMark/>
          </w:tcPr>
          <w:p w:rsidR="00C83B95" w:rsidRPr="009B7ADA" w:rsidRDefault="00C83B95" w:rsidP="00C83B95">
            <w:pPr>
              <w:jc w:val="right"/>
              <w:rPr>
                <w:rFonts w:asciiTheme="minorHAnsi" w:hAnsiTheme="minorHAnsi" w:cstheme="minorHAnsi"/>
                <w:b/>
                <w:color w:val="000000"/>
                <w:sz w:val="16"/>
                <w:szCs w:val="16"/>
              </w:rPr>
            </w:pPr>
            <w:r w:rsidRPr="009B7ADA">
              <w:rPr>
                <w:rFonts w:asciiTheme="minorHAnsi" w:hAnsiTheme="minorHAnsi" w:cstheme="minorHAnsi"/>
                <w:b/>
                <w:color w:val="000000"/>
                <w:sz w:val="16"/>
                <w:szCs w:val="16"/>
              </w:rPr>
              <w:t>13 563,9</w:t>
            </w:r>
          </w:p>
        </w:tc>
        <w:tc>
          <w:tcPr>
            <w:tcW w:w="1037" w:type="dxa"/>
            <w:tcBorders>
              <w:top w:val="nil"/>
              <w:left w:val="nil"/>
              <w:bottom w:val="single" w:sz="4" w:space="0" w:color="4F81BD"/>
              <w:right w:val="single" w:sz="4" w:space="0" w:color="4F81BD"/>
            </w:tcBorders>
            <w:shd w:val="clear" w:color="auto" w:fill="BDD6EE" w:themeFill="accent1" w:themeFillTint="66"/>
            <w:vAlign w:val="center"/>
            <w:hideMark/>
          </w:tcPr>
          <w:p w:rsidR="00C83B95" w:rsidRPr="009B7ADA" w:rsidRDefault="00C83B95" w:rsidP="00C83B95">
            <w:pPr>
              <w:jc w:val="right"/>
              <w:rPr>
                <w:rFonts w:asciiTheme="minorHAnsi" w:hAnsiTheme="minorHAnsi" w:cstheme="minorHAnsi"/>
                <w:b/>
                <w:color w:val="000000"/>
                <w:sz w:val="16"/>
                <w:szCs w:val="16"/>
              </w:rPr>
            </w:pPr>
            <w:r w:rsidRPr="009B7ADA">
              <w:rPr>
                <w:rFonts w:asciiTheme="minorHAnsi" w:hAnsiTheme="minorHAnsi" w:cstheme="minorHAnsi"/>
                <w:b/>
                <w:color w:val="000000"/>
                <w:sz w:val="16"/>
                <w:szCs w:val="16"/>
              </w:rPr>
              <w:t>12 322,9</w:t>
            </w:r>
          </w:p>
        </w:tc>
      </w:tr>
    </w:tbl>
    <w:p w:rsidR="00961529" w:rsidRPr="00740CAB" w:rsidRDefault="00740CAB" w:rsidP="00740CAB">
      <w:pPr>
        <w:ind w:firstLine="708"/>
        <w:rPr>
          <w:rFonts w:cs="Calibri"/>
          <w:lang w:val="uz-Cyrl-UZ"/>
        </w:rPr>
        <w:sectPr w:rsidR="00961529" w:rsidRPr="00740CAB" w:rsidSect="00022CC0">
          <w:footerReference w:type="default" r:id="rId42"/>
          <w:footerReference w:type="first" r:id="rId43"/>
          <w:pgSz w:w="16838" w:h="11906" w:orient="landscape" w:code="9"/>
          <w:pgMar w:top="1134" w:right="1134" w:bottom="851" w:left="822" w:header="709" w:footer="709" w:gutter="0"/>
          <w:cols w:space="708"/>
          <w:titlePg/>
          <w:docGrid w:linePitch="360"/>
        </w:sectPr>
      </w:pPr>
      <w:r w:rsidRPr="00DD57CF">
        <w:rPr>
          <w:rFonts w:cs="Calibri"/>
          <w:i/>
          <w:color w:val="000000"/>
          <w:sz w:val="20"/>
          <w:szCs w:val="20"/>
          <w:lang w:val="uz-Cyrl-UZ"/>
        </w:rPr>
        <w:t>Ушбу статистик ҳисобот тўлов балансини тузиш қўлланмасининг (РПБ 6) 6-нашрида белгиланган стандарт кўринишни қўллайди.</w:t>
      </w:r>
    </w:p>
    <w:p w:rsidR="00961529" w:rsidRPr="003B39EA" w:rsidRDefault="00961529" w:rsidP="00961529">
      <w:pPr>
        <w:jc w:val="right"/>
        <w:rPr>
          <w:rFonts w:cs="Calibri"/>
          <w:i/>
          <w:lang w:val="uz-Cyrl-UZ"/>
        </w:rPr>
      </w:pPr>
      <w:r>
        <w:rPr>
          <w:rFonts w:cs="Calibri"/>
          <w:i/>
          <w:lang w:val="uz-Cyrl-UZ"/>
        </w:rPr>
        <w:t>3-илова</w:t>
      </w:r>
    </w:p>
    <w:p w:rsidR="00961529" w:rsidRPr="00DD57CF" w:rsidRDefault="0018175D" w:rsidP="00961529">
      <w:pPr>
        <w:pStyle w:val="1"/>
        <w:ind w:left="0"/>
        <w:jc w:val="center"/>
        <w:rPr>
          <w:rFonts w:ascii="Calibri" w:hAnsi="Calibri" w:cs="Calibri"/>
          <w:sz w:val="26"/>
          <w:szCs w:val="26"/>
        </w:rPr>
      </w:pPr>
      <w:bookmarkStart w:id="25" w:name="_Toc35949702"/>
      <w:bookmarkStart w:id="26" w:name="_Toc11935703"/>
      <w:r w:rsidRPr="00DD57CF">
        <w:rPr>
          <w:rFonts w:ascii="Calibri" w:hAnsi="Calibri" w:cs="Calibri"/>
          <w:lang w:val="uz-Cyrl-UZ"/>
        </w:rPr>
        <w:t>201</w:t>
      </w:r>
      <w:r w:rsidR="000C45E1">
        <w:rPr>
          <w:rFonts w:ascii="Calibri" w:hAnsi="Calibri" w:cs="Calibri"/>
          <w:lang w:val="uz-Cyrl-UZ"/>
        </w:rPr>
        <w:t>4</w:t>
      </w:r>
      <w:r w:rsidRPr="00DD57CF">
        <w:rPr>
          <w:rFonts w:ascii="Calibri" w:hAnsi="Calibri" w:cs="Calibri"/>
          <w:lang w:val="uz-Cyrl-UZ"/>
        </w:rPr>
        <w:t xml:space="preserve"> </w:t>
      </w:r>
      <w:r w:rsidR="000C45E1">
        <w:rPr>
          <w:rFonts w:ascii="Calibri" w:hAnsi="Calibri" w:cs="Calibri"/>
          <w:lang w:val="uz-Cyrl-UZ"/>
        </w:rPr>
        <w:t>-</w:t>
      </w:r>
      <w:r w:rsidR="00705703">
        <w:rPr>
          <w:rFonts w:ascii="Calibri" w:hAnsi="Calibri" w:cs="Calibri"/>
          <w:lang w:val="uz-Cyrl-UZ"/>
        </w:rPr>
        <w:t xml:space="preserve"> 2019 ЙИЛ</w:t>
      </w:r>
      <w:r w:rsidR="000C45E1">
        <w:rPr>
          <w:rFonts w:ascii="Calibri" w:hAnsi="Calibri" w:cs="Calibri"/>
          <w:lang w:val="uz-Cyrl-UZ"/>
        </w:rPr>
        <w:t>ЛАР</w:t>
      </w:r>
      <w:r w:rsidR="00C00104">
        <w:rPr>
          <w:rFonts w:ascii="Calibri" w:hAnsi="Calibri" w:cs="Calibri"/>
          <w:lang w:val="uz-Cyrl-UZ"/>
        </w:rPr>
        <w:t xml:space="preserve"> УЧУН </w:t>
      </w:r>
      <w:r w:rsidR="0033246E">
        <w:rPr>
          <w:rFonts w:ascii="Calibri" w:hAnsi="Calibri" w:cs="Calibri"/>
          <w:lang w:val="uz-Cyrl-UZ"/>
        </w:rPr>
        <w:t xml:space="preserve">ТОВАРЛАР </w:t>
      </w:r>
      <w:r w:rsidRPr="00DD57CF">
        <w:rPr>
          <w:rFonts w:ascii="Calibri" w:hAnsi="Calibri" w:cs="Calibri"/>
        </w:rPr>
        <w:t>ТАШҚИ САВДО АЙЛАНМАСИ</w:t>
      </w:r>
      <w:bookmarkEnd w:id="25"/>
      <w:bookmarkEnd w:id="26"/>
    </w:p>
    <w:p w:rsidR="00961529" w:rsidRPr="00B71209" w:rsidRDefault="00961529" w:rsidP="00961529">
      <w:pPr>
        <w:ind w:right="-31"/>
        <w:jc w:val="right"/>
        <w:rPr>
          <w:rFonts w:cs="Calibri"/>
          <w:i/>
          <w:sz w:val="22"/>
          <w:szCs w:val="22"/>
        </w:rPr>
      </w:pPr>
      <w:r w:rsidRPr="00B71209">
        <w:rPr>
          <w:rFonts w:cs="Calibri"/>
          <w:i/>
          <w:sz w:val="22"/>
          <w:szCs w:val="22"/>
        </w:rPr>
        <w:t>(млн. </w:t>
      </w:r>
      <w:r w:rsidR="00DD57CF" w:rsidRPr="00B71209">
        <w:rPr>
          <w:rFonts w:cs="Calibri"/>
          <w:i/>
          <w:sz w:val="22"/>
          <w:szCs w:val="22"/>
        </w:rPr>
        <w:t>доллар</w:t>
      </w:r>
      <w:r w:rsidRPr="00B71209">
        <w:rPr>
          <w:rFonts w:cs="Calibri"/>
          <w:i/>
          <w:sz w:val="22"/>
          <w:szCs w:val="22"/>
        </w:rPr>
        <w:t>)</w:t>
      </w:r>
    </w:p>
    <w:tbl>
      <w:tblPr>
        <w:tblW w:w="14990" w:type="dxa"/>
        <w:tblLook w:val="04A0" w:firstRow="1" w:lastRow="0" w:firstColumn="1" w:lastColumn="0" w:noHBand="0" w:noVBand="1"/>
      </w:tblPr>
      <w:tblGrid>
        <w:gridCol w:w="2432"/>
        <w:gridCol w:w="889"/>
        <w:gridCol w:w="889"/>
        <w:gridCol w:w="889"/>
        <w:gridCol w:w="889"/>
        <w:gridCol w:w="889"/>
        <w:gridCol w:w="889"/>
        <w:gridCol w:w="889"/>
        <w:gridCol w:w="889"/>
        <w:gridCol w:w="896"/>
        <w:gridCol w:w="951"/>
        <w:gridCol w:w="881"/>
        <w:gridCol w:w="891"/>
        <w:gridCol w:w="891"/>
        <w:gridCol w:w="936"/>
      </w:tblGrid>
      <w:tr w:rsidR="008A5702" w:rsidRPr="00A03DC7" w:rsidTr="008A5702">
        <w:trPr>
          <w:trHeight w:val="302"/>
        </w:trPr>
        <w:tc>
          <w:tcPr>
            <w:tcW w:w="2432" w:type="dxa"/>
            <w:vMerge w:val="restart"/>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rsidR="008A5702" w:rsidRPr="00A03DC7" w:rsidRDefault="008A5702" w:rsidP="008A5702">
            <w:pPr>
              <w:jc w:val="center"/>
              <w:rPr>
                <w:rFonts w:asciiTheme="minorHAnsi" w:hAnsiTheme="minorHAnsi" w:cstheme="minorHAnsi"/>
                <w:color w:val="000000"/>
                <w:sz w:val="18"/>
                <w:szCs w:val="18"/>
              </w:rPr>
            </w:pPr>
            <w:r w:rsidRPr="00A03DC7">
              <w:rPr>
                <w:rFonts w:asciiTheme="minorHAnsi" w:hAnsiTheme="minorHAnsi" w:cstheme="minorHAnsi"/>
                <w:color w:val="000000"/>
                <w:sz w:val="18"/>
                <w:szCs w:val="18"/>
              </w:rPr>
              <w:t> </w:t>
            </w:r>
          </w:p>
        </w:tc>
        <w:tc>
          <w:tcPr>
            <w:tcW w:w="889" w:type="dxa"/>
            <w:vMerge w:val="restart"/>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rsidR="008A5702" w:rsidRPr="00A03DC7" w:rsidRDefault="008A5702" w:rsidP="008A5702">
            <w:pPr>
              <w:jc w:val="center"/>
              <w:rPr>
                <w:rFonts w:asciiTheme="minorHAnsi" w:hAnsiTheme="minorHAnsi" w:cstheme="minorHAnsi"/>
                <w:color w:val="000000"/>
                <w:sz w:val="18"/>
                <w:szCs w:val="18"/>
              </w:rPr>
            </w:pPr>
            <w:r w:rsidRPr="00A03DC7">
              <w:rPr>
                <w:rFonts w:asciiTheme="minorHAnsi" w:hAnsiTheme="minorHAnsi" w:cstheme="minorHAnsi"/>
                <w:color w:val="000000"/>
                <w:sz w:val="18"/>
                <w:szCs w:val="18"/>
              </w:rPr>
              <w:t>2014</w:t>
            </w:r>
          </w:p>
        </w:tc>
        <w:tc>
          <w:tcPr>
            <w:tcW w:w="889" w:type="dxa"/>
            <w:vMerge w:val="restart"/>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rsidR="008A5702" w:rsidRPr="00A03DC7" w:rsidRDefault="008A5702" w:rsidP="008A5702">
            <w:pPr>
              <w:jc w:val="center"/>
              <w:rPr>
                <w:rFonts w:asciiTheme="minorHAnsi" w:hAnsiTheme="minorHAnsi" w:cstheme="minorHAnsi"/>
                <w:color w:val="000000"/>
                <w:sz w:val="18"/>
                <w:szCs w:val="18"/>
              </w:rPr>
            </w:pPr>
            <w:r w:rsidRPr="00A03DC7">
              <w:rPr>
                <w:rFonts w:asciiTheme="minorHAnsi" w:hAnsiTheme="minorHAnsi" w:cstheme="minorHAnsi"/>
                <w:color w:val="000000"/>
                <w:sz w:val="18"/>
                <w:szCs w:val="18"/>
              </w:rPr>
              <w:t>2015</w:t>
            </w:r>
          </w:p>
        </w:tc>
        <w:tc>
          <w:tcPr>
            <w:tcW w:w="889" w:type="dxa"/>
            <w:vMerge w:val="restart"/>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rsidR="008A5702" w:rsidRPr="00A03DC7" w:rsidRDefault="008A5702" w:rsidP="008A5702">
            <w:pPr>
              <w:jc w:val="center"/>
              <w:rPr>
                <w:rFonts w:asciiTheme="minorHAnsi" w:hAnsiTheme="minorHAnsi" w:cstheme="minorHAnsi"/>
                <w:color w:val="000000"/>
                <w:sz w:val="18"/>
                <w:szCs w:val="18"/>
              </w:rPr>
            </w:pPr>
            <w:r w:rsidRPr="00A03DC7">
              <w:rPr>
                <w:rFonts w:asciiTheme="minorHAnsi" w:hAnsiTheme="minorHAnsi" w:cstheme="minorHAnsi"/>
                <w:color w:val="000000"/>
                <w:sz w:val="18"/>
                <w:szCs w:val="18"/>
              </w:rPr>
              <w:t>2016</w:t>
            </w:r>
          </w:p>
        </w:tc>
        <w:tc>
          <w:tcPr>
            <w:tcW w:w="889" w:type="dxa"/>
            <w:vMerge w:val="restart"/>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rsidR="008A5702" w:rsidRPr="00A03DC7" w:rsidRDefault="008A5702" w:rsidP="008A5702">
            <w:pPr>
              <w:jc w:val="center"/>
              <w:rPr>
                <w:rFonts w:asciiTheme="minorHAnsi" w:hAnsiTheme="minorHAnsi" w:cstheme="minorHAnsi"/>
                <w:color w:val="000000"/>
                <w:sz w:val="18"/>
                <w:szCs w:val="18"/>
              </w:rPr>
            </w:pPr>
            <w:r w:rsidRPr="00A03DC7">
              <w:rPr>
                <w:rFonts w:asciiTheme="minorHAnsi" w:hAnsiTheme="minorHAnsi" w:cstheme="minorHAnsi"/>
                <w:color w:val="000000"/>
                <w:sz w:val="18"/>
                <w:szCs w:val="18"/>
              </w:rPr>
              <w:t>2017</w:t>
            </w:r>
          </w:p>
        </w:tc>
        <w:tc>
          <w:tcPr>
            <w:tcW w:w="889" w:type="dxa"/>
            <w:vMerge w:val="restart"/>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rsidR="008A5702" w:rsidRPr="00A03DC7" w:rsidRDefault="008A5702" w:rsidP="008A5702">
            <w:pPr>
              <w:jc w:val="center"/>
              <w:rPr>
                <w:rFonts w:asciiTheme="minorHAnsi" w:hAnsiTheme="minorHAnsi" w:cstheme="minorHAnsi"/>
                <w:color w:val="000000"/>
                <w:sz w:val="18"/>
                <w:szCs w:val="18"/>
              </w:rPr>
            </w:pPr>
            <w:r w:rsidRPr="00A03DC7">
              <w:rPr>
                <w:rFonts w:asciiTheme="minorHAnsi" w:hAnsiTheme="minorHAnsi" w:cstheme="minorHAnsi"/>
                <w:color w:val="000000"/>
                <w:sz w:val="18"/>
                <w:szCs w:val="18"/>
              </w:rPr>
              <w:t>2018</w:t>
            </w:r>
          </w:p>
        </w:tc>
        <w:tc>
          <w:tcPr>
            <w:tcW w:w="3563" w:type="dxa"/>
            <w:gridSpan w:val="4"/>
            <w:tcBorders>
              <w:top w:val="single" w:sz="4" w:space="0" w:color="5B9BD5"/>
              <w:left w:val="nil"/>
              <w:bottom w:val="single" w:sz="4" w:space="0" w:color="5B9BD5"/>
              <w:right w:val="single" w:sz="4" w:space="0" w:color="5B9BD5"/>
            </w:tcBorders>
            <w:shd w:val="clear" w:color="auto" w:fill="auto"/>
            <w:noWrap/>
            <w:vAlign w:val="center"/>
            <w:hideMark/>
          </w:tcPr>
          <w:p w:rsidR="008A5702" w:rsidRPr="00A03DC7" w:rsidRDefault="008A5702" w:rsidP="008A5702">
            <w:pPr>
              <w:jc w:val="center"/>
              <w:rPr>
                <w:rFonts w:asciiTheme="minorHAnsi" w:hAnsiTheme="minorHAnsi" w:cstheme="minorHAnsi"/>
                <w:color w:val="000000"/>
                <w:sz w:val="18"/>
                <w:szCs w:val="18"/>
              </w:rPr>
            </w:pPr>
            <w:r w:rsidRPr="00A03DC7">
              <w:rPr>
                <w:rFonts w:asciiTheme="minorHAnsi" w:hAnsiTheme="minorHAnsi" w:cstheme="minorHAnsi"/>
                <w:color w:val="000000"/>
                <w:sz w:val="18"/>
                <w:szCs w:val="18"/>
              </w:rPr>
              <w:t>2018</w:t>
            </w:r>
          </w:p>
        </w:tc>
        <w:tc>
          <w:tcPr>
            <w:tcW w:w="951" w:type="dxa"/>
            <w:vMerge w:val="restart"/>
            <w:tcBorders>
              <w:top w:val="single" w:sz="4" w:space="0" w:color="5B9BD5"/>
              <w:left w:val="single" w:sz="4" w:space="0" w:color="5B9BD5"/>
              <w:bottom w:val="single" w:sz="4" w:space="0" w:color="5B9BD5"/>
              <w:right w:val="single" w:sz="4" w:space="0" w:color="5B9BD5"/>
            </w:tcBorders>
            <w:shd w:val="clear" w:color="auto" w:fill="auto"/>
            <w:vAlign w:val="center"/>
            <w:hideMark/>
          </w:tcPr>
          <w:p w:rsidR="008A5702" w:rsidRPr="00A03DC7" w:rsidRDefault="008A5702" w:rsidP="008A5702">
            <w:pPr>
              <w:jc w:val="center"/>
              <w:rPr>
                <w:rFonts w:asciiTheme="minorHAnsi" w:hAnsiTheme="minorHAnsi" w:cstheme="minorHAnsi"/>
                <w:color w:val="000000"/>
                <w:sz w:val="18"/>
                <w:szCs w:val="18"/>
              </w:rPr>
            </w:pPr>
            <w:r w:rsidRPr="00A03DC7">
              <w:rPr>
                <w:rFonts w:asciiTheme="minorHAnsi" w:hAnsiTheme="minorHAnsi" w:cstheme="minorHAnsi"/>
                <w:color w:val="000000"/>
                <w:sz w:val="18"/>
                <w:szCs w:val="18"/>
              </w:rPr>
              <w:t>2019</w:t>
            </w:r>
          </w:p>
        </w:tc>
        <w:tc>
          <w:tcPr>
            <w:tcW w:w="3594" w:type="dxa"/>
            <w:gridSpan w:val="4"/>
            <w:tcBorders>
              <w:top w:val="single" w:sz="4" w:space="0" w:color="5B9BD5"/>
              <w:left w:val="nil"/>
              <w:bottom w:val="single" w:sz="4" w:space="0" w:color="5B9BD5"/>
              <w:right w:val="single" w:sz="4" w:space="0" w:color="5B9BD5"/>
            </w:tcBorders>
            <w:shd w:val="clear" w:color="auto" w:fill="auto"/>
            <w:vAlign w:val="center"/>
            <w:hideMark/>
          </w:tcPr>
          <w:p w:rsidR="008A5702" w:rsidRPr="00A03DC7" w:rsidRDefault="008A5702" w:rsidP="008A5702">
            <w:pPr>
              <w:jc w:val="center"/>
              <w:rPr>
                <w:rFonts w:asciiTheme="minorHAnsi" w:hAnsiTheme="minorHAnsi" w:cstheme="minorHAnsi"/>
                <w:color w:val="000000"/>
                <w:sz w:val="18"/>
                <w:szCs w:val="18"/>
              </w:rPr>
            </w:pPr>
            <w:r w:rsidRPr="00A03DC7">
              <w:rPr>
                <w:rFonts w:asciiTheme="minorHAnsi" w:hAnsiTheme="minorHAnsi" w:cstheme="minorHAnsi"/>
                <w:color w:val="000000"/>
                <w:sz w:val="18"/>
                <w:szCs w:val="18"/>
              </w:rPr>
              <w:t>2019</w:t>
            </w:r>
          </w:p>
        </w:tc>
      </w:tr>
      <w:tr w:rsidR="008A5702" w:rsidRPr="00A03DC7" w:rsidTr="008A5702">
        <w:trPr>
          <w:trHeight w:val="382"/>
        </w:trPr>
        <w:tc>
          <w:tcPr>
            <w:tcW w:w="2432" w:type="dxa"/>
            <w:vMerge/>
            <w:tcBorders>
              <w:top w:val="single" w:sz="4" w:space="0" w:color="5B9BD5"/>
              <w:left w:val="single" w:sz="4" w:space="0" w:color="5B9BD5"/>
              <w:bottom w:val="single" w:sz="4" w:space="0" w:color="5B9BD5" w:themeColor="accent1"/>
              <w:right w:val="single" w:sz="4" w:space="0" w:color="5B9BD5"/>
            </w:tcBorders>
            <w:vAlign w:val="center"/>
            <w:hideMark/>
          </w:tcPr>
          <w:p w:rsidR="008A5702" w:rsidRPr="00A03DC7" w:rsidRDefault="008A5702" w:rsidP="008A5702">
            <w:pPr>
              <w:rPr>
                <w:rFonts w:asciiTheme="minorHAnsi" w:hAnsiTheme="minorHAnsi" w:cstheme="minorHAnsi"/>
                <w:color w:val="000000"/>
                <w:sz w:val="18"/>
                <w:szCs w:val="18"/>
              </w:rPr>
            </w:pPr>
          </w:p>
        </w:tc>
        <w:tc>
          <w:tcPr>
            <w:tcW w:w="889" w:type="dxa"/>
            <w:vMerge/>
            <w:tcBorders>
              <w:top w:val="single" w:sz="4" w:space="0" w:color="5B9BD5"/>
              <w:left w:val="single" w:sz="4" w:space="0" w:color="5B9BD5"/>
              <w:bottom w:val="single" w:sz="4" w:space="0" w:color="5B9BD5"/>
              <w:right w:val="single" w:sz="4" w:space="0" w:color="5B9BD5"/>
            </w:tcBorders>
            <w:vAlign w:val="center"/>
            <w:hideMark/>
          </w:tcPr>
          <w:p w:rsidR="008A5702" w:rsidRPr="00A03DC7" w:rsidRDefault="008A5702" w:rsidP="008A5702">
            <w:pPr>
              <w:rPr>
                <w:rFonts w:asciiTheme="minorHAnsi" w:hAnsiTheme="minorHAnsi" w:cstheme="minorHAnsi"/>
                <w:color w:val="000000"/>
                <w:sz w:val="18"/>
                <w:szCs w:val="18"/>
              </w:rPr>
            </w:pPr>
          </w:p>
        </w:tc>
        <w:tc>
          <w:tcPr>
            <w:tcW w:w="889" w:type="dxa"/>
            <w:vMerge/>
            <w:tcBorders>
              <w:top w:val="single" w:sz="4" w:space="0" w:color="5B9BD5"/>
              <w:left w:val="single" w:sz="4" w:space="0" w:color="5B9BD5"/>
              <w:bottom w:val="single" w:sz="4" w:space="0" w:color="5B9BD5"/>
              <w:right w:val="single" w:sz="4" w:space="0" w:color="5B9BD5"/>
            </w:tcBorders>
            <w:vAlign w:val="center"/>
            <w:hideMark/>
          </w:tcPr>
          <w:p w:rsidR="008A5702" w:rsidRPr="00A03DC7" w:rsidRDefault="008A5702" w:rsidP="008A5702">
            <w:pPr>
              <w:rPr>
                <w:rFonts w:asciiTheme="minorHAnsi" w:hAnsiTheme="minorHAnsi" w:cstheme="minorHAnsi"/>
                <w:color w:val="000000"/>
                <w:sz w:val="18"/>
                <w:szCs w:val="18"/>
              </w:rPr>
            </w:pPr>
          </w:p>
        </w:tc>
        <w:tc>
          <w:tcPr>
            <w:tcW w:w="889" w:type="dxa"/>
            <w:vMerge/>
            <w:tcBorders>
              <w:top w:val="single" w:sz="4" w:space="0" w:color="5B9BD5"/>
              <w:left w:val="single" w:sz="4" w:space="0" w:color="5B9BD5"/>
              <w:bottom w:val="single" w:sz="4" w:space="0" w:color="5B9BD5"/>
              <w:right w:val="single" w:sz="4" w:space="0" w:color="5B9BD5"/>
            </w:tcBorders>
            <w:vAlign w:val="center"/>
            <w:hideMark/>
          </w:tcPr>
          <w:p w:rsidR="008A5702" w:rsidRPr="00A03DC7" w:rsidRDefault="008A5702" w:rsidP="008A5702">
            <w:pPr>
              <w:rPr>
                <w:rFonts w:asciiTheme="minorHAnsi" w:hAnsiTheme="minorHAnsi" w:cstheme="minorHAnsi"/>
                <w:color w:val="000000"/>
                <w:sz w:val="18"/>
                <w:szCs w:val="18"/>
              </w:rPr>
            </w:pPr>
          </w:p>
        </w:tc>
        <w:tc>
          <w:tcPr>
            <w:tcW w:w="889" w:type="dxa"/>
            <w:vMerge/>
            <w:tcBorders>
              <w:top w:val="single" w:sz="4" w:space="0" w:color="5B9BD5"/>
              <w:left w:val="single" w:sz="4" w:space="0" w:color="5B9BD5"/>
              <w:bottom w:val="single" w:sz="4" w:space="0" w:color="5B9BD5"/>
              <w:right w:val="single" w:sz="4" w:space="0" w:color="5B9BD5"/>
            </w:tcBorders>
            <w:vAlign w:val="center"/>
            <w:hideMark/>
          </w:tcPr>
          <w:p w:rsidR="008A5702" w:rsidRPr="00A03DC7" w:rsidRDefault="008A5702" w:rsidP="008A5702">
            <w:pPr>
              <w:rPr>
                <w:rFonts w:asciiTheme="minorHAnsi" w:hAnsiTheme="minorHAnsi" w:cstheme="minorHAnsi"/>
                <w:color w:val="000000"/>
                <w:sz w:val="18"/>
                <w:szCs w:val="18"/>
              </w:rPr>
            </w:pPr>
          </w:p>
        </w:tc>
        <w:tc>
          <w:tcPr>
            <w:tcW w:w="889" w:type="dxa"/>
            <w:vMerge/>
            <w:tcBorders>
              <w:top w:val="single" w:sz="4" w:space="0" w:color="5B9BD5"/>
              <w:left w:val="single" w:sz="4" w:space="0" w:color="5B9BD5"/>
              <w:bottom w:val="single" w:sz="4" w:space="0" w:color="5B9BD5"/>
              <w:right w:val="single" w:sz="4" w:space="0" w:color="5B9BD5"/>
            </w:tcBorders>
            <w:vAlign w:val="center"/>
            <w:hideMark/>
          </w:tcPr>
          <w:p w:rsidR="008A5702" w:rsidRPr="00A03DC7" w:rsidRDefault="008A5702" w:rsidP="008A5702">
            <w:pPr>
              <w:rPr>
                <w:rFonts w:asciiTheme="minorHAnsi" w:hAnsiTheme="minorHAnsi" w:cstheme="minorHAnsi"/>
                <w:color w:val="000000"/>
                <w:sz w:val="18"/>
                <w:szCs w:val="18"/>
              </w:rPr>
            </w:pPr>
          </w:p>
        </w:tc>
        <w:tc>
          <w:tcPr>
            <w:tcW w:w="889" w:type="dxa"/>
            <w:tcBorders>
              <w:top w:val="nil"/>
              <w:left w:val="nil"/>
              <w:bottom w:val="single" w:sz="4" w:space="0" w:color="5B9BD5"/>
              <w:right w:val="single" w:sz="4" w:space="0" w:color="5B9BD5"/>
            </w:tcBorders>
            <w:shd w:val="clear" w:color="auto" w:fill="auto"/>
            <w:noWrap/>
            <w:vAlign w:val="center"/>
            <w:hideMark/>
          </w:tcPr>
          <w:p w:rsidR="008A5702" w:rsidRPr="00A03DC7" w:rsidRDefault="008A5702" w:rsidP="008A5702">
            <w:pPr>
              <w:jc w:val="center"/>
              <w:rPr>
                <w:rFonts w:asciiTheme="minorHAnsi" w:hAnsiTheme="minorHAnsi" w:cstheme="minorHAnsi"/>
                <w:color w:val="000000"/>
                <w:sz w:val="18"/>
                <w:szCs w:val="18"/>
              </w:rPr>
            </w:pPr>
            <w:r w:rsidRPr="00A03DC7">
              <w:rPr>
                <w:rFonts w:asciiTheme="minorHAnsi" w:hAnsiTheme="minorHAnsi" w:cstheme="minorHAnsi"/>
                <w:color w:val="000000"/>
                <w:sz w:val="18"/>
                <w:szCs w:val="18"/>
              </w:rPr>
              <w:t xml:space="preserve">I </w:t>
            </w:r>
            <w:r>
              <w:rPr>
                <w:rFonts w:asciiTheme="minorHAnsi" w:hAnsiTheme="minorHAnsi" w:cstheme="minorHAnsi"/>
                <w:color w:val="000000"/>
                <w:sz w:val="18"/>
                <w:szCs w:val="18"/>
                <w:lang w:val="uz-Cyrl-UZ"/>
              </w:rPr>
              <w:t>чор.</w:t>
            </w:r>
          </w:p>
        </w:tc>
        <w:tc>
          <w:tcPr>
            <w:tcW w:w="889" w:type="dxa"/>
            <w:tcBorders>
              <w:top w:val="nil"/>
              <w:left w:val="nil"/>
              <w:bottom w:val="single" w:sz="4" w:space="0" w:color="5B9BD5"/>
              <w:right w:val="single" w:sz="4" w:space="0" w:color="5B9BD5"/>
            </w:tcBorders>
            <w:shd w:val="clear" w:color="auto" w:fill="auto"/>
            <w:noWrap/>
            <w:vAlign w:val="center"/>
            <w:hideMark/>
          </w:tcPr>
          <w:p w:rsidR="008A5702" w:rsidRPr="00A03DC7" w:rsidRDefault="008A5702" w:rsidP="008A5702">
            <w:pPr>
              <w:jc w:val="center"/>
              <w:rPr>
                <w:rFonts w:asciiTheme="minorHAnsi" w:hAnsiTheme="minorHAnsi" w:cstheme="minorHAnsi"/>
                <w:color w:val="000000"/>
                <w:sz w:val="18"/>
                <w:szCs w:val="18"/>
              </w:rPr>
            </w:pPr>
            <w:r w:rsidRPr="00A03DC7">
              <w:rPr>
                <w:rFonts w:asciiTheme="minorHAnsi" w:hAnsiTheme="minorHAnsi" w:cstheme="minorHAnsi"/>
                <w:color w:val="000000"/>
                <w:sz w:val="18"/>
                <w:szCs w:val="18"/>
              </w:rPr>
              <w:t xml:space="preserve">II </w:t>
            </w:r>
            <w:r>
              <w:rPr>
                <w:rFonts w:asciiTheme="minorHAnsi" w:hAnsiTheme="minorHAnsi" w:cstheme="minorHAnsi"/>
                <w:color w:val="000000"/>
                <w:sz w:val="18"/>
                <w:szCs w:val="18"/>
                <w:lang w:val="uz-Cyrl-UZ"/>
              </w:rPr>
              <w:t>чор.</w:t>
            </w:r>
          </w:p>
        </w:tc>
        <w:tc>
          <w:tcPr>
            <w:tcW w:w="889" w:type="dxa"/>
            <w:tcBorders>
              <w:top w:val="nil"/>
              <w:left w:val="nil"/>
              <w:bottom w:val="single" w:sz="4" w:space="0" w:color="5B9BD5"/>
              <w:right w:val="single" w:sz="4" w:space="0" w:color="5B9BD5"/>
            </w:tcBorders>
            <w:shd w:val="clear" w:color="auto" w:fill="auto"/>
            <w:noWrap/>
            <w:vAlign w:val="center"/>
            <w:hideMark/>
          </w:tcPr>
          <w:p w:rsidR="008A5702" w:rsidRPr="00A03DC7" w:rsidRDefault="008A5702" w:rsidP="008A5702">
            <w:pPr>
              <w:jc w:val="center"/>
              <w:rPr>
                <w:rFonts w:asciiTheme="minorHAnsi" w:hAnsiTheme="minorHAnsi" w:cstheme="minorHAnsi"/>
                <w:color w:val="000000"/>
                <w:sz w:val="18"/>
                <w:szCs w:val="18"/>
              </w:rPr>
            </w:pPr>
            <w:r w:rsidRPr="00A03DC7">
              <w:rPr>
                <w:rFonts w:asciiTheme="minorHAnsi" w:hAnsiTheme="minorHAnsi" w:cstheme="minorHAnsi"/>
                <w:color w:val="000000"/>
                <w:sz w:val="18"/>
                <w:szCs w:val="18"/>
              </w:rPr>
              <w:t xml:space="preserve">III </w:t>
            </w:r>
            <w:r>
              <w:rPr>
                <w:rFonts w:asciiTheme="minorHAnsi" w:hAnsiTheme="minorHAnsi" w:cstheme="minorHAnsi"/>
                <w:color w:val="000000"/>
                <w:sz w:val="18"/>
                <w:szCs w:val="18"/>
                <w:lang w:val="uz-Cyrl-UZ"/>
              </w:rPr>
              <w:t>чор.</w:t>
            </w:r>
          </w:p>
        </w:tc>
        <w:tc>
          <w:tcPr>
            <w:tcW w:w="893" w:type="dxa"/>
            <w:tcBorders>
              <w:top w:val="nil"/>
              <w:left w:val="nil"/>
              <w:bottom w:val="single" w:sz="4" w:space="0" w:color="5B9BD5"/>
              <w:right w:val="single" w:sz="4" w:space="0" w:color="5B9BD5"/>
            </w:tcBorders>
            <w:shd w:val="clear" w:color="auto" w:fill="auto"/>
            <w:noWrap/>
            <w:vAlign w:val="center"/>
            <w:hideMark/>
          </w:tcPr>
          <w:p w:rsidR="008A5702" w:rsidRPr="00A03DC7" w:rsidRDefault="008A5702" w:rsidP="008A5702">
            <w:pPr>
              <w:jc w:val="center"/>
              <w:rPr>
                <w:rFonts w:asciiTheme="minorHAnsi" w:hAnsiTheme="minorHAnsi" w:cstheme="minorHAnsi"/>
                <w:color w:val="000000"/>
                <w:sz w:val="18"/>
                <w:szCs w:val="18"/>
              </w:rPr>
            </w:pPr>
            <w:r w:rsidRPr="00A03DC7">
              <w:rPr>
                <w:rFonts w:asciiTheme="minorHAnsi" w:hAnsiTheme="minorHAnsi" w:cstheme="minorHAnsi"/>
                <w:color w:val="000000"/>
                <w:sz w:val="18"/>
                <w:szCs w:val="18"/>
              </w:rPr>
              <w:t xml:space="preserve">IV </w:t>
            </w:r>
            <w:r>
              <w:rPr>
                <w:rFonts w:asciiTheme="minorHAnsi" w:hAnsiTheme="minorHAnsi" w:cstheme="minorHAnsi"/>
                <w:color w:val="000000"/>
                <w:sz w:val="18"/>
                <w:szCs w:val="18"/>
                <w:lang w:val="uz-Cyrl-UZ"/>
              </w:rPr>
              <w:t>чор.</w:t>
            </w:r>
          </w:p>
        </w:tc>
        <w:tc>
          <w:tcPr>
            <w:tcW w:w="951" w:type="dxa"/>
            <w:vMerge/>
            <w:tcBorders>
              <w:top w:val="single" w:sz="4" w:space="0" w:color="5B9BD5"/>
              <w:left w:val="single" w:sz="4" w:space="0" w:color="5B9BD5"/>
              <w:bottom w:val="single" w:sz="4" w:space="0" w:color="5B9BD5"/>
              <w:right w:val="single" w:sz="4" w:space="0" w:color="5B9BD5"/>
            </w:tcBorders>
            <w:vAlign w:val="center"/>
            <w:hideMark/>
          </w:tcPr>
          <w:p w:rsidR="008A5702" w:rsidRPr="00A03DC7" w:rsidRDefault="008A5702" w:rsidP="008A5702">
            <w:pPr>
              <w:rPr>
                <w:rFonts w:asciiTheme="minorHAnsi" w:hAnsiTheme="minorHAnsi" w:cstheme="minorHAnsi"/>
                <w:color w:val="000000"/>
                <w:sz w:val="18"/>
                <w:szCs w:val="18"/>
              </w:rPr>
            </w:pPr>
          </w:p>
        </w:tc>
        <w:tc>
          <w:tcPr>
            <w:tcW w:w="881" w:type="dxa"/>
            <w:tcBorders>
              <w:top w:val="nil"/>
              <w:left w:val="nil"/>
              <w:bottom w:val="single" w:sz="4" w:space="0" w:color="5B9BD5"/>
              <w:right w:val="single" w:sz="4" w:space="0" w:color="5B9BD5"/>
            </w:tcBorders>
            <w:shd w:val="clear" w:color="auto" w:fill="auto"/>
            <w:noWrap/>
            <w:vAlign w:val="center"/>
            <w:hideMark/>
          </w:tcPr>
          <w:p w:rsidR="008A5702" w:rsidRPr="00A03DC7" w:rsidRDefault="008A5702" w:rsidP="008A5702">
            <w:pPr>
              <w:jc w:val="center"/>
              <w:rPr>
                <w:rFonts w:asciiTheme="minorHAnsi" w:hAnsiTheme="minorHAnsi" w:cstheme="minorHAnsi"/>
                <w:color w:val="000000"/>
                <w:sz w:val="18"/>
                <w:szCs w:val="18"/>
              </w:rPr>
            </w:pPr>
            <w:r w:rsidRPr="00A03DC7">
              <w:rPr>
                <w:rFonts w:asciiTheme="minorHAnsi" w:hAnsiTheme="minorHAnsi" w:cstheme="minorHAnsi"/>
                <w:color w:val="000000"/>
                <w:sz w:val="18"/>
                <w:szCs w:val="18"/>
              </w:rPr>
              <w:t xml:space="preserve">I </w:t>
            </w:r>
            <w:r>
              <w:rPr>
                <w:rFonts w:asciiTheme="minorHAnsi" w:hAnsiTheme="minorHAnsi" w:cstheme="minorHAnsi"/>
                <w:color w:val="000000"/>
                <w:sz w:val="18"/>
                <w:szCs w:val="18"/>
                <w:lang w:val="uz-Cyrl-UZ"/>
              </w:rPr>
              <w:t>чор.</w:t>
            </w:r>
          </w:p>
        </w:tc>
        <w:tc>
          <w:tcPr>
            <w:tcW w:w="891" w:type="dxa"/>
            <w:tcBorders>
              <w:top w:val="nil"/>
              <w:left w:val="nil"/>
              <w:bottom w:val="single" w:sz="4" w:space="0" w:color="5B9BD5"/>
              <w:right w:val="single" w:sz="4" w:space="0" w:color="5B9BD5"/>
            </w:tcBorders>
            <w:shd w:val="clear" w:color="auto" w:fill="auto"/>
            <w:noWrap/>
            <w:vAlign w:val="center"/>
            <w:hideMark/>
          </w:tcPr>
          <w:p w:rsidR="008A5702" w:rsidRPr="00A03DC7" w:rsidRDefault="008A5702" w:rsidP="008A5702">
            <w:pPr>
              <w:jc w:val="center"/>
              <w:rPr>
                <w:rFonts w:asciiTheme="minorHAnsi" w:hAnsiTheme="minorHAnsi" w:cstheme="minorHAnsi"/>
                <w:color w:val="000000"/>
                <w:sz w:val="18"/>
                <w:szCs w:val="18"/>
              </w:rPr>
            </w:pPr>
            <w:r w:rsidRPr="00A03DC7">
              <w:rPr>
                <w:rFonts w:asciiTheme="minorHAnsi" w:hAnsiTheme="minorHAnsi" w:cstheme="minorHAnsi"/>
                <w:color w:val="000000"/>
                <w:sz w:val="18"/>
                <w:szCs w:val="18"/>
              </w:rPr>
              <w:t xml:space="preserve">II </w:t>
            </w:r>
            <w:r>
              <w:rPr>
                <w:rFonts w:asciiTheme="minorHAnsi" w:hAnsiTheme="minorHAnsi" w:cstheme="minorHAnsi"/>
                <w:color w:val="000000"/>
                <w:sz w:val="18"/>
                <w:szCs w:val="18"/>
                <w:lang w:val="uz-Cyrl-UZ"/>
              </w:rPr>
              <w:t>чор.</w:t>
            </w:r>
          </w:p>
        </w:tc>
        <w:tc>
          <w:tcPr>
            <w:tcW w:w="891" w:type="dxa"/>
            <w:tcBorders>
              <w:top w:val="nil"/>
              <w:left w:val="nil"/>
              <w:bottom w:val="single" w:sz="4" w:space="0" w:color="5B9BD5"/>
              <w:right w:val="single" w:sz="4" w:space="0" w:color="5B9BD5"/>
            </w:tcBorders>
            <w:shd w:val="clear" w:color="auto" w:fill="auto"/>
            <w:noWrap/>
            <w:vAlign w:val="center"/>
            <w:hideMark/>
          </w:tcPr>
          <w:p w:rsidR="008A5702" w:rsidRPr="00A03DC7" w:rsidRDefault="008A5702" w:rsidP="008A5702">
            <w:pPr>
              <w:jc w:val="center"/>
              <w:rPr>
                <w:rFonts w:asciiTheme="minorHAnsi" w:hAnsiTheme="minorHAnsi" w:cstheme="minorHAnsi"/>
                <w:color w:val="000000"/>
                <w:sz w:val="18"/>
                <w:szCs w:val="18"/>
              </w:rPr>
            </w:pPr>
            <w:r w:rsidRPr="00A03DC7">
              <w:rPr>
                <w:rFonts w:asciiTheme="minorHAnsi" w:hAnsiTheme="minorHAnsi" w:cstheme="minorHAnsi"/>
                <w:color w:val="000000"/>
                <w:sz w:val="18"/>
                <w:szCs w:val="18"/>
              </w:rPr>
              <w:t xml:space="preserve">III </w:t>
            </w:r>
            <w:r>
              <w:rPr>
                <w:rFonts w:asciiTheme="minorHAnsi" w:hAnsiTheme="minorHAnsi" w:cstheme="minorHAnsi"/>
                <w:color w:val="000000"/>
                <w:sz w:val="18"/>
                <w:szCs w:val="18"/>
                <w:lang w:val="uz-Cyrl-UZ"/>
              </w:rPr>
              <w:t>чор.</w:t>
            </w:r>
          </w:p>
        </w:tc>
        <w:tc>
          <w:tcPr>
            <w:tcW w:w="929" w:type="dxa"/>
            <w:tcBorders>
              <w:top w:val="nil"/>
              <w:left w:val="nil"/>
              <w:bottom w:val="single" w:sz="4" w:space="0" w:color="5B9BD5"/>
              <w:right w:val="single" w:sz="4" w:space="0" w:color="5B9BD5"/>
            </w:tcBorders>
            <w:shd w:val="clear" w:color="auto" w:fill="auto"/>
            <w:noWrap/>
            <w:vAlign w:val="center"/>
            <w:hideMark/>
          </w:tcPr>
          <w:p w:rsidR="008A5702" w:rsidRPr="00A03DC7" w:rsidRDefault="008A5702" w:rsidP="008A5702">
            <w:pPr>
              <w:jc w:val="center"/>
              <w:rPr>
                <w:rFonts w:asciiTheme="minorHAnsi" w:hAnsiTheme="minorHAnsi" w:cstheme="minorHAnsi"/>
                <w:color w:val="000000"/>
                <w:sz w:val="18"/>
                <w:szCs w:val="18"/>
              </w:rPr>
            </w:pPr>
            <w:r w:rsidRPr="00A03DC7">
              <w:rPr>
                <w:rFonts w:asciiTheme="minorHAnsi" w:hAnsiTheme="minorHAnsi" w:cstheme="minorHAnsi"/>
                <w:color w:val="000000"/>
                <w:sz w:val="18"/>
                <w:szCs w:val="18"/>
              </w:rPr>
              <w:t xml:space="preserve">IV </w:t>
            </w:r>
            <w:r>
              <w:rPr>
                <w:rFonts w:asciiTheme="minorHAnsi" w:hAnsiTheme="minorHAnsi" w:cstheme="minorHAnsi"/>
                <w:color w:val="000000"/>
                <w:sz w:val="18"/>
                <w:szCs w:val="18"/>
                <w:lang w:val="uz-Cyrl-UZ"/>
              </w:rPr>
              <w:t>чор.</w:t>
            </w:r>
          </w:p>
        </w:tc>
      </w:tr>
      <w:tr w:rsidR="008A5702" w:rsidRPr="00A03DC7" w:rsidTr="008A5702">
        <w:trPr>
          <w:trHeight w:val="351"/>
        </w:trPr>
        <w:tc>
          <w:tcPr>
            <w:tcW w:w="243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000000" w:fill="BDD7EE"/>
            <w:noWrap/>
            <w:vAlign w:val="center"/>
            <w:hideMark/>
          </w:tcPr>
          <w:p w:rsidR="008A5702" w:rsidRPr="004929DA" w:rsidRDefault="008A5702" w:rsidP="008A5702">
            <w:pPr>
              <w:rPr>
                <w:b/>
                <w:bCs/>
                <w:color w:val="000000"/>
                <w:sz w:val="18"/>
                <w:szCs w:val="18"/>
              </w:rPr>
            </w:pPr>
            <w:r w:rsidRPr="004929DA">
              <w:rPr>
                <w:b/>
                <w:bCs/>
                <w:color w:val="000000"/>
                <w:sz w:val="18"/>
                <w:szCs w:val="18"/>
              </w:rPr>
              <w:t>Ташқи савдо айланмаси</w:t>
            </w:r>
          </w:p>
        </w:tc>
        <w:tc>
          <w:tcPr>
            <w:tcW w:w="889" w:type="dxa"/>
            <w:tcBorders>
              <w:top w:val="nil"/>
              <w:left w:val="single" w:sz="4" w:space="0" w:color="5B9BD5" w:themeColor="accent1"/>
              <w:bottom w:val="single" w:sz="4" w:space="0" w:color="5B9BD5"/>
              <w:right w:val="single" w:sz="4" w:space="0" w:color="5B9BD5"/>
            </w:tcBorders>
            <w:shd w:val="clear" w:color="000000" w:fill="BDD7EE"/>
            <w:noWrap/>
            <w:vAlign w:val="center"/>
            <w:hideMark/>
          </w:tcPr>
          <w:p w:rsidR="008A5702" w:rsidRPr="00A03DC7" w:rsidRDefault="008A5702" w:rsidP="008A5702">
            <w:pPr>
              <w:jc w:val="right"/>
              <w:rPr>
                <w:rFonts w:asciiTheme="minorHAnsi" w:hAnsiTheme="minorHAnsi" w:cstheme="minorHAnsi"/>
                <w:b/>
                <w:bCs/>
                <w:color w:val="000000"/>
                <w:sz w:val="18"/>
                <w:szCs w:val="18"/>
              </w:rPr>
            </w:pPr>
            <w:r w:rsidRPr="00A03DC7">
              <w:rPr>
                <w:rFonts w:asciiTheme="minorHAnsi" w:hAnsiTheme="minorHAnsi" w:cstheme="minorHAnsi"/>
                <w:b/>
                <w:bCs/>
                <w:color w:val="000000"/>
                <w:sz w:val="18"/>
                <w:szCs w:val="18"/>
              </w:rPr>
              <w:t>24 070,3</w:t>
            </w:r>
          </w:p>
        </w:tc>
        <w:tc>
          <w:tcPr>
            <w:tcW w:w="889" w:type="dxa"/>
            <w:tcBorders>
              <w:top w:val="nil"/>
              <w:left w:val="nil"/>
              <w:bottom w:val="single" w:sz="4" w:space="0" w:color="5B9BD5"/>
              <w:right w:val="single" w:sz="4" w:space="0" w:color="5B9BD5"/>
            </w:tcBorders>
            <w:shd w:val="clear" w:color="000000" w:fill="BDD7EE"/>
            <w:noWrap/>
            <w:vAlign w:val="center"/>
            <w:hideMark/>
          </w:tcPr>
          <w:p w:rsidR="008A5702" w:rsidRPr="00A03DC7" w:rsidRDefault="008A5702" w:rsidP="008A5702">
            <w:pPr>
              <w:jc w:val="right"/>
              <w:rPr>
                <w:rFonts w:asciiTheme="minorHAnsi" w:hAnsiTheme="minorHAnsi" w:cstheme="minorHAnsi"/>
                <w:b/>
                <w:bCs/>
                <w:color w:val="000000"/>
                <w:sz w:val="18"/>
                <w:szCs w:val="18"/>
              </w:rPr>
            </w:pPr>
            <w:r w:rsidRPr="00A03DC7">
              <w:rPr>
                <w:rFonts w:asciiTheme="minorHAnsi" w:hAnsiTheme="minorHAnsi" w:cstheme="minorHAnsi"/>
                <w:b/>
                <w:bCs/>
                <w:color w:val="000000"/>
                <w:sz w:val="18"/>
                <w:szCs w:val="18"/>
              </w:rPr>
              <w:t>21 057,4</w:t>
            </w:r>
          </w:p>
        </w:tc>
        <w:tc>
          <w:tcPr>
            <w:tcW w:w="889" w:type="dxa"/>
            <w:tcBorders>
              <w:top w:val="nil"/>
              <w:left w:val="nil"/>
              <w:bottom w:val="single" w:sz="4" w:space="0" w:color="5B9BD5"/>
              <w:right w:val="single" w:sz="4" w:space="0" w:color="5B9BD5"/>
            </w:tcBorders>
            <w:shd w:val="clear" w:color="000000" w:fill="BDD7EE"/>
            <w:noWrap/>
            <w:vAlign w:val="center"/>
            <w:hideMark/>
          </w:tcPr>
          <w:p w:rsidR="008A5702" w:rsidRPr="00A03DC7" w:rsidRDefault="008A5702" w:rsidP="008A5702">
            <w:pPr>
              <w:jc w:val="right"/>
              <w:rPr>
                <w:rFonts w:asciiTheme="minorHAnsi" w:hAnsiTheme="minorHAnsi" w:cstheme="minorHAnsi"/>
                <w:b/>
                <w:bCs/>
                <w:color w:val="000000"/>
                <w:sz w:val="18"/>
                <w:szCs w:val="18"/>
              </w:rPr>
            </w:pPr>
            <w:r w:rsidRPr="00A03DC7">
              <w:rPr>
                <w:rFonts w:asciiTheme="minorHAnsi" w:hAnsiTheme="minorHAnsi" w:cstheme="minorHAnsi"/>
                <w:b/>
                <w:bCs/>
                <w:color w:val="000000"/>
                <w:sz w:val="18"/>
                <w:szCs w:val="18"/>
              </w:rPr>
              <w:t>19 682,4</w:t>
            </w:r>
          </w:p>
        </w:tc>
        <w:tc>
          <w:tcPr>
            <w:tcW w:w="889" w:type="dxa"/>
            <w:tcBorders>
              <w:top w:val="nil"/>
              <w:left w:val="nil"/>
              <w:bottom w:val="single" w:sz="4" w:space="0" w:color="5B9BD5"/>
              <w:right w:val="single" w:sz="4" w:space="0" w:color="5B9BD5"/>
            </w:tcBorders>
            <w:shd w:val="clear" w:color="000000" w:fill="BDD7EE"/>
            <w:noWrap/>
            <w:vAlign w:val="center"/>
            <w:hideMark/>
          </w:tcPr>
          <w:p w:rsidR="008A5702" w:rsidRPr="00A03DC7" w:rsidRDefault="008A5702" w:rsidP="008A5702">
            <w:pPr>
              <w:jc w:val="right"/>
              <w:rPr>
                <w:rFonts w:asciiTheme="minorHAnsi" w:hAnsiTheme="minorHAnsi" w:cstheme="minorHAnsi"/>
                <w:b/>
                <w:bCs/>
                <w:color w:val="000000"/>
                <w:sz w:val="18"/>
                <w:szCs w:val="18"/>
              </w:rPr>
            </w:pPr>
            <w:r w:rsidRPr="00A03DC7">
              <w:rPr>
                <w:rFonts w:asciiTheme="minorHAnsi" w:hAnsiTheme="minorHAnsi" w:cstheme="minorHAnsi"/>
                <w:b/>
                <w:bCs/>
                <w:color w:val="000000"/>
                <w:sz w:val="18"/>
                <w:szCs w:val="18"/>
              </w:rPr>
              <w:t>22 538,9</w:t>
            </w:r>
          </w:p>
        </w:tc>
        <w:tc>
          <w:tcPr>
            <w:tcW w:w="889" w:type="dxa"/>
            <w:tcBorders>
              <w:top w:val="nil"/>
              <w:left w:val="nil"/>
              <w:bottom w:val="single" w:sz="4" w:space="0" w:color="5B9BD5"/>
              <w:right w:val="single" w:sz="4" w:space="0" w:color="5B9BD5"/>
            </w:tcBorders>
            <w:shd w:val="clear" w:color="000000" w:fill="BDD7EE"/>
            <w:noWrap/>
            <w:vAlign w:val="center"/>
            <w:hideMark/>
          </w:tcPr>
          <w:p w:rsidR="008A5702" w:rsidRPr="00A03DC7" w:rsidRDefault="008A5702" w:rsidP="008A5702">
            <w:pPr>
              <w:jc w:val="right"/>
              <w:rPr>
                <w:rFonts w:asciiTheme="minorHAnsi" w:hAnsiTheme="minorHAnsi" w:cstheme="minorHAnsi"/>
                <w:b/>
                <w:bCs/>
                <w:color w:val="000000"/>
                <w:sz w:val="18"/>
                <w:szCs w:val="18"/>
              </w:rPr>
            </w:pPr>
            <w:r w:rsidRPr="00A03DC7">
              <w:rPr>
                <w:rFonts w:asciiTheme="minorHAnsi" w:hAnsiTheme="minorHAnsi" w:cstheme="minorHAnsi"/>
                <w:b/>
                <w:bCs/>
                <w:color w:val="000000"/>
                <w:sz w:val="18"/>
                <w:szCs w:val="18"/>
              </w:rPr>
              <w:t>29 638,0</w:t>
            </w:r>
          </w:p>
        </w:tc>
        <w:tc>
          <w:tcPr>
            <w:tcW w:w="889" w:type="dxa"/>
            <w:tcBorders>
              <w:top w:val="nil"/>
              <w:left w:val="nil"/>
              <w:bottom w:val="single" w:sz="4" w:space="0" w:color="5B9BD5"/>
              <w:right w:val="single" w:sz="4" w:space="0" w:color="5B9BD5"/>
            </w:tcBorders>
            <w:shd w:val="clear" w:color="000000" w:fill="BDD7EE"/>
            <w:noWrap/>
            <w:vAlign w:val="center"/>
            <w:hideMark/>
          </w:tcPr>
          <w:p w:rsidR="008A5702" w:rsidRPr="00A03DC7" w:rsidRDefault="008A5702" w:rsidP="008A5702">
            <w:pPr>
              <w:jc w:val="right"/>
              <w:rPr>
                <w:rFonts w:asciiTheme="minorHAnsi" w:hAnsiTheme="minorHAnsi" w:cstheme="minorHAnsi"/>
                <w:b/>
                <w:bCs/>
                <w:color w:val="000000"/>
                <w:sz w:val="18"/>
                <w:szCs w:val="18"/>
              </w:rPr>
            </w:pPr>
            <w:r w:rsidRPr="00A03DC7">
              <w:rPr>
                <w:rFonts w:asciiTheme="minorHAnsi" w:hAnsiTheme="minorHAnsi" w:cstheme="minorHAnsi"/>
                <w:b/>
                <w:bCs/>
                <w:color w:val="000000"/>
                <w:sz w:val="18"/>
                <w:szCs w:val="18"/>
              </w:rPr>
              <w:t>6 684,8</w:t>
            </w:r>
          </w:p>
        </w:tc>
        <w:tc>
          <w:tcPr>
            <w:tcW w:w="889" w:type="dxa"/>
            <w:tcBorders>
              <w:top w:val="nil"/>
              <w:left w:val="nil"/>
              <w:bottom w:val="single" w:sz="4" w:space="0" w:color="5B9BD5"/>
              <w:right w:val="single" w:sz="4" w:space="0" w:color="5B9BD5"/>
            </w:tcBorders>
            <w:shd w:val="clear" w:color="000000" w:fill="BDD7EE"/>
            <w:noWrap/>
            <w:vAlign w:val="center"/>
            <w:hideMark/>
          </w:tcPr>
          <w:p w:rsidR="008A5702" w:rsidRPr="00A03DC7" w:rsidRDefault="008A5702" w:rsidP="008A5702">
            <w:pPr>
              <w:jc w:val="right"/>
              <w:rPr>
                <w:rFonts w:asciiTheme="minorHAnsi" w:hAnsiTheme="minorHAnsi" w:cstheme="minorHAnsi"/>
                <w:b/>
                <w:bCs/>
                <w:color w:val="000000"/>
                <w:sz w:val="18"/>
                <w:szCs w:val="18"/>
              </w:rPr>
            </w:pPr>
            <w:r w:rsidRPr="00A03DC7">
              <w:rPr>
                <w:rFonts w:asciiTheme="minorHAnsi" w:hAnsiTheme="minorHAnsi" w:cstheme="minorHAnsi"/>
                <w:b/>
                <w:bCs/>
                <w:color w:val="000000"/>
                <w:sz w:val="18"/>
                <w:szCs w:val="18"/>
              </w:rPr>
              <w:t>6 870,5</w:t>
            </w:r>
          </w:p>
        </w:tc>
        <w:tc>
          <w:tcPr>
            <w:tcW w:w="889" w:type="dxa"/>
            <w:tcBorders>
              <w:top w:val="nil"/>
              <w:left w:val="nil"/>
              <w:bottom w:val="single" w:sz="4" w:space="0" w:color="5B9BD5"/>
              <w:right w:val="single" w:sz="4" w:space="0" w:color="5B9BD5"/>
            </w:tcBorders>
            <w:shd w:val="clear" w:color="000000" w:fill="BDD7EE"/>
            <w:noWrap/>
            <w:vAlign w:val="center"/>
            <w:hideMark/>
          </w:tcPr>
          <w:p w:rsidR="008A5702" w:rsidRPr="00A03DC7" w:rsidRDefault="008A5702" w:rsidP="008A5702">
            <w:pPr>
              <w:jc w:val="right"/>
              <w:rPr>
                <w:rFonts w:asciiTheme="minorHAnsi" w:hAnsiTheme="minorHAnsi" w:cstheme="minorHAnsi"/>
                <w:b/>
                <w:bCs/>
                <w:color w:val="000000"/>
                <w:sz w:val="18"/>
                <w:szCs w:val="18"/>
              </w:rPr>
            </w:pPr>
            <w:r w:rsidRPr="00A03DC7">
              <w:rPr>
                <w:rFonts w:asciiTheme="minorHAnsi" w:hAnsiTheme="minorHAnsi" w:cstheme="minorHAnsi"/>
                <w:b/>
                <w:bCs/>
                <w:color w:val="000000"/>
                <w:sz w:val="18"/>
                <w:szCs w:val="18"/>
              </w:rPr>
              <w:t>6 465,4</w:t>
            </w:r>
          </w:p>
        </w:tc>
        <w:tc>
          <w:tcPr>
            <w:tcW w:w="893" w:type="dxa"/>
            <w:tcBorders>
              <w:top w:val="nil"/>
              <w:left w:val="nil"/>
              <w:bottom w:val="single" w:sz="4" w:space="0" w:color="5B9BD5"/>
              <w:right w:val="single" w:sz="4" w:space="0" w:color="5B9BD5"/>
            </w:tcBorders>
            <w:shd w:val="clear" w:color="000000" w:fill="BDD7EE"/>
            <w:noWrap/>
            <w:vAlign w:val="center"/>
            <w:hideMark/>
          </w:tcPr>
          <w:p w:rsidR="008A5702" w:rsidRPr="00A03DC7" w:rsidRDefault="008A5702" w:rsidP="008A5702">
            <w:pPr>
              <w:jc w:val="right"/>
              <w:rPr>
                <w:rFonts w:asciiTheme="minorHAnsi" w:hAnsiTheme="minorHAnsi" w:cstheme="minorHAnsi"/>
                <w:b/>
                <w:bCs/>
                <w:color w:val="000000"/>
                <w:sz w:val="18"/>
                <w:szCs w:val="18"/>
              </w:rPr>
            </w:pPr>
            <w:r w:rsidRPr="00A03DC7">
              <w:rPr>
                <w:rFonts w:asciiTheme="minorHAnsi" w:hAnsiTheme="minorHAnsi" w:cstheme="minorHAnsi"/>
                <w:b/>
                <w:bCs/>
                <w:color w:val="000000"/>
                <w:sz w:val="18"/>
                <w:szCs w:val="18"/>
              </w:rPr>
              <w:t>9 617,3</w:t>
            </w:r>
          </w:p>
        </w:tc>
        <w:tc>
          <w:tcPr>
            <w:tcW w:w="951" w:type="dxa"/>
            <w:tcBorders>
              <w:top w:val="nil"/>
              <w:left w:val="nil"/>
              <w:bottom w:val="single" w:sz="4" w:space="0" w:color="5B9BD5"/>
              <w:right w:val="single" w:sz="4" w:space="0" w:color="5B9BD5"/>
            </w:tcBorders>
            <w:shd w:val="clear" w:color="000000" w:fill="BDD7EE"/>
            <w:noWrap/>
            <w:vAlign w:val="center"/>
            <w:hideMark/>
          </w:tcPr>
          <w:p w:rsidR="008A5702" w:rsidRPr="00A03DC7" w:rsidRDefault="008A5702" w:rsidP="008A5702">
            <w:pPr>
              <w:jc w:val="right"/>
              <w:rPr>
                <w:rFonts w:asciiTheme="minorHAnsi" w:hAnsiTheme="minorHAnsi" w:cstheme="minorHAnsi"/>
                <w:b/>
                <w:bCs/>
                <w:color w:val="000000"/>
                <w:sz w:val="18"/>
                <w:szCs w:val="18"/>
              </w:rPr>
            </w:pPr>
            <w:r w:rsidRPr="00A03DC7">
              <w:rPr>
                <w:rFonts w:asciiTheme="minorHAnsi" w:hAnsiTheme="minorHAnsi" w:cstheme="minorHAnsi"/>
                <w:b/>
                <w:bCs/>
                <w:color w:val="000000"/>
                <w:sz w:val="18"/>
                <w:szCs w:val="18"/>
              </w:rPr>
              <w:t>35 105,3</w:t>
            </w:r>
          </w:p>
        </w:tc>
        <w:tc>
          <w:tcPr>
            <w:tcW w:w="881" w:type="dxa"/>
            <w:tcBorders>
              <w:top w:val="nil"/>
              <w:left w:val="nil"/>
              <w:bottom w:val="single" w:sz="4" w:space="0" w:color="5B9BD5"/>
              <w:right w:val="single" w:sz="4" w:space="0" w:color="5B9BD5"/>
            </w:tcBorders>
            <w:shd w:val="clear" w:color="000000" w:fill="BDD7EE"/>
            <w:noWrap/>
            <w:vAlign w:val="center"/>
            <w:hideMark/>
          </w:tcPr>
          <w:p w:rsidR="008A5702" w:rsidRPr="00A03DC7" w:rsidRDefault="008A5702" w:rsidP="008A5702">
            <w:pPr>
              <w:jc w:val="right"/>
              <w:rPr>
                <w:rFonts w:asciiTheme="minorHAnsi" w:hAnsiTheme="minorHAnsi" w:cstheme="minorHAnsi"/>
                <w:b/>
                <w:bCs/>
                <w:color w:val="000000"/>
                <w:sz w:val="18"/>
                <w:szCs w:val="18"/>
              </w:rPr>
            </w:pPr>
            <w:r w:rsidRPr="00A03DC7">
              <w:rPr>
                <w:rFonts w:asciiTheme="minorHAnsi" w:hAnsiTheme="minorHAnsi" w:cstheme="minorHAnsi"/>
                <w:b/>
                <w:bCs/>
                <w:color w:val="000000"/>
                <w:sz w:val="18"/>
                <w:szCs w:val="18"/>
              </w:rPr>
              <w:t>7 792,0</w:t>
            </w:r>
          </w:p>
        </w:tc>
        <w:tc>
          <w:tcPr>
            <w:tcW w:w="891" w:type="dxa"/>
            <w:tcBorders>
              <w:top w:val="nil"/>
              <w:left w:val="nil"/>
              <w:bottom w:val="single" w:sz="4" w:space="0" w:color="5B9BD5"/>
              <w:right w:val="single" w:sz="4" w:space="0" w:color="5B9BD5"/>
            </w:tcBorders>
            <w:shd w:val="clear" w:color="000000" w:fill="BDD7EE"/>
            <w:noWrap/>
            <w:vAlign w:val="center"/>
            <w:hideMark/>
          </w:tcPr>
          <w:p w:rsidR="008A5702" w:rsidRPr="00A03DC7" w:rsidRDefault="008A5702" w:rsidP="008A5702">
            <w:pPr>
              <w:jc w:val="right"/>
              <w:rPr>
                <w:rFonts w:asciiTheme="minorHAnsi" w:hAnsiTheme="minorHAnsi" w:cstheme="minorHAnsi"/>
                <w:b/>
                <w:bCs/>
                <w:color w:val="000000"/>
                <w:sz w:val="18"/>
                <w:szCs w:val="18"/>
              </w:rPr>
            </w:pPr>
            <w:r w:rsidRPr="00A03DC7">
              <w:rPr>
                <w:rFonts w:asciiTheme="minorHAnsi" w:hAnsiTheme="minorHAnsi" w:cstheme="minorHAnsi"/>
                <w:b/>
                <w:bCs/>
                <w:color w:val="000000"/>
                <w:sz w:val="18"/>
                <w:szCs w:val="18"/>
              </w:rPr>
              <w:t>8 708,9</w:t>
            </w:r>
          </w:p>
        </w:tc>
        <w:tc>
          <w:tcPr>
            <w:tcW w:w="891" w:type="dxa"/>
            <w:tcBorders>
              <w:top w:val="nil"/>
              <w:left w:val="nil"/>
              <w:bottom w:val="single" w:sz="4" w:space="0" w:color="5B9BD5"/>
              <w:right w:val="single" w:sz="4" w:space="0" w:color="5B9BD5"/>
            </w:tcBorders>
            <w:shd w:val="clear" w:color="000000" w:fill="BDD7EE"/>
            <w:noWrap/>
            <w:vAlign w:val="center"/>
            <w:hideMark/>
          </w:tcPr>
          <w:p w:rsidR="008A5702" w:rsidRPr="00A03DC7" w:rsidRDefault="008A5702" w:rsidP="008A5702">
            <w:pPr>
              <w:jc w:val="right"/>
              <w:rPr>
                <w:rFonts w:asciiTheme="minorHAnsi" w:hAnsiTheme="minorHAnsi" w:cstheme="minorHAnsi"/>
                <w:b/>
                <w:bCs/>
                <w:color w:val="000000"/>
                <w:sz w:val="18"/>
                <w:szCs w:val="18"/>
              </w:rPr>
            </w:pPr>
            <w:r w:rsidRPr="00A03DC7">
              <w:rPr>
                <w:rFonts w:asciiTheme="minorHAnsi" w:hAnsiTheme="minorHAnsi" w:cstheme="minorHAnsi"/>
                <w:b/>
                <w:bCs/>
                <w:color w:val="000000"/>
                <w:sz w:val="18"/>
                <w:szCs w:val="18"/>
              </w:rPr>
              <w:t>9 681,9</w:t>
            </w:r>
          </w:p>
        </w:tc>
        <w:tc>
          <w:tcPr>
            <w:tcW w:w="929" w:type="dxa"/>
            <w:tcBorders>
              <w:top w:val="nil"/>
              <w:left w:val="nil"/>
              <w:bottom w:val="single" w:sz="4" w:space="0" w:color="5B9BD5"/>
              <w:right w:val="single" w:sz="4" w:space="0" w:color="5B9BD5"/>
            </w:tcBorders>
            <w:shd w:val="clear" w:color="000000" w:fill="BDD7EE"/>
            <w:noWrap/>
            <w:vAlign w:val="center"/>
            <w:hideMark/>
          </w:tcPr>
          <w:p w:rsidR="008A5702" w:rsidRPr="00A03DC7" w:rsidRDefault="008A5702" w:rsidP="008A5702">
            <w:pPr>
              <w:jc w:val="right"/>
              <w:rPr>
                <w:rFonts w:asciiTheme="minorHAnsi" w:hAnsiTheme="minorHAnsi" w:cstheme="minorHAnsi"/>
                <w:b/>
                <w:bCs/>
                <w:color w:val="000000"/>
                <w:sz w:val="18"/>
                <w:szCs w:val="18"/>
              </w:rPr>
            </w:pPr>
            <w:r w:rsidRPr="00A03DC7">
              <w:rPr>
                <w:rFonts w:asciiTheme="minorHAnsi" w:hAnsiTheme="minorHAnsi" w:cstheme="minorHAnsi"/>
                <w:b/>
                <w:bCs/>
                <w:color w:val="000000"/>
                <w:sz w:val="18"/>
                <w:szCs w:val="18"/>
              </w:rPr>
              <w:t>8 922,5</w:t>
            </w:r>
          </w:p>
        </w:tc>
      </w:tr>
      <w:tr w:rsidR="008A5702" w:rsidRPr="00A03DC7" w:rsidTr="008A5702">
        <w:trPr>
          <w:trHeight w:val="351"/>
        </w:trPr>
        <w:tc>
          <w:tcPr>
            <w:tcW w:w="243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8A5702" w:rsidRPr="004929DA" w:rsidRDefault="008A5702" w:rsidP="008A5702">
            <w:pPr>
              <w:rPr>
                <w:color w:val="000000"/>
                <w:sz w:val="18"/>
                <w:szCs w:val="18"/>
              </w:rPr>
            </w:pPr>
            <w:r w:rsidRPr="004929DA">
              <w:rPr>
                <w:color w:val="000000"/>
                <w:sz w:val="18"/>
                <w:szCs w:val="18"/>
              </w:rPr>
              <w:t>Расмий савдо</w:t>
            </w:r>
          </w:p>
        </w:tc>
        <w:tc>
          <w:tcPr>
            <w:tcW w:w="889" w:type="dxa"/>
            <w:tcBorders>
              <w:top w:val="nil"/>
              <w:left w:val="single" w:sz="4" w:space="0" w:color="5B9BD5" w:themeColor="accent1"/>
              <w:bottom w:val="single" w:sz="4" w:space="0" w:color="5B9BD5"/>
              <w:right w:val="single" w:sz="4" w:space="0" w:color="5B9BD5"/>
            </w:tcBorders>
            <w:shd w:val="clear" w:color="auto" w:fill="auto"/>
            <w:noWrap/>
            <w:vAlign w:val="center"/>
            <w:hideMark/>
          </w:tcPr>
          <w:p w:rsidR="008A5702" w:rsidRPr="00A03DC7" w:rsidRDefault="008A5702" w:rsidP="008A5702">
            <w:pPr>
              <w:jc w:val="right"/>
              <w:rPr>
                <w:rFonts w:asciiTheme="minorHAnsi" w:hAnsiTheme="minorHAnsi" w:cstheme="minorHAnsi"/>
                <w:color w:val="000000"/>
                <w:sz w:val="18"/>
                <w:szCs w:val="18"/>
              </w:rPr>
            </w:pPr>
            <w:r w:rsidRPr="00A03DC7">
              <w:rPr>
                <w:rFonts w:asciiTheme="minorHAnsi" w:hAnsiTheme="minorHAnsi" w:cstheme="minorHAnsi"/>
                <w:color w:val="000000"/>
                <w:sz w:val="18"/>
                <w:szCs w:val="18"/>
              </w:rPr>
              <w:t>23 096,5</w:t>
            </w:r>
          </w:p>
        </w:tc>
        <w:tc>
          <w:tcPr>
            <w:tcW w:w="889" w:type="dxa"/>
            <w:tcBorders>
              <w:top w:val="nil"/>
              <w:left w:val="nil"/>
              <w:bottom w:val="single" w:sz="4" w:space="0" w:color="5B9BD5"/>
              <w:right w:val="single" w:sz="4" w:space="0" w:color="5B9BD5"/>
            </w:tcBorders>
            <w:shd w:val="clear" w:color="auto" w:fill="auto"/>
            <w:noWrap/>
            <w:vAlign w:val="center"/>
            <w:hideMark/>
          </w:tcPr>
          <w:p w:rsidR="008A5702" w:rsidRPr="00A03DC7" w:rsidRDefault="008A5702" w:rsidP="008A5702">
            <w:pPr>
              <w:jc w:val="right"/>
              <w:rPr>
                <w:rFonts w:asciiTheme="minorHAnsi" w:hAnsiTheme="minorHAnsi" w:cstheme="minorHAnsi"/>
                <w:color w:val="000000"/>
                <w:sz w:val="18"/>
                <w:szCs w:val="18"/>
              </w:rPr>
            </w:pPr>
            <w:r w:rsidRPr="00A03DC7">
              <w:rPr>
                <w:rFonts w:asciiTheme="minorHAnsi" w:hAnsiTheme="minorHAnsi" w:cstheme="minorHAnsi"/>
                <w:color w:val="000000"/>
                <w:sz w:val="18"/>
                <w:szCs w:val="18"/>
              </w:rPr>
              <w:t>20 683,6</w:t>
            </w:r>
          </w:p>
        </w:tc>
        <w:tc>
          <w:tcPr>
            <w:tcW w:w="889" w:type="dxa"/>
            <w:tcBorders>
              <w:top w:val="nil"/>
              <w:left w:val="nil"/>
              <w:bottom w:val="single" w:sz="4" w:space="0" w:color="5B9BD5"/>
              <w:right w:val="single" w:sz="4" w:space="0" w:color="5B9BD5"/>
            </w:tcBorders>
            <w:shd w:val="clear" w:color="auto" w:fill="auto"/>
            <w:noWrap/>
            <w:vAlign w:val="center"/>
            <w:hideMark/>
          </w:tcPr>
          <w:p w:rsidR="008A5702" w:rsidRPr="00A03DC7" w:rsidRDefault="008A5702" w:rsidP="008A5702">
            <w:pPr>
              <w:jc w:val="right"/>
              <w:rPr>
                <w:rFonts w:asciiTheme="minorHAnsi" w:hAnsiTheme="minorHAnsi" w:cstheme="minorHAnsi"/>
                <w:color w:val="000000"/>
                <w:sz w:val="18"/>
                <w:szCs w:val="18"/>
              </w:rPr>
            </w:pPr>
            <w:r w:rsidRPr="00A03DC7">
              <w:rPr>
                <w:rFonts w:asciiTheme="minorHAnsi" w:hAnsiTheme="minorHAnsi" w:cstheme="minorHAnsi"/>
                <w:color w:val="000000"/>
                <w:sz w:val="18"/>
                <w:szCs w:val="18"/>
              </w:rPr>
              <w:t>19 927,5</w:t>
            </w:r>
          </w:p>
        </w:tc>
        <w:tc>
          <w:tcPr>
            <w:tcW w:w="889" w:type="dxa"/>
            <w:tcBorders>
              <w:top w:val="nil"/>
              <w:left w:val="nil"/>
              <w:bottom w:val="single" w:sz="4" w:space="0" w:color="5B9BD5"/>
              <w:right w:val="single" w:sz="4" w:space="0" w:color="5B9BD5"/>
            </w:tcBorders>
            <w:shd w:val="clear" w:color="auto" w:fill="auto"/>
            <w:noWrap/>
            <w:vAlign w:val="center"/>
            <w:hideMark/>
          </w:tcPr>
          <w:p w:rsidR="008A5702" w:rsidRPr="00A03DC7" w:rsidRDefault="008A5702" w:rsidP="008A5702">
            <w:pPr>
              <w:jc w:val="right"/>
              <w:rPr>
                <w:rFonts w:asciiTheme="minorHAnsi" w:hAnsiTheme="minorHAnsi" w:cstheme="minorHAnsi"/>
                <w:color w:val="000000"/>
                <w:sz w:val="18"/>
                <w:szCs w:val="18"/>
              </w:rPr>
            </w:pPr>
            <w:r w:rsidRPr="00A03DC7">
              <w:rPr>
                <w:rFonts w:asciiTheme="minorHAnsi" w:hAnsiTheme="minorHAnsi" w:cstheme="minorHAnsi"/>
                <w:color w:val="000000"/>
                <w:sz w:val="18"/>
                <w:szCs w:val="18"/>
              </w:rPr>
              <w:t>22 859,0</w:t>
            </w:r>
          </w:p>
        </w:tc>
        <w:tc>
          <w:tcPr>
            <w:tcW w:w="889" w:type="dxa"/>
            <w:tcBorders>
              <w:top w:val="nil"/>
              <w:left w:val="nil"/>
              <w:bottom w:val="single" w:sz="4" w:space="0" w:color="5B9BD5"/>
              <w:right w:val="single" w:sz="4" w:space="0" w:color="5B9BD5"/>
            </w:tcBorders>
            <w:shd w:val="clear" w:color="auto" w:fill="auto"/>
            <w:noWrap/>
            <w:vAlign w:val="center"/>
            <w:hideMark/>
          </w:tcPr>
          <w:p w:rsidR="008A5702" w:rsidRPr="00A03DC7" w:rsidRDefault="008A5702" w:rsidP="008A5702">
            <w:pPr>
              <w:jc w:val="right"/>
              <w:rPr>
                <w:rFonts w:asciiTheme="minorHAnsi" w:hAnsiTheme="minorHAnsi" w:cstheme="minorHAnsi"/>
                <w:color w:val="000000"/>
                <w:sz w:val="18"/>
                <w:szCs w:val="18"/>
              </w:rPr>
            </w:pPr>
            <w:r w:rsidRPr="00A03DC7">
              <w:rPr>
                <w:rFonts w:asciiTheme="minorHAnsi" w:hAnsiTheme="minorHAnsi" w:cstheme="minorHAnsi"/>
                <w:color w:val="000000"/>
                <w:sz w:val="18"/>
                <w:szCs w:val="18"/>
              </w:rPr>
              <w:t>29 996,2</w:t>
            </w:r>
          </w:p>
        </w:tc>
        <w:tc>
          <w:tcPr>
            <w:tcW w:w="889" w:type="dxa"/>
            <w:tcBorders>
              <w:top w:val="nil"/>
              <w:left w:val="nil"/>
              <w:bottom w:val="single" w:sz="4" w:space="0" w:color="5B9BD5"/>
              <w:right w:val="single" w:sz="4" w:space="0" w:color="5B9BD5"/>
            </w:tcBorders>
            <w:shd w:val="clear" w:color="auto" w:fill="auto"/>
            <w:noWrap/>
            <w:vAlign w:val="center"/>
            <w:hideMark/>
          </w:tcPr>
          <w:p w:rsidR="008A5702" w:rsidRPr="00A03DC7" w:rsidRDefault="008A5702" w:rsidP="008A5702">
            <w:pPr>
              <w:jc w:val="right"/>
              <w:rPr>
                <w:rFonts w:asciiTheme="minorHAnsi" w:hAnsiTheme="minorHAnsi" w:cstheme="minorHAnsi"/>
                <w:color w:val="000000"/>
                <w:sz w:val="18"/>
                <w:szCs w:val="18"/>
              </w:rPr>
            </w:pPr>
            <w:r w:rsidRPr="00A03DC7">
              <w:rPr>
                <w:rFonts w:asciiTheme="minorHAnsi" w:hAnsiTheme="minorHAnsi" w:cstheme="minorHAnsi"/>
                <w:color w:val="000000"/>
                <w:sz w:val="18"/>
                <w:szCs w:val="18"/>
              </w:rPr>
              <w:t>6 804,9</w:t>
            </w:r>
          </w:p>
        </w:tc>
        <w:tc>
          <w:tcPr>
            <w:tcW w:w="889" w:type="dxa"/>
            <w:tcBorders>
              <w:top w:val="nil"/>
              <w:left w:val="nil"/>
              <w:bottom w:val="single" w:sz="4" w:space="0" w:color="5B9BD5"/>
              <w:right w:val="single" w:sz="4" w:space="0" w:color="5B9BD5"/>
            </w:tcBorders>
            <w:shd w:val="clear" w:color="auto" w:fill="auto"/>
            <w:noWrap/>
            <w:vAlign w:val="center"/>
            <w:hideMark/>
          </w:tcPr>
          <w:p w:rsidR="008A5702" w:rsidRPr="00A03DC7" w:rsidRDefault="008A5702" w:rsidP="008A5702">
            <w:pPr>
              <w:jc w:val="right"/>
              <w:rPr>
                <w:rFonts w:asciiTheme="minorHAnsi" w:hAnsiTheme="minorHAnsi" w:cstheme="minorHAnsi"/>
                <w:color w:val="000000"/>
                <w:sz w:val="18"/>
                <w:szCs w:val="18"/>
              </w:rPr>
            </w:pPr>
            <w:r w:rsidRPr="00A03DC7">
              <w:rPr>
                <w:rFonts w:asciiTheme="minorHAnsi" w:hAnsiTheme="minorHAnsi" w:cstheme="minorHAnsi"/>
                <w:color w:val="000000"/>
                <w:sz w:val="18"/>
                <w:szCs w:val="18"/>
              </w:rPr>
              <w:t>6 777,5</w:t>
            </w:r>
          </w:p>
        </w:tc>
        <w:tc>
          <w:tcPr>
            <w:tcW w:w="889" w:type="dxa"/>
            <w:tcBorders>
              <w:top w:val="nil"/>
              <w:left w:val="nil"/>
              <w:bottom w:val="single" w:sz="4" w:space="0" w:color="5B9BD5"/>
              <w:right w:val="single" w:sz="4" w:space="0" w:color="5B9BD5"/>
            </w:tcBorders>
            <w:shd w:val="clear" w:color="auto" w:fill="auto"/>
            <w:noWrap/>
            <w:vAlign w:val="center"/>
            <w:hideMark/>
          </w:tcPr>
          <w:p w:rsidR="008A5702" w:rsidRPr="00A03DC7" w:rsidRDefault="008A5702" w:rsidP="008A5702">
            <w:pPr>
              <w:jc w:val="right"/>
              <w:rPr>
                <w:rFonts w:asciiTheme="minorHAnsi" w:hAnsiTheme="minorHAnsi" w:cstheme="minorHAnsi"/>
                <w:color w:val="000000"/>
                <w:sz w:val="18"/>
                <w:szCs w:val="18"/>
              </w:rPr>
            </w:pPr>
            <w:r w:rsidRPr="00A03DC7">
              <w:rPr>
                <w:rFonts w:asciiTheme="minorHAnsi" w:hAnsiTheme="minorHAnsi" w:cstheme="minorHAnsi"/>
                <w:color w:val="000000"/>
                <w:sz w:val="18"/>
                <w:szCs w:val="18"/>
              </w:rPr>
              <w:t>6 550,0</w:t>
            </w:r>
          </w:p>
        </w:tc>
        <w:tc>
          <w:tcPr>
            <w:tcW w:w="893" w:type="dxa"/>
            <w:tcBorders>
              <w:top w:val="nil"/>
              <w:left w:val="nil"/>
              <w:bottom w:val="single" w:sz="4" w:space="0" w:color="5B9BD5"/>
              <w:right w:val="single" w:sz="4" w:space="0" w:color="5B9BD5"/>
            </w:tcBorders>
            <w:shd w:val="clear" w:color="auto" w:fill="auto"/>
            <w:noWrap/>
            <w:vAlign w:val="center"/>
            <w:hideMark/>
          </w:tcPr>
          <w:p w:rsidR="008A5702" w:rsidRPr="00A03DC7" w:rsidRDefault="008A5702" w:rsidP="008A5702">
            <w:pPr>
              <w:jc w:val="right"/>
              <w:rPr>
                <w:rFonts w:asciiTheme="minorHAnsi" w:hAnsiTheme="minorHAnsi" w:cstheme="minorHAnsi"/>
                <w:color w:val="000000"/>
                <w:sz w:val="18"/>
                <w:szCs w:val="18"/>
              </w:rPr>
            </w:pPr>
            <w:r w:rsidRPr="00A03DC7">
              <w:rPr>
                <w:rFonts w:asciiTheme="minorHAnsi" w:hAnsiTheme="minorHAnsi" w:cstheme="minorHAnsi"/>
                <w:color w:val="000000"/>
                <w:sz w:val="18"/>
                <w:szCs w:val="18"/>
              </w:rPr>
              <w:t>9 863,8</w:t>
            </w:r>
          </w:p>
        </w:tc>
        <w:tc>
          <w:tcPr>
            <w:tcW w:w="951" w:type="dxa"/>
            <w:tcBorders>
              <w:top w:val="nil"/>
              <w:left w:val="nil"/>
              <w:bottom w:val="single" w:sz="4" w:space="0" w:color="5B9BD5"/>
              <w:right w:val="single" w:sz="4" w:space="0" w:color="5B9BD5"/>
            </w:tcBorders>
            <w:shd w:val="clear" w:color="auto" w:fill="auto"/>
            <w:noWrap/>
            <w:vAlign w:val="center"/>
            <w:hideMark/>
          </w:tcPr>
          <w:p w:rsidR="008A5702" w:rsidRPr="00A03DC7" w:rsidRDefault="008A5702" w:rsidP="008A5702">
            <w:pPr>
              <w:jc w:val="right"/>
              <w:rPr>
                <w:rFonts w:asciiTheme="minorHAnsi" w:hAnsiTheme="minorHAnsi" w:cstheme="minorHAnsi"/>
                <w:color w:val="000000"/>
                <w:sz w:val="18"/>
                <w:szCs w:val="18"/>
              </w:rPr>
            </w:pPr>
            <w:r w:rsidRPr="00A03DC7">
              <w:rPr>
                <w:rFonts w:asciiTheme="minorHAnsi" w:hAnsiTheme="minorHAnsi" w:cstheme="minorHAnsi"/>
                <w:color w:val="000000"/>
                <w:sz w:val="18"/>
                <w:szCs w:val="18"/>
              </w:rPr>
              <w:t>36 168,5</w:t>
            </w:r>
          </w:p>
        </w:tc>
        <w:tc>
          <w:tcPr>
            <w:tcW w:w="881" w:type="dxa"/>
            <w:tcBorders>
              <w:top w:val="nil"/>
              <w:left w:val="nil"/>
              <w:bottom w:val="single" w:sz="4" w:space="0" w:color="5B9BD5"/>
              <w:right w:val="single" w:sz="4" w:space="0" w:color="5B9BD5"/>
            </w:tcBorders>
            <w:shd w:val="clear" w:color="auto" w:fill="auto"/>
            <w:noWrap/>
            <w:vAlign w:val="center"/>
            <w:hideMark/>
          </w:tcPr>
          <w:p w:rsidR="008A5702" w:rsidRPr="00A03DC7" w:rsidRDefault="008A5702" w:rsidP="008A5702">
            <w:pPr>
              <w:jc w:val="right"/>
              <w:rPr>
                <w:rFonts w:asciiTheme="minorHAnsi" w:hAnsiTheme="minorHAnsi" w:cstheme="minorHAnsi"/>
                <w:color w:val="000000"/>
                <w:sz w:val="18"/>
                <w:szCs w:val="18"/>
              </w:rPr>
            </w:pPr>
            <w:r w:rsidRPr="00A03DC7">
              <w:rPr>
                <w:rFonts w:asciiTheme="minorHAnsi" w:hAnsiTheme="minorHAnsi" w:cstheme="minorHAnsi"/>
                <w:color w:val="000000"/>
                <w:sz w:val="18"/>
                <w:szCs w:val="18"/>
              </w:rPr>
              <w:t>8 049,1</w:t>
            </w:r>
          </w:p>
        </w:tc>
        <w:tc>
          <w:tcPr>
            <w:tcW w:w="891" w:type="dxa"/>
            <w:tcBorders>
              <w:top w:val="nil"/>
              <w:left w:val="nil"/>
              <w:bottom w:val="single" w:sz="4" w:space="0" w:color="5B9BD5"/>
              <w:right w:val="single" w:sz="4" w:space="0" w:color="5B9BD5"/>
            </w:tcBorders>
            <w:shd w:val="clear" w:color="auto" w:fill="auto"/>
            <w:noWrap/>
            <w:vAlign w:val="center"/>
            <w:hideMark/>
          </w:tcPr>
          <w:p w:rsidR="008A5702" w:rsidRPr="00A03DC7" w:rsidRDefault="008A5702" w:rsidP="008A5702">
            <w:pPr>
              <w:jc w:val="right"/>
              <w:rPr>
                <w:rFonts w:asciiTheme="minorHAnsi" w:hAnsiTheme="minorHAnsi" w:cstheme="minorHAnsi"/>
                <w:color w:val="000000"/>
                <w:sz w:val="18"/>
                <w:szCs w:val="18"/>
              </w:rPr>
            </w:pPr>
            <w:r w:rsidRPr="00A03DC7">
              <w:rPr>
                <w:rFonts w:asciiTheme="minorHAnsi" w:hAnsiTheme="minorHAnsi" w:cstheme="minorHAnsi"/>
                <w:color w:val="000000"/>
                <w:sz w:val="18"/>
                <w:szCs w:val="18"/>
              </w:rPr>
              <w:t>8 905,5</w:t>
            </w:r>
          </w:p>
        </w:tc>
        <w:tc>
          <w:tcPr>
            <w:tcW w:w="891" w:type="dxa"/>
            <w:tcBorders>
              <w:top w:val="nil"/>
              <w:left w:val="nil"/>
              <w:bottom w:val="single" w:sz="4" w:space="0" w:color="5B9BD5"/>
              <w:right w:val="single" w:sz="4" w:space="0" w:color="5B9BD5"/>
            </w:tcBorders>
            <w:shd w:val="clear" w:color="auto" w:fill="auto"/>
            <w:noWrap/>
            <w:vAlign w:val="center"/>
            <w:hideMark/>
          </w:tcPr>
          <w:p w:rsidR="008A5702" w:rsidRPr="00A03DC7" w:rsidRDefault="008A5702" w:rsidP="008A5702">
            <w:pPr>
              <w:jc w:val="right"/>
              <w:rPr>
                <w:rFonts w:asciiTheme="minorHAnsi" w:hAnsiTheme="minorHAnsi" w:cstheme="minorHAnsi"/>
                <w:color w:val="000000"/>
                <w:sz w:val="18"/>
                <w:szCs w:val="18"/>
              </w:rPr>
            </w:pPr>
            <w:r w:rsidRPr="00A03DC7">
              <w:rPr>
                <w:rFonts w:asciiTheme="minorHAnsi" w:hAnsiTheme="minorHAnsi" w:cstheme="minorHAnsi"/>
                <w:color w:val="000000"/>
                <w:sz w:val="18"/>
                <w:szCs w:val="18"/>
              </w:rPr>
              <w:t>9 937,3</w:t>
            </w:r>
          </w:p>
        </w:tc>
        <w:tc>
          <w:tcPr>
            <w:tcW w:w="929" w:type="dxa"/>
            <w:tcBorders>
              <w:top w:val="nil"/>
              <w:left w:val="nil"/>
              <w:bottom w:val="single" w:sz="4" w:space="0" w:color="5B9BD5"/>
              <w:right w:val="single" w:sz="4" w:space="0" w:color="5B9BD5"/>
            </w:tcBorders>
            <w:shd w:val="clear" w:color="auto" w:fill="auto"/>
            <w:noWrap/>
            <w:vAlign w:val="center"/>
            <w:hideMark/>
          </w:tcPr>
          <w:p w:rsidR="008A5702" w:rsidRPr="00A03DC7" w:rsidRDefault="008A5702" w:rsidP="008A5702">
            <w:pPr>
              <w:jc w:val="right"/>
              <w:rPr>
                <w:rFonts w:asciiTheme="minorHAnsi" w:hAnsiTheme="minorHAnsi" w:cstheme="minorHAnsi"/>
                <w:color w:val="000000"/>
                <w:sz w:val="18"/>
                <w:szCs w:val="18"/>
              </w:rPr>
            </w:pPr>
            <w:r w:rsidRPr="00A03DC7">
              <w:rPr>
                <w:rFonts w:asciiTheme="minorHAnsi" w:hAnsiTheme="minorHAnsi" w:cstheme="minorHAnsi"/>
                <w:color w:val="000000"/>
                <w:sz w:val="18"/>
                <w:szCs w:val="18"/>
              </w:rPr>
              <w:t>9 276,7</w:t>
            </w:r>
          </w:p>
        </w:tc>
      </w:tr>
      <w:tr w:rsidR="008A5702" w:rsidRPr="00A03DC7" w:rsidTr="008A5702">
        <w:trPr>
          <w:trHeight w:val="351"/>
        </w:trPr>
        <w:tc>
          <w:tcPr>
            <w:tcW w:w="243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8A5702" w:rsidRPr="004929DA" w:rsidRDefault="008A5702" w:rsidP="008A5702">
            <w:pPr>
              <w:rPr>
                <w:color w:val="000000"/>
                <w:sz w:val="18"/>
                <w:szCs w:val="18"/>
              </w:rPr>
            </w:pPr>
            <w:r w:rsidRPr="004929DA">
              <w:rPr>
                <w:color w:val="000000"/>
                <w:sz w:val="18"/>
                <w:szCs w:val="18"/>
              </w:rPr>
              <w:t>Моккилик савдоси</w:t>
            </w:r>
          </w:p>
        </w:tc>
        <w:tc>
          <w:tcPr>
            <w:tcW w:w="889" w:type="dxa"/>
            <w:tcBorders>
              <w:top w:val="nil"/>
              <w:left w:val="single" w:sz="4" w:space="0" w:color="5B9BD5" w:themeColor="accent1"/>
              <w:bottom w:val="single" w:sz="4" w:space="0" w:color="5B9BD5"/>
              <w:right w:val="single" w:sz="4" w:space="0" w:color="5B9BD5"/>
            </w:tcBorders>
            <w:shd w:val="clear" w:color="auto" w:fill="auto"/>
            <w:noWrap/>
            <w:vAlign w:val="center"/>
            <w:hideMark/>
          </w:tcPr>
          <w:p w:rsidR="008A5702" w:rsidRPr="00A03DC7" w:rsidRDefault="008A5702" w:rsidP="008A5702">
            <w:pPr>
              <w:jc w:val="right"/>
              <w:rPr>
                <w:rFonts w:asciiTheme="minorHAnsi" w:hAnsiTheme="minorHAnsi" w:cstheme="minorHAnsi"/>
                <w:color w:val="000000"/>
                <w:sz w:val="18"/>
                <w:szCs w:val="18"/>
              </w:rPr>
            </w:pPr>
            <w:r w:rsidRPr="00A03DC7">
              <w:rPr>
                <w:rFonts w:asciiTheme="minorHAnsi" w:hAnsiTheme="minorHAnsi" w:cstheme="minorHAnsi"/>
                <w:color w:val="000000"/>
                <w:sz w:val="18"/>
                <w:szCs w:val="18"/>
              </w:rPr>
              <w:t>2 019,2</w:t>
            </w:r>
          </w:p>
        </w:tc>
        <w:tc>
          <w:tcPr>
            <w:tcW w:w="889" w:type="dxa"/>
            <w:tcBorders>
              <w:top w:val="nil"/>
              <w:left w:val="nil"/>
              <w:bottom w:val="single" w:sz="4" w:space="0" w:color="5B9BD5"/>
              <w:right w:val="single" w:sz="4" w:space="0" w:color="5B9BD5"/>
            </w:tcBorders>
            <w:shd w:val="clear" w:color="auto" w:fill="auto"/>
            <w:noWrap/>
            <w:vAlign w:val="center"/>
            <w:hideMark/>
          </w:tcPr>
          <w:p w:rsidR="008A5702" w:rsidRPr="00A03DC7" w:rsidRDefault="008A5702" w:rsidP="008A5702">
            <w:pPr>
              <w:jc w:val="right"/>
              <w:rPr>
                <w:rFonts w:asciiTheme="minorHAnsi" w:hAnsiTheme="minorHAnsi" w:cstheme="minorHAnsi"/>
                <w:color w:val="000000"/>
                <w:sz w:val="18"/>
                <w:szCs w:val="18"/>
              </w:rPr>
            </w:pPr>
            <w:r w:rsidRPr="00A03DC7">
              <w:rPr>
                <w:rFonts w:asciiTheme="minorHAnsi" w:hAnsiTheme="minorHAnsi" w:cstheme="minorHAnsi"/>
                <w:color w:val="000000"/>
                <w:sz w:val="18"/>
                <w:szCs w:val="18"/>
              </w:rPr>
              <w:t>1 317,6</w:t>
            </w:r>
          </w:p>
        </w:tc>
        <w:tc>
          <w:tcPr>
            <w:tcW w:w="889" w:type="dxa"/>
            <w:tcBorders>
              <w:top w:val="nil"/>
              <w:left w:val="nil"/>
              <w:bottom w:val="single" w:sz="4" w:space="0" w:color="5B9BD5"/>
              <w:right w:val="single" w:sz="4" w:space="0" w:color="5B9BD5"/>
            </w:tcBorders>
            <w:shd w:val="clear" w:color="auto" w:fill="auto"/>
            <w:noWrap/>
            <w:vAlign w:val="center"/>
            <w:hideMark/>
          </w:tcPr>
          <w:p w:rsidR="008A5702" w:rsidRPr="00A03DC7" w:rsidRDefault="008A5702" w:rsidP="008A5702">
            <w:pPr>
              <w:jc w:val="right"/>
              <w:rPr>
                <w:rFonts w:asciiTheme="minorHAnsi" w:hAnsiTheme="minorHAnsi" w:cstheme="minorHAnsi"/>
                <w:color w:val="000000"/>
                <w:sz w:val="18"/>
                <w:szCs w:val="18"/>
              </w:rPr>
            </w:pPr>
            <w:r w:rsidRPr="00A03DC7">
              <w:rPr>
                <w:rFonts w:asciiTheme="minorHAnsi" w:hAnsiTheme="minorHAnsi" w:cstheme="minorHAnsi"/>
                <w:color w:val="000000"/>
                <w:sz w:val="18"/>
                <w:szCs w:val="18"/>
              </w:rPr>
              <w:t>669,7</w:t>
            </w:r>
          </w:p>
        </w:tc>
        <w:tc>
          <w:tcPr>
            <w:tcW w:w="889" w:type="dxa"/>
            <w:tcBorders>
              <w:top w:val="nil"/>
              <w:left w:val="nil"/>
              <w:bottom w:val="single" w:sz="4" w:space="0" w:color="5B9BD5"/>
              <w:right w:val="single" w:sz="4" w:space="0" w:color="5B9BD5"/>
            </w:tcBorders>
            <w:shd w:val="clear" w:color="auto" w:fill="auto"/>
            <w:noWrap/>
            <w:vAlign w:val="center"/>
            <w:hideMark/>
          </w:tcPr>
          <w:p w:rsidR="008A5702" w:rsidRPr="00A03DC7" w:rsidRDefault="008A5702" w:rsidP="008A5702">
            <w:pPr>
              <w:jc w:val="right"/>
              <w:rPr>
                <w:rFonts w:asciiTheme="minorHAnsi" w:hAnsiTheme="minorHAnsi" w:cstheme="minorHAnsi"/>
                <w:color w:val="000000"/>
                <w:sz w:val="18"/>
                <w:szCs w:val="18"/>
              </w:rPr>
            </w:pPr>
            <w:r w:rsidRPr="00A03DC7">
              <w:rPr>
                <w:rFonts w:asciiTheme="minorHAnsi" w:hAnsiTheme="minorHAnsi" w:cstheme="minorHAnsi"/>
                <w:color w:val="000000"/>
                <w:sz w:val="18"/>
                <w:szCs w:val="18"/>
              </w:rPr>
              <w:t>771,6</w:t>
            </w:r>
          </w:p>
        </w:tc>
        <w:tc>
          <w:tcPr>
            <w:tcW w:w="889" w:type="dxa"/>
            <w:tcBorders>
              <w:top w:val="nil"/>
              <w:left w:val="nil"/>
              <w:bottom w:val="single" w:sz="4" w:space="0" w:color="5B9BD5"/>
              <w:right w:val="single" w:sz="4" w:space="0" w:color="5B9BD5"/>
            </w:tcBorders>
            <w:shd w:val="clear" w:color="auto" w:fill="auto"/>
            <w:noWrap/>
            <w:vAlign w:val="center"/>
            <w:hideMark/>
          </w:tcPr>
          <w:p w:rsidR="008A5702" w:rsidRPr="00A03DC7" w:rsidRDefault="008A5702" w:rsidP="008A5702">
            <w:pPr>
              <w:jc w:val="right"/>
              <w:rPr>
                <w:rFonts w:asciiTheme="minorHAnsi" w:hAnsiTheme="minorHAnsi" w:cstheme="minorHAnsi"/>
                <w:color w:val="000000"/>
                <w:sz w:val="18"/>
                <w:szCs w:val="18"/>
              </w:rPr>
            </w:pPr>
            <w:r w:rsidRPr="00A03DC7">
              <w:rPr>
                <w:rFonts w:asciiTheme="minorHAnsi" w:hAnsiTheme="minorHAnsi" w:cstheme="minorHAnsi"/>
                <w:color w:val="000000"/>
                <w:sz w:val="18"/>
                <w:szCs w:val="18"/>
              </w:rPr>
              <w:t>1 085,7</w:t>
            </w:r>
          </w:p>
        </w:tc>
        <w:tc>
          <w:tcPr>
            <w:tcW w:w="889" w:type="dxa"/>
            <w:tcBorders>
              <w:top w:val="nil"/>
              <w:left w:val="nil"/>
              <w:bottom w:val="single" w:sz="4" w:space="0" w:color="5B9BD5"/>
              <w:right w:val="single" w:sz="4" w:space="0" w:color="5B9BD5"/>
            </w:tcBorders>
            <w:shd w:val="clear" w:color="auto" w:fill="auto"/>
            <w:noWrap/>
            <w:vAlign w:val="center"/>
            <w:hideMark/>
          </w:tcPr>
          <w:p w:rsidR="008A5702" w:rsidRPr="00A03DC7" w:rsidRDefault="008A5702" w:rsidP="008A5702">
            <w:pPr>
              <w:jc w:val="right"/>
              <w:rPr>
                <w:rFonts w:asciiTheme="minorHAnsi" w:hAnsiTheme="minorHAnsi" w:cstheme="minorHAnsi"/>
                <w:color w:val="000000"/>
                <w:sz w:val="18"/>
                <w:szCs w:val="18"/>
              </w:rPr>
            </w:pPr>
            <w:r w:rsidRPr="00A03DC7">
              <w:rPr>
                <w:rFonts w:asciiTheme="minorHAnsi" w:hAnsiTheme="minorHAnsi" w:cstheme="minorHAnsi"/>
                <w:color w:val="000000"/>
                <w:sz w:val="18"/>
                <w:szCs w:val="18"/>
              </w:rPr>
              <w:t>243,8</w:t>
            </w:r>
          </w:p>
        </w:tc>
        <w:tc>
          <w:tcPr>
            <w:tcW w:w="889" w:type="dxa"/>
            <w:tcBorders>
              <w:top w:val="nil"/>
              <w:left w:val="nil"/>
              <w:bottom w:val="single" w:sz="4" w:space="0" w:color="5B9BD5"/>
              <w:right w:val="single" w:sz="4" w:space="0" w:color="5B9BD5"/>
            </w:tcBorders>
            <w:shd w:val="clear" w:color="auto" w:fill="auto"/>
            <w:noWrap/>
            <w:vAlign w:val="center"/>
            <w:hideMark/>
          </w:tcPr>
          <w:p w:rsidR="008A5702" w:rsidRPr="00A03DC7" w:rsidRDefault="008A5702" w:rsidP="008A5702">
            <w:pPr>
              <w:jc w:val="right"/>
              <w:rPr>
                <w:rFonts w:asciiTheme="minorHAnsi" w:hAnsiTheme="minorHAnsi" w:cstheme="minorHAnsi"/>
                <w:color w:val="000000"/>
                <w:sz w:val="18"/>
                <w:szCs w:val="18"/>
              </w:rPr>
            </w:pPr>
            <w:r w:rsidRPr="00A03DC7">
              <w:rPr>
                <w:rFonts w:asciiTheme="minorHAnsi" w:hAnsiTheme="minorHAnsi" w:cstheme="minorHAnsi"/>
                <w:color w:val="000000"/>
                <w:sz w:val="18"/>
                <w:szCs w:val="18"/>
              </w:rPr>
              <w:t>363,9</w:t>
            </w:r>
          </w:p>
        </w:tc>
        <w:tc>
          <w:tcPr>
            <w:tcW w:w="889" w:type="dxa"/>
            <w:tcBorders>
              <w:top w:val="nil"/>
              <w:left w:val="nil"/>
              <w:bottom w:val="single" w:sz="4" w:space="0" w:color="5B9BD5"/>
              <w:right w:val="single" w:sz="4" w:space="0" w:color="5B9BD5"/>
            </w:tcBorders>
            <w:shd w:val="clear" w:color="auto" w:fill="auto"/>
            <w:noWrap/>
            <w:vAlign w:val="center"/>
            <w:hideMark/>
          </w:tcPr>
          <w:p w:rsidR="008A5702" w:rsidRPr="00A03DC7" w:rsidRDefault="008A5702" w:rsidP="008A5702">
            <w:pPr>
              <w:jc w:val="right"/>
              <w:rPr>
                <w:rFonts w:asciiTheme="minorHAnsi" w:hAnsiTheme="minorHAnsi" w:cstheme="minorHAnsi"/>
                <w:color w:val="000000"/>
                <w:sz w:val="18"/>
                <w:szCs w:val="18"/>
              </w:rPr>
            </w:pPr>
            <w:r w:rsidRPr="00A03DC7">
              <w:rPr>
                <w:rFonts w:asciiTheme="minorHAnsi" w:hAnsiTheme="minorHAnsi" w:cstheme="minorHAnsi"/>
                <w:color w:val="000000"/>
                <w:sz w:val="18"/>
                <w:szCs w:val="18"/>
              </w:rPr>
              <w:t>290,1</w:t>
            </w:r>
          </w:p>
        </w:tc>
        <w:tc>
          <w:tcPr>
            <w:tcW w:w="893" w:type="dxa"/>
            <w:tcBorders>
              <w:top w:val="nil"/>
              <w:left w:val="nil"/>
              <w:bottom w:val="single" w:sz="4" w:space="0" w:color="5B9BD5"/>
              <w:right w:val="single" w:sz="4" w:space="0" w:color="5B9BD5"/>
            </w:tcBorders>
            <w:shd w:val="clear" w:color="auto" w:fill="auto"/>
            <w:noWrap/>
            <w:vAlign w:val="center"/>
            <w:hideMark/>
          </w:tcPr>
          <w:p w:rsidR="008A5702" w:rsidRPr="00A03DC7" w:rsidRDefault="008A5702" w:rsidP="008A5702">
            <w:pPr>
              <w:jc w:val="right"/>
              <w:rPr>
                <w:rFonts w:asciiTheme="minorHAnsi" w:hAnsiTheme="minorHAnsi" w:cstheme="minorHAnsi"/>
                <w:color w:val="000000"/>
                <w:sz w:val="18"/>
                <w:szCs w:val="18"/>
              </w:rPr>
            </w:pPr>
            <w:r w:rsidRPr="00A03DC7">
              <w:rPr>
                <w:rFonts w:asciiTheme="minorHAnsi" w:hAnsiTheme="minorHAnsi" w:cstheme="minorHAnsi"/>
                <w:color w:val="000000"/>
                <w:sz w:val="18"/>
                <w:szCs w:val="18"/>
              </w:rPr>
              <w:t>187,9</w:t>
            </w:r>
          </w:p>
        </w:tc>
        <w:tc>
          <w:tcPr>
            <w:tcW w:w="951" w:type="dxa"/>
            <w:tcBorders>
              <w:top w:val="nil"/>
              <w:left w:val="nil"/>
              <w:bottom w:val="single" w:sz="4" w:space="0" w:color="5B9BD5"/>
              <w:right w:val="single" w:sz="4" w:space="0" w:color="5B9BD5"/>
            </w:tcBorders>
            <w:shd w:val="clear" w:color="auto" w:fill="auto"/>
            <w:noWrap/>
            <w:vAlign w:val="center"/>
            <w:hideMark/>
          </w:tcPr>
          <w:p w:rsidR="008A5702" w:rsidRPr="00A03DC7" w:rsidRDefault="008A5702" w:rsidP="008A5702">
            <w:pPr>
              <w:jc w:val="right"/>
              <w:rPr>
                <w:rFonts w:asciiTheme="minorHAnsi" w:hAnsiTheme="minorHAnsi" w:cstheme="minorHAnsi"/>
                <w:color w:val="000000"/>
                <w:sz w:val="18"/>
                <w:szCs w:val="18"/>
              </w:rPr>
            </w:pPr>
            <w:r w:rsidRPr="00A03DC7">
              <w:rPr>
                <w:rFonts w:asciiTheme="minorHAnsi" w:hAnsiTheme="minorHAnsi" w:cstheme="minorHAnsi"/>
                <w:color w:val="000000"/>
                <w:sz w:val="18"/>
                <w:szCs w:val="18"/>
              </w:rPr>
              <w:t>474,8</w:t>
            </w:r>
          </w:p>
        </w:tc>
        <w:tc>
          <w:tcPr>
            <w:tcW w:w="881" w:type="dxa"/>
            <w:tcBorders>
              <w:top w:val="nil"/>
              <w:left w:val="nil"/>
              <w:bottom w:val="single" w:sz="4" w:space="0" w:color="5B9BD5"/>
              <w:right w:val="single" w:sz="4" w:space="0" w:color="5B9BD5"/>
            </w:tcBorders>
            <w:shd w:val="clear" w:color="auto" w:fill="auto"/>
            <w:noWrap/>
            <w:vAlign w:val="center"/>
            <w:hideMark/>
          </w:tcPr>
          <w:p w:rsidR="008A5702" w:rsidRPr="00A03DC7" w:rsidRDefault="008A5702" w:rsidP="008A5702">
            <w:pPr>
              <w:jc w:val="right"/>
              <w:rPr>
                <w:rFonts w:asciiTheme="minorHAnsi" w:hAnsiTheme="minorHAnsi" w:cstheme="minorHAnsi"/>
                <w:color w:val="000000"/>
                <w:sz w:val="18"/>
                <w:szCs w:val="18"/>
              </w:rPr>
            </w:pPr>
            <w:r w:rsidRPr="00A03DC7">
              <w:rPr>
                <w:rFonts w:asciiTheme="minorHAnsi" w:hAnsiTheme="minorHAnsi" w:cstheme="minorHAnsi"/>
                <w:color w:val="000000"/>
                <w:sz w:val="18"/>
                <w:szCs w:val="18"/>
              </w:rPr>
              <w:t>97,7</w:t>
            </w:r>
          </w:p>
        </w:tc>
        <w:tc>
          <w:tcPr>
            <w:tcW w:w="891" w:type="dxa"/>
            <w:tcBorders>
              <w:top w:val="nil"/>
              <w:left w:val="nil"/>
              <w:bottom w:val="single" w:sz="4" w:space="0" w:color="5B9BD5"/>
              <w:right w:val="single" w:sz="4" w:space="0" w:color="5B9BD5"/>
            </w:tcBorders>
            <w:shd w:val="clear" w:color="auto" w:fill="auto"/>
            <w:noWrap/>
            <w:vAlign w:val="center"/>
            <w:hideMark/>
          </w:tcPr>
          <w:p w:rsidR="008A5702" w:rsidRPr="00A03DC7" w:rsidRDefault="008A5702" w:rsidP="008A5702">
            <w:pPr>
              <w:jc w:val="right"/>
              <w:rPr>
                <w:rFonts w:asciiTheme="minorHAnsi" w:hAnsiTheme="minorHAnsi" w:cstheme="minorHAnsi"/>
                <w:color w:val="000000"/>
                <w:sz w:val="18"/>
                <w:szCs w:val="18"/>
              </w:rPr>
            </w:pPr>
            <w:r w:rsidRPr="00A03DC7">
              <w:rPr>
                <w:rFonts w:asciiTheme="minorHAnsi" w:hAnsiTheme="minorHAnsi" w:cstheme="minorHAnsi"/>
                <w:color w:val="000000"/>
                <w:sz w:val="18"/>
                <w:szCs w:val="18"/>
              </w:rPr>
              <w:t>136,5</w:t>
            </w:r>
          </w:p>
        </w:tc>
        <w:tc>
          <w:tcPr>
            <w:tcW w:w="891" w:type="dxa"/>
            <w:tcBorders>
              <w:top w:val="nil"/>
              <w:left w:val="nil"/>
              <w:bottom w:val="single" w:sz="4" w:space="0" w:color="5B9BD5"/>
              <w:right w:val="single" w:sz="4" w:space="0" w:color="5B9BD5"/>
            </w:tcBorders>
            <w:shd w:val="clear" w:color="auto" w:fill="auto"/>
            <w:noWrap/>
            <w:vAlign w:val="center"/>
            <w:hideMark/>
          </w:tcPr>
          <w:p w:rsidR="008A5702" w:rsidRPr="00A03DC7" w:rsidRDefault="008A5702" w:rsidP="008A5702">
            <w:pPr>
              <w:jc w:val="right"/>
              <w:rPr>
                <w:rFonts w:asciiTheme="minorHAnsi" w:hAnsiTheme="minorHAnsi" w:cstheme="minorHAnsi"/>
                <w:color w:val="000000"/>
                <w:sz w:val="18"/>
                <w:szCs w:val="18"/>
              </w:rPr>
            </w:pPr>
            <w:r w:rsidRPr="00A03DC7">
              <w:rPr>
                <w:rFonts w:asciiTheme="minorHAnsi" w:hAnsiTheme="minorHAnsi" w:cstheme="minorHAnsi"/>
                <w:color w:val="000000"/>
                <w:sz w:val="18"/>
                <w:szCs w:val="18"/>
              </w:rPr>
              <w:t>141,6</w:t>
            </w:r>
          </w:p>
        </w:tc>
        <w:tc>
          <w:tcPr>
            <w:tcW w:w="929" w:type="dxa"/>
            <w:tcBorders>
              <w:top w:val="nil"/>
              <w:left w:val="nil"/>
              <w:bottom w:val="single" w:sz="4" w:space="0" w:color="5B9BD5"/>
              <w:right w:val="single" w:sz="4" w:space="0" w:color="5B9BD5"/>
            </w:tcBorders>
            <w:shd w:val="clear" w:color="auto" w:fill="auto"/>
            <w:noWrap/>
            <w:vAlign w:val="center"/>
            <w:hideMark/>
          </w:tcPr>
          <w:p w:rsidR="008A5702" w:rsidRPr="00A03DC7" w:rsidRDefault="008A5702" w:rsidP="008A5702">
            <w:pPr>
              <w:jc w:val="right"/>
              <w:rPr>
                <w:rFonts w:asciiTheme="minorHAnsi" w:hAnsiTheme="minorHAnsi" w:cstheme="minorHAnsi"/>
                <w:color w:val="000000"/>
                <w:sz w:val="18"/>
                <w:szCs w:val="18"/>
              </w:rPr>
            </w:pPr>
            <w:r w:rsidRPr="00A03DC7">
              <w:rPr>
                <w:rFonts w:asciiTheme="minorHAnsi" w:hAnsiTheme="minorHAnsi" w:cstheme="minorHAnsi"/>
                <w:color w:val="000000"/>
                <w:sz w:val="18"/>
                <w:szCs w:val="18"/>
              </w:rPr>
              <w:t>99,0</w:t>
            </w:r>
          </w:p>
        </w:tc>
      </w:tr>
      <w:tr w:rsidR="008A5702" w:rsidRPr="00A03DC7" w:rsidTr="008A5702">
        <w:trPr>
          <w:trHeight w:val="351"/>
        </w:trPr>
        <w:tc>
          <w:tcPr>
            <w:tcW w:w="14990" w:type="dxa"/>
            <w:gridSpan w:val="15"/>
            <w:tcBorders>
              <w:top w:val="single" w:sz="4" w:space="0" w:color="5B9BD5" w:themeColor="accent1"/>
              <w:left w:val="single" w:sz="4" w:space="0" w:color="5B9BD5" w:themeColor="accent1"/>
              <w:bottom w:val="single" w:sz="4" w:space="0" w:color="5B9BD5" w:themeColor="accent1"/>
              <w:right w:val="single" w:sz="4" w:space="0" w:color="5B9BD5"/>
            </w:tcBorders>
            <w:shd w:val="clear" w:color="auto" w:fill="auto"/>
            <w:noWrap/>
            <w:vAlign w:val="center"/>
            <w:hideMark/>
          </w:tcPr>
          <w:p w:rsidR="008A5702" w:rsidRPr="00A03DC7" w:rsidRDefault="008A5702" w:rsidP="008A5702">
            <w:pPr>
              <w:jc w:val="right"/>
              <w:rPr>
                <w:rFonts w:asciiTheme="minorHAnsi" w:hAnsiTheme="minorHAnsi" w:cstheme="minorHAnsi"/>
                <w:color w:val="000000"/>
                <w:sz w:val="18"/>
                <w:szCs w:val="18"/>
              </w:rPr>
            </w:pPr>
            <w:r w:rsidRPr="004929DA">
              <w:rPr>
                <w:color w:val="000000"/>
                <w:sz w:val="18"/>
                <w:szCs w:val="18"/>
              </w:rPr>
              <w:t> </w:t>
            </w:r>
          </w:p>
        </w:tc>
      </w:tr>
      <w:tr w:rsidR="008A5702" w:rsidRPr="00A03DC7" w:rsidTr="008A5702">
        <w:trPr>
          <w:trHeight w:val="351"/>
        </w:trPr>
        <w:tc>
          <w:tcPr>
            <w:tcW w:w="243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000000" w:fill="BDD7EE"/>
            <w:noWrap/>
            <w:vAlign w:val="center"/>
            <w:hideMark/>
          </w:tcPr>
          <w:p w:rsidR="008A5702" w:rsidRPr="004929DA" w:rsidRDefault="008A5702" w:rsidP="008A5702">
            <w:pPr>
              <w:rPr>
                <w:b/>
                <w:bCs/>
                <w:color w:val="000000"/>
                <w:sz w:val="18"/>
                <w:szCs w:val="18"/>
              </w:rPr>
            </w:pPr>
            <w:r w:rsidRPr="004929DA">
              <w:rPr>
                <w:b/>
                <w:bCs/>
                <w:color w:val="000000"/>
                <w:sz w:val="18"/>
                <w:szCs w:val="18"/>
              </w:rPr>
              <w:t>Экспорт</w:t>
            </w:r>
          </w:p>
        </w:tc>
        <w:tc>
          <w:tcPr>
            <w:tcW w:w="889" w:type="dxa"/>
            <w:tcBorders>
              <w:top w:val="nil"/>
              <w:left w:val="single" w:sz="4" w:space="0" w:color="5B9BD5" w:themeColor="accent1"/>
              <w:bottom w:val="single" w:sz="4" w:space="0" w:color="5B9BD5"/>
              <w:right w:val="single" w:sz="4" w:space="0" w:color="5B9BD5"/>
            </w:tcBorders>
            <w:shd w:val="clear" w:color="000000" w:fill="BDD7EE"/>
            <w:noWrap/>
            <w:vAlign w:val="center"/>
            <w:hideMark/>
          </w:tcPr>
          <w:p w:rsidR="008A5702" w:rsidRPr="00A03DC7" w:rsidRDefault="008A5702" w:rsidP="008A5702">
            <w:pPr>
              <w:jc w:val="right"/>
              <w:rPr>
                <w:rFonts w:asciiTheme="minorHAnsi" w:hAnsiTheme="minorHAnsi" w:cstheme="minorHAnsi"/>
                <w:b/>
                <w:bCs/>
                <w:color w:val="000000"/>
                <w:sz w:val="18"/>
                <w:szCs w:val="18"/>
              </w:rPr>
            </w:pPr>
            <w:r w:rsidRPr="00A03DC7">
              <w:rPr>
                <w:rFonts w:asciiTheme="minorHAnsi" w:hAnsiTheme="minorHAnsi" w:cstheme="minorHAnsi"/>
                <w:b/>
                <w:bCs/>
                <w:color w:val="000000"/>
                <w:sz w:val="18"/>
                <w:szCs w:val="18"/>
              </w:rPr>
              <w:t>10 556,2</w:t>
            </w:r>
          </w:p>
        </w:tc>
        <w:tc>
          <w:tcPr>
            <w:tcW w:w="889" w:type="dxa"/>
            <w:tcBorders>
              <w:top w:val="nil"/>
              <w:left w:val="nil"/>
              <w:bottom w:val="single" w:sz="4" w:space="0" w:color="5B9BD5"/>
              <w:right w:val="single" w:sz="4" w:space="0" w:color="5B9BD5"/>
            </w:tcBorders>
            <w:shd w:val="clear" w:color="000000" w:fill="BDD7EE"/>
            <w:noWrap/>
            <w:vAlign w:val="center"/>
            <w:hideMark/>
          </w:tcPr>
          <w:p w:rsidR="008A5702" w:rsidRPr="00A03DC7" w:rsidRDefault="008A5702" w:rsidP="008A5702">
            <w:pPr>
              <w:jc w:val="right"/>
              <w:rPr>
                <w:rFonts w:asciiTheme="minorHAnsi" w:hAnsiTheme="minorHAnsi" w:cstheme="minorHAnsi"/>
                <w:b/>
                <w:bCs/>
                <w:color w:val="000000"/>
                <w:sz w:val="18"/>
                <w:szCs w:val="18"/>
              </w:rPr>
            </w:pPr>
            <w:r w:rsidRPr="00A03DC7">
              <w:rPr>
                <w:rFonts w:asciiTheme="minorHAnsi" w:hAnsiTheme="minorHAnsi" w:cstheme="minorHAnsi"/>
                <w:b/>
                <w:bCs/>
                <w:color w:val="000000"/>
                <w:sz w:val="18"/>
                <w:szCs w:val="18"/>
              </w:rPr>
              <w:t>9 481,5</w:t>
            </w:r>
          </w:p>
        </w:tc>
        <w:tc>
          <w:tcPr>
            <w:tcW w:w="889" w:type="dxa"/>
            <w:tcBorders>
              <w:top w:val="nil"/>
              <w:left w:val="nil"/>
              <w:bottom w:val="single" w:sz="4" w:space="0" w:color="5B9BD5"/>
              <w:right w:val="single" w:sz="4" w:space="0" w:color="5B9BD5"/>
            </w:tcBorders>
            <w:shd w:val="clear" w:color="000000" w:fill="BDD7EE"/>
            <w:noWrap/>
            <w:vAlign w:val="center"/>
            <w:hideMark/>
          </w:tcPr>
          <w:p w:rsidR="008A5702" w:rsidRPr="00A03DC7" w:rsidRDefault="008A5702" w:rsidP="008A5702">
            <w:pPr>
              <w:jc w:val="right"/>
              <w:rPr>
                <w:rFonts w:asciiTheme="minorHAnsi" w:hAnsiTheme="minorHAnsi" w:cstheme="minorHAnsi"/>
                <w:b/>
                <w:bCs/>
                <w:color w:val="000000"/>
                <w:sz w:val="18"/>
                <w:szCs w:val="18"/>
              </w:rPr>
            </w:pPr>
            <w:r w:rsidRPr="00A03DC7">
              <w:rPr>
                <w:rFonts w:asciiTheme="minorHAnsi" w:hAnsiTheme="minorHAnsi" w:cstheme="minorHAnsi"/>
                <w:b/>
                <w:bCs/>
                <w:color w:val="000000"/>
                <w:sz w:val="18"/>
                <w:szCs w:val="18"/>
              </w:rPr>
              <w:t>8 645,2</w:t>
            </w:r>
          </w:p>
        </w:tc>
        <w:tc>
          <w:tcPr>
            <w:tcW w:w="889" w:type="dxa"/>
            <w:tcBorders>
              <w:top w:val="nil"/>
              <w:left w:val="nil"/>
              <w:bottom w:val="single" w:sz="4" w:space="0" w:color="5B9BD5"/>
              <w:right w:val="single" w:sz="4" w:space="0" w:color="5B9BD5"/>
            </w:tcBorders>
            <w:shd w:val="clear" w:color="000000" w:fill="BDD7EE"/>
            <w:noWrap/>
            <w:vAlign w:val="center"/>
            <w:hideMark/>
          </w:tcPr>
          <w:p w:rsidR="008A5702" w:rsidRPr="00A03DC7" w:rsidRDefault="008A5702" w:rsidP="008A5702">
            <w:pPr>
              <w:jc w:val="right"/>
              <w:rPr>
                <w:rFonts w:asciiTheme="minorHAnsi" w:hAnsiTheme="minorHAnsi" w:cstheme="minorHAnsi"/>
                <w:b/>
                <w:bCs/>
                <w:color w:val="000000"/>
                <w:sz w:val="18"/>
                <w:szCs w:val="18"/>
              </w:rPr>
            </w:pPr>
            <w:r w:rsidRPr="00A03DC7">
              <w:rPr>
                <w:rFonts w:asciiTheme="minorHAnsi" w:hAnsiTheme="minorHAnsi" w:cstheme="minorHAnsi"/>
                <w:b/>
                <w:bCs/>
                <w:color w:val="000000"/>
                <w:sz w:val="18"/>
                <w:szCs w:val="18"/>
              </w:rPr>
              <w:t>10 161,5</w:t>
            </w:r>
          </w:p>
        </w:tc>
        <w:tc>
          <w:tcPr>
            <w:tcW w:w="889" w:type="dxa"/>
            <w:tcBorders>
              <w:top w:val="nil"/>
              <w:left w:val="nil"/>
              <w:bottom w:val="single" w:sz="4" w:space="0" w:color="5B9BD5"/>
              <w:right w:val="single" w:sz="4" w:space="0" w:color="5B9BD5"/>
            </w:tcBorders>
            <w:shd w:val="clear" w:color="000000" w:fill="BDD7EE"/>
            <w:noWrap/>
            <w:vAlign w:val="center"/>
            <w:hideMark/>
          </w:tcPr>
          <w:p w:rsidR="008A5702" w:rsidRPr="00A03DC7" w:rsidRDefault="008A5702" w:rsidP="008A5702">
            <w:pPr>
              <w:jc w:val="right"/>
              <w:rPr>
                <w:rFonts w:asciiTheme="minorHAnsi" w:hAnsiTheme="minorHAnsi" w:cstheme="minorHAnsi"/>
                <w:b/>
                <w:bCs/>
                <w:color w:val="000000"/>
                <w:sz w:val="18"/>
                <w:szCs w:val="18"/>
              </w:rPr>
            </w:pPr>
            <w:r w:rsidRPr="00A03DC7">
              <w:rPr>
                <w:rFonts w:asciiTheme="minorHAnsi" w:hAnsiTheme="minorHAnsi" w:cstheme="minorHAnsi"/>
                <w:b/>
                <w:bCs/>
                <w:color w:val="000000"/>
                <w:sz w:val="18"/>
                <w:szCs w:val="18"/>
              </w:rPr>
              <w:t>11 385,6</w:t>
            </w:r>
          </w:p>
        </w:tc>
        <w:tc>
          <w:tcPr>
            <w:tcW w:w="889" w:type="dxa"/>
            <w:tcBorders>
              <w:top w:val="nil"/>
              <w:left w:val="nil"/>
              <w:bottom w:val="single" w:sz="4" w:space="0" w:color="5B9BD5"/>
              <w:right w:val="single" w:sz="4" w:space="0" w:color="5B9BD5"/>
            </w:tcBorders>
            <w:shd w:val="clear" w:color="000000" w:fill="BDD7EE"/>
            <w:noWrap/>
            <w:vAlign w:val="center"/>
            <w:hideMark/>
          </w:tcPr>
          <w:p w:rsidR="008A5702" w:rsidRPr="00A03DC7" w:rsidRDefault="008A5702" w:rsidP="008A5702">
            <w:pPr>
              <w:jc w:val="right"/>
              <w:rPr>
                <w:rFonts w:asciiTheme="minorHAnsi" w:hAnsiTheme="minorHAnsi" w:cstheme="minorHAnsi"/>
                <w:b/>
                <w:bCs/>
                <w:color w:val="000000"/>
                <w:sz w:val="18"/>
                <w:szCs w:val="18"/>
              </w:rPr>
            </w:pPr>
            <w:r w:rsidRPr="00A03DC7">
              <w:rPr>
                <w:rFonts w:asciiTheme="minorHAnsi" w:hAnsiTheme="minorHAnsi" w:cstheme="minorHAnsi"/>
                <w:b/>
                <w:bCs/>
                <w:color w:val="000000"/>
                <w:sz w:val="18"/>
                <w:szCs w:val="18"/>
              </w:rPr>
              <w:t>2 957,0</w:t>
            </w:r>
          </w:p>
        </w:tc>
        <w:tc>
          <w:tcPr>
            <w:tcW w:w="889" w:type="dxa"/>
            <w:tcBorders>
              <w:top w:val="nil"/>
              <w:left w:val="nil"/>
              <w:bottom w:val="single" w:sz="4" w:space="0" w:color="5B9BD5"/>
              <w:right w:val="single" w:sz="4" w:space="0" w:color="5B9BD5"/>
            </w:tcBorders>
            <w:shd w:val="clear" w:color="000000" w:fill="BDD7EE"/>
            <w:noWrap/>
            <w:vAlign w:val="center"/>
            <w:hideMark/>
          </w:tcPr>
          <w:p w:rsidR="008A5702" w:rsidRPr="00A03DC7" w:rsidRDefault="008A5702" w:rsidP="008A5702">
            <w:pPr>
              <w:jc w:val="right"/>
              <w:rPr>
                <w:rFonts w:asciiTheme="minorHAnsi" w:hAnsiTheme="minorHAnsi" w:cstheme="minorHAnsi"/>
                <w:b/>
                <w:bCs/>
                <w:color w:val="000000"/>
                <w:sz w:val="18"/>
                <w:szCs w:val="18"/>
              </w:rPr>
            </w:pPr>
            <w:r w:rsidRPr="00A03DC7">
              <w:rPr>
                <w:rFonts w:asciiTheme="minorHAnsi" w:hAnsiTheme="minorHAnsi" w:cstheme="minorHAnsi"/>
                <w:b/>
                <w:bCs/>
                <w:color w:val="000000"/>
                <w:sz w:val="18"/>
                <w:szCs w:val="18"/>
              </w:rPr>
              <w:t>2 350,8</w:t>
            </w:r>
          </w:p>
        </w:tc>
        <w:tc>
          <w:tcPr>
            <w:tcW w:w="889" w:type="dxa"/>
            <w:tcBorders>
              <w:top w:val="nil"/>
              <w:left w:val="nil"/>
              <w:bottom w:val="single" w:sz="4" w:space="0" w:color="5B9BD5"/>
              <w:right w:val="single" w:sz="4" w:space="0" w:color="5B9BD5"/>
            </w:tcBorders>
            <w:shd w:val="clear" w:color="000000" w:fill="BDD7EE"/>
            <w:noWrap/>
            <w:vAlign w:val="center"/>
            <w:hideMark/>
          </w:tcPr>
          <w:p w:rsidR="008A5702" w:rsidRPr="00A03DC7" w:rsidRDefault="008A5702" w:rsidP="008A5702">
            <w:pPr>
              <w:jc w:val="right"/>
              <w:rPr>
                <w:rFonts w:asciiTheme="minorHAnsi" w:hAnsiTheme="minorHAnsi" w:cstheme="minorHAnsi"/>
                <w:b/>
                <w:bCs/>
                <w:color w:val="000000"/>
                <w:sz w:val="18"/>
                <w:szCs w:val="18"/>
              </w:rPr>
            </w:pPr>
            <w:r w:rsidRPr="00A03DC7">
              <w:rPr>
                <w:rFonts w:asciiTheme="minorHAnsi" w:hAnsiTheme="minorHAnsi" w:cstheme="minorHAnsi"/>
                <w:b/>
                <w:bCs/>
                <w:color w:val="000000"/>
                <w:sz w:val="18"/>
                <w:szCs w:val="18"/>
              </w:rPr>
              <w:t>1 976,5</w:t>
            </w:r>
          </w:p>
        </w:tc>
        <w:tc>
          <w:tcPr>
            <w:tcW w:w="893" w:type="dxa"/>
            <w:tcBorders>
              <w:top w:val="nil"/>
              <w:left w:val="nil"/>
              <w:bottom w:val="single" w:sz="4" w:space="0" w:color="5B9BD5"/>
              <w:right w:val="single" w:sz="4" w:space="0" w:color="5B9BD5"/>
            </w:tcBorders>
            <w:shd w:val="clear" w:color="000000" w:fill="BDD7EE"/>
            <w:noWrap/>
            <w:vAlign w:val="center"/>
            <w:hideMark/>
          </w:tcPr>
          <w:p w:rsidR="008A5702" w:rsidRPr="00A03DC7" w:rsidRDefault="008A5702" w:rsidP="008A5702">
            <w:pPr>
              <w:jc w:val="right"/>
              <w:rPr>
                <w:rFonts w:asciiTheme="minorHAnsi" w:hAnsiTheme="minorHAnsi" w:cstheme="minorHAnsi"/>
                <w:b/>
                <w:bCs/>
                <w:color w:val="000000"/>
                <w:sz w:val="18"/>
                <w:szCs w:val="18"/>
              </w:rPr>
            </w:pPr>
            <w:r w:rsidRPr="00A03DC7">
              <w:rPr>
                <w:rFonts w:asciiTheme="minorHAnsi" w:hAnsiTheme="minorHAnsi" w:cstheme="minorHAnsi"/>
                <w:b/>
                <w:bCs/>
                <w:color w:val="000000"/>
                <w:sz w:val="18"/>
                <w:szCs w:val="18"/>
              </w:rPr>
              <w:t>4 101,3</w:t>
            </w:r>
          </w:p>
        </w:tc>
        <w:tc>
          <w:tcPr>
            <w:tcW w:w="951" w:type="dxa"/>
            <w:tcBorders>
              <w:top w:val="nil"/>
              <w:left w:val="nil"/>
              <w:bottom w:val="single" w:sz="4" w:space="0" w:color="5B9BD5"/>
              <w:right w:val="single" w:sz="4" w:space="0" w:color="5B9BD5"/>
            </w:tcBorders>
            <w:shd w:val="clear" w:color="000000" w:fill="BDD7EE"/>
            <w:noWrap/>
            <w:vAlign w:val="center"/>
            <w:hideMark/>
          </w:tcPr>
          <w:p w:rsidR="008A5702" w:rsidRPr="00A03DC7" w:rsidRDefault="008A5702" w:rsidP="008A5702">
            <w:pPr>
              <w:jc w:val="right"/>
              <w:rPr>
                <w:rFonts w:asciiTheme="minorHAnsi" w:hAnsiTheme="minorHAnsi" w:cstheme="minorHAnsi"/>
                <w:b/>
                <w:bCs/>
                <w:color w:val="000000"/>
                <w:sz w:val="18"/>
                <w:szCs w:val="18"/>
              </w:rPr>
            </w:pPr>
            <w:r w:rsidRPr="00A03DC7">
              <w:rPr>
                <w:rFonts w:asciiTheme="minorHAnsi" w:hAnsiTheme="minorHAnsi" w:cstheme="minorHAnsi"/>
                <w:b/>
                <w:bCs/>
                <w:color w:val="000000"/>
                <w:sz w:val="18"/>
                <w:szCs w:val="18"/>
              </w:rPr>
              <w:t>13 898,6</w:t>
            </w:r>
          </w:p>
        </w:tc>
        <w:tc>
          <w:tcPr>
            <w:tcW w:w="881" w:type="dxa"/>
            <w:tcBorders>
              <w:top w:val="nil"/>
              <w:left w:val="nil"/>
              <w:bottom w:val="single" w:sz="4" w:space="0" w:color="5B9BD5"/>
              <w:right w:val="single" w:sz="4" w:space="0" w:color="5B9BD5"/>
            </w:tcBorders>
            <w:shd w:val="clear" w:color="000000" w:fill="BDD7EE"/>
            <w:noWrap/>
            <w:vAlign w:val="center"/>
            <w:hideMark/>
          </w:tcPr>
          <w:p w:rsidR="008A5702" w:rsidRPr="00A03DC7" w:rsidRDefault="008A5702" w:rsidP="008A5702">
            <w:pPr>
              <w:jc w:val="right"/>
              <w:rPr>
                <w:rFonts w:asciiTheme="minorHAnsi" w:hAnsiTheme="minorHAnsi" w:cstheme="minorHAnsi"/>
                <w:b/>
                <w:bCs/>
                <w:color w:val="000000"/>
                <w:sz w:val="18"/>
                <w:szCs w:val="18"/>
              </w:rPr>
            </w:pPr>
            <w:r w:rsidRPr="00A03DC7">
              <w:rPr>
                <w:rFonts w:asciiTheme="minorHAnsi" w:hAnsiTheme="minorHAnsi" w:cstheme="minorHAnsi"/>
                <w:b/>
                <w:bCs/>
                <w:color w:val="000000"/>
                <w:sz w:val="18"/>
                <w:szCs w:val="18"/>
              </w:rPr>
              <w:t>3 045,0</w:t>
            </w:r>
          </w:p>
        </w:tc>
        <w:tc>
          <w:tcPr>
            <w:tcW w:w="891" w:type="dxa"/>
            <w:tcBorders>
              <w:top w:val="nil"/>
              <w:left w:val="nil"/>
              <w:bottom w:val="single" w:sz="4" w:space="0" w:color="5B9BD5"/>
              <w:right w:val="single" w:sz="4" w:space="0" w:color="5B9BD5"/>
            </w:tcBorders>
            <w:shd w:val="clear" w:color="000000" w:fill="BDD7EE"/>
            <w:noWrap/>
            <w:vAlign w:val="center"/>
            <w:hideMark/>
          </w:tcPr>
          <w:p w:rsidR="008A5702" w:rsidRPr="00A03DC7" w:rsidRDefault="008A5702" w:rsidP="008A5702">
            <w:pPr>
              <w:jc w:val="right"/>
              <w:rPr>
                <w:rFonts w:asciiTheme="minorHAnsi" w:hAnsiTheme="minorHAnsi" w:cstheme="minorHAnsi"/>
                <w:b/>
                <w:bCs/>
                <w:color w:val="000000"/>
                <w:sz w:val="18"/>
                <w:szCs w:val="18"/>
              </w:rPr>
            </w:pPr>
            <w:r w:rsidRPr="00A03DC7">
              <w:rPr>
                <w:rFonts w:asciiTheme="minorHAnsi" w:hAnsiTheme="minorHAnsi" w:cstheme="minorHAnsi"/>
                <w:b/>
                <w:bCs/>
                <w:color w:val="000000"/>
                <w:sz w:val="18"/>
                <w:szCs w:val="18"/>
              </w:rPr>
              <w:t>3 414,1</w:t>
            </w:r>
          </w:p>
        </w:tc>
        <w:tc>
          <w:tcPr>
            <w:tcW w:w="891" w:type="dxa"/>
            <w:tcBorders>
              <w:top w:val="nil"/>
              <w:left w:val="nil"/>
              <w:bottom w:val="single" w:sz="4" w:space="0" w:color="5B9BD5"/>
              <w:right w:val="single" w:sz="4" w:space="0" w:color="5B9BD5"/>
            </w:tcBorders>
            <w:shd w:val="clear" w:color="000000" w:fill="BDD7EE"/>
            <w:noWrap/>
            <w:vAlign w:val="center"/>
            <w:hideMark/>
          </w:tcPr>
          <w:p w:rsidR="008A5702" w:rsidRPr="00A03DC7" w:rsidRDefault="008A5702" w:rsidP="008A5702">
            <w:pPr>
              <w:jc w:val="right"/>
              <w:rPr>
                <w:rFonts w:asciiTheme="minorHAnsi" w:hAnsiTheme="minorHAnsi" w:cstheme="minorHAnsi"/>
                <w:b/>
                <w:bCs/>
                <w:color w:val="000000"/>
                <w:sz w:val="18"/>
                <w:szCs w:val="18"/>
              </w:rPr>
            </w:pPr>
            <w:r w:rsidRPr="00A03DC7">
              <w:rPr>
                <w:rFonts w:asciiTheme="minorHAnsi" w:hAnsiTheme="minorHAnsi" w:cstheme="minorHAnsi"/>
                <w:b/>
                <w:bCs/>
                <w:color w:val="000000"/>
                <w:sz w:val="18"/>
                <w:szCs w:val="18"/>
              </w:rPr>
              <w:t>4 146,6</w:t>
            </w:r>
          </w:p>
        </w:tc>
        <w:tc>
          <w:tcPr>
            <w:tcW w:w="929" w:type="dxa"/>
            <w:tcBorders>
              <w:top w:val="nil"/>
              <w:left w:val="nil"/>
              <w:bottom w:val="single" w:sz="4" w:space="0" w:color="5B9BD5"/>
              <w:right w:val="single" w:sz="4" w:space="0" w:color="5B9BD5"/>
            </w:tcBorders>
            <w:shd w:val="clear" w:color="000000" w:fill="BDD7EE"/>
            <w:noWrap/>
            <w:vAlign w:val="center"/>
            <w:hideMark/>
          </w:tcPr>
          <w:p w:rsidR="008A5702" w:rsidRPr="00A03DC7" w:rsidRDefault="008A5702" w:rsidP="008A5702">
            <w:pPr>
              <w:jc w:val="right"/>
              <w:rPr>
                <w:rFonts w:asciiTheme="minorHAnsi" w:hAnsiTheme="minorHAnsi" w:cstheme="minorHAnsi"/>
                <w:b/>
                <w:bCs/>
                <w:color w:val="000000"/>
                <w:sz w:val="18"/>
                <w:szCs w:val="18"/>
              </w:rPr>
            </w:pPr>
            <w:r w:rsidRPr="00A03DC7">
              <w:rPr>
                <w:rFonts w:asciiTheme="minorHAnsi" w:hAnsiTheme="minorHAnsi" w:cstheme="minorHAnsi"/>
                <w:b/>
                <w:bCs/>
                <w:color w:val="000000"/>
                <w:sz w:val="18"/>
                <w:szCs w:val="18"/>
              </w:rPr>
              <w:t>3 292,9</w:t>
            </w:r>
          </w:p>
        </w:tc>
      </w:tr>
      <w:tr w:rsidR="008A5702" w:rsidRPr="00A03DC7" w:rsidTr="008A5702">
        <w:trPr>
          <w:trHeight w:val="351"/>
        </w:trPr>
        <w:tc>
          <w:tcPr>
            <w:tcW w:w="243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8A5702" w:rsidRPr="004929DA" w:rsidRDefault="008A5702" w:rsidP="008A5702">
            <w:pPr>
              <w:rPr>
                <w:color w:val="000000"/>
                <w:sz w:val="18"/>
                <w:szCs w:val="18"/>
              </w:rPr>
            </w:pPr>
            <w:r w:rsidRPr="004929DA">
              <w:rPr>
                <w:color w:val="000000"/>
                <w:sz w:val="18"/>
                <w:szCs w:val="18"/>
              </w:rPr>
              <w:t>FOB экспорти</w:t>
            </w:r>
          </w:p>
        </w:tc>
        <w:tc>
          <w:tcPr>
            <w:tcW w:w="889" w:type="dxa"/>
            <w:tcBorders>
              <w:top w:val="nil"/>
              <w:left w:val="single" w:sz="4" w:space="0" w:color="5B9BD5" w:themeColor="accent1"/>
              <w:bottom w:val="single" w:sz="4" w:space="0" w:color="5B9BD5"/>
              <w:right w:val="single" w:sz="4" w:space="0" w:color="5B9BD5"/>
            </w:tcBorders>
            <w:shd w:val="clear" w:color="auto" w:fill="auto"/>
            <w:noWrap/>
            <w:vAlign w:val="center"/>
            <w:hideMark/>
          </w:tcPr>
          <w:p w:rsidR="008A5702" w:rsidRPr="00A03DC7" w:rsidRDefault="008A5702" w:rsidP="008A5702">
            <w:pPr>
              <w:jc w:val="right"/>
              <w:rPr>
                <w:rFonts w:asciiTheme="minorHAnsi" w:hAnsiTheme="minorHAnsi" w:cstheme="minorHAnsi"/>
                <w:color w:val="000000"/>
                <w:sz w:val="18"/>
                <w:szCs w:val="18"/>
              </w:rPr>
            </w:pPr>
            <w:r w:rsidRPr="00A03DC7">
              <w:rPr>
                <w:rFonts w:asciiTheme="minorHAnsi" w:hAnsiTheme="minorHAnsi" w:cstheme="minorHAnsi"/>
                <w:color w:val="000000"/>
                <w:sz w:val="18"/>
                <w:szCs w:val="18"/>
              </w:rPr>
              <w:t>8 992,2</w:t>
            </w:r>
          </w:p>
        </w:tc>
        <w:tc>
          <w:tcPr>
            <w:tcW w:w="889" w:type="dxa"/>
            <w:tcBorders>
              <w:top w:val="nil"/>
              <w:left w:val="nil"/>
              <w:bottom w:val="single" w:sz="4" w:space="0" w:color="5B9BD5"/>
              <w:right w:val="single" w:sz="4" w:space="0" w:color="5B9BD5"/>
            </w:tcBorders>
            <w:shd w:val="clear" w:color="auto" w:fill="auto"/>
            <w:noWrap/>
            <w:vAlign w:val="center"/>
            <w:hideMark/>
          </w:tcPr>
          <w:p w:rsidR="008A5702" w:rsidRPr="00A03DC7" w:rsidRDefault="008A5702" w:rsidP="008A5702">
            <w:pPr>
              <w:jc w:val="right"/>
              <w:rPr>
                <w:rFonts w:asciiTheme="minorHAnsi" w:hAnsiTheme="minorHAnsi" w:cstheme="minorHAnsi"/>
                <w:color w:val="000000"/>
                <w:sz w:val="18"/>
                <w:szCs w:val="18"/>
              </w:rPr>
            </w:pPr>
            <w:r w:rsidRPr="00A03DC7">
              <w:rPr>
                <w:rFonts w:asciiTheme="minorHAnsi" w:hAnsiTheme="minorHAnsi" w:cstheme="minorHAnsi"/>
                <w:color w:val="000000"/>
                <w:sz w:val="18"/>
                <w:szCs w:val="18"/>
              </w:rPr>
              <w:t>7 300,5</w:t>
            </w:r>
          </w:p>
        </w:tc>
        <w:tc>
          <w:tcPr>
            <w:tcW w:w="889" w:type="dxa"/>
            <w:tcBorders>
              <w:top w:val="nil"/>
              <w:left w:val="nil"/>
              <w:bottom w:val="single" w:sz="4" w:space="0" w:color="5B9BD5"/>
              <w:right w:val="single" w:sz="4" w:space="0" w:color="5B9BD5"/>
            </w:tcBorders>
            <w:shd w:val="clear" w:color="auto" w:fill="auto"/>
            <w:noWrap/>
            <w:vAlign w:val="center"/>
            <w:hideMark/>
          </w:tcPr>
          <w:p w:rsidR="008A5702" w:rsidRPr="00A03DC7" w:rsidRDefault="008A5702" w:rsidP="008A5702">
            <w:pPr>
              <w:jc w:val="right"/>
              <w:rPr>
                <w:rFonts w:asciiTheme="minorHAnsi" w:hAnsiTheme="minorHAnsi" w:cstheme="minorHAnsi"/>
                <w:color w:val="000000"/>
                <w:sz w:val="18"/>
                <w:szCs w:val="18"/>
              </w:rPr>
            </w:pPr>
            <w:r w:rsidRPr="00A03DC7">
              <w:rPr>
                <w:rFonts w:asciiTheme="minorHAnsi" w:hAnsiTheme="minorHAnsi" w:cstheme="minorHAnsi"/>
                <w:color w:val="000000"/>
                <w:sz w:val="18"/>
                <w:szCs w:val="18"/>
              </w:rPr>
              <w:t>5 636,8</w:t>
            </w:r>
          </w:p>
        </w:tc>
        <w:tc>
          <w:tcPr>
            <w:tcW w:w="889" w:type="dxa"/>
            <w:tcBorders>
              <w:top w:val="nil"/>
              <w:left w:val="nil"/>
              <w:bottom w:val="single" w:sz="4" w:space="0" w:color="5B9BD5"/>
              <w:right w:val="single" w:sz="4" w:space="0" w:color="5B9BD5"/>
            </w:tcBorders>
            <w:shd w:val="clear" w:color="auto" w:fill="auto"/>
            <w:noWrap/>
            <w:vAlign w:val="center"/>
            <w:hideMark/>
          </w:tcPr>
          <w:p w:rsidR="008A5702" w:rsidRPr="00A03DC7" w:rsidRDefault="008A5702" w:rsidP="008A5702">
            <w:pPr>
              <w:jc w:val="right"/>
              <w:rPr>
                <w:rFonts w:asciiTheme="minorHAnsi" w:hAnsiTheme="minorHAnsi" w:cstheme="minorHAnsi"/>
                <w:color w:val="000000"/>
                <w:sz w:val="18"/>
                <w:szCs w:val="18"/>
              </w:rPr>
            </w:pPr>
            <w:r w:rsidRPr="00A03DC7">
              <w:rPr>
                <w:rFonts w:asciiTheme="minorHAnsi" w:hAnsiTheme="minorHAnsi" w:cstheme="minorHAnsi"/>
                <w:color w:val="000000"/>
                <w:sz w:val="18"/>
                <w:szCs w:val="18"/>
              </w:rPr>
              <w:t>6 663,5</w:t>
            </w:r>
          </w:p>
        </w:tc>
        <w:tc>
          <w:tcPr>
            <w:tcW w:w="889" w:type="dxa"/>
            <w:tcBorders>
              <w:top w:val="nil"/>
              <w:left w:val="nil"/>
              <w:bottom w:val="single" w:sz="4" w:space="0" w:color="5B9BD5"/>
              <w:right w:val="single" w:sz="4" w:space="0" w:color="5B9BD5"/>
            </w:tcBorders>
            <w:shd w:val="clear" w:color="auto" w:fill="auto"/>
            <w:noWrap/>
            <w:vAlign w:val="center"/>
            <w:hideMark/>
          </w:tcPr>
          <w:p w:rsidR="008A5702" w:rsidRPr="00A03DC7" w:rsidRDefault="008A5702" w:rsidP="008A5702">
            <w:pPr>
              <w:jc w:val="right"/>
              <w:rPr>
                <w:rFonts w:asciiTheme="minorHAnsi" w:hAnsiTheme="minorHAnsi" w:cstheme="minorHAnsi"/>
                <w:color w:val="000000"/>
                <w:sz w:val="18"/>
                <w:szCs w:val="18"/>
              </w:rPr>
            </w:pPr>
            <w:r w:rsidRPr="00A03DC7">
              <w:rPr>
                <w:rFonts w:asciiTheme="minorHAnsi" w:hAnsiTheme="minorHAnsi" w:cstheme="minorHAnsi"/>
                <w:color w:val="000000"/>
                <w:sz w:val="18"/>
                <w:szCs w:val="18"/>
              </w:rPr>
              <w:t>8 185,9</w:t>
            </w:r>
          </w:p>
        </w:tc>
        <w:tc>
          <w:tcPr>
            <w:tcW w:w="889" w:type="dxa"/>
            <w:tcBorders>
              <w:top w:val="nil"/>
              <w:left w:val="nil"/>
              <w:bottom w:val="single" w:sz="4" w:space="0" w:color="5B9BD5"/>
              <w:right w:val="single" w:sz="4" w:space="0" w:color="5B9BD5"/>
            </w:tcBorders>
            <w:shd w:val="clear" w:color="auto" w:fill="auto"/>
            <w:noWrap/>
            <w:vAlign w:val="center"/>
            <w:hideMark/>
          </w:tcPr>
          <w:p w:rsidR="008A5702" w:rsidRPr="00A03DC7" w:rsidRDefault="008A5702" w:rsidP="008A5702">
            <w:pPr>
              <w:jc w:val="right"/>
              <w:rPr>
                <w:rFonts w:asciiTheme="minorHAnsi" w:hAnsiTheme="minorHAnsi" w:cstheme="minorHAnsi"/>
                <w:color w:val="000000"/>
                <w:sz w:val="18"/>
                <w:szCs w:val="18"/>
              </w:rPr>
            </w:pPr>
            <w:r w:rsidRPr="00A03DC7">
              <w:rPr>
                <w:rFonts w:asciiTheme="minorHAnsi" w:hAnsiTheme="minorHAnsi" w:cstheme="minorHAnsi"/>
                <w:color w:val="000000"/>
                <w:sz w:val="18"/>
                <w:szCs w:val="18"/>
              </w:rPr>
              <w:t>1 628,1</w:t>
            </w:r>
          </w:p>
        </w:tc>
        <w:tc>
          <w:tcPr>
            <w:tcW w:w="889" w:type="dxa"/>
            <w:tcBorders>
              <w:top w:val="nil"/>
              <w:left w:val="nil"/>
              <w:bottom w:val="single" w:sz="4" w:space="0" w:color="5B9BD5"/>
              <w:right w:val="single" w:sz="4" w:space="0" w:color="5B9BD5"/>
            </w:tcBorders>
            <w:shd w:val="clear" w:color="auto" w:fill="auto"/>
            <w:noWrap/>
            <w:vAlign w:val="center"/>
            <w:hideMark/>
          </w:tcPr>
          <w:p w:rsidR="008A5702" w:rsidRPr="00A03DC7" w:rsidRDefault="008A5702" w:rsidP="008A5702">
            <w:pPr>
              <w:jc w:val="right"/>
              <w:rPr>
                <w:rFonts w:asciiTheme="minorHAnsi" w:hAnsiTheme="minorHAnsi" w:cstheme="minorHAnsi"/>
                <w:color w:val="000000"/>
                <w:sz w:val="18"/>
                <w:szCs w:val="18"/>
              </w:rPr>
            </w:pPr>
            <w:r w:rsidRPr="00A03DC7">
              <w:rPr>
                <w:rFonts w:asciiTheme="minorHAnsi" w:hAnsiTheme="minorHAnsi" w:cstheme="minorHAnsi"/>
                <w:color w:val="000000"/>
                <w:sz w:val="18"/>
                <w:szCs w:val="18"/>
              </w:rPr>
              <w:t>2 000,2</w:t>
            </w:r>
          </w:p>
        </w:tc>
        <w:tc>
          <w:tcPr>
            <w:tcW w:w="889" w:type="dxa"/>
            <w:tcBorders>
              <w:top w:val="nil"/>
              <w:left w:val="nil"/>
              <w:bottom w:val="single" w:sz="4" w:space="0" w:color="5B9BD5"/>
              <w:right w:val="single" w:sz="4" w:space="0" w:color="5B9BD5"/>
            </w:tcBorders>
            <w:shd w:val="clear" w:color="auto" w:fill="auto"/>
            <w:noWrap/>
            <w:vAlign w:val="center"/>
            <w:hideMark/>
          </w:tcPr>
          <w:p w:rsidR="008A5702" w:rsidRPr="00A03DC7" w:rsidRDefault="008A5702" w:rsidP="008A5702">
            <w:pPr>
              <w:jc w:val="right"/>
              <w:rPr>
                <w:rFonts w:asciiTheme="minorHAnsi" w:hAnsiTheme="minorHAnsi" w:cstheme="minorHAnsi"/>
                <w:color w:val="000000"/>
                <w:sz w:val="18"/>
                <w:szCs w:val="18"/>
              </w:rPr>
            </w:pPr>
            <w:r w:rsidRPr="00A03DC7">
              <w:rPr>
                <w:rFonts w:asciiTheme="minorHAnsi" w:hAnsiTheme="minorHAnsi" w:cstheme="minorHAnsi"/>
                <w:color w:val="000000"/>
                <w:sz w:val="18"/>
                <w:szCs w:val="18"/>
              </w:rPr>
              <w:t>1 882,7</w:t>
            </w:r>
          </w:p>
        </w:tc>
        <w:tc>
          <w:tcPr>
            <w:tcW w:w="893" w:type="dxa"/>
            <w:tcBorders>
              <w:top w:val="nil"/>
              <w:left w:val="nil"/>
              <w:bottom w:val="single" w:sz="4" w:space="0" w:color="5B9BD5"/>
              <w:right w:val="single" w:sz="4" w:space="0" w:color="5B9BD5"/>
            </w:tcBorders>
            <w:shd w:val="clear" w:color="auto" w:fill="auto"/>
            <w:noWrap/>
            <w:vAlign w:val="center"/>
            <w:hideMark/>
          </w:tcPr>
          <w:p w:rsidR="008A5702" w:rsidRPr="00A03DC7" w:rsidRDefault="008A5702" w:rsidP="008A5702">
            <w:pPr>
              <w:jc w:val="right"/>
              <w:rPr>
                <w:rFonts w:asciiTheme="minorHAnsi" w:hAnsiTheme="minorHAnsi" w:cstheme="minorHAnsi"/>
                <w:color w:val="000000"/>
                <w:sz w:val="18"/>
                <w:szCs w:val="18"/>
              </w:rPr>
            </w:pPr>
            <w:r w:rsidRPr="00A03DC7">
              <w:rPr>
                <w:rFonts w:asciiTheme="minorHAnsi" w:hAnsiTheme="minorHAnsi" w:cstheme="minorHAnsi"/>
                <w:color w:val="000000"/>
                <w:sz w:val="18"/>
                <w:szCs w:val="18"/>
              </w:rPr>
              <w:t>2 674,9</w:t>
            </w:r>
          </w:p>
        </w:tc>
        <w:tc>
          <w:tcPr>
            <w:tcW w:w="951" w:type="dxa"/>
            <w:tcBorders>
              <w:top w:val="nil"/>
              <w:left w:val="nil"/>
              <w:bottom w:val="single" w:sz="4" w:space="0" w:color="5B9BD5"/>
              <w:right w:val="single" w:sz="4" w:space="0" w:color="5B9BD5"/>
            </w:tcBorders>
            <w:shd w:val="clear" w:color="auto" w:fill="auto"/>
            <w:noWrap/>
            <w:vAlign w:val="center"/>
            <w:hideMark/>
          </w:tcPr>
          <w:p w:rsidR="008A5702" w:rsidRPr="00A03DC7" w:rsidRDefault="008A5702" w:rsidP="008A5702">
            <w:pPr>
              <w:jc w:val="right"/>
              <w:rPr>
                <w:rFonts w:asciiTheme="minorHAnsi" w:hAnsiTheme="minorHAnsi" w:cstheme="minorHAnsi"/>
                <w:color w:val="000000"/>
                <w:sz w:val="18"/>
                <w:szCs w:val="18"/>
              </w:rPr>
            </w:pPr>
            <w:r w:rsidRPr="00A03DC7">
              <w:rPr>
                <w:rFonts w:asciiTheme="minorHAnsi" w:hAnsiTheme="minorHAnsi" w:cstheme="minorHAnsi"/>
                <w:color w:val="000000"/>
                <w:sz w:val="18"/>
                <w:szCs w:val="18"/>
              </w:rPr>
              <w:t>8 746,3</w:t>
            </w:r>
          </w:p>
        </w:tc>
        <w:tc>
          <w:tcPr>
            <w:tcW w:w="881" w:type="dxa"/>
            <w:tcBorders>
              <w:top w:val="nil"/>
              <w:left w:val="nil"/>
              <w:bottom w:val="single" w:sz="4" w:space="0" w:color="5B9BD5"/>
              <w:right w:val="single" w:sz="4" w:space="0" w:color="5B9BD5"/>
            </w:tcBorders>
            <w:shd w:val="clear" w:color="auto" w:fill="auto"/>
            <w:noWrap/>
            <w:vAlign w:val="center"/>
            <w:hideMark/>
          </w:tcPr>
          <w:p w:rsidR="008A5702" w:rsidRPr="00A03DC7" w:rsidRDefault="008A5702" w:rsidP="008A5702">
            <w:pPr>
              <w:jc w:val="right"/>
              <w:rPr>
                <w:rFonts w:asciiTheme="minorHAnsi" w:hAnsiTheme="minorHAnsi" w:cstheme="minorHAnsi"/>
                <w:color w:val="000000"/>
                <w:sz w:val="18"/>
                <w:szCs w:val="18"/>
              </w:rPr>
            </w:pPr>
            <w:r w:rsidRPr="00A03DC7">
              <w:rPr>
                <w:rFonts w:asciiTheme="minorHAnsi" w:hAnsiTheme="minorHAnsi" w:cstheme="minorHAnsi"/>
                <w:color w:val="000000"/>
                <w:sz w:val="18"/>
                <w:szCs w:val="18"/>
              </w:rPr>
              <w:t>1 771,0</w:t>
            </w:r>
          </w:p>
        </w:tc>
        <w:tc>
          <w:tcPr>
            <w:tcW w:w="891" w:type="dxa"/>
            <w:tcBorders>
              <w:top w:val="nil"/>
              <w:left w:val="nil"/>
              <w:bottom w:val="single" w:sz="4" w:space="0" w:color="5B9BD5"/>
              <w:right w:val="single" w:sz="4" w:space="0" w:color="5B9BD5"/>
            </w:tcBorders>
            <w:shd w:val="clear" w:color="auto" w:fill="auto"/>
            <w:noWrap/>
            <w:vAlign w:val="center"/>
            <w:hideMark/>
          </w:tcPr>
          <w:p w:rsidR="008A5702" w:rsidRPr="00A03DC7" w:rsidRDefault="008A5702" w:rsidP="008A5702">
            <w:pPr>
              <w:jc w:val="right"/>
              <w:rPr>
                <w:rFonts w:asciiTheme="minorHAnsi" w:hAnsiTheme="minorHAnsi" w:cstheme="minorHAnsi"/>
                <w:color w:val="000000"/>
                <w:sz w:val="18"/>
                <w:szCs w:val="18"/>
              </w:rPr>
            </w:pPr>
            <w:r w:rsidRPr="00A03DC7">
              <w:rPr>
                <w:rFonts w:asciiTheme="minorHAnsi" w:hAnsiTheme="minorHAnsi" w:cstheme="minorHAnsi"/>
                <w:color w:val="000000"/>
                <w:sz w:val="18"/>
                <w:szCs w:val="18"/>
              </w:rPr>
              <w:t>2 491,0</w:t>
            </w:r>
          </w:p>
        </w:tc>
        <w:tc>
          <w:tcPr>
            <w:tcW w:w="891" w:type="dxa"/>
            <w:tcBorders>
              <w:top w:val="nil"/>
              <w:left w:val="nil"/>
              <w:bottom w:val="single" w:sz="4" w:space="0" w:color="5B9BD5"/>
              <w:right w:val="single" w:sz="4" w:space="0" w:color="5B9BD5"/>
            </w:tcBorders>
            <w:shd w:val="clear" w:color="auto" w:fill="auto"/>
            <w:noWrap/>
            <w:vAlign w:val="center"/>
            <w:hideMark/>
          </w:tcPr>
          <w:p w:rsidR="008A5702" w:rsidRPr="00A03DC7" w:rsidRDefault="008A5702" w:rsidP="008A5702">
            <w:pPr>
              <w:jc w:val="right"/>
              <w:rPr>
                <w:rFonts w:asciiTheme="minorHAnsi" w:hAnsiTheme="minorHAnsi" w:cstheme="minorHAnsi"/>
                <w:color w:val="000000"/>
                <w:sz w:val="18"/>
                <w:szCs w:val="18"/>
              </w:rPr>
            </w:pPr>
            <w:r w:rsidRPr="00A03DC7">
              <w:rPr>
                <w:rFonts w:asciiTheme="minorHAnsi" w:hAnsiTheme="minorHAnsi" w:cstheme="minorHAnsi"/>
                <w:color w:val="000000"/>
                <w:sz w:val="18"/>
                <w:szCs w:val="18"/>
              </w:rPr>
              <w:t>2 178,3</w:t>
            </w:r>
          </w:p>
        </w:tc>
        <w:tc>
          <w:tcPr>
            <w:tcW w:w="929" w:type="dxa"/>
            <w:tcBorders>
              <w:top w:val="nil"/>
              <w:left w:val="nil"/>
              <w:bottom w:val="single" w:sz="4" w:space="0" w:color="5B9BD5"/>
              <w:right w:val="single" w:sz="4" w:space="0" w:color="5B9BD5"/>
            </w:tcBorders>
            <w:shd w:val="clear" w:color="auto" w:fill="auto"/>
            <w:noWrap/>
            <w:vAlign w:val="center"/>
            <w:hideMark/>
          </w:tcPr>
          <w:p w:rsidR="008A5702" w:rsidRPr="00A03DC7" w:rsidRDefault="008A5702" w:rsidP="008A5702">
            <w:pPr>
              <w:jc w:val="right"/>
              <w:rPr>
                <w:rFonts w:asciiTheme="minorHAnsi" w:hAnsiTheme="minorHAnsi" w:cstheme="minorHAnsi"/>
                <w:color w:val="000000"/>
                <w:sz w:val="18"/>
                <w:szCs w:val="18"/>
              </w:rPr>
            </w:pPr>
            <w:r w:rsidRPr="00A03DC7">
              <w:rPr>
                <w:rFonts w:asciiTheme="minorHAnsi" w:hAnsiTheme="minorHAnsi" w:cstheme="minorHAnsi"/>
                <w:color w:val="000000"/>
                <w:sz w:val="18"/>
                <w:szCs w:val="18"/>
              </w:rPr>
              <w:t>2 306,0</w:t>
            </w:r>
          </w:p>
        </w:tc>
      </w:tr>
      <w:tr w:rsidR="008A5702" w:rsidRPr="00A03DC7" w:rsidTr="008A5702">
        <w:trPr>
          <w:trHeight w:val="351"/>
        </w:trPr>
        <w:tc>
          <w:tcPr>
            <w:tcW w:w="243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8A5702" w:rsidRPr="004929DA" w:rsidRDefault="008A5702" w:rsidP="008A5702">
            <w:pPr>
              <w:rPr>
                <w:color w:val="000000"/>
                <w:sz w:val="18"/>
                <w:szCs w:val="18"/>
              </w:rPr>
            </w:pPr>
            <w:r w:rsidRPr="004929DA">
              <w:rPr>
                <w:color w:val="000000"/>
                <w:sz w:val="18"/>
                <w:szCs w:val="18"/>
              </w:rPr>
              <w:t>Моккилик савдоси</w:t>
            </w:r>
          </w:p>
        </w:tc>
        <w:tc>
          <w:tcPr>
            <w:tcW w:w="889" w:type="dxa"/>
            <w:tcBorders>
              <w:top w:val="nil"/>
              <w:left w:val="single" w:sz="4" w:space="0" w:color="5B9BD5" w:themeColor="accent1"/>
              <w:bottom w:val="single" w:sz="4" w:space="0" w:color="5B9BD5"/>
              <w:right w:val="single" w:sz="4" w:space="0" w:color="5B9BD5"/>
            </w:tcBorders>
            <w:shd w:val="clear" w:color="auto" w:fill="auto"/>
            <w:noWrap/>
            <w:vAlign w:val="center"/>
            <w:hideMark/>
          </w:tcPr>
          <w:p w:rsidR="008A5702" w:rsidRPr="00A03DC7" w:rsidRDefault="008A5702" w:rsidP="008A5702">
            <w:pPr>
              <w:jc w:val="right"/>
              <w:rPr>
                <w:rFonts w:asciiTheme="minorHAnsi" w:hAnsiTheme="minorHAnsi" w:cstheme="minorHAnsi"/>
                <w:color w:val="000000"/>
                <w:sz w:val="18"/>
                <w:szCs w:val="18"/>
              </w:rPr>
            </w:pPr>
            <w:r w:rsidRPr="00A03DC7">
              <w:rPr>
                <w:rFonts w:asciiTheme="minorHAnsi" w:hAnsiTheme="minorHAnsi" w:cstheme="minorHAnsi"/>
                <w:color w:val="000000"/>
                <w:sz w:val="18"/>
                <w:szCs w:val="18"/>
              </w:rPr>
              <w:t>238,3</w:t>
            </w:r>
          </w:p>
        </w:tc>
        <w:tc>
          <w:tcPr>
            <w:tcW w:w="889" w:type="dxa"/>
            <w:tcBorders>
              <w:top w:val="nil"/>
              <w:left w:val="nil"/>
              <w:bottom w:val="single" w:sz="4" w:space="0" w:color="5B9BD5"/>
              <w:right w:val="single" w:sz="4" w:space="0" w:color="5B9BD5"/>
            </w:tcBorders>
            <w:shd w:val="clear" w:color="auto" w:fill="auto"/>
            <w:noWrap/>
            <w:vAlign w:val="center"/>
            <w:hideMark/>
          </w:tcPr>
          <w:p w:rsidR="008A5702" w:rsidRPr="00A03DC7" w:rsidRDefault="008A5702" w:rsidP="008A5702">
            <w:pPr>
              <w:jc w:val="right"/>
              <w:rPr>
                <w:rFonts w:asciiTheme="minorHAnsi" w:hAnsiTheme="minorHAnsi" w:cstheme="minorHAnsi"/>
                <w:color w:val="000000"/>
                <w:sz w:val="18"/>
                <w:szCs w:val="18"/>
              </w:rPr>
            </w:pPr>
            <w:r w:rsidRPr="00A03DC7">
              <w:rPr>
                <w:rFonts w:asciiTheme="minorHAnsi" w:hAnsiTheme="minorHAnsi" w:cstheme="minorHAnsi"/>
                <w:color w:val="000000"/>
                <w:sz w:val="18"/>
                <w:szCs w:val="18"/>
              </w:rPr>
              <w:t>190,8</w:t>
            </w:r>
          </w:p>
        </w:tc>
        <w:tc>
          <w:tcPr>
            <w:tcW w:w="889" w:type="dxa"/>
            <w:tcBorders>
              <w:top w:val="nil"/>
              <w:left w:val="nil"/>
              <w:bottom w:val="single" w:sz="4" w:space="0" w:color="5B9BD5"/>
              <w:right w:val="single" w:sz="4" w:space="0" w:color="5B9BD5"/>
            </w:tcBorders>
            <w:shd w:val="clear" w:color="auto" w:fill="auto"/>
            <w:noWrap/>
            <w:vAlign w:val="center"/>
            <w:hideMark/>
          </w:tcPr>
          <w:p w:rsidR="008A5702" w:rsidRPr="00A03DC7" w:rsidRDefault="008A5702" w:rsidP="008A5702">
            <w:pPr>
              <w:jc w:val="right"/>
              <w:rPr>
                <w:rFonts w:asciiTheme="minorHAnsi" w:hAnsiTheme="minorHAnsi" w:cstheme="minorHAnsi"/>
                <w:color w:val="000000"/>
                <w:sz w:val="18"/>
                <w:szCs w:val="18"/>
              </w:rPr>
            </w:pPr>
            <w:r w:rsidRPr="00A03DC7">
              <w:rPr>
                <w:rFonts w:asciiTheme="minorHAnsi" w:hAnsiTheme="minorHAnsi" w:cstheme="minorHAnsi"/>
                <w:color w:val="000000"/>
                <w:sz w:val="18"/>
                <w:szCs w:val="18"/>
              </w:rPr>
              <w:t>147,4</w:t>
            </w:r>
          </w:p>
        </w:tc>
        <w:tc>
          <w:tcPr>
            <w:tcW w:w="889" w:type="dxa"/>
            <w:tcBorders>
              <w:top w:val="nil"/>
              <w:left w:val="nil"/>
              <w:bottom w:val="single" w:sz="4" w:space="0" w:color="5B9BD5"/>
              <w:right w:val="single" w:sz="4" w:space="0" w:color="5B9BD5"/>
            </w:tcBorders>
            <w:shd w:val="clear" w:color="auto" w:fill="auto"/>
            <w:noWrap/>
            <w:vAlign w:val="center"/>
            <w:hideMark/>
          </w:tcPr>
          <w:p w:rsidR="008A5702" w:rsidRPr="00A03DC7" w:rsidRDefault="008A5702" w:rsidP="008A5702">
            <w:pPr>
              <w:jc w:val="right"/>
              <w:rPr>
                <w:rFonts w:asciiTheme="minorHAnsi" w:hAnsiTheme="minorHAnsi" w:cstheme="minorHAnsi"/>
                <w:color w:val="000000"/>
                <w:sz w:val="18"/>
                <w:szCs w:val="18"/>
              </w:rPr>
            </w:pPr>
            <w:r w:rsidRPr="00A03DC7">
              <w:rPr>
                <w:rFonts w:asciiTheme="minorHAnsi" w:hAnsiTheme="minorHAnsi" w:cstheme="minorHAnsi"/>
                <w:color w:val="000000"/>
                <w:sz w:val="18"/>
                <w:szCs w:val="18"/>
              </w:rPr>
              <w:t>175,0</w:t>
            </w:r>
          </w:p>
        </w:tc>
        <w:tc>
          <w:tcPr>
            <w:tcW w:w="889" w:type="dxa"/>
            <w:tcBorders>
              <w:top w:val="nil"/>
              <w:left w:val="nil"/>
              <w:bottom w:val="single" w:sz="4" w:space="0" w:color="5B9BD5"/>
              <w:right w:val="single" w:sz="4" w:space="0" w:color="5B9BD5"/>
            </w:tcBorders>
            <w:shd w:val="clear" w:color="auto" w:fill="auto"/>
            <w:noWrap/>
            <w:vAlign w:val="center"/>
            <w:hideMark/>
          </w:tcPr>
          <w:p w:rsidR="008A5702" w:rsidRPr="00A03DC7" w:rsidRDefault="008A5702" w:rsidP="008A5702">
            <w:pPr>
              <w:jc w:val="right"/>
              <w:rPr>
                <w:rFonts w:asciiTheme="minorHAnsi" w:hAnsiTheme="minorHAnsi" w:cstheme="minorHAnsi"/>
                <w:color w:val="000000"/>
                <w:sz w:val="18"/>
                <w:szCs w:val="18"/>
              </w:rPr>
            </w:pPr>
            <w:r w:rsidRPr="00A03DC7">
              <w:rPr>
                <w:rFonts w:asciiTheme="minorHAnsi" w:hAnsiTheme="minorHAnsi" w:cstheme="minorHAnsi"/>
                <w:color w:val="000000"/>
                <w:sz w:val="18"/>
                <w:szCs w:val="18"/>
              </w:rPr>
              <w:t>213,2</w:t>
            </w:r>
          </w:p>
        </w:tc>
        <w:tc>
          <w:tcPr>
            <w:tcW w:w="889" w:type="dxa"/>
            <w:tcBorders>
              <w:top w:val="nil"/>
              <w:left w:val="nil"/>
              <w:bottom w:val="single" w:sz="4" w:space="0" w:color="5B9BD5"/>
              <w:right w:val="single" w:sz="4" w:space="0" w:color="5B9BD5"/>
            </w:tcBorders>
            <w:shd w:val="clear" w:color="auto" w:fill="auto"/>
            <w:noWrap/>
            <w:vAlign w:val="center"/>
            <w:hideMark/>
          </w:tcPr>
          <w:p w:rsidR="008A5702" w:rsidRPr="00A03DC7" w:rsidRDefault="008A5702" w:rsidP="008A5702">
            <w:pPr>
              <w:jc w:val="right"/>
              <w:rPr>
                <w:rFonts w:asciiTheme="minorHAnsi" w:hAnsiTheme="minorHAnsi" w:cstheme="minorHAnsi"/>
                <w:color w:val="000000"/>
                <w:sz w:val="18"/>
                <w:szCs w:val="18"/>
              </w:rPr>
            </w:pPr>
            <w:r w:rsidRPr="00A03DC7">
              <w:rPr>
                <w:rFonts w:asciiTheme="minorHAnsi" w:hAnsiTheme="minorHAnsi" w:cstheme="minorHAnsi"/>
                <w:color w:val="000000"/>
                <w:sz w:val="18"/>
                <w:szCs w:val="18"/>
              </w:rPr>
              <w:t>31,3</w:t>
            </w:r>
          </w:p>
        </w:tc>
        <w:tc>
          <w:tcPr>
            <w:tcW w:w="889" w:type="dxa"/>
            <w:tcBorders>
              <w:top w:val="nil"/>
              <w:left w:val="nil"/>
              <w:bottom w:val="single" w:sz="4" w:space="0" w:color="5B9BD5"/>
              <w:right w:val="single" w:sz="4" w:space="0" w:color="5B9BD5"/>
            </w:tcBorders>
            <w:shd w:val="clear" w:color="auto" w:fill="auto"/>
            <w:noWrap/>
            <w:vAlign w:val="center"/>
            <w:hideMark/>
          </w:tcPr>
          <w:p w:rsidR="008A5702" w:rsidRPr="00A03DC7" w:rsidRDefault="008A5702" w:rsidP="008A5702">
            <w:pPr>
              <w:jc w:val="right"/>
              <w:rPr>
                <w:rFonts w:asciiTheme="minorHAnsi" w:hAnsiTheme="minorHAnsi" w:cstheme="minorHAnsi"/>
                <w:color w:val="000000"/>
                <w:sz w:val="18"/>
                <w:szCs w:val="18"/>
              </w:rPr>
            </w:pPr>
            <w:r w:rsidRPr="00A03DC7">
              <w:rPr>
                <w:rFonts w:asciiTheme="minorHAnsi" w:hAnsiTheme="minorHAnsi" w:cstheme="minorHAnsi"/>
                <w:color w:val="000000"/>
                <w:sz w:val="18"/>
                <w:szCs w:val="18"/>
              </w:rPr>
              <w:t>56,6</w:t>
            </w:r>
          </w:p>
        </w:tc>
        <w:tc>
          <w:tcPr>
            <w:tcW w:w="889" w:type="dxa"/>
            <w:tcBorders>
              <w:top w:val="nil"/>
              <w:left w:val="nil"/>
              <w:bottom w:val="single" w:sz="4" w:space="0" w:color="5B9BD5"/>
              <w:right w:val="single" w:sz="4" w:space="0" w:color="5B9BD5"/>
            </w:tcBorders>
            <w:shd w:val="clear" w:color="auto" w:fill="auto"/>
            <w:noWrap/>
            <w:vAlign w:val="center"/>
            <w:hideMark/>
          </w:tcPr>
          <w:p w:rsidR="008A5702" w:rsidRPr="00A03DC7" w:rsidRDefault="008A5702" w:rsidP="008A5702">
            <w:pPr>
              <w:jc w:val="right"/>
              <w:rPr>
                <w:rFonts w:asciiTheme="minorHAnsi" w:hAnsiTheme="minorHAnsi" w:cstheme="minorHAnsi"/>
                <w:color w:val="000000"/>
                <w:sz w:val="18"/>
                <w:szCs w:val="18"/>
              </w:rPr>
            </w:pPr>
            <w:r w:rsidRPr="00A03DC7">
              <w:rPr>
                <w:rFonts w:asciiTheme="minorHAnsi" w:hAnsiTheme="minorHAnsi" w:cstheme="minorHAnsi"/>
                <w:color w:val="000000"/>
                <w:sz w:val="18"/>
                <w:szCs w:val="18"/>
              </w:rPr>
              <w:t>72,0</w:t>
            </w:r>
          </w:p>
        </w:tc>
        <w:tc>
          <w:tcPr>
            <w:tcW w:w="893" w:type="dxa"/>
            <w:tcBorders>
              <w:top w:val="nil"/>
              <w:left w:val="nil"/>
              <w:bottom w:val="single" w:sz="4" w:space="0" w:color="5B9BD5"/>
              <w:right w:val="single" w:sz="4" w:space="0" w:color="5B9BD5"/>
            </w:tcBorders>
            <w:shd w:val="clear" w:color="auto" w:fill="auto"/>
            <w:noWrap/>
            <w:vAlign w:val="center"/>
            <w:hideMark/>
          </w:tcPr>
          <w:p w:rsidR="008A5702" w:rsidRPr="00A03DC7" w:rsidRDefault="008A5702" w:rsidP="008A5702">
            <w:pPr>
              <w:jc w:val="right"/>
              <w:rPr>
                <w:rFonts w:asciiTheme="minorHAnsi" w:hAnsiTheme="minorHAnsi" w:cstheme="minorHAnsi"/>
                <w:color w:val="000000"/>
                <w:sz w:val="18"/>
                <w:szCs w:val="18"/>
              </w:rPr>
            </w:pPr>
            <w:r w:rsidRPr="00A03DC7">
              <w:rPr>
                <w:rFonts w:asciiTheme="minorHAnsi" w:hAnsiTheme="minorHAnsi" w:cstheme="minorHAnsi"/>
                <w:color w:val="000000"/>
                <w:sz w:val="18"/>
                <w:szCs w:val="18"/>
              </w:rPr>
              <w:t>53,3</w:t>
            </w:r>
          </w:p>
        </w:tc>
        <w:tc>
          <w:tcPr>
            <w:tcW w:w="951" w:type="dxa"/>
            <w:tcBorders>
              <w:top w:val="nil"/>
              <w:left w:val="nil"/>
              <w:bottom w:val="single" w:sz="4" w:space="0" w:color="5B9BD5"/>
              <w:right w:val="single" w:sz="4" w:space="0" w:color="5B9BD5"/>
            </w:tcBorders>
            <w:shd w:val="clear" w:color="auto" w:fill="auto"/>
            <w:noWrap/>
            <w:vAlign w:val="center"/>
            <w:hideMark/>
          </w:tcPr>
          <w:p w:rsidR="008A5702" w:rsidRPr="00A03DC7" w:rsidRDefault="008A5702" w:rsidP="008A5702">
            <w:pPr>
              <w:jc w:val="right"/>
              <w:rPr>
                <w:rFonts w:asciiTheme="minorHAnsi" w:hAnsiTheme="minorHAnsi" w:cstheme="minorHAnsi"/>
                <w:color w:val="000000"/>
                <w:sz w:val="18"/>
                <w:szCs w:val="18"/>
              </w:rPr>
            </w:pPr>
            <w:r w:rsidRPr="00A03DC7">
              <w:rPr>
                <w:rFonts w:asciiTheme="minorHAnsi" w:hAnsiTheme="minorHAnsi" w:cstheme="minorHAnsi"/>
                <w:color w:val="000000"/>
                <w:sz w:val="18"/>
                <w:szCs w:val="18"/>
              </w:rPr>
              <w:t>157,5</w:t>
            </w:r>
          </w:p>
        </w:tc>
        <w:tc>
          <w:tcPr>
            <w:tcW w:w="881" w:type="dxa"/>
            <w:tcBorders>
              <w:top w:val="nil"/>
              <w:left w:val="nil"/>
              <w:bottom w:val="single" w:sz="4" w:space="0" w:color="5B9BD5"/>
              <w:right w:val="single" w:sz="4" w:space="0" w:color="5B9BD5"/>
            </w:tcBorders>
            <w:shd w:val="clear" w:color="auto" w:fill="auto"/>
            <w:noWrap/>
            <w:vAlign w:val="center"/>
            <w:hideMark/>
          </w:tcPr>
          <w:p w:rsidR="008A5702" w:rsidRPr="00A03DC7" w:rsidRDefault="008A5702" w:rsidP="008A5702">
            <w:pPr>
              <w:jc w:val="right"/>
              <w:rPr>
                <w:rFonts w:asciiTheme="minorHAnsi" w:hAnsiTheme="minorHAnsi" w:cstheme="minorHAnsi"/>
                <w:color w:val="000000"/>
                <w:sz w:val="18"/>
                <w:szCs w:val="18"/>
              </w:rPr>
            </w:pPr>
            <w:r w:rsidRPr="00A03DC7">
              <w:rPr>
                <w:rFonts w:asciiTheme="minorHAnsi" w:hAnsiTheme="minorHAnsi" w:cstheme="minorHAnsi"/>
                <w:color w:val="000000"/>
                <w:sz w:val="18"/>
                <w:szCs w:val="18"/>
              </w:rPr>
              <w:t>27,1</w:t>
            </w:r>
          </w:p>
        </w:tc>
        <w:tc>
          <w:tcPr>
            <w:tcW w:w="891" w:type="dxa"/>
            <w:tcBorders>
              <w:top w:val="nil"/>
              <w:left w:val="nil"/>
              <w:bottom w:val="single" w:sz="4" w:space="0" w:color="5B9BD5"/>
              <w:right w:val="single" w:sz="4" w:space="0" w:color="5B9BD5"/>
            </w:tcBorders>
            <w:shd w:val="clear" w:color="auto" w:fill="auto"/>
            <w:noWrap/>
            <w:vAlign w:val="center"/>
            <w:hideMark/>
          </w:tcPr>
          <w:p w:rsidR="008A5702" w:rsidRPr="00A03DC7" w:rsidRDefault="008A5702" w:rsidP="008A5702">
            <w:pPr>
              <w:jc w:val="right"/>
              <w:rPr>
                <w:rFonts w:asciiTheme="minorHAnsi" w:hAnsiTheme="minorHAnsi" w:cstheme="minorHAnsi"/>
                <w:color w:val="000000"/>
                <w:sz w:val="18"/>
                <w:szCs w:val="18"/>
              </w:rPr>
            </w:pPr>
            <w:r w:rsidRPr="00A03DC7">
              <w:rPr>
                <w:rFonts w:asciiTheme="minorHAnsi" w:hAnsiTheme="minorHAnsi" w:cstheme="minorHAnsi"/>
                <w:color w:val="000000"/>
                <w:sz w:val="18"/>
                <w:szCs w:val="18"/>
              </w:rPr>
              <w:t>40,4</w:t>
            </w:r>
          </w:p>
        </w:tc>
        <w:tc>
          <w:tcPr>
            <w:tcW w:w="891" w:type="dxa"/>
            <w:tcBorders>
              <w:top w:val="nil"/>
              <w:left w:val="nil"/>
              <w:bottom w:val="single" w:sz="4" w:space="0" w:color="5B9BD5"/>
              <w:right w:val="single" w:sz="4" w:space="0" w:color="5B9BD5"/>
            </w:tcBorders>
            <w:shd w:val="clear" w:color="auto" w:fill="auto"/>
            <w:noWrap/>
            <w:vAlign w:val="center"/>
            <w:hideMark/>
          </w:tcPr>
          <w:p w:rsidR="008A5702" w:rsidRPr="00A03DC7" w:rsidRDefault="008A5702" w:rsidP="008A5702">
            <w:pPr>
              <w:jc w:val="right"/>
              <w:rPr>
                <w:rFonts w:asciiTheme="minorHAnsi" w:hAnsiTheme="minorHAnsi" w:cstheme="minorHAnsi"/>
                <w:color w:val="000000"/>
                <w:sz w:val="18"/>
                <w:szCs w:val="18"/>
              </w:rPr>
            </w:pPr>
            <w:r w:rsidRPr="00A03DC7">
              <w:rPr>
                <w:rFonts w:asciiTheme="minorHAnsi" w:hAnsiTheme="minorHAnsi" w:cstheme="minorHAnsi"/>
                <w:color w:val="000000"/>
                <w:sz w:val="18"/>
                <w:szCs w:val="18"/>
              </w:rPr>
              <w:t>58,9</w:t>
            </w:r>
          </w:p>
        </w:tc>
        <w:tc>
          <w:tcPr>
            <w:tcW w:w="929" w:type="dxa"/>
            <w:tcBorders>
              <w:top w:val="nil"/>
              <w:left w:val="nil"/>
              <w:bottom w:val="single" w:sz="4" w:space="0" w:color="5B9BD5"/>
              <w:right w:val="single" w:sz="4" w:space="0" w:color="5B9BD5"/>
            </w:tcBorders>
            <w:shd w:val="clear" w:color="auto" w:fill="auto"/>
            <w:noWrap/>
            <w:vAlign w:val="center"/>
            <w:hideMark/>
          </w:tcPr>
          <w:p w:rsidR="008A5702" w:rsidRPr="00A03DC7" w:rsidRDefault="008A5702" w:rsidP="008A5702">
            <w:pPr>
              <w:jc w:val="right"/>
              <w:rPr>
                <w:rFonts w:asciiTheme="minorHAnsi" w:hAnsiTheme="minorHAnsi" w:cstheme="minorHAnsi"/>
                <w:color w:val="000000"/>
                <w:sz w:val="18"/>
                <w:szCs w:val="18"/>
              </w:rPr>
            </w:pPr>
            <w:r w:rsidRPr="00A03DC7">
              <w:rPr>
                <w:rFonts w:asciiTheme="minorHAnsi" w:hAnsiTheme="minorHAnsi" w:cstheme="minorHAnsi"/>
                <w:color w:val="000000"/>
                <w:sz w:val="18"/>
                <w:szCs w:val="18"/>
              </w:rPr>
              <w:t>31,1</w:t>
            </w:r>
          </w:p>
        </w:tc>
      </w:tr>
      <w:tr w:rsidR="008A5702" w:rsidRPr="00A03DC7" w:rsidTr="008A5702">
        <w:trPr>
          <w:trHeight w:val="351"/>
        </w:trPr>
        <w:tc>
          <w:tcPr>
            <w:tcW w:w="243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8A5702" w:rsidRPr="004929DA" w:rsidRDefault="008A5702" w:rsidP="008A5702">
            <w:pPr>
              <w:rPr>
                <w:color w:val="000000"/>
                <w:sz w:val="18"/>
                <w:szCs w:val="18"/>
              </w:rPr>
            </w:pPr>
            <w:r w:rsidRPr="004929DA">
              <w:rPr>
                <w:color w:val="000000"/>
                <w:sz w:val="18"/>
                <w:szCs w:val="18"/>
              </w:rPr>
              <w:t>Портлардаги товарлар</w:t>
            </w:r>
          </w:p>
        </w:tc>
        <w:tc>
          <w:tcPr>
            <w:tcW w:w="889" w:type="dxa"/>
            <w:tcBorders>
              <w:top w:val="nil"/>
              <w:left w:val="single" w:sz="4" w:space="0" w:color="5B9BD5" w:themeColor="accent1"/>
              <w:bottom w:val="single" w:sz="4" w:space="0" w:color="5B9BD5"/>
              <w:right w:val="single" w:sz="4" w:space="0" w:color="5B9BD5"/>
            </w:tcBorders>
            <w:shd w:val="clear" w:color="auto" w:fill="auto"/>
            <w:noWrap/>
            <w:vAlign w:val="center"/>
            <w:hideMark/>
          </w:tcPr>
          <w:p w:rsidR="008A5702" w:rsidRPr="00A03DC7" w:rsidRDefault="008A5702" w:rsidP="008A5702">
            <w:pPr>
              <w:jc w:val="right"/>
              <w:rPr>
                <w:rFonts w:asciiTheme="minorHAnsi" w:hAnsiTheme="minorHAnsi" w:cstheme="minorHAnsi"/>
                <w:color w:val="000000"/>
                <w:sz w:val="18"/>
                <w:szCs w:val="18"/>
              </w:rPr>
            </w:pPr>
            <w:r w:rsidRPr="00A03DC7">
              <w:rPr>
                <w:rFonts w:asciiTheme="minorHAnsi" w:hAnsiTheme="minorHAnsi" w:cstheme="minorHAnsi"/>
                <w:color w:val="000000"/>
                <w:sz w:val="18"/>
                <w:szCs w:val="18"/>
              </w:rPr>
              <w:t>85,5</w:t>
            </w:r>
          </w:p>
        </w:tc>
        <w:tc>
          <w:tcPr>
            <w:tcW w:w="889" w:type="dxa"/>
            <w:tcBorders>
              <w:top w:val="nil"/>
              <w:left w:val="nil"/>
              <w:bottom w:val="single" w:sz="4" w:space="0" w:color="5B9BD5"/>
              <w:right w:val="single" w:sz="4" w:space="0" w:color="5B9BD5"/>
            </w:tcBorders>
            <w:shd w:val="clear" w:color="auto" w:fill="auto"/>
            <w:noWrap/>
            <w:vAlign w:val="center"/>
            <w:hideMark/>
          </w:tcPr>
          <w:p w:rsidR="008A5702" w:rsidRPr="00A03DC7" w:rsidRDefault="008A5702" w:rsidP="008A5702">
            <w:pPr>
              <w:jc w:val="right"/>
              <w:rPr>
                <w:rFonts w:asciiTheme="minorHAnsi" w:hAnsiTheme="minorHAnsi" w:cstheme="minorHAnsi"/>
                <w:color w:val="000000"/>
                <w:sz w:val="18"/>
                <w:szCs w:val="18"/>
              </w:rPr>
            </w:pPr>
            <w:r w:rsidRPr="00A03DC7">
              <w:rPr>
                <w:rFonts w:asciiTheme="minorHAnsi" w:hAnsiTheme="minorHAnsi" w:cstheme="minorHAnsi"/>
                <w:color w:val="000000"/>
                <w:sz w:val="18"/>
                <w:szCs w:val="18"/>
              </w:rPr>
              <w:t>69,6</w:t>
            </w:r>
          </w:p>
        </w:tc>
        <w:tc>
          <w:tcPr>
            <w:tcW w:w="889" w:type="dxa"/>
            <w:tcBorders>
              <w:top w:val="nil"/>
              <w:left w:val="nil"/>
              <w:bottom w:val="single" w:sz="4" w:space="0" w:color="5B9BD5"/>
              <w:right w:val="single" w:sz="4" w:space="0" w:color="5B9BD5"/>
            </w:tcBorders>
            <w:shd w:val="clear" w:color="auto" w:fill="auto"/>
            <w:noWrap/>
            <w:vAlign w:val="center"/>
            <w:hideMark/>
          </w:tcPr>
          <w:p w:rsidR="008A5702" w:rsidRPr="00A03DC7" w:rsidRDefault="008A5702" w:rsidP="008A5702">
            <w:pPr>
              <w:jc w:val="right"/>
              <w:rPr>
                <w:rFonts w:asciiTheme="minorHAnsi" w:hAnsiTheme="minorHAnsi" w:cstheme="minorHAnsi"/>
                <w:color w:val="000000"/>
                <w:sz w:val="18"/>
                <w:szCs w:val="18"/>
              </w:rPr>
            </w:pPr>
            <w:r w:rsidRPr="00A03DC7">
              <w:rPr>
                <w:rFonts w:asciiTheme="minorHAnsi" w:hAnsiTheme="minorHAnsi" w:cstheme="minorHAnsi"/>
                <w:color w:val="000000"/>
                <w:sz w:val="18"/>
                <w:szCs w:val="18"/>
              </w:rPr>
              <w:t>53,4</w:t>
            </w:r>
          </w:p>
        </w:tc>
        <w:tc>
          <w:tcPr>
            <w:tcW w:w="889" w:type="dxa"/>
            <w:tcBorders>
              <w:top w:val="nil"/>
              <w:left w:val="nil"/>
              <w:bottom w:val="single" w:sz="4" w:space="0" w:color="5B9BD5"/>
              <w:right w:val="single" w:sz="4" w:space="0" w:color="5B9BD5"/>
            </w:tcBorders>
            <w:shd w:val="clear" w:color="auto" w:fill="auto"/>
            <w:noWrap/>
            <w:vAlign w:val="center"/>
            <w:hideMark/>
          </w:tcPr>
          <w:p w:rsidR="008A5702" w:rsidRPr="00A03DC7" w:rsidRDefault="008A5702" w:rsidP="008A5702">
            <w:pPr>
              <w:jc w:val="right"/>
              <w:rPr>
                <w:rFonts w:asciiTheme="minorHAnsi" w:hAnsiTheme="minorHAnsi" w:cstheme="minorHAnsi"/>
                <w:color w:val="000000"/>
                <w:sz w:val="18"/>
                <w:szCs w:val="18"/>
              </w:rPr>
            </w:pPr>
            <w:r w:rsidRPr="00A03DC7">
              <w:rPr>
                <w:rFonts w:asciiTheme="minorHAnsi" w:hAnsiTheme="minorHAnsi" w:cstheme="minorHAnsi"/>
                <w:color w:val="000000"/>
                <w:sz w:val="18"/>
                <w:szCs w:val="18"/>
              </w:rPr>
              <w:t>63,0</w:t>
            </w:r>
          </w:p>
        </w:tc>
        <w:tc>
          <w:tcPr>
            <w:tcW w:w="889" w:type="dxa"/>
            <w:tcBorders>
              <w:top w:val="nil"/>
              <w:left w:val="nil"/>
              <w:bottom w:val="single" w:sz="4" w:space="0" w:color="5B9BD5"/>
              <w:right w:val="single" w:sz="4" w:space="0" w:color="5B9BD5"/>
            </w:tcBorders>
            <w:shd w:val="clear" w:color="auto" w:fill="auto"/>
            <w:noWrap/>
            <w:vAlign w:val="center"/>
            <w:hideMark/>
          </w:tcPr>
          <w:p w:rsidR="008A5702" w:rsidRPr="00A03DC7" w:rsidRDefault="008A5702" w:rsidP="008A5702">
            <w:pPr>
              <w:jc w:val="right"/>
              <w:rPr>
                <w:rFonts w:asciiTheme="minorHAnsi" w:hAnsiTheme="minorHAnsi" w:cstheme="minorHAnsi"/>
                <w:color w:val="000000"/>
                <w:sz w:val="18"/>
                <w:szCs w:val="18"/>
              </w:rPr>
            </w:pPr>
            <w:r w:rsidRPr="00A03DC7">
              <w:rPr>
                <w:rFonts w:asciiTheme="minorHAnsi" w:hAnsiTheme="minorHAnsi" w:cstheme="minorHAnsi"/>
                <w:color w:val="000000"/>
                <w:sz w:val="18"/>
                <w:szCs w:val="18"/>
              </w:rPr>
              <w:t>77,0</w:t>
            </w:r>
          </w:p>
        </w:tc>
        <w:tc>
          <w:tcPr>
            <w:tcW w:w="889" w:type="dxa"/>
            <w:tcBorders>
              <w:top w:val="nil"/>
              <w:left w:val="nil"/>
              <w:bottom w:val="single" w:sz="4" w:space="0" w:color="5B9BD5"/>
              <w:right w:val="single" w:sz="4" w:space="0" w:color="5B9BD5"/>
            </w:tcBorders>
            <w:shd w:val="clear" w:color="auto" w:fill="auto"/>
            <w:noWrap/>
            <w:vAlign w:val="center"/>
            <w:hideMark/>
          </w:tcPr>
          <w:p w:rsidR="008A5702" w:rsidRPr="00A03DC7" w:rsidRDefault="008A5702" w:rsidP="008A5702">
            <w:pPr>
              <w:jc w:val="right"/>
              <w:rPr>
                <w:rFonts w:asciiTheme="minorHAnsi" w:hAnsiTheme="minorHAnsi" w:cstheme="minorHAnsi"/>
                <w:color w:val="000000"/>
                <w:sz w:val="18"/>
                <w:szCs w:val="18"/>
              </w:rPr>
            </w:pPr>
            <w:r w:rsidRPr="00A03DC7">
              <w:rPr>
                <w:rFonts w:asciiTheme="minorHAnsi" w:hAnsiTheme="minorHAnsi" w:cstheme="minorHAnsi"/>
                <w:color w:val="000000"/>
                <w:sz w:val="18"/>
                <w:szCs w:val="18"/>
              </w:rPr>
              <w:t>16,6</w:t>
            </w:r>
          </w:p>
        </w:tc>
        <w:tc>
          <w:tcPr>
            <w:tcW w:w="889" w:type="dxa"/>
            <w:tcBorders>
              <w:top w:val="nil"/>
              <w:left w:val="nil"/>
              <w:bottom w:val="single" w:sz="4" w:space="0" w:color="5B9BD5"/>
              <w:right w:val="single" w:sz="4" w:space="0" w:color="5B9BD5"/>
            </w:tcBorders>
            <w:shd w:val="clear" w:color="auto" w:fill="auto"/>
            <w:noWrap/>
            <w:vAlign w:val="center"/>
            <w:hideMark/>
          </w:tcPr>
          <w:p w:rsidR="008A5702" w:rsidRPr="00A03DC7" w:rsidRDefault="008A5702" w:rsidP="008A5702">
            <w:pPr>
              <w:jc w:val="right"/>
              <w:rPr>
                <w:rFonts w:asciiTheme="minorHAnsi" w:hAnsiTheme="minorHAnsi" w:cstheme="minorHAnsi"/>
                <w:color w:val="000000"/>
                <w:sz w:val="18"/>
                <w:szCs w:val="18"/>
              </w:rPr>
            </w:pPr>
            <w:r w:rsidRPr="00A03DC7">
              <w:rPr>
                <w:rFonts w:asciiTheme="minorHAnsi" w:hAnsiTheme="minorHAnsi" w:cstheme="minorHAnsi"/>
                <w:color w:val="000000"/>
                <w:sz w:val="18"/>
                <w:szCs w:val="18"/>
              </w:rPr>
              <w:t>16,9</w:t>
            </w:r>
          </w:p>
        </w:tc>
        <w:tc>
          <w:tcPr>
            <w:tcW w:w="889" w:type="dxa"/>
            <w:tcBorders>
              <w:top w:val="nil"/>
              <w:left w:val="nil"/>
              <w:bottom w:val="single" w:sz="4" w:space="0" w:color="5B9BD5"/>
              <w:right w:val="single" w:sz="4" w:space="0" w:color="5B9BD5"/>
            </w:tcBorders>
            <w:shd w:val="clear" w:color="auto" w:fill="auto"/>
            <w:noWrap/>
            <w:vAlign w:val="center"/>
            <w:hideMark/>
          </w:tcPr>
          <w:p w:rsidR="008A5702" w:rsidRPr="00A03DC7" w:rsidRDefault="008A5702" w:rsidP="008A5702">
            <w:pPr>
              <w:jc w:val="right"/>
              <w:rPr>
                <w:rFonts w:asciiTheme="minorHAnsi" w:hAnsiTheme="minorHAnsi" w:cstheme="minorHAnsi"/>
                <w:color w:val="000000"/>
                <w:sz w:val="18"/>
                <w:szCs w:val="18"/>
              </w:rPr>
            </w:pPr>
            <w:r w:rsidRPr="00A03DC7">
              <w:rPr>
                <w:rFonts w:asciiTheme="minorHAnsi" w:hAnsiTheme="minorHAnsi" w:cstheme="minorHAnsi"/>
                <w:color w:val="000000"/>
                <w:sz w:val="18"/>
                <w:szCs w:val="18"/>
              </w:rPr>
              <w:t>21,8</w:t>
            </w:r>
          </w:p>
        </w:tc>
        <w:tc>
          <w:tcPr>
            <w:tcW w:w="893" w:type="dxa"/>
            <w:tcBorders>
              <w:top w:val="nil"/>
              <w:left w:val="nil"/>
              <w:bottom w:val="single" w:sz="4" w:space="0" w:color="5B9BD5"/>
              <w:right w:val="single" w:sz="4" w:space="0" w:color="5B9BD5"/>
            </w:tcBorders>
            <w:shd w:val="clear" w:color="auto" w:fill="auto"/>
            <w:noWrap/>
            <w:vAlign w:val="center"/>
            <w:hideMark/>
          </w:tcPr>
          <w:p w:rsidR="008A5702" w:rsidRPr="00A03DC7" w:rsidRDefault="008A5702" w:rsidP="008A5702">
            <w:pPr>
              <w:jc w:val="right"/>
              <w:rPr>
                <w:rFonts w:asciiTheme="minorHAnsi" w:hAnsiTheme="minorHAnsi" w:cstheme="minorHAnsi"/>
                <w:color w:val="000000"/>
                <w:sz w:val="18"/>
                <w:szCs w:val="18"/>
              </w:rPr>
            </w:pPr>
            <w:r w:rsidRPr="00A03DC7">
              <w:rPr>
                <w:rFonts w:asciiTheme="minorHAnsi" w:hAnsiTheme="minorHAnsi" w:cstheme="minorHAnsi"/>
                <w:color w:val="000000"/>
                <w:sz w:val="18"/>
                <w:szCs w:val="18"/>
              </w:rPr>
              <w:t>21,7</w:t>
            </w:r>
          </w:p>
        </w:tc>
        <w:tc>
          <w:tcPr>
            <w:tcW w:w="951" w:type="dxa"/>
            <w:tcBorders>
              <w:top w:val="nil"/>
              <w:left w:val="nil"/>
              <w:bottom w:val="single" w:sz="4" w:space="0" w:color="5B9BD5"/>
              <w:right w:val="single" w:sz="4" w:space="0" w:color="5B9BD5"/>
            </w:tcBorders>
            <w:shd w:val="clear" w:color="auto" w:fill="auto"/>
            <w:noWrap/>
            <w:vAlign w:val="center"/>
            <w:hideMark/>
          </w:tcPr>
          <w:p w:rsidR="008A5702" w:rsidRPr="00A03DC7" w:rsidRDefault="008A5702" w:rsidP="008A5702">
            <w:pPr>
              <w:jc w:val="right"/>
              <w:rPr>
                <w:rFonts w:asciiTheme="minorHAnsi" w:hAnsiTheme="minorHAnsi" w:cstheme="minorHAnsi"/>
                <w:color w:val="000000"/>
                <w:sz w:val="18"/>
                <w:szCs w:val="18"/>
              </w:rPr>
            </w:pPr>
            <w:r w:rsidRPr="00A03DC7">
              <w:rPr>
                <w:rFonts w:asciiTheme="minorHAnsi" w:hAnsiTheme="minorHAnsi" w:cstheme="minorHAnsi"/>
                <w:color w:val="000000"/>
                <w:sz w:val="18"/>
                <w:szCs w:val="18"/>
              </w:rPr>
              <w:t>76,6</w:t>
            </w:r>
          </w:p>
        </w:tc>
        <w:tc>
          <w:tcPr>
            <w:tcW w:w="881" w:type="dxa"/>
            <w:tcBorders>
              <w:top w:val="nil"/>
              <w:left w:val="nil"/>
              <w:bottom w:val="single" w:sz="4" w:space="0" w:color="5B9BD5"/>
              <w:right w:val="single" w:sz="4" w:space="0" w:color="5B9BD5"/>
            </w:tcBorders>
            <w:shd w:val="clear" w:color="auto" w:fill="auto"/>
            <w:noWrap/>
            <w:vAlign w:val="center"/>
            <w:hideMark/>
          </w:tcPr>
          <w:p w:rsidR="008A5702" w:rsidRPr="00A03DC7" w:rsidRDefault="008A5702" w:rsidP="008A5702">
            <w:pPr>
              <w:jc w:val="right"/>
              <w:rPr>
                <w:rFonts w:asciiTheme="minorHAnsi" w:hAnsiTheme="minorHAnsi" w:cstheme="minorHAnsi"/>
                <w:color w:val="000000"/>
                <w:sz w:val="18"/>
                <w:szCs w:val="18"/>
              </w:rPr>
            </w:pPr>
            <w:r w:rsidRPr="00A03DC7">
              <w:rPr>
                <w:rFonts w:asciiTheme="minorHAnsi" w:hAnsiTheme="minorHAnsi" w:cstheme="minorHAnsi"/>
                <w:color w:val="000000"/>
                <w:sz w:val="18"/>
                <w:szCs w:val="18"/>
              </w:rPr>
              <w:t>15,4</w:t>
            </w:r>
          </w:p>
        </w:tc>
        <w:tc>
          <w:tcPr>
            <w:tcW w:w="891" w:type="dxa"/>
            <w:tcBorders>
              <w:top w:val="nil"/>
              <w:left w:val="nil"/>
              <w:bottom w:val="single" w:sz="4" w:space="0" w:color="5B9BD5"/>
              <w:right w:val="single" w:sz="4" w:space="0" w:color="5B9BD5"/>
            </w:tcBorders>
            <w:shd w:val="clear" w:color="auto" w:fill="auto"/>
            <w:noWrap/>
            <w:vAlign w:val="center"/>
            <w:hideMark/>
          </w:tcPr>
          <w:p w:rsidR="008A5702" w:rsidRPr="00A03DC7" w:rsidRDefault="008A5702" w:rsidP="008A5702">
            <w:pPr>
              <w:jc w:val="right"/>
              <w:rPr>
                <w:rFonts w:asciiTheme="minorHAnsi" w:hAnsiTheme="minorHAnsi" w:cstheme="minorHAnsi"/>
                <w:color w:val="000000"/>
                <w:sz w:val="18"/>
                <w:szCs w:val="18"/>
              </w:rPr>
            </w:pPr>
            <w:r w:rsidRPr="00A03DC7">
              <w:rPr>
                <w:rFonts w:asciiTheme="minorHAnsi" w:hAnsiTheme="minorHAnsi" w:cstheme="minorHAnsi"/>
                <w:color w:val="000000"/>
                <w:sz w:val="18"/>
                <w:szCs w:val="18"/>
              </w:rPr>
              <w:t>19,6</w:t>
            </w:r>
          </w:p>
        </w:tc>
        <w:tc>
          <w:tcPr>
            <w:tcW w:w="891" w:type="dxa"/>
            <w:tcBorders>
              <w:top w:val="nil"/>
              <w:left w:val="nil"/>
              <w:bottom w:val="single" w:sz="4" w:space="0" w:color="5B9BD5"/>
              <w:right w:val="single" w:sz="4" w:space="0" w:color="5B9BD5"/>
            </w:tcBorders>
            <w:shd w:val="clear" w:color="auto" w:fill="auto"/>
            <w:noWrap/>
            <w:vAlign w:val="center"/>
            <w:hideMark/>
          </w:tcPr>
          <w:p w:rsidR="008A5702" w:rsidRPr="00A03DC7" w:rsidRDefault="008A5702" w:rsidP="008A5702">
            <w:pPr>
              <w:jc w:val="right"/>
              <w:rPr>
                <w:rFonts w:asciiTheme="minorHAnsi" w:hAnsiTheme="minorHAnsi" w:cstheme="minorHAnsi"/>
                <w:color w:val="000000"/>
                <w:sz w:val="18"/>
                <w:szCs w:val="18"/>
              </w:rPr>
            </w:pPr>
            <w:r w:rsidRPr="00A03DC7">
              <w:rPr>
                <w:rFonts w:asciiTheme="minorHAnsi" w:hAnsiTheme="minorHAnsi" w:cstheme="minorHAnsi"/>
                <w:color w:val="000000"/>
                <w:sz w:val="18"/>
                <w:szCs w:val="18"/>
              </w:rPr>
              <w:t>21,0</w:t>
            </w:r>
          </w:p>
        </w:tc>
        <w:tc>
          <w:tcPr>
            <w:tcW w:w="929" w:type="dxa"/>
            <w:tcBorders>
              <w:top w:val="nil"/>
              <w:left w:val="nil"/>
              <w:bottom w:val="single" w:sz="4" w:space="0" w:color="5B9BD5"/>
              <w:right w:val="single" w:sz="4" w:space="0" w:color="5B9BD5"/>
            </w:tcBorders>
            <w:shd w:val="clear" w:color="auto" w:fill="auto"/>
            <w:noWrap/>
            <w:vAlign w:val="center"/>
            <w:hideMark/>
          </w:tcPr>
          <w:p w:rsidR="008A5702" w:rsidRPr="00A03DC7" w:rsidRDefault="008A5702" w:rsidP="008A5702">
            <w:pPr>
              <w:jc w:val="right"/>
              <w:rPr>
                <w:rFonts w:asciiTheme="minorHAnsi" w:hAnsiTheme="minorHAnsi" w:cstheme="minorHAnsi"/>
                <w:color w:val="000000"/>
                <w:sz w:val="18"/>
                <w:szCs w:val="18"/>
              </w:rPr>
            </w:pPr>
            <w:r w:rsidRPr="00A03DC7">
              <w:rPr>
                <w:rFonts w:asciiTheme="minorHAnsi" w:hAnsiTheme="minorHAnsi" w:cstheme="minorHAnsi"/>
                <w:color w:val="000000"/>
                <w:sz w:val="18"/>
                <w:szCs w:val="18"/>
              </w:rPr>
              <w:t>20,6</w:t>
            </w:r>
          </w:p>
        </w:tc>
      </w:tr>
      <w:tr w:rsidR="008A5702" w:rsidRPr="00A03DC7" w:rsidTr="008A5702">
        <w:trPr>
          <w:trHeight w:val="351"/>
        </w:trPr>
        <w:tc>
          <w:tcPr>
            <w:tcW w:w="243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8A5702" w:rsidRPr="004929DA" w:rsidRDefault="008A5702" w:rsidP="008A5702">
            <w:pPr>
              <w:rPr>
                <w:color w:val="000000"/>
                <w:sz w:val="18"/>
                <w:szCs w:val="18"/>
              </w:rPr>
            </w:pPr>
            <w:r w:rsidRPr="004929DA">
              <w:rPr>
                <w:color w:val="000000"/>
                <w:sz w:val="18"/>
                <w:szCs w:val="18"/>
              </w:rPr>
              <w:t>Номонетар олтин</w:t>
            </w:r>
          </w:p>
        </w:tc>
        <w:tc>
          <w:tcPr>
            <w:tcW w:w="889" w:type="dxa"/>
            <w:tcBorders>
              <w:top w:val="nil"/>
              <w:left w:val="single" w:sz="4" w:space="0" w:color="5B9BD5" w:themeColor="accent1"/>
              <w:bottom w:val="single" w:sz="4" w:space="0" w:color="5B9BD5"/>
              <w:right w:val="single" w:sz="4" w:space="0" w:color="5B9BD5"/>
            </w:tcBorders>
            <w:shd w:val="clear" w:color="auto" w:fill="auto"/>
            <w:noWrap/>
            <w:vAlign w:val="center"/>
            <w:hideMark/>
          </w:tcPr>
          <w:p w:rsidR="008A5702" w:rsidRPr="00A03DC7" w:rsidRDefault="008A5702" w:rsidP="008A5702">
            <w:pPr>
              <w:jc w:val="right"/>
              <w:rPr>
                <w:rFonts w:asciiTheme="minorHAnsi" w:hAnsiTheme="minorHAnsi" w:cstheme="minorHAnsi"/>
                <w:color w:val="000000"/>
                <w:sz w:val="18"/>
                <w:szCs w:val="18"/>
              </w:rPr>
            </w:pPr>
            <w:r w:rsidRPr="00A03DC7">
              <w:rPr>
                <w:rFonts w:asciiTheme="minorHAnsi" w:hAnsiTheme="minorHAnsi" w:cstheme="minorHAnsi"/>
                <w:color w:val="000000"/>
                <w:sz w:val="18"/>
                <w:szCs w:val="18"/>
              </w:rPr>
              <w:t>1 240,2</w:t>
            </w:r>
          </w:p>
        </w:tc>
        <w:tc>
          <w:tcPr>
            <w:tcW w:w="889" w:type="dxa"/>
            <w:tcBorders>
              <w:top w:val="nil"/>
              <w:left w:val="nil"/>
              <w:bottom w:val="single" w:sz="4" w:space="0" w:color="5B9BD5"/>
              <w:right w:val="single" w:sz="4" w:space="0" w:color="5B9BD5"/>
            </w:tcBorders>
            <w:shd w:val="clear" w:color="auto" w:fill="auto"/>
            <w:noWrap/>
            <w:vAlign w:val="center"/>
            <w:hideMark/>
          </w:tcPr>
          <w:p w:rsidR="008A5702" w:rsidRPr="00A03DC7" w:rsidRDefault="008A5702" w:rsidP="008A5702">
            <w:pPr>
              <w:jc w:val="right"/>
              <w:rPr>
                <w:rFonts w:asciiTheme="minorHAnsi" w:hAnsiTheme="minorHAnsi" w:cstheme="minorHAnsi"/>
                <w:color w:val="000000"/>
                <w:sz w:val="18"/>
                <w:szCs w:val="18"/>
              </w:rPr>
            </w:pPr>
            <w:r w:rsidRPr="00A03DC7">
              <w:rPr>
                <w:rFonts w:asciiTheme="minorHAnsi" w:hAnsiTheme="minorHAnsi" w:cstheme="minorHAnsi"/>
                <w:color w:val="000000"/>
                <w:sz w:val="18"/>
                <w:szCs w:val="18"/>
              </w:rPr>
              <w:t>1 920,6</w:t>
            </w:r>
          </w:p>
        </w:tc>
        <w:tc>
          <w:tcPr>
            <w:tcW w:w="889" w:type="dxa"/>
            <w:tcBorders>
              <w:top w:val="nil"/>
              <w:left w:val="nil"/>
              <w:bottom w:val="single" w:sz="4" w:space="0" w:color="5B9BD5"/>
              <w:right w:val="single" w:sz="4" w:space="0" w:color="5B9BD5"/>
            </w:tcBorders>
            <w:shd w:val="clear" w:color="auto" w:fill="auto"/>
            <w:noWrap/>
            <w:vAlign w:val="center"/>
            <w:hideMark/>
          </w:tcPr>
          <w:p w:rsidR="008A5702" w:rsidRPr="00A03DC7" w:rsidRDefault="008A5702" w:rsidP="008A5702">
            <w:pPr>
              <w:jc w:val="right"/>
              <w:rPr>
                <w:rFonts w:asciiTheme="minorHAnsi" w:hAnsiTheme="minorHAnsi" w:cstheme="minorHAnsi"/>
                <w:color w:val="000000"/>
                <w:sz w:val="18"/>
                <w:szCs w:val="18"/>
              </w:rPr>
            </w:pPr>
            <w:r w:rsidRPr="00A03DC7">
              <w:rPr>
                <w:rFonts w:asciiTheme="minorHAnsi" w:hAnsiTheme="minorHAnsi" w:cstheme="minorHAnsi"/>
                <w:color w:val="000000"/>
                <w:sz w:val="18"/>
                <w:szCs w:val="18"/>
              </w:rPr>
              <w:t>2 807,6</w:t>
            </w:r>
          </w:p>
        </w:tc>
        <w:tc>
          <w:tcPr>
            <w:tcW w:w="889" w:type="dxa"/>
            <w:tcBorders>
              <w:top w:val="nil"/>
              <w:left w:val="nil"/>
              <w:bottom w:val="single" w:sz="4" w:space="0" w:color="5B9BD5"/>
              <w:right w:val="single" w:sz="4" w:space="0" w:color="5B9BD5"/>
            </w:tcBorders>
            <w:shd w:val="clear" w:color="auto" w:fill="auto"/>
            <w:noWrap/>
            <w:vAlign w:val="center"/>
            <w:hideMark/>
          </w:tcPr>
          <w:p w:rsidR="008A5702" w:rsidRPr="00A03DC7" w:rsidRDefault="008A5702" w:rsidP="008A5702">
            <w:pPr>
              <w:jc w:val="right"/>
              <w:rPr>
                <w:rFonts w:asciiTheme="minorHAnsi" w:hAnsiTheme="minorHAnsi" w:cstheme="minorHAnsi"/>
                <w:color w:val="000000"/>
                <w:sz w:val="18"/>
                <w:szCs w:val="18"/>
              </w:rPr>
            </w:pPr>
            <w:r w:rsidRPr="00A03DC7">
              <w:rPr>
                <w:rFonts w:asciiTheme="minorHAnsi" w:hAnsiTheme="minorHAnsi" w:cstheme="minorHAnsi"/>
                <w:color w:val="000000"/>
                <w:sz w:val="18"/>
                <w:szCs w:val="18"/>
              </w:rPr>
              <w:t>3 259,9</w:t>
            </w:r>
          </w:p>
        </w:tc>
        <w:tc>
          <w:tcPr>
            <w:tcW w:w="889" w:type="dxa"/>
            <w:tcBorders>
              <w:top w:val="nil"/>
              <w:left w:val="nil"/>
              <w:bottom w:val="single" w:sz="4" w:space="0" w:color="5B9BD5"/>
              <w:right w:val="single" w:sz="4" w:space="0" w:color="5B9BD5"/>
            </w:tcBorders>
            <w:shd w:val="clear" w:color="auto" w:fill="auto"/>
            <w:noWrap/>
            <w:vAlign w:val="center"/>
            <w:hideMark/>
          </w:tcPr>
          <w:p w:rsidR="008A5702" w:rsidRPr="00A03DC7" w:rsidRDefault="008A5702" w:rsidP="008A5702">
            <w:pPr>
              <w:jc w:val="right"/>
              <w:rPr>
                <w:rFonts w:asciiTheme="minorHAnsi" w:hAnsiTheme="minorHAnsi" w:cstheme="minorHAnsi"/>
                <w:color w:val="000000"/>
                <w:sz w:val="18"/>
                <w:szCs w:val="18"/>
              </w:rPr>
            </w:pPr>
            <w:r w:rsidRPr="00A03DC7">
              <w:rPr>
                <w:rFonts w:asciiTheme="minorHAnsi" w:hAnsiTheme="minorHAnsi" w:cstheme="minorHAnsi"/>
                <w:color w:val="000000"/>
                <w:sz w:val="18"/>
                <w:szCs w:val="18"/>
              </w:rPr>
              <w:t>2 909,5</w:t>
            </w:r>
          </w:p>
        </w:tc>
        <w:tc>
          <w:tcPr>
            <w:tcW w:w="889" w:type="dxa"/>
            <w:tcBorders>
              <w:top w:val="nil"/>
              <w:left w:val="nil"/>
              <w:bottom w:val="single" w:sz="4" w:space="0" w:color="5B9BD5"/>
              <w:right w:val="single" w:sz="4" w:space="0" w:color="5B9BD5"/>
            </w:tcBorders>
            <w:shd w:val="clear" w:color="auto" w:fill="auto"/>
            <w:noWrap/>
            <w:vAlign w:val="center"/>
            <w:hideMark/>
          </w:tcPr>
          <w:p w:rsidR="008A5702" w:rsidRPr="00A03DC7" w:rsidRDefault="008A5702" w:rsidP="008A5702">
            <w:pPr>
              <w:jc w:val="right"/>
              <w:rPr>
                <w:rFonts w:asciiTheme="minorHAnsi" w:hAnsiTheme="minorHAnsi" w:cstheme="minorHAnsi"/>
                <w:color w:val="000000"/>
                <w:sz w:val="18"/>
                <w:szCs w:val="18"/>
              </w:rPr>
            </w:pPr>
            <w:r w:rsidRPr="00A03DC7">
              <w:rPr>
                <w:rFonts w:asciiTheme="minorHAnsi" w:hAnsiTheme="minorHAnsi" w:cstheme="minorHAnsi"/>
                <w:color w:val="000000"/>
                <w:sz w:val="18"/>
                <w:szCs w:val="18"/>
              </w:rPr>
              <w:t>1 280,9</w:t>
            </w:r>
          </w:p>
        </w:tc>
        <w:tc>
          <w:tcPr>
            <w:tcW w:w="889" w:type="dxa"/>
            <w:tcBorders>
              <w:top w:val="nil"/>
              <w:left w:val="nil"/>
              <w:bottom w:val="single" w:sz="4" w:space="0" w:color="5B9BD5"/>
              <w:right w:val="single" w:sz="4" w:space="0" w:color="5B9BD5"/>
            </w:tcBorders>
            <w:shd w:val="clear" w:color="auto" w:fill="auto"/>
            <w:noWrap/>
            <w:vAlign w:val="center"/>
            <w:hideMark/>
          </w:tcPr>
          <w:p w:rsidR="008A5702" w:rsidRPr="00A03DC7" w:rsidRDefault="008A5702" w:rsidP="008A5702">
            <w:pPr>
              <w:jc w:val="right"/>
              <w:rPr>
                <w:rFonts w:asciiTheme="minorHAnsi" w:hAnsiTheme="minorHAnsi" w:cstheme="minorHAnsi"/>
                <w:color w:val="000000"/>
                <w:sz w:val="18"/>
                <w:szCs w:val="18"/>
              </w:rPr>
            </w:pPr>
            <w:r w:rsidRPr="00A03DC7">
              <w:rPr>
                <w:rFonts w:asciiTheme="minorHAnsi" w:hAnsiTheme="minorHAnsi" w:cstheme="minorHAnsi"/>
                <w:color w:val="000000"/>
                <w:sz w:val="18"/>
                <w:szCs w:val="18"/>
              </w:rPr>
              <w:t>277,2</w:t>
            </w:r>
          </w:p>
        </w:tc>
        <w:tc>
          <w:tcPr>
            <w:tcW w:w="889" w:type="dxa"/>
            <w:tcBorders>
              <w:top w:val="nil"/>
              <w:left w:val="nil"/>
              <w:bottom w:val="single" w:sz="4" w:space="0" w:color="5B9BD5"/>
              <w:right w:val="single" w:sz="4" w:space="0" w:color="5B9BD5"/>
            </w:tcBorders>
            <w:shd w:val="clear" w:color="auto" w:fill="auto"/>
            <w:noWrap/>
            <w:vAlign w:val="center"/>
            <w:hideMark/>
          </w:tcPr>
          <w:p w:rsidR="008A5702" w:rsidRPr="00A03DC7" w:rsidRDefault="008A5702" w:rsidP="008A5702">
            <w:pPr>
              <w:jc w:val="right"/>
              <w:rPr>
                <w:rFonts w:asciiTheme="minorHAnsi" w:hAnsiTheme="minorHAnsi" w:cstheme="minorHAnsi"/>
                <w:color w:val="000000"/>
                <w:sz w:val="18"/>
                <w:szCs w:val="18"/>
              </w:rPr>
            </w:pPr>
            <w:r w:rsidRPr="00A03DC7">
              <w:rPr>
                <w:rFonts w:asciiTheme="minorHAnsi" w:hAnsiTheme="minorHAnsi" w:cstheme="minorHAnsi"/>
                <w:color w:val="000000"/>
                <w:sz w:val="18"/>
                <w:szCs w:val="18"/>
              </w:rPr>
              <w:t>-</w:t>
            </w:r>
          </w:p>
        </w:tc>
        <w:tc>
          <w:tcPr>
            <w:tcW w:w="893" w:type="dxa"/>
            <w:tcBorders>
              <w:top w:val="nil"/>
              <w:left w:val="nil"/>
              <w:bottom w:val="single" w:sz="4" w:space="0" w:color="5B9BD5"/>
              <w:right w:val="single" w:sz="4" w:space="0" w:color="5B9BD5"/>
            </w:tcBorders>
            <w:shd w:val="clear" w:color="auto" w:fill="auto"/>
            <w:noWrap/>
            <w:vAlign w:val="center"/>
            <w:hideMark/>
          </w:tcPr>
          <w:p w:rsidR="008A5702" w:rsidRPr="00A03DC7" w:rsidRDefault="008A5702" w:rsidP="008A5702">
            <w:pPr>
              <w:jc w:val="right"/>
              <w:rPr>
                <w:rFonts w:asciiTheme="minorHAnsi" w:hAnsiTheme="minorHAnsi" w:cstheme="minorHAnsi"/>
                <w:color w:val="000000"/>
                <w:sz w:val="18"/>
                <w:szCs w:val="18"/>
              </w:rPr>
            </w:pPr>
            <w:r w:rsidRPr="00A03DC7">
              <w:rPr>
                <w:rFonts w:asciiTheme="minorHAnsi" w:hAnsiTheme="minorHAnsi" w:cstheme="minorHAnsi"/>
                <w:color w:val="000000"/>
                <w:sz w:val="18"/>
                <w:szCs w:val="18"/>
              </w:rPr>
              <w:t>1 351,4</w:t>
            </w:r>
          </w:p>
        </w:tc>
        <w:tc>
          <w:tcPr>
            <w:tcW w:w="951" w:type="dxa"/>
            <w:tcBorders>
              <w:top w:val="nil"/>
              <w:left w:val="nil"/>
              <w:bottom w:val="single" w:sz="4" w:space="0" w:color="5B9BD5"/>
              <w:right w:val="single" w:sz="4" w:space="0" w:color="5B9BD5"/>
            </w:tcBorders>
            <w:shd w:val="clear" w:color="auto" w:fill="auto"/>
            <w:noWrap/>
            <w:vAlign w:val="center"/>
            <w:hideMark/>
          </w:tcPr>
          <w:p w:rsidR="008A5702" w:rsidRPr="00A03DC7" w:rsidRDefault="008A5702" w:rsidP="008A5702">
            <w:pPr>
              <w:jc w:val="right"/>
              <w:rPr>
                <w:rFonts w:asciiTheme="minorHAnsi" w:hAnsiTheme="minorHAnsi" w:cstheme="minorHAnsi"/>
                <w:color w:val="000000"/>
                <w:sz w:val="18"/>
                <w:szCs w:val="18"/>
              </w:rPr>
            </w:pPr>
            <w:r w:rsidRPr="00A03DC7">
              <w:rPr>
                <w:rFonts w:asciiTheme="minorHAnsi" w:hAnsiTheme="minorHAnsi" w:cstheme="minorHAnsi"/>
                <w:color w:val="000000"/>
                <w:sz w:val="18"/>
                <w:szCs w:val="18"/>
              </w:rPr>
              <w:t>4 918,3</w:t>
            </w:r>
          </w:p>
        </w:tc>
        <w:tc>
          <w:tcPr>
            <w:tcW w:w="881" w:type="dxa"/>
            <w:tcBorders>
              <w:top w:val="nil"/>
              <w:left w:val="nil"/>
              <w:bottom w:val="single" w:sz="4" w:space="0" w:color="5B9BD5"/>
              <w:right w:val="single" w:sz="4" w:space="0" w:color="5B9BD5"/>
            </w:tcBorders>
            <w:shd w:val="clear" w:color="auto" w:fill="auto"/>
            <w:noWrap/>
            <w:vAlign w:val="center"/>
            <w:hideMark/>
          </w:tcPr>
          <w:p w:rsidR="008A5702" w:rsidRPr="00A03DC7" w:rsidRDefault="008A5702" w:rsidP="008A5702">
            <w:pPr>
              <w:jc w:val="right"/>
              <w:rPr>
                <w:rFonts w:asciiTheme="minorHAnsi" w:hAnsiTheme="minorHAnsi" w:cstheme="minorHAnsi"/>
                <w:color w:val="000000"/>
                <w:sz w:val="18"/>
                <w:szCs w:val="18"/>
              </w:rPr>
            </w:pPr>
            <w:r w:rsidRPr="00A03DC7">
              <w:rPr>
                <w:rFonts w:asciiTheme="minorHAnsi" w:hAnsiTheme="minorHAnsi" w:cstheme="minorHAnsi"/>
                <w:color w:val="000000"/>
                <w:sz w:val="18"/>
                <w:szCs w:val="18"/>
              </w:rPr>
              <w:t>1 231,4</w:t>
            </w:r>
          </w:p>
        </w:tc>
        <w:tc>
          <w:tcPr>
            <w:tcW w:w="891" w:type="dxa"/>
            <w:tcBorders>
              <w:top w:val="nil"/>
              <w:left w:val="nil"/>
              <w:bottom w:val="single" w:sz="4" w:space="0" w:color="5B9BD5"/>
              <w:right w:val="single" w:sz="4" w:space="0" w:color="5B9BD5"/>
            </w:tcBorders>
            <w:shd w:val="clear" w:color="auto" w:fill="auto"/>
            <w:noWrap/>
            <w:vAlign w:val="center"/>
            <w:hideMark/>
          </w:tcPr>
          <w:p w:rsidR="008A5702" w:rsidRPr="00A03DC7" w:rsidRDefault="008A5702" w:rsidP="008A5702">
            <w:pPr>
              <w:jc w:val="right"/>
              <w:rPr>
                <w:rFonts w:asciiTheme="minorHAnsi" w:hAnsiTheme="minorHAnsi" w:cstheme="minorHAnsi"/>
                <w:color w:val="000000"/>
                <w:sz w:val="18"/>
                <w:szCs w:val="18"/>
              </w:rPr>
            </w:pPr>
            <w:r w:rsidRPr="00A03DC7">
              <w:rPr>
                <w:rFonts w:asciiTheme="minorHAnsi" w:hAnsiTheme="minorHAnsi" w:cstheme="minorHAnsi"/>
                <w:color w:val="000000"/>
                <w:sz w:val="18"/>
                <w:szCs w:val="18"/>
              </w:rPr>
              <w:t>863,2</w:t>
            </w:r>
          </w:p>
        </w:tc>
        <w:tc>
          <w:tcPr>
            <w:tcW w:w="891" w:type="dxa"/>
            <w:tcBorders>
              <w:top w:val="nil"/>
              <w:left w:val="nil"/>
              <w:bottom w:val="single" w:sz="4" w:space="0" w:color="5B9BD5"/>
              <w:right w:val="single" w:sz="4" w:space="0" w:color="5B9BD5"/>
            </w:tcBorders>
            <w:shd w:val="clear" w:color="auto" w:fill="auto"/>
            <w:noWrap/>
            <w:vAlign w:val="center"/>
            <w:hideMark/>
          </w:tcPr>
          <w:p w:rsidR="008A5702" w:rsidRPr="00A03DC7" w:rsidRDefault="008A5702" w:rsidP="008A5702">
            <w:pPr>
              <w:jc w:val="right"/>
              <w:rPr>
                <w:rFonts w:asciiTheme="minorHAnsi" w:hAnsiTheme="minorHAnsi" w:cstheme="minorHAnsi"/>
                <w:color w:val="000000"/>
                <w:sz w:val="18"/>
                <w:szCs w:val="18"/>
              </w:rPr>
            </w:pPr>
            <w:r w:rsidRPr="00A03DC7">
              <w:rPr>
                <w:rFonts w:asciiTheme="minorHAnsi" w:hAnsiTheme="minorHAnsi" w:cstheme="minorHAnsi"/>
                <w:color w:val="000000"/>
                <w:sz w:val="18"/>
                <w:szCs w:val="18"/>
              </w:rPr>
              <w:t>1 888,4</w:t>
            </w:r>
          </w:p>
        </w:tc>
        <w:tc>
          <w:tcPr>
            <w:tcW w:w="929" w:type="dxa"/>
            <w:tcBorders>
              <w:top w:val="nil"/>
              <w:left w:val="nil"/>
              <w:bottom w:val="single" w:sz="4" w:space="0" w:color="5B9BD5"/>
              <w:right w:val="single" w:sz="4" w:space="0" w:color="5B9BD5"/>
            </w:tcBorders>
            <w:shd w:val="clear" w:color="auto" w:fill="auto"/>
            <w:noWrap/>
            <w:vAlign w:val="center"/>
            <w:hideMark/>
          </w:tcPr>
          <w:p w:rsidR="008A5702" w:rsidRPr="00A03DC7" w:rsidRDefault="008A5702" w:rsidP="008A5702">
            <w:pPr>
              <w:jc w:val="right"/>
              <w:rPr>
                <w:rFonts w:asciiTheme="minorHAnsi" w:hAnsiTheme="minorHAnsi" w:cstheme="minorHAnsi"/>
                <w:color w:val="000000"/>
                <w:sz w:val="18"/>
                <w:szCs w:val="18"/>
              </w:rPr>
            </w:pPr>
            <w:r w:rsidRPr="00A03DC7">
              <w:rPr>
                <w:rFonts w:asciiTheme="minorHAnsi" w:hAnsiTheme="minorHAnsi" w:cstheme="minorHAnsi"/>
                <w:color w:val="000000"/>
                <w:sz w:val="18"/>
                <w:szCs w:val="18"/>
              </w:rPr>
              <w:t>935,2</w:t>
            </w:r>
          </w:p>
        </w:tc>
      </w:tr>
      <w:tr w:rsidR="008A5702" w:rsidRPr="00A03DC7" w:rsidTr="008A5702">
        <w:trPr>
          <w:trHeight w:val="351"/>
        </w:trPr>
        <w:tc>
          <w:tcPr>
            <w:tcW w:w="243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8A5702" w:rsidRPr="004929DA" w:rsidRDefault="008A5702" w:rsidP="008A5702">
            <w:pPr>
              <w:rPr>
                <w:color w:val="000000"/>
                <w:sz w:val="18"/>
                <w:szCs w:val="18"/>
              </w:rPr>
            </w:pPr>
            <w:r w:rsidRPr="004929DA">
              <w:rPr>
                <w:color w:val="000000"/>
                <w:sz w:val="18"/>
                <w:szCs w:val="18"/>
              </w:rPr>
              <w:t> </w:t>
            </w:r>
          </w:p>
        </w:tc>
        <w:tc>
          <w:tcPr>
            <w:tcW w:w="889" w:type="dxa"/>
            <w:tcBorders>
              <w:top w:val="nil"/>
              <w:left w:val="single" w:sz="4" w:space="0" w:color="5B9BD5" w:themeColor="accent1"/>
              <w:bottom w:val="single" w:sz="4" w:space="0" w:color="5B9BD5"/>
              <w:right w:val="single" w:sz="4" w:space="0" w:color="5B9BD5"/>
            </w:tcBorders>
            <w:shd w:val="clear" w:color="auto" w:fill="auto"/>
            <w:noWrap/>
            <w:vAlign w:val="center"/>
            <w:hideMark/>
          </w:tcPr>
          <w:p w:rsidR="008A5702" w:rsidRPr="00A03DC7" w:rsidRDefault="008A5702" w:rsidP="008A5702">
            <w:pPr>
              <w:jc w:val="right"/>
              <w:rPr>
                <w:rFonts w:asciiTheme="minorHAnsi" w:hAnsiTheme="minorHAnsi" w:cstheme="minorHAnsi"/>
                <w:color w:val="000000"/>
                <w:sz w:val="18"/>
                <w:szCs w:val="18"/>
              </w:rPr>
            </w:pPr>
          </w:p>
        </w:tc>
        <w:tc>
          <w:tcPr>
            <w:tcW w:w="889" w:type="dxa"/>
            <w:tcBorders>
              <w:top w:val="nil"/>
              <w:left w:val="nil"/>
              <w:bottom w:val="single" w:sz="4" w:space="0" w:color="5B9BD5"/>
              <w:right w:val="single" w:sz="4" w:space="0" w:color="5B9BD5"/>
            </w:tcBorders>
            <w:shd w:val="clear" w:color="auto" w:fill="auto"/>
            <w:noWrap/>
            <w:vAlign w:val="center"/>
            <w:hideMark/>
          </w:tcPr>
          <w:p w:rsidR="008A5702" w:rsidRPr="00A03DC7" w:rsidRDefault="008A5702" w:rsidP="008A5702">
            <w:pPr>
              <w:jc w:val="right"/>
              <w:rPr>
                <w:rFonts w:asciiTheme="minorHAnsi" w:hAnsiTheme="minorHAnsi" w:cstheme="minorHAnsi"/>
                <w:color w:val="000000"/>
                <w:sz w:val="18"/>
                <w:szCs w:val="18"/>
              </w:rPr>
            </w:pPr>
          </w:p>
        </w:tc>
        <w:tc>
          <w:tcPr>
            <w:tcW w:w="889" w:type="dxa"/>
            <w:tcBorders>
              <w:top w:val="nil"/>
              <w:left w:val="nil"/>
              <w:bottom w:val="single" w:sz="4" w:space="0" w:color="5B9BD5"/>
              <w:right w:val="single" w:sz="4" w:space="0" w:color="5B9BD5"/>
            </w:tcBorders>
            <w:shd w:val="clear" w:color="auto" w:fill="auto"/>
            <w:noWrap/>
            <w:vAlign w:val="center"/>
            <w:hideMark/>
          </w:tcPr>
          <w:p w:rsidR="008A5702" w:rsidRPr="00A03DC7" w:rsidRDefault="008A5702" w:rsidP="008A5702">
            <w:pPr>
              <w:jc w:val="right"/>
              <w:rPr>
                <w:rFonts w:asciiTheme="minorHAnsi" w:hAnsiTheme="minorHAnsi" w:cstheme="minorHAnsi"/>
                <w:color w:val="000000"/>
                <w:sz w:val="18"/>
                <w:szCs w:val="18"/>
              </w:rPr>
            </w:pPr>
          </w:p>
        </w:tc>
        <w:tc>
          <w:tcPr>
            <w:tcW w:w="889" w:type="dxa"/>
            <w:tcBorders>
              <w:top w:val="nil"/>
              <w:left w:val="nil"/>
              <w:bottom w:val="single" w:sz="4" w:space="0" w:color="5B9BD5"/>
              <w:right w:val="single" w:sz="4" w:space="0" w:color="5B9BD5"/>
            </w:tcBorders>
            <w:shd w:val="clear" w:color="auto" w:fill="auto"/>
            <w:noWrap/>
            <w:vAlign w:val="center"/>
            <w:hideMark/>
          </w:tcPr>
          <w:p w:rsidR="008A5702" w:rsidRPr="00A03DC7" w:rsidRDefault="008A5702" w:rsidP="008A5702">
            <w:pPr>
              <w:jc w:val="right"/>
              <w:rPr>
                <w:rFonts w:asciiTheme="minorHAnsi" w:hAnsiTheme="minorHAnsi" w:cstheme="minorHAnsi"/>
                <w:color w:val="000000"/>
                <w:sz w:val="18"/>
                <w:szCs w:val="18"/>
              </w:rPr>
            </w:pPr>
          </w:p>
        </w:tc>
        <w:tc>
          <w:tcPr>
            <w:tcW w:w="889" w:type="dxa"/>
            <w:tcBorders>
              <w:top w:val="nil"/>
              <w:left w:val="nil"/>
              <w:bottom w:val="single" w:sz="4" w:space="0" w:color="5B9BD5"/>
              <w:right w:val="single" w:sz="4" w:space="0" w:color="5B9BD5"/>
            </w:tcBorders>
            <w:shd w:val="clear" w:color="auto" w:fill="auto"/>
            <w:noWrap/>
            <w:vAlign w:val="center"/>
            <w:hideMark/>
          </w:tcPr>
          <w:p w:rsidR="008A5702" w:rsidRPr="00A03DC7" w:rsidRDefault="008A5702" w:rsidP="008A5702">
            <w:pPr>
              <w:jc w:val="right"/>
              <w:rPr>
                <w:rFonts w:asciiTheme="minorHAnsi" w:hAnsiTheme="minorHAnsi" w:cstheme="minorHAnsi"/>
                <w:color w:val="000000"/>
                <w:sz w:val="18"/>
                <w:szCs w:val="18"/>
              </w:rPr>
            </w:pPr>
          </w:p>
        </w:tc>
        <w:tc>
          <w:tcPr>
            <w:tcW w:w="889" w:type="dxa"/>
            <w:tcBorders>
              <w:top w:val="nil"/>
              <w:left w:val="nil"/>
              <w:bottom w:val="single" w:sz="4" w:space="0" w:color="5B9BD5"/>
              <w:right w:val="single" w:sz="4" w:space="0" w:color="5B9BD5"/>
            </w:tcBorders>
            <w:shd w:val="clear" w:color="auto" w:fill="auto"/>
            <w:noWrap/>
            <w:vAlign w:val="center"/>
            <w:hideMark/>
          </w:tcPr>
          <w:p w:rsidR="008A5702" w:rsidRPr="00A03DC7" w:rsidRDefault="008A5702" w:rsidP="008A5702">
            <w:pPr>
              <w:jc w:val="right"/>
              <w:rPr>
                <w:rFonts w:asciiTheme="minorHAnsi" w:hAnsiTheme="minorHAnsi" w:cstheme="minorHAnsi"/>
                <w:color w:val="000000"/>
                <w:sz w:val="18"/>
                <w:szCs w:val="18"/>
              </w:rPr>
            </w:pPr>
          </w:p>
        </w:tc>
        <w:tc>
          <w:tcPr>
            <w:tcW w:w="889" w:type="dxa"/>
            <w:tcBorders>
              <w:top w:val="nil"/>
              <w:left w:val="nil"/>
              <w:bottom w:val="single" w:sz="4" w:space="0" w:color="5B9BD5"/>
              <w:right w:val="single" w:sz="4" w:space="0" w:color="5B9BD5"/>
            </w:tcBorders>
            <w:shd w:val="clear" w:color="auto" w:fill="auto"/>
            <w:noWrap/>
            <w:vAlign w:val="center"/>
            <w:hideMark/>
          </w:tcPr>
          <w:p w:rsidR="008A5702" w:rsidRPr="00A03DC7" w:rsidRDefault="008A5702" w:rsidP="008A5702">
            <w:pPr>
              <w:jc w:val="right"/>
              <w:rPr>
                <w:rFonts w:asciiTheme="minorHAnsi" w:hAnsiTheme="minorHAnsi" w:cstheme="minorHAnsi"/>
                <w:color w:val="000000"/>
                <w:sz w:val="18"/>
                <w:szCs w:val="18"/>
              </w:rPr>
            </w:pPr>
          </w:p>
        </w:tc>
        <w:tc>
          <w:tcPr>
            <w:tcW w:w="889" w:type="dxa"/>
            <w:tcBorders>
              <w:top w:val="nil"/>
              <w:left w:val="nil"/>
              <w:bottom w:val="single" w:sz="4" w:space="0" w:color="5B9BD5"/>
              <w:right w:val="single" w:sz="4" w:space="0" w:color="5B9BD5"/>
            </w:tcBorders>
            <w:shd w:val="clear" w:color="auto" w:fill="auto"/>
            <w:noWrap/>
            <w:vAlign w:val="center"/>
            <w:hideMark/>
          </w:tcPr>
          <w:p w:rsidR="008A5702" w:rsidRPr="00A03DC7" w:rsidRDefault="008A5702" w:rsidP="008A5702">
            <w:pPr>
              <w:jc w:val="right"/>
              <w:rPr>
                <w:rFonts w:asciiTheme="minorHAnsi" w:hAnsiTheme="minorHAnsi" w:cstheme="minorHAnsi"/>
                <w:color w:val="000000"/>
                <w:sz w:val="18"/>
                <w:szCs w:val="18"/>
              </w:rPr>
            </w:pPr>
          </w:p>
        </w:tc>
        <w:tc>
          <w:tcPr>
            <w:tcW w:w="893" w:type="dxa"/>
            <w:tcBorders>
              <w:top w:val="nil"/>
              <w:left w:val="nil"/>
              <w:bottom w:val="single" w:sz="4" w:space="0" w:color="5B9BD5"/>
              <w:right w:val="single" w:sz="4" w:space="0" w:color="5B9BD5"/>
            </w:tcBorders>
            <w:shd w:val="clear" w:color="auto" w:fill="auto"/>
            <w:noWrap/>
            <w:vAlign w:val="center"/>
            <w:hideMark/>
          </w:tcPr>
          <w:p w:rsidR="008A5702" w:rsidRPr="00A03DC7" w:rsidRDefault="008A5702" w:rsidP="008A5702">
            <w:pPr>
              <w:jc w:val="right"/>
              <w:rPr>
                <w:rFonts w:asciiTheme="minorHAnsi" w:hAnsiTheme="minorHAnsi" w:cstheme="minorHAnsi"/>
                <w:color w:val="000000"/>
                <w:sz w:val="18"/>
                <w:szCs w:val="18"/>
              </w:rPr>
            </w:pPr>
          </w:p>
        </w:tc>
        <w:tc>
          <w:tcPr>
            <w:tcW w:w="951" w:type="dxa"/>
            <w:tcBorders>
              <w:top w:val="nil"/>
              <w:left w:val="nil"/>
              <w:bottom w:val="single" w:sz="4" w:space="0" w:color="5B9BD5"/>
              <w:right w:val="single" w:sz="4" w:space="0" w:color="5B9BD5"/>
            </w:tcBorders>
            <w:shd w:val="clear" w:color="auto" w:fill="auto"/>
            <w:noWrap/>
            <w:vAlign w:val="center"/>
            <w:hideMark/>
          </w:tcPr>
          <w:p w:rsidR="008A5702" w:rsidRPr="00A03DC7" w:rsidRDefault="008A5702" w:rsidP="008A5702">
            <w:pPr>
              <w:jc w:val="right"/>
              <w:rPr>
                <w:rFonts w:asciiTheme="minorHAnsi" w:hAnsiTheme="minorHAnsi" w:cstheme="minorHAnsi"/>
                <w:color w:val="000000"/>
                <w:sz w:val="18"/>
                <w:szCs w:val="18"/>
              </w:rPr>
            </w:pPr>
          </w:p>
        </w:tc>
        <w:tc>
          <w:tcPr>
            <w:tcW w:w="881" w:type="dxa"/>
            <w:tcBorders>
              <w:top w:val="nil"/>
              <w:left w:val="nil"/>
              <w:bottom w:val="single" w:sz="4" w:space="0" w:color="5B9BD5"/>
              <w:right w:val="single" w:sz="4" w:space="0" w:color="5B9BD5"/>
            </w:tcBorders>
            <w:shd w:val="clear" w:color="auto" w:fill="auto"/>
            <w:noWrap/>
            <w:vAlign w:val="center"/>
            <w:hideMark/>
          </w:tcPr>
          <w:p w:rsidR="008A5702" w:rsidRPr="00A03DC7" w:rsidRDefault="008A5702" w:rsidP="008A5702">
            <w:pPr>
              <w:jc w:val="right"/>
              <w:rPr>
                <w:rFonts w:asciiTheme="minorHAnsi" w:hAnsiTheme="minorHAnsi" w:cstheme="minorHAnsi"/>
                <w:color w:val="000000"/>
                <w:sz w:val="18"/>
                <w:szCs w:val="18"/>
              </w:rPr>
            </w:pPr>
          </w:p>
        </w:tc>
        <w:tc>
          <w:tcPr>
            <w:tcW w:w="891" w:type="dxa"/>
            <w:tcBorders>
              <w:top w:val="nil"/>
              <w:left w:val="nil"/>
              <w:bottom w:val="single" w:sz="4" w:space="0" w:color="5B9BD5"/>
              <w:right w:val="single" w:sz="4" w:space="0" w:color="5B9BD5"/>
            </w:tcBorders>
            <w:shd w:val="clear" w:color="auto" w:fill="auto"/>
            <w:noWrap/>
            <w:vAlign w:val="center"/>
            <w:hideMark/>
          </w:tcPr>
          <w:p w:rsidR="008A5702" w:rsidRPr="00A03DC7" w:rsidRDefault="008A5702" w:rsidP="008A5702">
            <w:pPr>
              <w:jc w:val="right"/>
              <w:rPr>
                <w:rFonts w:asciiTheme="minorHAnsi" w:hAnsiTheme="minorHAnsi" w:cstheme="minorHAnsi"/>
                <w:color w:val="000000"/>
                <w:sz w:val="18"/>
                <w:szCs w:val="18"/>
              </w:rPr>
            </w:pPr>
          </w:p>
        </w:tc>
        <w:tc>
          <w:tcPr>
            <w:tcW w:w="891" w:type="dxa"/>
            <w:tcBorders>
              <w:top w:val="nil"/>
              <w:left w:val="nil"/>
              <w:bottom w:val="single" w:sz="4" w:space="0" w:color="5B9BD5"/>
              <w:right w:val="single" w:sz="4" w:space="0" w:color="5B9BD5"/>
            </w:tcBorders>
            <w:shd w:val="clear" w:color="auto" w:fill="auto"/>
            <w:noWrap/>
            <w:vAlign w:val="center"/>
            <w:hideMark/>
          </w:tcPr>
          <w:p w:rsidR="008A5702" w:rsidRPr="00A03DC7" w:rsidRDefault="008A5702" w:rsidP="008A5702">
            <w:pPr>
              <w:jc w:val="right"/>
              <w:rPr>
                <w:rFonts w:asciiTheme="minorHAnsi" w:hAnsiTheme="minorHAnsi" w:cstheme="minorHAnsi"/>
                <w:color w:val="000000"/>
                <w:sz w:val="18"/>
                <w:szCs w:val="18"/>
              </w:rPr>
            </w:pPr>
          </w:p>
        </w:tc>
        <w:tc>
          <w:tcPr>
            <w:tcW w:w="929" w:type="dxa"/>
            <w:tcBorders>
              <w:top w:val="nil"/>
              <w:left w:val="nil"/>
              <w:bottom w:val="single" w:sz="4" w:space="0" w:color="5B9BD5"/>
              <w:right w:val="single" w:sz="4" w:space="0" w:color="5B9BD5"/>
            </w:tcBorders>
            <w:shd w:val="clear" w:color="auto" w:fill="auto"/>
            <w:noWrap/>
            <w:vAlign w:val="center"/>
            <w:hideMark/>
          </w:tcPr>
          <w:p w:rsidR="008A5702" w:rsidRPr="00A03DC7" w:rsidRDefault="008A5702" w:rsidP="008A5702">
            <w:pPr>
              <w:jc w:val="right"/>
              <w:rPr>
                <w:rFonts w:asciiTheme="minorHAnsi" w:hAnsiTheme="minorHAnsi" w:cstheme="minorHAnsi"/>
                <w:color w:val="000000"/>
                <w:sz w:val="18"/>
                <w:szCs w:val="18"/>
              </w:rPr>
            </w:pPr>
          </w:p>
        </w:tc>
      </w:tr>
      <w:tr w:rsidR="008A5702" w:rsidRPr="00A03DC7" w:rsidTr="008A5702">
        <w:trPr>
          <w:trHeight w:val="351"/>
        </w:trPr>
        <w:tc>
          <w:tcPr>
            <w:tcW w:w="243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000000" w:fill="BDD7EE"/>
            <w:noWrap/>
            <w:vAlign w:val="center"/>
            <w:hideMark/>
          </w:tcPr>
          <w:p w:rsidR="008A5702" w:rsidRPr="004929DA" w:rsidRDefault="008A5702" w:rsidP="008A5702">
            <w:pPr>
              <w:rPr>
                <w:b/>
                <w:bCs/>
                <w:color w:val="000000"/>
                <w:sz w:val="18"/>
                <w:szCs w:val="18"/>
              </w:rPr>
            </w:pPr>
            <w:r w:rsidRPr="004929DA">
              <w:rPr>
                <w:b/>
                <w:bCs/>
                <w:color w:val="000000"/>
                <w:sz w:val="18"/>
                <w:szCs w:val="18"/>
              </w:rPr>
              <w:t>Импорт</w:t>
            </w:r>
          </w:p>
        </w:tc>
        <w:tc>
          <w:tcPr>
            <w:tcW w:w="889" w:type="dxa"/>
            <w:tcBorders>
              <w:top w:val="nil"/>
              <w:left w:val="single" w:sz="4" w:space="0" w:color="5B9BD5" w:themeColor="accent1"/>
              <w:bottom w:val="single" w:sz="4" w:space="0" w:color="5B9BD5"/>
              <w:right w:val="single" w:sz="4" w:space="0" w:color="5B9BD5"/>
            </w:tcBorders>
            <w:shd w:val="clear" w:color="000000" w:fill="BDD7EE"/>
            <w:noWrap/>
            <w:vAlign w:val="center"/>
            <w:hideMark/>
          </w:tcPr>
          <w:p w:rsidR="008A5702" w:rsidRPr="00A03DC7" w:rsidRDefault="008A5702" w:rsidP="008A5702">
            <w:pPr>
              <w:jc w:val="right"/>
              <w:rPr>
                <w:rFonts w:asciiTheme="minorHAnsi" w:hAnsiTheme="minorHAnsi" w:cstheme="minorHAnsi"/>
                <w:b/>
                <w:bCs/>
                <w:color w:val="000000"/>
                <w:sz w:val="18"/>
                <w:szCs w:val="18"/>
              </w:rPr>
            </w:pPr>
            <w:r w:rsidRPr="00A03DC7">
              <w:rPr>
                <w:rFonts w:asciiTheme="minorHAnsi" w:hAnsiTheme="minorHAnsi" w:cstheme="minorHAnsi"/>
                <w:b/>
                <w:bCs/>
                <w:color w:val="000000"/>
                <w:sz w:val="18"/>
                <w:szCs w:val="18"/>
              </w:rPr>
              <w:t>13 514,1</w:t>
            </w:r>
          </w:p>
        </w:tc>
        <w:tc>
          <w:tcPr>
            <w:tcW w:w="889" w:type="dxa"/>
            <w:tcBorders>
              <w:top w:val="nil"/>
              <w:left w:val="nil"/>
              <w:bottom w:val="single" w:sz="4" w:space="0" w:color="5B9BD5"/>
              <w:right w:val="single" w:sz="4" w:space="0" w:color="5B9BD5"/>
            </w:tcBorders>
            <w:shd w:val="clear" w:color="000000" w:fill="BDD7EE"/>
            <w:noWrap/>
            <w:vAlign w:val="center"/>
            <w:hideMark/>
          </w:tcPr>
          <w:p w:rsidR="008A5702" w:rsidRPr="00A03DC7" w:rsidRDefault="008A5702" w:rsidP="008A5702">
            <w:pPr>
              <w:jc w:val="right"/>
              <w:rPr>
                <w:rFonts w:asciiTheme="minorHAnsi" w:hAnsiTheme="minorHAnsi" w:cstheme="minorHAnsi"/>
                <w:b/>
                <w:bCs/>
                <w:color w:val="000000"/>
                <w:sz w:val="18"/>
                <w:szCs w:val="18"/>
              </w:rPr>
            </w:pPr>
            <w:r w:rsidRPr="00A03DC7">
              <w:rPr>
                <w:rFonts w:asciiTheme="minorHAnsi" w:hAnsiTheme="minorHAnsi" w:cstheme="minorHAnsi"/>
                <w:b/>
                <w:bCs/>
                <w:color w:val="000000"/>
                <w:sz w:val="18"/>
                <w:szCs w:val="18"/>
              </w:rPr>
              <w:t>11 576,0</w:t>
            </w:r>
          </w:p>
        </w:tc>
        <w:tc>
          <w:tcPr>
            <w:tcW w:w="889" w:type="dxa"/>
            <w:tcBorders>
              <w:top w:val="nil"/>
              <w:left w:val="nil"/>
              <w:bottom w:val="single" w:sz="4" w:space="0" w:color="5B9BD5"/>
              <w:right w:val="single" w:sz="4" w:space="0" w:color="5B9BD5"/>
            </w:tcBorders>
            <w:shd w:val="clear" w:color="000000" w:fill="BDD7EE"/>
            <w:noWrap/>
            <w:vAlign w:val="center"/>
            <w:hideMark/>
          </w:tcPr>
          <w:p w:rsidR="008A5702" w:rsidRPr="00A03DC7" w:rsidRDefault="008A5702" w:rsidP="008A5702">
            <w:pPr>
              <w:jc w:val="right"/>
              <w:rPr>
                <w:rFonts w:asciiTheme="minorHAnsi" w:hAnsiTheme="minorHAnsi" w:cstheme="minorHAnsi"/>
                <w:b/>
                <w:bCs/>
                <w:color w:val="000000"/>
                <w:sz w:val="18"/>
                <w:szCs w:val="18"/>
              </w:rPr>
            </w:pPr>
            <w:r w:rsidRPr="00A03DC7">
              <w:rPr>
                <w:rFonts w:asciiTheme="minorHAnsi" w:hAnsiTheme="minorHAnsi" w:cstheme="minorHAnsi"/>
                <w:b/>
                <w:bCs/>
                <w:color w:val="000000"/>
                <w:sz w:val="18"/>
                <w:szCs w:val="18"/>
              </w:rPr>
              <w:t>11 037,3</w:t>
            </w:r>
          </w:p>
        </w:tc>
        <w:tc>
          <w:tcPr>
            <w:tcW w:w="889" w:type="dxa"/>
            <w:tcBorders>
              <w:top w:val="nil"/>
              <w:left w:val="nil"/>
              <w:bottom w:val="single" w:sz="4" w:space="0" w:color="5B9BD5"/>
              <w:right w:val="single" w:sz="4" w:space="0" w:color="5B9BD5"/>
            </w:tcBorders>
            <w:shd w:val="clear" w:color="000000" w:fill="BDD7EE"/>
            <w:noWrap/>
            <w:vAlign w:val="center"/>
            <w:hideMark/>
          </w:tcPr>
          <w:p w:rsidR="008A5702" w:rsidRPr="00A03DC7" w:rsidRDefault="008A5702" w:rsidP="008A5702">
            <w:pPr>
              <w:jc w:val="right"/>
              <w:rPr>
                <w:rFonts w:asciiTheme="minorHAnsi" w:hAnsiTheme="minorHAnsi" w:cstheme="minorHAnsi"/>
                <w:b/>
                <w:bCs/>
                <w:color w:val="000000"/>
                <w:sz w:val="18"/>
                <w:szCs w:val="18"/>
              </w:rPr>
            </w:pPr>
            <w:r w:rsidRPr="00A03DC7">
              <w:rPr>
                <w:rFonts w:asciiTheme="minorHAnsi" w:hAnsiTheme="minorHAnsi" w:cstheme="minorHAnsi"/>
                <w:b/>
                <w:bCs/>
                <w:color w:val="000000"/>
                <w:sz w:val="18"/>
                <w:szCs w:val="18"/>
              </w:rPr>
              <w:t>12 377,3</w:t>
            </w:r>
          </w:p>
        </w:tc>
        <w:tc>
          <w:tcPr>
            <w:tcW w:w="889" w:type="dxa"/>
            <w:tcBorders>
              <w:top w:val="nil"/>
              <w:left w:val="nil"/>
              <w:bottom w:val="single" w:sz="4" w:space="0" w:color="5B9BD5"/>
              <w:right w:val="single" w:sz="4" w:space="0" w:color="5B9BD5"/>
            </w:tcBorders>
            <w:shd w:val="clear" w:color="000000" w:fill="BDD7EE"/>
            <w:noWrap/>
            <w:vAlign w:val="center"/>
            <w:hideMark/>
          </w:tcPr>
          <w:p w:rsidR="008A5702" w:rsidRPr="00A03DC7" w:rsidRDefault="008A5702" w:rsidP="008A5702">
            <w:pPr>
              <w:jc w:val="right"/>
              <w:rPr>
                <w:rFonts w:asciiTheme="minorHAnsi" w:hAnsiTheme="minorHAnsi" w:cstheme="minorHAnsi"/>
                <w:b/>
                <w:bCs/>
                <w:color w:val="000000"/>
                <w:sz w:val="18"/>
                <w:szCs w:val="18"/>
              </w:rPr>
            </w:pPr>
            <w:r w:rsidRPr="00A03DC7">
              <w:rPr>
                <w:rFonts w:asciiTheme="minorHAnsi" w:hAnsiTheme="minorHAnsi" w:cstheme="minorHAnsi"/>
                <w:b/>
                <w:bCs/>
                <w:color w:val="000000"/>
                <w:sz w:val="18"/>
                <w:szCs w:val="18"/>
              </w:rPr>
              <w:t>18 252,4</w:t>
            </w:r>
          </w:p>
        </w:tc>
        <w:tc>
          <w:tcPr>
            <w:tcW w:w="889" w:type="dxa"/>
            <w:tcBorders>
              <w:top w:val="nil"/>
              <w:left w:val="nil"/>
              <w:bottom w:val="single" w:sz="4" w:space="0" w:color="5B9BD5"/>
              <w:right w:val="single" w:sz="4" w:space="0" w:color="5B9BD5"/>
            </w:tcBorders>
            <w:shd w:val="clear" w:color="000000" w:fill="BDD7EE"/>
            <w:noWrap/>
            <w:vAlign w:val="center"/>
            <w:hideMark/>
          </w:tcPr>
          <w:p w:rsidR="008A5702" w:rsidRPr="00A03DC7" w:rsidRDefault="008A5702" w:rsidP="008A5702">
            <w:pPr>
              <w:jc w:val="right"/>
              <w:rPr>
                <w:rFonts w:asciiTheme="minorHAnsi" w:hAnsiTheme="minorHAnsi" w:cstheme="minorHAnsi"/>
                <w:b/>
                <w:bCs/>
                <w:color w:val="000000"/>
                <w:sz w:val="18"/>
                <w:szCs w:val="18"/>
              </w:rPr>
            </w:pPr>
            <w:r w:rsidRPr="00A03DC7">
              <w:rPr>
                <w:rFonts w:asciiTheme="minorHAnsi" w:hAnsiTheme="minorHAnsi" w:cstheme="minorHAnsi"/>
                <w:b/>
                <w:bCs/>
                <w:color w:val="000000"/>
                <w:sz w:val="18"/>
                <w:szCs w:val="18"/>
              </w:rPr>
              <w:t>3 727,9</w:t>
            </w:r>
          </w:p>
        </w:tc>
        <w:tc>
          <w:tcPr>
            <w:tcW w:w="889" w:type="dxa"/>
            <w:tcBorders>
              <w:top w:val="nil"/>
              <w:left w:val="nil"/>
              <w:bottom w:val="single" w:sz="4" w:space="0" w:color="5B9BD5"/>
              <w:right w:val="single" w:sz="4" w:space="0" w:color="5B9BD5"/>
            </w:tcBorders>
            <w:shd w:val="clear" w:color="000000" w:fill="BDD7EE"/>
            <w:noWrap/>
            <w:vAlign w:val="center"/>
            <w:hideMark/>
          </w:tcPr>
          <w:p w:rsidR="008A5702" w:rsidRPr="00A03DC7" w:rsidRDefault="008A5702" w:rsidP="008A5702">
            <w:pPr>
              <w:jc w:val="right"/>
              <w:rPr>
                <w:rFonts w:asciiTheme="minorHAnsi" w:hAnsiTheme="minorHAnsi" w:cstheme="minorHAnsi"/>
                <w:b/>
                <w:bCs/>
                <w:color w:val="000000"/>
                <w:sz w:val="18"/>
                <w:szCs w:val="18"/>
              </w:rPr>
            </w:pPr>
            <w:r w:rsidRPr="00A03DC7">
              <w:rPr>
                <w:rFonts w:asciiTheme="minorHAnsi" w:hAnsiTheme="minorHAnsi" w:cstheme="minorHAnsi"/>
                <w:b/>
                <w:bCs/>
                <w:color w:val="000000"/>
                <w:sz w:val="18"/>
                <w:szCs w:val="18"/>
              </w:rPr>
              <w:t>4 519,7</w:t>
            </w:r>
          </w:p>
        </w:tc>
        <w:tc>
          <w:tcPr>
            <w:tcW w:w="889" w:type="dxa"/>
            <w:tcBorders>
              <w:top w:val="nil"/>
              <w:left w:val="nil"/>
              <w:bottom w:val="single" w:sz="4" w:space="0" w:color="5B9BD5"/>
              <w:right w:val="single" w:sz="4" w:space="0" w:color="5B9BD5"/>
            </w:tcBorders>
            <w:shd w:val="clear" w:color="000000" w:fill="BDD7EE"/>
            <w:noWrap/>
            <w:vAlign w:val="center"/>
            <w:hideMark/>
          </w:tcPr>
          <w:p w:rsidR="008A5702" w:rsidRPr="00A03DC7" w:rsidRDefault="008A5702" w:rsidP="008A5702">
            <w:pPr>
              <w:jc w:val="right"/>
              <w:rPr>
                <w:rFonts w:asciiTheme="minorHAnsi" w:hAnsiTheme="minorHAnsi" w:cstheme="minorHAnsi"/>
                <w:b/>
                <w:bCs/>
                <w:color w:val="000000"/>
                <w:sz w:val="18"/>
                <w:szCs w:val="18"/>
              </w:rPr>
            </w:pPr>
            <w:r w:rsidRPr="00A03DC7">
              <w:rPr>
                <w:rFonts w:asciiTheme="minorHAnsi" w:hAnsiTheme="minorHAnsi" w:cstheme="minorHAnsi"/>
                <w:b/>
                <w:bCs/>
                <w:color w:val="000000"/>
                <w:sz w:val="18"/>
                <w:szCs w:val="18"/>
              </w:rPr>
              <w:t>4 488,9</w:t>
            </w:r>
          </w:p>
        </w:tc>
        <w:tc>
          <w:tcPr>
            <w:tcW w:w="893" w:type="dxa"/>
            <w:tcBorders>
              <w:top w:val="nil"/>
              <w:left w:val="nil"/>
              <w:bottom w:val="single" w:sz="4" w:space="0" w:color="5B9BD5"/>
              <w:right w:val="single" w:sz="4" w:space="0" w:color="5B9BD5"/>
            </w:tcBorders>
            <w:shd w:val="clear" w:color="000000" w:fill="BDD7EE"/>
            <w:noWrap/>
            <w:vAlign w:val="center"/>
            <w:hideMark/>
          </w:tcPr>
          <w:p w:rsidR="008A5702" w:rsidRPr="00A03DC7" w:rsidRDefault="008A5702" w:rsidP="008A5702">
            <w:pPr>
              <w:jc w:val="right"/>
              <w:rPr>
                <w:rFonts w:asciiTheme="minorHAnsi" w:hAnsiTheme="minorHAnsi" w:cstheme="minorHAnsi"/>
                <w:b/>
                <w:bCs/>
                <w:color w:val="000000"/>
                <w:sz w:val="18"/>
                <w:szCs w:val="18"/>
              </w:rPr>
            </w:pPr>
            <w:r w:rsidRPr="00A03DC7">
              <w:rPr>
                <w:rFonts w:asciiTheme="minorHAnsi" w:hAnsiTheme="minorHAnsi" w:cstheme="minorHAnsi"/>
                <w:b/>
                <w:bCs/>
                <w:color w:val="000000"/>
                <w:sz w:val="18"/>
                <w:szCs w:val="18"/>
              </w:rPr>
              <w:t>5 516,0</w:t>
            </w:r>
          </w:p>
        </w:tc>
        <w:tc>
          <w:tcPr>
            <w:tcW w:w="951" w:type="dxa"/>
            <w:tcBorders>
              <w:top w:val="nil"/>
              <w:left w:val="nil"/>
              <w:bottom w:val="single" w:sz="4" w:space="0" w:color="5B9BD5"/>
              <w:right w:val="single" w:sz="4" w:space="0" w:color="5B9BD5"/>
            </w:tcBorders>
            <w:shd w:val="clear" w:color="000000" w:fill="BDD7EE"/>
            <w:noWrap/>
            <w:vAlign w:val="center"/>
            <w:hideMark/>
          </w:tcPr>
          <w:p w:rsidR="008A5702" w:rsidRPr="00A03DC7" w:rsidRDefault="008A5702" w:rsidP="008A5702">
            <w:pPr>
              <w:jc w:val="right"/>
              <w:rPr>
                <w:rFonts w:asciiTheme="minorHAnsi" w:hAnsiTheme="minorHAnsi" w:cstheme="minorHAnsi"/>
                <w:b/>
                <w:bCs/>
                <w:color w:val="000000"/>
                <w:sz w:val="18"/>
                <w:szCs w:val="18"/>
              </w:rPr>
            </w:pPr>
            <w:r w:rsidRPr="00A03DC7">
              <w:rPr>
                <w:rFonts w:asciiTheme="minorHAnsi" w:hAnsiTheme="minorHAnsi" w:cstheme="minorHAnsi"/>
                <w:b/>
                <w:bCs/>
                <w:color w:val="000000"/>
                <w:sz w:val="18"/>
                <w:szCs w:val="18"/>
              </w:rPr>
              <w:t>21 206,6</w:t>
            </w:r>
          </w:p>
        </w:tc>
        <w:tc>
          <w:tcPr>
            <w:tcW w:w="881" w:type="dxa"/>
            <w:tcBorders>
              <w:top w:val="nil"/>
              <w:left w:val="nil"/>
              <w:bottom w:val="single" w:sz="4" w:space="0" w:color="5B9BD5"/>
              <w:right w:val="single" w:sz="4" w:space="0" w:color="5B9BD5"/>
            </w:tcBorders>
            <w:shd w:val="clear" w:color="000000" w:fill="BDD7EE"/>
            <w:noWrap/>
            <w:vAlign w:val="center"/>
            <w:hideMark/>
          </w:tcPr>
          <w:p w:rsidR="008A5702" w:rsidRPr="00A03DC7" w:rsidRDefault="008A5702" w:rsidP="008A5702">
            <w:pPr>
              <w:jc w:val="right"/>
              <w:rPr>
                <w:rFonts w:asciiTheme="minorHAnsi" w:hAnsiTheme="minorHAnsi" w:cstheme="minorHAnsi"/>
                <w:b/>
                <w:bCs/>
                <w:color w:val="000000"/>
                <w:sz w:val="18"/>
                <w:szCs w:val="18"/>
              </w:rPr>
            </w:pPr>
            <w:r w:rsidRPr="00A03DC7">
              <w:rPr>
                <w:rFonts w:asciiTheme="minorHAnsi" w:hAnsiTheme="minorHAnsi" w:cstheme="minorHAnsi"/>
                <w:b/>
                <w:bCs/>
                <w:color w:val="000000"/>
                <w:sz w:val="18"/>
                <w:szCs w:val="18"/>
              </w:rPr>
              <w:t>4 747,0</w:t>
            </w:r>
          </w:p>
        </w:tc>
        <w:tc>
          <w:tcPr>
            <w:tcW w:w="891" w:type="dxa"/>
            <w:tcBorders>
              <w:top w:val="nil"/>
              <w:left w:val="nil"/>
              <w:bottom w:val="single" w:sz="4" w:space="0" w:color="5B9BD5"/>
              <w:right w:val="single" w:sz="4" w:space="0" w:color="5B9BD5"/>
            </w:tcBorders>
            <w:shd w:val="clear" w:color="000000" w:fill="BDD7EE"/>
            <w:noWrap/>
            <w:vAlign w:val="center"/>
            <w:hideMark/>
          </w:tcPr>
          <w:p w:rsidR="008A5702" w:rsidRPr="00A03DC7" w:rsidRDefault="008A5702" w:rsidP="008A5702">
            <w:pPr>
              <w:jc w:val="right"/>
              <w:rPr>
                <w:rFonts w:asciiTheme="minorHAnsi" w:hAnsiTheme="minorHAnsi" w:cstheme="minorHAnsi"/>
                <w:b/>
                <w:bCs/>
                <w:color w:val="000000"/>
                <w:sz w:val="18"/>
                <w:szCs w:val="18"/>
              </w:rPr>
            </w:pPr>
            <w:r w:rsidRPr="00A03DC7">
              <w:rPr>
                <w:rFonts w:asciiTheme="minorHAnsi" w:hAnsiTheme="minorHAnsi" w:cstheme="minorHAnsi"/>
                <w:b/>
                <w:bCs/>
                <w:color w:val="000000"/>
                <w:sz w:val="18"/>
                <w:szCs w:val="18"/>
              </w:rPr>
              <w:t>5 294,7</w:t>
            </w:r>
          </w:p>
        </w:tc>
        <w:tc>
          <w:tcPr>
            <w:tcW w:w="891" w:type="dxa"/>
            <w:tcBorders>
              <w:top w:val="nil"/>
              <w:left w:val="nil"/>
              <w:bottom w:val="single" w:sz="4" w:space="0" w:color="5B9BD5"/>
              <w:right w:val="single" w:sz="4" w:space="0" w:color="5B9BD5"/>
            </w:tcBorders>
            <w:shd w:val="clear" w:color="000000" w:fill="BDD7EE"/>
            <w:noWrap/>
            <w:vAlign w:val="center"/>
            <w:hideMark/>
          </w:tcPr>
          <w:p w:rsidR="008A5702" w:rsidRPr="00A03DC7" w:rsidRDefault="008A5702" w:rsidP="008A5702">
            <w:pPr>
              <w:jc w:val="right"/>
              <w:rPr>
                <w:rFonts w:asciiTheme="minorHAnsi" w:hAnsiTheme="minorHAnsi" w:cstheme="minorHAnsi"/>
                <w:b/>
                <w:bCs/>
                <w:color w:val="000000"/>
                <w:sz w:val="18"/>
                <w:szCs w:val="18"/>
              </w:rPr>
            </w:pPr>
            <w:r w:rsidRPr="00A03DC7">
              <w:rPr>
                <w:rFonts w:asciiTheme="minorHAnsi" w:hAnsiTheme="minorHAnsi" w:cstheme="minorHAnsi"/>
                <w:b/>
                <w:bCs/>
                <w:color w:val="000000"/>
                <w:sz w:val="18"/>
                <w:szCs w:val="18"/>
              </w:rPr>
              <w:t>5 535,3</w:t>
            </w:r>
          </w:p>
        </w:tc>
        <w:tc>
          <w:tcPr>
            <w:tcW w:w="929" w:type="dxa"/>
            <w:tcBorders>
              <w:top w:val="nil"/>
              <w:left w:val="nil"/>
              <w:bottom w:val="single" w:sz="4" w:space="0" w:color="5B9BD5"/>
              <w:right w:val="single" w:sz="4" w:space="0" w:color="5B9BD5"/>
            </w:tcBorders>
            <w:shd w:val="clear" w:color="000000" w:fill="BDD7EE"/>
            <w:noWrap/>
            <w:vAlign w:val="center"/>
            <w:hideMark/>
          </w:tcPr>
          <w:p w:rsidR="008A5702" w:rsidRPr="00A03DC7" w:rsidRDefault="008A5702" w:rsidP="008A5702">
            <w:pPr>
              <w:jc w:val="right"/>
              <w:rPr>
                <w:rFonts w:asciiTheme="minorHAnsi" w:hAnsiTheme="minorHAnsi" w:cstheme="minorHAnsi"/>
                <w:b/>
                <w:bCs/>
                <w:color w:val="000000"/>
                <w:sz w:val="18"/>
                <w:szCs w:val="18"/>
              </w:rPr>
            </w:pPr>
            <w:r w:rsidRPr="00A03DC7">
              <w:rPr>
                <w:rFonts w:asciiTheme="minorHAnsi" w:hAnsiTheme="minorHAnsi" w:cstheme="minorHAnsi"/>
                <w:b/>
                <w:bCs/>
                <w:color w:val="000000"/>
                <w:sz w:val="18"/>
                <w:szCs w:val="18"/>
              </w:rPr>
              <w:t>5 629,6</w:t>
            </w:r>
          </w:p>
        </w:tc>
      </w:tr>
      <w:tr w:rsidR="008A5702" w:rsidRPr="00A03DC7" w:rsidTr="008A5702">
        <w:trPr>
          <w:trHeight w:val="351"/>
        </w:trPr>
        <w:tc>
          <w:tcPr>
            <w:tcW w:w="243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8A5702" w:rsidRPr="004929DA" w:rsidRDefault="008A5702" w:rsidP="008A5702">
            <w:pPr>
              <w:rPr>
                <w:color w:val="000000"/>
                <w:sz w:val="18"/>
                <w:szCs w:val="18"/>
              </w:rPr>
            </w:pPr>
            <w:r w:rsidRPr="004929DA">
              <w:rPr>
                <w:color w:val="000000"/>
                <w:sz w:val="18"/>
                <w:szCs w:val="18"/>
              </w:rPr>
              <w:t>CIF импорти</w:t>
            </w:r>
          </w:p>
        </w:tc>
        <w:tc>
          <w:tcPr>
            <w:tcW w:w="889" w:type="dxa"/>
            <w:tcBorders>
              <w:top w:val="nil"/>
              <w:left w:val="single" w:sz="4" w:space="0" w:color="5B9BD5" w:themeColor="accent1"/>
              <w:bottom w:val="single" w:sz="4" w:space="0" w:color="5B9BD5"/>
              <w:right w:val="single" w:sz="4" w:space="0" w:color="5B9BD5"/>
            </w:tcBorders>
            <w:shd w:val="clear" w:color="auto" w:fill="auto"/>
            <w:noWrap/>
            <w:vAlign w:val="center"/>
            <w:hideMark/>
          </w:tcPr>
          <w:p w:rsidR="008A5702" w:rsidRPr="00A03DC7" w:rsidRDefault="008A5702" w:rsidP="008A5702">
            <w:pPr>
              <w:jc w:val="right"/>
              <w:rPr>
                <w:rFonts w:asciiTheme="minorHAnsi" w:hAnsiTheme="minorHAnsi" w:cstheme="minorHAnsi"/>
                <w:color w:val="000000"/>
                <w:sz w:val="18"/>
                <w:szCs w:val="18"/>
              </w:rPr>
            </w:pPr>
            <w:r w:rsidRPr="00A03DC7">
              <w:rPr>
                <w:rFonts w:asciiTheme="minorHAnsi" w:hAnsiTheme="minorHAnsi" w:cstheme="minorHAnsi"/>
                <w:color w:val="000000"/>
                <w:sz w:val="18"/>
                <w:szCs w:val="18"/>
              </w:rPr>
              <w:t>12 864,1</w:t>
            </w:r>
          </w:p>
        </w:tc>
        <w:tc>
          <w:tcPr>
            <w:tcW w:w="889" w:type="dxa"/>
            <w:tcBorders>
              <w:top w:val="nil"/>
              <w:left w:val="nil"/>
              <w:bottom w:val="single" w:sz="4" w:space="0" w:color="5B9BD5"/>
              <w:right w:val="single" w:sz="4" w:space="0" w:color="5B9BD5"/>
            </w:tcBorders>
            <w:shd w:val="clear" w:color="auto" w:fill="auto"/>
            <w:noWrap/>
            <w:vAlign w:val="center"/>
            <w:hideMark/>
          </w:tcPr>
          <w:p w:rsidR="008A5702" w:rsidRPr="00A03DC7" w:rsidRDefault="008A5702" w:rsidP="008A5702">
            <w:pPr>
              <w:jc w:val="right"/>
              <w:rPr>
                <w:rFonts w:asciiTheme="minorHAnsi" w:hAnsiTheme="minorHAnsi" w:cstheme="minorHAnsi"/>
                <w:color w:val="000000"/>
                <w:sz w:val="18"/>
                <w:szCs w:val="18"/>
              </w:rPr>
            </w:pPr>
            <w:r w:rsidRPr="00A03DC7">
              <w:rPr>
                <w:rFonts w:asciiTheme="minorHAnsi" w:hAnsiTheme="minorHAnsi" w:cstheme="minorHAnsi"/>
                <w:color w:val="000000"/>
                <w:sz w:val="18"/>
                <w:szCs w:val="18"/>
              </w:rPr>
              <w:t>11 462,5</w:t>
            </w:r>
          </w:p>
        </w:tc>
        <w:tc>
          <w:tcPr>
            <w:tcW w:w="889" w:type="dxa"/>
            <w:tcBorders>
              <w:top w:val="nil"/>
              <w:left w:val="nil"/>
              <w:bottom w:val="single" w:sz="4" w:space="0" w:color="5B9BD5"/>
              <w:right w:val="single" w:sz="4" w:space="0" w:color="5B9BD5"/>
            </w:tcBorders>
            <w:shd w:val="clear" w:color="auto" w:fill="auto"/>
            <w:noWrap/>
            <w:vAlign w:val="center"/>
            <w:hideMark/>
          </w:tcPr>
          <w:p w:rsidR="008A5702" w:rsidRPr="00A03DC7" w:rsidRDefault="008A5702" w:rsidP="008A5702">
            <w:pPr>
              <w:jc w:val="right"/>
              <w:rPr>
                <w:rFonts w:asciiTheme="minorHAnsi" w:hAnsiTheme="minorHAnsi" w:cstheme="minorHAnsi"/>
                <w:color w:val="000000"/>
                <w:sz w:val="18"/>
                <w:szCs w:val="18"/>
              </w:rPr>
            </w:pPr>
            <w:r w:rsidRPr="00A03DC7">
              <w:rPr>
                <w:rFonts w:asciiTheme="minorHAnsi" w:hAnsiTheme="minorHAnsi" w:cstheme="minorHAnsi"/>
                <w:color w:val="000000"/>
                <w:sz w:val="18"/>
                <w:szCs w:val="18"/>
              </w:rPr>
              <w:t>11 483,1</w:t>
            </w:r>
          </w:p>
        </w:tc>
        <w:tc>
          <w:tcPr>
            <w:tcW w:w="889" w:type="dxa"/>
            <w:tcBorders>
              <w:top w:val="nil"/>
              <w:left w:val="nil"/>
              <w:bottom w:val="single" w:sz="4" w:space="0" w:color="5B9BD5"/>
              <w:right w:val="single" w:sz="4" w:space="0" w:color="5B9BD5"/>
            </w:tcBorders>
            <w:shd w:val="clear" w:color="auto" w:fill="auto"/>
            <w:noWrap/>
            <w:vAlign w:val="center"/>
            <w:hideMark/>
          </w:tcPr>
          <w:p w:rsidR="008A5702" w:rsidRPr="00A03DC7" w:rsidRDefault="008A5702" w:rsidP="008A5702">
            <w:pPr>
              <w:jc w:val="right"/>
              <w:rPr>
                <w:rFonts w:asciiTheme="minorHAnsi" w:hAnsiTheme="minorHAnsi" w:cstheme="minorHAnsi"/>
                <w:color w:val="000000"/>
                <w:sz w:val="18"/>
                <w:szCs w:val="18"/>
              </w:rPr>
            </w:pPr>
            <w:r w:rsidRPr="00A03DC7">
              <w:rPr>
                <w:rFonts w:asciiTheme="minorHAnsi" w:hAnsiTheme="minorHAnsi" w:cstheme="minorHAnsi"/>
                <w:color w:val="000000"/>
                <w:sz w:val="18"/>
                <w:szCs w:val="18"/>
              </w:rPr>
              <w:t>12 931,0</w:t>
            </w:r>
          </w:p>
        </w:tc>
        <w:tc>
          <w:tcPr>
            <w:tcW w:w="889" w:type="dxa"/>
            <w:tcBorders>
              <w:top w:val="nil"/>
              <w:left w:val="nil"/>
              <w:bottom w:val="single" w:sz="4" w:space="0" w:color="5B9BD5"/>
              <w:right w:val="single" w:sz="4" w:space="0" w:color="5B9BD5"/>
            </w:tcBorders>
            <w:shd w:val="clear" w:color="auto" w:fill="auto"/>
            <w:noWrap/>
            <w:vAlign w:val="center"/>
            <w:hideMark/>
          </w:tcPr>
          <w:p w:rsidR="008A5702" w:rsidRPr="00A03DC7" w:rsidRDefault="008A5702" w:rsidP="008A5702">
            <w:pPr>
              <w:jc w:val="right"/>
              <w:rPr>
                <w:rFonts w:asciiTheme="minorHAnsi" w:hAnsiTheme="minorHAnsi" w:cstheme="minorHAnsi"/>
                <w:color w:val="000000"/>
                <w:sz w:val="18"/>
                <w:szCs w:val="18"/>
              </w:rPr>
            </w:pPr>
            <w:r w:rsidRPr="00A03DC7">
              <w:rPr>
                <w:rFonts w:asciiTheme="minorHAnsi" w:hAnsiTheme="minorHAnsi" w:cstheme="minorHAnsi"/>
                <w:color w:val="000000"/>
                <w:sz w:val="18"/>
                <w:szCs w:val="18"/>
              </w:rPr>
              <w:t>18 888,8</w:t>
            </w:r>
          </w:p>
        </w:tc>
        <w:tc>
          <w:tcPr>
            <w:tcW w:w="889" w:type="dxa"/>
            <w:tcBorders>
              <w:top w:val="nil"/>
              <w:left w:val="nil"/>
              <w:bottom w:val="single" w:sz="4" w:space="0" w:color="5B9BD5"/>
              <w:right w:val="single" w:sz="4" w:space="0" w:color="5B9BD5"/>
            </w:tcBorders>
            <w:shd w:val="clear" w:color="auto" w:fill="auto"/>
            <w:noWrap/>
            <w:vAlign w:val="center"/>
            <w:hideMark/>
          </w:tcPr>
          <w:p w:rsidR="008A5702" w:rsidRPr="00A03DC7" w:rsidRDefault="008A5702" w:rsidP="008A5702">
            <w:pPr>
              <w:jc w:val="right"/>
              <w:rPr>
                <w:rFonts w:asciiTheme="minorHAnsi" w:hAnsiTheme="minorHAnsi" w:cstheme="minorHAnsi"/>
                <w:color w:val="000000"/>
                <w:sz w:val="18"/>
                <w:szCs w:val="18"/>
              </w:rPr>
            </w:pPr>
            <w:r w:rsidRPr="00A03DC7">
              <w:rPr>
                <w:rFonts w:asciiTheme="minorHAnsi" w:hAnsiTheme="minorHAnsi" w:cstheme="minorHAnsi"/>
                <w:color w:val="000000"/>
                <w:sz w:val="18"/>
                <w:szCs w:val="18"/>
              </w:rPr>
              <w:t>3 893,2</w:t>
            </w:r>
          </w:p>
        </w:tc>
        <w:tc>
          <w:tcPr>
            <w:tcW w:w="889" w:type="dxa"/>
            <w:tcBorders>
              <w:top w:val="nil"/>
              <w:left w:val="nil"/>
              <w:bottom w:val="single" w:sz="4" w:space="0" w:color="5B9BD5"/>
              <w:right w:val="single" w:sz="4" w:space="0" w:color="5B9BD5"/>
            </w:tcBorders>
            <w:shd w:val="clear" w:color="auto" w:fill="auto"/>
            <w:noWrap/>
            <w:vAlign w:val="center"/>
            <w:hideMark/>
          </w:tcPr>
          <w:p w:rsidR="008A5702" w:rsidRPr="00A03DC7" w:rsidRDefault="008A5702" w:rsidP="008A5702">
            <w:pPr>
              <w:jc w:val="right"/>
              <w:rPr>
                <w:rFonts w:asciiTheme="minorHAnsi" w:hAnsiTheme="minorHAnsi" w:cstheme="minorHAnsi"/>
                <w:color w:val="000000"/>
                <w:sz w:val="18"/>
                <w:szCs w:val="18"/>
              </w:rPr>
            </w:pPr>
            <w:r w:rsidRPr="00A03DC7">
              <w:rPr>
                <w:rFonts w:asciiTheme="minorHAnsi" w:hAnsiTheme="minorHAnsi" w:cstheme="minorHAnsi"/>
                <w:color w:val="000000"/>
                <w:sz w:val="18"/>
                <w:szCs w:val="18"/>
              </w:rPr>
              <w:t>4 500,1</w:t>
            </w:r>
          </w:p>
        </w:tc>
        <w:tc>
          <w:tcPr>
            <w:tcW w:w="889" w:type="dxa"/>
            <w:tcBorders>
              <w:top w:val="nil"/>
              <w:left w:val="nil"/>
              <w:bottom w:val="single" w:sz="4" w:space="0" w:color="5B9BD5"/>
              <w:right w:val="single" w:sz="4" w:space="0" w:color="5B9BD5"/>
            </w:tcBorders>
            <w:shd w:val="clear" w:color="auto" w:fill="auto"/>
            <w:noWrap/>
            <w:vAlign w:val="center"/>
            <w:hideMark/>
          </w:tcPr>
          <w:p w:rsidR="008A5702" w:rsidRPr="00A03DC7" w:rsidRDefault="008A5702" w:rsidP="008A5702">
            <w:pPr>
              <w:jc w:val="right"/>
              <w:rPr>
                <w:rFonts w:asciiTheme="minorHAnsi" w:hAnsiTheme="minorHAnsi" w:cstheme="minorHAnsi"/>
                <w:color w:val="000000"/>
                <w:sz w:val="18"/>
                <w:szCs w:val="18"/>
              </w:rPr>
            </w:pPr>
            <w:r w:rsidRPr="00A03DC7">
              <w:rPr>
                <w:rFonts w:asciiTheme="minorHAnsi" w:hAnsiTheme="minorHAnsi" w:cstheme="minorHAnsi"/>
                <w:color w:val="000000"/>
                <w:sz w:val="18"/>
                <w:szCs w:val="18"/>
              </w:rPr>
              <w:t>4 666,8</w:t>
            </w:r>
          </w:p>
        </w:tc>
        <w:tc>
          <w:tcPr>
            <w:tcW w:w="893" w:type="dxa"/>
            <w:tcBorders>
              <w:top w:val="nil"/>
              <w:left w:val="nil"/>
              <w:bottom w:val="single" w:sz="4" w:space="0" w:color="5B9BD5"/>
              <w:right w:val="single" w:sz="4" w:space="0" w:color="5B9BD5"/>
            </w:tcBorders>
            <w:shd w:val="clear" w:color="auto" w:fill="auto"/>
            <w:noWrap/>
            <w:vAlign w:val="center"/>
            <w:hideMark/>
          </w:tcPr>
          <w:p w:rsidR="008A5702" w:rsidRPr="00A03DC7" w:rsidRDefault="008A5702" w:rsidP="008A5702">
            <w:pPr>
              <w:jc w:val="right"/>
              <w:rPr>
                <w:rFonts w:asciiTheme="minorHAnsi" w:hAnsiTheme="minorHAnsi" w:cstheme="minorHAnsi"/>
                <w:color w:val="000000"/>
                <w:sz w:val="18"/>
                <w:szCs w:val="18"/>
              </w:rPr>
            </w:pPr>
            <w:r w:rsidRPr="00A03DC7">
              <w:rPr>
                <w:rFonts w:asciiTheme="minorHAnsi" w:hAnsiTheme="minorHAnsi" w:cstheme="minorHAnsi"/>
                <w:color w:val="000000"/>
                <w:sz w:val="18"/>
                <w:szCs w:val="18"/>
              </w:rPr>
              <w:t>5 828,7</w:t>
            </w:r>
          </w:p>
        </w:tc>
        <w:tc>
          <w:tcPr>
            <w:tcW w:w="951" w:type="dxa"/>
            <w:tcBorders>
              <w:top w:val="nil"/>
              <w:left w:val="nil"/>
              <w:bottom w:val="single" w:sz="4" w:space="0" w:color="5B9BD5"/>
              <w:right w:val="single" w:sz="4" w:space="0" w:color="5B9BD5"/>
            </w:tcBorders>
            <w:shd w:val="clear" w:color="auto" w:fill="auto"/>
            <w:noWrap/>
            <w:vAlign w:val="center"/>
            <w:hideMark/>
          </w:tcPr>
          <w:p w:rsidR="008A5702" w:rsidRPr="00A03DC7" w:rsidRDefault="008A5702" w:rsidP="008A5702">
            <w:pPr>
              <w:jc w:val="right"/>
              <w:rPr>
                <w:rFonts w:asciiTheme="minorHAnsi" w:hAnsiTheme="minorHAnsi" w:cstheme="minorHAnsi"/>
                <w:color w:val="000000"/>
                <w:sz w:val="18"/>
                <w:szCs w:val="18"/>
              </w:rPr>
            </w:pPr>
            <w:r w:rsidRPr="00A03DC7">
              <w:rPr>
                <w:rFonts w:asciiTheme="minorHAnsi" w:hAnsiTheme="minorHAnsi" w:cstheme="minorHAnsi"/>
                <w:color w:val="000000"/>
                <w:sz w:val="18"/>
                <w:szCs w:val="18"/>
              </w:rPr>
              <w:t>22 488,3</w:t>
            </w:r>
          </w:p>
        </w:tc>
        <w:tc>
          <w:tcPr>
            <w:tcW w:w="881" w:type="dxa"/>
            <w:tcBorders>
              <w:top w:val="nil"/>
              <w:left w:val="nil"/>
              <w:bottom w:val="single" w:sz="4" w:space="0" w:color="5B9BD5"/>
              <w:right w:val="single" w:sz="4" w:space="0" w:color="5B9BD5"/>
            </w:tcBorders>
            <w:shd w:val="clear" w:color="auto" w:fill="auto"/>
            <w:noWrap/>
            <w:vAlign w:val="center"/>
            <w:hideMark/>
          </w:tcPr>
          <w:p w:rsidR="008A5702" w:rsidRPr="00A03DC7" w:rsidRDefault="008A5702" w:rsidP="008A5702">
            <w:pPr>
              <w:jc w:val="right"/>
              <w:rPr>
                <w:rFonts w:asciiTheme="minorHAnsi" w:hAnsiTheme="minorHAnsi" w:cstheme="minorHAnsi"/>
                <w:color w:val="000000"/>
                <w:sz w:val="18"/>
                <w:szCs w:val="18"/>
              </w:rPr>
            </w:pPr>
            <w:r w:rsidRPr="00A03DC7">
              <w:rPr>
                <w:rFonts w:asciiTheme="minorHAnsi" w:hAnsiTheme="minorHAnsi" w:cstheme="minorHAnsi"/>
                <w:color w:val="000000"/>
                <w:sz w:val="18"/>
                <w:szCs w:val="18"/>
              </w:rPr>
              <w:t>5 042,4</w:t>
            </w:r>
          </w:p>
        </w:tc>
        <w:tc>
          <w:tcPr>
            <w:tcW w:w="891" w:type="dxa"/>
            <w:tcBorders>
              <w:top w:val="nil"/>
              <w:left w:val="nil"/>
              <w:bottom w:val="single" w:sz="4" w:space="0" w:color="5B9BD5"/>
              <w:right w:val="single" w:sz="4" w:space="0" w:color="5B9BD5"/>
            </w:tcBorders>
            <w:shd w:val="clear" w:color="auto" w:fill="auto"/>
            <w:noWrap/>
            <w:vAlign w:val="center"/>
            <w:hideMark/>
          </w:tcPr>
          <w:p w:rsidR="008A5702" w:rsidRPr="00A03DC7" w:rsidRDefault="008A5702" w:rsidP="008A5702">
            <w:pPr>
              <w:jc w:val="right"/>
              <w:rPr>
                <w:rFonts w:asciiTheme="minorHAnsi" w:hAnsiTheme="minorHAnsi" w:cstheme="minorHAnsi"/>
                <w:color w:val="000000"/>
                <w:sz w:val="18"/>
                <w:szCs w:val="18"/>
              </w:rPr>
            </w:pPr>
            <w:r w:rsidRPr="00A03DC7">
              <w:rPr>
                <w:rFonts w:asciiTheme="minorHAnsi" w:hAnsiTheme="minorHAnsi" w:cstheme="minorHAnsi"/>
                <w:color w:val="000000"/>
                <w:sz w:val="18"/>
                <w:szCs w:val="18"/>
              </w:rPr>
              <w:t>5 548,3</w:t>
            </w:r>
          </w:p>
        </w:tc>
        <w:tc>
          <w:tcPr>
            <w:tcW w:w="891" w:type="dxa"/>
            <w:tcBorders>
              <w:top w:val="nil"/>
              <w:left w:val="nil"/>
              <w:bottom w:val="single" w:sz="4" w:space="0" w:color="5B9BD5"/>
              <w:right w:val="single" w:sz="4" w:space="0" w:color="5B9BD5"/>
            </w:tcBorders>
            <w:shd w:val="clear" w:color="auto" w:fill="auto"/>
            <w:noWrap/>
            <w:vAlign w:val="center"/>
            <w:hideMark/>
          </w:tcPr>
          <w:p w:rsidR="008A5702" w:rsidRPr="00A03DC7" w:rsidRDefault="008A5702" w:rsidP="008A5702">
            <w:pPr>
              <w:jc w:val="right"/>
              <w:rPr>
                <w:rFonts w:asciiTheme="minorHAnsi" w:hAnsiTheme="minorHAnsi" w:cstheme="minorHAnsi"/>
                <w:color w:val="000000"/>
                <w:sz w:val="18"/>
                <w:szCs w:val="18"/>
              </w:rPr>
            </w:pPr>
            <w:r w:rsidRPr="00A03DC7">
              <w:rPr>
                <w:rFonts w:asciiTheme="minorHAnsi" w:hAnsiTheme="minorHAnsi" w:cstheme="minorHAnsi"/>
                <w:color w:val="000000"/>
                <w:sz w:val="18"/>
                <w:szCs w:val="18"/>
              </w:rPr>
              <w:t>5 863,9</w:t>
            </w:r>
          </w:p>
        </w:tc>
        <w:tc>
          <w:tcPr>
            <w:tcW w:w="929" w:type="dxa"/>
            <w:tcBorders>
              <w:top w:val="nil"/>
              <w:left w:val="nil"/>
              <w:bottom w:val="single" w:sz="4" w:space="0" w:color="5B9BD5"/>
              <w:right w:val="single" w:sz="4" w:space="0" w:color="5B9BD5"/>
            </w:tcBorders>
            <w:shd w:val="clear" w:color="auto" w:fill="auto"/>
            <w:noWrap/>
            <w:vAlign w:val="center"/>
            <w:hideMark/>
          </w:tcPr>
          <w:p w:rsidR="008A5702" w:rsidRPr="00A03DC7" w:rsidRDefault="008A5702" w:rsidP="008A5702">
            <w:pPr>
              <w:jc w:val="right"/>
              <w:rPr>
                <w:rFonts w:asciiTheme="minorHAnsi" w:hAnsiTheme="minorHAnsi" w:cstheme="minorHAnsi"/>
                <w:color w:val="000000"/>
                <w:sz w:val="18"/>
                <w:szCs w:val="18"/>
              </w:rPr>
            </w:pPr>
            <w:r w:rsidRPr="00A03DC7">
              <w:rPr>
                <w:rFonts w:asciiTheme="minorHAnsi" w:hAnsiTheme="minorHAnsi" w:cstheme="minorHAnsi"/>
                <w:color w:val="000000"/>
                <w:sz w:val="18"/>
                <w:szCs w:val="18"/>
              </w:rPr>
              <w:t>6 033,7</w:t>
            </w:r>
          </w:p>
        </w:tc>
      </w:tr>
      <w:tr w:rsidR="008A5702" w:rsidRPr="00A03DC7" w:rsidTr="008A5702">
        <w:trPr>
          <w:trHeight w:val="351"/>
        </w:trPr>
        <w:tc>
          <w:tcPr>
            <w:tcW w:w="243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8A5702" w:rsidRPr="004929DA" w:rsidRDefault="008A5702" w:rsidP="008A5702">
            <w:pPr>
              <w:rPr>
                <w:color w:val="000000"/>
                <w:sz w:val="18"/>
                <w:szCs w:val="18"/>
              </w:rPr>
            </w:pPr>
            <w:r w:rsidRPr="004929DA">
              <w:rPr>
                <w:color w:val="000000"/>
                <w:sz w:val="18"/>
                <w:szCs w:val="18"/>
              </w:rPr>
              <w:t>Моккилик савдоси</w:t>
            </w:r>
          </w:p>
        </w:tc>
        <w:tc>
          <w:tcPr>
            <w:tcW w:w="889" w:type="dxa"/>
            <w:tcBorders>
              <w:top w:val="nil"/>
              <w:left w:val="single" w:sz="4" w:space="0" w:color="5B9BD5" w:themeColor="accent1"/>
              <w:bottom w:val="single" w:sz="4" w:space="0" w:color="5B9BD5"/>
              <w:right w:val="single" w:sz="4" w:space="0" w:color="5B9BD5"/>
            </w:tcBorders>
            <w:shd w:val="clear" w:color="auto" w:fill="auto"/>
            <w:noWrap/>
            <w:vAlign w:val="center"/>
            <w:hideMark/>
          </w:tcPr>
          <w:p w:rsidR="008A5702" w:rsidRPr="00A03DC7" w:rsidRDefault="008A5702" w:rsidP="008A5702">
            <w:pPr>
              <w:jc w:val="right"/>
              <w:rPr>
                <w:rFonts w:asciiTheme="minorHAnsi" w:hAnsiTheme="minorHAnsi" w:cstheme="minorHAnsi"/>
                <w:color w:val="000000"/>
                <w:sz w:val="18"/>
                <w:szCs w:val="18"/>
              </w:rPr>
            </w:pPr>
            <w:r w:rsidRPr="00A03DC7">
              <w:rPr>
                <w:rFonts w:asciiTheme="minorHAnsi" w:hAnsiTheme="minorHAnsi" w:cstheme="minorHAnsi"/>
                <w:color w:val="000000"/>
                <w:sz w:val="18"/>
                <w:szCs w:val="18"/>
              </w:rPr>
              <w:t>1 781,0</w:t>
            </w:r>
          </w:p>
        </w:tc>
        <w:tc>
          <w:tcPr>
            <w:tcW w:w="889" w:type="dxa"/>
            <w:tcBorders>
              <w:top w:val="nil"/>
              <w:left w:val="nil"/>
              <w:bottom w:val="single" w:sz="4" w:space="0" w:color="5B9BD5"/>
              <w:right w:val="single" w:sz="4" w:space="0" w:color="5B9BD5"/>
            </w:tcBorders>
            <w:shd w:val="clear" w:color="auto" w:fill="auto"/>
            <w:noWrap/>
            <w:vAlign w:val="center"/>
            <w:hideMark/>
          </w:tcPr>
          <w:p w:rsidR="008A5702" w:rsidRPr="00A03DC7" w:rsidRDefault="008A5702" w:rsidP="008A5702">
            <w:pPr>
              <w:jc w:val="right"/>
              <w:rPr>
                <w:rFonts w:asciiTheme="minorHAnsi" w:hAnsiTheme="minorHAnsi" w:cstheme="minorHAnsi"/>
                <w:color w:val="000000"/>
                <w:sz w:val="18"/>
                <w:szCs w:val="18"/>
              </w:rPr>
            </w:pPr>
            <w:r w:rsidRPr="00A03DC7">
              <w:rPr>
                <w:rFonts w:asciiTheme="minorHAnsi" w:hAnsiTheme="minorHAnsi" w:cstheme="minorHAnsi"/>
                <w:color w:val="000000"/>
                <w:sz w:val="18"/>
                <w:szCs w:val="18"/>
              </w:rPr>
              <w:t>1 126,8</w:t>
            </w:r>
          </w:p>
        </w:tc>
        <w:tc>
          <w:tcPr>
            <w:tcW w:w="889" w:type="dxa"/>
            <w:tcBorders>
              <w:top w:val="nil"/>
              <w:left w:val="nil"/>
              <w:bottom w:val="single" w:sz="4" w:space="0" w:color="5B9BD5"/>
              <w:right w:val="single" w:sz="4" w:space="0" w:color="5B9BD5"/>
            </w:tcBorders>
            <w:shd w:val="clear" w:color="auto" w:fill="auto"/>
            <w:noWrap/>
            <w:vAlign w:val="center"/>
            <w:hideMark/>
          </w:tcPr>
          <w:p w:rsidR="008A5702" w:rsidRPr="00A03DC7" w:rsidRDefault="008A5702" w:rsidP="008A5702">
            <w:pPr>
              <w:jc w:val="right"/>
              <w:rPr>
                <w:rFonts w:asciiTheme="minorHAnsi" w:hAnsiTheme="minorHAnsi" w:cstheme="minorHAnsi"/>
                <w:color w:val="000000"/>
                <w:sz w:val="18"/>
                <w:szCs w:val="18"/>
              </w:rPr>
            </w:pPr>
            <w:r w:rsidRPr="00A03DC7">
              <w:rPr>
                <w:rFonts w:asciiTheme="minorHAnsi" w:hAnsiTheme="minorHAnsi" w:cstheme="minorHAnsi"/>
                <w:color w:val="000000"/>
                <w:sz w:val="18"/>
                <w:szCs w:val="18"/>
              </w:rPr>
              <w:t>522,4</w:t>
            </w:r>
          </w:p>
        </w:tc>
        <w:tc>
          <w:tcPr>
            <w:tcW w:w="889" w:type="dxa"/>
            <w:tcBorders>
              <w:top w:val="nil"/>
              <w:left w:val="nil"/>
              <w:bottom w:val="single" w:sz="4" w:space="0" w:color="5B9BD5"/>
              <w:right w:val="single" w:sz="4" w:space="0" w:color="5B9BD5"/>
            </w:tcBorders>
            <w:shd w:val="clear" w:color="auto" w:fill="auto"/>
            <w:noWrap/>
            <w:vAlign w:val="center"/>
            <w:hideMark/>
          </w:tcPr>
          <w:p w:rsidR="008A5702" w:rsidRPr="00A03DC7" w:rsidRDefault="008A5702" w:rsidP="008A5702">
            <w:pPr>
              <w:jc w:val="right"/>
              <w:rPr>
                <w:rFonts w:asciiTheme="minorHAnsi" w:hAnsiTheme="minorHAnsi" w:cstheme="minorHAnsi"/>
                <w:color w:val="000000"/>
                <w:sz w:val="18"/>
                <w:szCs w:val="18"/>
              </w:rPr>
            </w:pPr>
            <w:r w:rsidRPr="00A03DC7">
              <w:rPr>
                <w:rFonts w:asciiTheme="minorHAnsi" w:hAnsiTheme="minorHAnsi" w:cstheme="minorHAnsi"/>
                <w:color w:val="000000"/>
                <w:sz w:val="18"/>
                <w:szCs w:val="18"/>
              </w:rPr>
              <w:t>596,6</w:t>
            </w:r>
          </w:p>
        </w:tc>
        <w:tc>
          <w:tcPr>
            <w:tcW w:w="889" w:type="dxa"/>
            <w:tcBorders>
              <w:top w:val="nil"/>
              <w:left w:val="nil"/>
              <w:bottom w:val="single" w:sz="4" w:space="0" w:color="5B9BD5"/>
              <w:right w:val="single" w:sz="4" w:space="0" w:color="5B9BD5"/>
            </w:tcBorders>
            <w:shd w:val="clear" w:color="auto" w:fill="auto"/>
            <w:noWrap/>
            <w:vAlign w:val="center"/>
            <w:hideMark/>
          </w:tcPr>
          <w:p w:rsidR="008A5702" w:rsidRPr="00A03DC7" w:rsidRDefault="008A5702" w:rsidP="008A5702">
            <w:pPr>
              <w:jc w:val="right"/>
              <w:rPr>
                <w:rFonts w:asciiTheme="minorHAnsi" w:hAnsiTheme="minorHAnsi" w:cstheme="minorHAnsi"/>
                <w:color w:val="000000"/>
                <w:sz w:val="18"/>
                <w:szCs w:val="18"/>
              </w:rPr>
            </w:pPr>
            <w:r w:rsidRPr="00A03DC7">
              <w:rPr>
                <w:rFonts w:asciiTheme="minorHAnsi" w:hAnsiTheme="minorHAnsi" w:cstheme="minorHAnsi"/>
                <w:color w:val="000000"/>
                <w:sz w:val="18"/>
                <w:szCs w:val="18"/>
              </w:rPr>
              <w:t>842,9</w:t>
            </w:r>
          </w:p>
        </w:tc>
        <w:tc>
          <w:tcPr>
            <w:tcW w:w="889" w:type="dxa"/>
            <w:tcBorders>
              <w:top w:val="nil"/>
              <w:left w:val="nil"/>
              <w:bottom w:val="single" w:sz="4" w:space="0" w:color="5B9BD5"/>
              <w:right w:val="single" w:sz="4" w:space="0" w:color="5B9BD5"/>
            </w:tcBorders>
            <w:shd w:val="clear" w:color="auto" w:fill="auto"/>
            <w:noWrap/>
            <w:vAlign w:val="center"/>
            <w:hideMark/>
          </w:tcPr>
          <w:p w:rsidR="008A5702" w:rsidRPr="00A03DC7" w:rsidRDefault="008A5702" w:rsidP="008A5702">
            <w:pPr>
              <w:jc w:val="right"/>
              <w:rPr>
                <w:rFonts w:asciiTheme="minorHAnsi" w:hAnsiTheme="minorHAnsi" w:cstheme="minorHAnsi"/>
                <w:color w:val="000000"/>
                <w:sz w:val="18"/>
                <w:szCs w:val="18"/>
              </w:rPr>
            </w:pPr>
            <w:r w:rsidRPr="00A03DC7">
              <w:rPr>
                <w:rFonts w:asciiTheme="minorHAnsi" w:hAnsiTheme="minorHAnsi" w:cstheme="minorHAnsi"/>
                <w:color w:val="000000"/>
                <w:sz w:val="18"/>
                <w:szCs w:val="18"/>
              </w:rPr>
              <w:t>212,5</w:t>
            </w:r>
          </w:p>
        </w:tc>
        <w:tc>
          <w:tcPr>
            <w:tcW w:w="889" w:type="dxa"/>
            <w:tcBorders>
              <w:top w:val="nil"/>
              <w:left w:val="nil"/>
              <w:bottom w:val="single" w:sz="4" w:space="0" w:color="5B9BD5"/>
              <w:right w:val="single" w:sz="4" w:space="0" w:color="5B9BD5"/>
            </w:tcBorders>
            <w:shd w:val="clear" w:color="auto" w:fill="auto"/>
            <w:noWrap/>
            <w:vAlign w:val="center"/>
            <w:hideMark/>
          </w:tcPr>
          <w:p w:rsidR="008A5702" w:rsidRPr="00A03DC7" w:rsidRDefault="008A5702" w:rsidP="008A5702">
            <w:pPr>
              <w:jc w:val="right"/>
              <w:rPr>
                <w:rFonts w:asciiTheme="minorHAnsi" w:hAnsiTheme="minorHAnsi" w:cstheme="minorHAnsi"/>
                <w:color w:val="000000"/>
                <w:sz w:val="18"/>
                <w:szCs w:val="18"/>
              </w:rPr>
            </w:pPr>
            <w:r w:rsidRPr="00A03DC7">
              <w:rPr>
                <w:rFonts w:asciiTheme="minorHAnsi" w:hAnsiTheme="minorHAnsi" w:cstheme="minorHAnsi"/>
                <w:color w:val="000000"/>
                <w:sz w:val="18"/>
                <w:szCs w:val="18"/>
              </w:rPr>
              <w:t>307,3</w:t>
            </w:r>
          </w:p>
        </w:tc>
        <w:tc>
          <w:tcPr>
            <w:tcW w:w="889" w:type="dxa"/>
            <w:tcBorders>
              <w:top w:val="nil"/>
              <w:left w:val="nil"/>
              <w:bottom w:val="single" w:sz="4" w:space="0" w:color="5B9BD5"/>
              <w:right w:val="single" w:sz="4" w:space="0" w:color="5B9BD5"/>
            </w:tcBorders>
            <w:shd w:val="clear" w:color="auto" w:fill="auto"/>
            <w:noWrap/>
            <w:vAlign w:val="center"/>
            <w:hideMark/>
          </w:tcPr>
          <w:p w:rsidR="008A5702" w:rsidRPr="00A03DC7" w:rsidRDefault="008A5702" w:rsidP="008A5702">
            <w:pPr>
              <w:jc w:val="right"/>
              <w:rPr>
                <w:rFonts w:asciiTheme="minorHAnsi" w:hAnsiTheme="minorHAnsi" w:cstheme="minorHAnsi"/>
                <w:color w:val="000000"/>
                <w:sz w:val="18"/>
                <w:szCs w:val="18"/>
              </w:rPr>
            </w:pPr>
            <w:r w:rsidRPr="00A03DC7">
              <w:rPr>
                <w:rFonts w:asciiTheme="minorHAnsi" w:hAnsiTheme="minorHAnsi" w:cstheme="minorHAnsi"/>
                <w:color w:val="000000"/>
                <w:sz w:val="18"/>
                <w:szCs w:val="18"/>
              </w:rPr>
              <w:t>218,1</w:t>
            </w:r>
          </w:p>
        </w:tc>
        <w:tc>
          <w:tcPr>
            <w:tcW w:w="893" w:type="dxa"/>
            <w:tcBorders>
              <w:top w:val="nil"/>
              <w:left w:val="nil"/>
              <w:bottom w:val="single" w:sz="4" w:space="0" w:color="5B9BD5"/>
              <w:right w:val="single" w:sz="4" w:space="0" w:color="5B9BD5"/>
            </w:tcBorders>
            <w:shd w:val="clear" w:color="auto" w:fill="auto"/>
            <w:noWrap/>
            <w:vAlign w:val="center"/>
            <w:hideMark/>
          </w:tcPr>
          <w:p w:rsidR="008A5702" w:rsidRPr="00A03DC7" w:rsidRDefault="008A5702" w:rsidP="008A5702">
            <w:pPr>
              <w:jc w:val="right"/>
              <w:rPr>
                <w:rFonts w:asciiTheme="minorHAnsi" w:hAnsiTheme="minorHAnsi" w:cstheme="minorHAnsi"/>
                <w:color w:val="000000"/>
                <w:sz w:val="18"/>
                <w:szCs w:val="18"/>
              </w:rPr>
            </w:pPr>
            <w:r w:rsidRPr="00A03DC7">
              <w:rPr>
                <w:rFonts w:asciiTheme="minorHAnsi" w:hAnsiTheme="minorHAnsi" w:cstheme="minorHAnsi"/>
                <w:color w:val="000000"/>
                <w:sz w:val="18"/>
                <w:szCs w:val="18"/>
              </w:rPr>
              <w:t>105,1</w:t>
            </w:r>
          </w:p>
        </w:tc>
        <w:tc>
          <w:tcPr>
            <w:tcW w:w="951" w:type="dxa"/>
            <w:tcBorders>
              <w:top w:val="nil"/>
              <w:left w:val="nil"/>
              <w:bottom w:val="single" w:sz="4" w:space="0" w:color="5B9BD5"/>
              <w:right w:val="single" w:sz="4" w:space="0" w:color="5B9BD5"/>
            </w:tcBorders>
            <w:shd w:val="clear" w:color="auto" w:fill="auto"/>
            <w:noWrap/>
            <w:vAlign w:val="center"/>
            <w:hideMark/>
          </w:tcPr>
          <w:p w:rsidR="008A5702" w:rsidRPr="00A03DC7" w:rsidRDefault="008A5702" w:rsidP="008A5702">
            <w:pPr>
              <w:jc w:val="right"/>
              <w:rPr>
                <w:rFonts w:asciiTheme="minorHAnsi" w:hAnsiTheme="minorHAnsi" w:cstheme="minorHAnsi"/>
                <w:color w:val="000000"/>
                <w:sz w:val="18"/>
                <w:szCs w:val="18"/>
              </w:rPr>
            </w:pPr>
            <w:r w:rsidRPr="00A03DC7">
              <w:rPr>
                <w:rFonts w:asciiTheme="minorHAnsi" w:hAnsiTheme="minorHAnsi" w:cstheme="minorHAnsi"/>
                <w:color w:val="000000"/>
                <w:sz w:val="18"/>
                <w:szCs w:val="18"/>
              </w:rPr>
              <w:t>317,3</w:t>
            </w:r>
          </w:p>
        </w:tc>
        <w:tc>
          <w:tcPr>
            <w:tcW w:w="881" w:type="dxa"/>
            <w:tcBorders>
              <w:top w:val="nil"/>
              <w:left w:val="nil"/>
              <w:bottom w:val="single" w:sz="4" w:space="0" w:color="5B9BD5"/>
              <w:right w:val="single" w:sz="4" w:space="0" w:color="5B9BD5"/>
            </w:tcBorders>
            <w:shd w:val="clear" w:color="auto" w:fill="auto"/>
            <w:noWrap/>
            <w:vAlign w:val="center"/>
            <w:hideMark/>
          </w:tcPr>
          <w:p w:rsidR="008A5702" w:rsidRPr="00A03DC7" w:rsidRDefault="008A5702" w:rsidP="008A5702">
            <w:pPr>
              <w:jc w:val="right"/>
              <w:rPr>
                <w:rFonts w:asciiTheme="minorHAnsi" w:hAnsiTheme="minorHAnsi" w:cstheme="minorHAnsi"/>
                <w:color w:val="000000"/>
                <w:sz w:val="18"/>
                <w:szCs w:val="18"/>
              </w:rPr>
            </w:pPr>
            <w:r w:rsidRPr="00A03DC7">
              <w:rPr>
                <w:rFonts w:asciiTheme="minorHAnsi" w:hAnsiTheme="minorHAnsi" w:cstheme="minorHAnsi"/>
                <w:color w:val="000000"/>
                <w:sz w:val="18"/>
                <w:szCs w:val="18"/>
              </w:rPr>
              <w:t>70,6</w:t>
            </w:r>
          </w:p>
        </w:tc>
        <w:tc>
          <w:tcPr>
            <w:tcW w:w="891" w:type="dxa"/>
            <w:tcBorders>
              <w:top w:val="nil"/>
              <w:left w:val="nil"/>
              <w:bottom w:val="single" w:sz="4" w:space="0" w:color="5B9BD5"/>
              <w:right w:val="single" w:sz="4" w:space="0" w:color="5B9BD5"/>
            </w:tcBorders>
            <w:shd w:val="clear" w:color="auto" w:fill="auto"/>
            <w:noWrap/>
            <w:vAlign w:val="center"/>
            <w:hideMark/>
          </w:tcPr>
          <w:p w:rsidR="008A5702" w:rsidRPr="00A03DC7" w:rsidRDefault="008A5702" w:rsidP="008A5702">
            <w:pPr>
              <w:jc w:val="right"/>
              <w:rPr>
                <w:rFonts w:asciiTheme="minorHAnsi" w:hAnsiTheme="minorHAnsi" w:cstheme="minorHAnsi"/>
                <w:color w:val="000000"/>
                <w:sz w:val="18"/>
                <w:szCs w:val="18"/>
              </w:rPr>
            </w:pPr>
            <w:r w:rsidRPr="00A03DC7">
              <w:rPr>
                <w:rFonts w:asciiTheme="minorHAnsi" w:hAnsiTheme="minorHAnsi" w:cstheme="minorHAnsi"/>
                <w:color w:val="000000"/>
                <w:sz w:val="18"/>
                <w:szCs w:val="18"/>
              </w:rPr>
              <w:t>96,2</w:t>
            </w:r>
          </w:p>
        </w:tc>
        <w:tc>
          <w:tcPr>
            <w:tcW w:w="891" w:type="dxa"/>
            <w:tcBorders>
              <w:top w:val="nil"/>
              <w:left w:val="nil"/>
              <w:bottom w:val="single" w:sz="4" w:space="0" w:color="5B9BD5"/>
              <w:right w:val="single" w:sz="4" w:space="0" w:color="5B9BD5"/>
            </w:tcBorders>
            <w:shd w:val="clear" w:color="auto" w:fill="auto"/>
            <w:noWrap/>
            <w:vAlign w:val="center"/>
            <w:hideMark/>
          </w:tcPr>
          <w:p w:rsidR="008A5702" w:rsidRPr="00A03DC7" w:rsidRDefault="008A5702" w:rsidP="008A5702">
            <w:pPr>
              <w:jc w:val="right"/>
              <w:rPr>
                <w:rFonts w:asciiTheme="minorHAnsi" w:hAnsiTheme="minorHAnsi" w:cstheme="minorHAnsi"/>
                <w:color w:val="000000"/>
                <w:sz w:val="18"/>
                <w:szCs w:val="18"/>
              </w:rPr>
            </w:pPr>
            <w:r w:rsidRPr="00A03DC7">
              <w:rPr>
                <w:rFonts w:asciiTheme="minorHAnsi" w:hAnsiTheme="minorHAnsi" w:cstheme="minorHAnsi"/>
                <w:color w:val="000000"/>
                <w:sz w:val="18"/>
                <w:szCs w:val="18"/>
              </w:rPr>
              <w:t>82,7</w:t>
            </w:r>
          </w:p>
        </w:tc>
        <w:tc>
          <w:tcPr>
            <w:tcW w:w="929" w:type="dxa"/>
            <w:tcBorders>
              <w:top w:val="nil"/>
              <w:left w:val="nil"/>
              <w:bottom w:val="single" w:sz="4" w:space="0" w:color="5B9BD5"/>
              <w:right w:val="single" w:sz="4" w:space="0" w:color="5B9BD5"/>
            </w:tcBorders>
            <w:shd w:val="clear" w:color="auto" w:fill="auto"/>
            <w:noWrap/>
            <w:vAlign w:val="center"/>
            <w:hideMark/>
          </w:tcPr>
          <w:p w:rsidR="008A5702" w:rsidRPr="00A03DC7" w:rsidRDefault="008A5702" w:rsidP="008A5702">
            <w:pPr>
              <w:jc w:val="right"/>
              <w:rPr>
                <w:rFonts w:asciiTheme="minorHAnsi" w:hAnsiTheme="minorHAnsi" w:cstheme="minorHAnsi"/>
                <w:color w:val="000000"/>
                <w:sz w:val="18"/>
                <w:szCs w:val="18"/>
              </w:rPr>
            </w:pPr>
            <w:r w:rsidRPr="00A03DC7">
              <w:rPr>
                <w:rFonts w:asciiTheme="minorHAnsi" w:hAnsiTheme="minorHAnsi" w:cstheme="minorHAnsi"/>
                <w:color w:val="000000"/>
                <w:sz w:val="18"/>
                <w:szCs w:val="18"/>
              </w:rPr>
              <w:t>67,9</w:t>
            </w:r>
          </w:p>
        </w:tc>
      </w:tr>
      <w:tr w:rsidR="008A5702" w:rsidRPr="00A03DC7" w:rsidTr="008A5702">
        <w:trPr>
          <w:trHeight w:val="351"/>
        </w:trPr>
        <w:tc>
          <w:tcPr>
            <w:tcW w:w="243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8A5702" w:rsidRPr="004929DA" w:rsidRDefault="008A5702" w:rsidP="008A5702">
            <w:pPr>
              <w:rPr>
                <w:color w:val="000000"/>
                <w:sz w:val="18"/>
                <w:szCs w:val="18"/>
              </w:rPr>
            </w:pPr>
            <w:r w:rsidRPr="004929DA">
              <w:rPr>
                <w:color w:val="000000"/>
                <w:sz w:val="18"/>
                <w:szCs w:val="18"/>
              </w:rPr>
              <w:t>Портлардаги товарлар</w:t>
            </w:r>
          </w:p>
        </w:tc>
        <w:tc>
          <w:tcPr>
            <w:tcW w:w="889" w:type="dxa"/>
            <w:tcBorders>
              <w:top w:val="nil"/>
              <w:left w:val="single" w:sz="4" w:space="0" w:color="5B9BD5" w:themeColor="accent1"/>
              <w:bottom w:val="single" w:sz="4" w:space="0" w:color="5B9BD5"/>
              <w:right w:val="single" w:sz="4" w:space="0" w:color="5B9BD5"/>
            </w:tcBorders>
            <w:shd w:val="clear" w:color="auto" w:fill="auto"/>
            <w:noWrap/>
            <w:vAlign w:val="center"/>
            <w:hideMark/>
          </w:tcPr>
          <w:p w:rsidR="008A5702" w:rsidRPr="00A03DC7" w:rsidRDefault="008A5702" w:rsidP="008A5702">
            <w:pPr>
              <w:jc w:val="right"/>
              <w:rPr>
                <w:rFonts w:asciiTheme="minorHAnsi" w:hAnsiTheme="minorHAnsi" w:cstheme="minorHAnsi"/>
                <w:color w:val="000000"/>
                <w:sz w:val="18"/>
                <w:szCs w:val="18"/>
              </w:rPr>
            </w:pPr>
            <w:r w:rsidRPr="00A03DC7">
              <w:rPr>
                <w:rFonts w:asciiTheme="minorHAnsi" w:hAnsiTheme="minorHAnsi" w:cstheme="minorHAnsi"/>
                <w:color w:val="000000"/>
                <w:sz w:val="18"/>
                <w:szCs w:val="18"/>
              </w:rPr>
              <w:t>68,9</w:t>
            </w:r>
          </w:p>
        </w:tc>
        <w:tc>
          <w:tcPr>
            <w:tcW w:w="889" w:type="dxa"/>
            <w:tcBorders>
              <w:top w:val="nil"/>
              <w:left w:val="nil"/>
              <w:bottom w:val="single" w:sz="4" w:space="0" w:color="5B9BD5"/>
              <w:right w:val="single" w:sz="4" w:space="0" w:color="5B9BD5"/>
            </w:tcBorders>
            <w:shd w:val="clear" w:color="auto" w:fill="auto"/>
            <w:noWrap/>
            <w:vAlign w:val="center"/>
            <w:hideMark/>
          </w:tcPr>
          <w:p w:rsidR="008A5702" w:rsidRPr="00A03DC7" w:rsidRDefault="008A5702" w:rsidP="008A5702">
            <w:pPr>
              <w:jc w:val="right"/>
              <w:rPr>
                <w:rFonts w:asciiTheme="minorHAnsi" w:hAnsiTheme="minorHAnsi" w:cstheme="minorHAnsi"/>
                <w:color w:val="000000"/>
                <w:sz w:val="18"/>
                <w:szCs w:val="18"/>
              </w:rPr>
            </w:pPr>
            <w:r w:rsidRPr="00A03DC7">
              <w:rPr>
                <w:rFonts w:asciiTheme="minorHAnsi" w:hAnsiTheme="minorHAnsi" w:cstheme="minorHAnsi"/>
                <w:color w:val="000000"/>
                <w:sz w:val="18"/>
                <w:szCs w:val="18"/>
              </w:rPr>
              <w:t>60,8</w:t>
            </w:r>
          </w:p>
        </w:tc>
        <w:tc>
          <w:tcPr>
            <w:tcW w:w="889" w:type="dxa"/>
            <w:tcBorders>
              <w:top w:val="nil"/>
              <w:left w:val="nil"/>
              <w:bottom w:val="single" w:sz="4" w:space="0" w:color="5B9BD5"/>
              <w:right w:val="single" w:sz="4" w:space="0" w:color="5B9BD5"/>
            </w:tcBorders>
            <w:shd w:val="clear" w:color="auto" w:fill="auto"/>
            <w:noWrap/>
            <w:vAlign w:val="center"/>
            <w:hideMark/>
          </w:tcPr>
          <w:p w:rsidR="008A5702" w:rsidRPr="00A03DC7" w:rsidRDefault="008A5702" w:rsidP="008A5702">
            <w:pPr>
              <w:jc w:val="right"/>
              <w:rPr>
                <w:rFonts w:asciiTheme="minorHAnsi" w:hAnsiTheme="minorHAnsi" w:cstheme="minorHAnsi"/>
                <w:color w:val="000000"/>
                <w:sz w:val="18"/>
                <w:szCs w:val="18"/>
              </w:rPr>
            </w:pPr>
            <w:r w:rsidRPr="00A03DC7">
              <w:rPr>
                <w:rFonts w:asciiTheme="minorHAnsi" w:hAnsiTheme="minorHAnsi" w:cstheme="minorHAnsi"/>
                <w:color w:val="000000"/>
                <w:sz w:val="18"/>
                <w:szCs w:val="18"/>
              </w:rPr>
              <w:t>62,1</w:t>
            </w:r>
          </w:p>
        </w:tc>
        <w:tc>
          <w:tcPr>
            <w:tcW w:w="889" w:type="dxa"/>
            <w:tcBorders>
              <w:top w:val="nil"/>
              <w:left w:val="nil"/>
              <w:bottom w:val="single" w:sz="4" w:space="0" w:color="5B9BD5"/>
              <w:right w:val="single" w:sz="4" w:space="0" w:color="5B9BD5"/>
            </w:tcBorders>
            <w:shd w:val="clear" w:color="auto" w:fill="auto"/>
            <w:noWrap/>
            <w:vAlign w:val="center"/>
            <w:hideMark/>
          </w:tcPr>
          <w:p w:rsidR="008A5702" w:rsidRPr="00A03DC7" w:rsidRDefault="008A5702" w:rsidP="008A5702">
            <w:pPr>
              <w:jc w:val="right"/>
              <w:rPr>
                <w:rFonts w:asciiTheme="minorHAnsi" w:hAnsiTheme="minorHAnsi" w:cstheme="minorHAnsi"/>
                <w:color w:val="000000"/>
                <w:sz w:val="18"/>
                <w:szCs w:val="18"/>
              </w:rPr>
            </w:pPr>
            <w:r w:rsidRPr="00A03DC7">
              <w:rPr>
                <w:rFonts w:asciiTheme="minorHAnsi" w:hAnsiTheme="minorHAnsi" w:cstheme="minorHAnsi"/>
                <w:color w:val="000000"/>
                <w:sz w:val="18"/>
                <w:szCs w:val="18"/>
              </w:rPr>
              <w:t>69,8</w:t>
            </w:r>
          </w:p>
        </w:tc>
        <w:tc>
          <w:tcPr>
            <w:tcW w:w="889" w:type="dxa"/>
            <w:tcBorders>
              <w:top w:val="nil"/>
              <w:left w:val="nil"/>
              <w:bottom w:val="single" w:sz="4" w:space="0" w:color="5B9BD5"/>
              <w:right w:val="single" w:sz="4" w:space="0" w:color="5B9BD5"/>
            </w:tcBorders>
            <w:shd w:val="clear" w:color="auto" w:fill="auto"/>
            <w:noWrap/>
            <w:vAlign w:val="center"/>
            <w:hideMark/>
          </w:tcPr>
          <w:p w:rsidR="008A5702" w:rsidRPr="00A03DC7" w:rsidRDefault="008A5702" w:rsidP="008A5702">
            <w:pPr>
              <w:jc w:val="right"/>
              <w:rPr>
                <w:rFonts w:asciiTheme="minorHAnsi" w:hAnsiTheme="minorHAnsi" w:cstheme="minorHAnsi"/>
                <w:color w:val="000000"/>
                <w:sz w:val="18"/>
                <w:szCs w:val="18"/>
              </w:rPr>
            </w:pPr>
            <w:r w:rsidRPr="00A03DC7">
              <w:rPr>
                <w:rFonts w:asciiTheme="minorHAnsi" w:hAnsiTheme="minorHAnsi" w:cstheme="minorHAnsi"/>
                <w:color w:val="000000"/>
                <w:sz w:val="18"/>
                <w:szCs w:val="18"/>
              </w:rPr>
              <w:t>102,4</w:t>
            </w:r>
          </w:p>
        </w:tc>
        <w:tc>
          <w:tcPr>
            <w:tcW w:w="889" w:type="dxa"/>
            <w:tcBorders>
              <w:top w:val="nil"/>
              <w:left w:val="nil"/>
              <w:bottom w:val="single" w:sz="4" w:space="0" w:color="5B9BD5"/>
              <w:right w:val="single" w:sz="4" w:space="0" w:color="5B9BD5"/>
            </w:tcBorders>
            <w:shd w:val="clear" w:color="auto" w:fill="auto"/>
            <w:noWrap/>
            <w:vAlign w:val="center"/>
            <w:hideMark/>
          </w:tcPr>
          <w:p w:rsidR="008A5702" w:rsidRPr="00A03DC7" w:rsidRDefault="008A5702" w:rsidP="008A5702">
            <w:pPr>
              <w:jc w:val="right"/>
              <w:rPr>
                <w:rFonts w:asciiTheme="minorHAnsi" w:hAnsiTheme="minorHAnsi" w:cstheme="minorHAnsi"/>
                <w:color w:val="000000"/>
                <w:sz w:val="18"/>
                <w:szCs w:val="18"/>
              </w:rPr>
            </w:pPr>
            <w:r w:rsidRPr="00A03DC7">
              <w:rPr>
                <w:rFonts w:asciiTheme="minorHAnsi" w:hAnsiTheme="minorHAnsi" w:cstheme="minorHAnsi"/>
                <w:color w:val="000000"/>
                <w:sz w:val="18"/>
                <w:szCs w:val="18"/>
              </w:rPr>
              <w:t>16,6</w:t>
            </w:r>
          </w:p>
        </w:tc>
        <w:tc>
          <w:tcPr>
            <w:tcW w:w="889" w:type="dxa"/>
            <w:tcBorders>
              <w:top w:val="nil"/>
              <w:left w:val="nil"/>
              <w:bottom w:val="single" w:sz="4" w:space="0" w:color="5B9BD5"/>
              <w:right w:val="single" w:sz="4" w:space="0" w:color="5B9BD5"/>
            </w:tcBorders>
            <w:shd w:val="clear" w:color="auto" w:fill="auto"/>
            <w:noWrap/>
            <w:vAlign w:val="center"/>
            <w:hideMark/>
          </w:tcPr>
          <w:p w:rsidR="008A5702" w:rsidRPr="00A03DC7" w:rsidRDefault="008A5702" w:rsidP="008A5702">
            <w:pPr>
              <w:jc w:val="right"/>
              <w:rPr>
                <w:rFonts w:asciiTheme="minorHAnsi" w:hAnsiTheme="minorHAnsi" w:cstheme="minorHAnsi"/>
                <w:color w:val="000000"/>
                <w:sz w:val="18"/>
                <w:szCs w:val="18"/>
              </w:rPr>
            </w:pPr>
            <w:r w:rsidRPr="00A03DC7">
              <w:rPr>
                <w:rFonts w:asciiTheme="minorHAnsi" w:hAnsiTheme="minorHAnsi" w:cstheme="minorHAnsi"/>
                <w:color w:val="000000"/>
                <w:sz w:val="18"/>
                <w:szCs w:val="18"/>
              </w:rPr>
              <w:t>22,2</w:t>
            </w:r>
          </w:p>
        </w:tc>
        <w:tc>
          <w:tcPr>
            <w:tcW w:w="889" w:type="dxa"/>
            <w:tcBorders>
              <w:top w:val="nil"/>
              <w:left w:val="nil"/>
              <w:bottom w:val="single" w:sz="4" w:space="0" w:color="5B9BD5"/>
              <w:right w:val="single" w:sz="4" w:space="0" w:color="5B9BD5"/>
            </w:tcBorders>
            <w:shd w:val="clear" w:color="auto" w:fill="auto"/>
            <w:noWrap/>
            <w:vAlign w:val="center"/>
            <w:hideMark/>
          </w:tcPr>
          <w:p w:rsidR="008A5702" w:rsidRPr="00A03DC7" w:rsidRDefault="008A5702" w:rsidP="008A5702">
            <w:pPr>
              <w:jc w:val="right"/>
              <w:rPr>
                <w:rFonts w:asciiTheme="minorHAnsi" w:hAnsiTheme="minorHAnsi" w:cstheme="minorHAnsi"/>
                <w:color w:val="000000"/>
                <w:sz w:val="18"/>
                <w:szCs w:val="18"/>
              </w:rPr>
            </w:pPr>
            <w:r w:rsidRPr="00A03DC7">
              <w:rPr>
                <w:rFonts w:asciiTheme="minorHAnsi" w:hAnsiTheme="minorHAnsi" w:cstheme="minorHAnsi"/>
                <w:color w:val="000000"/>
                <w:sz w:val="18"/>
                <w:szCs w:val="18"/>
              </w:rPr>
              <w:t>27,9</w:t>
            </w:r>
          </w:p>
        </w:tc>
        <w:tc>
          <w:tcPr>
            <w:tcW w:w="893" w:type="dxa"/>
            <w:tcBorders>
              <w:top w:val="nil"/>
              <w:left w:val="nil"/>
              <w:bottom w:val="single" w:sz="4" w:space="0" w:color="5B9BD5"/>
              <w:right w:val="single" w:sz="4" w:space="0" w:color="5B9BD5"/>
            </w:tcBorders>
            <w:shd w:val="clear" w:color="auto" w:fill="auto"/>
            <w:noWrap/>
            <w:vAlign w:val="center"/>
            <w:hideMark/>
          </w:tcPr>
          <w:p w:rsidR="008A5702" w:rsidRPr="00A03DC7" w:rsidRDefault="008A5702" w:rsidP="008A5702">
            <w:pPr>
              <w:jc w:val="right"/>
              <w:rPr>
                <w:rFonts w:asciiTheme="minorHAnsi" w:hAnsiTheme="minorHAnsi" w:cstheme="minorHAnsi"/>
                <w:color w:val="000000"/>
                <w:sz w:val="18"/>
                <w:szCs w:val="18"/>
              </w:rPr>
            </w:pPr>
            <w:r w:rsidRPr="00A03DC7">
              <w:rPr>
                <w:rFonts w:asciiTheme="minorHAnsi" w:hAnsiTheme="minorHAnsi" w:cstheme="minorHAnsi"/>
                <w:color w:val="000000"/>
                <w:sz w:val="18"/>
                <w:szCs w:val="18"/>
              </w:rPr>
              <w:t>35,7</w:t>
            </w:r>
          </w:p>
        </w:tc>
        <w:tc>
          <w:tcPr>
            <w:tcW w:w="951" w:type="dxa"/>
            <w:tcBorders>
              <w:top w:val="nil"/>
              <w:left w:val="nil"/>
              <w:bottom w:val="single" w:sz="4" w:space="0" w:color="5B9BD5"/>
              <w:right w:val="single" w:sz="4" w:space="0" w:color="5B9BD5"/>
            </w:tcBorders>
            <w:shd w:val="clear" w:color="auto" w:fill="auto"/>
            <w:noWrap/>
            <w:vAlign w:val="center"/>
            <w:hideMark/>
          </w:tcPr>
          <w:p w:rsidR="008A5702" w:rsidRPr="00A03DC7" w:rsidRDefault="008A5702" w:rsidP="008A5702">
            <w:pPr>
              <w:jc w:val="right"/>
              <w:rPr>
                <w:rFonts w:asciiTheme="minorHAnsi" w:hAnsiTheme="minorHAnsi" w:cstheme="minorHAnsi"/>
                <w:color w:val="000000"/>
                <w:sz w:val="18"/>
                <w:szCs w:val="18"/>
              </w:rPr>
            </w:pPr>
            <w:r w:rsidRPr="00A03DC7">
              <w:rPr>
                <w:rFonts w:asciiTheme="minorHAnsi" w:hAnsiTheme="minorHAnsi" w:cstheme="minorHAnsi"/>
                <w:color w:val="000000"/>
                <w:sz w:val="18"/>
                <w:szCs w:val="18"/>
              </w:rPr>
              <w:t>110,6</w:t>
            </w:r>
          </w:p>
        </w:tc>
        <w:tc>
          <w:tcPr>
            <w:tcW w:w="881" w:type="dxa"/>
            <w:tcBorders>
              <w:top w:val="nil"/>
              <w:left w:val="nil"/>
              <w:bottom w:val="single" w:sz="4" w:space="0" w:color="5B9BD5"/>
              <w:right w:val="single" w:sz="4" w:space="0" w:color="5B9BD5"/>
            </w:tcBorders>
            <w:shd w:val="clear" w:color="auto" w:fill="auto"/>
            <w:noWrap/>
            <w:vAlign w:val="center"/>
            <w:hideMark/>
          </w:tcPr>
          <w:p w:rsidR="008A5702" w:rsidRPr="00A03DC7" w:rsidRDefault="008A5702" w:rsidP="008A5702">
            <w:pPr>
              <w:jc w:val="right"/>
              <w:rPr>
                <w:rFonts w:asciiTheme="minorHAnsi" w:hAnsiTheme="minorHAnsi" w:cstheme="minorHAnsi"/>
                <w:color w:val="000000"/>
                <w:sz w:val="18"/>
                <w:szCs w:val="18"/>
              </w:rPr>
            </w:pPr>
            <w:r w:rsidRPr="00A03DC7">
              <w:rPr>
                <w:rFonts w:asciiTheme="minorHAnsi" w:hAnsiTheme="minorHAnsi" w:cstheme="minorHAnsi"/>
                <w:color w:val="000000"/>
                <w:sz w:val="18"/>
                <w:szCs w:val="18"/>
              </w:rPr>
              <w:t>25,4</w:t>
            </w:r>
          </w:p>
        </w:tc>
        <w:tc>
          <w:tcPr>
            <w:tcW w:w="891" w:type="dxa"/>
            <w:tcBorders>
              <w:top w:val="nil"/>
              <w:left w:val="nil"/>
              <w:bottom w:val="single" w:sz="4" w:space="0" w:color="5B9BD5"/>
              <w:right w:val="single" w:sz="4" w:space="0" w:color="5B9BD5"/>
            </w:tcBorders>
            <w:shd w:val="clear" w:color="auto" w:fill="auto"/>
            <w:noWrap/>
            <w:vAlign w:val="center"/>
            <w:hideMark/>
          </w:tcPr>
          <w:p w:rsidR="008A5702" w:rsidRPr="00A03DC7" w:rsidRDefault="008A5702" w:rsidP="008A5702">
            <w:pPr>
              <w:jc w:val="right"/>
              <w:rPr>
                <w:rFonts w:asciiTheme="minorHAnsi" w:hAnsiTheme="minorHAnsi" w:cstheme="minorHAnsi"/>
                <w:color w:val="000000"/>
                <w:sz w:val="18"/>
                <w:szCs w:val="18"/>
              </w:rPr>
            </w:pPr>
            <w:r w:rsidRPr="00A03DC7">
              <w:rPr>
                <w:rFonts w:asciiTheme="minorHAnsi" w:hAnsiTheme="minorHAnsi" w:cstheme="minorHAnsi"/>
                <w:color w:val="000000"/>
                <w:sz w:val="18"/>
                <w:szCs w:val="18"/>
              </w:rPr>
              <w:t>28,6</w:t>
            </w:r>
          </w:p>
        </w:tc>
        <w:tc>
          <w:tcPr>
            <w:tcW w:w="891" w:type="dxa"/>
            <w:tcBorders>
              <w:top w:val="nil"/>
              <w:left w:val="nil"/>
              <w:bottom w:val="single" w:sz="4" w:space="0" w:color="5B9BD5"/>
              <w:right w:val="single" w:sz="4" w:space="0" w:color="5B9BD5"/>
            </w:tcBorders>
            <w:shd w:val="clear" w:color="auto" w:fill="auto"/>
            <w:noWrap/>
            <w:vAlign w:val="center"/>
            <w:hideMark/>
          </w:tcPr>
          <w:p w:rsidR="008A5702" w:rsidRPr="00A03DC7" w:rsidRDefault="008A5702" w:rsidP="008A5702">
            <w:pPr>
              <w:jc w:val="right"/>
              <w:rPr>
                <w:rFonts w:asciiTheme="minorHAnsi" w:hAnsiTheme="minorHAnsi" w:cstheme="minorHAnsi"/>
                <w:color w:val="000000"/>
                <w:sz w:val="18"/>
                <w:szCs w:val="18"/>
              </w:rPr>
            </w:pPr>
            <w:r w:rsidRPr="00A03DC7">
              <w:rPr>
                <w:rFonts w:asciiTheme="minorHAnsi" w:hAnsiTheme="minorHAnsi" w:cstheme="minorHAnsi"/>
                <w:color w:val="000000"/>
                <w:sz w:val="18"/>
                <w:szCs w:val="18"/>
              </w:rPr>
              <w:t>27,9</w:t>
            </w:r>
          </w:p>
        </w:tc>
        <w:tc>
          <w:tcPr>
            <w:tcW w:w="929" w:type="dxa"/>
            <w:tcBorders>
              <w:top w:val="nil"/>
              <w:left w:val="nil"/>
              <w:bottom w:val="single" w:sz="4" w:space="0" w:color="5B9BD5"/>
              <w:right w:val="single" w:sz="4" w:space="0" w:color="5B9BD5"/>
            </w:tcBorders>
            <w:shd w:val="clear" w:color="auto" w:fill="auto"/>
            <w:noWrap/>
            <w:vAlign w:val="center"/>
            <w:hideMark/>
          </w:tcPr>
          <w:p w:rsidR="008A5702" w:rsidRPr="00A03DC7" w:rsidRDefault="008A5702" w:rsidP="008A5702">
            <w:pPr>
              <w:jc w:val="right"/>
              <w:rPr>
                <w:rFonts w:asciiTheme="minorHAnsi" w:hAnsiTheme="minorHAnsi" w:cstheme="minorHAnsi"/>
                <w:color w:val="000000"/>
                <w:sz w:val="18"/>
                <w:szCs w:val="18"/>
              </w:rPr>
            </w:pPr>
            <w:r w:rsidRPr="00A03DC7">
              <w:rPr>
                <w:rFonts w:asciiTheme="minorHAnsi" w:hAnsiTheme="minorHAnsi" w:cstheme="minorHAnsi"/>
                <w:color w:val="000000"/>
                <w:sz w:val="18"/>
                <w:szCs w:val="18"/>
              </w:rPr>
              <w:t>28,6</w:t>
            </w:r>
          </w:p>
        </w:tc>
      </w:tr>
      <w:tr w:rsidR="008A5702" w:rsidRPr="00A03DC7" w:rsidTr="008A5702">
        <w:trPr>
          <w:trHeight w:val="351"/>
        </w:trPr>
        <w:tc>
          <w:tcPr>
            <w:tcW w:w="243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8A5702" w:rsidRPr="004929DA" w:rsidRDefault="008A5702" w:rsidP="008A5702">
            <w:pPr>
              <w:rPr>
                <w:color w:val="000000"/>
                <w:sz w:val="18"/>
                <w:szCs w:val="18"/>
              </w:rPr>
            </w:pPr>
            <w:r w:rsidRPr="004929DA">
              <w:rPr>
                <w:color w:val="000000"/>
                <w:sz w:val="18"/>
                <w:szCs w:val="18"/>
              </w:rPr>
              <w:t>Фрахт</w:t>
            </w:r>
          </w:p>
        </w:tc>
        <w:tc>
          <w:tcPr>
            <w:tcW w:w="889" w:type="dxa"/>
            <w:tcBorders>
              <w:top w:val="nil"/>
              <w:left w:val="single" w:sz="4" w:space="0" w:color="5B9BD5" w:themeColor="accent1"/>
              <w:bottom w:val="single" w:sz="4" w:space="0" w:color="5B9BD5"/>
              <w:right w:val="single" w:sz="4" w:space="0" w:color="5B9BD5"/>
            </w:tcBorders>
            <w:shd w:val="clear" w:color="auto" w:fill="auto"/>
            <w:noWrap/>
            <w:vAlign w:val="center"/>
            <w:hideMark/>
          </w:tcPr>
          <w:p w:rsidR="008A5702" w:rsidRPr="00A03DC7" w:rsidRDefault="008A5702" w:rsidP="008A5702">
            <w:pPr>
              <w:jc w:val="right"/>
              <w:rPr>
                <w:rFonts w:asciiTheme="minorHAnsi" w:hAnsiTheme="minorHAnsi" w:cstheme="minorHAnsi"/>
                <w:color w:val="000000"/>
                <w:sz w:val="18"/>
                <w:szCs w:val="18"/>
              </w:rPr>
            </w:pPr>
            <w:r w:rsidRPr="00A03DC7">
              <w:rPr>
                <w:rFonts w:asciiTheme="minorHAnsi" w:hAnsiTheme="minorHAnsi" w:cstheme="minorHAnsi"/>
                <w:color w:val="000000"/>
                <w:sz w:val="18"/>
                <w:szCs w:val="18"/>
              </w:rPr>
              <w:t>-1 199,9</w:t>
            </w:r>
          </w:p>
        </w:tc>
        <w:tc>
          <w:tcPr>
            <w:tcW w:w="889" w:type="dxa"/>
            <w:tcBorders>
              <w:top w:val="nil"/>
              <w:left w:val="nil"/>
              <w:bottom w:val="single" w:sz="4" w:space="0" w:color="5B9BD5"/>
              <w:right w:val="single" w:sz="4" w:space="0" w:color="5B9BD5"/>
            </w:tcBorders>
            <w:shd w:val="clear" w:color="auto" w:fill="auto"/>
            <w:noWrap/>
            <w:vAlign w:val="center"/>
            <w:hideMark/>
          </w:tcPr>
          <w:p w:rsidR="008A5702" w:rsidRPr="00A03DC7" w:rsidRDefault="008A5702" w:rsidP="008A5702">
            <w:pPr>
              <w:jc w:val="right"/>
              <w:rPr>
                <w:rFonts w:asciiTheme="minorHAnsi" w:hAnsiTheme="minorHAnsi" w:cstheme="minorHAnsi"/>
                <w:color w:val="000000"/>
                <w:sz w:val="18"/>
                <w:szCs w:val="18"/>
              </w:rPr>
            </w:pPr>
            <w:r w:rsidRPr="00A03DC7">
              <w:rPr>
                <w:rFonts w:asciiTheme="minorHAnsi" w:hAnsiTheme="minorHAnsi" w:cstheme="minorHAnsi"/>
                <w:color w:val="000000"/>
                <w:sz w:val="18"/>
                <w:szCs w:val="18"/>
              </w:rPr>
              <w:t>-1 074,1</w:t>
            </w:r>
          </w:p>
        </w:tc>
        <w:tc>
          <w:tcPr>
            <w:tcW w:w="889" w:type="dxa"/>
            <w:tcBorders>
              <w:top w:val="nil"/>
              <w:left w:val="nil"/>
              <w:bottom w:val="single" w:sz="4" w:space="0" w:color="5B9BD5"/>
              <w:right w:val="single" w:sz="4" w:space="0" w:color="5B9BD5"/>
            </w:tcBorders>
            <w:shd w:val="clear" w:color="auto" w:fill="auto"/>
            <w:noWrap/>
            <w:vAlign w:val="center"/>
            <w:hideMark/>
          </w:tcPr>
          <w:p w:rsidR="008A5702" w:rsidRPr="00A03DC7" w:rsidRDefault="008A5702" w:rsidP="008A5702">
            <w:pPr>
              <w:jc w:val="right"/>
              <w:rPr>
                <w:rFonts w:asciiTheme="minorHAnsi" w:hAnsiTheme="minorHAnsi" w:cstheme="minorHAnsi"/>
                <w:color w:val="000000"/>
                <w:sz w:val="18"/>
                <w:szCs w:val="18"/>
              </w:rPr>
            </w:pPr>
            <w:r w:rsidRPr="00A03DC7">
              <w:rPr>
                <w:rFonts w:asciiTheme="minorHAnsi" w:hAnsiTheme="minorHAnsi" w:cstheme="minorHAnsi"/>
                <w:color w:val="000000"/>
                <w:sz w:val="18"/>
                <w:szCs w:val="18"/>
              </w:rPr>
              <w:t>-1 030,3</w:t>
            </w:r>
          </w:p>
        </w:tc>
        <w:tc>
          <w:tcPr>
            <w:tcW w:w="889" w:type="dxa"/>
            <w:tcBorders>
              <w:top w:val="nil"/>
              <w:left w:val="nil"/>
              <w:bottom w:val="single" w:sz="4" w:space="0" w:color="5B9BD5"/>
              <w:right w:val="single" w:sz="4" w:space="0" w:color="5B9BD5"/>
            </w:tcBorders>
            <w:shd w:val="clear" w:color="auto" w:fill="auto"/>
            <w:noWrap/>
            <w:vAlign w:val="center"/>
            <w:hideMark/>
          </w:tcPr>
          <w:p w:rsidR="008A5702" w:rsidRPr="00A03DC7" w:rsidRDefault="008A5702" w:rsidP="008A5702">
            <w:pPr>
              <w:jc w:val="right"/>
              <w:rPr>
                <w:rFonts w:asciiTheme="minorHAnsi" w:hAnsiTheme="minorHAnsi" w:cstheme="minorHAnsi"/>
                <w:color w:val="000000"/>
                <w:sz w:val="18"/>
                <w:szCs w:val="18"/>
              </w:rPr>
            </w:pPr>
            <w:r w:rsidRPr="00A03DC7">
              <w:rPr>
                <w:rFonts w:asciiTheme="minorHAnsi" w:hAnsiTheme="minorHAnsi" w:cstheme="minorHAnsi"/>
                <w:color w:val="000000"/>
                <w:sz w:val="18"/>
                <w:szCs w:val="18"/>
              </w:rPr>
              <w:t>-1 224,6</w:t>
            </w:r>
          </w:p>
        </w:tc>
        <w:tc>
          <w:tcPr>
            <w:tcW w:w="889" w:type="dxa"/>
            <w:tcBorders>
              <w:top w:val="nil"/>
              <w:left w:val="nil"/>
              <w:bottom w:val="single" w:sz="4" w:space="0" w:color="5B9BD5"/>
              <w:right w:val="single" w:sz="4" w:space="0" w:color="5B9BD5"/>
            </w:tcBorders>
            <w:shd w:val="clear" w:color="auto" w:fill="auto"/>
            <w:noWrap/>
            <w:vAlign w:val="center"/>
            <w:hideMark/>
          </w:tcPr>
          <w:p w:rsidR="008A5702" w:rsidRPr="00A03DC7" w:rsidRDefault="008A5702" w:rsidP="008A5702">
            <w:pPr>
              <w:jc w:val="right"/>
              <w:rPr>
                <w:rFonts w:asciiTheme="minorHAnsi" w:hAnsiTheme="minorHAnsi" w:cstheme="minorHAnsi"/>
                <w:color w:val="000000"/>
                <w:sz w:val="18"/>
                <w:szCs w:val="18"/>
              </w:rPr>
            </w:pPr>
            <w:r w:rsidRPr="00A03DC7">
              <w:rPr>
                <w:rFonts w:asciiTheme="minorHAnsi" w:hAnsiTheme="minorHAnsi" w:cstheme="minorHAnsi"/>
                <w:color w:val="000000"/>
                <w:sz w:val="18"/>
                <w:szCs w:val="18"/>
              </w:rPr>
              <w:t>-1 593,7</w:t>
            </w:r>
          </w:p>
        </w:tc>
        <w:tc>
          <w:tcPr>
            <w:tcW w:w="889" w:type="dxa"/>
            <w:tcBorders>
              <w:top w:val="nil"/>
              <w:left w:val="nil"/>
              <w:bottom w:val="single" w:sz="4" w:space="0" w:color="5B9BD5"/>
              <w:right w:val="single" w:sz="4" w:space="0" w:color="5B9BD5"/>
            </w:tcBorders>
            <w:shd w:val="clear" w:color="auto" w:fill="auto"/>
            <w:noWrap/>
            <w:vAlign w:val="center"/>
            <w:hideMark/>
          </w:tcPr>
          <w:p w:rsidR="008A5702" w:rsidRPr="00A03DC7" w:rsidRDefault="008A5702" w:rsidP="008A5702">
            <w:pPr>
              <w:jc w:val="right"/>
              <w:rPr>
                <w:rFonts w:asciiTheme="minorHAnsi" w:hAnsiTheme="minorHAnsi" w:cstheme="minorHAnsi"/>
                <w:color w:val="000000"/>
                <w:sz w:val="18"/>
                <w:szCs w:val="18"/>
              </w:rPr>
            </w:pPr>
            <w:r w:rsidRPr="00A03DC7">
              <w:rPr>
                <w:rFonts w:asciiTheme="minorHAnsi" w:hAnsiTheme="minorHAnsi" w:cstheme="minorHAnsi"/>
                <w:color w:val="000000"/>
                <w:sz w:val="18"/>
                <w:szCs w:val="18"/>
              </w:rPr>
              <w:t>-397,1</w:t>
            </w:r>
          </w:p>
        </w:tc>
        <w:tc>
          <w:tcPr>
            <w:tcW w:w="889" w:type="dxa"/>
            <w:tcBorders>
              <w:top w:val="nil"/>
              <w:left w:val="nil"/>
              <w:bottom w:val="single" w:sz="4" w:space="0" w:color="5B9BD5"/>
              <w:right w:val="single" w:sz="4" w:space="0" w:color="5B9BD5"/>
            </w:tcBorders>
            <w:shd w:val="clear" w:color="auto" w:fill="auto"/>
            <w:noWrap/>
            <w:vAlign w:val="center"/>
            <w:hideMark/>
          </w:tcPr>
          <w:p w:rsidR="008A5702" w:rsidRPr="00A03DC7" w:rsidRDefault="008A5702" w:rsidP="008A5702">
            <w:pPr>
              <w:jc w:val="right"/>
              <w:rPr>
                <w:rFonts w:asciiTheme="minorHAnsi" w:hAnsiTheme="minorHAnsi" w:cstheme="minorHAnsi"/>
                <w:color w:val="000000"/>
                <w:sz w:val="18"/>
                <w:szCs w:val="18"/>
              </w:rPr>
            </w:pPr>
            <w:r w:rsidRPr="00A03DC7">
              <w:rPr>
                <w:rFonts w:asciiTheme="minorHAnsi" w:hAnsiTheme="minorHAnsi" w:cstheme="minorHAnsi"/>
                <w:color w:val="000000"/>
                <w:sz w:val="18"/>
                <w:szCs w:val="18"/>
              </w:rPr>
              <w:t>-309,9</w:t>
            </w:r>
          </w:p>
        </w:tc>
        <w:tc>
          <w:tcPr>
            <w:tcW w:w="889" w:type="dxa"/>
            <w:tcBorders>
              <w:top w:val="nil"/>
              <w:left w:val="nil"/>
              <w:bottom w:val="single" w:sz="4" w:space="0" w:color="5B9BD5"/>
              <w:right w:val="single" w:sz="4" w:space="0" w:color="5B9BD5"/>
            </w:tcBorders>
            <w:shd w:val="clear" w:color="auto" w:fill="auto"/>
            <w:noWrap/>
            <w:vAlign w:val="center"/>
            <w:hideMark/>
          </w:tcPr>
          <w:p w:rsidR="008A5702" w:rsidRPr="00A03DC7" w:rsidRDefault="008A5702" w:rsidP="008A5702">
            <w:pPr>
              <w:jc w:val="right"/>
              <w:rPr>
                <w:rFonts w:asciiTheme="minorHAnsi" w:hAnsiTheme="minorHAnsi" w:cstheme="minorHAnsi"/>
                <w:color w:val="000000"/>
                <w:sz w:val="18"/>
                <w:szCs w:val="18"/>
              </w:rPr>
            </w:pPr>
            <w:r w:rsidRPr="00A03DC7">
              <w:rPr>
                <w:rFonts w:asciiTheme="minorHAnsi" w:hAnsiTheme="minorHAnsi" w:cstheme="minorHAnsi"/>
                <w:color w:val="000000"/>
                <w:sz w:val="18"/>
                <w:szCs w:val="18"/>
              </w:rPr>
              <w:t>-424,4</w:t>
            </w:r>
          </w:p>
        </w:tc>
        <w:tc>
          <w:tcPr>
            <w:tcW w:w="893" w:type="dxa"/>
            <w:tcBorders>
              <w:top w:val="nil"/>
              <w:left w:val="nil"/>
              <w:bottom w:val="single" w:sz="4" w:space="0" w:color="5B9BD5"/>
              <w:right w:val="single" w:sz="4" w:space="0" w:color="5B9BD5"/>
            </w:tcBorders>
            <w:shd w:val="clear" w:color="auto" w:fill="auto"/>
            <w:noWrap/>
            <w:vAlign w:val="center"/>
            <w:hideMark/>
          </w:tcPr>
          <w:p w:rsidR="008A5702" w:rsidRPr="00A03DC7" w:rsidRDefault="008A5702" w:rsidP="008A5702">
            <w:pPr>
              <w:jc w:val="right"/>
              <w:rPr>
                <w:rFonts w:asciiTheme="minorHAnsi" w:hAnsiTheme="minorHAnsi" w:cstheme="minorHAnsi"/>
                <w:color w:val="000000"/>
                <w:sz w:val="18"/>
                <w:szCs w:val="18"/>
              </w:rPr>
            </w:pPr>
            <w:r w:rsidRPr="00A03DC7">
              <w:rPr>
                <w:rFonts w:asciiTheme="minorHAnsi" w:hAnsiTheme="minorHAnsi" w:cstheme="minorHAnsi"/>
                <w:color w:val="000000"/>
                <w:sz w:val="18"/>
                <w:szCs w:val="18"/>
              </w:rPr>
              <w:t>-462,2</w:t>
            </w:r>
          </w:p>
        </w:tc>
        <w:tc>
          <w:tcPr>
            <w:tcW w:w="951" w:type="dxa"/>
            <w:tcBorders>
              <w:top w:val="nil"/>
              <w:left w:val="nil"/>
              <w:bottom w:val="single" w:sz="4" w:space="0" w:color="5B9BD5"/>
              <w:right w:val="single" w:sz="4" w:space="0" w:color="5B9BD5"/>
            </w:tcBorders>
            <w:shd w:val="clear" w:color="auto" w:fill="auto"/>
            <w:noWrap/>
            <w:vAlign w:val="center"/>
            <w:hideMark/>
          </w:tcPr>
          <w:p w:rsidR="008A5702" w:rsidRPr="00A03DC7" w:rsidRDefault="008A5702" w:rsidP="008A5702">
            <w:pPr>
              <w:jc w:val="right"/>
              <w:rPr>
                <w:rFonts w:asciiTheme="minorHAnsi" w:hAnsiTheme="minorHAnsi" w:cstheme="minorHAnsi"/>
                <w:color w:val="000000"/>
                <w:sz w:val="18"/>
                <w:szCs w:val="18"/>
              </w:rPr>
            </w:pPr>
            <w:r w:rsidRPr="00A03DC7">
              <w:rPr>
                <w:rFonts w:asciiTheme="minorHAnsi" w:hAnsiTheme="minorHAnsi" w:cstheme="minorHAnsi"/>
                <w:color w:val="000000"/>
                <w:sz w:val="18"/>
                <w:szCs w:val="18"/>
              </w:rPr>
              <w:t>-1 725,2</w:t>
            </w:r>
          </w:p>
        </w:tc>
        <w:tc>
          <w:tcPr>
            <w:tcW w:w="881" w:type="dxa"/>
            <w:tcBorders>
              <w:top w:val="nil"/>
              <w:left w:val="nil"/>
              <w:bottom w:val="single" w:sz="4" w:space="0" w:color="5B9BD5"/>
              <w:right w:val="single" w:sz="4" w:space="0" w:color="5B9BD5"/>
            </w:tcBorders>
            <w:shd w:val="clear" w:color="auto" w:fill="auto"/>
            <w:noWrap/>
            <w:vAlign w:val="center"/>
            <w:hideMark/>
          </w:tcPr>
          <w:p w:rsidR="008A5702" w:rsidRPr="00A03DC7" w:rsidRDefault="008A5702" w:rsidP="008A5702">
            <w:pPr>
              <w:jc w:val="right"/>
              <w:rPr>
                <w:rFonts w:asciiTheme="minorHAnsi" w:hAnsiTheme="minorHAnsi" w:cstheme="minorHAnsi"/>
                <w:color w:val="000000"/>
                <w:sz w:val="18"/>
                <w:szCs w:val="18"/>
              </w:rPr>
            </w:pPr>
            <w:r w:rsidRPr="00A03DC7">
              <w:rPr>
                <w:rFonts w:asciiTheme="minorHAnsi" w:hAnsiTheme="minorHAnsi" w:cstheme="minorHAnsi"/>
                <w:color w:val="000000"/>
                <w:sz w:val="18"/>
                <w:szCs w:val="18"/>
              </w:rPr>
              <w:t>-395,6</w:t>
            </w:r>
          </w:p>
        </w:tc>
        <w:tc>
          <w:tcPr>
            <w:tcW w:w="891" w:type="dxa"/>
            <w:tcBorders>
              <w:top w:val="nil"/>
              <w:left w:val="nil"/>
              <w:bottom w:val="single" w:sz="4" w:space="0" w:color="5B9BD5"/>
              <w:right w:val="single" w:sz="4" w:space="0" w:color="5B9BD5"/>
            </w:tcBorders>
            <w:shd w:val="clear" w:color="auto" w:fill="auto"/>
            <w:noWrap/>
            <w:vAlign w:val="center"/>
            <w:hideMark/>
          </w:tcPr>
          <w:p w:rsidR="008A5702" w:rsidRPr="00A03DC7" w:rsidRDefault="008A5702" w:rsidP="008A5702">
            <w:pPr>
              <w:jc w:val="right"/>
              <w:rPr>
                <w:rFonts w:asciiTheme="minorHAnsi" w:hAnsiTheme="minorHAnsi" w:cstheme="minorHAnsi"/>
                <w:color w:val="000000"/>
                <w:sz w:val="18"/>
                <w:szCs w:val="18"/>
              </w:rPr>
            </w:pPr>
            <w:r w:rsidRPr="00A03DC7">
              <w:rPr>
                <w:rFonts w:asciiTheme="minorHAnsi" w:hAnsiTheme="minorHAnsi" w:cstheme="minorHAnsi"/>
                <w:color w:val="000000"/>
                <w:sz w:val="18"/>
                <w:szCs w:val="18"/>
              </w:rPr>
              <w:t>-381,4</w:t>
            </w:r>
          </w:p>
        </w:tc>
        <w:tc>
          <w:tcPr>
            <w:tcW w:w="891" w:type="dxa"/>
            <w:tcBorders>
              <w:top w:val="nil"/>
              <w:left w:val="nil"/>
              <w:bottom w:val="single" w:sz="4" w:space="0" w:color="5B9BD5"/>
              <w:right w:val="single" w:sz="4" w:space="0" w:color="5B9BD5"/>
            </w:tcBorders>
            <w:shd w:val="clear" w:color="auto" w:fill="auto"/>
            <w:noWrap/>
            <w:vAlign w:val="center"/>
            <w:hideMark/>
          </w:tcPr>
          <w:p w:rsidR="008A5702" w:rsidRPr="00A03DC7" w:rsidRDefault="008A5702" w:rsidP="008A5702">
            <w:pPr>
              <w:jc w:val="right"/>
              <w:rPr>
                <w:rFonts w:asciiTheme="minorHAnsi" w:hAnsiTheme="minorHAnsi" w:cstheme="minorHAnsi"/>
                <w:color w:val="000000"/>
                <w:sz w:val="18"/>
                <w:szCs w:val="18"/>
              </w:rPr>
            </w:pPr>
            <w:r w:rsidRPr="00A03DC7">
              <w:rPr>
                <w:rFonts w:asciiTheme="minorHAnsi" w:hAnsiTheme="minorHAnsi" w:cstheme="minorHAnsi"/>
                <w:color w:val="000000"/>
                <w:sz w:val="18"/>
                <w:szCs w:val="18"/>
              </w:rPr>
              <w:t>-445,8</w:t>
            </w:r>
          </w:p>
        </w:tc>
        <w:tc>
          <w:tcPr>
            <w:tcW w:w="929" w:type="dxa"/>
            <w:tcBorders>
              <w:top w:val="nil"/>
              <w:left w:val="nil"/>
              <w:bottom w:val="single" w:sz="4" w:space="0" w:color="5B9BD5"/>
              <w:right w:val="single" w:sz="4" w:space="0" w:color="5B9BD5"/>
            </w:tcBorders>
            <w:shd w:val="clear" w:color="auto" w:fill="auto"/>
            <w:noWrap/>
            <w:vAlign w:val="center"/>
            <w:hideMark/>
          </w:tcPr>
          <w:p w:rsidR="008A5702" w:rsidRPr="00A03DC7" w:rsidRDefault="008A5702" w:rsidP="008A5702">
            <w:pPr>
              <w:jc w:val="right"/>
              <w:rPr>
                <w:rFonts w:asciiTheme="minorHAnsi" w:hAnsiTheme="minorHAnsi" w:cstheme="minorHAnsi"/>
                <w:color w:val="000000"/>
                <w:sz w:val="18"/>
                <w:szCs w:val="18"/>
              </w:rPr>
            </w:pPr>
            <w:r w:rsidRPr="00A03DC7">
              <w:rPr>
                <w:rFonts w:asciiTheme="minorHAnsi" w:hAnsiTheme="minorHAnsi" w:cstheme="minorHAnsi"/>
                <w:color w:val="000000"/>
                <w:sz w:val="18"/>
                <w:szCs w:val="18"/>
              </w:rPr>
              <w:t>- 502,4</w:t>
            </w:r>
          </w:p>
        </w:tc>
      </w:tr>
      <w:tr w:rsidR="008A5702" w:rsidRPr="00A03DC7" w:rsidTr="008A5702">
        <w:trPr>
          <w:trHeight w:val="351"/>
        </w:trPr>
        <w:tc>
          <w:tcPr>
            <w:tcW w:w="243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8A5702" w:rsidRPr="004929DA" w:rsidRDefault="008A5702" w:rsidP="008A5702">
            <w:pPr>
              <w:rPr>
                <w:color w:val="000000"/>
                <w:sz w:val="18"/>
                <w:szCs w:val="18"/>
              </w:rPr>
            </w:pPr>
            <w:r w:rsidRPr="004929DA">
              <w:rPr>
                <w:color w:val="000000"/>
                <w:sz w:val="18"/>
                <w:szCs w:val="18"/>
              </w:rPr>
              <w:t>Номонетар олтин</w:t>
            </w:r>
          </w:p>
        </w:tc>
        <w:tc>
          <w:tcPr>
            <w:tcW w:w="889" w:type="dxa"/>
            <w:tcBorders>
              <w:top w:val="nil"/>
              <w:left w:val="single" w:sz="4" w:space="0" w:color="5B9BD5" w:themeColor="accent1"/>
              <w:bottom w:val="single" w:sz="4" w:space="0" w:color="5B9BD5"/>
              <w:right w:val="single" w:sz="4" w:space="0" w:color="5B9BD5"/>
            </w:tcBorders>
            <w:shd w:val="clear" w:color="auto" w:fill="auto"/>
            <w:noWrap/>
            <w:vAlign w:val="center"/>
            <w:hideMark/>
          </w:tcPr>
          <w:p w:rsidR="008A5702" w:rsidRPr="00A03DC7" w:rsidRDefault="008A5702" w:rsidP="008A5702">
            <w:pPr>
              <w:jc w:val="right"/>
              <w:rPr>
                <w:rFonts w:asciiTheme="minorHAnsi" w:hAnsiTheme="minorHAnsi" w:cstheme="minorHAnsi"/>
                <w:color w:val="000000"/>
                <w:sz w:val="18"/>
                <w:szCs w:val="18"/>
              </w:rPr>
            </w:pPr>
            <w:r w:rsidRPr="00A03DC7">
              <w:rPr>
                <w:rFonts w:asciiTheme="minorHAnsi" w:hAnsiTheme="minorHAnsi" w:cstheme="minorHAnsi"/>
                <w:color w:val="000000"/>
                <w:sz w:val="18"/>
                <w:szCs w:val="18"/>
              </w:rPr>
              <w:t>-</w:t>
            </w:r>
          </w:p>
        </w:tc>
        <w:tc>
          <w:tcPr>
            <w:tcW w:w="889" w:type="dxa"/>
            <w:tcBorders>
              <w:top w:val="nil"/>
              <w:left w:val="nil"/>
              <w:bottom w:val="single" w:sz="4" w:space="0" w:color="5B9BD5"/>
              <w:right w:val="single" w:sz="4" w:space="0" w:color="5B9BD5"/>
            </w:tcBorders>
            <w:shd w:val="clear" w:color="auto" w:fill="auto"/>
            <w:noWrap/>
            <w:vAlign w:val="center"/>
            <w:hideMark/>
          </w:tcPr>
          <w:p w:rsidR="008A5702" w:rsidRPr="00A03DC7" w:rsidRDefault="008A5702" w:rsidP="008A5702">
            <w:pPr>
              <w:jc w:val="right"/>
              <w:rPr>
                <w:rFonts w:asciiTheme="minorHAnsi" w:hAnsiTheme="minorHAnsi" w:cstheme="minorHAnsi"/>
                <w:color w:val="000000"/>
                <w:sz w:val="18"/>
                <w:szCs w:val="18"/>
              </w:rPr>
            </w:pPr>
            <w:r w:rsidRPr="00A03DC7">
              <w:rPr>
                <w:rFonts w:asciiTheme="minorHAnsi" w:hAnsiTheme="minorHAnsi" w:cstheme="minorHAnsi"/>
                <w:color w:val="000000"/>
                <w:sz w:val="18"/>
                <w:szCs w:val="18"/>
              </w:rPr>
              <w:t>-</w:t>
            </w:r>
          </w:p>
        </w:tc>
        <w:tc>
          <w:tcPr>
            <w:tcW w:w="889" w:type="dxa"/>
            <w:tcBorders>
              <w:top w:val="nil"/>
              <w:left w:val="nil"/>
              <w:bottom w:val="single" w:sz="4" w:space="0" w:color="5B9BD5"/>
              <w:right w:val="single" w:sz="4" w:space="0" w:color="5B9BD5"/>
            </w:tcBorders>
            <w:shd w:val="clear" w:color="auto" w:fill="auto"/>
            <w:noWrap/>
            <w:vAlign w:val="center"/>
            <w:hideMark/>
          </w:tcPr>
          <w:p w:rsidR="008A5702" w:rsidRPr="00A03DC7" w:rsidRDefault="008A5702" w:rsidP="008A5702">
            <w:pPr>
              <w:jc w:val="right"/>
              <w:rPr>
                <w:rFonts w:asciiTheme="minorHAnsi" w:hAnsiTheme="minorHAnsi" w:cstheme="minorHAnsi"/>
                <w:color w:val="000000"/>
                <w:sz w:val="18"/>
                <w:szCs w:val="18"/>
              </w:rPr>
            </w:pPr>
            <w:r w:rsidRPr="00A03DC7">
              <w:rPr>
                <w:rFonts w:asciiTheme="minorHAnsi" w:hAnsiTheme="minorHAnsi" w:cstheme="minorHAnsi"/>
                <w:color w:val="000000"/>
                <w:sz w:val="18"/>
                <w:szCs w:val="18"/>
              </w:rPr>
              <w:t>0,0</w:t>
            </w:r>
          </w:p>
        </w:tc>
        <w:tc>
          <w:tcPr>
            <w:tcW w:w="889" w:type="dxa"/>
            <w:tcBorders>
              <w:top w:val="nil"/>
              <w:left w:val="nil"/>
              <w:bottom w:val="single" w:sz="4" w:space="0" w:color="5B9BD5"/>
              <w:right w:val="single" w:sz="4" w:space="0" w:color="5B9BD5"/>
            </w:tcBorders>
            <w:shd w:val="clear" w:color="auto" w:fill="auto"/>
            <w:noWrap/>
            <w:vAlign w:val="center"/>
            <w:hideMark/>
          </w:tcPr>
          <w:p w:rsidR="008A5702" w:rsidRPr="00A03DC7" w:rsidRDefault="008A5702" w:rsidP="008A5702">
            <w:pPr>
              <w:jc w:val="right"/>
              <w:rPr>
                <w:rFonts w:asciiTheme="minorHAnsi" w:hAnsiTheme="minorHAnsi" w:cstheme="minorHAnsi"/>
                <w:color w:val="000000"/>
                <w:sz w:val="18"/>
                <w:szCs w:val="18"/>
              </w:rPr>
            </w:pPr>
            <w:r w:rsidRPr="00A03DC7">
              <w:rPr>
                <w:rFonts w:asciiTheme="minorHAnsi" w:hAnsiTheme="minorHAnsi" w:cstheme="minorHAnsi"/>
                <w:color w:val="000000"/>
                <w:sz w:val="18"/>
                <w:szCs w:val="18"/>
              </w:rPr>
              <w:t>4,5</w:t>
            </w:r>
          </w:p>
        </w:tc>
        <w:tc>
          <w:tcPr>
            <w:tcW w:w="889" w:type="dxa"/>
            <w:tcBorders>
              <w:top w:val="nil"/>
              <w:left w:val="nil"/>
              <w:bottom w:val="single" w:sz="4" w:space="0" w:color="5B9BD5"/>
              <w:right w:val="single" w:sz="4" w:space="0" w:color="5B9BD5"/>
            </w:tcBorders>
            <w:shd w:val="clear" w:color="auto" w:fill="auto"/>
            <w:noWrap/>
            <w:vAlign w:val="center"/>
            <w:hideMark/>
          </w:tcPr>
          <w:p w:rsidR="008A5702" w:rsidRPr="00A03DC7" w:rsidRDefault="008A5702" w:rsidP="008A5702">
            <w:pPr>
              <w:jc w:val="right"/>
              <w:rPr>
                <w:rFonts w:asciiTheme="minorHAnsi" w:hAnsiTheme="minorHAnsi" w:cstheme="minorHAnsi"/>
                <w:color w:val="000000"/>
                <w:sz w:val="18"/>
                <w:szCs w:val="18"/>
              </w:rPr>
            </w:pPr>
            <w:r w:rsidRPr="00A03DC7">
              <w:rPr>
                <w:rFonts w:asciiTheme="minorHAnsi" w:hAnsiTheme="minorHAnsi" w:cstheme="minorHAnsi"/>
                <w:color w:val="000000"/>
                <w:sz w:val="18"/>
                <w:szCs w:val="18"/>
              </w:rPr>
              <w:t>12,0</w:t>
            </w:r>
          </w:p>
        </w:tc>
        <w:tc>
          <w:tcPr>
            <w:tcW w:w="889" w:type="dxa"/>
            <w:tcBorders>
              <w:top w:val="nil"/>
              <w:left w:val="nil"/>
              <w:bottom w:val="single" w:sz="4" w:space="0" w:color="5B9BD5"/>
              <w:right w:val="single" w:sz="4" w:space="0" w:color="5B9BD5"/>
            </w:tcBorders>
            <w:shd w:val="clear" w:color="auto" w:fill="auto"/>
            <w:noWrap/>
            <w:vAlign w:val="center"/>
            <w:hideMark/>
          </w:tcPr>
          <w:p w:rsidR="008A5702" w:rsidRPr="00A03DC7" w:rsidRDefault="008A5702" w:rsidP="008A5702">
            <w:pPr>
              <w:jc w:val="right"/>
              <w:rPr>
                <w:rFonts w:asciiTheme="minorHAnsi" w:hAnsiTheme="minorHAnsi" w:cstheme="minorHAnsi"/>
                <w:color w:val="000000"/>
                <w:sz w:val="18"/>
                <w:szCs w:val="18"/>
              </w:rPr>
            </w:pPr>
            <w:r w:rsidRPr="00A03DC7">
              <w:rPr>
                <w:rFonts w:asciiTheme="minorHAnsi" w:hAnsiTheme="minorHAnsi" w:cstheme="minorHAnsi"/>
                <w:color w:val="000000"/>
                <w:sz w:val="18"/>
                <w:szCs w:val="18"/>
              </w:rPr>
              <w:t>2,6</w:t>
            </w:r>
          </w:p>
        </w:tc>
        <w:tc>
          <w:tcPr>
            <w:tcW w:w="889" w:type="dxa"/>
            <w:tcBorders>
              <w:top w:val="nil"/>
              <w:left w:val="nil"/>
              <w:bottom w:val="single" w:sz="4" w:space="0" w:color="5B9BD5"/>
              <w:right w:val="single" w:sz="4" w:space="0" w:color="5B9BD5"/>
            </w:tcBorders>
            <w:shd w:val="clear" w:color="auto" w:fill="auto"/>
            <w:noWrap/>
            <w:vAlign w:val="center"/>
            <w:hideMark/>
          </w:tcPr>
          <w:p w:rsidR="008A5702" w:rsidRPr="00A03DC7" w:rsidRDefault="008A5702" w:rsidP="008A5702">
            <w:pPr>
              <w:jc w:val="right"/>
              <w:rPr>
                <w:rFonts w:asciiTheme="minorHAnsi" w:hAnsiTheme="minorHAnsi" w:cstheme="minorHAnsi"/>
                <w:color w:val="000000"/>
                <w:sz w:val="18"/>
                <w:szCs w:val="18"/>
              </w:rPr>
            </w:pPr>
            <w:r w:rsidRPr="00A03DC7">
              <w:rPr>
                <w:rFonts w:asciiTheme="minorHAnsi" w:hAnsiTheme="minorHAnsi" w:cstheme="minorHAnsi"/>
                <w:color w:val="000000"/>
                <w:sz w:val="18"/>
                <w:szCs w:val="18"/>
              </w:rPr>
              <w:t>-</w:t>
            </w:r>
          </w:p>
        </w:tc>
        <w:tc>
          <w:tcPr>
            <w:tcW w:w="889" w:type="dxa"/>
            <w:tcBorders>
              <w:top w:val="nil"/>
              <w:left w:val="nil"/>
              <w:bottom w:val="single" w:sz="4" w:space="0" w:color="5B9BD5"/>
              <w:right w:val="single" w:sz="4" w:space="0" w:color="5B9BD5"/>
            </w:tcBorders>
            <w:shd w:val="clear" w:color="auto" w:fill="auto"/>
            <w:noWrap/>
            <w:vAlign w:val="center"/>
            <w:hideMark/>
          </w:tcPr>
          <w:p w:rsidR="008A5702" w:rsidRPr="00A03DC7" w:rsidRDefault="008A5702" w:rsidP="008A5702">
            <w:pPr>
              <w:jc w:val="right"/>
              <w:rPr>
                <w:rFonts w:asciiTheme="minorHAnsi" w:hAnsiTheme="minorHAnsi" w:cstheme="minorHAnsi"/>
                <w:color w:val="000000"/>
                <w:sz w:val="18"/>
                <w:szCs w:val="18"/>
              </w:rPr>
            </w:pPr>
            <w:r w:rsidRPr="00A03DC7">
              <w:rPr>
                <w:rFonts w:asciiTheme="minorHAnsi" w:hAnsiTheme="minorHAnsi" w:cstheme="minorHAnsi"/>
                <w:color w:val="000000"/>
                <w:sz w:val="18"/>
                <w:szCs w:val="18"/>
              </w:rPr>
              <w:t>0,5</w:t>
            </w:r>
          </w:p>
        </w:tc>
        <w:tc>
          <w:tcPr>
            <w:tcW w:w="893" w:type="dxa"/>
            <w:tcBorders>
              <w:top w:val="nil"/>
              <w:left w:val="nil"/>
              <w:bottom w:val="single" w:sz="4" w:space="0" w:color="5B9BD5"/>
              <w:right w:val="single" w:sz="4" w:space="0" w:color="5B9BD5"/>
            </w:tcBorders>
            <w:shd w:val="clear" w:color="auto" w:fill="auto"/>
            <w:noWrap/>
            <w:vAlign w:val="center"/>
            <w:hideMark/>
          </w:tcPr>
          <w:p w:rsidR="008A5702" w:rsidRPr="00A03DC7" w:rsidRDefault="008A5702" w:rsidP="008A5702">
            <w:pPr>
              <w:jc w:val="right"/>
              <w:rPr>
                <w:rFonts w:asciiTheme="minorHAnsi" w:hAnsiTheme="minorHAnsi" w:cstheme="minorHAnsi"/>
                <w:color w:val="000000"/>
                <w:sz w:val="18"/>
                <w:szCs w:val="18"/>
              </w:rPr>
            </w:pPr>
            <w:r w:rsidRPr="00A03DC7">
              <w:rPr>
                <w:rFonts w:asciiTheme="minorHAnsi" w:hAnsiTheme="minorHAnsi" w:cstheme="minorHAnsi"/>
                <w:color w:val="000000"/>
                <w:sz w:val="18"/>
                <w:szCs w:val="18"/>
              </w:rPr>
              <w:t>8,8</w:t>
            </w:r>
          </w:p>
        </w:tc>
        <w:tc>
          <w:tcPr>
            <w:tcW w:w="951" w:type="dxa"/>
            <w:tcBorders>
              <w:top w:val="nil"/>
              <w:left w:val="nil"/>
              <w:bottom w:val="single" w:sz="4" w:space="0" w:color="5B9BD5"/>
              <w:right w:val="single" w:sz="4" w:space="0" w:color="5B9BD5"/>
            </w:tcBorders>
            <w:shd w:val="clear" w:color="auto" w:fill="auto"/>
            <w:noWrap/>
            <w:vAlign w:val="center"/>
            <w:hideMark/>
          </w:tcPr>
          <w:p w:rsidR="008A5702" w:rsidRPr="00A03DC7" w:rsidRDefault="008A5702" w:rsidP="008A5702">
            <w:pPr>
              <w:jc w:val="right"/>
              <w:rPr>
                <w:rFonts w:asciiTheme="minorHAnsi" w:hAnsiTheme="minorHAnsi" w:cstheme="minorHAnsi"/>
                <w:color w:val="000000"/>
                <w:sz w:val="18"/>
                <w:szCs w:val="18"/>
              </w:rPr>
            </w:pPr>
            <w:r w:rsidRPr="00A03DC7">
              <w:rPr>
                <w:rFonts w:asciiTheme="minorHAnsi" w:hAnsiTheme="minorHAnsi" w:cstheme="minorHAnsi"/>
                <w:color w:val="000000"/>
                <w:sz w:val="18"/>
                <w:szCs w:val="18"/>
              </w:rPr>
              <w:t>15,7</w:t>
            </w:r>
          </w:p>
        </w:tc>
        <w:tc>
          <w:tcPr>
            <w:tcW w:w="881" w:type="dxa"/>
            <w:tcBorders>
              <w:top w:val="nil"/>
              <w:left w:val="nil"/>
              <w:bottom w:val="single" w:sz="4" w:space="0" w:color="5B9BD5"/>
              <w:right w:val="single" w:sz="4" w:space="0" w:color="5B9BD5"/>
            </w:tcBorders>
            <w:shd w:val="clear" w:color="auto" w:fill="auto"/>
            <w:noWrap/>
            <w:vAlign w:val="center"/>
            <w:hideMark/>
          </w:tcPr>
          <w:p w:rsidR="008A5702" w:rsidRPr="00A03DC7" w:rsidRDefault="008A5702" w:rsidP="008A5702">
            <w:pPr>
              <w:jc w:val="right"/>
              <w:rPr>
                <w:rFonts w:asciiTheme="minorHAnsi" w:hAnsiTheme="minorHAnsi" w:cstheme="minorHAnsi"/>
                <w:color w:val="000000"/>
                <w:sz w:val="18"/>
                <w:szCs w:val="18"/>
              </w:rPr>
            </w:pPr>
            <w:r w:rsidRPr="00A03DC7">
              <w:rPr>
                <w:rFonts w:asciiTheme="minorHAnsi" w:hAnsiTheme="minorHAnsi" w:cstheme="minorHAnsi"/>
                <w:color w:val="000000"/>
                <w:sz w:val="18"/>
                <w:szCs w:val="18"/>
              </w:rPr>
              <w:t>4,2</w:t>
            </w:r>
          </w:p>
        </w:tc>
        <w:tc>
          <w:tcPr>
            <w:tcW w:w="891" w:type="dxa"/>
            <w:tcBorders>
              <w:top w:val="nil"/>
              <w:left w:val="nil"/>
              <w:bottom w:val="single" w:sz="4" w:space="0" w:color="5B9BD5"/>
              <w:right w:val="single" w:sz="4" w:space="0" w:color="5B9BD5"/>
            </w:tcBorders>
            <w:shd w:val="clear" w:color="auto" w:fill="auto"/>
            <w:noWrap/>
            <w:vAlign w:val="center"/>
            <w:hideMark/>
          </w:tcPr>
          <w:p w:rsidR="008A5702" w:rsidRPr="00A03DC7" w:rsidRDefault="008A5702" w:rsidP="008A5702">
            <w:pPr>
              <w:jc w:val="right"/>
              <w:rPr>
                <w:rFonts w:asciiTheme="minorHAnsi" w:hAnsiTheme="minorHAnsi" w:cstheme="minorHAnsi"/>
                <w:color w:val="000000"/>
                <w:sz w:val="18"/>
                <w:szCs w:val="18"/>
              </w:rPr>
            </w:pPr>
            <w:r w:rsidRPr="00A03DC7">
              <w:rPr>
                <w:rFonts w:asciiTheme="minorHAnsi" w:hAnsiTheme="minorHAnsi" w:cstheme="minorHAnsi"/>
                <w:color w:val="000000"/>
                <w:sz w:val="18"/>
                <w:szCs w:val="18"/>
              </w:rPr>
              <w:t>3,1</w:t>
            </w:r>
          </w:p>
        </w:tc>
        <w:tc>
          <w:tcPr>
            <w:tcW w:w="891" w:type="dxa"/>
            <w:tcBorders>
              <w:top w:val="nil"/>
              <w:left w:val="nil"/>
              <w:bottom w:val="single" w:sz="4" w:space="0" w:color="5B9BD5"/>
              <w:right w:val="single" w:sz="4" w:space="0" w:color="5B9BD5"/>
            </w:tcBorders>
            <w:shd w:val="clear" w:color="auto" w:fill="auto"/>
            <w:noWrap/>
            <w:vAlign w:val="center"/>
            <w:hideMark/>
          </w:tcPr>
          <w:p w:rsidR="008A5702" w:rsidRPr="00A03DC7" w:rsidRDefault="008A5702" w:rsidP="008A5702">
            <w:pPr>
              <w:jc w:val="right"/>
              <w:rPr>
                <w:rFonts w:asciiTheme="minorHAnsi" w:hAnsiTheme="minorHAnsi" w:cstheme="minorHAnsi"/>
                <w:color w:val="000000"/>
                <w:sz w:val="18"/>
                <w:szCs w:val="18"/>
              </w:rPr>
            </w:pPr>
            <w:r w:rsidRPr="00A03DC7">
              <w:rPr>
                <w:rFonts w:asciiTheme="minorHAnsi" w:hAnsiTheme="minorHAnsi" w:cstheme="minorHAnsi"/>
                <w:color w:val="000000"/>
                <w:sz w:val="18"/>
                <w:szCs w:val="18"/>
              </w:rPr>
              <w:t>6,7</w:t>
            </w:r>
          </w:p>
        </w:tc>
        <w:tc>
          <w:tcPr>
            <w:tcW w:w="929" w:type="dxa"/>
            <w:tcBorders>
              <w:top w:val="nil"/>
              <w:left w:val="nil"/>
              <w:bottom w:val="single" w:sz="4" w:space="0" w:color="5B9BD5"/>
              <w:right w:val="single" w:sz="4" w:space="0" w:color="5B9BD5"/>
            </w:tcBorders>
            <w:shd w:val="clear" w:color="auto" w:fill="auto"/>
            <w:noWrap/>
            <w:vAlign w:val="center"/>
            <w:hideMark/>
          </w:tcPr>
          <w:p w:rsidR="008A5702" w:rsidRPr="00A03DC7" w:rsidRDefault="008A5702" w:rsidP="008A5702">
            <w:pPr>
              <w:jc w:val="right"/>
              <w:rPr>
                <w:rFonts w:asciiTheme="minorHAnsi" w:hAnsiTheme="minorHAnsi" w:cstheme="minorHAnsi"/>
                <w:color w:val="000000"/>
                <w:sz w:val="18"/>
                <w:szCs w:val="18"/>
              </w:rPr>
            </w:pPr>
            <w:r w:rsidRPr="00A03DC7">
              <w:rPr>
                <w:rFonts w:asciiTheme="minorHAnsi" w:hAnsiTheme="minorHAnsi" w:cstheme="minorHAnsi"/>
                <w:color w:val="000000"/>
                <w:sz w:val="18"/>
                <w:szCs w:val="18"/>
              </w:rPr>
              <w:t>1,8</w:t>
            </w:r>
          </w:p>
        </w:tc>
      </w:tr>
      <w:tr w:rsidR="008A5702" w:rsidRPr="00A03DC7" w:rsidTr="008A5702">
        <w:trPr>
          <w:trHeight w:val="351"/>
        </w:trPr>
        <w:tc>
          <w:tcPr>
            <w:tcW w:w="14990" w:type="dxa"/>
            <w:gridSpan w:val="15"/>
            <w:tcBorders>
              <w:top w:val="single" w:sz="4" w:space="0" w:color="5B9BD5" w:themeColor="accent1"/>
              <w:left w:val="single" w:sz="4" w:space="0" w:color="5B9BD5" w:themeColor="accent1"/>
              <w:bottom w:val="single" w:sz="4" w:space="0" w:color="5B9BD5" w:themeColor="accent1"/>
              <w:right w:val="single" w:sz="4" w:space="0" w:color="5B9BD5"/>
            </w:tcBorders>
            <w:shd w:val="clear" w:color="auto" w:fill="auto"/>
            <w:noWrap/>
            <w:vAlign w:val="center"/>
            <w:hideMark/>
          </w:tcPr>
          <w:p w:rsidR="008A5702" w:rsidRPr="00A03DC7" w:rsidRDefault="008A5702" w:rsidP="008A5702">
            <w:pPr>
              <w:jc w:val="right"/>
              <w:rPr>
                <w:rFonts w:asciiTheme="minorHAnsi" w:hAnsiTheme="minorHAnsi" w:cstheme="minorHAnsi"/>
                <w:color w:val="000000"/>
                <w:sz w:val="18"/>
                <w:szCs w:val="18"/>
              </w:rPr>
            </w:pPr>
            <w:r w:rsidRPr="004929DA">
              <w:rPr>
                <w:color w:val="000000"/>
                <w:sz w:val="18"/>
                <w:szCs w:val="18"/>
              </w:rPr>
              <w:t> </w:t>
            </w:r>
          </w:p>
        </w:tc>
      </w:tr>
      <w:tr w:rsidR="008A5702" w:rsidRPr="00A03DC7" w:rsidTr="008A5702">
        <w:trPr>
          <w:trHeight w:val="351"/>
        </w:trPr>
        <w:tc>
          <w:tcPr>
            <w:tcW w:w="243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000000" w:fill="BDD7EE"/>
            <w:noWrap/>
            <w:vAlign w:val="center"/>
            <w:hideMark/>
          </w:tcPr>
          <w:p w:rsidR="008A5702" w:rsidRPr="004929DA" w:rsidRDefault="008A5702" w:rsidP="008A5702">
            <w:pPr>
              <w:rPr>
                <w:b/>
                <w:bCs/>
                <w:color w:val="000000"/>
                <w:sz w:val="18"/>
                <w:szCs w:val="18"/>
              </w:rPr>
            </w:pPr>
            <w:r w:rsidRPr="004929DA">
              <w:rPr>
                <w:b/>
                <w:bCs/>
                <w:color w:val="000000"/>
                <w:sz w:val="18"/>
                <w:szCs w:val="18"/>
              </w:rPr>
              <w:t>Сальдо</w:t>
            </w:r>
          </w:p>
        </w:tc>
        <w:tc>
          <w:tcPr>
            <w:tcW w:w="889" w:type="dxa"/>
            <w:tcBorders>
              <w:top w:val="nil"/>
              <w:left w:val="single" w:sz="4" w:space="0" w:color="5B9BD5" w:themeColor="accent1"/>
              <w:bottom w:val="single" w:sz="4" w:space="0" w:color="5B9BD5"/>
              <w:right w:val="single" w:sz="4" w:space="0" w:color="5B9BD5"/>
            </w:tcBorders>
            <w:shd w:val="clear" w:color="000000" w:fill="BDD7EE"/>
            <w:noWrap/>
            <w:vAlign w:val="center"/>
            <w:hideMark/>
          </w:tcPr>
          <w:p w:rsidR="008A5702" w:rsidRPr="00A03DC7" w:rsidRDefault="008A5702" w:rsidP="008A5702">
            <w:pPr>
              <w:jc w:val="right"/>
              <w:rPr>
                <w:rFonts w:asciiTheme="minorHAnsi" w:hAnsiTheme="minorHAnsi" w:cstheme="minorHAnsi"/>
                <w:b/>
                <w:bCs/>
                <w:sz w:val="18"/>
                <w:szCs w:val="18"/>
              </w:rPr>
            </w:pPr>
            <w:r w:rsidRPr="00A03DC7">
              <w:rPr>
                <w:rFonts w:asciiTheme="minorHAnsi" w:hAnsiTheme="minorHAnsi" w:cstheme="minorHAnsi"/>
                <w:b/>
                <w:bCs/>
                <w:sz w:val="18"/>
                <w:szCs w:val="18"/>
              </w:rPr>
              <w:t>-2 957,9</w:t>
            </w:r>
          </w:p>
        </w:tc>
        <w:tc>
          <w:tcPr>
            <w:tcW w:w="889" w:type="dxa"/>
            <w:tcBorders>
              <w:top w:val="nil"/>
              <w:left w:val="nil"/>
              <w:bottom w:val="single" w:sz="4" w:space="0" w:color="5B9BD5"/>
              <w:right w:val="single" w:sz="4" w:space="0" w:color="5B9BD5"/>
            </w:tcBorders>
            <w:shd w:val="clear" w:color="000000" w:fill="BDD7EE"/>
            <w:noWrap/>
            <w:vAlign w:val="center"/>
            <w:hideMark/>
          </w:tcPr>
          <w:p w:rsidR="008A5702" w:rsidRPr="00A03DC7" w:rsidRDefault="008A5702" w:rsidP="008A5702">
            <w:pPr>
              <w:jc w:val="right"/>
              <w:rPr>
                <w:rFonts w:asciiTheme="minorHAnsi" w:hAnsiTheme="minorHAnsi" w:cstheme="minorHAnsi"/>
                <w:b/>
                <w:bCs/>
                <w:sz w:val="18"/>
                <w:szCs w:val="18"/>
              </w:rPr>
            </w:pPr>
            <w:r w:rsidRPr="00A03DC7">
              <w:rPr>
                <w:rFonts w:asciiTheme="minorHAnsi" w:hAnsiTheme="minorHAnsi" w:cstheme="minorHAnsi"/>
                <w:b/>
                <w:bCs/>
                <w:sz w:val="18"/>
                <w:szCs w:val="18"/>
              </w:rPr>
              <w:t>-2 094,5</w:t>
            </w:r>
          </w:p>
        </w:tc>
        <w:tc>
          <w:tcPr>
            <w:tcW w:w="889" w:type="dxa"/>
            <w:tcBorders>
              <w:top w:val="nil"/>
              <w:left w:val="nil"/>
              <w:bottom w:val="single" w:sz="4" w:space="0" w:color="5B9BD5"/>
              <w:right w:val="single" w:sz="4" w:space="0" w:color="5B9BD5"/>
            </w:tcBorders>
            <w:shd w:val="clear" w:color="000000" w:fill="BDD7EE"/>
            <w:noWrap/>
            <w:vAlign w:val="center"/>
            <w:hideMark/>
          </w:tcPr>
          <w:p w:rsidR="008A5702" w:rsidRPr="00A03DC7" w:rsidRDefault="008A5702" w:rsidP="008A5702">
            <w:pPr>
              <w:jc w:val="right"/>
              <w:rPr>
                <w:rFonts w:asciiTheme="minorHAnsi" w:hAnsiTheme="minorHAnsi" w:cstheme="minorHAnsi"/>
                <w:b/>
                <w:bCs/>
                <w:sz w:val="18"/>
                <w:szCs w:val="18"/>
              </w:rPr>
            </w:pPr>
            <w:r w:rsidRPr="00A03DC7">
              <w:rPr>
                <w:rFonts w:asciiTheme="minorHAnsi" w:hAnsiTheme="minorHAnsi" w:cstheme="minorHAnsi"/>
                <w:b/>
                <w:bCs/>
                <w:sz w:val="18"/>
                <w:szCs w:val="18"/>
              </w:rPr>
              <w:t>-2 392,1</w:t>
            </w:r>
          </w:p>
        </w:tc>
        <w:tc>
          <w:tcPr>
            <w:tcW w:w="889" w:type="dxa"/>
            <w:tcBorders>
              <w:top w:val="nil"/>
              <w:left w:val="nil"/>
              <w:bottom w:val="single" w:sz="4" w:space="0" w:color="5B9BD5"/>
              <w:right w:val="single" w:sz="4" w:space="0" w:color="5B9BD5"/>
            </w:tcBorders>
            <w:shd w:val="clear" w:color="000000" w:fill="BDD7EE"/>
            <w:noWrap/>
            <w:vAlign w:val="center"/>
            <w:hideMark/>
          </w:tcPr>
          <w:p w:rsidR="008A5702" w:rsidRPr="00A03DC7" w:rsidRDefault="008A5702" w:rsidP="008A5702">
            <w:pPr>
              <w:jc w:val="right"/>
              <w:rPr>
                <w:rFonts w:asciiTheme="minorHAnsi" w:hAnsiTheme="minorHAnsi" w:cstheme="minorHAnsi"/>
                <w:b/>
                <w:bCs/>
                <w:sz w:val="18"/>
                <w:szCs w:val="18"/>
              </w:rPr>
            </w:pPr>
            <w:r w:rsidRPr="00A03DC7">
              <w:rPr>
                <w:rFonts w:asciiTheme="minorHAnsi" w:hAnsiTheme="minorHAnsi" w:cstheme="minorHAnsi"/>
                <w:b/>
                <w:bCs/>
                <w:sz w:val="18"/>
                <w:szCs w:val="18"/>
              </w:rPr>
              <w:t>-2 215,8</w:t>
            </w:r>
          </w:p>
        </w:tc>
        <w:tc>
          <w:tcPr>
            <w:tcW w:w="889" w:type="dxa"/>
            <w:tcBorders>
              <w:top w:val="nil"/>
              <w:left w:val="nil"/>
              <w:bottom w:val="single" w:sz="4" w:space="0" w:color="5B9BD5"/>
              <w:right w:val="single" w:sz="4" w:space="0" w:color="5B9BD5"/>
            </w:tcBorders>
            <w:shd w:val="clear" w:color="000000" w:fill="BDD7EE"/>
            <w:noWrap/>
            <w:vAlign w:val="center"/>
            <w:hideMark/>
          </w:tcPr>
          <w:p w:rsidR="008A5702" w:rsidRPr="00A03DC7" w:rsidRDefault="008A5702" w:rsidP="008A5702">
            <w:pPr>
              <w:jc w:val="right"/>
              <w:rPr>
                <w:rFonts w:asciiTheme="minorHAnsi" w:hAnsiTheme="minorHAnsi" w:cstheme="minorHAnsi"/>
                <w:b/>
                <w:bCs/>
                <w:sz w:val="18"/>
                <w:szCs w:val="18"/>
              </w:rPr>
            </w:pPr>
            <w:r w:rsidRPr="00A03DC7">
              <w:rPr>
                <w:rFonts w:asciiTheme="minorHAnsi" w:hAnsiTheme="minorHAnsi" w:cstheme="minorHAnsi"/>
                <w:b/>
                <w:bCs/>
                <w:sz w:val="18"/>
                <w:szCs w:val="18"/>
              </w:rPr>
              <w:t>-6 866,9</w:t>
            </w:r>
          </w:p>
        </w:tc>
        <w:tc>
          <w:tcPr>
            <w:tcW w:w="889" w:type="dxa"/>
            <w:tcBorders>
              <w:top w:val="nil"/>
              <w:left w:val="nil"/>
              <w:bottom w:val="single" w:sz="4" w:space="0" w:color="5B9BD5"/>
              <w:right w:val="single" w:sz="4" w:space="0" w:color="5B9BD5"/>
            </w:tcBorders>
            <w:shd w:val="clear" w:color="000000" w:fill="BDD7EE"/>
            <w:noWrap/>
            <w:vAlign w:val="center"/>
            <w:hideMark/>
          </w:tcPr>
          <w:p w:rsidR="008A5702" w:rsidRPr="00A03DC7" w:rsidRDefault="008A5702" w:rsidP="008A5702">
            <w:pPr>
              <w:jc w:val="right"/>
              <w:rPr>
                <w:rFonts w:asciiTheme="minorHAnsi" w:hAnsiTheme="minorHAnsi" w:cstheme="minorHAnsi"/>
                <w:b/>
                <w:bCs/>
                <w:color w:val="000000"/>
                <w:sz w:val="18"/>
                <w:szCs w:val="18"/>
              </w:rPr>
            </w:pPr>
            <w:r w:rsidRPr="00A03DC7">
              <w:rPr>
                <w:rFonts w:asciiTheme="minorHAnsi" w:hAnsiTheme="minorHAnsi" w:cstheme="minorHAnsi"/>
                <w:b/>
                <w:bCs/>
                <w:color w:val="000000"/>
                <w:sz w:val="18"/>
                <w:szCs w:val="18"/>
              </w:rPr>
              <w:t>-770,9</w:t>
            </w:r>
          </w:p>
        </w:tc>
        <w:tc>
          <w:tcPr>
            <w:tcW w:w="889" w:type="dxa"/>
            <w:tcBorders>
              <w:top w:val="nil"/>
              <w:left w:val="nil"/>
              <w:bottom w:val="single" w:sz="4" w:space="0" w:color="5B9BD5"/>
              <w:right w:val="single" w:sz="4" w:space="0" w:color="5B9BD5"/>
            </w:tcBorders>
            <w:shd w:val="clear" w:color="000000" w:fill="BDD7EE"/>
            <w:noWrap/>
            <w:vAlign w:val="center"/>
            <w:hideMark/>
          </w:tcPr>
          <w:p w:rsidR="008A5702" w:rsidRPr="00A03DC7" w:rsidRDefault="008A5702" w:rsidP="008A5702">
            <w:pPr>
              <w:jc w:val="right"/>
              <w:rPr>
                <w:rFonts w:asciiTheme="minorHAnsi" w:hAnsiTheme="minorHAnsi" w:cstheme="minorHAnsi"/>
                <w:b/>
                <w:bCs/>
                <w:color w:val="000000"/>
                <w:sz w:val="18"/>
                <w:szCs w:val="18"/>
              </w:rPr>
            </w:pPr>
            <w:r w:rsidRPr="00A03DC7">
              <w:rPr>
                <w:rFonts w:asciiTheme="minorHAnsi" w:hAnsiTheme="minorHAnsi" w:cstheme="minorHAnsi"/>
                <w:b/>
                <w:bCs/>
                <w:color w:val="000000"/>
                <w:sz w:val="18"/>
                <w:szCs w:val="18"/>
              </w:rPr>
              <w:t>-2 168,9</w:t>
            </w:r>
          </w:p>
        </w:tc>
        <w:tc>
          <w:tcPr>
            <w:tcW w:w="889" w:type="dxa"/>
            <w:tcBorders>
              <w:top w:val="nil"/>
              <w:left w:val="nil"/>
              <w:bottom w:val="single" w:sz="4" w:space="0" w:color="5B9BD5"/>
              <w:right w:val="single" w:sz="4" w:space="0" w:color="5B9BD5"/>
            </w:tcBorders>
            <w:shd w:val="clear" w:color="000000" w:fill="BDD7EE"/>
            <w:noWrap/>
            <w:vAlign w:val="center"/>
            <w:hideMark/>
          </w:tcPr>
          <w:p w:rsidR="008A5702" w:rsidRPr="00A03DC7" w:rsidRDefault="008A5702" w:rsidP="008A5702">
            <w:pPr>
              <w:jc w:val="right"/>
              <w:rPr>
                <w:rFonts w:asciiTheme="minorHAnsi" w:hAnsiTheme="minorHAnsi" w:cstheme="minorHAnsi"/>
                <w:b/>
                <w:bCs/>
                <w:color w:val="000000"/>
                <w:sz w:val="18"/>
                <w:szCs w:val="18"/>
              </w:rPr>
            </w:pPr>
            <w:r w:rsidRPr="00A03DC7">
              <w:rPr>
                <w:rFonts w:asciiTheme="minorHAnsi" w:hAnsiTheme="minorHAnsi" w:cstheme="minorHAnsi"/>
                <w:b/>
                <w:bCs/>
                <w:color w:val="000000"/>
                <w:sz w:val="18"/>
                <w:szCs w:val="18"/>
              </w:rPr>
              <w:t>-2 512,4</w:t>
            </w:r>
          </w:p>
        </w:tc>
        <w:tc>
          <w:tcPr>
            <w:tcW w:w="893" w:type="dxa"/>
            <w:tcBorders>
              <w:top w:val="nil"/>
              <w:left w:val="nil"/>
              <w:bottom w:val="single" w:sz="4" w:space="0" w:color="5B9BD5"/>
              <w:right w:val="single" w:sz="4" w:space="0" w:color="5B9BD5"/>
            </w:tcBorders>
            <w:shd w:val="clear" w:color="000000" w:fill="BDD7EE"/>
            <w:noWrap/>
            <w:vAlign w:val="center"/>
            <w:hideMark/>
          </w:tcPr>
          <w:p w:rsidR="008A5702" w:rsidRPr="00A03DC7" w:rsidRDefault="008A5702" w:rsidP="008A5702">
            <w:pPr>
              <w:jc w:val="right"/>
              <w:rPr>
                <w:rFonts w:asciiTheme="minorHAnsi" w:hAnsiTheme="minorHAnsi" w:cstheme="minorHAnsi"/>
                <w:b/>
                <w:bCs/>
                <w:color w:val="000000"/>
                <w:sz w:val="18"/>
                <w:szCs w:val="18"/>
              </w:rPr>
            </w:pPr>
            <w:r w:rsidRPr="00A03DC7">
              <w:rPr>
                <w:rFonts w:asciiTheme="minorHAnsi" w:hAnsiTheme="minorHAnsi" w:cstheme="minorHAnsi"/>
                <w:b/>
                <w:bCs/>
                <w:color w:val="000000"/>
                <w:sz w:val="18"/>
                <w:szCs w:val="18"/>
              </w:rPr>
              <w:t>-1 414,7</w:t>
            </w:r>
          </w:p>
        </w:tc>
        <w:tc>
          <w:tcPr>
            <w:tcW w:w="951" w:type="dxa"/>
            <w:tcBorders>
              <w:top w:val="nil"/>
              <w:left w:val="nil"/>
              <w:bottom w:val="single" w:sz="4" w:space="0" w:color="5B9BD5"/>
              <w:right w:val="single" w:sz="4" w:space="0" w:color="5B9BD5"/>
            </w:tcBorders>
            <w:shd w:val="clear" w:color="000000" w:fill="BDD7EE"/>
            <w:noWrap/>
            <w:vAlign w:val="center"/>
            <w:hideMark/>
          </w:tcPr>
          <w:p w:rsidR="008A5702" w:rsidRPr="00A03DC7" w:rsidRDefault="008A5702" w:rsidP="008A5702">
            <w:pPr>
              <w:jc w:val="right"/>
              <w:rPr>
                <w:rFonts w:asciiTheme="minorHAnsi" w:hAnsiTheme="minorHAnsi" w:cstheme="minorHAnsi"/>
                <w:b/>
                <w:bCs/>
                <w:sz w:val="18"/>
                <w:szCs w:val="18"/>
              </w:rPr>
            </w:pPr>
            <w:r w:rsidRPr="00A03DC7">
              <w:rPr>
                <w:rFonts w:asciiTheme="minorHAnsi" w:hAnsiTheme="minorHAnsi" w:cstheme="minorHAnsi"/>
                <w:b/>
                <w:bCs/>
                <w:sz w:val="18"/>
                <w:szCs w:val="18"/>
              </w:rPr>
              <w:t>-7 308,0</w:t>
            </w:r>
          </w:p>
        </w:tc>
        <w:tc>
          <w:tcPr>
            <w:tcW w:w="881" w:type="dxa"/>
            <w:tcBorders>
              <w:top w:val="nil"/>
              <w:left w:val="nil"/>
              <w:bottom w:val="single" w:sz="4" w:space="0" w:color="5B9BD5"/>
              <w:right w:val="single" w:sz="4" w:space="0" w:color="5B9BD5"/>
            </w:tcBorders>
            <w:shd w:val="clear" w:color="000000" w:fill="BDD7EE"/>
            <w:noWrap/>
            <w:vAlign w:val="center"/>
            <w:hideMark/>
          </w:tcPr>
          <w:p w:rsidR="008A5702" w:rsidRPr="00A03DC7" w:rsidRDefault="008A5702" w:rsidP="008A5702">
            <w:pPr>
              <w:jc w:val="right"/>
              <w:rPr>
                <w:rFonts w:asciiTheme="minorHAnsi" w:hAnsiTheme="minorHAnsi" w:cstheme="minorHAnsi"/>
                <w:b/>
                <w:bCs/>
                <w:sz w:val="18"/>
                <w:szCs w:val="18"/>
              </w:rPr>
            </w:pPr>
            <w:r w:rsidRPr="00A03DC7">
              <w:rPr>
                <w:rFonts w:asciiTheme="minorHAnsi" w:hAnsiTheme="minorHAnsi" w:cstheme="minorHAnsi"/>
                <w:b/>
                <w:bCs/>
                <w:sz w:val="18"/>
                <w:szCs w:val="18"/>
              </w:rPr>
              <w:t>-1 701,9</w:t>
            </w:r>
          </w:p>
        </w:tc>
        <w:tc>
          <w:tcPr>
            <w:tcW w:w="891" w:type="dxa"/>
            <w:tcBorders>
              <w:top w:val="nil"/>
              <w:left w:val="nil"/>
              <w:bottom w:val="single" w:sz="4" w:space="0" w:color="5B9BD5"/>
              <w:right w:val="single" w:sz="4" w:space="0" w:color="5B9BD5"/>
            </w:tcBorders>
            <w:shd w:val="clear" w:color="000000" w:fill="BDD7EE"/>
            <w:noWrap/>
            <w:vAlign w:val="center"/>
            <w:hideMark/>
          </w:tcPr>
          <w:p w:rsidR="008A5702" w:rsidRPr="00A03DC7" w:rsidRDefault="008A5702" w:rsidP="008A5702">
            <w:pPr>
              <w:jc w:val="right"/>
              <w:rPr>
                <w:rFonts w:asciiTheme="minorHAnsi" w:hAnsiTheme="minorHAnsi" w:cstheme="minorHAnsi"/>
                <w:b/>
                <w:bCs/>
                <w:sz w:val="18"/>
                <w:szCs w:val="18"/>
              </w:rPr>
            </w:pPr>
            <w:r w:rsidRPr="00A03DC7">
              <w:rPr>
                <w:rFonts w:asciiTheme="minorHAnsi" w:hAnsiTheme="minorHAnsi" w:cstheme="minorHAnsi"/>
                <w:b/>
                <w:bCs/>
                <w:sz w:val="18"/>
                <w:szCs w:val="18"/>
              </w:rPr>
              <w:t>-1 880,6</w:t>
            </w:r>
          </w:p>
        </w:tc>
        <w:tc>
          <w:tcPr>
            <w:tcW w:w="891" w:type="dxa"/>
            <w:tcBorders>
              <w:top w:val="nil"/>
              <w:left w:val="nil"/>
              <w:bottom w:val="single" w:sz="4" w:space="0" w:color="5B9BD5"/>
              <w:right w:val="single" w:sz="4" w:space="0" w:color="5B9BD5"/>
            </w:tcBorders>
            <w:shd w:val="clear" w:color="000000" w:fill="BDD7EE"/>
            <w:noWrap/>
            <w:vAlign w:val="center"/>
            <w:hideMark/>
          </w:tcPr>
          <w:p w:rsidR="008A5702" w:rsidRPr="00A03DC7" w:rsidRDefault="008A5702" w:rsidP="008A5702">
            <w:pPr>
              <w:jc w:val="right"/>
              <w:rPr>
                <w:rFonts w:asciiTheme="minorHAnsi" w:hAnsiTheme="minorHAnsi" w:cstheme="minorHAnsi"/>
                <w:b/>
                <w:bCs/>
                <w:sz w:val="18"/>
                <w:szCs w:val="18"/>
              </w:rPr>
            </w:pPr>
            <w:r w:rsidRPr="00A03DC7">
              <w:rPr>
                <w:rFonts w:asciiTheme="minorHAnsi" w:hAnsiTheme="minorHAnsi" w:cstheme="minorHAnsi"/>
                <w:b/>
                <w:bCs/>
                <w:sz w:val="18"/>
                <w:szCs w:val="18"/>
              </w:rPr>
              <w:t>-1 388,7</w:t>
            </w:r>
          </w:p>
        </w:tc>
        <w:tc>
          <w:tcPr>
            <w:tcW w:w="929" w:type="dxa"/>
            <w:tcBorders>
              <w:top w:val="nil"/>
              <w:left w:val="nil"/>
              <w:bottom w:val="single" w:sz="4" w:space="0" w:color="5B9BD5"/>
              <w:right w:val="single" w:sz="4" w:space="0" w:color="5B9BD5"/>
            </w:tcBorders>
            <w:shd w:val="clear" w:color="000000" w:fill="BDD7EE"/>
            <w:noWrap/>
            <w:vAlign w:val="center"/>
            <w:hideMark/>
          </w:tcPr>
          <w:p w:rsidR="008A5702" w:rsidRPr="00A03DC7" w:rsidRDefault="008A5702" w:rsidP="008A5702">
            <w:pPr>
              <w:jc w:val="right"/>
              <w:rPr>
                <w:rFonts w:asciiTheme="minorHAnsi" w:hAnsiTheme="minorHAnsi" w:cstheme="minorHAnsi"/>
                <w:b/>
                <w:bCs/>
                <w:sz w:val="18"/>
                <w:szCs w:val="18"/>
              </w:rPr>
            </w:pPr>
            <w:r w:rsidRPr="00A03DC7">
              <w:rPr>
                <w:rFonts w:asciiTheme="minorHAnsi" w:hAnsiTheme="minorHAnsi" w:cstheme="minorHAnsi"/>
                <w:b/>
                <w:bCs/>
                <w:sz w:val="18"/>
                <w:szCs w:val="18"/>
              </w:rPr>
              <w:t>-2 336,7</w:t>
            </w:r>
          </w:p>
        </w:tc>
      </w:tr>
      <w:tr w:rsidR="008A5702" w:rsidRPr="00A03DC7" w:rsidTr="008A5702">
        <w:trPr>
          <w:trHeight w:val="351"/>
        </w:trPr>
        <w:tc>
          <w:tcPr>
            <w:tcW w:w="243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8A5702" w:rsidRPr="004929DA" w:rsidRDefault="008A5702" w:rsidP="008A5702">
            <w:pPr>
              <w:rPr>
                <w:color w:val="000000"/>
                <w:sz w:val="18"/>
                <w:szCs w:val="18"/>
              </w:rPr>
            </w:pPr>
            <w:r w:rsidRPr="004929DA">
              <w:rPr>
                <w:color w:val="000000"/>
                <w:sz w:val="18"/>
                <w:szCs w:val="18"/>
              </w:rPr>
              <w:t>Расмий савдонинг</w:t>
            </w:r>
          </w:p>
        </w:tc>
        <w:tc>
          <w:tcPr>
            <w:tcW w:w="889" w:type="dxa"/>
            <w:tcBorders>
              <w:top w:val="nil"/>
              <w:left w:val="single" w:sz="4" w:space="0" w:color="5B9BD5" w:themeColor="accent1"/>
              <w:bottom w:val="single" w:sz="4" w:space="0" w:color="5B9BD5"/>
              <w:right w:val="single" w:sz="4" w:space="0" w:color="5B9BD5"/>
            </w:tcBorders>
            <w:shd w:val="clear" w:color="auto" w:fill="auto"/>
            <w:noWrap/>
            <w:vAlign w:val="center"/>
            <w:hideMark/>
          </w:tcPr>
          <w:p w:rsidR="008A5702" w:rsidRPr="00A03DC7" w:rsidRDefault="008A5702" w:rsidP="008A5702">
            <w:pPr>
              <w:jc w:val="right"/>
              <w:rPr>
                <w:rFonts w:asciiTheme="minorHAnsi" w:hAnsiTheme="minorHAnsi" w:cstheme="minorHAnsi"/>
                <w:sz w:val="18"/>
                <w:szCs w:val="18"/>
              </w:rPr>
            </w:pPr>
            <w:r w:rsidRPr="00A03DC7">
              <w:rPr>
                <w:rFonts w:asciiTheme="minorHAnsi" w:hAnsiTheme="minorHAnsi" w:cstheme="minorHAnsi"/>
                <w:sz w:val="18"/>
                <w:szCs w:val="18"/>
              </w:rPr>
              <w:t>-2 631,7</w:t>
            </w:r>
          </w:p>
        </w:tc>
        <w:tc>
          <w:tcPr>
            <w:tcW w:w="889" w:type="dxa"/>
            <w:tcBorders>
              <w:top w:val="nil"/>
              <w:left w:val="nil"/>
              <w:bottom w:val="single" w:sz="4" w:space="0" w:color="5B9BD5"/>
              <w:right w:val="single" w:sz="4" w:space="0" w:color="5B9BD5"/>
            </w:tcBorders>
            <w:shd w:val="clear" w:color="auto" w:fill="auto"/>
            <w:noWrap/>
            <w:vAlign w:val="center"/>
            <w:hideMark/>
          </w:tcPr>
          <w:p w:rsidR="008A5702" w:rsidRPr="00A03DC7" w:rsidRDefault="008A5702" w:rsidP="008A5702">
            <w:pPr>
              <w:jc w:val="right"/>
              <w:rPr>
                <w:rFonts w:asciiTheme="minorHAnsi" w:hAnsiTheme="minorHAnsi" w:cstheme="minorHAnsi"/>
                <w:sz w:val="18"/>
                <w:szCs w:val="18"/>
              </w:rPr>
            </w:pPr>
            <w:r w:rsidRPr="00A03DC7">
              <w:rPr>
                <w:rFonts w:asciiTheme="minorHAnsi" w:hAnsiTheme="minorHAnsi" w:cstheme="minorHAnsi"/>
                <w:sz w:val="18"/>
                <w:szCs w:val="18"/>
              </w:rPr>
              <w:t>-2 241,4</w:t>
            </w:r>
          </w:p>
        </w:tc>
        <w:tc>
          <w:tcPr>
            <w:tcW w:w="889" w:type="dxa"/>
            <w:tcBorders>
              <w:top w:val="nil"/>
              <w:left w:val="nil"/>
              <w:bottom w:val="single" w:sz="4" w:space="0" w:color="5B9BD5"/>
              <w:right w:val="single" w:sz="4" w:space="0" w:color="5B9BD5"/>
            </w:tcBorders>
            <w:shd w:val="clear" w:color="auto" w:fill="auto"/>
            <w:noWrap/>
            <w:vAlign w:val="center"/>
            <w:hideMark/>
          </w:tcPr>
          <w:p w:rsidR="008A5702" w:rsidRPr="00A03DC7" w:rsidRDefault="008A5702" w:rsidP="008A5702">
            <w:pPr>
              <w:jc w:val="right"/>
              <w:rPr>
                <w:rFonts w:asciiTheme="minorHAnsi" w:hAnsiTheme="minorHAnsi" w:cstheme="minorHAnsi"/>
                <w:sz w:val="18"/>
                <w:szCs w:val="18"/>
              </w:rPr>
            </w:pPr>
            <w:r w:rsidRPr="00A03DC7">
              <w:rPr>
                <w:rFonts w:asciiTheme="minorHAnsi" w:hAnsiTheme="minorHAnsi" w:cstheme="minorHAnsi"/>
                <w:sz w:val="18"/>
                <w:szCs w:val="18"/>
              </w:rPr>
              <w:t>-3 038,8</w:t>
            </w:r>
          </w:p>
        </w:tc>
        <w:tc>
          <w:tcPr>
            <w:tcW w:w="889" w:type="dxa"/>
            <w:tcBorders>
              <w:top w:val="nil"/>
              <w:left w:val="nil"/>
              <w:bottom w:val="single" w:sz="4" w:space="0" w:color="5B9BD5"/>
              <w:right w:val="single" w:sz="4" w:space="0" w:color="5B9BD5"/>
            </w:tcBorders>
            <w:shd w:val="clear" w:color="auto" w:fill="auto"/>
            <w:noWrap/>
            <w:vAlign w:val="center"/>
            <w:hideMark/>
          </w:tcPr>
          <w:p w:rsidR="008A5702" w:rsidRPr="00A03DC7" w:rsidRDefault="008A5702" w:rsidP="008A5702">
            <w:pPr>
              <w:jc w:val="right"/>
              <w:rPr>
                <w:rFonts w:asciiTheme="minorHAnsi" w:hAnsiTheme="minorHAnsi" w:cstheme="minorHAnsi"/>
                <w:sz w:val="18"/>
                <w:szCs w:val="18"/>
              </w:rPr>
            </w:pPr>
            <w:r w:rsidRPr="00A03DC7">
              <w:rPr>
                <w:rFonts w:asciiTheme="minorHAnsi" w:hAnsiTheme="minorHAnsi" w:cstheme="minorHAnsi"/>
                <w:sz w:val="18"/>
                <w:szCs w:val="18"/>
              </w:rPr>
              <w:t>-3 012,0</w:t>
            </w:r>
          </w:p>
        </w:tc>
        <w:tc>
          <w:tcPr>
            <w:tcW w:w="889" w:type="dxa"/>
            <w:tcBorders>
              <w:top w:val="nil"/>
              <w:left w:val="nil"/>
              <w:bottom w:val="single" w:sz="4" w:space="0" w:color="5B9BD5"/>
              <w:right w:val="single" w:sz="4" w:space="0" w:color="5B9BD5"/>
            </w:tcBorders>
            <w:shd w:val="clear" w:color="auto" w:fill="auto"/>
            <w:noWrap/>
            <w:vAlign w:val="center"/>
            <w:hideMark/>
          </w:tcPr>
          <w:p w:rsidR="008A5702" w:rsidRPr="00A03DC7" w:rsidRDefault="008A5702" w:rsidP="008A5702">
            <w:pPr>
              <w:jc w:val="right"/>
              <w:rPr>
                <w:rFonts w:asciiTheme="minorHAnsi" w:hAnsiTheme="minorHAnsi" w:cstheme="minorHAnsi"/>
                <w:sz w:val="18"/>
                <w:szCs w:val="18"/>
              </w:rPr>
            </w:pPr>
            <w:r w:rsidRPr="00A03DC7">
              <w:rPr>
                <w:rFonts w:asciiTheme="minorHAnsi" w:hAnsiTheme="minorHAnsi" w:cstheme="minorHAnsi"/>
                <w:sz w:val="18"/>
                <w:szCs w:val="18"/>
              </w:rPr>
              <w:t>-7 805,4</w:t>
            </w:r>
          </w:p>
        </w:tc>
        <w:tc>
          <w:tcPr>
            <w:tcW w:w="889" w:type="dxa"/>
            <w:tcBorders>
              <w:top w:val="nil"/>
              <w:left w:val="nil"/>
              <w:bottom w:val="single" w:sz="4" w:space="0" w:color="5B9BD5"/>
              <w:right w:val="single" w:sz="4" w:space="0" w:color="5B9BD5"/>
            </w:tcBorders>
            <w:shd w:val="clear" w:color="auto" w:fill="auto"/>
            <w:noWrap/>
            <w:vAlign w:val="center"/>
            <w:hideMark/>
          </w:tcPr>
          <w:p w:rsidR="008A5702" w:rsidRPr="00A03DC7" w:rsidRDefault="008A5702" w:rsidP="008A5702">
            <w:pPr>
              <w:jc w:val="right"/>
              <w:rPr>
                <w:rFonts w:asciiTheme="minorHAnsi" w:hAnsiTheme="minorHAnsi" w:cstheme="minorHAnsi"/>
                <w:sz w:val="18"/>
                <w:szCs w:val="18"/>
              </w:rPr>
            </w:pPr>
            <w:r w:rsidRPr="00A03DC7">
              <w:rPr>
                <w:rFonts w:asciiTheme="minorHAnsi" w:hAnsiTheme="minorHAnsi" w:cstheme="minorHAnsi"/>
                <w:sz w:val="18"/>
                <w:szCs w:val="18"/>
              </w:rPr>
              <w:t>-986,9</w:t>
            </w:r>
          </w:p>
        </w:tc>
        <w:tc>
          <w:tcPr>
            <w:tcW w:w="889" w:type="dxa"/>
            <w:tcBorders>
              <w:top w:val="nil"/>
              <w:left w:val="nil"/>
              <w:bottom w:val="single" w:sz="4" w:space="0" w:color="5B9BD5"/>
              <w:right w:val="single" w:sz="4" w:space="0" w:color="5B9BD5"/>
            </w:tcBorders>
            <w:shd w:val="clear" w:color="auto" w:fill="auto"/>
            <w:noWrap/>
            <w:vAlign w:val="center"/>
            <w:hideMark/>
          </w:tcPr>
          <w:p w:rsidR="008A5702" w:rsidRPr="00A03DC7" w:rsidRDefault="008A5702" w:rsidP="008A5702">
            <w:pPr>
              <w:jc w:val="right"/>
              <w:rPr>
                <w:rFonts w:asciiTheme="minorHAnsi" w:hAnsiTheme="minorHAnsi" w:cstheme="minorHAnsi"/>
                <w:sz w:val="18"/>
                <w:szCs w:val="18"/>
              </w:rPr>
            </w:pPr>
            <w:r w:rsidRPr="00A03DC7">
              <w:rPr>
                <w:rFonts w:asciiTheme="minorHAnsi" w:hAnsiTheme="minorHAnsi" w:cstheme="minorHAnsi"/>
                <w:sz w:val="18"/>
                <w:szCs w:val="18"/>
              </w:rPr>
              <w:t>-2 222,8</w:t>
            </w:r>
          </w:p>
        </w:tc>
        <w:tc>
          <w:tcPr>
            <w:tcW w:w="889" w:type="dxa"/>
            <w:tcBorders>
              <w:top w:val="nil"/>
              <w:left w:val="nil"/>
              <w:bottom w:val="single" w:sz="4" w:space="0" w:color="5B9BD5"/>
              <w:right w:val="single" w:sz="4" w:space="0" w:color="5B9BD5"/>
            </w:tcBorders>
            <w:shd w:val="clear" w:color="auto" w:fill="auto"/>
            <w:noWrap/>
            <w:vAlign w:val="center"/>
            <w:hideMark/>
          </w:tcPr>
          <w:p w:rsidR="008A5702" w:rsidRPr="00A03DC7" w:rsidRDefault="008A5702" w:rsidP="008A5702">
            <w:pPr>
              <w:jc w:val="right"/>
              <w:rPr>
                <w:rFonts w:asciiTheme="minorHAnsi" w:hAnsiTheme="minorHAnsi" w:cstheme="minorHAnsi"/>
                <w:sz w:val="18"/>
                <w:szCs w:val="18"/>
              </w:rPr>
            </w:pPr>
            <w:r w:rsidRPr="00A03DC7">
              <w:rPr>
                <w:rFonts w:asciiTheme="minorHAnsi" w:hAnsiTheme="minorHAnsi" w:cstheme="minorHAnsi"/>
                <w:sz w:val="18"/>
                <w:szCs w:val="18"/>
              </w:rPr>
              <w:t>-2 784,6</w:t>
            </w:r>
          </w:p>
        </w:tc>
        <w:tc>
          <w:tcPr>
            <w:tcW w:w="893" w:type="dxa"/>
            <w:tcBorders>
              <w:top w:val="nil"/>
              <w:left w:val="nil"/>
              <w:bottom w:val="single" w:sz="4" w:space="0" w:color="5B9BD5"/>
              <w:right w:val="single" w:sz="4" w:space="0" w:color="5B9BD5"/>
            </w:tcBorders>
            <w:shd w:val="clear" w:color="auto" w:fill="auto"/>
            <w:noWrap/>
            <w:vAlign w:val="center"/>
            <w:hideMark/>
          </w:tcPr>
          <w:p w:rsidR="008A5702" w:rsidRPr="00A03DC7" w:rsidRDefault="008A5702" w:rsidP="008A5702">
            <w:pPr>
              <w:jc w:val="right"/>
              <w:rPr>
                <w:rFonts w:asciiTheme="minorHAnsi" w:hAnsiTheme="minorHAnsi" w:cstheme="minorHAnsi"/>
                <w:sz w:val="18"/>
                <w:szCs w:val="18"/>
              </w:rPr>
            </w:pPr>
            <w:r w:rsidRPr="00A03DC7">
              <w:rPr>
                <w:rFonts w:asciiTheme="minorHAnsi" w:hAnsiTheme="minorHAnsi" w:cstheme="minorHAnsi"/>
                <w:sz w:val="18"/>
                <w:szCs w:val="18"/>
              </w:rPr>
              <w:t>-1 811,2</w:t>
            </w:r>
          </w:p>
        </w:tc>
        <w:tc>
          <w:tcPr>
            <w:tcW w:w="951" w:type="dxa"/>
            <w:tcBorders>
              <w:top w:val="nil"/>
              <w:left w:val="nil"/>
              <w:bottom w:val="single" w:sz="4" w:space="0" w:color="5B9BD5"/>
              <w:right w:val="single" w:sz="4" w:space="0" w:color="5B9BD5"/>
            </w:tcBorders>
            <w:shd w:val="clear" w:color="auto" w:fill="auto"/>
            <w:noWrap/>
            <w:vAlign w:val="center"/>
            <w:hideMark/>
          </w:tcPr>
          <w:p w:rsidR="008A5702" w:rsidRPr="00A03DC7" w:rsidRDefault="008A5702" w:rsidP="008A5702">
            <w:pPr>
              <w:jc w:val="right"/>
              <w:rPr>
                <w:rFonts w:asciiTheme="minorHAnsi" w:hAnsiTheme="minorHAnsi" w:cstheme="minorHAnsi"/>
                <w:sz w:val="18"/>
                <w:szCs w:val="18"/>
              </w:rPr>
            </w:pPr>
            <w:r w:rsidRPr="00A03DC7">
              <w:rPr>
                <w:rFonts w:asciiTheme="minorHAnsi" w:hAnsiTheme="minorHAnsi" w:cstheme="minorHAnsi"/>
                <w:sz w:val="18"/>
                <w:szCs w:val="18"/>
              </w:rPr>
              <w:t>-8 839,4</w:t>
            </w:r>
          </w:p>
        </w:tc>
        <w:tc>
          <w:tcPr>
            <w:tcW w:w="881" w:type="dxa"/>
            <w:tcBorders>
              <w:top w:val="nil"/>
              <w:left w:val="nil"/>
              <w:bottom w:val="single" w:sz="4" w:space="0" w:color="5B9BD5"/>
              <w:right w:val="single" w:sz="4" w:space="0" w:color="5B9BD5"/>
            </w:tcBorders>
            <w:shd w:val="clear" w:color="auto" w:fill="auto"/>
            <w:noWrap/>
            <w:vAlign w:val="center"/>
            <w:hideMark/>
          </w:tcPr>
          <w:p w:rsidR="008A5702" w:rsidRPr="00A03DC7" w:rsidRDefault="008A5702" w:rsidP="008A5702">
            <w:pPr>
              <w:jc w:val="right"/>
              <w:rPr>
                <w:rFonts w:asciiTheme="minorHAnsi" w:hAnsiTheme="minorHAnsi" w:cstheme="minorHAnsi"/>
                <w:sz w:val="18"/>
                <w:szCs w:val="18"/>
              </w:rPr>
            </w:pPr>
            <w:r w:rsidRPr="00A03DC7">
              <w:rPr>
                <w:rFonts w:asciiTheme="minorHAnsi" w:hAnsiTheme="minorHAnsi" w:cstheme="minorHAnsi"/>
                <w:sz w:val="18"/>
                <w:szCs w:val="18"/>
              </w:rPr>
              <w:t>-2 044,1</w:t>
            </w:r>
          </w:p>
        </w:tc>
        <w:tc>
          <w:tcPr>
            <w:tcW w:w="891" w:type="dxa"/>
            <w:tcBorders>
              <w:top w:val="nil"/>
              <w:left w:val="nil"/>
              <w:bottom w:val="single" w:sz="4" w:space="0" w:color="5B9BD5"/>
              <w:right w:val="single" w:sz="4" w:space="0" w:color="5B9BD5"/>
            </w:tcBorders>
            <w:shd w:val="clear" w:color="auto" w:fill="auto"/>
            <w:noWrap/>
            <w:vAlign w:val="center"/>
            <w:hideMark/>
          </w:tcPr>
          <w:p w:rsidR="008A5702" w:rsidRPr="00A03DC7" w:rsidRDefault="008A5702" w:rsidP="008A5702">
            <w:pPr>
              <w:jc w:val="right"/>
              <w:rPr>
                <w:rFonts w:asciiTheme="minorHAnsi" w:hAnsiTheme="minorHAnsi" w:cstheme="minorHAnsi"/>
                <w:sz w:val="18"/>
                <w:szCs w:val="18"/>
              </w:rPr>
            </w:pPr>
            <w:r w:rsidRPr="00A03DC7">
              <w:rPr>
                <w:rFonts w:asciiTheme="minorHAnsi" w:hAnsiTheme="minorHAnsi" w:cstheme="minorHAnsi"/>
                <w:sz w:val="18"/>
                <w:szCs w:val="18"/>
              </w:rPr>
              <w:t>-2 197,2</w:t>
            </w:r>
          </w:p>
        </w:tc>
        <w:tc>
          <w:tcPr>
            <w:tcW w:w="891" w:type="dxa"/>
            <w:tcBorders>
              <w:top w:val="nil"/>
              <w:left w:val="nil"/>
              <w:bottom w:val="single" w:sz="4" w:space="0" w:color="5B9BD5"/>
              <w:right w:val="single" w:sz="4" w:space="0" w:color="5B9BD5"/>
            </w:tcBorders>
            <w:shd w:val="clear" w:color="auto" w:fill="auto"/>
            <w:noWrap/>
            <w:vAlign w:val="center"/>
            <w:hideMark/>
          </w:tcPr>
          <w:p w:rsidR="008A5702" w:rsidRPr="00A03DC7" w:rsidRDefault="008A5702" w:rsidP="008A5702">
            <w:pPr>
              <w:jc w:val="right"/>
              <w:rPr>
                <w:rFonts w:asciiTheme="minorHAnsi" w:hAnsiTheme="minorHAnsi" w:cstheme="minorHAnsi"/>
                <w:sz w:val="18"/>
                <w:szCs w:val="18"/>
              </w:rPr>
            </w:pPr>
            <w:r w:rsidRPr="00A03DC7">
              <w:rPr>
                <w:rFonts w:asciiTheme="minorHAnsi" w:hAnsiTheme="minorHAnsi" w:cstheme="minorHAnsi"/>
                <w:sz w:val="18"/>
                <w:szCs w:val="18"/>
              </w:rPr>
              <w:t>-1 803,8</w:t>
            </w:r>
          </w:p>
        </w:tc>
        <w:tc>
          <w:tcPr>
            <w:tcW w:w="929" w:type="dxa"/>
            <w:tcBorders>
              <w:top w:val="nil"/>
              <w:left w:val="nil"/>
              <w:bottom w:val="single" w:sz="4" w:space="0" w:color="5B9BD5"/>
              <w:right w:val="single" w:sz="4" w:space="0" w:color="5B9BD5"/>
            </w:tcBorders>
            <w:shd w:val="clear" w:color="auto" w:fill="auto"/>
            <w:noWrap/>
            <w:vAlign w:val="center"/>
            <w:hideMark/>
          </w:tcPr>
          <w:p w:rsidR="008A5702" w:rsidRPr="00A03DC7" w:rsidRDefault="008A5702" w:rsidP="008A5702">
            <w:pPr>
              <w:jc w:val="right"/>
              <w:rPr>
                <w:rFonts w:asciiTheme="minorHAnsi" w:hAnsiTheme="minorHAnsi" w:cstheme="minorHAnsi"/>
                <w:sz w:val="18"/>
                <w:szCs w:val="18"/>
              </w:rPr>
            </w:pPr>
            <w:r w:rsidRPr="00A03DC7">
              <w:rPr>
                <w:rFonts w:asciiTheme="minorHAnsi" w:hAnsiTheme="minorHAnsi" w:cstheme="minorHAnsi"/>
                <w:sz w:val="18"/>
                <w:szCs w:val="18"/>
              </w:rPr>
              <w:t>-2 794,2</w:t>
            </w:r>
          </w:p>
        </w:tc>
      </w:tr>
      <w:tr w:rsidR="008A5702" w:rsidRPr="00A03DC7" w:rsidTr="008A5702">
        <w:trPr>
          <w:trHeight w:val="351"/>
        </w:trPr>
        <w:tc>
          <w:tcPr>
            <w:tcW w:w="243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8A5702" w:rsidRPr="004929DA" w:rsidRDefault="008A5702" w:rsidP="008A5702">
            <w:pPr>
              <w:rPr>
                <w:color w:val="000000"/>
                <w:sz w:val="18"/>
                <w:szCs w:val="18"/>
              </w:rPr>
            </w:pPr>
            <w:r w:rsidRPr="004929DA">
              <w:rPr>
                <w:color w:val="000000"/>
                <w:sz w:val="18"/>
                <w:szCs w:val="18"/>
              </w:rPr>
              <w:t>Моккилик савдосининг</w:t>
            </w:r>
          </w:p>
        </w:tc>
        <w:tc>
          <w:tcPr>
            <w:tcW w:w="889" w:type="dxa"/>
            <w:tcBorders>
              <w:top w:val="nil"/>
              <w:left w:val="single" w:sz="4" w:space="0" w:color="5B9BD5" w:themeColor="accent1"/>
              <w:bottom w:val="single" w:sz="4" w:space="0" w:color="5B9BD5"/>
              <w:right w:val="single" w:sz="4" w:space="0" w:color="5B9BD5"/>
            </w:tcBorders>
            <w:shd w:val="clear" w:color="auto" w:fill="auto"/>
            <w:noWrap/>
            <w:vAlign w:val="center"/>
            <w:hideMark/>
          </w:tcPr>
          <w:p w:rsidR="008A5702" w:rsidRPr="00A03DC7" w:rsidRDefault="008A5702" w:rsidP="008A5702">
            <w:pPr>
              <w:jc w:val="right"/>
              <w:rPr>
                <w:rFonts w:asciiTheme="minorHAnsi" w:hAnsiTheme="minorHAnsi" w:cstheme="minorHAnsi"/>
                <w:color w:val="000000"/>
                <w:sz w:val="18"/>
                <w:szCs w:val="18"/>
              </w:rPr>
            </w:pPr>
            <w:r w:rsidRPr="00A03DC7">
              <w:rPr>
                <w:rFonts w:asciiTheme="minorHAnsi" w:hAnsiTheme="minorHAnsi" w:cstheme="minorHAnsi"/>
                <w:color w:val="000000"/>
                <w:sz w:val="18"/>
                <w:szCs w:val="18"/>
              </w:rPr>
              <w:t>-1 542,7</w:t>
            </w:r>
          </w:p>
        </w:tc>
        <w:tc>
          <w:tcPr>
            <w:tcW w:w="889" w:type="dxa"/>
            <w:tcBorders>
              <w:top w:val="nil"/>
              <w:left w:val="nil"/>
              <w:bottom w:val="single" w:sz="4" w:space="0" w:color="5B9BD5"/>
              <w:right w:val="single" w:sz="4" w:space="0" w:color="5B9BD5"/>
            </w:tcBorders>
            <w:shd w:val="clear" w:color="auto" w:fill="auto"/>
            <w:noWrap/>
            <w:vAlign w:val="center"/>
            <w:hideMark/>
          </w:tcPr>
          <w:p w:rsidR="008A5702" w:rsidRPr="00A03DC7" w:rsidRDefault="008A5702" w:rsidP="008A5702">
            <w:pPr>
              <w:jc w:val="right"/>
              <w:rPr>
                <w:rFonts w:asciiTheme="minorHAnsi" w:hAnsiTheme="minorHAnsi" w:cstheme="minorHAnsi"/>
                <w:color w:val="000000"/>
                <w:sz w:val="18"/>
                <w:szCs w:val="18"/>
              </w:rPr>
            </w:pPr>
            <w:r w:rsidRPr="00A03DC7">
              <w:rPr>
                <w:rFonts w:asciiTheme="minorHAnsi" w:hAnsiTheme="minorHAnsi" w:cstheme="minorHAnsi"/>
                <w:color w:val="000000"/>
                <w:sz w:val="18"/>
                <w:szCs w:val="18"/>
              </w:rPr>
              <w:t>-936,0</w:t>
            </w:r>
          </w:p>
        </w:tc>
        <w:tc>
          <w:tcPr>
            <w:tcW w:w="889" w:type="dxa"/>
            <w:tcBorders>
              <w:top w:val="nil"/>
              <w:left w:val="nil"/>
              <w:bottom w:val="single" w:sz="4" w:space="0" w:color="5B9BD5"/>
              <w:right w:val="single" w:sz="4" w:space="0" w:color="5B9BD5"/>
            </w:tcBorders>
            <w:shd w:val="clear" w:color="auto" w:fill="auto"/>
            <w:noWrap/>
            <w:vAlign w:val="center"/>
            <w:hideMark/>
          </w:tcPr>
          <w:p w:rsidR="008A5702" w:rsidRPr="00A03DC7" w:rsidRDefault="008A5702" w:rsidP="008A5702">
            <w:pPr>
              <w:jc w:val="right"/>
              <w:rPr>
                <w:rFonts w:asciiTheme="minorHAnsi" w:hAnsiTheme="minorHAnsi" w:cstheme="minorHAnsi"/>
                <w:color w:val="000000"/>
                <w:sz w:val="18"/>
                <w:szCs w:val="18"/>
              </w:rPr>
            </w:pPr>
            <w:r w:rsidRPr="00A03DC7">
              <w:rPr>
                <w:rFonts w:asciiTheme="minorHAnsi" w:hAnsiTheme="minorHAnsi" w:cstheme="minorHAnsi"/>
                <w:color w:val="000000"/>
                <w:sz w:val="18"/>
                <w:szCs w:val="18"/>
              </w:rPr>
              <w:t>-375,0</w:t>
            </w:r>
          </w:p>
        </w:tc>
        <w:tc>
          <w:tcPr>
            <w:tcW w:w="889" w:type="dxa"/>
            <w:tcBorders>
              <w:top w:val="nil"/>
              <w:left w:val="nil"/>
              <w:bottom w:val="single" w:sz="4" w:space="0" w:color="5B9BD5"/>
              <w:right w:val="single" w:sz="4" w:space="0" w:color="5B9BD5"/>
            </w:tcBorders>
            <w:shd w:val="clear" w:color="auto" w:fill="auto"/>
            <w:noWrap/>
            <w:vAlign w:val="center"/>
            <w:hideMark/>
          </w:tcPr>
          <w:p w:rsidR="008A5702" w:rsidRPr="00A03DC7" w:rsidRDefault="008A5702" w:rsidP="008A5702">
            <w:pPr>
              <w:jc w:val="right"/>
              <w:rPr>
                <w:rFonts w:asciiTheme="minorHAnsi" w:hAnsiTheme="minorHAnsi" w:cstheme="minorHAnsi"/>
                <w:color w:val="000000"/>
                <w:sz w:val="18"/>
                <w:szCs w:val="18"/>
              </w:rPr>
            </w:pPr>
            <w:r w:rsidRPr="00A03DC7">
              <w:rPr>
                <w:rFonts w:asciiTheme="minorHAnsi" w:hAnsiTheme="minorHAnsi" w:cstheme="minorHAnsi"/>
                <w:color w:val="000000"/>
                <w:sz w:val="18"/>
                <w:szCs w:val="18"/>
              </w:rPr>
              <w:t>-421,6</w:t>
            </w:r>
          </w:p>
        </w:tc>
        <w:tc>
          <w:tcPr>
            <w:tcW w:w="889" w:type="dxa"/>
            <w:tcBorders>
              <w:top w:val="nil"/>
              <w:left w:val="nil"/>
              <w:bottom w:val="single" w:sz="4" w:space="0" w:color="5B9BD5"/>
              <w:right w:val="single" w:sz="4" w:space="0" w:color="5B9BD5"/>
            </w:tcBorders>
            <w:shd w:val="clear" w:color="auto" w:fill="auto"/>
            <w:noWrap/>
            <w:vAlign w:val="center"/>
            <w:hideMark/>
          </w:tcPr>
          <w:p w:rsidR="008A5702" w:rsidRPr="00A03DC7" w:rsidRDefault="008A5702" w:rsidP="008A5702">
            <w:pPr>
              <w:jc w:val="right"/>
              <w:rPr>
                <w:rFonts w:asciiTheme="minorHAnsi" w:hAnsiTheme="minorHAnsi" w:cstheme="minorHAnsi"/>
                <w:color w:val="000000"/>
                <w:sz w:val="18"/>
                <w:szCs w:val="18"/>
              </w:rPr>
            </w:pPr>
            <w:r w:rsidRPr="00A03DC7">
              <w:rPr>
                <w:rFonts w:asciiTheme="minorHAnsi" w:hAnsiTheme="minorHAnsi" w:cstheme="minorHAnsi"/>
                <w:color w:val="000000"/>
                <w:sz w:val="18"/>
                <w:szCs w:val="18"/>
              </w:rPr>
              <w:t>-629,7</w:t>
            </w:r>
          </w:p>
        </w:tc>
        <w:tc>
          <w:tcPr>
            <w:tcW w:w="889" w:type="dxa"/>
            <w:tcBorders>
              <w:top w:val="nil"/>
              <w:left w:val="nil"/>
              <w:bottom w:val="single" w:sz="4" w:space="0" w:color="5B9BD5"/>
              <w:right w:val="single" w:sz="4" w:space="0" w:color="5B9BD5"/>
            </w:tcBorders>
            <w:shd w:val="clear" w:color="auto" w:fill="auto"/>
            <w:noWrap/>
            <w:vAlign w:val="center"/>
            <w:hideMark/>
          </w:tcPr>
          <w:p w:rsidR="008A5702" w:rsidRPr="00A03DC7" w:rsidRDefault="008A5702" w:rsidP="008A5702">
            <w:pPr>
              <w:jc w:val="right"/>
              <w:rPr>
                <w:rFonts w:asciiTheme="minorHAnsi" w:hAnsiTheme="minorHAnsi" w:cstheme="minorHAnsi"/>
                <w:color w:val="000000"/>
                <w:sz w:val="18"/>
                <w:szCs w:val="18"/>
              </w:rPr>
            </w:pPr>
            <w:r w:rsidRPr="00A03DC7">
              <w:rPr>
                <w:rFonts w:asciiTheme="minorHAnsi" w:hAnsiTheme="minorHAnsi" w:cstheme="minorHAnsi"/>
                <w:color w:val="000000"/>
                <w:sz w:val="18"/>
                <w:szCs w:val="18"/>
              </w:rPr>
              <w:t>-181,1</w:t>
            </w:r>
          </w:p>
        </w:tc>
        <w:tc>
          <w:tcPr>
            <w:tcW w:w="889" w:type="dxa"/>
            <w:tcBorders>
              <w:top w:val="nil"/>
              <w:left w:val="nil"/>
              <w:bottom w:val="single" w:sz="4" w:space="0" w:color="5B9BD5"/>
              <w:right w:val="single" w:sz="4" w:space="0" w:color="5B9BD5"/>
            </w:tcBorders>
            <w:shd w:val="clear" w:color="auto" w:fill="auto"/>
            <w:noWrap/>
            <w:vAlign w:val="center"/>
            <w:hideMark/>
          </w:tcPr>
          <w:p w:rsidR="008A5702" w:rsidRPr="00A03DC7" w:rsidRDefault="008A5702" w:rsidP="008A5702">
            <w:pPr>
              <w:jc w:val="right"/>
              <w:rPr>
                <w:rFonts w:asciiTheme="minorHAnsi" w:hAnsiTheme="minorHAnsi" w:cstheme="minorHAnsi"/>
                <w:color w:val="000000"/>
                <w:sz w:val="18"/>
                <w:szCs w:val="18"/>
              </w:rPr>
            </w:pPr>
            <w:r w:rsidRPr="00A03DC7">
              <w:rPr>
                <w:rFonts w:asciiTheme="minorHAnsi" w:hAnsiTheme="minorHAnsi" w:cstheme="minorHAnsi"/>
                <w:color w:val="000000"/>
                <w:sz w:val="18"/>
                <w:szCs w:val="18"/>
              </w:rPr>
              <w:t>-250,7</w:t>
            </w:r>
          </w:p>
        </w:tc>
        <w:tc>
          <w:tcPr>
            <w:tcW w:w="889" w:type="dxa"/>
            <w:tcBorders>
              <w:top w:val="nil"/>
              <w:left w:val="nil"/>
              <w:bottom w:val="single" w:sz="4" w:space="0" w:color="5B9BD5"/>
              <w:right w:val="single" w:sz="4" w:space="0" w:color="5B9BD5"/>
            </w:tcBorders>
            <w:shd w:val="clear" w:color="auto" w:fill="auto"/>
            <w:noWrap/>
            <w:vAlign w:val="center"/>
            <w:hideMark/>
          </w:tcPr>
          <w:p w:rsidR="008A5702" w:rsidRPr="00A03DC7" w:rsidRDefault="008A5702" w:rsidP="008A5702">
            <w:pPr>
              <w:jc w:val="right"/>
              <w:rPr>
                <w:rFonts w:asciiTheme="minorHAnsi" w:hAnsiTheme="minorHAnsi" w:cstheme="minorHAnsi"/>
                <w:color w:val="000000"/>
                <w:sz w:val="18"/>
                <w:szCs w:val="18"/>
              </w:rPr>
            </w:pPr>
            <w:r w:rsidRPr="00A03DC7">
              <w:rPr>
                <w:rFonts w:asciiTheme="minorHAnsi" w:hAnsiTheme="minorHAnsi" w:cstheme="minorHAnsi"/>
                <w:color w:val="000000"/>
                <w:sz w:val="18"/>
                <w:szCs w:val="18"/>
              </w:rPr>
              <w:t>-146,1</w:t>
            </w:r>
          </w:p>
        </w:tc>
        <w:tc>
          <w:tcPr>
            <w:tcW w:w="893" w:type="dxa"/>
            <w:tcBorders>
              <w:top w:val="nil"/>
              <w:left w:val="nil"/>
              <w:bottom w:val="single" w:sz="4" w:space="0" w:color="5B9BD5"/>
              <w:right w:val="single" w:sz="4" w:space="0" w:color="5B9BD5"/>
            </w:tcBorders>
            <w:shd w:val="clear" w:color="auto" w:fill="auto"/>
            <w:noWrap/>
            <w:vAlign w:val="center"/>
            <w:hideMark/>
          </w:tcPr>
          <w:p w:rsidR="008A5702" w:rsidRPr="00A03DC7" w:rsidRDefault="008A5702" w:rsidP="008A5702">
            <w:pPr>
              <w:jc w:val="right"/>
              <w:rPr>
                <w:rFonts w:asciiTheme="minorHAnsi" w:hAnsiTheme="minorHAnsi" w:cstheme="minorHAnsi"/>
                <w:color w:val="000000"/>
                <w:sz w:val="18"/>
                <w:szCs w:val="18"/>
              </w:rPr>
            </w:pPr>
            <w:r w:rsidRPr="00A03DC7">
              <w:rPr>
                <w:rFonts w:asciiTheme="minorHAnsi" w:hAnsiTheme="minorHAnsi" w:cstheme="minorHAnsi"/>
                <w:color w:val="000000"/>
                <w:sz w:val="18"/>
                <w:szCs w:val="18"/>
              </w:rPr>
              <w:t>-51,8</w:t>
            </w:r>
          </w:p>
        </w:tc>
        <w:tc>
          <w:tcPr>
            <w:tcW w:w="951" w:type="dxa"/>
            <w:tcBorders>
              <w:top w:val="nil"/>
              <w:left w:val="nil"/>
              <w:bottom w:val="single" w:sz="4" w:space="0" w:color="5B9BD5"/>
              <w:right w:val="single" w:sz="4" w:space="0" w:color="5B9BD5"/>
            </w:tcBorders>
            <w:shd w:val="clear" w:color="auto" w:fill="auto"/>
            <w:noWrap/>
            <w:vAlign w:val="center"/>
            <w:hideMark/>
          </w:tcPr>
          <w:p w:rsidR="008A5702" w:rsidRPr="00A03DC7" w:rsidRDefault="008A5702" w:rsidP="008A5702">
            <w:pPr>
              <w:jc w:val="right"/>
              <w:rPr>
                <w:rFonts w:asciiTheme="minorHAnsi" w:hAnsiTheme="minorHAnsi" w:cstheme="minorHAnsi"/>
                <w:color w:val="000000"/>
                <w:sz w:val="18"/>
                <w:szCs w:val="18"/>
              </w:rPr>
            </w:pPr>
            <w:r w:rsidRPr="00A03DC7">
              <w:rPr>
                <w:rFonts w:asciiTheme="minorHAnsi" w:hAnsiTheme="minorHAnsi" w:cstheme="minorHAnsi"/>
                <w:color w:val="000000"/>
                <w:sz w:val="18"/>
                <w:szCs w:val="18"/>
              </w:rPr>
              <w:t>-159,8</w:t>
            </w:r>
          </w:p>
        </w:tc>
        <w:tc>
          <w:tcPr>
            <w:tcW w:w="881" w:type="dxa"/>
            <w:tcBorders>
              <w:top w:val="nil"/>
              <w:left w:val="nil"/>
              <w:bottom w:val="single" w:sz="4" w:space="0" w:color="5B9BD5"/>
              <w:right w:val="single" w:sz="4" w:space="0" w:color="5B9BD5"/>
            </w:tcBorders>
            <w:shd w:val="clear" w:color="auto" w:fill="auto"/>
            <w:noWrap/>
            <w:vAlign w:val="center"/>
            <w:hideMark/>
          </w:tcPr>
          <w:p w:rsidR="008A5702" w:rsidRPr="00A03DC7" w:rsidRDefault="008A5702" w:rsidP="008A5702">
            <w:pPr>
              <w:jc w:val="right"/>
              <w:rPr>
                <w:rFonts w:asciiTheme="minorHAnsi" w:hAnsiTheme="minorHAnsi" w:cstheme="minorHAnsi"/>
                <w:color w:val="000000"/>
                <w:sz w:val="18"/>
                <w:szCs w:val="18"/>
              </w:rPr>
            </w:pPr>
            <w:r w:rsidRPr="00A03DC7">
              <w:rPr>
                <w:rFonts w:asciiTheme="minorHAnsi" w:hAnsiTheme="minorHAnsi" w:cstheme="minorHAnsi"/>
                <w:color w:val="000000"/>
                <w:sz w:val="18"/>
                <w:szCs w:val="18"/>
              </w:rPr>
              <w:t>-43,4</w:t>
            </w:r>
          </w:p>
        </w:tc>
        <w:tc>
          <w:tcPr>
            <w:tcW w:w="891" w:type="dxa"/>
            <w:tcBorders>
              <w:top w:val="nil"/>
              <w:left w:val="nil"/>
              <w:bottom w:val="single" w:sz="4" w:space="0" w:color="5B9BD5"/>
              <w:right w:val="single" w:sz="4" w:space="0" w:color="5B9BD5"/>
            </w:tcBorders>
            <w:shd w:val="clear" w:color="auto" w:fill="auto"/>
            <w:noWrap/>
            <w:vAlign w:val="center"/>
            <w:hideMark/>
          </w:tcPr>
          <w:p w:rsidR="008A5702" w:rsidRPr="00A03DC7" w:rsidRDefault="008A5702" w:rsidP="008A5702">
            <w:pPr>
              <w:jc w:val="right"/>
              <w:rPr>
                <w:rFonts w:asciiTheme="minorHAnsi" w:hAnsiTheme="minorHAnsi" w:cstheme="minorHAnsi"/>
                <w:color w:val="000000"/>
                <w:sz w:val="18"/>
                <w:szCs w:val="18"/>
              </w:rPr>
            </w:pPr>
            <w:r w:rsidRPr="00A03DC7">
              <w:rPr>
                <w:rFonts w:asciiTheme="minorHAnsi" w:hAnsiTheme="minorHAnsi" w:cstheme="minorHAnsi"/>
                <w:color w:val="000000"/>
                <w:sz w:val="18"/>
                <w:szCs w:val="18"/>
              </w:rPr>
              <w:t>-55,8</w:t>
            </w:r>
          </w:p>
        </w:tc>
        <w:tc>
          <w:tcPr>
            <w:tcW w:w="891" w:type="dxa"/>
            <w:tcBorders>
              <w:top w:val="nil"/>
              <w:left w:val="nil"/>
              <w:bottom w:val="single" w:sz="4" w:space="0" w:color="5B9BD5"/>
              <w:right w:val="single" w:sz="4" w:space="0" w:color="5B9BD5"/>
            </w:tcBorders>
            <w:shd w:val="clear" w:color="auto" w:fill="auto"/>
            <w:noWrap/>
            <w:vAlign w:val="center"/>
            <w:hideMark/>
          </w:tcPr>
          <w:p w:rsidR="008A5702" w:rsidRPr="00A03DC7" w:rsidRDefault="008A5702" w:rsidP="008A5702">
            <w:pPr>
              <w:jc w:val="right"/>
              <w:rPr>
                <w:rFonts w:asciiTheme="minorHAnsi" w:hAnsiTheme="minorHAnsi" w:cstheme="minorHAnsi"/>
                <w:color w:val="000000"/>
                <w:sz w:val="18"/>
                <w:szCs w:val="18"/>
              </w:rPr>
            </w:pPr>
            <w:r w:rsidRPr="00A03DC7">
              <w:rPr>
                <w:rFonts w:asciiTheme="minorHAnsi" w:hAnsiTheme="minorHAnsi" w:cstheme="minorHAnsi"/>
                <w:color w:val="000000"/>
                <w:sz w:val="18"/>
                <w:szCs w:val="18"/>
              </w:rPr>
              <w:t>-23,7</w:t>
            </w:r>
          </w:p>
        </w:tc>
        <w:tc>
          <w:tcPr>
            <w:tcW w:w="929" w:type="dxa"/>
            <w:tcBorders>
              <w:top w:val="nil"/>
              <w:left w:val="nil"/>
              <w:bottom w:val="single" w:sz="4" w:space="0" w:color="5B9BD5"/>
              <w:right w:val="single" w:sz="4" w:space="0" w:color="5B9BD5"/>
            </w:tcBorders>
            <w:shd w:val="clear" w:color="auto" w:fill="auto"/>
            <w:noWrap/>
            <w:vAlign w:val="center"/>
            <w:hideMark/>
          </w:tcPr>
          <w:p w:rsidR="008A5702" w:rsidRPr="00A03DC7" w:rsidRDefault="008A5702" w:rsidP="008A5702">
            <w:pPr>
              <w:jc w:val="right"/>
              <w:rPr>
                <w:rFonts w:asciiTheme="minorHAnsi" w:hAnsiTheme="minorHAnsi" w:cstheme="minorHAnsi"/>
                <w:color w:val="000000"/>
                <w:sz w:val="18"/>
                <w:szCs w:val="18"/>
              </w:rPr>
            </w:pPr>
            <w:r w:rsidRPr="00A03DC7">
              <w:rPr>
                <w:rFonts w:asciiTheme="minorHAnsi" w:hAnsiTheme="minorHAnsi" w:cstheme="minorHAnsi"/>
                <w:color w:val="000000"/>
                <w:sz w:val="18"/>
                <w:szCs w:val="18"/>
              </w:rPr>
              <w:t>-36,8</w:t>
            </w:r>
          </w:p>
        </w:tc>
      </w:tr>
    </w:tbl>
    <w:p w:rsidR="00961529" w:rsidRPr="00DD57CF" w:rsidRDefault="00961529" w:rsidP="00961529">
      <w:pPr>
        <w:rPr>
          <w:rFonts w:cs="Calibri"/>
        </w:rPr>
      </w:pPr>
    </w:p>
    <w:p w:rsidR="000C45E1" w:rsidRPr="000C45E1" w:rsidRDefault="000C45E1" w:rsidP="00961529">
      <w:pPr>
        <w:spacing w:before="120"/>
        <w:jc w:val="right"/>
        <w:rPr>
          <w:rFonts w:cs="Calibri"/>
          <w:i/>
          <w:sz w:val="10"/>
          <w:szCs w:val="10"/>
          <w:lang w:val="uz-Cyrl-UZ"/>
        </w:rPr>
      </w:pPr>
    </w:p>
    <w:p w:rsidR="00961529" w:rsidRPr="00DD57CF" w:rsidRDefault="00961529" w:rsidP="00D26499">
      <w:pPr>
        <w:spacing w:before="120"/>
        <w:ind w:right="140"/>
        <w:jc w:val="right"/>
        <w:rPr>
          <w:rFonts w:cs="Calibri"/>
          <w:i/>
        </w:rPr>
      </w:pPr>
      <w:r w:rsidRPr="00DD57CF">
        <w:rPr>
          <w:rFonts w:cs="Calibri"/>
          <w:i/>
          <w:lang w:val="uz-Cyrl-UZ"/>
        </w:rPr>
        <w:t>4-илова</w:t>
      </w:r>
    </w:p>
    <w:p w:rsidR="00961529" w:rsidRDefault="00961529" w:rsidP="00961529">
      <w:pPr>
        <w:pStyle w:val="1"/>
        <w:ind w:left="0"/>
        <w:jc w:val="center"/>
        <w:rPr>
          <w:rFonts w:ascii="Calibri" w:hAnsi="Calibri" w:cs="Calibri"/>
          <w:lang w:val="uz-Cyrl-UZ"/>
        </w:rPr>
      </w:pPr>
      <w:bookmarkStart w:id="27" w:name="_Toc4862389"/>
      <w:bookmarkStart w:id="28" w:name="_Toc35949703"/>
      <w:bookmarkStart w:id="29" w:name="_Toc11935704"/>
      <w:r w:rsidRPr="00596CCD">
        <w:rPr>
          <w:rFonts w:ascii="Calibri" w:hAnsi="Calibri" w:cs="Calibri"/>
          <w:lang w:val="uz-Cyrl-UZ"/>
        </w:rPr>
        <w:t>201</w:t>
      </w:r>
      <w:r w:rsidR="000C45E1">
        <w:rPr>
          <w:rFonts w:ascii="Calibri" w:hAnsi="Calibri" w:cs="Calibri"/>
          <w:lang w:val="uz-Cyrl-UZ"/>
        </w:rPr>
        <w:t>6</w:t>
      </w:r>
      <w:r w:rsidRPr="00596CCD">
        <w:rPr>
          <w:rFonts w:ascii="Calibri" w:hAnsi="Calibri" w:cs="Calibri"/>
          <w:lang w:val="uz-Cyrl-UZ"/>
        </w:rPr>
        <w:t xml:space="preserve">-2019 </w:t>
      </w:r>
      <w:r w:rsidR="00E137BE" w:rsidRPr="00596CCD">
        <w:rPr>
          <w:rFonts w:ascii="Calibri" w:hAnsi="Calibri" w:cs="Calibri"/>
          <w:szCs w:val="28"/>
          <w:lang w:val="uz-Cyrl-UZ"/>
        </w:rPr>
        <w:t>ЙИЛЛАР</w:t>
      </w:r>
      <w:r w:rsidR="00C00138" w:rsidRPr="000C45E1">
        <w:rPr>
          <w:rFonts w:ascii="Calibri" w:hAnsi="Calibri" w:cs="Calibri"/>
          <w:lang w:val="uz-Cyrl-UZ"/>
        </w:rPr>
        <w:t xml:space="preserve"> </w:t>
      </w:r>
      <w:r w:rsidR="0018175D" w:rsidRPr="000C45E1">
        <w:rPr>
          <w:rFonts w:ascii="Calibri" w:hAnsi="Calibri" w:cs="Calibri"/>
          <w:lang w:val="uz-Cyrl-UZ"/>
        </w:rPr>
        <w:t>УЧУН</w:t>
      </w:r>
      <w:r w:rsidRPr="000C45E1">
        <w:rPr>
          <w:rFonts w:ascii="Calibri" w:hAnsi="Calibri" w:cs="Calibri"/>
          <w:lang w:val="uz-Cyrl-UZ"/>
        </w:rPr>
        <w:t xml:space="preserve"> </w:t>
      </w:r>
      <w:r w:rsidR="0018175D" w:rsidRPr="000C45E1">
        <w:rPr>
          <w:rFonts w:ascii="Calibri" w:hAnsi="Calibri" w:cs="Calibri"/>
          <w:lang w:val="uz-Cyrl-UZ"/>
        </w:rPr>
        <w:t>ТОВАРЛАР</w:t>
      </w:r>
      <w:r w:rsidR="0018175D" w:rsidRPr="00596CCD">
        <w:rPr>
          <w:rFonts w:ascii="Calibri" w:hAnsi="Calibri" w:cs="Calibri"/>
          <w:lang w:val="uz-Cyrl-UZ"/>
        </w:rPr>
        <w:t xml:space="preserve"> ЭКСПОРТИ ВА</w:t>
      </w:r>
      <w:r w:rsidRPr="00596CCD">
        <w:rPr>
          <w:rFonts w:ascii="Calibri" w:hAnsi="Calibri" w:cs="Calibri"/>
          <w:lang w:val="uz-Cyrl-UZ"/>
        </w:rPr>
        <w:t xml:space="preserve"> </w:t>
      </w:r>
      <w:r w:rsidR="0018175D" w:rsidRPr="00596CCD">
        <w:rPr>
          <w:rFonts w:ascii="Calibri" w:hAnsi="Calibri" w:cs="Calibri"/>
          <w:lang w:val="uz-Cyrl-UZ"/>
        </w:rPr>
        <w:t>ИМПОРТИ ТУЗИЛМАСИ</w:t>
      </w:r>
      <w:bookmarkEnd w:id="27"/>
      <w:bookmarkEnd w:id="28"/>
    </w:p>
    <w:p w:rsidR="00D26499" w:rsidRPr="00D26499" w:rsidRDefault="00D26499" w:rsidP="00D26499">
      <w:pPr>
        <w:rPr>
          <w:lang w:val="uz-Cyrl-UZ" w:eastAsia="x-none"/>
        </w:rPr>
      </w:pPr>
    </w:p>
    <w:bookmarkEnd w:id="29"/>
    <w:p w:rsidR="00961529" w:rsidRPr="00B71209" w:rsidRDefault="00961529" w:rsidP="00D26499">
      <w:pPr>
        <w:tabs>
          <w:tab w:val="left" w:pos="1428"/>
        </w:tabs>
        <w:ind w:right="140"/>
        <w:jc w:val="right"/>
        <w:rPr>
          <w:rFonts w:cs="Calibri"/>
          <w:i/>
          <w:sz w:val="22"/>
          <w:szCs w:val="22"/>
        </w:rPr>
      </w:pPr>
      <w:r w:rsidRPr="00B71209">
        <w:rPr>
          <w:rFonts w:cs="Calibri"/>
          <w:i/>
          <w:sz w:val="22"/>
          <w:szCs w:val="22"/>
        </w:rPr>
        <w:t xml:space="preserve"> (млн. </w:t>
      </w:r>
      <w:r w:rsidR="00DD57CF" w:rsidRPr="00B71209">
        <w:rPr>
          <w:rFonts w:cs="Calibri"/>
          <w:i/>
          <w:sz w:val="22"/>
          <w:szCs w:val="22"/>
        </w:rPr>
        <w:t>доллар</w:t>
      </w:r>
      <w:r w:rsidRPr="00B71209">
        <w:rPr>
          <w:rFonts w:cs="Calibri"/>
          <w:i/>
          <w:sz w:val="22"/>
          <w:szCs w:val="22"/>
        </w:rPr>
        <w:t>)</w:t>
      </w:r>
    </w:p>
    <w:tbl>
      <w:tblPr>
        <w:tblW w:w="15021" w:type="dxa"/>
        <w:tblInd w:w="-147" w:type="dxa"/>
        <w:tblLayout w:type="fixed"/>
        <w:tblLook w:val="04A0" w:firstRow="1" w:lastRow="0" w:firstColumn="1" w:lastColumn="0" w:noHBand="0" w:noVBand="1"/>
      </w:tblPr>
      <w:tblGrid>
        <w:gridCol w:w="520"/>
        <w:gridCol w:w="3161"/>
        <w:gridCol w:w="708"/>
        <w:gridCol w:w="624"/>
        <w:gridCol w:w="794"/>
        <w:gridCol w:w="709"/>
        <w:gridCol w:w="709"/>
        <w:gridCol w:w="625"/>
        <w:gridCol w:w="789"/>
        <w:gridCol w:w="712"/>
        <w:gridCol w:w="706"/>
        <w:gridCol w:w="625"/>
        <w:gridCol w:w="789"/>
        <w:gridCol w:w="715"/>
        <w:gridCol w:w="702"/>
        <w:gridCol w:w="660"/>
        <w:gridCol w:w="754"/>
        <w:gridCol w:w="719"/>
      </w:tblGrid>
      <w:tr w:rsidR="000C45E1" w:rsidRPr="002A7953" w:rsidTr="000C45E1">
        <w:trPr>
          <w:trHeight w:val="295"/>
          <w:tblHeader/>
        </w:trPr>
        <w:tc>
          <w:tcPr>
            <w:tcW w:w="520" w:type="dxa"/>
            <w:vMerge w:val="restar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000000" w:fill="BDD7EE"/>
            <w:vAlign w:val="center"/>
            <w:hideMark/>
          </w:tcPr>
          <w:p w:rsidR="000C45E1" w:rsidRPr="000C45E1" w:rsidRDefault="000C45E1" w:rsidP="000C45E1">
            <w:pPr>
              <w:ind w:left="-104" w:right="-151"/>
              <w:jc w:val="center"/>
              <w:rPr>
                <w:rFonts w:cs="Calibri"/>
                <w:b/>
                <w:bCs/>
                <w:color w:val="000000"/>
                <w:sz w:val="16"/>
                <w:szCs w:val="16"/>
              </w:rPr>
            </w:pPr>
            <w:r w:rsidRPr="000C45E1">
              <w:rPr>
                <w:rFonts w:cs="Calibri"/>
                <w:b/>
                <w:bCs/>
                <w:color w:val="000000"/>
                <w:sz w:val="16"/>
                <w:szCs w:val="16"/>
              </w:rPr>
              <w:t xml:space="preserve">Бўлим </w:t>
            </w:r>
          </w:p>
        </w:tc>
        <w:tc>
          <w:tcPr>
            <w:tcW w:w="3161" w:type="dxa"/>
            <w:vMerge w:val="restar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000000" w:fill="BDD7EE"/>
            <w:vAlign w:val="center"/>
            <w:hideMark/>
          </w:tcPr>
          <w:p w:rsidR="000C45E1" w:rsidRPr="000C45E1" w:rsidRDefault="000C45E1" w:rsidP="000C45E1">
            <w:pPr>
              <w:jc w:val="center"/>
              <w:rPr>
                <w:rFonts w:cs="Calibri"/>
                <w:b/>
                <w:bCs/>
                <w:color w:val="000000"/>
                <w:sz w:val="16"/>
                <w:szCs w:val="16"/>
              </w:rPr>
            </w:pPr>
            <w:r w:rsidRPr="000C45E1">
              <w:rPr>
                <w:rFonts w:cs="Calibri"/>
                <w:b/>
                <w:bCs/>
                <w:color w:val="000000"/>
                <w:sz w:val="16"/>
                <w:szCs w:val="16"/>
              </w:rPr>
              <w:t>Товарлар гуруҳининг номи</w:t>
            </w:r>
          </w:p>
        </w:tc>
        <w:tc>
          <w:tcPr>
            <w:tcW w:w="2835" w:type="dxa"/>
            <w:gridSpan w:val="4"/>
            <w:tcBorders>
              <w:top w:val="single" w:sz="4" w:space="0" w:color="5B9BD5"/>
              <w:left w:val="single" w:sz="4" w:space="0" w:color="5B9BD5" w:themeColor="accent1"/>
              <w:bottom w:val="single" w:sz="4" w:space="0" w:color="5B9BD5"/>
              <w:right w:val="single" w:sz="4" w:space="0" w:color="5B9BD5"/>
            </w:tcBorders>
            <w:shd w:val="clear" w:color="000000" w:fill="BDD7EE"/>
            <w:noWrap/>
            <w:vAlign w:val="center"/>
            <w:hideMark/>
          </w:tcPr>
          <w:p w:rsidR="000C45E1" w:rsidRPr="002A7953" w:rsidRDefault="000C45E1" w:rsidP="000C45E1">
            <w:pPr>
              <w:jc w:val="center"/>
              <w:rPr>
                <w:rFonts w:asciiTheme="minorHAnsi" w:hAnsiTheme="minorHAnsi" w:cstheme="minorHAnsi"/>
                <w:b/>
                <w:bCs/>
                <w:color w:val="000000"/>
                <w:sz w:val="16"/>
                <w:szCs w:val="16"/>
              </w:rPr>
            </w:pPr>
            <w:r w:rsidRPr="002A7953">
              <w:rPr>
                <w:rFonts w:asciiTheme="minorHAnsi" w:hAnsiTheme="minorHAnsi" w:cstheme="minorHAnsi"/>
                <w:b/>
                <w:bCs/>
                <w:color w:val="000000"/>
                <w:sz w:val="16"/>
                <w:szCs w:val="16"/>
              </w:rPr>
              <w:t>2016</w:t>
            </w:r>
          </w:p>
        </w:tc>
        <w:tc>
          <w:tcPr>
            <w:tcW w:w="2835" w:type="dxa"/>
            <w:gridSpan w:val="4"/>
            <w:tcBorders>
              <w:top w:val="single" w:sz="4" w:space="0" w:color="5B9BD5"/>
              <w:left w:val="nil"/>
              <w:bottom w:val="single" w:sz="4" w:space="0" w:color="5B9BD5"/>
              <w:right w:val="single" w:sz="4" w:space="0" w:color="5B9BD5"/>
            </w:tcBorders>
            <w:shd w:val="clear" w:color="000000" w:fill="BDD7EE"/>
            <w:noWrap/>
            <w:vAlign w:val="center"/>
            <w:hideMark/>
          </w:tcPr>
          <w:p w:rsidR="000C45E1" w:rsidRPr="002A7953" w:rsidRDefault="000C45E1" w:rsidP="000C45E1">
            <w:pPr>
              <w:jc w:val="center"/>
              <w:rPr>
                <w:rFonts w:asciiTheme="minorHAnsi" w:hAnsiTheme="minorHAnsi" w:cstheme="minorHAnsi"/>
                <w:b/>
                <w:bCs/>
                <w:color w:val="000000"/>
                <w:sz w:val="16"/>
                <w:szCs w:val="16"/>
              </w:rPr>
            </w:pPr>
            <w:r w:rsidRPr="002A7953">
              <w:rPr>
                <w:rFonts w:asciiTheme="minorHAnsi" w:hAnsiTheme="minorHAnsi" w:cstheme="minorHAnsi"/>
                <w:b/>
                <w:bCs/>
                <w:color w:val="000000"/>
                <w:sz w:val="16"/>
                <w:szCs w:val="16"/>
              </w:rPr>
              <w:t>2017</w:t>
            </w:r>
          </w:p>
        </w:tc>
        <w:tc>
          <w:tcPr>
            <w:tcW w:w="2835" w:type="dxa"/>
            <w:gridSpan w:val="4"/>
            <w:tcBorders>
              <w:top w:val="single" w:sz="4" w:space="0" w:color="5B9BD5"/>
              <w:left w:val="nil"/>
              <w:bottom w:val="single" w:sz="4" w:space="0" w:color="5B9BD5"/>
              <w:right w:val="single" w:sz="4" w:space="0" w:color="5B9BD5"/>
            </w:tcBorders>
            <w:shd w:val="clear" w:color="000000" w:fill="BDD7EE"/>
            <w:noWrap/>
            <w:vAlign w:val="center"/>
            <w:hideMark/>
          </w:tcPr>
          <w:p w:rsidR="000C45E1" w:rsidRPr="002A7953" w:rsidRDefault="000C45E1" w:rsidP="000C45E1">
            <w:pPr>
              <w:jc w:val="center"/>
              <w:rPr>
                <w:rFonts w:asciiTheme="minorHAnsi" w:hAnsiTheme="minorHAnsi" w:cstheme="minorHAnsi"/>
                <w:b/>
                <w:bCs/>
                <w:color w:val="000000"/>
                <w:sz w:val="16"/>
                <w:szCs w:val="16"/>
              </w:rPr>
            </w:pPr>
            <w:r w:rsidRPr="002A7953">
              <w:rPr>
                <w:rFonts w:asciiTheme="minorHAnsi" w:hAnsiTheme="minorHAnsi" w:cstheme="minorHAnsi"/>
                <w:b/>
                <w:bCs/>
                <w:color w:val="000000"/>
                <w:sz w:val="16"/>
                <w:szCs w:val="16"/>
              </w:rPr>
              <w:t>2018</w:t>
            </w:r>
          </w:p>
        </w:tc>
        <w:tc>
          <w:tcPr>
            <w:tcW w:w="2835" w:type="dxa"/>
            <w:gridSpan w:val="4"/>
            <w:tcBorders>
              <w:top w:val="single" w:sz="4" w:space="0" w:color="5B9BD5"/>
              <w:left w:val="nil"/>
              <w:bottom w:val="single" w:sz="4" w:space="0" w:color="5B9BD5"/>
              <w:right w:val="single" w:sz="4" w:space="0" w:color="5B9BD5"/>
            </w:tcBorders>
            <w:shd w:val="clear" w:color="000000" w:fill="BDD7EE"/>
            <w:noWrap/>
            <w:vAlign w:val="center"/>
            <w:hideMark/>
          </w:tcPr>
          <w:p w:rsidR="000C45E1" w:rsidRPr="002A7953" w:rsidRDefault="000C45E1" w:rsidP="000C45E1">
            <w:pPr>
              <w:jc w:val="center"/>
              <w:rPr>
                <w:rFonts w:asciiTheme="minorHAnsi" w:hAnsiTheme="minorHAnsi" w:cstheme="minorHAnsi"/>
                <w:b/>
                <w:bCs/>
                <w:color w:val="000000"/>
                <w:sz w:val="16"/>
                <w:szCs w:val="16"/>
              </w:rPr>
            </w:pPr>
            <w:r w:rsidRPr="002A7953">
              <w:rPr>
                <w:rFonts w:asciiTheme="minorHAnsi" w:hAnsiTheme="minorHAnsi" w:cstheme="minorHAnsi"/>
                <w:b/>
                <w:bCs/>
                <w:color w:val="000000"/>
                <w:sz w:val="16"/>
                <w:szCs w:val="16"/>
              </w:rPr>
              <w:t>2019</w:t>
            </w:r>
          </w:p>
        </w:tc>
      </w:tr>
      <w:tr w:rsidR="000C45E1" w:rsidRPr="002A7953" w:rsidTr="000C45E1">
        <w:trPr>
          <w:trHeight w:val="271"/>
          <w:tblHeader/>
        </w:trPr>
        <w:tc>
          <w:tcPr>
            <w:tcW w:w="520" w:type="dxa"/>
            <w:vMerge/>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hideMark/>
          </w:tcPr>
          <w:p w:rsidR="000C45E1" w:rsidRPr="002A7953" w:rsidRDefault="000C45E1" w:rsidP="00FF4D24">
            <w:pPr>
              <w:rPr>
                <w:rFonts w:asciiTheme="minorHAnsi" w:hAnsiTheme="minorHAnsi" w:cstheme="minorHAnsi"/>
                <w:b/>
                <w:bCs/>
                <w:color w:val="000000"/>
                <w:sz w:val="16"/>
                <w:szCs w:val="16"/>
              </w:rPr>
            </w:pPr>
          </w:p>
        </w:tc>
        <w:tc>
          <w:tcPr>
            <w:tcW w:w="3161" w:type="dxa"/>
            <w:vMerge/>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hideMark/>
          </w:tcPr>
          <w:p w:rsidR="000C45E1" w:rsidRPr="002A7953" w:rsidRDefault="000C45E1" w:rsidP="00FF4D24">
            <w:pPr>
              <w:rPr>
                <w:rFonts w:asciiTheme="minorHAnsi" w:hAnsiTheme="minorHAnsi" w:cstheme="minorHAnsi"/>
                <w:b/>
                <w:bCs/>
                <w:color w:val="000000"/>
                <w:sz w:val="16"/>
                <w:szCs w:val="16"/>
              </w:rPr>
            </w:pPr>
          </w:p>
        </w:tc>
        <w:tc>
          <w:tcPr>
            <w:tcW w:w="708" w:type="dxa"/>
            <w:tcBorders>
              <w:top w:val="nil"/>
              <w:left w:val="single" w:sz="4" w:space="0" w:color="5B9BD5" w:themeColor="accent1"/>
              <w:bottom w:val="single" w:sz="4" w:space="0" w:color="5B9BD5"/>
              <w:right w:val="single" w:sz="4" w:space="0" w:color="5B9BD5"/>
            </w:tcBorders>
            <w:shd w:val="clear" w:color="000000" w:fill="BDD7EE"/>
            <w:vAlign w:val="center"/>
            <w:hideMark/>
          </w:tcPr>
          <w:p w:rsidR="000C45E1" w:rsidRPr="002A7953" w:rsidRDefault="000C45E1" w:rsidP="00FF4D24">
            <w:pPr>
              <w:ind w:left="-9" w:right="-114"/>
              <w:jc w:val="center"/>
              <w:rPr>
                <w:rFonts w:asciiTheme="minorHAnsi" w:hAnsiTheme="minorHAnsi" w:cstheme="minorHAnsi"/>
                <w:b/>
                <w:bCs/>
                <w:color w:val="000000"/>
                <w:sz w:val="16"/>
                <w:szCs w:val="16"/>
              </w:rPr>
            </w:pPr>
            <w:r w:rsidRPr="002A7953">
              <w:rPr>
                <w:rFonts w:asciiTheme="minorHAnsi" w:hAnsiTheme="minorHAnsi" w:cstheme="minorHAnsi"/>
                <w:b/>
                <w:bCs/>
                <w:color w:val="000000"/>
                <w:sz w:val="16"/>
                <w:szCs w:val="16"/>
              </w:rPr>
              <w:t>экспорт</w:t>
            </w:r>
          </w:p>
        </w:tc>
        <w:tc>
          <w:tcPr>
            <w:tcW w:w="624" w:type="dxa"/>
            <w:tcBorders>
              <w:top w:val="nil"/>
              <w:left w:val="nil"/>
              <w:bottom w:val="single" w:sz="4" w:space="0" w:color="5B9BD5"/>
              <w:right w:val="single" w:sz="4" w:space="0" w:color="5B9BD5"/>
            </w:tcBorders>
            <w:shd w:val="clear" w:color="000000" w:fill="BDD7EE"/>
            <w:vAlign w:val="center"/>
            <w:hideMark/>
          </w:tcPr>
          <w:p w:rsidR="000C45E1" w:rsidRPr="002A7953" w:rsidRDefault="000C45E1" w:rsidP="00FF4D24">
            <w:pPr>
              <w:jc w:val="center"/>
              <w:rPr>
                <w:rFonts w:asciiTheme="minorHAnsi" w:hAnsiTheme="minorHAnsi" w:cstheme="minorHAnsi"/>
                <w:b/>
                <w:bCs/>
                <w:color w:val="000000"/>
                <w:sz w:val="16"/>
                <w:szCs w:val="16"/>
              </w:rPr>
            </w:pPr>
            <w:r w:rsidRPr="002A7953">
              <w:rPr>
                <w:rFonts w:asciiTheme="minorHAnsi" w:hAnsiTheme="minorHAnsi" w:cstheme="minorHAnsi"/>
                <w:b/>
                <w:bCs/>
                <w:color w:val="000000"/>
                <w:sz w:val="16"/>
                <w:szCs w:val="16"/>
              </w:rPr>
              <w:t>%</w:t>
            </w:r>
          </w:p>
        </w:tc>
        <w:tc>
          <w:tcPr>
            <w:tcW w:w="794" w:type="dxa"/>
            <w:tcBorders>
              <w:top w:val="nil"/>
              <w:left w:val="nil"/>
              <w:bottom w:val="single" w:sz="4" w:space="0" w:color="5B9BD5"/>
              <w:right w:val="single" w:sz="4" w:space="0" w:color="5B9BD5"/>
            </w:tcBorders>
            <w:shd w:val="clear" w:color="000000" w:fill="BDD7EE"/>
            <w:vAlign w:val="center"/>
            <w:hideMark/>
          </w:tcPr>
          <w:p w:rsidR="000C45E1" w:rsidRPr="002A7953" w:rsidRDefault="000C45E1" w:rsidP="00FF4D24">
            <w:pPr>
              <w:ind w:left="-165" w:right="-110"/>
              <w:jc w:val="center"/>
              <w:rPr>
                <w:rFonts w:asciiTheme="minorHAnsi" w:hAnsiTheme="minorHAnsi" w:cstheme="minorHAnsi"/>
                <w:b/>
                <w:bCs/>
                <w:color w:val="000000"/>
                <w:sz w:val="16"/>
                <w:szCs w:val="16"/>
              </w:rPr>
            </w:pPr>
            <w:r w:rsidRPr="002A7953">
              <w:rPr>
                <w:rFonts w:asciiTheme="minorHAnsi" w:hAnsiTheme="minorHAnsi" w:cstheme="minorHAnsi"/>
                <w:b/>
                <w:bCs/>
                <w:color w:val="000000"/>
                <w:sz w:val="16"/>
                <w:szCs w:val="16"/>
              </w:rPr>
              <w:t>импорт</w:t>
            </w:r>
          </w:p>
        </w:tc>
        <w:tc>
          <w:tcPr>
            <w:tcW w:w="709" w:type="dxa"/>
            <w:tcBorders>
              <w:top w:val="nil"/>
              <w:left w:val="nil"/>
              <w:bottom w:val="single" w:sz="4" w:space="0" w:color="5B9BD5"/>
              <w:right w:val="single" w:sz="4" w:space="0" w:color="5B9BD5"/>
            </w:tcBorders>
            <w:shd w:val="clear" w:color="000000" w:fill="BDD7EE"/>
            <w:vAlign w:val="center"/>
            <w:hideMark/>
          </w:tcPr>
          <w:p w:rsidR="000C45E1" w:rsidRPr="002A7953" w:rsidRDefault="000C45E1" w:rsidP="00FF4D24">
            <w:pPr>
              <w:jc w:val="center"/>
              <w:rPr>
                <w:rFonts w:asciiTheme="minorHAnsi" w:hAnsiTheme="minorHAnsi" w:cstheme="minorHAnsi"/>
                <w:b/>
                <w:bCs/>
                <w:color w:val="000000"/>
                <w:sz w:val="16"/>
                <w:szCs w:val="16"/>
              </w:rPr>
            </w:pPr>
            <w:r w:rsidRPr="002A7953">
              <w:rPr>
                <w:rFonts w:asciiTheme="minorHAnsi" w:hAnsiTheme="minorHAnsi" w:cstheme="minorHAnsi"/>
                <w:b/>
                <w:bCs/>
                <w:color w:val="000000"/>
                <w:sz w:val="16"/>
                <w:szCs w:val="16"/>
              </w:rPr>
              <w:t>%</w:t>
            </w:r>
          </w:p>
        </w:tc>
        <w:tc>
          <w:tcPr>
            <w:tcW w:w="709" w:type="dxa"/>
            <w:tcBorders>
              <w:top w:val="nil"/>
              <w:left w:val="nil"/>
              <w:bottom w:val="single" w:sz="4" w:space="0" w:color="5B9BD5"/>
              <w:right w:val="single" w:sz="4" w:space="0" w:color="5B9BD5"/>
            </w:tcBorders>
            <w:shd w:val="clear" w:color="000000" w:fill="BDD7EE"/>
            <w:vAlign w:val="center"/>
            <w:hideMark/>
          </w:tcPr>
          <w:p w:rsidR="000C45E1" w:rsidRPr="002A7953" w:rsidRDefault="000C45E1" w:rsidP="00FF4D24">
            <w:pPr>
              <w:ind w:left="-35" w:right="-108"/>
              <w:jc w:val="center"/>
              <w:rPr>
                <w:rFonts w:asciiTheme="minorHAnsi" w:hAnsiTheme="minorHAnsi" w:cstheme="minorHAnsi"/>
                <w:b/>
                <w:bCs/>
                <w:color w:val="000000"/>
                <w:sz w:val="16"/>
                <w:szCs w:val="16"/>
              </w:rPr>
            </w:pPr>
            <w:r w:rsidRPr="002A7953">
              <w:rPr>
                <w:rFonts w:asciiTheme="minorHAnsi" w:hAnsiTheme="minorHAnsi" w:cstheme="minorHAnsi"/>
                <w:b/>
                <w:bCs/>
                <w:color w:val="000000"/>
                <w:sz w:val="16"/>
                <w:szCs w:val="16"/>
              </w:rPr>
              <w:t>экспорт</w:t>
            </w:r>
          </w:p>
        </w:tc>
        <w:tc>
          <w:tcPr>
            <w:tcW w:w="625" w:type="dxa"/>
            <w:tcBorders>
              <w:top w:val="nil"/>
              <w:left w:val="nil"/>
              <w:bottom w:val="single" w:sz="4" w:space="0" w:color="5B9BD5"/>
              <w:right w:val="single" w:sz="4" w:space="0" w:color="5B9BD5"/>
            </w:tcBorders>
            <w:shd w:val="clear" w:color="000000" w:fill="BDD7EE"/>
            <w:vAlign w:val="center"/>
            <w:hideMark/>
          </w:tcPr>
          <w:p w:rsidR="000C45E1" w:rsidRPr="002A7953" w:rsidRDefault="000C45E1" w:rsidP="00FF4D24">
            <w:pPr>
              <w:jc w:val="center"/>
              <w:rPr>
                <w:rFonts w:asciiTheme="minorHAnsi" w:hAnsiTheme="minorHAnsi" w:cstheme="minorHAnsi"/>
                <w:b/>
                <w:bCs/>
                <w:color w:val="000000"/>
                <w:sz w:val="16"/>
                <w:szCs w:val="16"/>
              </w:rPr>
            </w:pPr>
            <w:r w:rsidRPr="002A7953">
              <w:rPr>
                <w:rFonts w:asciiTheme="minorHAnsi" w:hAnsiTheme="minorHAnsi" w:cstheme="minorHAnsi"/>
                <w:b/>
                <w:bCs/>
                <w:color w:val="000000"/>
                <w:sz w:val="16"/>
                <w:szCs w:val="16"/>
              </w:rPr>
              <w:t>%</w:t>
            </w:r>
          </w:p>
        </w:tc>
        <w:tc>
          <w:tcPr>
            <w:tcW w:w="789" w:type="dxa"/>
            <w:tcBorders>
              <w:top w:val="nil"/>
              <w:left w:val="nil"/>
              <w:bottom w:val="single" w:sz="4" w:space="0" w:color="5B9BD5"/>
              <w:right w:val="single" w:sz="4" w:space="0" w:color="5B9BD5"/>
            </w:tcBorders>
            <w:shd w:val="clear" w:color="000000" w:fill="BDD7EE"/>
            <w:vAlign w:val="center"/>
            <w:hideMark/>
          </w:tcPr>
          <w:p w:rsidR="000C45E1" w:rsidRPr="002A7953" w:rsidRDefault="000C45E1" w:rsidP="00FF4D24">
            <w:pPr>
              <w:ind w:left="-172" w:right="-104"/>
              <w:jc w:val="center"/>
              <w:rPr>
                <w:rFonts w:asciiTheme="minorHAnsi" w:hAnsiTheme="minorHAnsi" w:cstheme="minorHAnsi"/>
                <w:b/>
                <w:bCs/>
                <w:color w:val="000000"/>
                <w:sz w:val="16"/>
                <w:szCs w:val="16"/>
              </w:rPr>
            </w:pPr>
            <w:r w:rsidRPr="002A7953">
              <w:rPr>
                <w:rFonts w:asciiTheme="minorHAnsi" w:hAnsiTheme="minorHAnsi" w:cstheme="minorHAnsi"/>
                <w:b/>
                <w:bCs/>
                <w:color w:val="000000"/>
                <w:sz w:val="16"/>
                <w:szCs w:val="16"/>
              </w:rPr>
              <w:t>импорт</w:t>
            </w:r>
          </w:p>
        </w:tc>
        <w:tc>
          <w:tcPr>
            <w:tcW w:w="712" w:type="dxa"/>
            <w:tcBorders>
              <w:top w:val="nil"/>
              <w:left w:val="nil"/>
              <w:bottom w:val="single" w:sz="4" w:space="0" w:color="5B9BD5"/>
              <w:right w:val="single" w:sz="4" w:space="0" w:color="5B9BD5"/>
            </w:tcBorders>
            <w:shd w:val="clear" w:color="000000" w:fill="BDD7EE"/>
            <w:vAlign w:val="center"/>
            <w:hideMark/>
          </w:tcPr>
          <w:p w:rsidR="000C45E1" w:rsidRPr="002A7953" w:rsidRDefault="000C45E1" w:rsidP="00FF4D24">
            <w:pPr>
              <w:jc w:val="center"/>
              <w:rPr>
                <w:rFonts w:asciiTheme="minorHAnsi" w:hAnsiTheme="minorHAnsi" w:cstheme="minorHAnsi"/>
                <w:b/>
                <w:bCs/>
                <w:color w:val="000000"/>
                <w:sz w:val="16"/>
                <w:szCs w:val="16"/>
              </w:rPr>
            </w:pPr>
            <w:r w:rsidRPr="002A7953">
              <w:rPr>
                <w:rFonts w:asciiTheme="minorHAnsi" w:hAnsiTheme="minorHAnsi" w:cstheme="minorHAnsi"/>
                <w:b/>
                <w:bCs/>
                <w:color w:val="000000"/>
                <w:sz w:val="16"/>
                <w:szCs w:val="16"/>
              </w:rPr>
              <w:t>%</w:t>
            </w:r>
          </w:p>
        </w:tc>
        <w:tc>
          <w:tcPr>
            <w:tcW w:w="706" w:type="dxa"/>
            <w:tcBorders>
              <w:top w:val="nil"/>
              <w:left w:val="nil"/>
              <w:bottom w:val="single" w:sz="4" w:space="0" w:color="5B9BD5"/>
              <w:right w:val="single" w:sz="4" w:space="0" w:color="5B9BD5"/>
            </w:tcBorders>
            <w:shd w:val="clear" w:color="000000" w:fill="BDD7EE"/>
            <w:vAlign w:val="center"/>
            <w:hideMark/>
          </w:tcPr>
          <w:p w:rsidR="000C45E1" w:rsidRPr="002A7953" w:rsidRDefault="000C45E1" w:rsidP="00FF4D24">
            <w:pPr>
              <w:ind w:left="-108" w:right="-105"/>
              <w:jc w:val="center"/>
              <w:rPr>
                <w:rFonts w:asciiTheme="minorHAnsi" w:hAnsiTheme="minorHAnsi" w:cstheme="minorHAnsi"/>
                <w:b/>
                <w:bCs/>
                <w:color w:val="000000"/>
                <w:sz w:val="16"/>
                <w:szCs w:val="16"/>
              </w:rPr>
            </w:pPr>
            <w:r w:rsidRPr="002A7953">
              <w:rPr>
                <w:rFonts w:asciiTheme="minorHAnsi" w:hAnsiTheme="minorHAnsi" w:cstheme="minorHAnsi"/>
                <w:b/>
                <w:bCs/>
                <w:color w:val="000000"/>
                <w:sz w:val="16"/>
                <w:szCs w:val="16"/>
              </w:rPr>
              <w:t>экспорт</w:t>
            </w:r>
          </w:p>
        </w:tc>
        <w:tc>
          <w:tcPr>
            <w:tcW w:w="625" w:type="dxa"/>
            <w:tcBorders>
              <w:top w:val="nil"/>
              <w:left w:val="nil"/>
              <w:bottom w:val="single" w:sz="4" w:space="0" w:color="5B9BD5"/>
              <w:right w:val="single" w:sz="4" w:space="0" w:color="5B9BD5"/>
            </w:tcBorders>
            <w:shd w:val="clear" w:color="000000" w:fill="BDD7EE"/>
            <w:vAlign w:val="center"/>
            <w:hideMark/>
          </w:tcPr>
          <w:p w:rsidR="000C45E1" w:rsidRPr="002A7953" w:rsidRDefault="000C45E1" w:rsidP="00FF4D24">
            <w:pPr>
              <w:jc w:val="center"/>
              <w:rPr>
                <w:rFonts w:asciiTheme="minorHAnsi" w:hAnsiTheme="minorHAnsi" w:cstheme="minorHAnsi"/>
                <w:b/>
                <w:bCs/>
                <w:color w:val="000000"/>
                <w:sz w:val="16"/>
                <w:szCs w:val="16"/>
              </w:rPr>
            </w:pPr>
            <w:r w:rsidRPr="002A7953">
              <w:rPr>
                <w:rFonts w:asciiTheme="minorHAnsi" w:hAnsiTheme="minorHAnsi" w:cstheme="minorHAnsi"/>
                <w:b/>
                <w:bCs/>
                <w:color w:val="000000"/>
                <w:sz w:val="16"/>
                <w:szCs w:val="16"/>
              </w:rPr>
              <w:t>%</w:t>
            </w:r>
          </w:p>
        </w:tc>
        <w:tc>
          <w:tcPr>
            <w:tcW w:w="789" w:type="dxa"/>
            <w:tcBorders>
              <w:top w:val="nil"/>
              <w:left w:val="nil"/>
              <w:bottom w:val="single" w:sz="4" w:space="0" w:color="5B9BD5"/>
              <w:right w:val="single" w:sz="4" w:space="0" w:color="5B9BD5"/>
            </w:tcBorders>
            <w:shd w:val="clear" w:color="000000" w:fill="BDD7EE"/>
            <w:vAlign w:val="center"/>
            <w:hideMark/>
          </w:tcPr>
          <w:p w:rsidR="000C45E1" w:rsidRPr="002A7953" w:rsidRDefault="000C45E1" w:rsidP="00FF4D24">
            <w:pPr>
              <w:ind w:left="-169" w:right="-103"/>
              <w:jc w:val="center"/>
              <w:rPr>
                <w:rFonts w:asciiTheme="minorHAnsi" w:hAnsiTheme="minorHAnsi" w:cstheme="minorHAnsi"/>
                <w:b/>
                <w:bCs/>
                <w:color w:val="000000"/>
                <w:sz w:val="16"/>
                <w:szCs w:val="16"/>
              </w:rPr>
            </w:pPr>
            <w:r w:rsidRPr="002A7953">
              <w:rPr>
                <w:rFonts w:asciiTheme="minorHAnsi" w:hAnsiTheme="minorHAnsi" w:cstheme="minorHAnsi"/>
                <w:b/>
                <w:bCs/>
                <w:color w:val="000000"/>
                <w:sz w:val="16"/>
                <w:szCs w:val="16"/>
              </w:rPr>
              <w:t>импорт</w:t>
            </w:r>
          </w:p>
        </w:tc>
        <w:tc>
          <w:tcPr>
            <w:tcW w:w="715" w:type="dxa"/>
            <w:tcBorders>
              <w:top w:val="nil"/>
              <w:left w:val="nil"/>
              <w:bottom w:val="single" w:sz="4" w:space="0" w:color="5B9BD5"/>
              <w:right w:val="single" w:sz="4" w:space="0" w:color="5B9BD5"/>
            </w:tcBorders>
            <w:shd w:val="clear" w:color="000000" w:fill="BDD7EE"/>
            <w:vAlign w:val="center"/>
            <w:hideMark/>
          </w:tcPr>
          <w:p w:rsidR="000C45E1" w:rsidRPr="002A7953" w:rsidRDefault="000C45E1" w:rsidP="00FF4D24">
            <w:pPr>
              <w:jc w:val="center"/>
              <w:rPr>
                <w:rFonts w:asciiTheme="minorHAnsi" w:hAnsiTheme="minorHAnsi" w:cstheme="minorHAnsi"/>
                <w:b/>
                <w:bCs/>
                <w:color w:val="000000"/>
                <w:sz w:val="16"/>
                <w:szCs w:val="16"/>
              </w:rPr>
            </w:pPr>
            <w:r w:rsidRPr="002A7953">
              <w:rPr>
                <w:rFonts w:asciiTheme="minorHAnsi" w:hAnsiTheme="minorHAnsi" w:cstheme="minorHAnsi"/>
                <w:b/>
                <w:bCs/>
                <w:color w:val="000000"/>
                <w:sz w:val="16"/>
                <w:szCs w:val="16"/>
              </w:rPr>
              <w:t>%</w:t>
            </w:r>
          </w:p>
        </w:tc>
        <w:tc>
          <w:tcPr>
            <w:tcW w:w="702" w:type="dxa"/>
            <w:tcBorders>
              <w:top w:val="nil"/>
              <w:left w:val="nil"/>
              <w:bottom w:val="single" w:sz="4" w:space="0" w:color="5B9BD5"/>
              <w:right w:val="single" w:sz="4" w:space="0" w:color="5B9BD5"/>
            </w:tcBorders>
            <w:shd w:val="clear" w:color="000000" w:fill="BDD7EE"/>
            <w:vAlign w:val="center"/>
            <w:hideMark/>
          </w:tcPr>
          <w:p w:rsidR="000C45E1" w:rsidRPr="002A7953" w:rsidRDefault="000C45E1" w:rsidP="00FF4D24">
            <w:pPr>
              <w:ind w:left="-77" w:right="-103"/>
              <w:jc w:val="center"/>
              <w:rPr>
                <w:rFonts w:asciiTheme="minorHAnsi" w:hAnsiTheme="minorHAnsi" w:cstheme="minorHAnsi"/>
                <w:b/>
                <w:bCs/>
                <w:color w:val="000000"/>
                <w:sz w:val="16"/>
                <w:szCs w:val="16"/>
              </w:rPr>
            </w:pPr>
            <w:r w:rsidRPr="002A7953">
              <w:rPr>
                <w:rFonts w:asciiTheme="minorHAnsi" w:hAnsiTheme="minorHAnsi" w:cstheme="minorHAnsi"/>
                <w:b/>
                <w:bCs/>
                <w:color w:val="000000"/>
                <w:sz w:val="16"/>
                <w:szCs w:val="16"/>
              </w:rPr>
              <w:t>экспорт</w:t>
            </w:r>
          </w:p>
        </w:tc>
        <w:tc>
          <w:tcPr>
            <w:tcW w:w="660" w:type="dxa"/>
            <w:tcBorders>
              <w:top w:val="nil"/>
              <w:left w:val="nil"/>
              <w:bottom w:val="single" w:sz="4" w:space="0" w:color="5B9BD5"/>
              <w:right w:val="single" w:sz="4" w:space="0" w:color="5B9BD5"/>
            </w:tcBorders>
            <w:shd w:val="clear" w:color="000000" w:fill="BDD7EE"/>
            <w:vAlign w:val="center"/>
            <w:hideMark/>
          </w:tcPr>
          <w:p w:rsidR="000C45E1" w:rsidRPr="002A7953" w:rsidRDefault="000C45E1" w:rsidP="00FF4D24">
            <w:pPr>
              <w:jc w:val="center"/>
              <w:rPr>
                <w:rFonts w:asciiTheme="minorHAnsi" w:hAnsiTheme="minorHAnsi" w:cstheme="minorHAnsi"/>
                <w:b/>
                <w:bCs/>
                <w:color w:val="000000"/>
                <w:sz w:val="16"/>
                <w:szCs w:val="16"/>
              </w:rPr>
            </w:pPr>
            <w:r w:rsidRPr="002A7953">
              <w:rPr>
                <w:rFonts w:asciiTheme="minorHAnsi" w:hAnsiTheme="minorHAnsi" w:cstheme="minorHAnsi"/>
                <w:b/>
                <w:bCs/>
                <w:color w:val="000000"/>
                <w:sz w:val="16"/>
                <w:szCs w:val="16"/>
              </w:rPr>
              <w:t>%</w:t>
            </w:r>
          </w:p>
        </w:tc>
        <w:tc>
          <w:tcPr>
            <w:tcW w:w="754" w:type="dxa"/>
            <w:tcBorders>
              <w:top w:val="nil"/>
              <w:left w:val="nil"/>
              <w:bottom w:val="single" w:sz="4" w:space="0" w:color="5B9BD5"/>
              <w:right w:val="single" w:sz="4" w:space="0" w:color="5B9BD5"/>
            </w:tcBorders>
            <w:shd w:val="clear" w:color="000000" w:fill="BDD7EE"/>
            <w:vAlign w:val="center"/>
            <w:hideMark/>
          </w:tcPr>
          <w:p w:rsidR="000C45E1" w:rsidRPr="002A7953" w:rsidRDefault="000C45E1" w:rsidP="00FF4D24">
            <w:pPr>
              <w:ind w:left="-70" w:right="-112"/>
              <w:jc w:val="center"/>
              <w:rPr>
                <w:rFonts w:asciiTheme="minorHAnsi" w:hAnsiTheme="minorHAnsi" w:cstheme="minorHAnsi"/>
                <w:b/>
                <w:bCs/>
                <w:color w:val="000000"/>
                <w:sz w:val="16"/>
                <w:szCs w:val="16"/>
              </w:rPr>
            </w:pPr>
            <w:r w:rsidRPr="002A7953">
              <w:rPr>
                <w:rFonts w:asciiTheme="minorHAnsi" w:hAnsiTheme="minorHAnsi" w:cstheme="minorHAnsi"/>
                <w:b/>
                <w:bCs/>
                <w:color w:val="000000"/>
                <w:sz w:val="16"/>
                <w:szCs w:val="16"/>
              </w:rPr>
              <w:t>импорт</w:t>
            </w:r>
          </w:p>
        </w:tc>
        <w:tc>
          <w:tcPr>
            <w:tcW w:w="719" w:type="dxa"/>
            <w:tcBorders>
              <w:top w:val="nil"/>
              <w:left w:val="nil"/>
              <w:bottom w:val="single" w:sz="4" w:space="0" w:color="5B9BD5"/>
              <w:right w:val="single" w:sz="4" w:space="0" w:color="5B9BD5"/>
            </w:tcBorders>
            <w:shd w:val="clear" w:color="000000" w:fill="BDD7EE"/>
            <w:vAlign w:val="center"/>
            <w:hideMark/>
          </w:tcPr>
          <w:p w:rsidR="000C45E1" w:rsidRPr="002A7953" w:rsidRDefault="000C45E1" w:rsidP="00FF4D24">
            <w:pPr>
              <w:jc w:val="center"/>
              <w:rPr>
                <w:rFonts w:asciiTheme="minorHAnsi" w:hAnsiTheme="minorHAnsi" w:cstheme="minorHAnsi"/>
                <w:b/>
                <w:bCs/>
                <w:color w:val="000000"/>
                <w:sz w:val="16"/>
                <w:szCs w:val="16"/>
              </w:rPr>
            </w:pPr>
            <w:r w:rsidRPr="002A7953">
              <w:rPr>
                <w:rFonts w:asciiTheme="minorHAnsi" w:hAnsiTheme="minorHAnsi" w:cstheme="minorHAnsi"/>
                <w:b/>
                <w:bCs/>
                <w:color w:val="000000"/>
                <w:sz w:val="16"/>
                <w:szCs w:val="16"/>
              </w:rPr>
              <w:t>%</w:t>
            </w:r>
          </w:p>
        </w:tc>
      </w:tr>
      <w:tr w:rsidR="000C45E1" w:rsidRPr="002A7953" w:rsidTr="000C45E1">
        <w:trPr>
          <w:trHeight w:val="510"/>
        </w:trPr>
        <w:tc>
          <w:tcPr>
            <w:tcW w:w="3681" w:type="dxa"/>
            <w:gridSpan w:val="2"/>
            <w:tcBorders>
              <w:top w:val="single" w:sz="4" w:space="0" w:color="5B9BD5" w:themeColor="accent1"/>
              <w:left w:val="single" w:sz="4" w:space="0" w:color="5B9BD5"/>
              <w:bottom w:val="single" w:sz="4" w:space="0" w:color="5B9BD5"/>
              <w:right w:val="single" w:sz="4" w:space="0" w:color="5B9BD5"/>
            </w:tcBorders>
            <w:shd w:val="clear" w:color="auto" w:fill="auto"/>
            <w:vAlign w:val="center"/>
            <w:hideMark/>
          </w:tcPr>
          <w:p w:rsidR="000C45E1" w:rsidRPr="002A7953" w:rsidRDefault="000C45E1" w:rsidP="00FF4D24">
            <w:pPr>
              <w:tabs>
                <w:tab w:val="left" w:pos="5726"/>
              </w:tabs>
              <w:jc w:val="center"/>
              <w:rPr>
                <w:rFonts w:asciiTheme="minorHAnsi" w:hAnsiTheme="minorHAnsi" w:cstheme="minorHAnsi"/>
                <w:b/>
                <w:bCs/>
                <w:color w:val="000000"/>
                <w:sz w:val="16"/>
                <w:szCs w:val="16"/>
              </w:rPr>
            </w:pPr>
            <w:r w:rsidRPr="000C45E1">
              <w:rPr>
                <w:rFonts w:asciiTheme="minorHAnsi" w:hAnsiTheme="minorHAnsi" w:cstheme="minorHAnsi"/>
                <w:b/>
                <w:bCs/>
                <w:color w:val="000000"/>
                <w:sz w:val="16"/>
                <w:szCs w:val="16"/>
              </w:rPr>
              <w:t>Концентрация коэффициенти*</w:t>
            </w:r>
          </w:p>
        </w:tc>
        <w:tc>
          <w:tcPr>
            <w:tcW w:w="708" w:type="dxa"/>
            <w:tcBorders>
              <w:top w:val="nil"/>
              <w:left w:val="nil"/>
              <w:bottom w:val="single" w:sz="4" w:space="0" w:color="5B9BD5"/>
              <w:right w:val="single" w:sz="4" w:space="0" w:color="5B9BD5"/>
            </w:tcBorders>
            <w:shd w:val="clear" w:color="auto" w:fill="auto"/>
            <w:noWrap/>
            <w:vAlign w:val="center"/>
            <w:hideMark/>
          </w:tcPr>
          <w:p w:rsidR="000C45E1" w:rsidRPr="002A7953" w:rsidRDefault="000C45E1" w:rsidP="00FF4D24">
            <w:pPr>
              <w:rPr>
                <w:rFonts w:asciiTheme="minorHAnsi" w:hAnsiTheme="minorHAnsi" w:cstheme="minorHAnsi"/>
                <w:b/>
                <w:bCs/>
                <w:color w:val="000000"/>
                <w:sz w:val="16"/>
                <w:szCs w:val="16"/>
              </w:rPr>
            </w:pPr>
            <w:r w:rsidRPr="002A7953">
              <w:rPr>
                <w:rFonts w:asciiTheme="minorHAnsi" w:hAnsiTheme="minorHAnsi" w:cstheme="minorHAnsi"/>
                <w:b/>
                <w:bCs/>
                <w:color w:val="000000"/>
                <w:sz w:val="16"/>
                <w:szCs w:val="16"/>
              </w:rPr>
              <w:t> </w:t>
            </w:r>
          </w:p>
        </w:tc>
        <w:tc>
          <w:tcPr>
            <w:tcW w:w="624" w:type="dxa"/>
            <w:tcBorders>
              <w:top w:val="nil"/>
              <w:left w:val="nil"/>
              <w:bottom w:val="single" w:sz="4" w:space="0" w:color="5B9BD5"/>
              <w:right w:val="single" w:sz="4" w:space="0" w:color="5B9BD5"/>
            </w:tcBorders>
            <w:shd w:val="clear" w:color="auto" w:fill="auto"/>
            <w:vAlign w:val="center"/>
            <w:hideMark/>
          </w:tcPr>
          <w:p w:rsidR="000C45E1" w:rsidRPr="002A7953" w:rsidRDefault="000C45E1" w:rsidP="00FF4D24">
            <w:pPr>
              <w:jc w:val="center"/>
              <w:rPr>
                <w:rFonts w:asciiTheme="minorHAnsi" w:hAnsiTheme="minorHAnsi" w:cstheme="minorHAnsi"/>
                <w:b/>
                <w:bCs/>
                <w:i/>
                <w:iCs/>
                <w:color w:val="000000"/>
                <w:sz w:val="16"/>
                <w:szCs w:val="16"/>
              </w:rPr>
            </w:pPr>
            <w:r w:rsidRPr="002A7953">
              <w:rPr>
                <w:rFonts w:asciiTheme="minorHAnsi" w:hAnsiTheme="minorHAnsi" w:cstheme="minorHAnsi"/>
                <w:b/>
                <w:bCs/>
                <w:i/>
                <w:iCs/>
                <w:color w:val="000000"/>
                <w:sz w:val="16"/>
                <w:szCs w:val="16"/>
              </w:rPr>
              <w:t>75,2%</w:t>
            </w:r>
          </w:p>
        </w:tc>
        <w:tc>
          <w:tcPr>
            <w:tcW w:w="794" w:type="dxa"/>
            <w:tcBorders>
              <w:top w:val="nil"/>
              <w:left w:val="nil"/>
              <w:bottom w:val="single" w:sz="4" w:space="0" w:color="5B9BD5"/>
              <w:right w:val="single" w:sz="4" w:space="0" w:color="5B9BD5"/>
            </w:tcBorders>
            <w:shd w:val="clear" w:color="auto" w:fill="auto"/>
            <w:noWrap/>
            <w:vAlign w:val="center"/>
            <w:hideMark/>
          </w:tcPr>
          <w:p w:rsidR="000C45E1" w:rsidRPr="002A7953" w:rsidRDefault="000C45E1" w:rsidP="00FF4D24">
            <w:pPr>
              <w:rPr>
                <w:rFonts w:asciiTheme="minorHAnsi" w:hAnsiTheme="minorHAnsi" w:cstheme="minorHAnsi"/>
                <w:b/>
                <w:bCs/>
                <w:color w:val="000000"/>
                <w:sz w:val="16"/>
                <w:szCs w:val="16"/>
              </w:rPr>
            </w:pPr>
            <w:r w:rsidRPr="002A7953">
              <w:rPr>
                <w:rFonts w:asciiTheme="minorHAnsi" w:hAnsiTheme="minorHAnsi" w:cstheme="minorHAnsi"/>
                <w:b/>
                <w:bCs/>
                <w:color w:val="000000"/>
                <w:sz w:val="16"/>
                <w:szCs w:val="16"/>
              </w:rPr>
              <w:t> </w:t>
            </w:r>
          </w:p>
        </w:tc>
        <w:tc>
          <w:tcPr>
            <w:tcW w:w="709" w:type="dxa"/>
            <w:tcBorders>
              <w:top w:val="nil"/>
              <w:left w:val="nil"/>
              <w:bottom w:val="single" w:sz="4" w:space="0" w:color="5B9BD5"/>
              <w:right w:val="single" w:sz="4" w:space="0" w:color="5B9BD5"/>
            </w:tcBorders>
            <w:shd w:val="clear" w:color="auto" w:fill="auto"/>
            <w:vAlign w:val="center"/>
            <w:hideMark/>
          </w:tcPr>
          <w:p w:rsidR="000C45E1" w:rsidRPr="002A7953" w:rsidRDefault="000C45E1" w:rsidP="00FF4D24">
            <w:pPr>
              <w:jc w:val="center"/>
              <w:rPr>
                <w:rFonts w:asciiTheme="minorHAnsi" w:hAnsiTheme="minorHAnsi" w:cstheme="minorHAnsi"/>
                <w:b/>
                <w:bCs/>
                <w:i/>
                <w:iCs/>
                <w:color w:val="000000"/>
                <w:sz w:val="16"/>
                <w:szCs w:val="16"/>
              </w:rPr>
            </w:pPr>
            <w:r w:rsidRPr="002A7953">
              <w:rPr>
                <w:rFonts w:asciiTheme="minorHAnsi" w:hAnsiTheme="minorHAnsi" w:cstheme="minorHAnsi"/>
                <w:b/>
                <w:bCs/>
                <w:i/>
                <w:iCs/>
                <w:color w:val="000000"/>
                <w:sz w:val="16"/>
                <w:szCs w:val="16"/>
              </w:rPr>
              <w:t>37,2%</w:t>
            </w:r>
          </w:p>
        </w:tc>
        <w:tc>
          <w:tcPr>
            <w:tcW w:w="709" w:type="dxa"/>
            <w:tcBorders>
              <w:top w:val="nil"/>
              <w:left w:val="nil"/>
              <w:bottom w:val="single" w:sz="4" w:space="0" w:color="5B9BD5"/>
              <w:right w:val="single" w:sz="4" w:space="0" w:color="5B9BD5"/>
            </w:tcBorders>
            <w:shd w:val="clear" w:color="auto" w:fill="auto"/>
            <w:noWrap/>
            <w:vAlign w:val="center"/>
            <w:hideMark/>
          </w:tcPr>
          <w:p w:rsidR="000C45E1" w:rsidRPr="002A7953" w:rsidRDefault="000C45E1" w:rsidP="00FF4D24">
            <w:pPr>
              <w:rPr>
                <w:rFonts w:asciiTheme="minorHAnsi" w:hAnsiTheme="minorHAnsi" w:cstheme="minorHAnsi"/>
                <w:b/>
                <w:bCs/>
                <w:color w:val="000000"/>
                <w:sz w:val="16"/>
                <w:szCs w:val="16"/>
              </w:rPr>
            </w:pPr>
            <w:r w:rsidRPr="002A7953">
              <w:rPr>
                <w:rFonts w:asciiTheme="minorHAnsi" w:hAnsiTheme="minorHAnsi" w:cstheme="minorHAnsi"/>
                <w:b/>
                <w:bCs/>
                <w:color w:val="000000"/>
                <w:sz w:val="16"/>
                <w:szCs w:val="16"/>
              </w:rPr>
              <w:t> </w:t>
            </w:r>
          </w:p>
        </w:tc>
        <w:tc>
          <w:tcPr>
            <w:tcW w:w="625" w:type="dxa"/>
            <w:tcBorders>
              <w:top w:val="nil"/>
              <w:left w:val="nil"/>
              <w:bottom w:val="single" w:sz="4" w:space="0" w:color="5B9BD5"/>
              <w:right w:val="single" w:sz="4" w:space="0" w:color="5B9BD5"/>
            </w:tcBorders>
            <w:shd w:val="clear" w:color="auto" w:fill="auto"/>
            <w:vAlign w:val="center"/>
            <w:hideMark/>
          </w:tcPr>
          <w:p w:rsidR="000C45E1" w:rsidRPr="002A7953" w:rsidRDefault="000C45E1" w:rsidP="00FF4D24">
            <w:pPr>
              <w:jc w:val="center"/>
              <w:rPr>
                <w:rFonts w:asciiTheme="minorHAnsi" w:hAnsiTheme="minorHAnsi" w:cstheme="minorHAnsi"/>
                <w:b/>
                <w:bCs/>
                <w:i/>
                <w:iCs/>
                <w:color w:val="000000"/>
                <w:sz w:val="16"/>
                <w:szCs w:val="16"/>
              </w:rPr>
            </w:pPr>
            <w:r w:rsidRPr="002A7953">
              <w:rPr>
                <w:rFonts w:asciiTheme="minorHAnsi" w:hAnsiTheme="minorHAnsi" w:cstheme="minorHAnsi"/>
                <w:b/>
                <w:bCs/>
                <w:i/>
                <w:iCs/>
                <w:color w:val="000000"/>
                <w:sz w:val="16"/>
                <w:szCs w:val="16"/>
              </w:rPr>
              <w:t>74,2%</w:t>
            </w:r>
          </w:p>
        </w:tc>
        <w:tc>
          <w:tcPr>
            <w:tcW w:w="789" w:type="dxa"/>
            <w:tcBorders>
              <w:top w:val="nil"/>
              <w:left w:val="nil"/>
              <w:bottom w:val="single" w:sz="4" w:space="0" w:color="5B9BD5"/>
              <w:right w:val="single" w:sz="4" w:space="0" w:color="5B9BD5"/>
            </w:tcBorders>
            <w:shd w:val="clear" w:color="auto" w:fill="auto"/>
            <w:noWrap/>
            <w:vAlign w:val="center"/>
            <w:hideMark/>
          </w:tcPr>
          <w:p w:rsidR="000C45E1" w:rsidRPr="002A7953" w:rsidRDefault="000C45E1" w:rsidP="00FF4D24">
            <w:pPr>
              <w:rPr>
                <w:rFonts w:asciiTheme="minorHAnsi" w:hAnsiTheme="minorHAnsi" w:cstheme="minorHAnsi"/>
                <w:b/>
                <w:bCs/>
                <w:color w:val="000000"/>
                <w:sz w:val="16"/>
                <w:szCs w:val="16"/>
              </w:rPr>
            </w:pPr>
            <w:r w:rsidRPr="002A7953">
              <w:rPr>
                <w:rFonts w:asciiTheme="minorHAnsi" w:hAnsiTheme="minorHAnsi" w:cstheme="minorHAnsi"/>
                <w:b/>
                <w:bCs/>
                <w:color w:val="000000"/>
                <w:sz w:val="16"/>
                <w:szCs w:val="16"/>
              </w:rPr>
              <w:t> </w:t>
            </w:r>
          </w:p>
        </w:tc>
        <w:tc>
          <w:tcPr>
            <w:tcW w:w="712" w:type="dxa"/>
            <w:tcBorders>
              <w:top w:val="nil"/>
              <w:left w:val="nil"/>
              <w:bottom w:val="single" w:sz="4" w:space="0" w:color="5B9BD5"/>
              <w:right w:val="single" w:sz="4" w:space="0" w:color="5B9BD5"/>
            </w:tcBorders>
            <w:shd w:val="clear" w:color="auto" w:fill="auto"/>
            <w:vAlign w:val="center"/>
            <w:hideMark/>
          </w:tcPr>
          <w:p w:rsidR="000C45E1" w:rsidRPr="002A7953" w:rsidRDefault="000C45E1" w:rsidP="00FF4D24">
            <w:pPr>
              <w:jc w:val="center"/>
              <w:rPr>
                <w:rFonts w:asciiTheme="minorHAnsi" w:hAnsiTheme="minorHAnsi" w:cstheme="minorHAnsi"/>
                <w:b/>
                <w:bCs/>
                <w:i/>
                <w:iCs/>
                <w:color w:val="000000"/>
                <w:sz w:val="16"/>
                <w:szCs w:val="16"/>
              </w:rPr>
            </w:pPr>
            <w:r w:rsidRPr="002A7953">
              <w:rPr>
                <w:rFonts w:asciiTheme="minorHAnsi" w:hAnsiTheme="minorHAnsi" w:cstheme="minorHAnsi"/>
                <w:b/>
                <w:bCs/>
                <w:i/>
                <w:iCs/>
                <w:color w:val="000000"/>
                <w:sz w:val="16"/>
                <w:szCs w:val="16"/>
              </w:rPr>
              <w:t>37,3%</w:t>
            </w:r>
          </w:p>
        </w:tc>
        <w:tc>
          <w:tcPr>
            <w:tcW w:w="706" w:type="dxa"/>
            <w:tcBorders>
              <w:top w:val="nil"/>
              <w:left w:val="nil"/>
              <w:bottom w:val="single" w:sz="4" w:space="0" w:color="5B9BD5"/>
              <w:right w:val="single" w:sz="4" w:space="0" w:color="5B9BD5"/>
            </w:tcBorders>
            <w:shd w:val="clear" w:color="auto" w:fill="auto"/>
            <w:vAlign w:val="center"/>
            <w:hideMark/>
          </w:tcPr>
          <w:p w:rsidR="000C45E1" w:rsidRPr="002A7953" w:rsidRDefault="000C45E1" w:rsidP="00FF4D24">
            <w:pPr>
              <w:jc w:val="center"/>
              <w:rPr>
                <w:rFonts w:asciiTheme="minorHAnsi" w:hAnsiTheme="minorHAnsi" w:cstheme="minorHAnsi"/>
                <w:b/>
                <w:bCs/>
                <w:color w:val="000000"/>
                <w:sz w:val="16"/>
                <w:szCs w:val="16"/>
              </w:rPr>
            </w:pPr>
            <w:r w:rsidRPr="002A7953">
              <w:rPr>
                <w:rFonts w:asciiTheme="minorHAnsi" w:hAnsiTheme="minorHAnsi" w:cstheme="minorHAnsi"/>
                <w:b/>
                <w:bCs/>
                <w:color w:val="000000"/>
                <w:sz w:val="16"/>
                <w:szCs w:val="16"/>
              </w:rPr>
              <w:t> </w:t>
            </w:r>
          </w:p>
        </w:tc>
        <w:tc>
          <w:tcPr>
            <w:tcW w:w="625" w:type="dxa"/>
            <w:tcBorders>
              <w:top w:val="nil"/>
              <w:left w:val="nil"/>
              <w:bottom w:val="single" w:sz="4" w:space="0" w:color="5B9BD5"/>
              <w:right w:val="single" w:sz="4" w:space="0" w:color="5B9BD5"/>
            </w:tcBorders>
            <w:shd w:val="clear" w:color="auto" w:fill="auto"/>
            <w:vAlign w:val="center"/>
            <w:hideMark/>
          </w:tcPr>
          <w:p w:rsidR="000C45E1" w:rsidRPr="002A7953" w:rsidRDefault="000C45E1" w:rsidP="00FF4D24">
            <w:pPr>
              <w:jc w:val="center"/>
              <w:rPr>
                <w:rFonts w:asciiTheme="minorHAnsi" w:hAnsiTheme="minorHAnsi" w:cstheme="minorHAnsi"/>
                <w:b/>
                <w:bCs/>
                <w:i/>
                <w:iCs/>
                <w:color w:val="000000"/>
                <w:sz w:val="16"/>
                <w:szCs w:val="16"/>
              </w:rPr>
            </w:pPr>
            <w:r w:rsidRPr="002A7953">
              <w:rPr>
                <w:rFonts w:asciiTheme="minorHAnsi" w:hAnsiTheme="minorHAnsi" w:cstheme="minorHAnsi"/>
                <w:b/>
                <w:bCs/>
                <w:i/>
                <w:iCs/>
                <w:color w:val="000000"/>
                <w:sz w:val="16"/>
                <w:szCs w:val="16"/>
              </w:rPr>
              <w:t>76,0%</w:t>
            </w:r>
          </w:p>
        </w:tc>
        <w:tc>
          <w:tcPr>
            <w:tcW w:w="789" w:type="dxa"/>
            <w:tcBorders>
              <w:top w:val="nil"/>
              <w:left w:val="nil"/>
              <w:bottom w:val="single" w:sz="4" w:space="0" w:color="5B9BD5"/>
              <w:right w:val="single" w:sz="4" w:space="0" w:color="5B9BD5"/>
            </w:tcBorders>
            <w:shd w:val="clear" w:color="auto" w:fill="auto"/>
            <w:vAlign w:val="center"/>
            <w:hideMark/>
          </w:tcPr>
          <w:p w:rsidR="000C45E1" w:rsidRPr="002A7953" w:rsidRDefault="000C45E1" w:rsidP="00FF4D24">
            <w:pPr>
              <w:jc w:val="center"/>
              <w:rPr>
                <w:rFonts w:asciiTheme="minorHAnsi" w:hAnsiTheme="minorHAnsi" w:cstheme="minorHAnsi"/>
                <w:b/>
                <w:bCs/>
                <w:color w:val="000000"/>
                <w:sz w:val="16"/>
                <w:szCs w:val="16"/>
              </w:rPr>
            </w:pPr>
            <w:r w:rsidRPr="002A7953">
              <w:rPr>
                <w:rFonts w:asciiTheme="minorHAnsi" w:hAnsiTheme="minorHAnsi" w:cstheme="minorHAnsi"/>
                <w:b/>
                <w:bCs/>
                <w:color w:val="000000"/>
                <w:sz w:val="16"/>
                <w:szCs w:val="16"/>
              </w:rPr>
              <w:t> </w:t>
            </w:r>
          </w:p>
        </w:tc>
        <w:tc>
          <w:tcPr>
            <w:tcW w:w="715" w:type="dxa"/>
            <w:tcBorders>
              <w:top w:val="nil"/>
              <w:left w:val="nil"/>
              <w:bottom w:val="single" w:sz="4" w:space="0" w:color="5B9BD5"/>
              <w:right w:val="single" w:sz="4" w:space="0" w:color="5B9BD5"/>
            </w:tcBorders>
            <w:shd w:val="clear" w:color="auto" w:fill="auto"/>
            <w:vAlign w:val="center"/>
            <w:hideMark/>
          </w:tcPr>
          <w:p w:rsidR="000C45E1" w:rsidRPr="002A7953" w:rsidRDefault="000C45E1" w:rsidP="00FF4D24">
            <w:pPr>
              <w:jc w:val="center"/>
              <w:rPr>
                <w:rFonts w:asciiTheme="minorHAnsi" w:hAnsiTheme="minorHAnsi" w:cstheme="minorHAnsi"/>
                <w:b/>
                <w:bCs/>
                <w:i/>
                <w:iCs/>
                <w:color w:val="000000"/>
                <w:sz w:val="16"/>
                <w:szCs w:val="16"/>
              </w:rPr>
            </w:pPr>
            <w:r w:rsidRPr="002A7953">
              <w:rPr>
                <w:rFonts w:asciiTheme="minorHAnsi" w:hAnsiTheme="minorHAnsi" w:cstheme="minorHAnsi"/>
                <w:b/>
                <w:bCs/>
                <w:i/>
                <w:iCs/>
                <w:color w:val="000000"/>
                <w:sz w:val="16"/>
                <w:szCs w:val="16"/>
              </w:rPr>
              <w:t>33,0%</w:t>
            </w:r>
          </w:p>
        </w:tc>
        <w:tc>
          <w:tcPr>
            <w:tcW w:w="702" w:type="dxa"/>
            <w:tcBorders>
              <w:top w:val="nil"/>
              <w:left w:val="nil"/>
              <w:bottom w:val="single" w:sz="4" w:space="0" w:color="5B9BD5"/>
              <w:right w:val="single" w:sz="4" w:space="0" w:color="5B9BD5"/>
            </w:tcBorders>
            <w:shd w:val="clear" w:color="auto" w:fill="auto"/>
            <w:vAlign w:val="center"/>
            <w:hideMark/>
          </w:tcPr>
          <w:p w:rsidR="000C45E1" w:rsidRPr="002A7953" w:rsidRDefault="000C45E1" w:rsidP="00FF4D24">
            <w:pPr>
              <w:jc w:val="center"/>
              <w:rPr>
                <w:rFonts w:asciiTheme="minorHAnsi" w:hAnsiTheme="minorHAnsi" w:cstheme="minorHAnsi"/>
                <w:b/>
                <w:bCs/>
                <w:color w:val="000000"/>
                <w:sz w:val="16"/>
                <w:szCs w:val="16"/>
              </w:rPr>
            </w:pPr>
            <w:r w:rsidRPr="002A7953">
              <w:rPr>
                <w:rFonts w:asciiTheme="minorHAnsi" w:hAnsiTheme="minorHAnsi" w:cstheme="minorHAnsi"/>
                <w:b/>
                <w:bCs/>
                <w:color w:val="000000"/>
                <w:sz w:val="16"/>
                <w:szCs w:val="16"/>
              </w:rPr>
              <w:t> </w:t>
            </w:r>
          </w:p>
        </w:tc>
        <w:tc>
          <w:tcPr>
            <w:tcW w:w="660" w:type="dxa"/>
            <w:tcBorders>
              <w:top w:val="nil"/>
              <w:left w:val="nil"/>
              <w:bottom w:val="single" w:sz="4" w:space="0" w:color="5B9BD5"/>
              <w:right w:val="single" w:sz="4" w:space="0" w:color="5B9BD5"/>
            </w:tcBorders>
            <w:shd w:val="clear" w:color="auto" w:fill="auto"/>
            <w:vAlign w:val="center"/>
            <w:hideMark/>
          </w:tcPr>
          <w:p w:rsidR="000C45E1" w:rsidRPr="002A7953" w:rsidRDefault="000C45E1" w:rsidP="00FF4D24">
            <w:pPr>
              <w:jc w:val="center"/>
              <w:rPr>
                <w:rFonts w:asciiTheme="minorHAnsi" w:hAnsiTheme="minorHAnsi" w:cstheme="minorHAnsi"/>
                <w:b/>
                <w:bCs/>
                <w:i/>
                <w:iCs/>
                <w:color w:val="000000"/>
                <w:sz w:val="16"/>
                <w:szCs w:val="16"/>
              </w:rPr>
            </w:pPr>
            <w:r w:rsidRPr="002A7953">
              <w:rPr>
                <w:rFonts w:asciiTheme="minorHAnsi" w:hAnsiTheme="minorHAnsi" w:cstheme="minorHAnsi"/>
                <w:b/>
                <w:bCs/>
                <w:i/>
                <w:iCs/>
                <w:color w:val="000000"/>
                <w:sz w:val="16"/>
                <w:szCs w:val="16"/>
              </w:rPr>
              <w:t>74,7%</w:t>
            </w:r>
          </w:p>
        </w:tc>
        <w:tc>
          <w:tcPr>
            <w:tcW w:w="754" w:type="dxa"/>
            <w:tcBorders>
              <w:top w:val="nil"/>
              <w:left w:val="nil"/>
              <w:bottom w:val="single" w:sz="4" w:space="0" w:color="5B9BD5"/>
              <w:right w:val="single" w:sz="4" w:space="0" w:color="5B9BD5"/>
            </w:tcBorders>
            <w:shd w:val="clear" w:color="auto" w:fill="auto"/>
            <w:vAlign w:val="center"/>
            <w:hideMark/>
          </w:tcPr>
          <w:p w:rsidR="000C45E1" w:rsidRPr="002A7953" w:rsidRDefault="000C45E1" w:rsidP="00FF4D24">
            <w:pPr>
              <w:jc w:val="center"/>
              <w:rPr>
                <w:rFonts w:asciiTheme="minorHAnsi" w:hAnsiTheme="minorHAnsi" w:cstheme="minorHAnsi"/>
                <w:b/>
                <w:bCs/>
                <w:color w:val="000000"/>
                <w:sz w:val="16"/>
                <w:szCs w:val="16"/>
              </w:rPr>
            </w:pPr>
            <w:r w:rsidRPr="002A7953">
              <w:rPr>
                <w:rFonts w:asciiTheme="minorHAnsi" w:hAnsiTheme="minorHAnsi" w:cstheme="minorHAnsi"/>
                <w:b/>
                <w:bCs/>
                <w:color w:val="000000"/>
                <w:sz w:val="16"/>
                <w:szCs w:val="16"/>
              </w:rPr>
              <w:t> </w:t>
            </w:r>
          </w:p>
        </w:tc>
        <w:tc>
          <w:tcPr>
            <w:tcW w:w="719" w:type="dxa"/>
            <w:tcBorders>
              <w:top w:val="nil"/>
              <w:left w:val="nil"/>
              <w:bottom w:val="single" w:sz="4" w:space="0" w:color="5B9BD5"/>
              <w:right w:val="single" w:sz="4" w:space="0" w:color="5B9BD5"/>
            </w:tcBorders>
            <w:shd w:val="clear" w:color="auto" w:fill="auto"/>
            <w:vAlign w:val="center"/>
            <w:hideMark/>
          </w:tcPr>
          <w:p w:rsidR="000C45E1" w:rsidRPr="002A7953" w:rsidRDefault="000C45E1" w:rsidP="00FF4D24">
            <w:pPr>
              <w:jc w:val="center"/>
              <w:rPr>
                <w:rFonts w:asciiTheme="minorHAnsi" w:hAnsiTheme="minorHAnsi" w:cstheme="minorHAnsi"/>
                <w:b/>
                <w:bCs/>
                <w:i/>
                <w:iCs/>
                <w:color w:val="000000"/>
                <w:sz w:val="16"/>
                <w:szCs w:val="16"/>
              </w:rPr>
            </w:pPr>
            <w:r w:rsidRPr="002A7953">
              <w:rPr>
                <w:rFonts w:asciiTheme="minorHAnsi" w:hAnsiTheme="minorHAnsi" w:cstheme="minorHAnsi"/>
                <w:b/>
                <w:bCs/>
                <w:i/>
                <w:iCs/>
                <w:color w:val="000000"/>
                <w:sz w:val="16"/>
                <w:szCs w:val="16"/>
              </w:rPr>
              <w:t>32,3%</w:t>
            </w:r>
          </w:p>
        </w:tc>
      </w:tr>
      <w:tr w:rsidR="000C45E1" w:rsidRPr="002A7953" w:rsidTr="000C45E1">
        <w:trPr>
          <w:trHeight w:val="510"/>
        </w:trPr>
        <w:tc>
          <w:tcPr>
            <w:tcW w:w="520" w:type="dxa"/>
            <w:tcBorders>
              <w:top w:val="nil"/>
              <w:left w:val="single" w:sz="4" w:space="0" w:color="5B9BD5"/>
              <w:bottom w:val="single" w:sz="4" w:space="0" w:color="5B9BD5"/>
              <w:right w:val="single" w:sz="4" w:space="0" w:color="5B9BD5"/>
            </w:tcBorders>
            <w:shd w:val="clear" w:color="auto" w:fill="auto"/>
            <w:noWrap/>
            <w:vAlign w:val="center"/>
            <w:hideMark/>
          </w:tcPr>
          <w:p w:rsidR="000C45E1" w:rsidRPr="000C45E1" w:rsidRDefault="000C45E1" w:rsidP="000C45E1">
            <w:pPr>
              <w:rPr>
                <w:rFonts w:asciiTheme="minorHAnsi" w:hAnsiTheme="minorHAnsi" w:cstheme="minorHAnsi"/>
                <w:sz w:val="16"/>
                <w:szCs w:val="16"/>
              </w:rPr>
            </w:pPr>
            <w:r w:rsidRPr="000C45E1">
              <w:rPr>
                <w:rFonts w:asciiTheme="minorHAnsi" w:hAnsiTheme="minorHAnsi" w:cstheme="minorHAnsi"/>
                <w:sz w:val="16"/>
                <w:szCs w:val="16"/>
              </w:rPr>
              <w:t>I</w:t>
            </w:r>
          </w:p>
        </w:tc>
        <w:tc>
          <w:tcPr>
            <w:tcW w:w="3161" w:type="dxa"/>
            <w:tcBorders>
              <w:top w:val="nil"/>
              <w:left w:val="nil"/>
              <w:bottom w:val="single" w:sz="4" w:space="0" w:color="5B9BD5"/>
              <w:right w:val="single" w:sz="4" w:space="0" w:color="5B9BD5"/>
            </w:tcBorders>
            <w:shd w:val="clear" w:color="auto" w:fill="auto"/>
            <w:noWrap/>
            <w:vAlign w:val="center"/>
            <w:hideMark/>
          </w:tcPr>
          <w:p w:rsidR="000C45E1" w:rsidRPr="000C45E1" w:rsidRDefault="000C45E1" w:rsidP="000C45E1">
            <w:pPr>
              <w:rPr>
                <w:rFonts w:asciiTheme="minorHAnsi" w:hAnsiTheme="minorHAnsi" w:cstheme="minorHAnsi"/>
                <w:sz w:val="16"/>
                <w:szCs w:val="16"/>
              </w:rPr>
            </w:pPr>
            <w:r w:rsidRPr="000C45E1">
              <w:rPr>
                <w:rFonts w:asciiTheme="minorHAnsi" w:hAnsiTheme="minorHAnsi" w:cstheme="minorHAnsi"/>
                <w:sz w:val="16"/>
                <w:szCs w:val="16"/>
              </w:rPr>
              <w:t>Тирик ҳайвонот ва чорвачилик маҳсулотлари</w:t>
            </w:r>
          </w:p>
        </w:tc>
        <w:tc>
          <w:tcPr>
            <w:tcW w:w="708" w:type="dxa"/>
            <w:tcBorders>
              <w:top w:val="nil"/>
              <w:left w:val="nil"/>
              <w:bottom w:val="single" w:sz="4" w:space="0" w:color="5B9BD5"/>
              <w:right w:val="single" w:sz="4" w:space="0" w:color="5B9BD5"/>
            </w:tcBorders>
            <w:shd w:val="clear" w:color="auto" w:fill="auto"/>
            <w:noWrap/>
            <w:vAlign w:val="center"/>
            <w:hideMark/>
          </w:tcPr>
          <w:p w:rsidR="000C45E1" w:rsidRPr="002A7953" w:rsidRDefault="000C45E1" w:rsidP="000C45E1">
            <w:pPr>
              <w:jc w:val="center"/>
              <w:rPr>
                <w:rFonts w:asciiTheme="minorHAnsi" w:hAnsiTheme="minorHAnsi" w:cstheme="minorHAnsi"/>
                <w:color w:val="000000"/>
                <w:sz w:val="16"/>
                <w:szCs w:val="16"/>
              </w:rPr>
            </w:pPr>
            <w:r w:rsidRPr="002A7953">
              <w:rPr>
                <w:rFonts w:asciiTheme="minorHAnsi" w:hAnsiTheme="minorHAnsi" w:cstheme="minorHAnsi"/>
                <w:color w:val="000000"/>
                <w:sz w:val="16"/>
                <w:szCs w:val="16"/>
              </w:rPr>
              <w:t>9</w:t>
            </w:r>
          </w:p>
        </w:tc>
        <w:tc>
          <w:tcPr>
            <w:tcW w:w="624" w:type="dxa"/>
            <w:tcBorders>
              <w:top w:val="nil"/>
              <w:left w:val="nil"/>
              <w:bottom w:val="single" w:sz="4" w:space="0" w:color="5B9BD5"/>
              <w:right w:val="single" w:sz="4" w:space="0" w:color="5B9BD5"/>
            </w:tcBorders>
            <w:shd w:val="clear" w:color="auto" w:fill="auto"/>
            <w:noWrap/>
            <w:vAlign w:val="center"/>
            <w:hideMark/>
          </w:tcPr>
          <w:p w:rsidR="000C45E1" w:rsidRPr="002A7953" w:rsidRDefault="000C45E1" w:rsidP="000C45E1">
            <w:pPr>
              <w:jc w:val="center"/>
              <w:rPr>
                <w:rFonts w:asciiTheme="minorHAnsi" w:hAnsiTheme="minorHAnsi" w:cstheme="minorHAnsi"/>
                <w:i/>
                <w:iCs/>
                <w:color w:val="000000"/>
                <w:sz w:val="16"/>
                <w:szCs w:val="16"/>
              </w:rPr>
            </w:pPr>
            <w:r w:rsidRPr="002A7953">
              <w:rPr>
                <w:rFonts w:asciiTheme="minorHAnsi" w:hAnsiTheme="minorHAnsi" w:cstheme="minorHAnsi"/>
                <w:i/>
                <w:iCs/>
                <w:color w:val="000000"/>
                <w:sz w:val="16"/>
                <w:szCs w:val="16"/>
              </w:rPr>
              <w:t>0,1%</w:t>
            </w:r>
          </w:p>
        </w:tc>
        <w:tc>
          <w:tcPr>
            <w:tcW w:w="794" w:type="dxa"/>
            <w:tcBorders>
              <w:top w:val="nil"/>
              <w:left w:val="nil"/>
              <w:bottom w:val="single" w:sz="4" w:space="0" w:color="5B9BD5"/>
              <w:right w:val="single" w:sz="4" w:space="0" w:color="5B9BD5"/>
            </w:tcBorders>
            <w:shd w:val="clear" w:color="auto" w:fill="auto"/>
            <w:noWrap/>
            <w:vAlign w:val="center"/>
            <w:hideMark/>
          </w:tcPr>
          <w:p w:rsidR="000C45E1" w:rsidRPr="002A7953" w:rsidRDefault="000C45E1" w:rsidP="000C45E1">
            <w:pPr>
              <w:jc w:val="center"/>
              <w:rPr>
                <w:rFonts w:asciiTheme="minorHAnsi" w:hAnsiTheme="minorHAnsi" w:cstheme="minorHAnsi"/>
                <w:color w:val="000000"/>
                <w:sz w:val="16"/>
                <w:szCs w:val="16"/>
              </w:rPr>
            </w:pPr>
            <w:r w:rsidRPr="002A7953">
              <w:rPr>
                <w:rFonts w:asciiTheme="minorHAnsi" w:hAnsiTheme="minorHAnsi" w:cstheme="minorHAnsi"/>
                <w:color w:val="000000"/>
                <w:sz w:val="16"/>
                <w:szCs w:val="16"/>
              </w:rPr>
              <w:t>83</w:t>
            </w:r>
          </w:p>
        </w:tc>
        <w:tc>
          <w:tcPr>
            <w:tcW w:w="709" w:type="dxa"/>
            <w:tcBorders>
              <w:top w:val="nil"/>
              <w:left w:val="nil"/>
              <w:bottom w:val="single" w:sz="4" w:space="0" w:color="5B9BD5"/>
              <w:right w:val="single" w:sz="4" w:space="0" w:color="5B9BD5"/>
            </w:tcBorders>
            <w:shd w:val="clear" w:color="auto" w:fill="auto"/>
            <w:noWrap/>
            <w:vAlign w:val="center"/>
            <w:hideMark/>
          </w:tcPr>
          <w:p w:rsidR="000C45E1" w:rsidRPr="002A7953" w:rsidRDefault="000C45E1" w:rsidP="000C45E1">
            <w:pPr>
              <w:jc w:val="center"/>
              <w:rPr>
                <w:rFonts w:asciiTheme="minorHAnsi" w:hAnsiTheme="minorHAnsi" w:cstheme="minorHAnsi"/>
                <w:i/>
                <w:iCs/>
                <w:color w:val="000000"/>
                <w:sz w:val="16"/>
                <w:szCs w:val="16"/>
              </w:rPr>
            </w:pPr>
            <w:r w:rsidRPr="002A7953">
              <w:rPr>
                <w:rFonts w:asciiTheme="minorHAnsi" w:hAnsiTheme="minorHAnsi" w:cstheme="minorHAnsi"/>
                <w:i/>
                <w:iCs/>
                <w:color w:val="000000"/>
                <w:sz w:val="16"/>
                <w:szCs w:val="16"/>
              </w:rPr>
              <w:t>0,7%</w:t>
            </w:r>
          </w:p>
        </w:tc>
        <w:tc>
          <w:tcPr>
            <w:tcW w:w="709" w:type="dxa"/>
            <w:tcBorders>
              <w:top w:val="nil"/>
              <w:left w:val="nil"/>
              <w:bottom w:val="single" w:sz="4" w:space="0" w:color="5B9BD5"/>
              <w:right w:val="single" w:sz="4" w:space="0" w:color="5B9BD5"/>
            </w:tcBorders>
            <w:shd w:val="clear" w:color="auto" w:fill="auto"/>
            <w:noWrap/>
            <w:vAlign w:val="center"/>
            <w:hideMark/>
          </w:tcPr>
          <w:p w:rsidR="000C45E1" w:rsidRPr="002A7953" w:rsidRDefault="000C45E1" w:rsidP="000C45E1">
            <w:pPr>
              <w:jc w:val="center"/>
              <w:rPr>
                <w:rFonts w:asciiTheme="minorHAnsi" w:hAnsiTheme="minorHAnsi" w:cstheme="minorHAnsi"/>
                <w:color w:val="000000"/>
                <w:sz w:val="16"/>
                <w:szCs w:val="16"/>
              </w:rPr>
            </w:pPr>
            <w:r w:rsidRPr="002A7953">
              <w:rPr>
                <w:rFonts w:asciiTheme="minorHAnsi" w:hAnsiTheme="minorHAnsi" w:cstheme="minorHAnsi"/>
                <w:color w:val="000000"/>
                <w:sz w:val="16"/>
                <w:szCs w:val="16"/>
              </w:rPr>
              <w:t>26</w:t>
            </w:r>
          </w:p>
        </w:tc>
        <w:tc>
          <w:tcPr>
            <w:tcW w:w="625" w:type="dxa"/>
            <w:tcBorders>
              <w:top w:val="nil"/>
              <w:left w:val="nil"/>
              <w:bottom w:val="single" w:sz="4" w:space="0" w:color="5B9BD5"/>
              <w:right w:val="single" w:sz="4" w:space="0" w:color="5B9BD5"/>
            </w:tcBorders>
            <w:shd w:val="clear" w:color="auto" w:fill="auto"/>
            <w:noWrap/>
            <w:vAlign w:val="center"/>
            <w:hideMark/>
          </w:tcPr>
          <w:p w:rsidR="000C45E1" w:rsidRPr="002A7953" w:rsidRDefault="000C45E1" w:rsidP="000C45E1">
            <w:pPr>
              <w:jc w:val="center"/>
              <w:rPr>
                <w:rFonts w:asciiTheme="minorHAnsi" w:hAnsiTheme="minorHAnsi" w:cstheme="minorHAnsi"/>
                <w:i/>
                <w:iCs/>
                <w:color w:val="000000"/>
                <w:sz w:val="16"/>
                <w:szCs w:val="16"/>
              </w:rPr>
            </w:pPr>
            <w:r w:rsidRPr="002A7953">
              <w:rPr>
                <w:rFonts w:asciiTheme="minorHAnsi" w:hAnsiTheme="minorHAnsi" w:cstheme="minorHAnsi"/>
                <w:i/>
                <w:iCs/>
                <w:color w:val="000000"/>
                <w:sz w:val="16"/>
                <w:szCs w:val="16"/>
              </w:rPr>
              <w:t>0,3%</w:t>
            </w:r>
          </w:p>
        </w:tc>
        <w:tc>
          <w:tcPr>
            <w:tcW w:w="789" w:type="dxa"/>
            <w:tcBorders>
              <w:top w:val="nil"/>
              <w:left w:val="nil"/>
              <w:bottom w:val="single" w:sz="4" w:space="0" w:color="5B9BD5"/>
              <w:right w:val="single" w:sz="4" w:space="0" w:color="5B9BD5"/>
            </w:tcBorders>
            <w:shd w:val="clear" w:color="auto" w:fill="auto"/>
            <w:noWrap/>
            <w:vAlign w:val="center"/>
            <w:hideMark/>
          </w:tcPr>
          <w:p w:rsidR="000C45E1" w:rsidRPr="002A7953" w:rsidRDefault="000C45E1" w:rsidP="000C45E1">
            <w:pPr>
              <w:jc w:val="center"/>
              <w:rPr>
                <w:rFonts w:asciiTheme="minorHAnsi" w:hAnsiTheme="minorHAnsi" w:cstheme="minorHAnsi"/>
                <w:color w:val="000000"/>
                <w:sz w:val="16"/>
                <w:szCs w:val="16"/>
              </w:rPr>
            </w:pPr>
            <w:r w:rsidRPr="002A7953">
              <w:rPr>
                <w:rFonts w:asciiTheme="minorHAnsi" w:hAnsiTheme="minorHAnsi" w:cstheme="minorHAnsi"/>
                <w:color w:val="000000"/>
                <w:sz w:val="16"/>
                <w:szCs w:val="16"/>
              </w:rPr>
              <w:t>80</w:t>
            </w:r>
          </w:p>
        </w:tc>
        <w:tc>
          <w:tcPr>
            <w:tcW w:w="712" w:type="dxa"/>
            <w:tcBorders>
              <w:top w:val="nil"/>
              <w:left w:val="nil"/>
              <w:bottom w:val="single" w:sz="4" w:space="0" w:color="5B9BD5"/>
              <w:right w:val="single" w:sz="4" w:space="0" w:color="5B9BD5"/>
            </w:tcBorders>
            <w:shd w:val="clear" w:color="auto" w:fill="auto"/>
            <w:noWrap/>
            <w:vAlign w:val="center"/>
            <w:hideMark/>
          </w:tcPr>
          <w:p w:rsidR="000C45E1" w:rsidRPr="002A7953" w:rsidRDefault="000C45E1" w:rsidP="000C45E1">
            <w:pPr>
              <w:jc w:val="center"/>
              <w:rPr>
                <w:rFonts w:asciiTheme="minorHAnsi" w:hAnsiTheme="minorHAnsi" w:cstheme="minorHAnsi"/>
                <w:i/>
                <w:iCs/>
                <w:color w:val="000000"/>
                <w:sz w:val="16"/>
                <w:szCs w:val="16"/>
              </w:rPr>
            </w:pPr>
            <w:r w:rsidRPr="002A7953">
              <w:rPr>
                <w:rFonts w:asciiTheme="minorHAnsi" w:hAnsiTheme="minorHAnsi" w:cstheme="minorHAnsi"/>
                <w:i/>
                <w:iCs/>
                <w:color w:val="000000"/>
                <w:sz w:val="16"/>
                <w:szCs w:val="16"/>
              </w:rPr>
              <w:t>0,6%</w:t>
            </w:r>
          </w:p>
        </w:tc>
        <w:tc>
          <w:tcPr>
            <w:tcW w:w="706" w:type="dxa"/>
            <w:tcBorders>
              <w:top w:val="nil"/>
              <w:left w:val="nil"/>
              <w:bottom w:val="single" w:sz="4" w:space="0" w:color="5B9BD5"/>
              <w:right w:val="single" w:sz="4" w:space="0" w:color="5B9BD5"/>
            </w:tcBorders>
            <w:shd w:val="clear" w:color="auto" w:fill="auto"/>
            <w:noWrap/>
            <w:vAlign w:val="center"/>
            <w:hideMark/>
          </w:tcPr>
          <w:p w:rsidR="000C45E1" w:rsidRPr="002A7953" w:rsidRDefault="000C45E1" w:rsidP="000C45E1">
            <w:pPr>
              <w:jc w:val="center"/>
              <w:rPr>
                <w:rFonts w:asciiTheme="minorHAnsi" w:hAnsiTheme="minorHAnsi" w:cstheme="minorHAnsi"/>
                <w:color w:val="000000"/>
                <w:sz w:val="16"/>
                <w:szCs w:val="16"/>
              </w:rPr>
            </w:pPr>
            <w:r w:rsidRPr="002A7953">
              <w:rPr>
                <w:rFonts w:asciiTheme="minorHAnsi" w:hAnsiTheme="minorHAnsi" w:cstheme="minorHAnsi"/>
                <w:color w:val="000000"/>
                <w:sz w:val="16"/>
                <w:szCs w:val="16"/>
              </w:rPr>
              <w:t>21</w:t>
            </w:r>
          </w:p>
        </w:tc>
        <w:tc>
          <w:tcPr>
            <w:tcW w:w="625" w:type="dxa"/>
            <w:tcBorders>
              <w:top w:val="nil"/>
              <w:left w:val="nil"/>
              <w:bottom w:val="single" w:sz="4" w:space="0" w:color="5B9BD5"/>
              <w:right w:val="single" w:sz="4" w:space="0" w:color="5B9BD5"/>
            </w:tcBorders>
            <w:shd w:val="clear" w:color="auto" w:fill="auto"/>
            <w:noWrap/>
            <w:vAlign w:val="center"/>
            <w:hideMark/>
          </w:tcPr>
          <w:p w:rsidR="000C45E1" w:rsidRPr="002A7953" w:rsidRDefault="000C45E1" w:rsidP="000C45E1">
            <w:pPr>
              <w:jc w:val="center"/>
              <w:rPr>
                <w:rFonts w:asciiTheme="minorHAnsi" w:hAnsiTheme="minorHAnsi" w:cstheme="minorHAnsi"/>
                <w:i/>
                <w:iCs/>
                <w:color w:val="000000"/>
                <w:sz w:val="16"/>
                <w:szCs w:val="16"/>
              </w:rPr>
            </w:pPr>
            <w:r w:rsidRPr="002A7953">
              <w:rPr>
                <w:rFonts w:asciiTheme="minorHAnsi" w:hAnsiTheme="minorHAnsi" w:cstheme="minorHAnsi"/>
                <w:i/>
                <w:iCs/>
                <w:color w:val="000000"/>
                <w:sz w:val="16"/>
                <w:szCs w:val="16"/>
              </w:rPr>
              <w:t>0,2%</w:t>
            </w:r>
          </w:p>
        </w:tc>
        <w:tc>
          <w:tcPr>
            <w:tcW w:w="789" w:type="dxa"/>
            <w:tcBorders>
              <w:top w:val="nil"/>
              <w:left w:val="nil"/>
              <w:bottom w:val="single" w:sz="4" w:space="0" w:color="5B9BD5"/>
              <w:right w:val="single" w:sz="4" w:space="0" w:color="5B9BD5"/>
            </w:tcBorders>
            <w:shd w:val="clear" w:color="auto" w:fill="auto"/>
            <w:noWrap/>
            <w:vAlign w:val="center"/>
            <w:hideMark/>
          </w:tcPr>
          <w:p w:rsidR="000C45E1" w:rsidRPr="002A7953" w:rsidRDefault="000C45E1" w:rsidP="000C45E1">
            <w:pPr>
              <w:jc w:val="center"/>
              <w:rPr>
                <w:rFonts w:asciiTheme="minorHAnsi" w:hAnsiTheme="minorHAnsi" w:cstheme="minorHAnsi"/>
                <w:color w:val="000000"/>
                <w:sz w:val="16"/>
                <w:szCs w:val="16"/>
              </w:rPr>
            </w:pPr>
            <w:r w:rsidRPr="002A7953">
              <w:rPr>
                <w:rFonts w:asciiTheme="minorHAnsi" w:hAnsiTheme="minorHAnsi" w:cstheme="minorHAnsi"/>
                <w:color w:val="000000"/>
                <w:sz w:val="16"/>
                <w:szCs w:val="16"/>
              </w:rPr>
              <w:t>131</w:t>
            </w:r>
          </w:p>
        </w:tc>
        <w:tc>
          <w:tcPr>
            <w:tcW w:w="715" w:type="dxa"/>
            <w:tcBorders>
              <w:top w:val="nil"/>
              <w:left w:val="nil"/>
              <w:bottom w:val="single" w:sz="4" w:space="0" w:color="5B9BD5"/>
              <w:right w:val="single" w:sz="4" w:space="0" w:color="5B9BD5"/>
            </w:tcBorders>
            <w:shd w:val="clear" w:color="auto" w:fill="auto"/>
            <w:noWrap/>
            <w:vAlign w:val="center"/>
            <w:hideMark/>
          </w:tcPr>
          <w:p w:rsidR="000C45E1" w:rsidRPr="002A7953" w:rsidRDefault="000C45E1" w:rsidP="000C45E1">
            <w:pPr>
              <w:jc w:val="center"/>
              <w:rPr>
                <w:rFonts w:asciiTheme="minorHAnsi" w:hAnsiTheme="minorHAnsi" w:cstheme="minorHAnsi"/>
                <w:i/>
                <w:iCs/>
                <w:color w:val="000000"/>
                <w:sz w:val="16"/>
                <w:szCs w:val="16"/>
              </w:rPr>
            </w:pPr>
            <w:r w:rsidRPr="002A7953">
              <w:rPr>
                <w:rFonts w:asciiTheme="minorHAnsi" w:hAnsiTheme="minorHAnsi" w:cstheme="minorHAnsi"/>
                <w:i/>
                <w:iCs/>
                <w:color w:val="000000"/>
                <w:sz w:val="16"/>
                <w:szCs w:val="16"/>
              </w:rPr>
              <w:t>0,7%</w:t>
            </w:r>
          </w:p>
        </w:tc>
        <w:tc>
          <w:tcPr>
            <w:tcW w:w="702" w:type="dxa"/>
            <w:tcBorders>
              <w:top w:val="nil"/>
              <w:left w:val="nil"/>
              <w:bottom w:val="single" w:sz="4" w:space="0" w:color="5B9BD5"/>
              <w:right w:val="single" w:sz="4" w:space="0" w:color="5B9BD5"/>
            </w:tcBorders>
            <w:shd w:val="clear" w:color="auto" w:fill="auto"/>
            <w:noWrap/>
            <w:vAlign w:val="center"/>
            <w:hideMark/>
          </w:tcPr>
          <w:p w:rsidR="000C45E1" w:rsidRPr="002A7953" w:rsidRDefault="000C45E1" w:rsidP="000C45E1">
            <w:pPr>
              <w:jc w:val="center"/>
              <w:rPr>
                <w:rFonts w:asciiTheme="minorHAnsi" w:hAnsiTheme="minorHAnsi" w:cstheme="minorHAnsi"/>
                <w:color w:val="000000"/>
                <w:sz w:val="16"/>
                <w:szCs w:val="16"/>
              </w:rPr>
            </w:pPr>
            <w:r w:rsidRPr="002A7953">
              <w:rPr>
                <w:rFonts w:asciiTheme="minorHAnsi" w:hAnsiTheme="minorHAnsi" w:cstheme="minorHAnsi"/>
                <w:color w:val="000000"/>
                <w:sz w:val="16"/>
                <w:szCs w:val="16"/>
              </w:rPr>
              <w:t>17</w:t>
            </w:r>
          </w:p>
        </w:tc>
        <w:tc>
          <w:tcPr>
            <w:tcW w:w="660" w:type="dxa"/>
            <w:tcBorders>
              <w:top w:val="nil"/>
              <w:left w:val="nil"/>
              <w:bottom w:val="single" w:sz="4" w:space="0" w:color="5B9BD5"/>
              <w:right w:val="single" w:sz="4" w:space="0" w:color="5B9BD5"/>
            </w:tcBorders>
            <w:shd w:val="clear" w:color="auto" w:fill="auto"/>
            <w:noWrap/>
            <w:vAlign w:val="center"/>
            <w:hideMark/>
          </w:tcPr>
          <w:p w:rsidR="000C45E1" w:rsidRPr="002A7953" w:rsidRDefault="000C45E1" w:rsidP="000C45E1">
            <w:pPr>
              <w:jc w:val="center"/>
              <w:rPr>
                <w:rFonts w:asciiTheme="minorHAnsi" w:hAnsiTheme="minorHAnsi" w:cstheme="minorHAnsi"/>
                <w:i/>
                <w:iCs/>
                <w:color w:val="000000"/>
                <w:sz w:val="16"/>
                <w:szCs w:val="16"/>
              </w:rPr>
            </w:pPr>
            <w:r w:rsidRPr="002A7953">
              <w:rPr>
                <w:rFonts w:asciiTheme="minorHAnsi" w:hAnsiTheme="minorHAnsi" w:cstheme="minorHAnsi"/>
                <w:i/>
                <w:iCs/>
                <w:color w:val="000000"/>
                <w:sz w:val="16"/>
                <w:szCs w:val="16"/>
              </w:rPr>
              <w:t>0,1%</w:t>
            </w:r>
          </w:p>
        </w:tc>
        <w:tc>
          <w:tcPr>
            <w:tcW w:w="754" w:type="dxa"/>
            <w:tcBorders>
              <w:top w:val="nil"/>
              <w:left w:val="nil"/>
              <w:bottom w:val="single" w:sz="4" w:space="0" w:color="5B9BD5"/>
              <w:right w:val="single" w:sz="4" w:space="0" w:color="5B9BD5"/>
            </w:tcBorders>
            <w:shd w:val="clear" w:color="auto" w:fill="auto"/>
            <w:noWrap/>
            <w:vAlign w:val="center"/>
            <w:hideMark/>
          </w:tcPr>
          <w:p w:rsidR="000C45E1" w:rsidRPr="002A7953" w:rsidRDefault="000C45E1" w:rsidP="000C45E1">
            <w:pPr>
              <w:jc w:val="center"/>
              <w:rPr>
                <w:rFonts w:asciiTheme="minorHAnsi" w:hAnsiTheme="minorHAnsi" w:cstheme="minorHAnsi"/>
                <w:color w:val="000000"/>
                <w:sz w:val="16"/>
                <w:szCs w:val="16"/>
              </w:rPr>
            </w:pPr>
            <w:r w:rsidRPr="002A7953">
              <w:rPr>
                <w:rFonts w:asciiTheme="minorHAnsi" w:hAnsiTheme="minorHAnsi" w:cstheme="minorHAnsi"/>
                <w:color w:val="000000"/>
                <w:sz w:val="16"/>
                <w:szCs w:val="16"/>
              </w:rPr>
              <w:t>229</w:t>
            </w:r>
          </w:p>
        </w:tc>
        <w:tc>
          <w:tcPr>
            <w:tcW w:w="719" w:type="dxa"/>
            <w:tcBorders>
              <w:top w:val="nil"/>
              <w:left w:val="nil"/>
              <w:bottom w:val="single" w:sz="4" w:space="0" w:color="5B9BD5"/>
              <w:right w:val="single" w:sz="4" w:space="0" w:color="5B9BD5"/>
            </w:tcBorders>
            <w:shd w:val="clear" w:color="auto" w:fill="auto"/>
            <w:noWrap/>
            <w:vAlign w:val="center"/>
            <w:hideMark/>
          </w:tcPr>
          <w:p w:rsidR="000C45E1" w:rsidRPr="002A7953" w:rsidRDefault="000C45E1" w:rsidP="000C45E1">
            <w:pPr>
              <w:jc w:val="center"/>
              <w:rPr>
                <w:rFonts w:asciiTheme="minorHAnsi" w:hAnsiTheme="minorHAnsi" w:cstheme="minorHAnsi"/>
                <w:i/>
                <w:iCs/>
                <w:color w:val="000000"/>
                <w:sz w:val="16"/>
                <w:szCs w:val="16"/>
              </w:rPr>
            </w:pPr>
            <w:r w:rsidRPr="002A7953">
              <w:rPr>
                <w:rFonts w:asciiTheme="minorHAnsi" w:hAnsiTheme="minorHAnsi" w:cstheme="minorHAnsi"/>
                <w:i/>
                <w:iCs/>
                <w:color w:val="000000"/>
                <w:sz w:val="16"/>
                <w:szCs w:val="16"/>
              </w:rPr>
              <w:t>1,0%</w:t>
            </w:r>
          </w:p>
        </w:tc>
      </w:tr>
      <w:tr w:rsidR="000C45E1" w:rsidRPr="002A7953" w:rsidTr="000C45E1">
        <w:trPr>
          <w:trHeight w:val="510"/>
        </w:trPr>
        <w:tc>
          <w:tcPr>
            <w:tcW w:w="520" w:type="dxa"/>
            <w:tcBorders>
              <w:top w:val="nil"/>
              <w:left w:val="single" w:sz="4" w:space="0" w:color="5B9BD5"/>
              <w:bottom w:val="single" w:sz="4" w:space="0" w:color="5B9BD5"/>
              <w:right w:val="single" w:sz="4" w:space="0" w:color="5B9BD5"/>
            </w:tcBorders>
            <w:shd w:val="clear" w:color="auto" w:fill="auto"/>
            <w:noWrap/>
            <w:vAlign w:val="center"/>
            <w:hideMark/>
          </w:tcPr>
          <w:p w:rsidR="000C45E1" w:rsidRPr="000C45E1" w:rsidRDefault="000C45E1" w:rsidP="000C45E1">
            <w:pPr>
              <w:rPr>
                <w:rFonts w:asciiTheme="minorHAnsi" w:hAnsiTheme="minorHAnsi" w:cstheme="minorHAnsi"/>
                <w:sz w:val="16"/>
                <w:szCs w:val="16"/>
              </w:rPr>
            </w:pPr>
            <w:r w:rsidRPr="000C45E1">
              <w:rPr>
                <w:rFonts w:asciiTheme="minorHAnsi" w:hAnsiTheme="minorHAnsi" w:cstheme="minorHAnsi"/>
                <w:sz w:val="16"/>
                <w:szCs w:val="16"/>
              </w:rPr>
              <w:t>II</w:t>
            </w:r>
          </w:p>
        </w:tc>
        <w:tc>
          <w:tcPr>
            <w:tcW w:w="3161" w:type="dxa"/>
            <w:tcBorders>
              <w:top w:val="nil"/>
              <w:left w:val="nil"/>
              <w:bottom w:val="single" w:sz="4" w:space="0" w:color="5B9BD5"/>
              <w:right w:val="single" w:sz="4" w:space="0" w:color="5B9BD5"/>
            </w:tcBorders>
            <w:shd w:val="clear" w:color="auto" w:fill="auto"/>
            <w:noWrap/>
            <w:vAlign w:val="center"/>
            <w:hideMark/>
          </w:tcPr>
          <w:p w:rsidR="000C45E1" w:rsidRPr="000C45E1" w:rsidRDefault="000C45E1" w:rsidP="000C45E1">
            <w:pPr>
              <w:rPr>
                <w:rFonts w:asciiTheme="minorHAnsi" w:hAnsiTheme="minorHAnsi" w:cstheme="minorHAnsi"/>
                <w:sz w:val="16"/>
                <w:szCs w:val="16"/>
              </w:rPr>
            </w:pPr>
            <w:r w:rsidRPr="000C45E1">
              <w:rPr>
                <w:rFonts w:asciiTheme="minorHAnsi" w:hAnsiTheme="minorHAnsi" w:cstheme="minorHAnsi"/>
                <w:sz w:val="16"/>
                <w:szCs w:val="16"/>
              </w:rPr>
              <w:t>Келиб чиқиши ўсимликка мансуб маҳсулотлар</w:t>
            </w:r>
          </w:p>
        </w:tc>
        <w:tc>
          <w:tcPr>
            <w:tcW w:w="708" w:type="dxa"/>
            <w:tcBorders>
              <w:top w:val="nil"/>
              <w:left w:val="nil"/>
              <w:bottom w:val="single" w:sz="4" w:space="0" w:color="5B9BD5"/>
              <w:right w:val="single" w:sz="4" w:space="0" w:color="5B9BD5"/>
            </w:tcBorders>
            <w:shd w:val="clear" w:color="auto" w:fill="auto"/>
            <w:noWrap/>
            <w:vAlign w:val="center"/>
            <w:hideMark/>
          </w:tcPr>
          <w:p w:rsidR="000C45E1" w:rsidRPr="002A7953" w:rsidRDefault="000C45E1" w:rsidP="000C45E1">
            <w:pPr>
              <w:jc w:val="center"/>
              <w:rPr>
                <w:rFonts w:asciiTheme="minorHAnsi" w:hAnsiTheme="minorHAnsi" w:cstheme="minorHAnsi"/>
                <w:color w:val="000000"/>
                <w:sz w:val="16"/>
                <w:szCs w:val="16"/>
              </w:rPr>
            </w:pPr>
            <w:r w:rsidRPr="002A7953">
              <w:rPr>
                <w:rFonts w:asciiTheme="minorHAnsi" w:hAnsiTheme="minorHAnsi" w:cstheme="minorHAnsi"/>
                <w:color w:val="000000"/>
                <w:sz w:val="16"/>
                <w:szCs w:val="16"/>
              </w:rPr>
              <w:t>654</w:t>
            </w:r>
          </w:p>
        </w:tc>
        <w:tc>
          <w:tcPr>
            <w:tcW w:w="624" w:type="dxa"/>
            <w:tcBorders>
              <w:top w:val="nil"/>
              <w:left w:val="nil"/>
              <w:bottom w:val="single" w:sz="4" w:space="0" w:color="5B9BD5"/>
              <w:right w:val="single" w:sz="4" w:space="0" w:color="5B9BD5"/>
            </w:tcBorders>
            <w:shd w:val="clear" w:color="auto" w:fill="auto"/>
            <w:noWrap/>
            <w:vAlign w:val="center"/>
            <w:hideMark/>
          </w:tcPr>
          <w:p w:rsidR="000C45E1" w:rsidRPr="002A7953" w:rsidRDefault="000C45E1" w:rsidP="000C45E1">
            <w:pPr>
              <w:jc w:val="center"/>
              <w:rPr>
                <w:rFonts w:asciiTheme="minorHAnsi" w:hAnsiTheme="minorHAnsi" w:cstheme="minorHAnsi"/>
                <w:i/>
                <w:iCs/>
                <w:color w:val="000000"/>
                <w:sz w:val="16"/>
                <w:szCs w:val="16"/>
              </w:rPr>
            </w:pPr>
            <w:r w:rsidRPr="002A7953">
              <w:rPr>
                <w:rFonts w:asciiTheme="minorHAnsi" w:hAnsiTheme="minorHAnsi" w:cstheme="minorHAnsi"/>
                <w:i/>
                <w:iCs/>
                <w:color w:val="000000"/>
                <w:sz w:val="16"/>
                <w:szCs w:val="16"/>
              </w:rPr>
              <w:t>7,7%</w:t>
            </w:r>
          </w:p>
        </w:tc>
        <w:tc>
          <w:tcPr>
            <w:tcW w:w="794" w:type="dxa"/>
            <w:tcBorders>
              <w:top w:val="nil"/>
              <w:left w:val="nil"/>
              <w:bottom w:val="single" w:sz="4" w:space="0" w:color="5B9BD5"/>
              <w:right w:val="single" w:sz="4" w:space="0" w:color="5B9BD5"/>
            </w:tcBorders>
            <w:shd w:val="clear" w:color="auto" w:fill="auto"/>
            <w:noWrap/>
            <w:vAlign w:val="center"/>
            <w:hideMark/>
          </w:tcPr>
          <w:p w:rsidR="000C45E1" w:rsidRPr="002A7953" w:rsidRDefault="000C45E1" w:rsidP="000C45E1">
            <w:pPr>
              <w:jc w:val="center"/>
              <w:rPr>
                <w:rFonts w:asciiTheme="minorHAnsi" w:hAnsiTheme="minorHAnsi" w:cstheme="minorHAnsi"/>
                <w:color w:val="000000"/>
                <w:sz w:val="16"/>
                <w:szCs w:val="16"/>
              </w:rPr>
            </w:pPr>
            <w:r w:rsidRPr="002A7953">
              <w:rPr>
                <w:rFonts w:asciiTheme="minorHAnsi" w:hAnsiTheme="minorHAnsi" w:cstheme="minorHAnsi"/>
                <w:color w:val="000000"/>
                <w:sz w:val="16"/>
                <w:szCs w:val="16"/>
              </w:rPr>
              <w:t>543</w:t>
            </w:r>
          </w:p>
        </w:tc>
        <w:tc>
          <w:tcPr>
            <w:tcW w:w="709" w:type="dxa"/>
            <w:tcBorders>
              <w:top w:val="nil"/>
              <w:left w:val="nil"/>
              <w:bottom w:val="single" w:sz="4" w:space="0" w:color="5B9BD5"/>
              <w:right w:val="single" w:sz="4" w:space="0" w:color="5B9BD5"/>
            </w:tcBorders>
            <w:shd w:val="clear" w:color="auto" w:fill="auto"/>
            <w:noWrap/>
            <w:vAlign w:val="center"/>
            <w:hideMark/>
          </w:tcPr>
          <w:p w:rsidR="000C45E1" w:rsidRPr="002A7953" w:rsidRDefault="000C45E1" w:rsidP="000C45E1">
            <w:pPr>
              <w:jc w:val="center"/>
              <w:rPr>
                <w:rFonts w:asciiTheme="minorHAnsi" w:hAnsiTheme="minorHAnsi" w:cstheme="minorHAnsi"/>
                <w:i/>
                <w:iCs/>
                <w:color w:val="000000"/>
                <w:sz w:val="16"/>
                <w:szCs w:val="16"/>
              </w:rPr>
            </w:pPr>
            <w:r w:rsidRPr="002A7953">
              <w:rPr>
                <w:rFonts w:asciiTheme="minorHAnsi" w:hAnsiTheme="minorHAnsi" w:cstheme="minorHAnsi"/>
                <w:i/>
                <w:iCs/>
                <w:color w:val="000000"/>
                <w:sz w:val="16"/>
                <w:szCs w:val="16"/>
              </w:rPr>
              <w:t>4,7%</w:t>
            </w:r>
          </w:p>
        </w:tc>
        <w:tc>
          <w:tcPr>
            <w:tcW w:w="709" w:type="dxa"/>
            <w:tcBorders>
              <w:top w:val="nil"/>
              <w:left w:val="nil"/>
              <w:bottom w:val="single" w:sz="4" w:space="0" w:color="5B9BD5"/>
              <w:right w:val="single" w:sz="4" w:space="0" w:color="5B9BD5"/>
            </w:tcBorders>
            <w:shd w:val="clear" w:color="auto" w:fill="auto"/>
            <w:noWrap/>
            <w:vAlign w:val="center"/>
            <w:hideMark/>
          </w:tcPr>
          <w:p w:rsidR="000C45E1" w:rsidRPr="002A7953" w:rsidRDefault="000C45E1" w:rsidP="000C45E1">
            <w:pPr>
              <w:jc w:val="center"/>
              <w:rPr>
                <w:rFonts w:asciiTheme="minorHAnsi" w:hAnsiTheme="minorHAnsi" w:cstheme="minorHAnsi"/>
                <w:color w:val="000000"/>
                <w:sz w:val="16"/>
                <w:szCs w:val="16"/>
              </w:rPr>
            </w:pPr>
            <w:r w:rsidRPr="002A7953">
              <w:rPr>
                <w:rFonts w:asciiTheme="minorHAnsi" w:hAnsiTheme="minorHAnsi" w:cstheme="minorHAnsi"/>
                <w:color w:val="000000"/>
                <w:sz w:val="16"/>
                <w:szCs w:val="16"/>
              </w:rPr>
              <w:t>745</w:t>
            </w:r>
          </w:p>
        </w:tc>
        <w:tc>
          <w:tcPr>
            <w:tcW w:w="625" w:type="dxa"/>
            <w:tcBorders>
              <w:top w:val="nil"/>
              <w:left w:val="nil"/>
              <w:bottom w:val="single" w:sz="4" w:space="0" w:color="5B9BD5"/>
              <w:right w:val="single" w:sz="4" w:space="0" w:color="5B9BD5"/>
            </w:tcBorders>
            <w:shd w:val="clear" w:color="auto" w:fill="auto"/>
            <w:noWrap/>
            <w:vAlign w:val="center"/>
            <w:hideMark/>
          </w:tcPr>
          <w:p w:rsidR="000C45E1" w:rsidRPr="002A7953" w:rsidRDefault="000C45E1" w:rsidP="000C45E1">
            <w:pPr>
              <w:jc w:val="center"/>
              <w:rPr>
                <w:rFonts w:asciiTheme="minorHAnsi" w:hAnsiTheme="minorHAnsi" w:cstheme="minorHAnsi"/>
                <w:i/>
                <w:iCs/>
                <w:color w:val="000000"/>
                <w:sz w:val="16"/>
                <w:szCs w:val="16"/>
              </w:rPr>
            </w:pPr>
            <w:r w:rsidRPr="002A7953">
              <w:rPr>
                <w:rFonts w:asciiTheme="minorHAnsi" w:hAnsiTheme="minorHAnsi" w:cstheme="minorHAnsi"/>
                <w:i/>
                <w:iCs/>
                <w:color w:val="000000"/>
                <w:sz w:val="16"/>
                <w:szCs w:val="16"/>
              </w:rPr>
              <w:t>7,5%</w:t>
            </w:r>
          </w:p>
        </w:tc>
        <w:tc>
          <w:tcPr>
            <w:tcW w:w="789" w:type="dxa"/>
            <w:tcBorders>
              <w:top w:val="nil"/>
              <w:left w:val="nil"/>
              <w:bottom w:val="single" w:sz="4" w:space="0" w:color="5B9BD5"/>
              <w:right w:val="single" w:sz="4" w:space="0" w:color="5B9BD5"/>
            </w:tcBorders>
            <w:shd w:val="clear" w:color="auto" w:fill="auto"/>
            <w:noWrap/>
            <w:vAlign w:val="center"/>
            <w:hideMark/>
          </w:tcPr>
          <w:p w:rsidR="000C45E1" w:rsidRPr="002A7953" w:rsidRDefault="000C45E1" w:rsidP="000C45E1">
            <w:pPr>
              <w:jc w:val="center"/>
              <w:rPr>
                <w:rFonts w:asciiTheme="minorHAnsi" w:hAnsiTheme="minorHAnsi" w:cstheme="minorHAnsi"/>
                <w:color w:val="000000"/>
                <w:sz w:val="16"/>
                <w:szCs w:val="16"/>
              </w:rPr>
            </w:pPr>
            <w:r w:rsidRPr="002A7953">
              <w:rPr>
                <w:rFonts w:asciiTheme="minorHAnsi" w:hAnsiTheme="minorHAnsi" w:cstheme="minorHAnsi"/>
                <w:color w:val="000000"/>
                <w:sz w:val="16"/>
                <w:szCs w:val="16"/>
              </w:rPr>
              <w:t>521</w:t>
            </w:r>
          </w:p>
        </w:tc>
        <w:tc>
          <w:tcPr>
            <w:tcW w:w="712" w:type="dxa"/>
            <w:tcBorders>
              <w:top w:val="nil"/>
              <w:left w:val="nil"/>
              <w:bottom w:val="single" w:sz="4" w:space="0" w:color="5B9BD5"/>
              <w:right w:val="single" w:sz="4" w:space="0" w:color="5B9BD5"/>
            </w:tcBorders>
            <w:shd w:val="clear" w:color="auto" w:fill="auto"/>
            <w:noWrap/>
            <w:vAlign w:val="center"/>
            <w:hideMark/>
          </w:tcPr>
          <w:p w:rsidR="000C45E1" w:rsidRPr="002A7953" w:rsidRDefault="000C45E1" w:rsidP="000C45E1">
            <w:pPr>
              <w:jc w:val="center"/>
              <w:rPr>
                <w:rFonts w:asciiTheme="minorHAnsi" w:hAnsiTheme="minorHAnsi" w:cstheme="minorHAnsi"/>
                <w:i/>
                <w:iCs/>
                <w:color w:val="000000"/>
                <w:sz w:val="16"/>
                <w:szCs w:val="16"/>
              </w:rPr>
            </w:pPr>
            <w:r w:rsidRPr="002A7953">
              <w:rPr>
                <w:rFonts w:asciiTheme="minorHAnsi" w:hAnsiTheme="minorHAnsi" w:cstheme="minorHAnsi"/>
                <w:i/>
                <w:iCs/>
                <w:color w:val="000000"/>
                <w:sz w:val="16"/>
                <w:szCs w:val="16"/>
              </w:rPr>
              <w:t>4,0%</w:t>
            </w:r>
          </w:p>
        </w:tc>
        <w:tc>
          <w:tcPr>
            <w:tcW w:w="706" w:type="dxa"/>
            <w:tcBorders>
              <w:top w:val="nil"/>
              <w:left w:val="nil"/>
              <w:bottom w:val="single" w:sz="4" w:space="0" w:color="5B9BD5"/>
              <w:right w:val="single" w:sz="4" w:space="0" w:color="5B9BD5"/>
            </w:tcBorders>
            <w:shd w:val="clear" w:color="auto" w:fill="auto"/>
            <w:noWrap/>
            <w:vAlign w:val="center"/>
            <w:hideMark/>
          </w:tcPr>
          <w:p w:rsidR="000C45E1" w:rsidRPr="002A7953" w:rsidRDefault="000C45E1" w:rsidP="000C45E1">
            <w:pPr>
              <w:jc w:val="center"/>
              <w:rPr>
                <w:rFonts w:asciiTheme="minorHAnsi" w:hAnsiTheme="minorHAnsi" w:cstheme="minorHAnsi"/>
                <w:color w:val="000000"/>
                <w:sz w:val="16"/>
                <w:szCs w:val="16"/>
              </w:rPr>
            </w:pPr>
            <w:r w:rsidRPr="002A7953">
              <w:rPr>
                <w:rFonts w:asciiTheme="minorHAnsi" w:hAnsiTheme="minorHAnsi" w:cstheme="minorHAnsi"/>
                <w:color w:val="000000"/>
                <w:sz w:val="16"/>
                <w:szCs w:val="16"/>
              </w:rPr>
              <w:t>985</w:t>
            </w:r>
          </w:p>
        </w:tc>
        <w:tc>
          <w:tcPr>
            <w:tcW w:w="625" w:type="dxa"/>
            <w:tcBorders>
              <w:top w:val="nil"/>
              <w:left w:val="nil"/>
              <w:bottom w:val="single" w:sz="4" w:space="0" w:color="5B9BD5"/>
              <w:right w:val="single" w:sz="4" w:space="0" w:color="5B9BD5"/>
            </w:tcBorders>
            <w:shd w:val="clear" w:color="auto" w:fill="auto"/>
            <w:noWrap/>
            <w:vAlign w:val="center"/>
            <w:hideMark/>
          </w:tcPr>
          <w:p w:rsidR="000C45E1" w:rsidRPr="002A7953" w:rsidRDefault="000C45E1" w:rsidP="000C45E1">
            <w:pPr>
              <w:jc w:val="center"/>
              <w:rPr>
                <w:rFonts w:asciiTheme="minorHAnsi" w:hAnsiTheme="minorHAnsi" w:cstheme="minorHAnsi"/>
                <w:i/>
                <w:iCs/>
                <w:color w:val="000000"/>
                <w:sz w:val="16"/>
                <w:szCs w:val="16"/>
              </w:rPr>
            </w:pPr>
            <w:r w:rsidRPr="002A7953">
              <w:rPr>
                <w:rFonts w:asciiTheme="minorHAnsi" w:hAnsiTheme="minorHAnsi" w:cstheme="minorHAnsi"/>
                <w:i/>
                <w:iCs/>
                <w:color w:val="000000"/>
                <w:sz w:val="16"/>
                <w:szCs w:val="16"/>
              </w:rPr>
              <w:t>8,9%</w:t>
            </w:r>
          </w:p>
        </w:tc>
        <w:tc>
          <w:tcPr>
            <w:tcW w:w="789" w:type="dxa"/>
            <w:tcBorders>
              <w:top w:val="nil"/>
              <w:left w:val="nil"/>
              <w:bottom w:val="single" w:sz="4" w:space="0" w:color="5B9BD5"/>
              <w:right w:val="single" w:sz="4" w:space="0" w:color="5B9BD5"/>
            </w:tcBorders>
            <w:shd w:val="clear" w:color="auto" w:fill="auto"/>
            <w:noWrap/>
            <w:vAlign w:val="center"/>
            <w:hideMark/>
          </w:tcPr>
          <w:p w:rsidR="000C45E1" w:rsidRPr="002A7953" w:rsidRDefault="000C45E1" w:rsidP="000C45E1">
            <w:pPr>
              <w:jc w:val="center"/>
              <w:rPr>
                <w:rFonts w:asciiTheme="minorHAnsi" w:hAnsiTheme="minorHAnsi" w:cstheme="minorHAnsi"/>
                <w:color w:val="000000"/>
                <w:sz w:val="16"/>
                <w:szCs w:val="16"/>
              </w:rPr>
            </w:pPr>
            <w:r w:rsidRPr="002A7953">
              <w:rPr>
                <w:rFonts w:asciiTheme="minorHAnsi" w:hAnsiTheme="minorHAnsi" w:cstheme="minorHAnsi"/>
                <w:color w:val="000000"/>
                <w:sz w:val="16"/>
                <w:szCs w:val="16"/>
              </w:rPr>
              <w:t>697</w:t>
            </w:r>
          </w:p>
        </w:tc>
        <w:tc>
          <w:tcPr>
            <w:tcW w:w="715" w:type="dxa"/>
            <w:tcBorders>
              <w:top w:val="nil"/>
              <w:left w:val="nil"/>
              <w:bottom w:val="single" w:sz="4" w:space="0" w:color="5B9BD5"/>
              <w:right w:val="single" w:sz="4" w:space="0" w:color="5B9BD5"/>
            </w:tcBorders>
            <w:shd w:val="clear" w:color="auto" w:fill="auto"/>
            <w:noWrap/>
            <w:vAlign w:val="center"/>
            <w:hideMark/>
          </w:tcPr>
          <w:p w:rsidR="000C45E1" w:rsidRPr="002A7953" w:rsidRDefault="000C45E1" w:rsidP="000C45E1">
            <w:pPr>
              <w:jc w:val="center"/>
              <w:rPr>
                <w:rFonts w:asciiTheme="minorHAnsi" w:hAnsiTheme="minorHAnsi" w:cstheme="minorHAnsi"/>
                <w:i/>
                <w:iCs/>
                <w:color w:val="000000"/>
                <w:sz w:val="16"/>
                <w:szCs w:val="16"/>
              </w:rPr>
            </w:pPr>
            <w:r w:rsidRPr="002A7953">
              <w:rPr>
                <w:rFonts w:asciiTheme="minorHAnsi" w:hAnsiTheme="minorHAnsi" w:cstheme="minorHAnsi"/>
                <w:i/>
                <w:iCs/>
                <w:color w:val="000000"/>
                <w:sz w:val="16"/>
                <w:szCs w:val="16"/>
              </w:rPr>
              <w:t>3,7%</w:t>
            </w:r>
          </w:p>
        </w:tc>
        <w:tc>
          <w:tcPr>
            <w:tcW w:w="702" w:type="dxa"/>
            <w:tcBorders>
              <w:top w:val="nil"/>
              <w:left w:val="nil"/>
              <w:bottom w:val="single" w:sz="4" w:space="0" w:color="5B9BD5"/>
              <w:right w:val="single" w:sz="4" w:space="0" w:color="5B9BD5"/>
            </w:tcBorders>
            <w:shd w:val="clear" w:color="auto" w:fill="auto"/>
            <w:noWrap/>
            <w:vAlign w:val="center"/>
            <w:hideMark/>
          </w:tcPr>
          <w:p w:rsidR="000C45E1" w:rsidRPr="002A7953" w:rsidRDefault="000C45E1" w:rsidP="000C45E1">
            <w:pPr>
              <w:jc w:val="center"/>
              <w:rPr>
                <w:rFonts w:asciiTheme="minorHAnsi" w:hAnsiTheme="minorHAnsi" w:cstheme="minorHAnsi"/>
                <w:color w:val="000000"/>
                <w:sz w:val="16"/>
                <w:szCs w:val="16"/>
              </w:rPr>
            </w:pPr>
            <w:r w:rsidRPr="002A7953">
              <w:rPr>
                <w:rFonts w:asciiTheme="minorHAnsi" w:hAnsiTheme="minorHAnsi" w:cstheme="minorHAnsi"/>
                <w:color w:val="000000"/>
                <w:sz w:val="16"/>
                <w:szCs w:val="16"/>
              </w:rPr>
              <w:t>1 371</w:t>
            </w:r>
          </w:p>
        </w:tc>
        <w:tc>
          <w:tcPr>
            <w:tcW w:w="660" w:type="dxa"/>
            <w:tcBorders>
              <w:top w:val="nil"/>
              <w:left w:val="nil"/>
              <w:bottom w:val="single" w:sz="4" w:space="0" w:color="5B9BD5"/>
              <w:right w:val="single" w:sz="4" w:space="0" w:color="5B9BD5"/>
            </w:tcBorders>
            <w:shd w:val="clear" w:color="auto" w:fill="auto"/>
            <w:noWrap/>
            <w:vAlign w:val="center"/>
            <w:hideMark/>
          </w:tcPr>
          <w:p w:rsidR="000C45E1" w:rsidRPr="002A7953" w:rsidRDefault="000C45E1" w:rsidP="000C45E1">
            <w:pPr>
              <w:jc w:val="center"/>
              <w:rPr>
                <w:rFonts w:asciiTheme="minorHAnsi" w:hAnsiTheme="minorHAnsi" w:cstheme="minorHAnsi"/>
                <w:i/>
                <w:iCs/>
                <w:color w:val="000000"/>
                <w:sz w:val="16"/>
                <w:szCs w:val="16"/>
              </w:rPr>
            </w:pPr>
            <w:r w:rsidRPr="002A7953">
              <w:rPr>
                <w:rFonts w:asciiTheme="minorHAnsi" w:hAnsiTheme="minorHAnsi" w:cstheme="minorHAnsi"/>
                <w:i/>
                <w:iCs/>
                <w:color w:val="000000"/>
                <w:sz w:val="16"/>
                <w:szCs w:val="16"/>
              </w:rPr>
              <w:t>10,0%</w:t>
            </w:r>
          </w:p>
        </w:tc>
        <w:tc>
          <w:tcPr>
            <w:tcW w:w="754" w:type="dxa"/>
            <w:tcBorders>
              <w:top w:val="nil"/>
              <w:left w:val="nil"/>
              <w:bottom w:val="single" w:sz="4" w:space="0" w:color="5B9BD5"/>
              <w:right w:val="single" w:sz="4" w:space="0" w:color="5B9BD5"/>
            </w:tcBorders>
            <w:shd w:val="clear" w:color="auto" w:fill="auto"/>
            <w:noWrap/>
            <w:vAlign w:val="center"/>
            <w:hideMark/>
          </w:tcPr>
          <w:p w:rsidR="000C45E1" w:rsidRPr="002A7953" w:rsidRDefault="000C45E1" w:rsidP="000C45E1">
            <w:pPr>
              <w:jc w:val="center"/>
              <w:rPr>
                <w:rFonts w:asciiTheme="minorHAnsi" w:hAnsiTheme="minorHAnsi" w:cstheme="minorHAnsi"/>
                <w:color w:val="000000"/>
                <w:sz w:val="16"/>
                <w:szCs w:val="16"/>
              </w:rPr>
            </w:pPr>
            <w:r w:rsidRPr="002A7953">
              <w:rPr>
                <w:rFonts w:asciiTheme="minorHAnsi" w:hAnsiTheme="minorHAnsi" w:cstheme="minorHAnsi"/>
                <w:color w:val="000000"/>
                <w:sz w:val="16"/>
                <w:szCs w:val="16"/>
              </w:rPr>
              <w:t>811</w:t>
            </w:r>
          </w:p>
        </w:tc>
        <w:tc>
          <w:tcPr>
            <w:tcW w:w="719" w:type="dxa"/>
            <w:tcBorders>
              <w:top w:val="nil"/>
              <w:left w:val="nil"/>
              <w:bottom w:val="single" w:sz="4" w:space="0" w:color="5B9BD5"/>
              <w:right w:val="single" w:sz="4" w:space="0" w:color="5B9BD5"/>
            </w:tcBorders>
            <w:shd w:val="clear" w:color="auto" w:fill="auto"/>
            <w:noWrap/>
            <w:vAlign w:val="center"/>
            <w:hideMark/>
          </w:tcPr>
          <w:p w:rsidR="000C45E1" w:rsidRPr="002A7953" w:rsidRDefault="000C45E1" w:rsidP="000C45E1">
            <w:pPr>
              <w:jc w:val="center"/>
              <w:rPr>
                <w:rFonts w:asciiTheme="minorHAnsi" w:hAnsiTheme="minorHAnsi" w:cstheme="minorHAnsi"/>
                <w:i/>
                <w:iCs/>
                <w:color w:val="000000"/>
                <w:sz w:val="16"/>
                <w:szCs w:val="16"/>
              </w:rPr>
            </w:pPr>
            <w:r w:rsidRPr="002A7953">
              <w:rPr>
                <w:rFonts w:asciiTheme="minorHAnsi" w:hAnsiTheme="minorHAnsi" w:cstheme="minorHAnsi"/>
                <w:i/>
                <w:iCs/>
                <w:color w:val="000000"/>
                <w:sz w:val="16"/>
                <w:szCs w:val="16"/>
              </w:rPr>
              <w:t>3,6%</w:t>
            </w:r>
          </w:p>
        </w:tc>
      </w:tr>
      <w:tr w:rsidR="000C45E1" w:rsidRPr="002A7953" w:rsidTr="000C45E1">
        <w:trPr>
          <w:trHeight w:val="510"/>
        </w:trPr>
        <w:tc>
          <w:tcPr>
            <w:tcW w:w="520" w:type="dxa"/>
            <w:tcBorders>
              <w:top w:val="nil"/>
              <w:left w:val="single" w:sz="4" w:space="0" w:color="5B9BD5"/>
              <w:bottom w:val="single" w:sz="4" w:space="0" w:color="5B9BD5"/>
              <w:right w:val="single" w:sz="4" w:space="0" w:color="5B9BD5"/>
            </w:tcBorders>
            <w:shd w:val="clear" w:color="auto" w:fill="auto"/>
            <w:noWrap/>
            <w:vAlign w:val="center"/>
            <w:hideMark/>
          </w:tcPr>
          <w:p w:rsidR="000C45E1" w:rsidRPr="000C45E1" w:rsidRDefault="000C45E1" w:rsidP="000C45E1">
            <w:pPr>
              <w:rPr>
                <w:rFonts w:asciiTheme="minorHAnsi" w:hAnsiTheme="minorHAnsi" w:cstheme="minorHAnsi"/>
                <w:sz w:val="16"/>
                <w:szCs w:val="16"/>
              </w:rPr>
            </w:pPr>
            <w:r w:rsidRPr="000C45E1">
              <w:rPr>
                <w:rFonts w:asciiTheme="minorHAnsi" w:hAnsiTheme="minorHAnsi" w:cstheme="minorHAnsi"/>
                <w:sz w:val="16"/>
                <w:szCs w:val="16"/>
              </w:rPr>
              <w:t>III</w:t>
            </w:r>
          </w:p>
        </w:tc>
        <w:tc>
          <w:tcPr>
            <w:tcW w:w="3161" w:type="dxa"/>
            <w:tcBorders>
              <w:top w:val="nil"/>
              <w:left w:val="nil"/>
              <w:bottom w:val="single" w:sz="4" w:space="0" w:color="5B9BD5"/>
              <w:right w:val="single" w:sz="4" w:space="0" w:color="5B9BD5"/>
            </w:tcBorders>
            <w:shd w:val="clear" w:color="auto" w:fill="auto"/>
            <w:noWrap/>
            <w:vAlign w:val="center"/>
            <w:hideMark/>
          </w:tcPr>
          <w:p w:rsidR="000C45E1" w:rsidRPr="000C45E1" w:rsidRDefault="000C45E1" w:rsidP="000C45E1">
            <w:pPr>
              <w:rPr>
                <w:rFonts w:asciiTheme="minorHAnsi" w:hAnsiTheme="minorHAnsi" w:cstheme="minorHAnsi"/>
                <w:sz w:val="16"/>
                <w:szCs w:val="16"/>
              </w:rPr>
            </w:pPr>
            <w:r w:rsidRPr="000C45E1">
              <w:rPr>
                <w:rFonts w:asciiTheme="minorHAnsi" w:hAnsiTheme="minorHAnsi" w:cstheme="minorHAnsi"/>
                <w:sz w:val="16"/>
                <w:szCs w:val="16"/>
              </w:rPr>
              <w:t>Мойлар ва келиб чиқиши ўсимлик ёки ҳайвонотга мансуб ёғлар</w:t>
            </w:r>
          </w:p>
        </w:tc>
        <w:tc>
          <w:tcPr>
            <w:tcW w:w="708" w:type="dxa"/>
            <w:tcBorders>
              <w:top w:val="nil"/>
              <w:left w:val="nil"/>
              <w:bottom w:val="single" w:sz="4" w:space="0" w:color="5B9BD5"/>
              <w:right w:val="single" w:sz="4" w:space="0" w:color="5B9BD5"/>
            </w:tcBorders>
            <w:shd w:val="clear" w:color="auto" w:fill="auto"/>
            <w:noWrap/>
            <w:vAlign w:val="center"/>
            <w:hideMark/>
          </w:tcPr>
          <w:p w:rsidR="000C45E1" w:rsidRPr="002A7953" w:rsidRDefault="000C45E1" w:rsidP="000C45E1">
            <w:pPr>
              <w:jc w:val="center"/>
              <w:rPr>
                <w:rFonts w:asciiTheme="minorHAnsi" w:hAnsiTheme="minorHAnsi" w:cstheme="minorHAnsi"/>
                <w:color w:val="000000"/>
                <w:sz w:val="16"/>
                <w:szCs w:val="16"/>
              </w:rPr>
            </w:pPr>
            <w:r w:rsidRPr="002A7953">
              <w:rPr>
                <w:rFonts w:asciiTheme="minorHAnsi" w:hAnsiTheme="minorHAnsi" w:cstheme="minorHAnsi"/>
                <w:color w:val="000000"/>
                <w:sz w:val="16"/>
                <w:szCs w:val="16"/>
              </w:rPr>
              <w:t>0</w:t>
            </w:r>
          </w:p>
        </w:tc>
        <w:tc>
          <w:tcPr>
            <w:tcW w:w="624" w:type="dxa"/>
            <w:tcBorders>
              <w:top w:val="nil"/>
              <w:left w:val="nil"/>
              <w:bottom w:val="single" w:sz="4" w:space="0" w:color="5B9BD5"/>
              <w:right w:val="single" w:sz="4" w:space="0" w:color="5B9BD5"/>
            </w:tcBorders>
            <w:shd w:val="clear" w:color="auto" w:fill="auto"/>
            <w:noWrap/>
            <w:vAlign w:val="center"/>
            <w:hideMark/>
          </w:tcPr>
          <w:p w:rsidR="000C45E1" w:rsidRPr="002A7953" w:rsidRDefault="000C45E1" w:rsidP="000C45E1">
            <w:pPr>
              <w:jc w:val="center"/>
              <w:rPr>
                <w:rFonts w:asciiTheme="minorHAnsi" w:hAnsiTheme="minorHAnsi" w:cstheme="minorHAnsi"/>
                <w:i/>
                <w:iCs/>
                <w:color w:val="000000"/>
                <w:sz w:val="16"/>
                <w:szCs w:val="16"/>
              </w:rPr>
            </w:pPr>
            <w:r w:rsidRPr="002A7953">
              <w:rPr>
                <w:rFonts w:asciiTheme="minorHAnsi" w:hAnsiTheme="minorHAnsi" w:cstheme="minorHAnsi"/>
                <w:i/>
                <w:iCs/>
                <w:color w:val="000000"/>
                <w:sz w:val="16"/>
                <w:szCs w:val="16"/>
              </w:rPr>
              <w:t>0,0%</w:t>
            </w:r>
          </w:p>
        </w:tc>
        <w:tc>
          <w:tcPr>
            <w:tcW w:w="794" w:type="dxa"/>
            <w:tcBorders>
              <w:top w:val="nil"/>
              <w:left w:val="nil"/>
              <w:bottom w:val="single" w:sz="4" w:space="0" w:color="5B9BD5"/>
              <w:right w:val="single" w:sz="4" w:space="0" w:color="5B9BD5"/>
            </w:tcBorders>
            <w:shd w:val="clear" w:color="auto" w:fill="auto"/>
            <w:noWrap/>
            <w:vAlign w:val="center"/>
            <w:hideMark/>
          </w:tcPr>
          <w:p w:rsidR="000C45E1" w:rsidRPr="002A7953" w:rsidRDefault="000C45E1" w:rsidP="000C45E1">
            <w:pPr>
              <w:jc w:val="center"/>
              <w:rPr>
                <w:rFonts w:asciiTheme="minorHAnsi" w:hAnsiTheme="minorHAnsi" w:cstheme="minorHAnsi"/>
                <w:color w:val="000000"/>
                <w:sz w:val="16"/>
                <w:szCs w:val="16"/>
              </w:rPr>
            </w:pPr>
            <w:r w:rsidRPr="002A7953">
              <w:rPr>
                <w:rFonts w:asciiTheme="minorHAnsi" w:hAnsiTheme="minorHAnsi" w:cstheme="minorHAnsi"/>
                <w:color w:val="000000"/>
                <w:sz w:val="16"/>
                <w:szCs w:val="16"/>
              </w:rPr>
              <w:t>232</w:t>
            </w:r>
          </w:p>
        </w:tc>
        <w:tc>
          <w:tcPr>
            <w:tcW w:w="709" w:type="dxa"/>
            <w:tcBorders>
              <w:top w:val="nil"/>
              <w:left w:val="nil"/>
              <w:bottom w:val="single" w:sz="4" w:space="0" w:color="5B9BD5"/>
              <w:right w:val="single" w:sz="4" w:space="0" w:color="5B9BD5"/>
            </w:tcBorders>
            <w:shd w:val="clear" w:color="auto" w:fill="auto"/>
            <w:noWrap/>
            <w:vAlign w:val="center"/>
            <w:hideMark/>
          </w:tcPr>
          <w:p w:rsidR="000C45E1" w:rsidRPr="002A7953" w:rsidRDefault="000C45E1" w:rsidP="000C45E1">
            <w:pPr>
              <w:jc w:val="center"/>
              <w:rPr>
                <w:rFonts w:asciiTheme="minorHAnsi" w:hAnsiTheme="minorHAnsi" w:cstheme="minorHAnsi"/>
                <w:i/>
                <w:iCs/>
                <w:color w:val="000000"/>
                <w:sz w:val="16"/>
                <w:szCs w:val="16"/>
              </w:rPr>
            </w:pPr>
            <w:r w:rsidRPr="002A7953">
              <w:rPr>
                <w:rFonts w:asciiTheme="minorHAnsi" w:hAnsiTheme="minorHAnsi" w:cstheme="minorHAnsi"/>
                <w:i/>
                <w:iCs/>
                <w:color w:val="000000"/>
                <w:sz w:val="16"/>
                <w:szCs w:val="16"/>
              </w:rPr>
              <w:t>2,0%</w:t>
            </w:r>
          </w:p>
        </w:tc>
        <w:tc>
          <w:tcPr>
            <w:tcW w:w="709" w:type="dxa"/>
            <w:tcBorders>
              <w:top w:val="nil"/>
              <w:left w:val="nil"/>
              <w:bottom w:val="single" w:sz="4" w:space="0" w:color="5B9BD5"/>
              <w:right w:val="single" w:sz="4" w:space="0" w:color="5B9BD5"/>
            </w:tcBorders>
            <w:shd w:val="clear" w:color="auto" w:fill="auto"/>
            <w:noWrap/>
            <w:vAlign w:val="center"/>
            <w:hideMark/>
          </w:tcPr>
          <w:p w:rsidR="000C45E1" w:rsidRPr="002A7953" w:rsidRDefault="000C45E1" w:rsidP="000C45E1">
            <w:pPr>
              <w:jc w:val="center"/>
              <w:rPr>
                <w:rFonts w:asciiTheme="minorHAnsi" w:hAnsiTheme="minorHAnsi" w:cstheme="minorHAnsi"/>
                <w:color w:val="000000"/>
                <w:sz w:val="16"/>
                <w:szCs w:val="16"/>
              </w:rPr>
            </w:pPr>
            <w:r w:rsidRPr="002A7953">
              <w:rPr>
                <w:rFonts w:asciiTheme="minorHAnsi" w:hAnsiTheme="minorHAnsi" w:cstheme="minorHAnsi"/>
                <w:color w:val="000000"/>
                <w:sz w:val="16"/>
                <w:szCs w:val="16"/>
              </w:rPr>
              <w:t>1</w:t>
            </w:r>
          </w:p>
        </w:tc>
        <w:tc>
          <w:tcPr>
            <w:tcW w:w="625" w:type="dxa"/>
            <w:tcBorders>
              <w:top w:val="nil"/>
              <w:left w:val="nil"/>
              <w:bottom w:val="single" w:sz="4" w:space="0" w:color="5B9BD5"/>
              <w:right w:val="single" w:sz="4" w:space="0" w:color="5B9BD5"/>
            </w:tcBorders>
            <w:shd w:val="clear" w:color="auto" w:fill="auto"/>
            <w:noWrap/>
            <w:vAlign w:val="center"/>
            <w:hideMark/>
          </w:tcPr>
          <w:p w:rsidR="000C45E1" w:rsidRPr="002A7953" w:rsidRDefault="000C45E1" w:rsidP="000C45E1">
            <w:pPr>
              <w:jc w:val="center"/>
              <w:rPr>
                <w:rFonts w:asciiTheme="minorHAnsi" w:hAnsiTheme="minorHAnsi" w:cstheme="minorHAnsi"/>
                <w:i/>
                <w:iCs/>
                <w:color w:val="000000"/>
                <w:sz w:val="16"/>
                <w:szCs w:val="16"/>
              </w:rPr>
            </w:pPr>
            <w:r w:rsidRPr="002A7953">
              <w:rPr>
                <w:rFonts w:asciiTheme="minorHAnsi" w:hAnsiTheme="minorHAnsi" w:cstheme="minorHAnsi"/>
                <w:i/>
                <w:iCs/>
                <w:color w:val="000000"/>
                <w:sz w:val="16"/>
                <w:szCs w:val="16"/>
              </w:rPr>
              <w:t>0,0%</w:t>
            </w:r>
          </w:p>
        </w:tc>
        <w:tc>
          <w:tcPr>
            <w:tcW w:w="789" w:type="dxa"/>
            <w:tcBorders>
              <w:top w:val="nil"/>
              <w:left w:val="nil"/>
              <w:bottom w:val="single" w:sz="4" w:space="0" w:color="5B9BD5"/>
              <w:right w:val="single" w:sz="4" w:space="0" w:color="5B9BD5"/>
            </w:tcBorders>
            <w:shd w:val="clear" w:color="auto" w:fill="auto"/>
            <w:noWrap/>
            <w:vAlign w:val="center"/>
            <w:hideMark/>
          </w:tcPr>
          <w:p w:rsidR="000C45E1" w:rsidRPr="002A7953" w:rsidRDefault="000C45E1" w:rsidP="000C45E1">
            <w:pPr>
              <w:jc w:val="center"/>
              <w:rPr>
                <w:rFonts w:asciiTheme="minorHAnsi" w:hAnsiTheme="minorHAnsi" w:cstheme="minorHAnsi"/>
                <w:color w:val="000000"/>
                <w:sz w:val="16"/>
                <w:szCs w:val="16"/>
              </w:rPr>
            </w:pPr>
            <w:r w:rsidRPr="002A7953">
              <w:rPr>
                <w:rFonts w:asciiTheme="minorHAnsi" w:hAnsiTheme="minorHAnsi" w:cstheme="minorHAnsi"/>
                <w:color w:val="000000"/>
                <w:sz w:val="16"/>
                <w:szCs w:val="16"/>
              </w:rPr>
              <w:t>204</w:t>
            </w:r>
          </w:p>
        </w:tc>
        <w:tc>
          <w:tcPr>
            <w:tcW w:w="712" w:type="dxa"/>
            <w:tcBorders>
              <w:top w:val="nil"/>
              <w:left w:val="nil"/>
              <w:bottom w:val="single" w:sz="4" w:space="0" w:color="5B9BD5"/>
              <w:right w:val="single" w:sz="4" w:space="0" w:color="5B9BD5"/>
            </w:tcBorders>
            <w:shd w:val="clear" w:color="auto" w:fill="auto"/>
            <w:noWrap/>
            <w:vAlign w:val="center"/>
            <w:hideMark/>
          </w:tcPr>
          <w:p w:rsidR="000C45E1" w:rsidRPr="002A7953" w:rsidRDefault="000C45E1" w:rsidP="000C45E1">
            <w:pPr>
              <w:jc w:val="center"/>
              <w:rPr>
                <w:rFonts w:asciiTheme="minorHAnsi" w:hAnsiTheme="minorHAnsi" w:cstheme="minorHAnsi"/>
                <w:i/>
                <w:iCs/>
                <w:color w:val="000000"/>
                <w:sz w:val="16"/>
                <w:szCs w:val="16"/>
              </w:rPr>
            </w:pPr>
            <w:r w:rsidRPr="002A7953">
              <w:rPr>
                <w:rFonts w:asciiTheme="minorHAnsi" w:hAnsiTheme="minorHAnsi" w:cstheme="minorHAnsi"/>
                <w:i/>
                <w:iCs/>
                <w:color w:val="000000"/>
                <w:sz w:val="16"/>
                <w:szCs w:val="16"/>
              </w:rPr>
              <w:t>1,6%</w:t>
            </w:r>
          </w:p>
        </w:tc>
        <w:tc>
          <w:tcPr>
            <w:tcW w:w="706" w:type="dxa"/>
            <w:tcBorders>
              <w:top w:val="nil"/>
              <w:left w:val="nil"/>
              <w:bottom w:val="single" w:sz="4" w:space="0" w:color="5B9BD5"/>
              <w:right w:val="single" w:sz="4" w:space="0" w:color="5B9BD5"/>
            </w:tcBorders>
            <w:shd w:val="clear" w:color="auto" w:fill="auto"/>
            <w:noWrap/>
            <w:vAlign w:val="center"/>
            <w:hideMark/>
          </w:tcPr>
          <w:p w:rsidR="000C45E1" w:rsidRPr="002A7953" w:rsidRDefault="000C45E1" w:rsidP="000C45E1">
            <w:pPr>
              <w:jc w:val="center"/>
              <w:rPr>
                <w:rFonts w:asciiTheme="minorHAnsi" w:hAnsiTheme="minorHAnsi" w:cstheme="minorHAnsi"/>
                <w:color w:val="000000"/>
                <w:sz w:val="16"/>
                <w:szCs w:val="16"/>
              </w:rPr>
            </w:pPr>
            <w:r w:rsidRPr="002A7953">
              <w:rPr>
                <w:rFonts w:asciiTheme="minorHAnsi" w:hAnsiTheme="minorHAnsi" w:cstheme="minorHAnsi"/>
                <w:color w:val="000000"/>
                <w:sz w:val="16"/>
                <w:szCs w:val="16"/>
              </w:rPr>
              <w:t>2</w:t>
            </w:r>
          </w:p>
        </w:tc>
        <w:tc>
          <w:tcPr>
            <w:tcW w:w="625" w:type="dxa"/>
            <w:tcBorders>
              <w:top w:val="nil"/>
              <w:left w:val="nil"/>
              <w:bottom w:val="single" w:sz="4" w:space="0" w:color="5B9BD5"/>
              <w:right w:val="single" w:sz="4" w:space="0" w:color="5B9BD5"/>
            </w:tcBorders>
            <w:shd w:val="clear" w:color="auto" w:fill="auto"/>
            <w:noWrap/>
            <w:vAlign w:val="center"/>
            <w:hideMark/>
          </w:tcPr>
          <w:p w:rsidR="000C45E1" w:rsidRPr="002A7953" w:rsidRDefault="000C45E1" w:rsidP="000C45E1">
            <w:pPr>
              <w:jc w:val="center"/>
              <w:rPr>
                <w:rFonts w:asciiTheme="minorHAnsi" w:hAnsiTheme="minorHAnsi" w:cstheme="minorHAnsi"/>
                <w:i/>
                <w:iCs/>
                <w:color w:val="000000"/>
                <w:sz w:val="16"/>
                <w:szCs w:val="16"/>
              </w:rPr>
            </w:pPr>
            <w:r w:rsidRPr="002A7953">
              <w:rPr>
                <w:rFonts w:asciiTheme="minorHAnsi" w:hAnsiTheme="minorHAnsi" w:cstheme="minorHAnsi"/>
                <w:i/>
                <w:iCs/>
                <w:color w:val="000000"/>
                <w:sz w:val="16"/>
                <w:szCs w:val="16"/>
              </w:rPr>
              <w:t>0,0%</w:t>
            </w:r>
          </w:p>
        </w:tc>
        <w:tc>
          <w:tcPr>
            <w:tcW w:w="789" w:type="dxa"/>
            <w:tcBorders>
              <w:top w:val="nil"/>
              <w:left w:val="nil"/>
              <w:bottom w:val="single" w:sz="4" w:space="0" w:color="5B9BD5"/>
              <w:right w:val="single" w:sz="4" w:space="0" w:color="5B9BD5"/>
            </w:tcBorders>
            <w:shd w:val="clear" w:color="auto" w:fill="auto"/>
            <w:noWrap/>
            <w:vAlign w:val="center"/>
            <w:hideMark/>
          </w:tcPr>
          <w:p w:rsidR="000C45E1" w:rsidRPr="002A7953" w:rsidRDefault="000C45E1" w:rsidP="000C45E1">
            <w:pPr>
              <w:jc w:val="center"/>
              <w:rPr>
                <w:rFonts w:asciiTheme="minorHAnsi" w:hAnsiTheme="minorHAnsi" w:cstheme="minorHAnsi"/>
                <w:color w:val="000000"/>
                <w:sz w:val="16"/>
                <w:szCs w:val="16"/>
              </w:rPr>
            </w:pPr>
            <w:r w:rsidRPr="002A7953">
              <w:rPr>
                <w:rFonts w:asciiTheme="minorHAnsi" w:hAnsiTheme="minorHAnsi" w:cstheme="minorHAnsi"/>
                <w:color w:val="000000"/>
                <w:sz w:val="16"/>
                <w:szCs w:val="16"/>
              </w:rPr>
              <w:t>234</w:t>
            </w:r>
          </w:p>
        </w:tc>
        <w:tc>
          <w:tcPr>
            <w:tcW w:w="715" w:type="dxa"/>
            <w:tcBorders>
              <w:top w:val="nil"/>
              <w:left w:val="nil"/>
              <w:bottom w:val="single" w:sz="4" w:space="0" w:color="5B9BD5"/>
              <w:right w:val="single" w:sz="4" w:space="0" w:color="5B9BD5"/>
            </w:tcBorders>
            <w:shd w:val="clear" w:color="auto" w:fill="auto"/>
            <w:noWrap/>
            <w:vAlign w:val="center"/>
            <w:hideMark/>
          </w:tcPr>
          <w:p w:rsidR="000C45E1" w:rsidRPr="002A7953" w:rsidRDefault="000C45E1" w:rsidP="000C45E1">
            <w:pPr>
              <w:jc w:val="center"/>
              <w:rPr>
                <w:rFonts w:asciiTheme="minorHAnsi" w:hAnsiTheme="minorHAnsi" w:cstheme="minorHAnsi"/>
                <w:i/>
                <w:iCs/>
                <w:color w:val="000000"/>
                <w:sz w:val="16"/>
                <w:szCs w:val="16"/>
              </w:rPr>
            </w:pPr>
            <w:r w:rsidRPr="002A7953">
              <w:rPr>
                <w:rFonts w:asciiTheme="minorHAnsi" w:hAnsiTheme="minorHAnsi" w:cstheme="minorHAnsi"/>
                <w:i/>
                <w:iCs/>
                <w:color w:val="000000"/>
                <w:sz w:val="16"/>
                <w:szCs w:val="16"/>
              </w:rPr>
              <w:t>1,2%</w:t>
            </w:r>
          </w:p>
        </w:tc>
        <w:tc>
          <w:tcPr>
            <w:tcW w:w="702" w:type="dxa"/>
            <w:tcBorders>
              <w:top w:val="nil"/>
              <w:left w:val="nil"/>
              <w:bottom w:val="single" w:sz="4" w:space="0" w:color="5B9BD5"/>
              <w:right w:val="single" w:sz="4" w:space="0" w:color="5B9BD5"/>
            </w:tcBorders>
            <w:shd w:val="clear" w:color="auto" w:fill="auto"/>
            <w:noWrap/>
            <w:vAlign w:val="center"/>
            <w:hideMark/>
          </w:tcPr>
          <w:p w:rsidR="000C45E1" w:rsidRPr="002A7953" w:rsidRDefault="000C45E1" w:rsidP="000C45E1">
            <w:pPr>
              <w:jc w:val="center"/>
              <w:rPr>
                <w:rFonts w:asciiTheme="minorHAnsi" w:hAnsiTheme="minorHAnsi" w:cstheme="minorHAnsi"/>
                <w:color w:val="000000"/>
                <w:sz w:val="16"/>
                <w:szCs w:val="16"/>
              </w:rPr>
            </w:pPr>
            <w:r w:rsidRPr="002A7953">
              <w:rPr>
                <w:rFonts w:asciiTheme="minorHAnsi" w:hAnsiTheme="minorHAnsi" w:cstheme="minorHAnsi"/>
                <w:color w:val="000000"/>
                <w:sz w:val="16"/>
                <w:szCs w:val="16"/>
              </w:rPr>
              <w:t>21</w:t>
            </w:r>
          </w:p>
        </w:tc>
        <w:tc>
          <w:tcPr>
            <w:tcW w:w="660" w:type="dxa"/>
            <w:tcBorders>
              <w:top w:val="nil"/>
              <w:left w:val="nil"/>
              <w:bottom w:val="single" w:sz="4" w:space="0" w:color="5B9BD5"/>
              <w:right w:val="single" w:sz="4" w:space="0" w:color="5B9BD5"/>
            </w:tcBorders>
            <w:shd w:val="clear" w:color="auto" w:fill="auto"/>
            <w:noWrap/>
            <w:vAlign w:val="center"/>
            <w:hideMark/>
          </w:tcPr>
          <w:p w:rsidR="000C45E1" w:rsidRPr="002A7953" w:rsidRDefault="000C45E1" w:rsidP="000C45E1">
            <w:pPr>
              <w:jc w:val="center"/>
              <w:rPr>
                <w:rFonts w:asciiTheme="minorHAnsi" w:hAnsiTheme="minorHAnsi" w:cstheme="minorHAnsi"/>
                <w:i/>
                <w:iCs/>
                <w:color w:val="000000"/>
                <w:sz w:val="16"/>
                <w:szCs w:val="16"/>
              </w:rPr>
            </w:pPr>
            <w:r w:rsidRPr="002A7953">
              <w:rPr>
                <w:rFonts w:asciiTheme="minorHAnsi" w:hAnsiTheme="minorHAnsi" w:cstheme="minorHAnsi"/>
                <w:i/>
                <w:iCs/>
                <w:color w:val="000000"/>
                <w:sz w:val="16"/>
                <w:szCs w:val="16"/>
              </w:rPr>
              <w:t>0,2%</w:t>
            </w:r>
          </w:p>
        </w:tc>
        <w:tc>
          <w:tcPr>
            <w:tcW w:w="754" w:type="dxa"/>
            <w:tcBorders>
              <w:top w:val="nil"/>
              <w:left w:val="nil"/>
              <w:bottom w:val="single" w:sz="4" w:space="0" w:color="5B9BD5"/>
              <w:right w:val="single" w:sz="4" w:space="0" w:color="5B9BD5"/>
            </w:tcBorders>
            <w:shd w:val="clear" w:color="auto" w:fill="auto"/>
            <w:noWrap/>
            <w:vAlign w:val="center"/>
            <w:hideMark/>
          </w:tcPr>
          <w:p w:rsidR="000C45E1" w:rsidRPr="002A7953" w:rsidRDefault="000C45E1" w:rsidP="000C45E1">
            <w:pPr>
              <w:jc w:val="center"/>
              <w:rPr>
                <w:rFonts w:asciiTheme="minorHAnsi" w:hAnsiTheme="minorHAnsi" w:cstheme="minorHAnsi"/>
                <w:color w:val="000000"/>
                <w:sz w:val="16"/>
                <w:szCs w:val="16"/>
              </w:rPr>
            </w:pPr>
            <w:r w:rsidRPr="002A7953">
              <w:rPr>
                <w:rFonts w:asciiTheme="minorHAnsi" w:hAnsiTheme="minorHAnsi" w:cstheme="minorHAnsi"/>
                <w:color w:val="000000"/>
                <w:sz w:val="16"/>
                <w:szCs w:val="16"/>
              </w:rPr>
              <w:t>294</w:t>
            </w:r>
          </w:p>
        </w:tc>
        <w:tc>
          <w:tcPr>
            <w:tcW w:w="719" w:type="dxa"/>
            <w:tcBorders>
              <w:top w:val="nil"/>
              <w:left w:val="nil"/>
              <w:bottom w:val="single" w:sz="4" w:space="0" w:color="5B9BD5"/>
              <w:right w:val="single" w:sz="4" w:space="0" w:color="5B9BD5"/>
            </w:tcBorders>
            <w:shd w:val="clear" w:color="auto" w:fill="auto"/>
            <w:noWrap/>
            <w:vAlign w:val="center"/>
            <w:hideMark/>
          </w:tcPr>
          <w:p w:rsidR="000C45E1" w:rsidRPr="002A7953" w:rsidRDefault="000C45E1" w:rsidP="000C45E1">
            <w:pPr>
              <w:jc w:val="center"/>
              <w:rPr>
                <w:rFonts w:asciiTheme="minorHAnsi" w:hAnsiTheme="minorHAnsi" w:cstheme="minorHAnsi"/>
                <w:i/>
                <w:iCs/>
                <w:color w:val="000000"/>
                <w:sz w:val="16"/>
                <w:szCs w:val="16"/>
              </w:rPr>
            </w:pPr>
            <w:r w:rsidRPr="002A7953">
              <w:rPr>
                <w:rFonts w:asciiTheme="minorHAnsi" w:hAnsiTheme="minorHAnsi" w:cstheme="minorHAnsi"/>
                <w:i/>
                <w:iCs/>
                <w:color w:val="000000"/>
                <w:sz w:val="16"/>
                <w:szCs w:val="16"/>
              </w:rPr>
              <w:t>1,3%</w:t>
            </w:r>
          </w:p>
        </w:tc>
      </w:tr>
      <w:tr w:rsidR="000C45E1" w:rsidRPr="002A7953" w:rsidTr="000C45E1">
        <w:trPr>
          <w:trHeight w:val="510"/>
        </w:trPr>
        <w:tc>
          <w:tcPr>
            <w:tcW w:w="520" w:type="dxa"/>
            <w:tcBorders>
              <w:top w:val="nil"/>
              <w:left w:val="single" w:sz="4" w:space="0" w:color="5B9BD5"/>
              <w:bottom w:val="single" w:sz="4" w:space="0" w:color="5B9BD5"/>
              <w:right w:val="single" w:sz="4" w:space="0" w:color="5B9BD5"/>
            </w:tcBorders>
            <w:shd w:val="clear" w:color="auto" w:fill="auto"/>
            <w:noWrap/>
            <w:vAlign w:val="center"/>
            <w:hideMark/>
          </w:tcPr>
          <w:p w:rsidR="000C45E1" w:rsidRPr="000C45E1" w:rsidRDefault="000C45E1" w:rsidP="000C45E1">
            <w:pPr>
              <w:rPr>
                <w:rFonts w:asciiTheme="minorHAnsi" w:hAnsiTheme="minorHAnsi" w:cstheme="minorHAnsi"/>
                <w:sz w:val="16"/>
                <w:szCs w:val="16"/>
              </w:rPr>
            </w:pPr>
            <w:r w:rsidRPr="000C45E1">
              <w:rPr>
                <w:rFonts w:asciiTheme="minorHAnsi" w:hAnsiTheme="minorHAnsi" w:cstheme="minorHAnsi"/>
                <w:sz w:val="16"/>
                <w:szCs w:val="16"/>
              </w:rPr>
              <w:t>IV</w:t>
            </w:r>
          </w:p>
        </w:tc>
        <w:tc>
          <w:tcPr>
            <w:tcW w:w="3161" w:type="dxa"/>
            <w:tcBorders>
              <w:top w:val="nil"/>
              <w:left w:val="nil"/>
              <w:bottom w:val="single" w:sz="4" w:space="0" w:color="5B9BD5"/>
              <w:right w:val="single" w:sz="4" w:space="0" w:color="5B9BD5"/>
            </w:tcBorders>
            <w:shd w:val="clear" w:color="auto" w:fill="auto"/>
            <w:noWrap/>
            <w:vAlign w:val="center"/>
            <w:hideMark/>
          </w:tcPr>
          <w:p w:rsidR="000C45E1" w:rsidRPr="000C45E1" w:rsidRDefault="000C45E1" w:rsidP="000C45E1">
            <w:pPr>
              <w:rPr>
                <w:rFonts w:asciiTheme="minorHAnsi" w:hAnsiTheme="minorHAnsi" w:cstheme="minorHAnsi"/>
                <w:sz w:val="16"/>
                <w:szCs w:val="16"/>
              </w:rPr>
            </w:pPr>
            <w:r w:rsidRPr="000C45E1">
              <w:rPr>
                <w:rFonts w:asciiTheme="minorHAnsi" w:hAnsiTheme="minorHAnsi" w:cstheme="minorHAnsi"/>
                <w:sz w:val="16"/>
                <w:szCs w:val="16"/>
              </w:rPr>
              <w:t>Озиқ-овқат саноати маҳсулотлари, спиртли ичимлик, тамаки</w:t>
            </w:r>
          </w:p>
        </w:tc>
        <w:tc>
          <w:tcPr>
            <w:tcW w:w="708" w:type="dxa"/>
            <w:tcBorders>
              <w:top w:val="nil"/>
              <w:left w:val="nil"/>
              <w:bottom w:val="single" w:sz="4" w:space="0" w:color="5B9BD5"/>
              <w:right w:val="single" w:sz="4" w:space="0" w:color="5B9BD5"/>
            </w:tcBorders>
            <w:shd w:val="clear" w:color="auto" w:fill="auto"/>
            <w:noWrap/>
            <w:vAlign w:val="center"/>
            <w:hideMark/>
          </w:tcPr>
          <w:p w:rsidR="000C45E1" w:rsidRPr="002A7953" w:rsidRDefault="000C45E1" w:rsidP="000C45E1">
            <w:pPr>
              <w:jc w:val="center"/>
              <w:rPr>
                <w:rFonts w:asciiTheme="minorHAnsi" w:hAnsiTheme="minorHAnsi" w:cstheme="minorHAnsi"/>
                <w:color w:val="000000"/>
                <w:sz w:val="16"/>
                <w:szCs w:val="16"/>
              </w:rPr>
            </w:pPr>
            <w:r w:rsidRPr="002A7953">
              <w:rPr>
                <w:rFonts w:asciiTheme="minorHAnsi" w:hAnsiTheme="minorHAnsi" w:cstheme="minorHAnsi"/>
                <w:color w:val="000000"/>
                <w:sz w:val="16"/>
                <w:szCs w:val="16"/>
              </w:rPr>
              <w:t>48</w:t>
            </w:r>
          </w:p>
        </w:tc>
        <w:tc>
          <w:tcPr>
            <w:tcW w:w="624" w:type="dxa"/>
            <w:tcBorders>
              <w:top w:val="nil"/>
              <w:left w:val="nil"/>
              <w:bottom w:val="single" w:sz="4" w:space="0" w:color="5B9BD5"/>
              <w:right w:val="single" w:sz="4" w:space="0" w:color="5B9BD5"/>
            </w:tcBorders>
            <w:shd w:val="clear" w:color="auto" w:fill="auto"/>
            <w:noWrap/>
            <w:vAlign w:val="center"/>
            <w:hideMark/>
          </w:tcPr>
          <w:p w:rsidR="000C45E1" w:rsidRPr="002A7953" w:rsidRDefault="000C45E1" w:rsidP="000C45E1">
            <w:pPr>
              <w:jc w:val="center"/>
              <w:rPr>
                <w:rFonts w:asciiTheme="minorHAnsi" w:hAnsiTheme="minorHAnsi" w:cstheme="minorHAnsi"/>
                <w:i/>
                <w:iCs/>
                <w:color w:val="000000"/>
                <w:sz w:val="16"/>
                <w:szCs w:val="16"/>
              </w:rPr>
            </w:pPr>
            <w:r w:rsidRPr="002A7953">
              <w:rPr>
                <w:rFonts w:asciiTheme="minorHAnsi" w:hAnsiTheme="minorHAnsi" w:cstheme="minorHAnsi"/>
                <w:i/>
                <w:iCs/>
                <w:color w:val="000000"/>
                <w:sz w:val="16"/>
                <w:szCs w:val="16"/>
              </w:rPr>
              <w:t>0,6%</w:t>
            </w:r>
          </w:p>
        </w:tc>
        <w:tc>
          <w:tcPr>
            <w:tcW w:w="794" w:type="dxa"/>
            <w:tcBorders>
              <w:top w:val="nil"/>
              <w:left w:val="nil"/>
              <w:bottom w:val="single" w:sz="4" w:space="0" w:color="5B9BD5"/>
              <w:right w:val="single" w:sz="4" w:space="0" w:color="5B9BD5"/>
            </w:tcBorders>
            <w:shd w:val="clear" w:color="auto" w:fill="auto"/>
            <w:noWrap/>
            <w:vAlign w:val="center"/>
            <w:hideMark/>
          </w:tcPr>
          <w:p w:rsidR="000C45E1" w:rsidRPr="002A7953" w:rsidRDefault="000C45E1" w:rsidP="000C45E1">
            <w:pPr>
              <w:jc w:val="center"/>
              <w:rPr>
                <w:rFonts w:asciiTheme="minorHAnsi" w:hAnsiTheme="minorHAnsi" w:cstheme="minorHAnsi"/>
                <w:color w:val="000000"/>
                <w:sz w:val="16"/>
                <w:szCs w:val="16"/>
              </w:rPr>
            </w:pPr>
            <w:r w:rsidRPr="002A7953">
              <w:rPr>
                <w:rFonts w:asciiTheme="minorHAnsi" w:hAnsiTheme="minorHAnsi" w:cstheme="minorHAnsi"/>
                <w:color w:val="000000"/>
                <w:sz w:val="16"/>
                <w:szCs w:val="16"/>
              </w:rPr>
              <w:t>574</w:t>
            </w:r>
          </w:p>
        </w:tc>
        <w:tc>
          <w:tcPr>
            <w:tcW w:w="709" w:type="dxa"/>
            <w:tcBorders>
              <w:top w:val="nil"/>
              <w:left w:val="nil"/>
              <w:bottom w:val="single" w:sz="4" w:space="0" w:color="5B9BD5"/>
              <w:right w:val="single" w:sz="4" w:space="0" w:color="5B9BD5"/>
            </w:tcBorders>
            <w:shd w:val="clear" w:color="auto" w:fill="auto"/>
            <w:noWrap/>
            <w:vAlign w:val="center"/>
            <w:hideMark/>
          </w:tcPr>
          <w:p w:rsidR="000C45E1" w:rsidRPr="002A7953" w:rsidRDefault="000C45E1" w:rsidP="000C45E1">
            <w:pPr>
              <w:jc w:val="center"/>
              <w:rPr>
                <w:rFonts w:asciiTheme="minorHAnsi" w:hAnsiTheme="minorHAnsi" w:cstheme="minorHAnsi"/>
                <w:i/>
                <w:iCs/>
                <w:color w:val="000000"/>
                <w:sz w:val="16"/>
                <w:szCs w:val="16"/>
              </w:rPr>
            </w:pPr>
            <w:r w:rsidRPr="002A7953">
              <w:rPr>
                <w:rFonts w:asciiTheme="minorHAnsi" w:hAnsiTheme="minorHAnsi" w:cstheme="minorHAnsi"/>
                <w:i/>
                <w:iCs/>
                <w:color w:val="000000"/>
                <w:sz w:val="16"/>
                <w:szCs w:val="16"/>
              </w:rPr>
              <w:t>5,0%</w:t>
            </w:r>
          </w:p>
        </w:tc>
        <w:tc>
          <w:tcPr>
            <w:tcW w:w="709" w:type="dxa"/>
            <w:tcBorders>
              <w:top w:val="nil"/>
              <w:left w:val="nil"/>
              <w:bottom w:val="single" w:sz="4" w:space="0" w:color="5B9BD5"/>
              <w:right w:val="single" w:sz="4" w:space="0" w:color="5B9BD5"/>
            </w:tcBorders>
            <w:shd w:val="clear" w:color="auto" w:fill="auto"/>
            <w:noWrap/>
            <w:vAlign w:val="center"/>
            <w:hideMark/>
          </w:tcPr>
          <w:p w:rsidR="000C45E1" w:rsidRPr="002A7953" w:rsidRDefault="000C45E1" w:rsidP="000C45E1">
            <w:pPr>
              <w:jc w:val="center"/>
              <w:rPr>
                <w:rFonts w:asciiTheme="minorHAnsi" w:hAnsiTheme="minorHAnsi" w:cstheme="minorHAnsi"/>
                <w:color w:val="000000"/>
                <w:sz w:val="16"/>
                <w:szCs w:val="16"/>
              </w:rPr>
            </w:pPr>
            <w:r w:rsidRPr="002A7953">
              <w:rPr>
                <w:rFonts w:asciiTheme="minorHAnsi" w:hAnsiTheme="minorHAnsi" w:cstheme="minorHAnsi"/>
                <w:color w:val="000000"/>
                <w:sz w:val="16"/>
                <w:szCs w:val="16"/>
              </w:rPr>
              <w:t>76</w:t>
            </w:r>
          </w:p>
        </w:tc>
        <w:tc>
          <w:tcPr>
            <w:tcW w:w="625" w:type="dxa"/>
            <w:tcBorders>
              <w:top w:val="nil"/>
              <w:left w:val="nil"/>
              <w:bottom w:val="single" w:sz="4" w:space="0" w:color="5B9BD5"/>
              <w:right w:val="single" w:sz="4" w:space="0" w:color="5B9BD5"/>
            </w:tcBorders>
            <w:shd w:val="clear" w:color="auto" w:fill="auto"/>
            <w:noWrap/>
            <w:vAlign w:val="center"/>
            <w:hideMark/>
          </w:tcPr>
          <w:p w:rsidR="000C45E1" w:rsidRPr="002A7953" w:rsidRDefault="000C45E1" w:rsidP="000C45E1">
            <w:pPr>
              <w:jc w:val="center"/>
              <w:rPr>
                <w:rFonts w:asciiTheme="minorHAnsi" w:hAnsiTheme="minorHAnsi" w:cstheme="minorHAnsi"/>
                <w:i/>
                <w:iCs/>
                <w:color w:val="000000"/>
                <w:sz w:val="16"/>
                <w:szCs w:val="16"/>
              </w:rPr>
            </w:pPr>
            <w:r w:rsidRPr="002A7953">
              <w:rPr>
                <w:rFonts w:asciiTheme="minorHAnsi" w:hAnsiTheme="minorHAnsi" w:cstheme="minorHAnsi"/>
                <w:i/>
                <w:iCs/>
                <w:color w:val="000000"/>
                <w:sz w:val="16"/>
                <w:szCs w:val="16"/>
              </w:rPr>
              <w:t>0,8%</w:t>
            </w:r>
          </w:p>
        </w:tc>
        <w:tc>
          <w:tcPr>
            <w:tcW w:w="789" w:type="dxa"/>
            <w:tcBorders>
              <w:top w:val="nil"/>
              <w:left w:val="nil"/>
              <w:bottom w:val="single" w:sz="4" w:space="0" w:color="5B9BD5"/>
              <w:right w:val="single" w:sz="4" w:space="0" w:color="5B9BD5"/>
            </w:tcBorders>
            <w:shd w:val="clear" w:color="auto" w:fill="auto"/>
            <w:noWrap/>
            <w:vAlign w:val="center"/>
            <w:hideMark/>
          </w:tcPr>
          <w:p w:rsidR="000C45E1" w:rsidRPr="002A7953" w:rsidRDefault="000C45E1" w:rsidP="000C45E1">
            <w:pPr>
              <w:jc w:val="center"/>
              <w:rPr>
                <w:rFonts w:asciiTheme="minorHAnsi" w:hAnsiTheme="minorHAnsi" w:cstheme="minorHAnsi"/>
                <w:color w:val="000000"/>
                <w:sz w:val="16"/>
                <w:szCs w:val="16"/>
              </w:rPr>
            </w:pPr>
            <w:r w:rsidRPr="002A7953">
              <w:rPr>
                <w:rFonts w:asciiTheme="minorHAnsi" w:hAnsiTheme="minorHAnsi" w:cstheme="minorHAnsi"/>
                <w:color w:val="000000"/>
                <w:sz w:val="16"/>
                <w:szCs w:val="16"/>
              </w:rPr>
              <w:t>589</w:t>
            </w:r>
          </w:p>
        </w:tc>
        <w:tc>
          <w:tcPr>
            <w:tcW w:w="712" w:type="dxa"/>
            <w:tcBorders>
              <w:top w:val="nil"/>
              <w:left w:val="nil"/>
              <w:bottom w:val="single" w:sz="4" w:space="0" w:color="5B9BD5"/>
              <w:right w:val="single" w:sz="4" w:space="0" w:color="5B9BD5"/>
            </w:tcBorders>
            <w:shd w:val="clear" w:color="auto" w:fill="auto"/>
            <w:noWrap/>
            <w:vAlign w:val="center"/>
            <w:hideMark/>
          </w:tcPr>
          <w:p w:rsidR="000C45E1" w:rsidRPr="002A7953" w:rsidRDefault="000C45E1" w:rsidP="000C45E1">
            <w:pPr>
              <w:jc w:val="center"/>
              <w:rPr>
                <w:rFonts w:asciiTheme="minorHAnsi" w:hAnsiTheme="minorHAnsi" w:cstheme="minorHAnsi"/>
                <w:i/>
                <w:iCs/>
                <w:color w:val="000000"/>
                <w:sz w:val="16"/>
                <w:szCs w:val="16"/>
              </w:rPr>
            </w:pPr>
            <w:r w:rsidRPr="002A7953">
              <w:rPr>
                <w:rFonts w:asciiTheme="minorHAnsi" w:hAnsiTheme="minorHAnsi" w:cstheme="minorHAnsi"/>
                <w:i/>
                <w:iCs/>
                <w:color w:val="000000"/>
                <w:sz w:val="16"/>
                <w:szCs w:val="16"/>
              </w:rPr>
              <w:t>4,6%</w:t>
            </w:r>
          </w:p>
        </w:tc>
        <w:tc>
          <w:tcPr>
            <w:tcW w:w="706" w:type="dxa"/>
            <w:tcBorders>
              <w:top w:val="nil"/>
              <w:left w:val="nil"/>
              <w:bottom w:val="single" w:sz="4" w:space="0" w:color="5B9BD5"/>
              <w:right w:val="single" w:sz="4" w:space="0" w:color="5B9BD5"/>
            </w:tcBorders>
            <w:shd w:val="clear" w:color="auto" w:fill="auto"/>
            <w:noWrap/>
            <w:vAlign w:val="center"/>
            <w:hideMark/>
          </w:tcPr>
          <w:p w:rsidR="000C45E1" w:rsidRPr="002A7953" w:rsidRDefault="000C45E1" w:rsidP="000C45E1">
            <w:pPr>
              <w:jc w:val="center"/>
              <w:rPr>
                <w:rFonts w:asciiTheme="minorHAnsi" w:hAnsiTheme="minorHAnsi" w:cstheme="minorHAnsi"/>
                <w:color w:val="000000"/>
                <w:sz w:val="16"/>
                <w:szCs w:val="16"/>
              </w:rPr>
            </w:pPr>
            <w:r w:rsidRPr="002A7953">
              <w:rPr>
                <w:rFonts w:asciiTheme="minorHAnsi" w:hAnsiTheme="minorHAnsi" w:cstheme="minorHAnsi"/>
                <w:color w:val="000000"/>
                <w:sz w:val="16"/>
                <w:szCs w:val="16"/>
              </w:rPr>
              <w:t>95</w:t>
            </w:r>
          </w:p>
        </w:tc>
        <w:tc>
          <w:tcPr>
            <w:tcW w:w="625" w:type="dxa"/>
            <w:tcBorders>
              <w:top w:val="nil"/>
              <w:left w:val="nil"/>
              <w:bottom w:val="single" w:sz="4" w:space="0" w:color="5B9BD5"/>
              <w:right w:val="single" w:sz="4" w:space="0" w:color="5B9BD5"/>
            </w:tcBorders>
            <w:shd w:val="clear" w:color="auto" w:fill="auto"/>
            <w:noWrap/>
            <w:vAlign w:val="center"/>
            <w:hideMark/>
          </w:tcPr>
          <w:p w:rsidR="000C45E1" w:rsidRPr="002A7953" w:rsidRDefault="000C45E1" w:rsidP="000C45E1">
            <w:pPr>
              <w:jc w:val="center"/>
              <w:rPr>
                <w:rFonts w:asciiTheme="minorHAnsi" w:hAnsiTheme="minorHAnsi" w:cstheme="minorHAnsi"/>
                <w:i/>
                <w:iCs/>
                <w:color w:val="000000"/>
                <w:sz w:val="16"/>
                <w:szCs w:val="16"/>
              </w:rPr>
            </w:pPr>
            <w:r w:rsidRPr="002A7953">
              <w:rPr>
                <w:rFonts w:asciiTheme="minorHAnsi" w:hAnsiTheme="minorHAnsi" w:cstheme="minorHAnsi"/>
                <w:i/>
                <w:iCs/>
                <w:color w:val="000000"/>
                <w:sz w:val="16"/>
                <w:szCs w:val="16"/>
              </w:rPr>
              <w:t>0,9%</w:t>
            </w:r>
          </w:p>
        </w:tc>
        <w:tc>
          <w:tcPr>
            <w:tcW w:w="789" w:type="dxa"/>
            <w:tcBorders>
              <w:top w:val="nil"/>
              <w:left w:val="nil"/>
              <w:bottom w:val="single" w:sz="4" w:space="0" w:color="5B9BD5"/>
              <w:right w:val="single" w:sz="4" w:space="0" w:color="5B9BD5"/>
            </w:tcBorders>
            <w:shd w:val="clear" w:color="auto" w:fill="auto"/>
            <w:noWrap/>
            <w:vAlign w:val="center"/>
            <w:hideMark/>
          </w:tcPr>
          <w:p w:rsidR="000C45E1" w:rsidRPr="002A7953" w:rsidRDefault="000C45E1" w:rsidP="000C45E1">
            <w:pPr>
              <w:jc w:val="center"/>
              <w:rPr>
                <w:rFonts w:asciiTheme="minorHAnsi" w:hAnsiTheme="minorHAnsi" w:cstheme="minorHAnsi"/>
                <w:color w:val="000000"/>
                <w:sz w:val="16"/>
                <w:szCs w:val="16"/>
              </w:rPr>
            </w:pPr>
            <w:r w:rsidRPr="002A7953">
              <w:rPr>
                <w:rFonts w:asciiTheme="minorHAnsi" w:hAnsiTheme="minorHAnsi" w:cstheme="minorHAnsi"/>
                <w:color w:val="000000"/>
                <w:sz w:val="16"/>
                <w:szCs w:val="16"/>
              </w:rPr>
              <w:t>672</w:t>
            </w:r>
          </w:p>
        </w:tc>
        <w:tc>
          <w:tcPr>
            <w:tcW w:w="715" w:type="dxa"/>
            <w:tcBorders>
              <w:top w:val="nil"/>
              <w:left w:val="nil"/>
              <w:bottom w:val="single" w:sz="4" w:space="0" w:color="5B9BD5"/>
              <w:right w:val="single" w:sz="4" w:space="0" w:color="5B9BD5"/>
            </w:tcBorders>
            <w:shd w:val="clear" w:color="auto" w:fill="auto"/>
            <w:noWrap/>
            <w:vAlign w:val="center"/>
            <w:hideMark/>
          </w:tcPr>
          <w:p w:rsidR="000C45E1" w:rsidRPr="002A7953" w:rsidRDefault="000C45E1" w:rsidP="000C45E1">
            <w:pPr>
              <w:jc w:val="center"/>
              <w:rPr>
                <w:rFonts w:asciiTheme="minorHAnsi" w:hAnsiTheme="minorHAnsi" w:cstheme="minorHAnsi"/>
                <w:i/>
                <w:iCs/>
                <w:color w:val="000000"/>
                <w:sz w:val="16"/>
                <w:szCs w:val="16"/>
              </w:rPr>
            </w:pPr>
            <w:r w:rsidRPr="002A7953">
              <w:rPr>
                <w:rFonts w:asciiTheme="minorHAnsi" w:hAnsiTheme="minorHAnsi" w:cstheme="minorHAnsi"/>
                <w:i/>
                <w:iCs/>
                <w:color w:val="000000"/>
                <w:sz w:val="16"/>
                <w:szCs w:val="16"/>
              </w:rPr>
              <w:t>3,6%</w:t>
            </w:r>
          </w:p>
        </w:tc>
        <w:tc>
          <w:tcPr>
            <w:tcW w:w="702" w:type="dxa"/>
            <w:tcBorders>
              <w:top w:val="nil"/>
              <w:left w:val="nil"/>
              <w:bottom w:val="single" w:sz="4" w:space="0" w:color="5B9BD5"/>
              <w:right w:val="single" w:sz="4" w:space="0" w:color="5B9BD5"/>
            </w:tcBorders>
            <w:shd w:val="clear" w:color="auto" w:fill="auto"/>
            <w:noWrap/>
            <w:vAlign w:val="center"/>
            <w:hideMark/>
          </w:tcPr>
          <w:p w:rsidR="000C45E1" w:rsidRPr="002A7953" w:rsidRDefault="000C45E1" w:rsidP="000C45E1">
            <w:pPr>
              <w:jc w:val="center"/>
              <w:rPr>
                <w:rFonts w:asciiTheme="minorHAnsi" w:hAnsiTheme="minorHAnsi" w:cstheme="minorHAnsi"/>
                <w:color w:val="000000"/>
                <w:sz w:val="16"/>
                <w:szCs w:val="16"/>
              </w:rPr>
            </w:pPr>
            <w:r w:rsidRPr="002A7953">
              <w:rPr>
                <w:rFonts w:asciiTheme="minorHAnsi" w:hAnsiTheme="minorHAnsi" w:cstheme="minorHAnsi"/>
                <w:color w:val="000000"/>
                <w:sz w:val="16"/>
                <w:szCs w:val="16"/>
              </w:rPr>
              <w:t>116</w:t>
            </w:r>
          </w:p>
        </w:tc>
        <w:tc>
          <w:tcPr>
            <w:tcW w:w="660" w:type="dxa"/>
            <w:tcBorders>
              <w:top w:val="nil"/>
              <w:left w:val="nil"/>
              <w:bottom w:val="single" w:sz="4" w:space="0" w:color="5B9BD5"/>
              <w:right w:val="single" w:sz="4" w:space="0" w:color="5B9BD5"/>
            </w:tcBorders>
            <w:shd w:val="clear" w:color="auto" w:fill="auto"/>
            <w:noWrap/>
            <w:vAlign w:val="center"/>
            <w:hideMark/>
          </w:tcPr>
          <w:p w:rsidR="000C45E1" w:rsidRPr="002A7953" w:rsidRDefault="000C45E1" w:rsidP="000C45E1">
            <w:pPr>
              <w:jc w:val="center"/>
              <w:rPr>
                <w:rFonts w:asciiTheme="minorHAnsi" w:hAnsiTheme="minorHAnsi" w:cstheme="minorHAnsi"/>
                <w:i/>
                <w:iCs/>
                <w:color w:val="000000"/>
                <w:sz w:val="16"/>
                <w:szCs w:val="16"/>
              </w:rPr>
            </w:pPr>
            <w:r w:rsidRPr="002A7953">
              <w:rPr>
                <w:rFonts w:asciiTheme="minorHAnsi" w:hAnsiTheme="minorHAnsi" w:cstheme="minorHAnsi"/>
                <w:i/>
                <w:iCs/>
                <w:color w:val="000000"/>
                <w:sz w:val="16"/>
                <w:szCs w:val="16"/>
              </w:rPr>
              <w:t>0,8%</w:t>
            </w:r>
          </w:p>
        </w:tc>
        <w:tc>
          <w:tcPr>
            <w:tcW w:w="754" w:type="dxa"/>
            <w:tcBorders>
              <w:top w:val="nil"/>
              <w:left w:val="nil"/>
              <w:bottom w:val="single" w:sz="4" w:space="0" w:color="5B9BD5"/>
              <w:right w:val="single" w:sz="4" w:space="0" w:color="5B9BD5"/>
            </w:tcBorders>
            <w:shd w:val="clear" w:color="auto" w:fill="auto"/>
            <w:noWrap/>
            <w:vAlign w:val="center"/>
            <w:hideMark/>
          </w:tcPr>
          <w:p w:rsidR="000C45E1" w:rsidRPr="002A7953" w:rsidRDefault="000C45E1" w:rsidP="000C45E1">
            <w:pPr>
              <w:jc w:val="center"/>
              <w:rPr>
                <w:rFonts w:asciiTheme="minorHAnsi" w:hAnsiTheme="minorHAnsi" w:cstheme="minorHAnsi"/>
                <w:color w:val="000000"/>
                <w:sz w:val="16"/>
                <w:szCs w:val="16"/>
              </w:rPr>
            </w:pPr>
            <w:r w:rsidRPr="002A7953">
              <w:rPr>
                <w:rFonts w:asciiTheme="minorHAnsi" w:hAnsiTheme="minorHAnsi" w:cstheme="minorHAnsi"/>
                <w:color w:val="000000"/>
                <w:sz w:val="16"/>
                <w:szCs w:val="16"/>
              </w:rPr>
              <w:t>718</w:t>
            </w:r>
          </w:p>
        </w:tc>
        <w:tc>
          <w:tcPr>
            <w:tcW w:w="719" w:type="dxa"/>
            <w:tcBorders>
              <w:top w:val="nil"/>
              <w:left w:val="nil"/>
              <w:bottom w:val="single" w:sz="4" w:space="0" w:color="5B9BD5"/>
              <w:right w:val="single" w:sz="4" w:space="0" w:color="5B9BD5"/>
            </w:tcBorders>
            <w:shd w:val="clear" w:color="auto" w:fill="auto"/>
            <w:noWrap/>
            <w:vAlign w:val="center"/>
            <w:hideMark/>
          </w:tcPr>
          <w:p w:rsidR="000C45E1" w:rsidRPr="002A7953" w:rsidRDefault="000C45E1" w:rsidP="000C45E1">
            <w:pPr>
              <w:jc w:val="center"/>
              <w:rPr>
                <w:rFonts w:asciiTheme="minorHAnsi" w:hAnsiTheme="minorHAnsi" w:cstheme="minorHAnsi"/>
                <w:i/>
                <w:iCs/>
                <w:color w:val="000000"/>
                <w:sz w:val="16"/>
                <w:szCs w:val="16"/>
              </w:rPr>
            </w:pPr>
            <w:r w:rsidRPr="002A7953">
              <w:rPr>
                <w:rFonts w:asciiTheme="minorHAnsi" w:hAnsiTheme="minorHAnsi" w:cstheme="minorHAnsi"/>
                <w:i/>
                <w:iCs/>
                <w:color w:val="000000"/>
                <w:sz w:val="16"/>
                <w:szCs w:val="16"/>
              </w:rPr>
              <w:t>3,2%</w:t>
            </w:r>
          </w:p>
        </w:tc>
      </w:tr>
      <w:tr w:rsidR="000C45E1" w:rsidRPr="002A7953" w:rsidTr="000C45E1">
        <w:trPr>
          <w:trHeight w:val="510"/>
        </w:trPr>
        <w:tc>
          <w:tcPr>
            <w:tcW w:w="520" w:type="dxa"/>
            <w:tcBorders>
              <w:top w:val="nil"/>
              <w:left w:val="single" w:sz="4" w:space="0" w:color="5B9BD5"/>
              <w:bottom w:val="single" w:sz="4" w:space="0" w:color="5B9BD5"/>
              <w:right w:val="single" w:sz="4" w:space="0" w:color="5B9BD5"/>
            </w:tcBorders>
            <w:shd w:val="clear" w:color="auto" w:fill="auto"/>
            <w:noWrap/>
            <w:vAlign w:val="center"/>
            <w:hideMark/>
          </w:tcPr>
          <w:p w:rsidR="000C45E1" w:rsidRPr="000C45E1" w:rsidRDefault="000C45E1" w:rsidP="000C45E1">
            <w:pPr>
              <w:rPr>
                <w:rFonts w:asciiTheme="minorHAnsi" w:hAnsiTheme="minorHAnsi" w:cstheme="minorHAnsi"/>
                <w:sz w:val="16"/>
                <w:szCs w:val="16"/>
              </w:rPr>
            </w:pPr>
            <w:r w:rsidRPr="000C45E1">
              <w:rPr>
                <w:rFonts w:asciiTheme="minorHAnsi" w:hAnsiTheme="minorHAnsi" w:cstheme="minorHAnsi"/>
                <w:sz w:val="16"/>
                <w:szCs w:val="16"/>
              </w:rPr>
              <w:t>V</w:t>
            </w:r>
          </w:p>
        </w:tc>
        <w:tc>
          <w:tcPr>
            <w:tcW w:w="3161" w:type="dxa"/>
            <w:tcBorders>
              <w:top w:val="nil"/>
              <w:left w:val="nil"/>
              <w:bottom w:val="single" w:sz="4" w:space="0" w:color="5B9BD5"/>
              <w:right w:val="single" w:sz="4" w:space="0" w:color="5B9BD5"/>
            </w:tcBorders>
            <w:shd w:val="clear" w:color="auto" w:fill="auto"/>
            <w:noWrap/>
            <w:vAlign w:val="center"/>
            <w:hideMark/>
          </w:tcPr>
          <w:p w:rsidR="000C45E1" w:rsidRPr="000C45E1" w:rsidRDefault="000C45E1" w:rsidP="000C45E1">
            <w:pPr>
              <w:rPr>
                <w:rFonts w:asciiTheme="minorHAnsi" w:hAnsiTheme="minorHAnsi" w:cstheme="minorHAnsi"/>
                <w:sz w:val="16"/>
                <w:szCs w:val="16"/>
              </w:rPr>
            </w:pPr>
            <w:r w:rsidRPr="000C45E1">
              <w:rPr>
                <w:rFonts w:asciiTheme="minorHAnsi" w:hAnsiTheme="minorHAnsi" w:cstheme="minorHAnsi"/>
                <w:sz w:val="16"/>
                <w:szCs w:val="16"/>
              </w:rPr>
              <w:t>Минерал маҳсулотлар</w:t>
            </w:r>
          </w:p>
        </w:tc>
        <w:tc>
          <w:tcPr>
            <w:tcW w:w="708" w:type="dxa"/>
            <w:tcBorders>
              <w:top w:val="nil"/>
              <w:left w:val="nil"/>
              <w:bottom w:val="single" w:sz="4" w:space="0" w:color="5B9BD5"/>
              <w:right w:val="single" w:sz="4" w:space="0" w:color="5B9BD5"/>
            </w:tcBorders>
            <w:shd w:val="clear" w:color="auto" w:fill="auto"/>
            <w:noWrap/>
            <w:vAlign w:val="center"/>
            <w:hideMark/>
          </w:tcPr>
          <w:p w:rsidR="000C45E1" w:rsidRPr="002A7953" w:rsidRDefault="000C45E1" w:rsidP="000C45E1">
            <w:pPr>
              <w:jc w:val="center"/>
              <w:rPr>
                <w:rFonts w:asciiTheme="minorHAnsi" w:hAnsiTheme="minorHAnsi" w:cstheme="minorHAnsi"/>
                <w:color w:val="000000"/>
                <w:sz w:val="16"/>
                <w:szCs w:val="16"/>
              </w:rPr>
            </w:pPr>
            <w:r w:rsidRPr="002A7953">
              <w:rPr>
                <w:rFonts w:asciiTheme="minorHAnsi" w:hAnsiTheme="minorHAnsi" w:cstheme="minorHAnsi"/>
                <w:color w:val="000000"/>
                <w:sz w:val="16"/>
                <w:szCs w:val="16"/>
              </w:rPr>
              <w:t>1453</w:t>
            </w:r>
          </w:p>
        </w:tc>
        <w:tc>
          <w:tcPr>
            <w:tcW w:w="624" w:type="dxa"/>
            <w:tcBorders>
              <w:top w:val="nil"/>
              <w:left w:val="nil"/>
              <w:bottom w:val="single" w:sz="4" w:space="0" w:color="5B9BD5"/>
              <w:right w:val="single" w:sz="4" w:space="0" w:color="5B9BD5"/>
            </w:tcBorders>
            <w:shd w:val="clear" w:color="auto" w:fill="auto"/>
            <w:noWrap/>
            <w:vAlign w:val="center"/>
            <w:hideMark/>
          </w:tcPr>
          <w:p w:rsidR="000C45E1" w:rsidRPr="002A7953" w:rsidRDefault="000C45E1" w:rsidP="000C45E1">
            <w:pPr>
              <w:jc w:val="center"/>
              <w:rPr>
                <w:rFonts w:asciiTheme="minorHAnsi" w:hAnsiTheme="minorHAnsi" w:cstheme="minorHAnsi"/>
                <w:i/>
                <w:iCs/>
                <w:color w:val="000000"/>
                <w:sz w:val="16"/>
                <w:szCs w:val="16"/>
              </w:rPr>
            </w:pPr>
            <w:r w:rsidRPr="002A7953">
              <w:rPr>
                <w:rFonts w:asciiTheme="minorHAnsi" w:hAnsiTheme="minorHAnsi" w:cstheme="minorHAnsi"/>
                <w:i/>
                <w:iCs/>
                <w:color w:val="000000"/>
                <w:sz w:val="16"/>
                <w:szCs w:val="16"/>
              </w:rPr>
              <w:t>17,2%</w:t>
            </w:r>
          </w:p>
        </w:tc>
        <w:tc>
          <w:tcPr>
            <w:tcW w:w="794" w:type="dxa"/>
            <w:tcBorders>
              <w:top w:val="nil"/>
              <w:left w:val="nil"/>
              <w:bottom w:val="single" w:sz="4" w:space="0" w:color="5B9BD5"/>
              <w:right w:val="single" w:sz="4" w:space="0" w:color="5B9BD5"/>
            </w:tcBorders>
            <w:shd w:val="clear" w:color="auto" w:fill="auto"/>
            <w:noWrap/>
            <w:vAlign w:val="center"/>
            <w:hideMark/>
          </w:tcPr>
          <w:p w:rsidR="000C45E1" w:rsidRPr="002A7953" w:rsidRDefault="000C45E1" w:rsidP="000C45E1">
            <w:pPr>
              <w:jc w:val="center"/>
              <w:rPr>
                <w:rFonts w:asciiTheme="minorHAnsi" w:hAnsiTheme="minorHAnsi" w:cstheme="minorHAnsi"/>
                <w:color w:val="000000"/>
                <w:sz w:val="16"/>
                <w:szCs w:val="16"/>
              </w:rPr>
            </w:pPr>
            <w:r w:rsidRPr="002A7953">
              <w:rPr>
                <w:rFonts w:asciiTheme="minorHAnsi" w:hAnsiTheme="minorHAnsi" w:cstheme="minorHAnsi"/>
                <w:color w:val="000000"/>
                <w:sz w:val="16"/>
                <w:szCs w:val="16"/>
              </w:rPr>
              <w:t>543</w:t>
            </w:r>
          </w:p>
        </w:tc>
        <w:tc>
          <w:tcPr>
            <w:tcW w:w="709" w:type="dxa"/>
            <w:tcBorders>
              <w:top w:val="nil"/>
              <w:left w:val="nil"/>
              <w:bottom w:val="single" w:sz="4" w:space="0" w:color="5B9BD5"/>
              <w:right w:val="single" w:sz="4" w:space="0" w:color="5B9BD5"/>
            </w:tcBorders>
            <w:shd w:val="clear" w:color="auto" w:fill="auto"/>
            <w:noWrap/>
            <w:vAlign w:val="center"/>
            <w:hideMark/>
          </w:tcPr>
          <w:p w:rsidR="000C45E1" w:rsidRPr="002A7953" w:rsidRDefault="000C45E1" w:rsidP="000C45E1">
            <w:pPr>
              <w:jc w:val="center"/>
              <w:rPr>
                <w:rFonts w:asciiTheme="minorHAnsi" w:hAnsiTheme="minorHAnsi" w:cstheme="minorHAnsi"/>
                <w:i/>
                <w:iCs/>
                <w:color w:val="000000"/>
                <w:sz w:val="16"/>
                <w:szCs w:val="16"/>
              </w:rPr>
            </w:pPr>
            <w:r w:rsidRPr="002A7953">
              <w:rPr>
                <w:rFonts w:asciiTheme="minorHAnsi" w:hAnsiTheme="minorHAnsi" w:cstheme="minorHAnsi"/>
                <w:i/>
                <w:iCs/>
                <w:color w:val="000000"/>
                <w:sz w:val="16"/>
                <w:szCs w:val="16"/>
              </w:rPr>
              <w:t>4,7%</w:t>
            </w:r>
          </w:p>
        </w:tc>
        <w:tc>
          <w:tcPr>
            <w:tcW w:w="709" w:type="dxa"/>
            <w:tcBorders>
              <w:top w:val="nil"/>
              <w:left w:val="nil"/>
              <w:bottom w:val="single" w:sz="4" w:space="0" w:color="5B9BD5"/>
              <w:right w:val="single" w:sz="4" w:space="0" w:color="5B9BD5"/>
            </w:tcBorders>
            <w:shd w:val="clear" w:color="auto" w:fill="auto"/>
            <w:noWrap/>
            <w:vAlign w:val="center"/>
            <w:hideMark/>
          </w:tcPr>
          <w:p w:rsidR="000C45E1" w:rsidRPr="002A7953" w:rsidRDefault="000C45E1" w:rsidP="000C45E1">
            <w:pPr>
              <w:jc w:val="center"/>
              <w:rPr>
                <w:rFonts w:asciiTheme="minorHAnsi" w:hAnsiTheme="minorHAnsi" w:cstheme="minorHAnsi"/>
                <w:color w:val="000000"/>
                <w:sz w:val="16"/>
                <w:szCs w:val="16"/>
              </w:rPr>
            </w:pPr>
            <w:r w:rsidRPr="002A7953">
              <w:rPr>
                <w:rFonts w:asciiTheme="minorHAnsi" w:hAnsiTheme="minorHAnsi" w:cstheme="minorHAnsi"/>
                <w:color w:val="000000"/>
                <w:sz w:val="16"/>
                <w:szCs w:val="16"/>
              </w:rPr>
              <w:t>1 853</w:t>
            </w:r>
          </w:p>
        </w:tc>
        <w:tc>
          <w:tcPr>
            <w:tcW w:w="625" w:type="dxa"/>
            <w:tcBorders>
              <w:top w:val="nil"/>
              <w:left w:val="nil"/>
              <w:bottom w:val="single" w:sz="4" w:space="0" w:color="5B9BD5"/>
              <w:right w:val="single" w:sz="4" w:space="0" w:color="5B9BD5"/>
            </w:tcBorders>
            <w:shd w:val="clear" w:color="auto" w:fill="auto"/>
            <w:noWrap/>
            <w:vAlign w:val="center"/>
            <w:hideMark/>
          </w:tcPr>
          <w:p w:rsidR="000C45E1" w:rsidRPr="002A7953" w:rsidRDefault="000C45E1" w:rsidP="000C45E1">
            <w:pPr>
              <w:jc w:val="center"/>
              <w:rPr>
                <w:rFonts w:asciiTheme="minorHAnsi" w:hAnsiTheme="minorHAnsi" w:cstheme="minorHAnsi"/>
                <w:i/>
                <w:iCs/>
                <w:color w:val="000000"/>
                <w:sz w:val="16"/>
                <w:szCs w:val="16"/>
              </w:rPr>
            </w:pPr>
            <w:r w:rsidRPr="002A7953">
              <w:rPr>
                <w:rFonts w:asciiTheme="minorHAnsi" w:hAnsiTheme="minorHAnsi" w:cstheme="minorHAnsi"/>
                <w:i/>
                <w:iCs/>
                <w:color w:val="000000"/>
                <w:sz w:val="16"/>
                <w:szCs w:val="16"/>
              </w:rPr>
              <w:t>18,7%</w:t>
            </w:r>
          </w:p>
        </w:tc>
        <w:tc>
          <w:tcPr>
            <w:tcW w:w="789" w:type="dxa"/>
            <w:tcBorders>
              <w:top w:val="nil"/>
              <w:left w:val="nil"/>
              <w:bottom w:val="single" w:sz="4" w:space="0" w:color="5B9BD5"/>
              <w:right w:val="single" w:sz="4" w:space="0" w:color="5B9BD5"/>
            </w:tcBorders>
            <w:shd w:val="clear" w:color="auto" w:fill="auto"/>
            <w:noWrap/>
            <w:vAlign w:val="center"/>
            <w:hideMark/>
          </w:tcPr>
          <w:p w:rsidR="000C45E1" w:rsidRPr="002A7953" w:rsidRDefault="000C45E1" w:rsidP="000C45E1">
            <w:pPr>
              <w:jc w:val="center"/>
              <w:rPr>
                <w:rFonts w:asciiTheme="minorHAnsi" w:hAnsiTheme="minorHAnsi" w:cstheme="minorHAnsi"/>
                <w:color w:val="000000"/>
                <w:sz w:val="16"/>
                <w:szCs w:val="16"/>
              </w:rPr>
            </w:pPr>
            <w:r w:rsidRPr="002A7953">
              <w:rPr>
                <w:rFonts w:asciiTheme="minorHAnsi" w:hAnsiTheme="minorHAnsi" w:cstheme="minorHAnsi"/>
                <w:color w:val="000000"/>
                <w:sz w:val="16"/>
                <w:szCs w:val="16"/>
              </w:rPr>
              <w:t>754</w:t>
            </w:r>
          </w:p>
        </w:tc>
        <w:tc>
          <w:tcPr>
            <w:tcW w:w="712" w:type="dxa"/>
            <w:tcBorders>
              <w:top w:val="nil"/>
              <w:left w:val="nil"/>
              <w:bottom w:val="single" w:sz="4" w:space="0" w:color="5B9BD5"/>
              <w:right w:val="single" w:sz="4" w:space="0" w:color="5B9BD5"/>
            </w:tcBorders>
            <w:shd w:val="clear" w:color="auto" w:fill="auto"/>
            <w:noWrap/>
            <w:vAlign w:val="center"/>
            <w:hideMark/>
          </w:tcPr>
          <w:p w:rsidR="000C45E1" w:rsidRPr="002A7953" w:rsidRDefault="000C45E1" w:rsidP="000C45E1">
            <w:pPr>
              <w:jc w:val="center"/>
              <w:rPr>
                <w:rFonts w:asciiTheme="minorHAnsi" w:hAnsiTheme="minorHAnsi" w:cstheme="minorHAnsi"/>
                <w:i/>
                <w:iCs/>
                <w:color w:val="000000"/>
                <w:sz w:val="16"/>
                <w:szCs w:val="16"/>
              </w:rPr>
            </w:pPr>
            <w:r w:rsidRPr="002A7953">
              <w:rPr>
                <w:rFonts w:asciiTheme="minorHAnsi" w:hAnsiTheme="minorHAnsi" w:cstheme="minorHAnsi"/>
                <w:i/>
                <w:iCs/>
                <w:color w:val="000000"/>
                <w:sz w:val="16"/>
                <w:szCs w:val="16"/>
              </w:rPr>
              <w:t>5,8%</w:t>
            </w:r>
          </w:p>
        </w:tc>
        <w:tc>
          <w:tcPr>
            <w:tcW w:w="706" w:type="dxa"/>
            <w:tcBorders>
              <w:top w:val="nil"/>
              <w:left w:val="nil"/>
              <w:bottom w:val="single" w:sz="4" w:space="0" w:color="5B9BD5"/>
              <w:right w:val="single" w:sz="4" w:space="0" w:color="5B9BD5"/>
            </w:tcBorders>
            <w:shd w:val="clear" w:color="auto" w:fill="auto"/>
            <w:noWrap/>
            <w:vAlign w:val="center"/>
            <w:hideMark/>
          </w:tcPr>
          <w:p w:rsidR="000C45E1" w:rsidRPr="002A7953" w:rsidRDefault="000C45E1" w:rsidP="000C45E1">
            <w:pPr>
              <w:jc w:val="center"/>
              <w:rPr>
                <w:rFonts w:asciiTheme="minorHAnsi" w:hAnsiTheme="minorHAnsi" w:cstheme="minorHAnsi"/>
                <w:color w:val="000000"/>
                <w:sz w:val="16"/>
                <w:szCs w:val="16"/>
              </w:rPr>
            </w:pPr>
            <w:r w:rsidRPr="002A7953">
              <w:rPr>
                <w:rFonts w:asciiTheme="minorHAnsi" w:hAnsiTheme="minorHAnsi" w:cstheme="minorHAnsi"/>
                <w:color w:val="000000"/>
                <w:sz w:val="16"/>
                <w:szCs w:val="16"/>
              </w:rPr>
              <w:t>3 082</w:t>
            </w:r>
          </w:p>
        </w:tc>
        <w:tc>
          <w:tcPr>
            <w:tcW w:w="625" w:type="dxa"/>
            <w:tcBorders>
              <w:top w:val="nil"/>
              <w:left w:val="nil"/>
              <w:bottom w:val="single" w:sz="4" w:space="0" w:color="5B9BD5"/>
              <w:right w:val="single" w:sz="4" w:space="0" w:color="5B9BD5"/>
            </w:tcBorders>
            <w:shd w:val="clear" w:color="auto" w:fill="auto"/>
            <w:noWrap/>
            <w:vAlign w:val="center"/>
            <w:hideMark/>
          </w:tcPr>
          <w:p w:rsidR="000C45E1" w:rsidRPr="002A7953" w:rsidRDefault="000C45E1" w:rsidP="000C45E1">
            <w:pPr>
              <w:jc w:val="center"/>
              <w:rPr>
                <w:rFonts w:asciiTheme="minorHAnsi" w:hAnsiTheme="minorHAnsi" w:cstheme="minorHAnsi"/>
                <w:i/>
                <w:iCs/>
                <w:color w:val="000000"/>
                <w:sz w:val="16"/>
                <w:szCs w:val="16"/>
              </w:rPr>
            </w:pPr>
            <w:r w:rsidRPr="002A7953">
              <w:rPr>
                <w:rFonts w:asciiTheme="minorHAnsi" w:hAnsiTheme="minorHAnsi" w:cstheme="minorHAnsi"/>
                <w:i/>
                <w:iCs/>
                <w:color w:val="000000"/>
                <w:sz w:val="16"/>
                <w:szCs w:val="16"/>
              </w:rPr>
              <w:t>27,8%</w:t>
            </w:r>
          </w:p>
        </w:tc>
        <w:tc>
          <w:tcPr>
            <w:tcW w:w="789" w:type="dxa"/>
            <w:tcBorders>
              <w:top w:val="nil"/>
              <w:left w:val="nil"/>
              <w:bottom w:val="single" w:sz="4" w:space="0" w:color="5B9BD5"/>
              <w:right w:val="single" w:sz="4" w:space="0" w:color="5B9BD5"/>
            </w:tcBorders>
            <w:shd w:val="clear" w:color="auto" w:fill="auto"/>
            <w:noWrap/>
            <w:vAlign w:val="center"/>
            <w:hideMark/>
          </w:tcPr>
          <w:p w:rsidR="000C45E1" w:rsidRPr="002A7953" w:rsidRDefault="000C45E1" w:rsidP="000C45E1">
            <w:pPr>
              <w:jc w:val="center"/>
              <w:rPr>
                <w:rFonts w:asciiTheme="minorHAnsi" w:hAnsiTheme="minorHAnsi" w:cstheme="minorHAnsi"/>
                <w:color w:val="000000"/>
                <w:sz w:val="16"/>
                <w:szCs w:val="16"/>
              </w:rPr>
            </w:pPr>
            <w:r w:rsidRPr="002A7953">
              <w:rPr>
                <w:rFonts w:asciiTheme="minorHAnsi" w:hAnsiTheme="minorHAnsi" w:cstheme="minorHAnsi"/>
                <w:color w:val="000000"/>
                <w:sz w:val="16"/>
                <w:szCs w:val="16"/>
              </w:rPr>
              <w:t>1 103</w:t>
            </w:r>
          </w:p>
        </w:tc>
        <w:tc>
          <w:tcPr>
            <w:tcW w:w="715" w:type="dxa"/>
            <w:tcBorders>
              <w:top w:val="nil"/>
              <w:left w:val="nil"/>
              <w:bottom w:val="single" w:sz="4" w:space="0" w:color="5B9BD5"/>
              <w:right w:val="single" w:sz="4" w:space="0" w:color="5B9BD5"/>
            </w:tcBorders>
            <w:shd w:val="clear" w:color="auto" w:fill="auto"/>
            <w:noWrap/>
            <w:vAlign w:val="center"/>
            <w:hideMark/>
          </w:tcPr>
          <w:p w:rsidR="000C45E1" w:rsidRPr="002A7953" w:rsidRDefault="000C45E1" w:rsidP="000C45E1">
            <w:pPr>
              <w:jc w:val="center"/>
              <w:rPr>
                <w:rFonts w:asciiTheme="minorHAnsi" w:hAnsiTheme="minorHAnsi" w:cstheme="minorHAnsi"/>
                <w:i/>
                <w:iCs/>
                <w:color w:val="000000"/>
                <w:sz w:val="16"/>
                <w:szCs w:val="16"/>
              </w:rPr>
            </w:pPr>
            <w:r w:rsidRPr="002A7953">
              <w:rPr>
                <w:rFonts w:asciiTheme="minorHAnsi" w:hAnsiTheme="minorHAnsi" w:cstheme="minorHAnsi"/>
                <w:i/>
                <w:iCs/>
                <w:color w:val="000000"/>
                <w:sz w:val="16"/>
                <w:szCs w:val="16"/>
              </w:rPr>
              <w:t>5,8%</w:t>
            </w:r>
          </w:p>
        </w:tc>
        <w:tc>
          <w:tcPr>
            <w:tcW w:w="702" w:type="dxa"/>
            <w:tcBorders>
              <w:top w:val="nil"/>
              <w:left w:val="nil"/>
              <w:bottom w:val="single" w:sz="4" w:space="0" w:color="5B9BD5"/>
              <w:right w:val="single" w:sz="4" w:space="0" w:color="5B9BD5"/>
            </w:tcBorders>
            <w:shd w:val="clear" w:color="auto" w:fill="auto"/>
            <w:noWrap/>
            <w:vAlign w:val="center"/>
            <w:hideMark/>
          </w:tcPr>
          <w:p w:rsidR="000C45E1" w:rsidRPr="002A7953" w:rsidRDefault="000C45E1" w:rsidP="000C45E1">
            <w:pPr>
              <w:jc w:val="center"/>
              <w:rPr>
                <w:rFonts w:asciiTheme="minorHAnsi" w:hAnsiTheme="minorHAnsi" w:cstheme="minorHAnsi"/>
                <w:color w:val="000000"/>
                <w:sz w:val="16"/>
                <w:szCs w:val="16"/>
              </w:rPr>
            </w:pPr>
            <w:r w:rsidRPr="002A7953">
              <w:rPr>
                <w:rFonts w:asciiTheme="minorHAnsi" w:hAnsiTheme="minorHAnsi" w:cstheme="minorHAnsi"/>
                <w:color w:val="000000"/>
                <w:sz w:val="16"/>
                <w:szCs w:val="16"/>
              </w:rPr>
              <w:t>2 482</w:t>
            </w:r>
          </w:p>
        </w:tc>
        <w:tc>
          <w:tcPr>
            <w:tcW w:w="660" w:type="dxa"/>
            <w:tcBorders>
              <w:top w:val="nil"/>
              <w:left w:val="nil"/>
              <w:bottom w:val="single" w:sz="4" w:space="0" w:color="5B9BD5"/>
              <w:right w:val="single" w:sz="4" w:space="0" w:color="5B9BD5"/>
            </w:tcBorders>
            <w:shd w:val="clear" w:color="auto" w:fill="auto"/>
            <w:noWrap/>
            <w:vAlign w:val="center"/>
            <w:hideMark/>
          </w:tcPr>
          <w:p w:rsidR="000C45E1" w:rsidRPr="002A7953" w:rsidRDefault="000C45E1" w:rsidP="000C45E1">
            <w:pPr>
              <w:jc w:val="center"/>
              <w:rPr>
                <w:rFonts w:asciiTheme="minorHAnsi" w:hAnsiTheme="minorHAnsi" w:cstheme="minorHAnsi"/>
                <w:i/>
                <w:iCs/>
                <w:color w:val="000000"/>
                <w:sz w:val="16"/>
                <w:szCs w:val="16"/>
              </w:rPr>
            </w:pPr>
            <w:r w:rsidRPr="002A7953">
              <w:rPr>
                <w:rFonts w:asciiTheme="minorHAnsi" w:hAnsiTheme="minorHAnsi" w:cstheme="minorHAnsi"/>
                <w:i/>
                <w:iCs/>
                <w:color w:val="000000"/>
                <w:sz w:val="16"/>
                <w:szCs w:val="16"/>
              </w:rPr>
              <w:t>18,2%</w:t>
            </w:r>
          </w:p>
        </w:tc>
        <w:tc>
          <w:tcPr>
            <w:tcW w:w="754" w:type="dxa"/>
            <w:tcBorders>
              <w:top w:val="nil"/>
              <w:left w:val="nil"/>
              <w:bottom w:val="single" w:sz="4" w:space="0" w:color="5B9BD5"/>
              <w:right w:val="single" w:sz="4" w:space="0" w:color="5B9BD5"/>
            </w:tcBorders>
            <w:shd w:val="clear" w:color="auto" w:fill="auto"/>
            <w:noWrap/>
            <w:vAlign w:val="center"/>
            <w:hideMark/>
          </w:tcPr>
          <w:p w:rsidR="000C45E1" w:rsidRPr="002A7953" w:rsidRDefault="000C45E1" w:rsidP="000C45E1">
            <w:pPr>
              <w:jc w:val="center"/>
              <w:rPr>
                <w:rFonts w:asciiTheme="minorHAnsi" w:hAnsiTheme="minorHAnsi" w:cstheme="minorHAnsi"/>
                <w:color w:val="000000"/>
                <w:sz w:val="16"/>
                <w:szCs w:val="16"/>
              </w:rPr>
            </w:pPr>
            <w:r w:rsidRPr="002A7953">
              <w:rPr>
                <w:rFonts w:asciiTheme="minorHAnsi" w:hAnsiTheme="minorHAnsi" w:cstheme="minorHAnsi"/>
                <w:color w:val="000000"/>
                <w:sz w:val="16"/>
                <w:szCs w:val="16"/>
              </w:rPr>
              <w:t>1 482</w:t>
            </w:r>
          </w:p>
        </w:tc>
        <w:tc>
          <w:tcPr>
            <w:tcW w:w="719" w:type="dxa"/>
            <w:tcBorders>
              <w:top w:val="nil"/>
              <w:left w:val="nil"/>
              <w:bottom w:val="single" w:sz="4" w:space="0" w:color="5B9BD5"/>
              <w:right w:val="single" w:sz="4" w:space="0" w:color="5B9BD5"/>
            </w:tcBorders>
            <w:shd w:val="clear" w:color="auto" w:fill="auto"/>
            <w:noWrap/>
            <w:vAlign w:val="center"/>
            <w:hideMark/>
          </w:tcPr>
          <w:p w:rsidR="000C45E1" w:rsidRPr="002A7953" w:rsidRDefault="000C45E1" w:rsidP="000C45E1">
            <w:pPr>
              <w:jc w:val="center"/>
              <w:rPr>
                <w:rFonts w:asciiTheme="minorHAnsi" w:hAnsiTheme="minorHAnsi" w:cstheme="minorHAnsi"/>
                <w:i/>
                <w:iCs/>
                <w:color w:val="000000"/>
                <w:sz w:val="16"/>
                <w:szCs w:val="16"/>
              </w:rPr>
            </w:pPr>
            <w:r w:rsidRPr="002A7953">
              <w:rPr>
                <w:rFonts w:asciiTheme="minorHAnsi" w:hAnsiTheme="minorHAnsi" w:cstheme="minorHAnsi"/>
                <w:i/>
                <w:iCs/>
                <w:color w:val="000000"/>
                <w:sz w:val="16"/>
                <w:szCs w:val="16"/>
              </w:rPr>
              <w:t>6,6%</w:t>
            </w:r>
          </w:p>
        </w:tc>
      </w:tr>
      <w:tr w:rsidR="000C45E1" w:rsidRPr="002A7953" w:rsidTr="000C45E1">
        <w:trPr>
          <w:trHeight w:val="510"/>
        </w:trPr>
        <w:tc>
          <w:tcPr>
            <w:tcW w:w="520" w:type="dxa"/>
            <w:tcBorders>
              <w:top w:val="nil"/>
              <w:left w:val="single" w:sz="4" w:space="0" w:color="5B9BD5"/>
              <w:bottom w:val="single" w:sz="4" w:space="0" w:color="5B9BD5"/>
              <w:right w:val="single" w:sz="4" w:space="0" w:color="5B9BD5"/>
            </w:tcBorders>
            <w:shd w:val="clear" w:color="auto" w:fill="auto"/>
            <w:noWrap/>
            <w:vAlign w:val="center"/>
            <w:hideMark/>
          </w:tcPr>
          <w:p w:rsidR="000C45E1" w:rsidRPr="000C45E1" w:rsidRDefault="000C45E1" w:rsidP="000C45E1">
            <w:pPr>
              <w:rPr>
                <w:rFonts w:asciiTheme="minorHAnsi" w:hAnsiTheme="minorHAnsi" w:cstheme="minorHAnsi"/>
                <w:sz w:val="16"/>
                <w:szCs w:val="16"/>
              </w:rPr>
            </w:pPr>
            <w:r w:rsidRPr="000C45E1">
              <w:rPr>
                <w:rFonts w:asciiTheme="minorHAnsi" w:hAnsiTheme="minorHAnsi" w:cstheme="minorHAnsi"/>
                <w:sz w:val="16"/>
                <w:szCs w:val="16"/>
              </w:rPr>
              <w:t>VI</w:t>
            </w:r>
          </w:p>
        </w:tc>
        <w:tc>
          <w:tcPr>
            <w:tcW w:w="3161" w:type="dxa"/>
            <w:tcBorders>
              <w:top w:val="nil"/>
              <w:left w:val="nil"/>
              <w:bottom w:val="single" w:sz="4" w:space="0" w:color="5B9BD5"/>
              <w:right w:val="single" w:sz="4" w:space="0" w:color="5B9BD5"/>
            </w:tcBorders>
            <w:shd w:val="clear" w:color="auto" w:fill="auto"/>
            <w:noWrap/>
            <w:vAlign w:val="center"/>
            <w:hideMark/>
          </w:tcPr>
          <w:p w:rsidR="000C45E1" w:rsidRPr="000C45E1" w:rsidRDefault="000C45E1" w:rsidP="000C45E1">
            <w:pPr>
              <w:rPr>
                <w:rFonts w:asciiTheme="minorHAnsi" w:hAnsiTheme="minorHAnsi" w:cstheme="minorHAnsi"/>
                <w:sz w:val="16"/>
                <w:szCs w:val="16"/>
              </w:rPr>
            </w:pPr>
            <w:r w:rsidRPr="000C45E1">
              <w:rPr>
                <w:rFonts w:asciiTheme="minorHAnsi" w:hAnsiTheme="minorHAnsi" w:cstheme="minorHAnsi"/>
                <w:sz w:val="16"/>
                <w:szCs w:val="16"/>
              </w:rPr>
              <w:t>Кимё саноати маҳсулотлари</w:t>
            </w:r>
          </w:p>
        </w:tc>
        <w:tc>
          <w:tcPr>
            <w:tcW w:w="708" w:type="dxa"/>
            <w:tcBorders>
              <w:top w:val="nil"/>
              <w:left w:val="nil"/>
              <w:bottom w:val="single" w:sz="4" w:space="0" w:color="5B9BD5"/>
              <w:right w:val="single" w:sz="4" w:space="0" w:color="5B9BD5"/>
            </w:tcBorders>
            <w:shd w:val="clear" w:color="auto" w:fill="auto"/>
            <w:noWrap/>
            <w:vAlign w:val="center"/>
            <w:hideMark/>
          </w:tcPr>
          <w:p w:rsidR="000C45E1" w:rsidRPr="002A7953" w:rsidRDefault="000C45E1" w:rsidP="000C45E1">
            <w:pPr>
              <w:jc w:val="center"/>
              <w:rPr>
                <w:rFonts w:asciiTheme="minorHAnsi" w:hAnsiTheme="minorHAnsi" w:cstheme="minorHAnsi"/>
                <w:color w:val="000000"/>
                <w:sz w:val="16"/>
                <w:szCs w:val="16"/>
              </w:rPr>
            </w:pPr>
            <w:r w:rsidRPr="002A7953">
              <w:rPr>
                <w:rFonts w:asciiTheme="minorHAnsi" w:hAnsiTheme="minorHAnsi" w:cstheme="minorHAnsi"/>
                <w:color w:val="000000"/>
                <w:sz w:val="16"/>
                <w:szCs w:val="16"/>
              </w:rPr>
              <w:t>420</w:t>
            </w:r>
          </w:p>
        </w:tc>
        <w:tc>
          <w:tcPr>
            <w:tcW w:w="624" w:type="dxa"/>
            <w:tcBorders>
              <w:top w:val="nil"/>
              <w:left w:val="nil"/>
              <w:bottom w:val="single" w:sz="4" w:space="0" w:color="5B9BD5"/>
              <w:right w:val="single" w:sz="4" w:space="0" w:color="5B9BD5"/>
            </w:tcBorders>
            <w:shd w:val="clear" w:color="auto" w:fill="auto"/>
            <w:noWrap/>
            <w:vAlign w:val="center"/>
            <w:hideMark/>
          </w:tcPr>
          <w:p w:rsidR="000C45E1" w:rsidRPr="002A7953" w:rsidRDefault="000C45E1" w:rsidP="000C45E1">
            <w:pPr>
              <w:jc w:val="center"/>
              <w:rPr>
                <w:rFonts w:asciiTheme="minorHAnsi" w:hAnsiTheme="minorHAnsi" w:cstheme="minorHAnsi"/>
                <w:i/>
                <w:iCs/>
                <w:color w:val="000000"/>
                <w:sz w:val="16"/>
                <w:szCs w:val="16"/>
              </w:rPr>
            </w:pPr>
            <w:r w:rsidRPr="002A7953">
              <w:rPr>
                <w:rFonts w:asciiTheme="minorHAnsi" w:hAnsiTheme="minorHAnsi" w:cstheme="minorHAnsi"/>
                <w:i/>
                <w:iCs/>
                <w:color w:val="000000"/>
                <w:sz w:val="16"/>
                <w:szCs w:val="16"/>
              </w:rPr>
              <w:t>5,0%</w:t>
            </w:r>
          </w:p>
        </w:tc>
        <w:tc>
          <w:tcPr>
            <w:tcW w:w="794" w:type="dxa"/>
            <w:tcBorders>
              <w:top w:val="nil"/>
              <w:left w:val="nil"/>
              <w:bottom w:val="single" w:sz="4" w:space="0" w:color="5B9BD5"/>
              <w:right w:val="single" w:sz="4" w:space="0" w:color="5B9BD5"/>
            </w:tcBorders>
            <w:shd w:val="clear" w:color="auto" w:fill="auto"/>
            <w:noWrap/>
            <w:vAlign w:val="center"/>
            <w:hideMark/>
          </w:tcPr>
          <w:p w:rsidR="000C45E1" w:rsidRPr="002A7953" w:rsidRDefault="000C45E1" w:rsidP="000C45E1">
            <w:pPr>
              <w:jc w:val="center"/>
              <w:rPr>
                <w:rFonts w:asciiTheme="minorHAnsi" w:hAnsiTheme="minorHAnsi" w:cstheme="minorHAnsi"/>
                <w:color w:val="000000"/>
                <w:sz w:val="16"/>
                <w:szCs w:val="16"/>
              </w:rPr>
            </w:pPr>
            <w:r w:rsidRPr="002A7953">
              <w:rPr>
                <w:rFonts w:asciiTheme="minorHAnsi" w:hAnsiTheme="minorHAnsi" w:cstheme="minorHAnsi"/>
                <w:color w:val="000000"/>
                <w:sz w:val="16"/>
                <w:szCs w:val="16"/>
              </w:rPr>
              <w:t>1496</w:t>
            </w:r>
          </w:p>
        </w:tc>
        <w:tc>
          <w:tcPr>
            <w:tcW w:w="709" w:type="dxa"/>
            <w:tcBorders>
              <w:top w:val="nil"/>
              <w:left w:val="nil"/>
              <w:bottom w:val="single" w:sz="4" w:space="0" w:color="5B9BD5"/>
              <w:right w:val="single" w:sz="4" w:space="0" w:color="5B9BD5"/>
            </w:tcBorders>
            <w:shd w:val="clear" w:color="auto" w:fill="auto"/>
            <w:noWrap/>
            <w:vAlign w:val="center"/>
            <w:hideMark/>
          </w:tcPr>
          <w:p w:rsidR="000C45E1" w:rsidRPr="002A7953" w:rsidRDefault="000C45E1" w:rsidP="000C45E1">
            <w:pPr>
              <w:jc w:val="center"/>
              <w:rPr>
                <w:rFonts w:asciiTheme="minorHAnsi" w:hAnsiTheme="minorHAnsi" w:cstheme="minorHAnsi"/>
                <w:i/>
                <w:iCs/>
                <w:color w:val="000000"/>
                <w:sz w:val="16"/>
                <w:szCs w:val="16"/>
              </w:rPr>
            </w:pPr>
            <w:r w:rsidRPr="002A7953">
              <w:rPr>
                <w:rFonts w:asciiTheme="minorHAnsi" w:hAnsiTheme="minorHAnsi" w:cstheme="minorHAnsi"/>
                <w:i/>
                <w:iCs/>
                <w:color w:val="000000"/>
                <w:sz w:val="16"/>
                <w:szCs w:val="16"/>
              </w:rPr>
              <w:t>13,0%</w:t>
            </w:r>
          </w:p>
        </w:tc>
        <w:tc>
          <w:tcPr>
            <w:tcW w:w="709" w:type="dxa"/>
            <w:tcBorders>
              <w:top w:val="nil"/>
              <w:left w:val="nil"/>
              <w:bottom w:val="single" w:sz="4" w:space="0" w:color="5B9BD5"/>
              <w:right w:val="single" w:sz="4" w:space="0" w:color="5B9BD5"/>
            </w:tcBorders>
            <w:shd w:val="clear" w:color="auto" w:fill="auto"/>
            <w:noWrap/>
            <w:vAlign w:val="center"/>
            <w:hideMark/>
          </w:tcPr>
          <w:p w:rsidR="000C45E1" w:rsidRPr="002A7953" w:rsidRDefault="000C45E1" w:rsidP="000C45E1">
            <w:pPr>
              <w:jc w:val="center"/>
              <w:rPr>
                <w:rFonts w:asciiTheme="minorHAnsi" w:hAnsiTheme="minorHAnsi" w:cstheme="minorHAnsi"/>
                <w:color w:val="000000"/>
                <w:sz w:val="16"/>
                <w:szCs w:val="16"/>
              </w:rPr>
            </w:pPr>
            <w:r w:rsidRPr="002A7953">
              <w:rPr>
                <w:rFonts w:asciiTheme="minorHAnsi" w:hAnsiTheme="minorHAnsi" w:cstheme="minorHAnsi"/>
                <w:color w:val="000000"/>
                <w:sz w:val="16"/>
                <w:szCs w:val="16"/>
              </w:rPr>
              <w:t>441</w:t>
            </w:r>
          </w:p>
        </w:tc>
        <w:tc>
          <w:tcPr>
            <w:tcW w:w="625" w:type="dxa"/>
            <w:tcBorders>
              <w:top w:val="nil"/>
              <w:left w:val="nil"/>
              <w:bottom w:val="single" w:sz="4" w:space="0" w:color="5B9BD5"/>
              <w:right w:val="single" w:sz="4" w:space="0" w:color="5B9BD5"/>
            </w:tcBorders>
            <w:shd w:val="clear" w:color="auto" w:fill="auto"/>
            <w:noWrap/>
            <w:vAlign w:val="center"/>
            <w:hideMark/>
          </w:tcPr>
          <w:p w:rsidR="000C45E1" w:rsidRPr="002A7953" w:rsidRDefault="000C45E1" w:rsidP="000C45E1">
            <w:pPr>
              <w:jc w:val="center"/>
              <w:rPr>
                <w:rFonts w:asciiTheme="minorHAnsi" w:hAnsiTheme="minorHAnsi" w:cstheme="minorHAnsi"/>
                <w:i/>
                <w:iCs/>
                <w:color w:val="000000"/>
                <w:sz w:val="16"/>
                <w:szCs w:val="16"/>
              </w:rPr>
            </w:pPr>
            <w:r w:rsidRPr="002A7953">
              <w:rPr>
                <w:rFonts w:asciiTheme="minorHAnsi" w:hAnsiTheme="minorHAnsi" w:cstheme="minorHAnsi"/>
                <w:i/>
                <w:iCs/>
                <w:color w:val="000000"/>
                <w:sz w:val="16"/>
                <w:szCs w:val="16"/>
              </w:rPr>
              <w:t>4,4%</w:t>
            </w:r>
          </w:p>
        </w:tc>
        <w:tc>
          <w:tcPr>
            <w:tcW w:w="789" w:type="dxa"/>
            <w:tcBorders>
              <w:top w:val="nil"/>
              <w:left w:val="nil"/>
              <w:bottom w:val="single" w:sz="4" w:space="0" w:color="5B9BD5"/>
              <w:right w:val="single" w:sz="4" w:space="0" w:color="5B9BD5"/>
            </w:tcBorders>
            <w:shd w:val="clear" w:color="auto" w:fill="auto"/>
            <w:noWrap/>
            <w:vAlign w:val="center"/>
            <w:hideMark/>
          </w:tcPr>
          <w:p w:rsidR="000C45E1" w:rsidRPr="002A7953" w:rsidRDefault="000C45E1" w:rsidP="000C45E1">
            <w:pPr>
              <w:jc w:val="center"/>
              <w:rPr>
                <w:rFonts w:asciiTheme="minorHAnsi" w:hAnsiTheme="minorHAnsi" w:cstheme="minorHAnsi"/>
                <w:color w:val="000000"/>
                <w:sz w:val="16"/>
                <w:szCs w:val="16"/>
              </w:rPr>
            </w:pPr>
            <w:r w:rsidRPr="002A7953">
              <w:rPr>
                <w:rFonts w:asciiTheme="minorHAnsi" w:hAnsiTheme="minorHAnsi" w:cstheme="minorHAnsi"/>
                <w:color w:val="000000"/>
                <w:sz w:val="16"/>
                <w:szCs w:val="16"/>
              </w:rPr>
              <w:t>1 536</w:t>
            </w:r>
          </w:p>
        </w:tc>
        <w:tc>
          <w:tcPr>
            <w:tcW w:w="712" w:type="dxa"/>
            <w:tcBorders>
              <w:top w:val="nil"/>
              <w:left w:val="nil"/>
              <w:bottom w:val="single" w:sz="4" w:space="0" w:color="5B9BD5"/>
              <w:right w:val="single" w:sz="4" w:space="0" w:color="5B9BD5"/>
            </w:tcBorders>
            <w:shd w:val="clear" w:color="auto" w:fill="auto"/>
            <w:noWrap/>
            <w:vAlign w:val="center"/>
            <w:hideMark/>
          </w:tcPr>
          <w:p w:rsidR="000C45E1" w:rsidRPr="002A7953" w:rsidRDefault="000C45E1" w:rsidP="000C45E1">
            <w:pPr>
              <w:jc w:val="center"/>
              <w:rPr>
                <w:rFonts w:asciiTheme="minorHAnsi" w:hAnsiTheme="minorHAnsi" w:cstheme="minorHAnsi"/>
                <w:i/>
                <w:iCs/>
                <w:color w:val="000000"/>
                <w:sz w:val="16"/>
                <w:szCs w:val="16"/>
              </w:rPr>
            </w:pPr>
            <w:r w:rsidRPr="002A7953">
              <w:rPr>
                <w:rFonts w:asciiTheme="minorHAnsi" w:hAnsiTheme="minorHAnsi" w:cstheme="minorHAnsi"/>
                <w:i/>
                <w:iCs/>
                <w:color w:val="000000"/>
                <w:sz w:val="16"/>
                <w:szCs w:val="16"/>
              </w:rPr>
              <w:t>11,9%</w:t>
            </w:r>
          </w:p>
        </w:tc>
        <w:tc>
          <w:tcPr>
            <w:tcW w:w="706" w:type="dxa"/>
            <w:tcBorders>
              <w:top w:val="nil"/>
              <w:left w:val="nil"/>
              <w:bottom w:val="single" w:sz="4" w:space="0" w:color="5B9BD5"/>
              <w:right w:val="single" w:sz="4" w:space="0" w:color="5B9BD5"/>
            </w:tcBorders>
            <w:shd w:val="clear" w:color="auto" w:fill="auto"/>
            <w:noWrap/>
            <w:vAlign w:val="center"/>
            <w:hideMark/>
          </w:tcPr>
          <w:p w:rsidR="000C45E1" w:rsidRPr="002A7953" w:rsidRDefault="000C45E1" w:rsidP="000C45E1">
            <w:pPr>
              <w:jc w:val="center"/>
              <w:rPr>
                <w:rFonts w:asciiTheme="minorHAnsi" w:hAnsiTheme="minorHAnsi" w:cstheme="minorHAnsi"/>
                <w:color w:val="000000"/>
                <w:sz w:val="16"/>
                <w:szCs w:val="16"/>
              </w:rPr>
            </w:pPr>
            <w:r w:rsidRPr="002A7953">
              <w:rPr>
                <w:rFonts w:asciiTheme="minorHAnsi" w:hAnsiTheme="minorHAnsi" w:cstheme="minorHAnsi"/>
                <w:color w:val="000000"/>
                <w:sz w:val="16"/>
                <w:szCs w:val="16"/>
              </w:rPr>
              <w:t>432</w:t>
            </w:r>
          </w:p>
        </w:tc>
        <w:tc>
          <w:tcPr>
            <w:tcW w:w="625" w:type="dxa"/>
            <w:tcBorders>
              <w:top w:val="nil"/>
              <w:left w:val="nil"/>
              <w:bottom w:val="single" w:sz="4" w:space="0" w:color="5B9BD5"/>
              <w:right w:val="single" w:sz="4" w:space="0" w:color="5B9BD5"/>
            </w:tcBorders>
            <w:shd w:val="clear" w:color="auto" w:fill="auto"/>
            <w:noWrap/>
            <w:vAlign w:val="center"/>
            <w:hideMark/>
          </w:tcPr>
          <w:p w:rsidR="000C45E1" w:rsidRPr="002A7953" w:rsidRDefault="000C45E1" w:rsidP="000C45E1">
            <w:pPr>
              <w:jc w:val="center"/>
              <w:rPr>
                <w:rFonts w:asciiTheme="minorHAnsi" w:hAnsiTheme="minorHAnsi" w:cstheme="minorHAnsi"/>
                <w:i/>
                <w:iCs/>
                <w:color w:val="000000"/>
                <w:sz w:val="16"/>
                <w:szCs w:val="16"/>
              </w:rPr>
            </w:pPr>
            <w:r w:rsidRPr="002A7953">
              <w:rPr>
                <w:rFonts w:asciiTheme="minorHAnsi" w:hAnsiTheme="minorHAnsi" w:cstheme="minorHAnsi"/>
                <w:i/>
                <w:iCs/>
                <w:color w:val="000000"/>
                <w:sz w:val="16"/>
                <w:szCs w:val="16"/>
              </w:rPr>
              <w:t>3,9%</w:t>
            </w:r>
          </w:p>
        </w:tc>
        <w:tc>
          <w:tcPr>
            <w:tcW w:w="789" w:type="dxa"/>
            <w:tcBorders>
              <w:top w:val="nil"/>
              <w:left w:val="nil"/>
              <w:bottom w:val="single" w:sz="4" w:space="0" w:color="5B9BD5"/>
              <w:right w:val="single" w:sz="4" w:space="0" w:color="5B9BD5"/>
            </w:tcBorders>
            <w:shd w:val="clear" w:color="auto" w:fill="auto"/>
            <w:noWrap/>
            <w:vAlign w:val="center"/>
            <w:hideMark/>
          </w:tcPr>
          <w:p w:rsidR="000C45E1" w:rsidRPr="002A7953" w:rsidRDefault="000C45E1" w:rsidP="000C45E1">
            <w:pPr>
              <w:jc w:val="center"/>
              <w:rPr>
                <w:rFonts w:asciiTheme="minorHAnsi" w:hAnsiTheme="minorHAnsi" w:cstheme="minorHAnsi"/>
                <w:color w:val="000000"/>
                <w:sz w:val="16"/>
                <w:szCs w:val="16"/>
              </w:rPr>
            </w:pPr>
            <w:r w:rsidRPr="002A7953">
              <w:rPr>
                <w:rFonts w:asciiTheme="minorHAnsi" w:hAnsiTheme="minorHAnsi" w:cstheme="minorHAnsi"/>
                <w:color w:val="000000"/>
                <w:sz w:val="16"/>
                <w:szCs w:val="16"/>
              </w:rPr>
              <w:t>1 655</w:t>
            </w:r>
          </w:p>
        </w:tc>
        <w:tc>
          <w:tcPr>
            <w:tcW w:w="715" w:type="dxa"/>
            <w:tcBorders>
              <w:top w:val="nil"/>
              <w:left w:val="nil"/>
              <w:bottom w:val="single" w:sz="4" w:space="0" w:color="5B9BD5"/>
              <w:right w:val="single" w:sz="4" w:space="0" w:color="5B9BD5"/>
            </w:tcBorders>
            <w:shd w:val="clear" w:color="auto" w:fill="auto"/>
            <w:noWrap/>
            <w:vAlign w:val="center"/>
            <w:hideMark/>
          </w:tcPr>
          <w:p w:rsidR="000C45E1" w:rsidRPr="002A7953" w:rsidRDefault="000C45E1" w:rsidP="000C45E1">
            <w:pPr>
              <w:jc w:val="center"/>
              <w:rPr>
                <w:rFonts w:asciiTheme="minorHAnsi" w:hAnsiTheme="minorHAnsi" w:cstheme="minorHAnsi"/>
                <w:i/>
                <w:iCs/>
                <w:color w:val="000000"/>
                <w:sz w:val="16"/>
                <w:szCs w:val="16"/>
              </w:rPr>
            </w:pPr>
            <w:r w:rsidRPr="002A7953">
              <w:rPr>
                <w:rFonts w:asciiTheme="minorHAnsi" w:hAnsiTheme="minorHAnsi" w:cstheme="minorHAnsi"/>
                <w:i/>
                <w:iCs/>
                <w:color w:val="000000"/>
                <w:sz w:val="16"/>
                <w:szCs w:val="16"/>
              </w:rPr>
              <w:t>8,8%</w:t>
            </w:r>
          </w:p>
        </w:tc>
        <w:tc>
          <w:tcPr>
            <w:tcW w:w="702" w:type="dxa"/>
            <w:tcBorders>
              <w:top w:val="nil"/>
              <w:left w:val="nil"/>
              <w:bottom w:val="single" w:sz="4" w:space="0" w:color="5B9BD5"/>
              <w:right w:val="single" w:sz="4" w:space="0" w:color="5B9BD5"/>
            </w:tcBorders>
            <w:shd w:val="clear" w:color="auto" w:fill="auto"/>
            <w:noWrap/>
            <w:vAlign w:val="center"/>
            <w:hideMark/>
          </w:tcPr>
          <w:p w:rsidR="000C45E1" w:rsidRPr="002A7953" w:rsidRDefault="000C45E1" w:rsidP="000C45E1">
            <w:pPr>
              <w:jc w:val="center"/>
              <w:rPr>
                <w:rFonts w:asciiTheme="minorHAnsi" w:hAnsiTheme="minorHAnsi" w:cstheme="minorHAnsi"/>
                <w:color w:val="000000"/>
                <w:sz w:val="16"/>
                <w:szCs w:val="16"/>
              </w:rPr>
            </w:pPr>
            <w:r w:rsidRPr="002A7953">
              <w:rPr>
                <w:rFonts w:asciiTheme="minorHAnsi" w:hAnsiTheme="minorHAnsi" w:cstheme="minorHAnsi"/>
                <w:color w:val="000000"/>
                <w:sz w:val="16"/>
                <w:szCs w:val="16"/>
              </w:rPr>
              <w:t>455</w:t>
            </w:r>
          </w:p>
        </w:tc>
        <w:tc>
          <w:tcPr>
            <w:tcW w:w="660" w:type="dxa"/>
            <w:tcBorders>
              <w:top w:val="nil"/>
              <w:left w:val="nil"/>
              <w:bottom w:val="single" w:sz="4" w:space="0" w:color="5B9BD5"/>
              <w:right w:val="single" w:sz="4" w:space="0" w:color="5B9BD5"/>
            </w:tcBorders>
            <w:shd w:val="clear" w:color="auto" w:fill="auto"/>
            <w:noWrap/>
            <w:vAlign w:val="center"/>
            <w:hideMark/>
          </w:tcPr>
          <w:p w:rsidR="000C45E1" w:rsidRPr="002A7953" w:rsidRDefault="000C45E1" w:rsidP="000C45E1">
            <w:pPr>
              <w:jc w:val="center"/>
              <w:rPr>
                <w:rFonts w:asciiTheme="minorHAnsi" w:hAnsiTheme="minorHAnsi" w:cstheme="minorHAnsi"/>
                <w:i/>
                <w:iCs/>
                <w:color w:val="000000"/>
                <w:sz w:val="16"/>
                <w:szCs w:val="16"/>
              </w:rPr>
            </w:pPr>
            <w:r w:rsidRPr="002A7953">
              <w:rPr>
                <w:rFonts w:asciiTheme="minorHAnsi" w:hAnsiTheme="minorHAnsi" w:cstheme="minorHAnsi"/>
                <w:i/>
                <w:iCs/>
                <w:color w:val="000000"/>
                <w:sz w:val="16"/>
                <w:szCs w:val="16"/>
              </w:rPr>
              <w:t>3,3%</w:t>
            </w:r>
          </w:p>
        </w:tc>
        <w:tc>
          <w:tcPr>
            <w:tcW w:w="754" w:type="dxa"/>
            <w:tcBorders>
              <w:top w:val="nil"/>
              <w:left w:val="nil"/>
              <w:bottom w:val="single" w:sz="4" w:space="0" w:color="5B9BD5"/>
              <w:right w:val="single" w:sz="4" w:space="0" w:color="5B9BD5"/>
            </w:tcBorders>
            <w:shd w:val="clear" w:color="auto" w:fill="auto"/>
            <w:noWrap/>
            <w:vAlign w:val="center"/>
            <w:hideMark/>
          </w:tcPr>
          <w:p w:rsidR="000C45E1" w:rsidRPr="002A7953" w:rsidRDefault="000C45E1" w:rsidP="000C45E1">
            <w:pPr>
              <w:jc w:val="center"/>
              <w:rPr>
                <w:rFonts w:asciiTheme="minorHAnsi" w:hAnsiTheme="minorHAnsi" w:cstheme="minorHAnsi"/>
                <w:color w:val="000000"/>
                <w:sz w:val="16"/>
                <w:szCs w:val="16"/>
              </w:rPr>
            </w:pPr>
            <w:r w:rsidRPr="002A7953">
              <w:rPr>
                <w:rFonts w:asciiTheme="minorHAnsi" w:hAnsiTheme="minorHAnsi" w:cstheme="minorHAnsi"/>
                <w:color w:val="000000"/>
                <w:sz w:val="16"/>
                <w:szCs w:val="16"/>
              </w:rPr>
              <w:t>2 088</w:t>
            </w:r>
          </w:p>
        </w:tc>
        <w:tc>
          <w:tcPr>
            <w:tcW w:w="719" w:type="dxa"/>
            <w:tcBorders>
              <w:top w:val="nil"/>
              <w:left w:val="nil"/>
              <w:bottom w:val="single" w:sz="4" w:space="0" w:color="5B9BD5"/>
              <w:right w:val="single" w:sz="4" w:space="0" w:color="5B9BD5"/>
            </w:tcBorders>
            <w:shd w:val="clear" w:color="auto" w:fill="auto"/>
            <w:noWrap/>
            <w:vAlign w:val="center"/>
            <w:hideMark/>
          </w:tcPr>
          <w:p w:rsidR="000C45E1" w:rsidRPr="002A7953" w:rsidRDefault="000C45E1" w:rsidP="000C45E1">
            <w:pPr>
              <w:jc w:val="center"/>
              <w:rPr>
                <w:rFonts w:asciiTheme="minorHAnsi" w:hAnsiTheme="minorHAnsi" w:cstheme="minorHAnsi"/>
                <w:i/>
                <w:iCs/>
                <w:color w:val="000000"/>
                <w:sz w:val="16"/>
                <w:szCs w:val="16"/>
              </w:rPr>
            </w:pPr>
            <w:r w:rsidRPr="002A7953">
              <w:rPr>
                <w:rFonts w:asciiTheme="minorHAnsi" w:hAnsiTheme="minorHAnsi" w:cstheme="minorHAnsi"/>
                <w:i/>
                <w:iCs/>
                <w:color w:val="000000"/>
                <w:sz w:val="16"/>
                <w:szCs w:val="16"/>
              </w:rPr>
              <w:t>9,3%</w:t>
            </w:r>
          </w:p>
        </w:tc>
      </w:tr>
      <w:tr w:rsidR="000C45E1" w:rsidRPr="002A7953" w:rsidTr="000C45E1">
        <w:trPr>
          <w:trHeight w:val="510"/>
        </w:trPr>
        <w:tc>
          <w:tcPr>
            <w:tcW w:w="520" w:type="dxa"/>
            <w:tcBorders>
              <w:top w:val="nil"/>
              <w:left w:val="single" w:sz="4" w:space="0" w:color="5B9BD5"/>
              <w:bottom w:val="single" w:sz="4" w:space="0" w:color="5B9BD5"/>
              <w:right w:val="single" w:sz="4" w:space="0" w:color="5B9BD5"/>
            </w:tcBorders>
            <w:shd w:val="clear" w:color="auto" w:fill="auto"/>
            <w:noWrap/>
            <w:vAlign w:val="center"/>
            <w:hideMark/>
          </w:tcPr>
          <w:p w:rsidR="000C45E1" w:rsidRPr="000C45E1" w:rsidRDefault="000C45E1" w:rsidP="000C45E1">
            <w:pPr>
              <w:rPr>
                <w:rFonts w:asciiTheme="minorHAnsi" w:hAnsiTheme="minorHAnsi" w:cstheme="minorHAnsi"/>
                <w:sz w:val="16"/>
                <w:szCs w:val="16"/>
              </w:rPr>
            </w:pPr>
            <w:r w:rsidRPr="000C45E1">
              <w:rPr>
                <w:rFonts w:asciiTheme="minorHAnsi" w:hAnsiTheme="minorHAnsi" w:cstheme="minorHAnsi"/>
                <w:sz w:val="16"/>
                <w:szCs w:val="16"/>
              </w:rPr>
              <w:t>VII</w:t>
            </w:r>
          </w:p>
        </w:tc>
        <w:tc>
          <w:tcPr>
            <w:tcW w:w="3161" w:type="dxa"/>
            <w:tcBorders>
              <w:top w:val="nil"/>
              <w:left w:val="nil"/>
              <w:bottom w:val="single" w:sz="4" w:space="0" w:color="5B9BD5"/>
              <w:right w:val="single" w:sz="4" w:space="0" w:color="5B9BD5"/>
            </w:tcBorders>
            <w:shd w:val="clear" w:color="auto" w:fill="auto"/>
            <w:noWrap/>
            <w:vAlign w:val="center"/>
            <w:hideMark/>
          </w:tcPr>
          <w:p w:rsidR="000C45E1" w:rsidRPr="000C45E1" w:rsidRDefault="000C45E1" w:rsidP="000C45E1">
            <w:pPr>
              <w:rPr>
                <w:rFonts w:asciiTheme="minorHAnsi" w:hAnsiTheme="minorHAnsi" w:cstheme="minorHAnsi"/>
                <w:sz w:val="16"/>
                <w:szCs w:val="16"/>
              </w:rPr>
            </w:pPr>
            <w:r w:rsidRPr="000C45E1">
              <w:rPr>
                <w:rFonts w:asciiTheme="minorHAnsi" w:hAnsiTheme="minorHAnsi" w:cstheme="minorHAnsi"/>
                <w:sz w:val="16"/>
                <w:szCs w:val="16"/>
              </w:rPr>
              <w:t>Пластмассалар ва улардан буюмлар: каучук</w:t>
            </w:r>
          </w:p>
        </w:tc>
        <w:tc>
          <w:tcPr>
            <w:tcW w:w="708" w:type="dxa"/>
            <w:tcBorders>
              <w:top w:val="nil"/>
              <w:left w:val="nil"/>
              <w:bottom w:val="single" w:sz="4" w:space="0" w:color="5B9BD5"/>
              <w:right w:val="single" w:sz="4" w:space="0" w:color="5B9BD5"/>
            </w:tcBorders>
            <w:shd w:val="clear" w:color="auto" w:fill="auto"/>
            <w:noWrap/>
            <w:vAlign w:val="center"/>
            <w:hideMark/>
          </w:tcPr>
          <w:p w:rsidR="000C45E1" w:rsidRPr="002A7953" w:rsidRDefault="000C45E1" w:rsidP="000C45E1">
            <w:pPr>
              <w:jc w:val="center"/>
              <w:rPr>
                <w:rFonts w:asciiTheme="minorHAnsi" w:hAnsiTheme="minorHAnsi" w:cstheme="minorHAnsi"/>
                <w:color w:val="000000"/>
                <w:sz w:val="16"/>
                <w:szCs w:val="16"/>
              </w:rPr>
            </w:pPr>
            <w:r w:rsidRPr="002A7953">
              <w:rPr>
                <w:rFonts w:asciiTheme="minorHAnsi" w:hAnsiTheme="minorHAnsi" w:cstheme="minorHAnsi"/>
                <w:color w:val="000000"/>
                <w:sz w:val="16"/>
                <w:szCs w:val="16"/>
              </w:rPr>
              <w:t>405</w:t>
            </w:r>
          </w:p>
        </w:tc>
        <w:tc>
          <w:tcPr>
            <w:tcW w:w="624" w:type="dxa"/>
            <w:tcBorders>
              <w:top w:val="nil"/>
              <w:left w:val="nil"/>
              <w:bottom w:val="single" w:sz="4" w:space="0" w:color="5B9BD5"/>
              <w:right w:val="single" w:sz="4" w:space="0" w:color="5B9BD5"/>
            </w:tcBorders>
            <w:shd w:val="clear" w:color="auto" w:fill="auto"/>
            <w:noWrap/>
            <w:vAlign w:val="center"/>
            <w:hideMark/>
          </w:tcPr>
          <w:p w:rsidR="000C45E1" w:rsidRPr="002A7953" w:rsidRDefault="000C45E1" w:rsidP="000C45E1">
            <w:pPr>
              <w:jc w:val="center"/>
              <w:rPr>
                <w:rFonts w:asciiTheme="minorHAnsi" w:hAnsiTheme="minorHAnsi" w:cstheme="minorHAnsi"/>
                <w:i/>
                <w:iCs/>
                <w:color w:val="000000"/>
                <w:sz w:val="16"/>
                <w:szCs w:val="16"/>
              </w:rPr>
            </w:pPr>
            <w:r w:rsidRPr="002A7953">
              <w:rPr>
                <w:rFonts w:asciiTheme="minorHAnsi" w:hAnsiTheme="minorHAnsi" w:cstheme="minorHAnsi"/>
                <w:i/>
                <w:iCs/>
                <w:color w:val="000000"/>
                <w:sz w:val="16"/>
                <w:szCs w:val="16"/>
              </w:rPr>
              <w:t>4,8%</w:t>
            </w:r>
          </w:p>
        </w:tc>
        <w:tc>
          <w:tcPr>
            <w:tcW w:w="794" w:type="dxa"/>
            <w:tcBorders>
              <w:top w:val="nil"/>
              <w:left w:val="nil"/>
              <w:bottom w:val="single" w:sz="4" w:space="0" w:color="5B9BD5"/>
              <w:right w:val="single" w:sz="4" w:space="0" w:color="5B9BD5"/>
            </w:tcBorders>
            <w:shd w:val="clear" w:color="auto" w:fill="auto"/>
            <w:noWrap/>
            <w:vAlign w:val="center"/>
            <w:hideMark/>
          </w:tcPr>
          <w:p w:rsidR="000C45E1" w:rsidRPr="002A7953" w:rsidRDefault="000C45E1" w:rsidP="000C45E1">
            <w:pPr>
              <w:jc w:val="center"/>
              <w:rPr>
                <w:rFonts w:asciiTheme="minorHAnsi" w:hAnsiTheme="minorHAnsi" w:cstheme="minorHAnsi"/>
                <w:color w:val="000000"/>
                <w:sz w:val="16"/>
                <w:szCs w:val="16"/>
              </w:rPr>
            </w:pPr>
            <w:r w:rsidRPr="002A7953">
              <w:rPr>
                <w:rFonts w:asciiTheme="minorHAnsi" w:hAnsiTheme="minorHAnsi" w:cstheme="minorHAnsi"/>
                <w:color w:val="000000"/>
                <w:sz w:val="16"/>
                <w:szCs w:val="16"/>
              </w:rPr>
              <w:t>651</w:t>
            </w:r>
          </w:p>
        </w:tc>
        <w:tc>
          <w:tcPr>
            <w:tcW w:w="709" w:type="dxa"/>
            <w:tcBorders>
              <w:top w:val="nil"/>
              <w:left w:val="nil"/>
              <w:bottom w:val="single" w:sz="4" w:space="0" w:color="5B9BD5"/>
              <w:right w:val="single" w:sz="4" w:space="0" w:color="5B9BD5"/>
            </w:tcBorders>
            <w:shd w:val="clear" w:color="auto" w:fill="auto"/>
            <w:noWrap/>
            <w:vAlign w:val="center"/>
            <w:hideMark/>
          </w:tcPr>
          <w:p w:rsidR="000C45E1" w:rsidRPr="002A7953" w:rsidRDefault="000C45E1" w:rsidP="000C45E1">
            <w:pPr>
              <w:jc w:val="center"/>
              <w:rPr>
                <w:rFonts w:asciiTheme="minorHAnsi" w:hAnsiTheme="minorHAnsi" w:cstheme="minorHAnsi"/>
                <w:i/>
                <w:iCs/>
                <w:color w:val="000000"/>
                <w:sz w:val="16"/>
                <w:szCs w:val="16"/>
              </w:rPr>
            </w:pPr>
            <w:r w:rsidRPr="002A7953">
              <w:rPr>
                <w:rFonts w:asciiTheme="minorHAnsi" w:hAnsiTheme="minorHAnsi" w:cstheme="minorHAnsi"/>
                <w:i/>
                <w:iCs/>
                <w:color w:val="000000"/>
                <w:sz w:val="16"/>
                <w:szCs w:val="16"/>
              </w:rPr>
              <w:t>5,7%</w:t>
            </w:r>
          </w:p>
        </w:tc>
        <w:tc>
          <w:tcPr>
            <w:tcW w:w="709" w:type="dxa"/>
            <w:tcBorders>
              <w:top w:val="nil"/>
              <w:left w:val="nil"/>
              <w:bottom w:val="single" w:sz="4" w:space="0" w:color="5B9BD5"/>
              <w:right w:val="single" w:sz="4" w:space="0" w:color="5B9BD5"/>
            </w:tcBorders>
            <w:shd w:val="clear" w:color="auto" w:fill="auto"/>
            <w:noWrap/>
            <w:vAlign w:val="center"/>
            <w:hideMark/>
          </w:tcPr>
          <w:p w:rsidR="000C45E1" w:rsidRPr="002A7953" w:rsidRDefault="000C45E1" w:rsidP="000C45E1">
            <w:pPr>
              <w:jc w:val="center"/>
              <w:rPr>
                <w:rFonts w:asciiTheme="minorHAnsi" w:hAnsiTheme="minorHAnsi" w:cstheme="minorHAnsi"/>
                <w:color w:val="000000"/>
                <w:sz w:val="16"/>
                <w:szCs w:val="16"/>
              </w:rPr>
            </w:pPr>
            <w:r w:rsidRPr="002A7953">
              <w:rPr>
                <w:rFonts w:asciiTheme="minorHAnsi" w:hAnsiTheme="minorHAnsi" w:cstheme="minorHAnsi"/>
                <w:color w:val="000000"/>
                <w:sz w:val="16"/>
                <w:szCs w:val="16"/>
              </w:rPr>
              <w:t>447</w:t>
            </w:r>
          </w:p>
        </w:tc>
        <w:tc>
          <w:tcPr>
            <w:tcW w:w="625" w:type="dxa"/>
            <w:tcBorders>
              <w:top w:val="nil"/>
              <w:left w:val="nil"/>
              <w:bottom w:val="single" w:sz="4" w:space="0" w:color="5B9BD5"/>
              <w:right w:val="single" w:sz="4" w:space="0" w:color="5B9BD5"/>
            </w:tcBorders>
            <w:shd w:val="clear" w:color="auto" w:fill="auto"/>
            <w:noWrap/>
            <w:vAlign w:val="center"/>
            <w:hideMark/>
          </w:tcPr>
          <w:p w:rsidR="000C45E1" w:rsidRPr="002A7953" w:rsidRDefault="000C45E1" w:rsidP="000C45E1">
            <w:pPr>
              <w:jc w:val="center"/>
              <w:rPr>
                <w:rFonts w:asciiTheme="minorHAnsi" w:hAnsiTheme="minorHAnsi" w:cstheme="minorHAnsi"/>
                <w:i/>
                <w:iCs/>
                <w:color w:val="000000"/>
                <w:sz w:val="16"/>
                <w:szCs w:val="16"/>
              </w:rPr>
            </w:pPr>
            <w:r w:rsidRPr="002A7953">
              <w:rPr>
                <w:rFonts w:asciiTheme="minorHAnsi" w:hAnsiTheme="minorHAnsi" w:cstheme="minorHAnsi"/>
                <w:i/>
                <w:iCs/>
                <w:color w:val="000000"/>
                <w:sz w:val="16"/>
                <w:szCs w:val="16"/>
              </w:rPr>
              <w:t>4,5%</w:t>
            </w:r>
          </w:p>
        </w:tc>
        <w:tc>
          <w:tcPr>
            <w:tcW w:w="789" w:type="dxa"/>
            <w:tcBorders>
              <w:top w:val="nil"/>
              <w:left w:val="nil"/>
              <w:bottom w:val="single" w:sz="4" w:space="0" w:color="5B9BD5"/>
              <w:right w:val="single" w:sz="4" w:space="0" w:color="5B9BD5"/>
            </w:tcBorders>
            <w:shd w:val="clear" w:color="auto" w:fill="auto"/>
            <w:noWrap/>
            <w:vAlign w:val="center"/>
            <w:hideMark/>
          </w:tcPr>
          <w:p w:rsidR="000C45E1" w:rsidRPr="002A7953" w:rsidRDefault="000C45E1" w:rsidP="000C45E1">
            <w:pPr>
              <w:jc w:val="center"/>
              <w:rPr>
                <w:rFonts w:asciiTheme="minorHAnsi" w:hAnsiTheme="minorHAnsi" w:cstheme="minorHAnsi"/>
                <w:color w:val="000000"/>
                <w:sz w:val="16"/>
                <w:szCs w:val="16"/>
              </w:rPr>
            </w:pPr>
            <w:r w:rsidRPr="002A7953">
              <w:rPr>
                <w:rFonts w:asciiTheme="minorHAnsi" w:hAnsiTheme="minorHAnsi" w:cstheme="minorHAnsi"/>
                <w:color w:val="000000"/>
                <w:sz w:val="16"/>
                <w:szCs w:val="16"/>
              </w:rPr>
              <w:t>796</w:t>
            </w:r>
          </w:p>
        </w:tc>
        <w:tc>
          <w:tcPr>
            <w:tcW w:w="712" w:type="dxa"/>
            <w:tcBorders>
              <w:top w:val="nil"/>
              <w:left w:val="nil"/>
              <w:bottom w:val="single" w:sz="4" w:space="0" w:color="5B9BD5"/>
              <w:right w:val="single" w:sz="4" w:space="0" w:color="5B9BD5"/>
            </w:tcBorders>
            <w:shd w:val="clear" w:color="auto" w:fill="auto"/>
            <w:noWrap/>
            <w:vAlign w:val="center"/>
            <w:hideMark/>
          </w:tcPr>
          <w:p w:rsidR="000C45E1" w:rsidRPr="002A7953" w:rsidRDefault="000C45E1" w:rsidP="000C45E1">
            <w:pPr>
              <w:jc w:val="center"/>
              <w:rPr>
                <w:rFonts w:asciiTheme="minorHAnsi" w:hAnsiTheme="minorHAnsi" w:cstheme="minorHAnsi"/>
                <w:i/>
                <w:iCs/>
                <w:color w:val="000000"/>
                <w:sz w:val="16"/>
                <w:szCs w:val="16"/>
              </w:rPr>
            </w:pPr>
            <w:r w:rsidRPr="002A7953">
              <w:rPr>
                <w:rFonts w:asciiTheme="minorHAnsi" w:hAnsiTheme="minorHAnsi" w:cstheme="minorHAnsi"/>
                <w:i/>
                <w:iCs/>
                <w:color w:val="000000"/>
                <w:sz w:val="16"/>
                <w:szCs w:val="16"/>
              </w:rPr>
              <w:t>6,2%</w:t>
            </w:r>
          </w:p>
        </w:tc>
        <w:tc>
          <w:tcPr>
            <w:tcW w:w="706" w:type="dxa"/>
            <w:tcBorders>
              <w:top w:val="nil"/>
              <w:left w:val="nil"/>
              <w:bottom w:val="single" w:sz="4" w:space="0" w:color="5B9BD5"/>
              <w:right w:val="single" w:sz="4" w:space="0" w:color="5B9BD5"/>
            </w:tcBorders>
            <w:shd w:val="clear" w:color="auto" w:fill="auto"/>
            <w:noWrap/>
            <w:vAlign w:val="center"/>
            <w:hideMark/>
          </w:tcPr>
          <w:p w:rsidR="000C45E1" w:rsidRPr="002A7953" w:rsidRDefault="000C45E1" w:rsidP="000C45E1">
            <w:pPr>
              <w:jc w:val="center"/>
              <w:rPr>
                <w:rFonts w:asciiTheme="minorHAnsi" w:hAnsiTheme="minorHAnsi" w:cstheme="minorHAnsi"/>
                <w:color w:val="000000"/>
                <w:sz w:val="16"/>
                <w:szCs w:val="16"/>
              </w:rPr>
            </w:pPr>
            <w:r w:rsidRPr="002A7953">
              <w:rPr>
                <w:rFonts w:asciiTheme="minorHAnsi" w:hAnsiTheme="minorHAnsi" w:cstheme="minorHAnsi"/>
                <w:color w:val="000000"/>
                <w:sz w:val="16"/>
                <w:szCs w:val="16"/>
              </w:rPr>
              <w:t>458</w:t>
            </w:r>
          </w:p>
        </w:tc>
        <w:tc>
          <w:tcPr>
            <w:tcW w:w="625" w:type="dxa"/>
            <w:tcBorders>
              <w:top w:val="nil"/>
              <w:left w:val="nil"/>
              <w:bottom w:val="single" w:sz="4" w:space="0" w:color="5B9BD5"/>
              <w:right w:val="single" w:sz="4" w:space="0" w:color="5B9BD5"/>
            </w:tcBorders>
            <w:shd w:val="clear" w:color="auto" w:fill="auto"/>
            <w:noWrap/>
            <w:vAlign w:val="center"/>
            <w:hideMark/>
          </w:tcPr>
          <w:p w:rsidR="000C45E1" w:rsidRPr="002A7953" w:rsidRDefault="000C45E1" w:rsidP="000C45E1">
            <w:pPr>
              <w:jc w:val="center"/>
              <w:rPr>
                <w:rFonts w:asciiTheme="minorHAnsi" w:hAnsiTheme="minorHAnsi" w:cstheme="minorHAnsi"/>
                <w:i/>
                <w:iCs/>
                <w:color w:val="000000"/>
                <w:sz w:val="16"/>
                <w:szCs w:val="16"/>
              </w:rPr>
            </w:pPr>
            <w:r w:rsidRPr="002A7953">
              <w:rPr>
                <w:rFonts w:asciiTheme="minorHAnsi" w:hAnsiTheme="minorHAnsi" w:cstheme="minorHAnsi"/>
                <w:i/>
                <w:iCs/>
                <w:color w:val="000000"/>
                <w:sz w:val="16"/>
                <w:szCs w:val="16"/>
              </w:rPr>
              <w:t>4,1%</w:t>
            </w:r>
          </w:p>
        </w:tc>
        <w:tc>
          <w:tcPr>
            <w:tcW w:w="789" w:type="dxa"/>
            <w:tcBorders>
              <w:top w:val="nil"/>
              <w:left w:val="nil"/>
              <w:bottom w:val="single" w:sz="4" w:space="0" w:color="5B9BD5"/>
              <w:right w:val="single" w:sz="4" w:space="0" w:color="5B9BD5"/>
            </w:tcBorders>
            <w:shd w:val="clear" w:color="auto" w:fill="auto"/>
            <w:noWrap/>
            <w:vAlign w:val="center"/>
            <w:hideMark/>
          </w:tcPr>
          <w:p w:rsidR="000C45E1" w:rsidRPr="002A7953" w:rsidRDefault="000C45E1" w:rsidP="000C45E1">
            <w:pPr>
              <w:jc w:val="center"/>
              <w:rPr>
                <w:rFonts w:asciiTheme="minorHAnsi" w:hAnsiTheme="minorHAnsi" w:cstheme="minorHAnsi"/>
                <w:color w:val="000000"/>
                <w:sz w:val="16"/>
                <w:szCs w:val="16"/>
              </w:rPr>
            </w:pPr>
            <w:r w:rsidRPr="002A7953">
              <w:rPr>
                <w:rFonts w:asciiTheme="minorHAnsi" w:hAnsiTheme="minorHAnsi" w:cstheme="minorHAnsi"/>
                <w:color w:val="000000"/>
                <w:sz w:val="16"/>
                <w:szCs w:val="16"/>
              </w:rPr>
              <w:t>1 017</w:t>
            </w:r>
          </w:p>
        </w:tc>
        <w:tc>
          <w:tcPr>
            <w:tcW w:w="715" w:type="dxa"/>
            <w:tcBorders>
              <w:top w:val="nil"/>
              <w:left w:val="nil"/>
              <w:bottom w:val="single" w:sz="4" w:space="0" w:color="5B9BD5"/>
              <w:right w:val="single" w:sz="4" w:space="0" w:color="5B9BD5"/>
            </w:tcBorders>
            <w:shd w:val="clear" w:color="auto" w:fill="auto"/>
            <w:noWrap/>
            <w:vAlign w:val="center"/>
            <w:hideMark/>
          </w:tcPr>
          <w:p w:rsidR="000C45E1" w:rsidRPr="002A7953" w:rsidRDefault="000C45E1" w:rsidP="000C45E1">
            <w:pPr>
              <w:jc w:val="center"/>
              <w:rPr>
                <w:rFonts w:asciiTheme="minorHAnsi" w:hAnsiTheme="minorHAnsi" w:cstheme="minorHAnsi"/>
                <w:i/>
                <w:iCs/>
                <w:color w:val="000000"/>
                <w:sz w:val="16"/>
                <w:szCs w:val="16"/>
              </w:rPr>
            </w:pPr>
            <w:r w:rsidRPr="002A7953">
              <w:rPr>
                <w:rFonts w:asciiTheme="minorHAnsi" w:hAnsiTheme="minorHAnsi" w:cstheme="minorHAnsi"/>
                <w:i/>
                <w:iCs/>
                <w:color w:val="000000"/>
                <w:sz w:val="16"/>
                <w:szCs w:val="16"/>
              </w:rPr>
              <w:t>5,4%</w:t>
            </w:r>
          </w:p>
        </w:tc>
        <w:tc>
          <w:tcPr>
            <w:tcW w:w="702" w:type="dxa"/>
            <w:tcBorders>
              <w:top w:val="nil"/>
              <w:left w:val="nil"/>
              <w:bottom w:val="single" w:sz="4" w:space="0" w:color="5B9BD5"/>
              <w:right w:val="single" w:sz="4" w:space="0" w:color="5B9BD5"/>
            </w:tcBorders>
            <w:shd w:val="clear" w:color="auto" w:fill="auto"/>
            <w:noWrap/>
            <w:vAlign w:val="center"/>
            <w:hideMark/>
          </w:tcPr>
          <w:p w:rsidR="000C45E1" w:rsidRPr="002A7953" w:rsidRDefault="000C45E1" w:rsidP="000C45E1">
            <w:pPr>
              <w:jc w:val="center"/>
              <w:rPr>
                <w:rFonts w:asciiTheme="minorHAnsi" w:hAnsiTheme="minorHAnsi" w:cstheme="minorHAnsi"/>
                <w:color w:val="000000"/>
                <w:sz w:val="16"/>
                <w:szCs w:val="16"/>
              </w:rPr>
            </w:pPr>
            <w:r w:rsidRPr="002A7953">
              <w:rPr>
                <w:rFonts w:asciiTheme="minorHAnsi" w:hAnsiTheme="minorHAnsi" w:cstheme="minorHAnsi"/>
                <w:color w:val="000000"/>
                <w:sz w:val="16"/>
                <w:szCs w:val="16"/>
              </w:rPr>
              <w:t>410</w:t>
            </w:r>
          </w:p>
        </w:tc>
        <w:tc>
          <w:tcPr>
            <w:tcW w:w="660" w:type="dxa"/>
            <w:tcBorders>
              <w:top w:val="nil"/>
              <w:left w:val="nil"/>
              <w:bottom w:val="single" w:sz="4" w:space="0" w:color="5B9BD5"/>
              <w:right w:val="single" w:sz="4" w:space="0" w:color="5B9BD5"/>
            </w:tcBorders>
            <w:shd w:val="clear" w:color="auto" w:fill="auto"/>
            <w:noWrap/>
            <w:vAlign w:val="center"/>
            <w:hideMark/>
          </w:tcPr>
          <w:p w:rsidR="000C45E1" w:rsidRPr="002A7953" w:rsidRDefault="000C45E1" w:rsidP="000C45E1">
            <w:pPr>
              <w:jc w:val="center"/>
              <w:rPr>
                <w:rFonts w:asciiTheme="minorHAnsi" w:hAnsiTheme="minorHAnsi" w:cstheme="minorHAnsi"/>
                <w:i/>
                <w:iCs/>
                <w:color w:val="000000"/>
                <w:sz w:val="16"/>
                <w:szCs w:val="16"/>
              </w:rPr>
            </w:pPr>
            <w:r w:rsidRPr="002A7953">
              <w:rPr>
                <w:rFonts w:asciiTheme="minorHAnsi" w:hAnsiTheme="minorHAnsi" w:cstheme="minorHAnsi"/>
                <w:i/>
                <w:iCs/>
                <w:color w:val="000000"/>
                <w:sz w:val="16"/>
                <w:szCs w:val="16"/>
              </w:rPr>
              <w:t>3,0%</w:t>
            </w:r>
          </w:p>
        </w:tc>
        <w:tc>
          <w:tcPr>
            <w:tcW w:w="754" w:type="dxa"/>
            <w:tcBorders>
              <w:top w:val="nil"/>
              <w:left w:val="nil"/>
              <w:bottom w:val="single" w:sz="4" w:space="0" w:color="5B9BD5"/>
              <w:right w:val="single" w:sz="4" w:space="0" w:color="5B9BD5"/>
            </w:tcBorders>
            <w:shd w:val="clear" w:color="auto" w:fill="auto"/>
            <w:noWrap/>
            <w:vAlign w:val="center"/>
            <w:hideMark/>
          </w:tcPr>
          <w:p w:rsidR="000C45E1" w:rsidRPr="002A7953" w:rsidRDefault="000C45E1" w:rsidP="000C45E1">
            <w:pPr>
              <w:jc w:val="center"/>
              <w:rPr>
                <w:rFonts w:asciiTheme="minorHAnsi" w:hAnsiTheme="minorHAnsi" w:cstheme="minorHAnsi"/>
                <w:color w:val="000000"/>
                <w:sz w:val="16"/>
                <w:szCs w:val="16"/>
              </w:rPr>
            </w:pPr>
            <w:r w:rsidRPr="002A7953">
              <w:rPr>
                <w:rFonts w:asciiTheme="minorHAnsi" w:hAnsiTheme="minorHAnsi" w:cstheme="minorHAnsi"/>
                <w:color w:val="000000"/>
                <w:sz w:val="16"/>
                <w:szCs w:val="16"/>
              </w:rPr>
              <w:t>1 220</w:t>
            </w:r>
          </w:p>
        </w:tc>
        <w:tc>
          <w:tcPr>
            <w:tcW w:w="719" w:type="dxa"/>
            <w:tcBorders>
              <w:top w:val="nil"/>
              <w:left w:val="nil"/>
              <w:bottom w:val="single" w:sz="4" w:space="0" w:color="5B9BD5"/>
              <w:right w:val="single" w:sz="4" w:space="0" w:color="5B9BD5"/>
            </w:tcBorders>
            <w:shd w:val="clear" w:color="auto" w:fill="auto"/>
            <w:noWrap/>
            <w:vAlign w:val="center"/>
            <w:hideMark/>
          </w:tcPr>
          <w:p w:rsidR="000C45E1" w:rsidRPr="002A7953" w:rsidRDefault="000C45E1" w:rsidP="000C45E1">
            <w:pPr>
              <w:jc w:val="center"/>
              <w:rPr>
                <w:rFonts w:asciiTheme="minorHAnsi" w:hAnsiTheme="minorHAnsi" w:cstheme="minorHAnsi"/>
                <w:i/>
                <w:iCs/>
                <w:color w:val="000000"/>
                <w:sz w:val="16"/>
                <w:szCs w:val="16"/>
              </w:rPr>
            </w:pPr>
            <w:r w:rsidRPr="002A7953">
              <w:rPr>
                <w:rFonts w:asciiTheme="minorHAnsi" w:hAnsiTheme="minorHAnsi" w:cstheme="minorHAnsi"/>
                <w:i/>
                <w:iCs/>
                <w:color w:val="000000"/>
                <w:sz w:val="16"/>
                <w:szCs w:val="16"/>
              </w:rPr>
              <w:t>5,4%</w:t>
            </w:r>
          </w:p>
        </w:tc>
      </w:tr>
      <w:tr w:rsidR="000C45E1" w:rsidRPr="002A7953" w:rsidTr="000C45E1">
        <w:trPr>
          <w:trHeight w:val="510"/>
        </w:trPr>
        <w:tc>
          <w:tcPr>
            <w:tcW w:w="520" w:type="dxa"/>
            <w:tcBorders>
              <w:top w:val="nil"/>
              <w:left w:val="single" w:sz="4" w:space="0" w:color="5B9BD5"/>
              <w:bottom w:val="single" w:sz="4" w:space="0" w:color="5B9BD5"/>
              <w:right w:val="single" w:sz="4" w:space="0" w:color="5B9BD5"/>
            </w:tcBorders>
            <w:shd w:val="clear" w:color="auto" w:fill="auto"/>
            <w:noWrap/>
            <w:vAlign w:val="center"/>
            <w:hideMark/>
          </w:tcPr>
          <w:p w:rsidR="000C45E1" w:rsidRPr="000C45E1" w:rsidRDefault="000C45E1" w:rsidP="000C45E1">
            <w:pPr>
              <w:rPr>
                <w:rFonts w:asciiTheme="minorHAnsi" w:hAnsiTheme="minorHAnsi" w:cstheme="minorHAnsi"/>
                <w:sz w:val="16"/>
                <w:szCs w:val="16"/>
              </w:rPr>
            </w:pPr>
            <w:r w:rsidRPr="000C45E1">
              <w:rPr>
                <w:rFonts w:asciiTheme="minorHAnsi" w:hAnsiTheme="minorHAnsi" w:cstheme="minorHAnsi"/>
                <w:sz w:val="16"/>
                <w:szCs w:val="16"/>
              </w:rPr>
              <w:t>VIII</w:t>
            </w:r>
          </w:p>
        </w:tc>
        <w:tc>
          <w:tcPr>
            <w:tcW w:w="3161" w:type="dxa"/>
            <w:tcBorders>
              <w:top w:val="nil"/>
              <w:left w:val="nil"/>
              <w:bottom w:val="single" w:sz="4" w:space="0" w:color="5B9BD5"/>
              <w:right w:val="single" w:sz="4" w:space="0" w:color="5B9BD5"/>
            </w:tcBorders>
            <w:shd w:val="clear" w:color="auto" w:fill="auto"/>
            <w:noWrap/>
            <w:vAlign w:val="center"/>
            <w:hideMark/>
          </w:tcPr>
          <w:p w:rsidR="000C45E1" w:rsidRPr="000C45E1" w:rsidRDefault="000C45E1" w:rsidP="000C45E1">
            <w:pPr>
              <w:rPr>
                <w:rFonts w:asciiTheme="minorHAnsi" w:hAnsiTheme="minorHAnsi" w:cstheme="minorHAnsi"/>
                <w:sz w:val="16"/>
                <w:szCs w:val="16"/>
              </w:rPr>
            </w:pPr>
            <w:r w:rsidRPr="000C45E1">
              <w:rPr>
                <w:rFonts w:asciiTheme="minorHAnsi" w:hAnsiTheme="minorHAnsi" w:cstheme="minorHAnsi"/>
                <w:sz w:val="16"/>
                <w:szCs w:val="16"/>
              </w:rPr>
              <w:t>Тери хом ашёси, тери, мўйна хом ашёси ва буюмлар</w:t>
            </w:r>
          </w:p>
        </w:tc>
        <w:tc>
          <w:tcPr>
            <w:tcW w:w="708" w:type="dxa"/>
            <w:tcBorders>
              <w:top w:val="nil"/>
              <w:left w:val="nil"/>
              <w:bottom w:val="single" w:sz="4" w:space="0" w:color="5B9BD5"/>
              <w:right w:val="single" w:sz="4" w:space="0" w:color="5B9BD5"/>
            </w:tcBorders>
            <w:shd w:val="clear" w:color="auto" w:fill="auto"/>
            <w:noWrap/>
            <w:vAlign w:val="center"/>
            <w:hideMark/>
          </w:tcPr>
          <w:p w:rsidR="000C45E1" w:rsidRPr="002A7953" w:rsidRDefault="000C45E1" w:rsidP="000C45E1">
            <w:pPr>
              <w:jc w:val="center"/>
              <w:rPr>
                <w:rFonts w:asciiTheme="minorHAnsi" w:hAnsiTheme="minorHAnsi" w:cstheme="minorHAnsi"/>
                <w:color w:val="000000"/>
                <w:sz w:val="16"/>
                <w:szCs w:val="16"/>
              </w:rPr>
            </w:pPr>
            <w:r w:rsidRPr="002A7953">
              <w:rPr>
                <w:rFonts w:asciiTheme="minorHAnsi" w:hAnsiTheme="minorHAnsi" w:cstheme="minorHAnsi"/>
                <w:color w:val="000000"/>
                <w:sz w:val="16"/>
                <w:szCs w:val="16"/>
              </w:rPr>
              <w:t>103</w:t>
            </w:r>
          </w:p>
        </w:tc>
        <w:tc>
          <w:tcPr>
            <w:tcW w:w="624" w:type="dxa"/>
            <w:tcBorders>
              <w:top w:val="nil"/>
              <w:left w:val="nil"/>
              <w:bottom w:val="single" w:sz="4" w:space="0" w:color="5B9BD5"/>
              <w:right w:val="single" w:sz="4" w:space="0" w:color="5B9BD5"/>
            </w:tcBorders>
            <w:shd w:val="clear" w:color="auto" w:fill="auto"/>
            <w:noWrap/>
            <w:vAlign w:val="center"/>
            <w:hideMark/>
          </w:tcPr>
          <w:p w:rsidR="000C45E1" w:rsidRPr="002A7953" w:rsidRDefault="000C45E1" w:rsidP="000C45E1">
            <w:pPr>
              <w:jc w:val="center"/>
              <w:rPr>
                <w:rFonts w:asciiTheme="minorHAnsi" w:hAnsiTheme="minorHAnsi" w:cstheme="minorHAnsi"/>
                <w:i/>
                <w:iCs/>
                <w:color w:val="000000"/>
                <w:sz w:val="16"/>
                <w:szCs w:val="16"/>
              </w:rPr>
            </w:pPr>
            <w:r w:rsidRPr="002A7953">
              <w:rPr>
                <w:rFonts w:asciiTheme="minorHAnsi" w:hAnsiTheme="minorHAnsi" w:cstheme="minorHAnsi"/>
                <w:i/>
                <w:iCs/>
                <w:color w:val="000000"/>
                <w:sz w:val="16"/>
                <w:szCs w:val="16"/>
              </w:rPr>
              <w:t>1,2%</w:t>
            </w:r>
          </w:p>
        </w:tc>
        <w:tc>
          <w:tcPr>
            <w:tcW w:w="794" w:type="dxa"/>
            <w:tcBorders>
              <w:top w:val="nil"/>
              <w:left w:val="nil"/>
              <w:bottom w:val="single" w:sz="4" w:space="0" w:color="5B9BD5"/>
              <w:right w:val="single" w:sz="4" w:space="0" w:color="5B9BD5"/>
            </w:tcBorders>
            <w:shd w:val="clear" w:color="auto" w:fill="auto"/>
            <w:noWrap/>
            <w:vAlign w:val="center"/>
            <w:hideMark/>
          </w:tcPr>
          <w:p w:rsidR="000C45E1" w:rsidRPr="002A7953" w:rsidRDefault="000C45E1" w:rsidP="000C45E1">
            <w:pPr>
              <w:jc w:val="center"/>
              <w:rPr>
                <w:rFonts w:asciiTheme="minorHAnsi" w:hAnsiTheme="minorHAnsi" w:cstheme="minorHAnsi"/>
                <w:color w:val="000000"/>
                <w:sz w:val="16"/>
                <w:szCs w:val="16"/>
              </w:rPr>
            </w:pPr>
            <w:r w:rsidRPr="002A7953">
              <w:rPr>
                <w:rFonts w:asciiTheme="minorHAnsi" w:hAnsiTheme="minorHAnsi" w:cstheme="minorHAnsi"/>
                <w:color w:val="000000"/>
                <w:sz w:val="16"/>
                <w:szCs w:val="16"/>
              </w:rPr>
              <w:t>3</w:t>
            </w:r>
          </w:p>
        </w:tc>
        <w:tc>
          <w:tcPr>
            <w:tcW w:w="709" w:type="dxa"/>
            <w:tcBorders>
              <w:top w:val="nil"/>
              <w:left w:val="nil"/>
              <w:bottom w:val="single" w:sz="4" w:space="0" w:color="5B9BD5"/>
              <w:right w:val="single" w:sz="4" w:space="0" w:color="5B9BD5"/>
            </w:tcBorders>
            <w:shd w:val="clear" w:color="auto" w:fill="auto"/>
            <w:noWrap/>
            <w:vAlign w:val="center"/>
            <w:hideMark/>
          </w:tcPr>
          <w:p w:rsidR="000C45E1" w:rsidRPr="002A7953" w:rsidRDefault="000C45E1" w:rsidP="000C45E1">
            <w:pPr>
              <w:jc w:val="center"/>
              <w:rPr>
                <w:rFonts w:asciiTheme="minorHAnsi" w:hAnsiTheme="minorHAnsi" w:cstheme="minorHAnsi"/>
                <w:i/>
                <w:iCs/>
                <w:color w:val="000000"/>
                <w:sz w:val="16"/>
                <w:szCs w:val="16"/>
              </w:rPr>
            </w:pPr>
            <w:r w:rsidRPr="002A7953">
              <w:rPr>
                <w:rFonts w:asciiTheme="minorHAnsi" w:hAnsiTheme="minorHAnsi" w:cstheme="minorHAnsi"/>
                <w:i/>
                <w:iCs/>
                <w:color w:val="000000"/>
                <w:sz w:val="16"/>
                <w:szCs w:val="16"/>
              </w:rPr>
              <w:t>0,0%</w:t>
            </w:r>
          </w:p>
        </w:tc>
        <w:tc>
          <w:tcPr>
            <w:tcW w:w="709" w:type="dxa"/>
            <w:tcBorders>
              <w:top w:val="nil"/>
              <w:left w:val="nil"/>
              <w:bottom w:val="single" w:sz="4" w:space="0" w:color="5B9BD5"/>
              <w:right w:val="single" w:sz="4" w:space="0" w:color="5B9BD5"/>
            </w:tcBorders>
            <w:shd w:val="clear" w:color="auto" w:fill="auto"/>
            <w:noWrap/>
            <w:vAlign w:val="center"/>
            <w:hideMark/>
          </w:tcPr>
          <w:p w:rsidR="000C45E1" w:rsidRPr="002A7953" w:rsidRDefault="000C45E1" w:rsidP="000C45E1">
            <w:pPr>
              <w:jc w:val="center"/>
              <w:rPr>
                <w:rFonts w:asciiTheme="minorHAnsi" w:hAnsiTheme="minorHAnsi" w:cstheme="minorHAnsi"/>
                <w:color w:val="000000"/>
                <w:sz w:val="16"/>
                <w:szCs w:val="16"/>
              </w:rPr>
            </w:pPr>
            <w:r w:rsidRPr="002A7953">
              <w:rPr>
                <w:rFonts w:asciiTheme="minorHAnsi" w:hAnsiTheme="minorHAnsi" w:cstheme="minorHAnsi"/>
                <w:color w:val="000000"/>
                <w:sz w:val="16"/>
                <w:szCs w:val="16"/>
              </w:rPr>
              <w:t>104</w:t>
            </w:r>
          </w:p>
        </w:tc>
        <w:tc>
          <w:tcPr>
            <w:tcW w:w="625" w:type="dxa"/>
            <w:tcBorders>
              <w:top w:val="nil"/>
              <w:left w:val="nil"/>
              <w:bottom w:val="single" w:sz="4" w:space="0" w:color="5B9BD5"/>
              <w:right w:val="single" w:sz="4" w:space="0" w:color="5B9BD5"/>
            </w:tcBorders>
            <w:shd w:val="clear" w:color="auto" w:fill="auto"/>
            <w:noWrap/>
            <w:vAlign w:val="center"/>
            <w:hideMark/>
          </w:tcPr>
          <w:p w:rsidR="000C45E1" w:rsidRPr="002A7953" w:rsidRDefault="000C45E1" w:rsidP="000C45E1">
            <w:pPr>
              <w:jc w:val="center"/>
              <w:rPr>
                <w:rFonts w:asciiTheme="minorHAnsi" w:hAnsiTheme="minorHAnsi" w:cstheme="minorHAnsi"/>
                <w:i/>
                <w:iCs/>
                <w:color w:val="000000"/>
                <w:sz w:val="16"/>
                <w:szCs w:val="16"/>
              </w:rPr>
            </w:pPr>
            <w:r w:rsidRPr="002A7953">
              <w:rPr>
                <w:rFonts w:asciiTheme="minorHAnsi" w:hAnsiTheme="minorHAnsi" w:cstheme="minorHAnsi"/>
                <w:i/>
                <w:iCs/>
                <w:color w:val="000000"/>
                <w:sz w:val="16"/>
                <w:szCs w:val="16"/>
              </w:rPr>
              <w:t>1,1%</w:t>
            </w:r>
          </w:p>
        </w:tc>
        <w:tc>
          <w:tcPr>
            <w:tcW w:w="789" w:type="dxa"/>
            <w:tcBorders>
              <w:top w:val="nil"/>
              <w:left w:val="nil"/>
              <w:bottom w:val="single" w:sz="4" w:space="0" w:color="5B9BD5"/>
              <w:right w:val="single" w:sz="4" w:space="0" w:color="5B9BD5"/>
            </w:tcBorders>
            <w:shd w:val="clear" w:color="auto" w:fill="auto"/>
            <w:noWrap/>
            <w:vAlign w:val="center"/>
            <w:hideMark/>
          </w:tcPr>
          <w:p w:rsidR="000C45E1" w:rsidRPr="002A7953" w:rsidRDefault="000C45E1" w:rsidP="000C45E1">
            <w:pPr>
              <w:jc w:val="center"/>
              <w:rPr>
                <w:rFonts w:asciiTheme="minorHAnsi" w:hAnsiTheme="minorHAnsi" w:cstheme="minorHAnsi"/>
                <w:color w:val="000000"/>
                <w:sz w:val="16"/>
                <w:szCs w:val="16"/>
              </w:rPr>
            </w:pPr>
            <w:r w:rsidRPr="002A7953">
              <w:rPr>
                <w:rFonts w:asciiTheme="minorHAnsi" w:hAnsiTheme="minorHAnsi" w:cstheme="minorHAnsi"/>
                <w:color w:val="000000"/>
                <w:sz w:val="16"/>
                <w:szCs w:val="16"/>
              </w:rPr>
              <w:t>5</w:t>
            </w:r>
          </w:p>
        </w:tc>
        <w:tc>
          <w:tcPr>
            <w:tcW w:w="712" w:type="dxa"/>
            <w:tcBorders>
              <w:top w:val="nil"/>
              <w:left w:val="nil"/>
              <w:bottom w:val="single" w:sz="4" w:space="0" w:color="5B9BD5"/>
              <w:right w:val="single" w:sz="4" w:space="0" w:color="5B9BD5"/>
            </w:tcBorders>
            <w:shd w:val="clear" w:color="auto" w:fill="auto"/>
            <w:noWrap/>
            <w:vAlign w:val="center"/>
            <w:hideMark/>
          </w:tcPr>
          <w:p w:rsidR="000C45E1" w:rsidRPr="002A7953" w:rsidRDefault="000C45E1" w:rsidP="000C45E1">
            <w:pPr>
              <w:jc w:val="center"/>
              <w:rPr>
                <w:rFonts w:asciiTheme="minorHAnsi" w:hAnsiTheme="minorHAnsi" w:cstheme="minorHAnsi"/>
                <w:i/>
                <w:iCs/>
                <w:color w:val="000000"/>
                <w:sz w:val="16"/>
                <w:szCs w:val="16"/>
              </w:rPr>
            </w:pPr>
            <w:r w:rsidRPr="002A7953">
              <w:rPr>
                <w:rFonts w:asciiTheme="minorHAnsi" w:hAnsiTheme="minorHAnsi" w:cstheme="minorHAnsi"/>
                <w:i/>
                <w:iCs/>
                <w:color w:val="000000"/>
                <w:sz w:val="16"/>
                <w:szCs w:val="16"/>
              </w:rPr>
              <w:t>0,0%</w:t>
            </w:r>
          </w:p>
        </w:tc>
        <w:tc>
          <w:tcPr>
            <w:tcW w:w="706" w:type="dxa"/>
            <w:tcBorders>
              <w:top w:val="nil"/>
              <w:left w:val="nil"/>
              <w:bottom w:val="single" w:sz="4" w:space="0" w:color="5B9BD5"/>
              <w:right w:val="single" w:sz="4" w:space="0" w:color="5B9BD5"/>
            </w:tcBorders>
            <w:shd w:val="clear" w:color="auto" w:fill="auto"/>
            <w:noWrap/>
            <w:vAlign w:val="center"/>
            <w:hideMark/>
          </w:tcPr>
          <w:p w:rsidR="000C45E1" w:rsidRPr="002A7953" w:rsidRDefault="000C45E1" w:rsidP="000C45E1">
            <w:pPr>
              <w:jc w:val="center"/>
              <w:rPr>
                <w:rFonts w:asciiTheme="minorHAnsi" w:hAnsiTheme="minorHAnsi" w:cstheme="minorHAnsi"/>
                <w:color w:val="000000"/>
                <w:sz w:val="16"/>
                <w:szCs w:val="16"/>
              </w:rPr>
            </w:pPr>
            <w:r w:rsidRPr="002A7953">
              <w:rPr>
                <w:rFonts w:asciiTheme="minorHAnsi" w:hAnsiTheme="minorHAnsi" w:cstheme="minorHAnsi"/>
                <w:color w:val="000000"/>
                <w:sz w:val="16"/>
                <w:szCs w:val="16"/>
              </w:rPr>
              <w:t>124</w:t>
            </w:r>
          </w:p>
        </w:tc>
        <w:tc>
          <w:tcPr>
            <w:tcW w:w="625" w:type="dxa"/>
            <w:tcBorders>
              <w:top w:val="nil"/>
              <w:left w:val="nil"/>
              <w:bottom w:val="single" w:sz="4" w:space="0" w:color="5B9BD5"/>
              <w:right w:val="single" w:sz="4" w:space="0" w:color="5B9BD5"/>
            </w:tcBorders>
            <w:shd w:val="clear" w:color="auto" w:fill="auto"/>
            <w:noWrap/>
            <w:vAlign w:val="center"/>
            <w:hideMark/>
          </w:tcPr>
          <w:p w:rsidR="000C45E1" w:rsidRPr="002A7953" w:rsidRDefault="000C45E1" w:rsidP="000C45E1">
            <w:pPr>
              <w:jc w:val="center"/>
              <w:rPr>
                <w:rFonts w:asciiTheme="minorHAnsi" w:hAnsiTheme="minorHAnsi" w:cstheme="minorHAnsi"/>
                <w:i/>
                <w:iCs/>
                <w:color w:val="000000"/>
                <w:sz w:val="16"/>
                <w:szCs w:val="16"/>
              </w:rPr>
            </w:pPr>
            <w:r w:rsidRPr="002A7953">
              <w:rPr>
                <w:rFonts w:asciiTheme="minorHAnsi" w:hAnsiTheme="minorHAnsi" w:cstheme="minorHAnsi"/>
                <w:i/>
                <w:iCs/>
                <w:color w:val="000000"/>
                <w:sz w:val="16"/>
                <w:szCs w:val="16"/>
              </w:rPr>
              <w:t>1,1%</w:t>
            </w:r>
          </w:p>
        </w:tc>
        <w:tc>
          <w:tcPr>
            <w:tcW w:w="789" w:type="dxa"/>
            <w:tcBorders>
              <w:top w:val="nil"/>
              <w:left w:val="nil"/>
              <w:bottom w:val="single" w:sz="4" w:space="0" w:color="5B9BD5"/>
              <w:right w:val="single" w:sz="4" w:space="0" w:color="5B9BD5"/>
            </w:tcBorders>
            <w:shd w:val="clear" w:color="auto" w:fill="auto"/>
            <w:noWrap/>
            <w:vAlign w:val="center"/>
            <w:hideMark/>
          </w:tcPr>
          <w:p w:rsidR="000C45E1" w:rsidRPr="002A7953" w:rsidRDefault="000C45E1" w:rsidP="000C45E1">
            <w:pPr>
              <w:jc w:val="center"/>
              <w:rPr>
                <w:rFonts w:asciiTheme="minorHAnsi" w:hAnsiTheme="minorHAnsi" w:cstheme="minorHAnsi"/>
                <w:color w:val="000000"/>
                <w:sz w:val="16"/>
                <w:szCs w:val="16"/>
              </w:rPr>
            </w:pPr>
            <w:r w:rsidRPr="002A7953">
              <w:rPr>
                <w:rFonts w:asciiTheme="minorHAnsi" w:hAnsiTheme="minorHAnsi" w:cstheme="minorHAnsi"/>
                <w:color w:val="000000"/>
                <w:sz w:val="16"/>
                <w:szCs w:val="16"/>
              </w:rPr>
              <w:t>8</w:t>
            </w:r>
          </w:p>
        </w:tc>
        <w:tc>
          <w:tcPr>
            <w:tcW w:w="715" w:type="dxa"/>
            <w:tcBorders>
              <w:top w:val="nil"/>
              <w:left w:val="nil"/>
              <w:bottom w:val="single" w:sz="4" w:space="0" w:color="5B9BD5"/>
              <w:right w:val="single" w:sz="4" w:space="0" w:color="5B9BD5"/>
            </w:tcBorders>
            <w:shd w:val="clear" w:color="auto" w:fill="auto"/>
            <w:noWrap/>
            <w:vAlign w:val="center"/>
            <w:hideMark/>
          </w:tcPr>
          <w:p w:rsidR="000C45E1" w:rsidRPr="002A7953" w:rsidRDefault="000C45E1" w:rsidP="000C45E1">
            <w:pPr>
              <w:jc w:val="center"/>
              <w:rPr>
                <w:rFonts w:asciiTheme="minorHAnsi" w:hAnsiTheme="minorHAnsi" w:cstheme="minorHAnsi"/>
                <w:i/>
                <w:iCs/>
                <w:color w:val="000000"/>
                <w:sz w:val="16"/>
                <w:szCs w:val="16"/>
              </w:rPr>
            </w:pPr>
            <w:r w:rsidRPr="002A7953">
              <w:rPr>
                <w:rFonts w:asciiTheme="minorHAnsi" w:hAnsiTheme="minorHAnsi" w:cstheme="minorHAnsi"/>
                <w:i/>
                <w:iCs/>
                <w:color w:val="000000"/>
                <w:sz w:val="16"/>
                <w:szCs w:val="16"/>
              </w:rPr>
              <w:t>0,0%</w:t>
            </w:r>
          </w:p>
        </w:tc>
        <w:tc>
          <w:tcPr>
            <w:tcW w:w="702" w:type="dxa"/>
            <w:tcBorders>
              <w:top w:val="nil"/>
              <w:left w:val="nil"/>
              <w:bottom w:val="single" w:sz="4" w:space="0" w:color="5B9BD5"/>
              <w:right w:val="single" w:sz="4" w:space="0" w:color="5B9BD5"/>
            </w:tcBorders>
            <w:shd w:val="clear" w:color="auto" w:fill="auto"/>
            <w:noWrap/>
            <w:vAlign w:val="center"/>
            <w:hideMark/>
          </w:tcPr>
          <w:p w:rsidR="000C45E1" w:rsidRPr="002A7953" w:rsidRDefault="000C45E1" w:rsidP="000C45E1">
            <w:pPr>
              <w:jc w:val="center"/>
              <w:rPr>
                <w:rFonts w:asciiTheme="minorHAnsi" w:hAnsiTheme="minorHAnsi" w:cstheme="minorHAnsi"/>
                <w:color w:val="000000"/>
                <w:sz w:val="16"/>
                <w:szCs w:val="16"/>
              </w:rPr>
            </w:pPr>
            <w:r w:rsidRPr="002A7953">
              <w:rPr>
                <w:rFonts w:asciiTheme="minorHAnsi" w:hAnsiTheme="minorHAnsi" w:cstheme="minorHAnsi"/>
                <w:color w:val="000000"/>
                <w:sz w:val="16"/>
                <w:szCs w:val="16"/>
              </w:rPr>
              <w:t>51</w:t>
            </w:r>
          </w:p>
        </w:tc>
        <w:tc>
          <w:tcPr>
            <w:tcW w:w="660" w:type="dxa"/>
            <w:tcBorders>
              <w:top w:val="nil"/>
              <w:left w:val="nil"/>
              <w:bottom w:val="single" w:sz="4" w:space="0" w:color="5B9BD5"/>
              <w:right w:val="single" w:sz="4" w:space="0" w:color="5B9BD5"/>
            </w:tcBorders>
            <w:shd w:val="clear" w:color="auto" w:fill="auto"/>
            <w:noWrap/>
            <w:vAlign w:val="center"/>
            <w:hideMark/>
          </w:tcPr>
          <w:p w:rsidR="000C45E1" w:rsidRPr="002A7953" w:rsidRDefault="000C45E1" w:rsidP="000C45E1">
            <w:pPr>
              <w:jc w:val="center"/>
              <w:rPr>
                <w:rFonts w:asciiTheme="minorHAnsi" w:hAnsiTheme="minorHAnsi" w:cstheme="minorHAnsi"/>
                <w:i/>
                <w:iCs/>
                <w:color w:val="000000"/>
                <w:sz w:val="16"/>
                <w:szCs w:val="16"/>
              </w:rPr>
            </w:pPr>
            <w:r w:rsidRPr="002A7953">
              <w:rPr>
                <w:rFonts w:asciiTheme="minorHAnsi" w:hAnsiTheme="minorHAnsi" w:cstheme="minorHAnsi"/>
                <w:i/>
                <w:iCs/>
                <w:color w:val="000000"/>
                <w:sz w:val="16"/>
                <w:szCs w:val="16"/>
              </w:rPr>
              <w:t>0,4%</w:t>
            </w:r>
          </w:p>
        </w:tc>
        <w:tc>
          <w:tcPr>
            <w:tcW w:w="754" w:type="dxa"/>
            <w:tcBorders>
              <w:top w:val="nil"/>
              <w:left w:val="nil"/>
              <w:bottom w:val="single" w:sz="4" w:space="0" w:color="5B9BD5"/>
              <w:right w:val="single" w:sz="4" w:space="0" w:color="5B9BD5"/>
            </w:tcBorders>
            <w:shd w:val="clear" w:color="auto" w:fill="auto"/>
            <w:noWrap/>
            <w:vAlign w:val="center"/>
            <w:hideMark/>
          </w:tcPr>
          <w:p w:rsidR="000C45E1" w:rsidRPr="002A7953" w:rsidRDefault="000C45E1" w:rsidP="000C45E1">
            <w:pPr>
              <w:jc w:val="center"/>
              <w:rPr>
                <w:rFonts w:asciiTheme="minorHAnsi" w:hAnsiTheme="minorHAnsi" w:cstheme="minorHAnsi"/>
                <w:color w:val="000000"/>
                <w:sz w:val="16"/>
                <w:szCs w:val="16"/>
              </w:rPr>
            </w:pPr>
            <w:r w:rsidRPr="002A7953">
              <w:rPr>
                <w:rFonts w:asciiTheme="minorHAnsi" w:hAnsiTheme="minorHAnsi" w:cstheme="minorHAnsi"/>
                <w:color w:val="000000"/>
                <w:sz w:val="16"/>
                <w:szCs w:val="16"/>
              </w:rPr>
              <w:t>8</w:t>
            </w:r>
          </w:p>
        </w:tc>
        <w:tc>
          <w:tcPr>
            <w:tcW w:w="719" w:type="dxa"/>
            <w:tcBorders>
              <w:top w:val="nil"/>
              <w:left w:val="nil"/>
              <w:bottom w:val="single" w:sz="4" w:space="0" w:color="5B9BD5"/>
              <w:right w:val="single" w:sz="4" w:space="0" w:color="5B9BD5"/>
            </w:tcBorders>
            <w:shd w:val="clear" w:color="auto" w:fill="auto"/>
            <w:noWrap/>
            <w:vAlign w:val="center"/>
            <w:hideMark/>
          </w:tcPr>
          <w:p w:rsidR="000C45E1" w:rsidRPr="002A7953" w:rsidRDefault="000C45E1" w:rsidP="000C45E1">
            <w:pPr>
              <w:jc w:val="center"/>
              <w:rPr>
                <w:rFonts w:asciiTheme="minorHAnsi" w:hAnsiTheme="minorHAnsi" w:cstheme="minorHAnsi"/>
                <w:i/>
                <w:iCs/>
                <w:color w:val="000000"/>
                <w:sz w:val="16"/>
                <w:szCs w:val="16"/>
              </w:rPr>
            </w:pPr>
            <w:r w:rsidRPr="002A7953">
              <w:rPr>
                <w:rFonts w:asciiTheme="minorHAnsi" w:hAnsiTheme="minorHAnsi" w:cstheme="minorHAnsi"/>
                <w:i/>
                <w:iCs/>
                <w:color w:val="000000"/>
                <w:sz w:val="16"/>
                <w:szCs w:val="16"/>
              </w:rPr>
              <w:t>0,0%</w:t>
            </w:r>
          </w:p>
        </w:tc>
      </w:tr>
      <w:tr w:rsidR="000C45E1" w:rsidRPr="002A7953" w:rsidTr="000C45E1">
        <w:trPr>
          <w:trHeight w:val="510"/>
        </w:trPr>
        <w:tc>
          <w:tcPr>
            <w:tcW w:w="520" w:type="dxa"/>
            <w:tcBorders>
              <w:top w:val="nil"/>
              <w:left w:val="single" w:sz="4" w:space="0" w:color="5B9BD5"/>
              <w:bottom w:val="single" w:sz="4" w:space="0" w:color="5B9BD5"/>
              <w:right w:val="single" w:sz="4" w:space="0" w:color="5B9BD5"/>
            </w:tcBorders>
            <w:shd w:val="clear" w:color="auto" w:fill="auto"/>
            <w:noWrap/>
            <w:vAlign w:val="center"/>
            <w:hideMark/>
          </w:tcPr>
          <w:p w:rsidR="000C45E1" w:rsidRPr="000C45E1" w:rsidRDefault="000C45E1" w:rsidP="000C45E1">
            <w:pPr>
              <w:rPr>
                <w:rFonts w:asciiTheme="minorHAnsi" w:hAnsiTheme="minorHAnsi" w:cstheme="minorHAnsi"/>
                <w:sz w:val="16"/>
                <w:szCs w:val="16"/>
              </w:rPr>
            </w:pPr>
            <w:r w:rsidRPr="000C45E1">
              <w:rPr>
                <w:rFonts w:asciiTheme="minorHAnsi" w:hAnsiTheme="minorHAnsi" w:cstheme="minorHAnsi"/>
                <w:sz w:val="16"/>
                <w:szCs w:val="16"/>
              </w:rPr>
              <w:t>IX</w:t>
            </w:r>
          </w:p>
        </w:tc>
        <w:tc>
          <w:tcPr>
            <w:tcW w:w="3161" w:type="dxa"/>
            <w:tcBorders>
              <w:top w:val="nil"/>
              <w:left w:val="nil"/>
              <w:bottom w:val="single" w:sz="4" w:space="0" w:color="5B9BD5"/>
              <w:right w:val="single" w:sz="4" w:space="0" w:color="5B9BD5"/>
            </w:tcBorders>
            <w:shd w:val="clear" w:color="auto" w:fill="auto"/>
            <w:noWrap/>
            <w:vAlign w:val="center"/>
            <w:hideMark/>
          </w:tcPr>
          <w:p w:rsidR="000C45E1" w:rsidRPr="000C45E1" w:rsidRDefault="000C45E1" w:rsidP="000C45E1">
            <w:pPr>
              <w:rPr>
                <w:rFonts w:asciiTheme="minorHAnsi" w:hAnsiTheme="minorHAnsi" w:cstheme="minorHAnsi"/>
                <w:sz w:val="16"/>
                <w:szCs w:val="16"/>
              </w:rPr>
            </w:pPr>
            <w:r w:rsidRPr="000C45E1">
              <w:rPr>
                <w:rFonts w:asciiTheme="minorHAnsi" w:hAnsiTheme="minorHAnsi" w:cstheme="minorHAnsi"/>
                <w:sz w:val="16"/>
                <w:szCs w:val="16"/>
              </w:rPr>
              <w:t>Ёғоч ва ёғоч буюмлари</w:t>
            </w:r>
          </w:p>
        </w:tc>
        <w:tc>
          <w:tcPr>
            <w:tcW w:w="708" w:type="dxa"/>
            <w:tcBorders>
              <w:top w:val="nil"/>
              <w:left w:val="nil"/>
              <w:bottom w:val="single" w:sz="4" w:space="0" w:color="5B9BD5"/>
              <w:right w:val="single" w:sz="4" w:space="0" w:color="5B9BD5"/>
            </w:tcBorders>
            <w:shd w:val="clear" w:color="auto" w:fill="auto"/>
            <w:noWrap/>
            <w:vAlign w:val="center"/>
            <w:hideMark/>
          </w:tcPr>
          <w:p w:rsidR="000C45E1" w:rsidRPr="002A7953" w:rsidRDefault="000C45E1" w:rsidP="000C45E1">
            <w:pPr>
              <w:jc w:val="center"/>
              <w:rPr>
                <w:rFonts w:asciiTheme="minorHAnsi" w:hAnsiTheme="minorHAnsi" w:cstheme="minorHAnsi"/>
                <w:color w:val="000000"/>
                <w:sz w:val="16"/>
                <w:szCs w:val="16"/>
              </w:rPr>
            </w:pPr>
            <w:r w:rsidRPr="002A7953">
              <w:rPr>
                <w:rFonts w:asciiTheme="minorHAnsi" w:hAnsiTheme="minorHAnsi" w:cstheme="minorHAnsi"/>
                <w:color w:val="000000"/>
                <w:sz w:val="16"/>
                <w:szCs w:val="16"/>
              </w:rPr>
              <w:t>1</w:t>
            </w:r>
          </w:p>
        </w:tc>
        <w:tc>
          <w:tcPr>
            <w:tcW w:w="624" w:type="dxa"/>
            <w:tcBorders>
              <w:top w:val="nil"/>
              <w:left w:val="nil"/>
              <w:bottom w:val="single" w:sz="4" w:space="0" w:color="5B9BD5"/>
              <w:right w:val="single" w:sz="4" w:space="0" w:color="5B9BD5"/>
            </w:tcBorders>
            <w:shd w:val="clear" w:color="auto" w:fill="auto"/>
            <w:noWrap/>
            <w:vAlign w:val="center"/>
            <w:hideMark/>
          </w:tcPr>
          <w:p w:rsidR="000C45E1" w:rsidRPr="002A7953" w:rsidRDefault="000C45E1" w:rsidP="000C45E1">
            <w:pPr>
              <w:jc w:val="center"/>
              <w:rPr>
                <w:rFonts w:asciiTheme="minorHAnsi" w:hAnsiTheme="minorHAnsi" w:cstheme="minorHAnsi"/>
                <w:i/>
                <w:iCs/>
                <w:color w:val="000000"/>
                <w:sz w:val="16"/>
                <w:szCs w:val="16"/>
              </w:rPr>
            </w:pPr>
            <w:r w:rsidRPr="002A7953">
              <w:rPr>
                <w:rFonts w:asciiTheme="minorHAnsi" w:hAnsiTheme="minorHAnsi" w:cstheme="minorHAnsi"/>
                <w:i/>
                <w:iCs/>
                <w:color w:val="000000"/>
                <w:sz w:val="16"/>
                <w:szCs w:val="16"/>
              </w:rPr>
              <w:t>0,0%</w:t>
            </w:r>
          </w:p>
        </w:tc>
        <w:tc>
          <w:tcPr>
            <w:tcW w:w="794" w:type="dxa"/>
            <w:tcBorders>
              <w:top w:val="nil"/>
              <w:left w:val="nil"/>
              <w:bottom w:val="single" w:sz="4" w:space="0" w:color="5B9BD5"/>
              <w:right w:val="single" w:sz="4" w:space="0" w:color="5B9BD5"/>
            </w:tcBorders>
            <w:shd w:val="clear" w:color="auto" w:fill="auto"/>
            <w:noWrap/>
            <w:vAlign w:val="center"/>
            <w:hideMark/>
          </w:tcPr>
          <w:p w:rsidR="000C45E1" w:rsidRPr="002A7953" w:rsidRDefault="000C45E1" w:rsidP="000C45E1">
            <w:pPr>
              <w:jc w:val="center"/>
              <w:rPr>
                <w:rFonts w:asciiTheme="minorHAnsi" w:hAnsiTheme="minorHAnsi" w:cstheme="minorHAnsi"/>
                <w:color w:val="000000"/>
                <w:sz w:val="16"/>
                <w:szCs w:val="16"/>
              </w:rPr>
            </w:pPr>
            <w:r w:rsidRPr="002A7953">
              <w:rPr>
                <w:rFonts w:asciiTheme="minorHAnsi" w:hAnsiTheme="minorHAnsi" w:cstheme="minorHAnsi"/>
                <w:color w:val="000000"/>
                <w:sz w:val="16"/>
                <w:szCs w:val="16"/>
              </w:rPr>
              <w:t>370</w:t>
            </w:r>
          </w:p>
        </w:tc>
        <w:tc>
          <w:tcPr>
            <w:tcW w:w="709" w:type="dxa"/>
            <w:tcBorders>
              <w:top w:val="nil"/>
              <w:left w:val="nil"/>
              <w:bottom w:val="single" w:sz="4" w:space="0" w:color="5B9BD5"/>
              <w:right w:val="single" w:sz="4" w:space="0" w:color="5B9BD5"/>
            </w:tcBorders>
            <w:shd w:val="clear" w:color="auto" w:fill="auto"/>
            <w:noWrap/>
            <w:vAlign w:val="center"/>
            <w:hideMark/>
          </w:tcPr>
          <w:p w:rsidR="000C45E1" w:rsidRPr="002A7953" w:rsidRDefault="000C45E1" w:rsidP="000C45E1">
            <w:pPr>
              <w:jc w:val="center"/>
              <w:rPr>
                <w:rFonts w:asciiTheme="minorHAnsi" w:hAnsiTheme="minorHAnsi" w:cstheme="minorHAnsi"/>
                <w:i/>
                <w:iCs/>
                <w:color w:val="000000"/>
                <w:sz w:val="16"/>
                <w:szCs w:val="16"/>
              </w:rPr>
            </w:pPr>
            <w:r w:rsidRPr="002A7953">
              <w:rPr>
                <w:rFonts w:asciiTheme="minorHAnsi" w:hAnsiTheme="minorHAnsi" w:cstheme="minorHAnsi"/>
                <w:i/>
                <w:iCs/>
                <w:color w:val="000000"/>
                <w:sz w:val="16"/>
                <w:szCs w:val="16"/>
              </w:rPr>
              <w:t>3,2%</w:t>
            </w:r>
          </w:p>
        </w:tc>
        <w:tc>
          <w:tcPr>
            <w:tcW w:w="709" w:type="dxa"/>
            <w:tcBorders>
              <w:top w:val="nil"/>
              <w:left w:val="nil"/>
              <w:bottom w:val="single" w:sz="4" w:space="0" w:color="5B9BD5"/>
              <w:right w:val="single" w:sz="4" w:space="0" w:color="5B9BD5"/>
            </w:tcBorders>
            <w:shd w:val="clear" w:color="auto" w:fill="auto"/>
            <w:noWrap/>
            <w:vAlign w:val="center"/>
            <w:hideMark/>
          </w:tcPr>
          <w:p w:rsidR="000C45E1" w:rsidRPr="002A7953" w:rsidRDefault="000C45E1" w:rsidP="000C45E1">
            <w:pPr>
              <w:jc w:val="center"/>
              <w:rPr>
                <w:rFonts w:asciiTheme="minorHAnsi" w:hAnsiTheme="minorHAnsi" w:cstheme="minorHAnsi"/>
                <w:color w:val="000000"/>
                <w:sz w:val="16"/>
                <w:szCs w:val="16"/>
              </w:rPr>
            </w:pPr>
            <w:r w:rsidRPr="002A7953">
              <w:rPr>
                <w:rFonts w:asciiTheme="minorHAnsi" w:hAnsiTheme="minorHAnsi" w:cstheme="minorHAnsi"/>
                <w:color w:val="000000"/>
                <w:sz w:val="16"/>
                <w:szCs w:val="16"/>
              </w:rPr>
              <w:t>2</w:t>
            </w:r>
          </w:p>
        </w:tc>
        <w:tc>
          <w:tcPr>
            <w:tcW w:w="625" w:type="dxa"/>
            <w:tcBorders>
              <w:top w:val="nil"/>
              <w:left w:val="nil"/>
              <w:bottom w:val="single" w:sz="4" w:space="0" w:color="5B9BD5"/>
              <w:right w:val="single" w:sz="4" w:space="0" w:color="5B9BD5"/>
            </w:tcBorders>
            <w:shd w:val="clear" w:color="auto" w:fill="auto"/>
            <w:noWrap/>
            <w:vAlign w:val="center"/>
            <w:hideMark/>
          </w:tcPr>
          <w:p w:rsidR="000C45E1" w:rsidRPr="002A7953" w:rsidRDefault="000C45E1" w:rsidP="000C45E1">
            <w:pPr>
              <w:jc w:val="center"/>
              <w:rPr>
                <w:rFonts w:asciiTheme="minorHAnsi" w:hAnsiTheme="minorHAnsi" w:cstheme="minorHAnsi"/>
                <w:i/>
                <w:iCs/>
                <w:color w:val="000000"/>
                <w:sz w:val="16"/>
                <w:szCs w:val="16"/>
              </w:rPr>
            </w:pPr>
            <w:r w:rsidRPr="002A7953">
              <w:rPr>
                <w:rFonts w:asciiTheme="minorHAnsi" w:hAnsiTheme="minorHAnsi" w:cstheme="minorHAnsi"/>
                <w:i/>
                <w:iCs/>
                <w:color w:val="000000"/>
                <w:sz w:val="16"/>
                <w:szCs w:val="16"/>
              </w:rPr>
              <w:t>0,0%</w:t>
            </w:r>
          </w:p>
        </w:tc>
        <w:tc>
          <w:tcPr>
            <w:tcW w:w="789" w:type="dxa"/>
            <w:tcBorders>
              <w:top w:val="nil"/>
              <w:left w:val="nil"/>
              <w:bottom w:val="single" w:sz="4" w:space="0" w:color="5B9BD5"/>
              <w:right w:val="single" w:sz="4" w:space="0" w:color="5B9BD5"/>
            </w:tcBorders>
            <w:shd w:val="clear" w:color="auto" w:fill="auto"/>
            <w:noWrap/>
            <w:vAlign w:val="center"/>
            <w:hideMark/>
          </w:tcPr>
          <w:p w:rsidR="000C45E1" w:rsidRPr="002A7953" w:rsidRDefault="000C45E1" w:rsidP="000C45E1">
            <w:pPr>
              <w:jc w:val="center"/>
              <w:rPr>
                <w:rFonts w:asciiTheme="minorHAnsi" w:hAnsiTheme="minorHAnsi" w:cstheme="minorHAnsi"/>
                <w:color w:val="000000"/>
                <w:sz w:val="16"/>
                <w:szCs w:val="16"/>
              </w:rPr>
            </w:pPr>
            <w:r w:rsidRPr="002A7953">
              <w:rPr>
                <w:rFonts w:asciiTheme="minorHAnsi" w:hAnsiTheme="minorHAnsi" w:cstheme="minorHAnsi"/>
                <w:color w:val="000000"/>
                <w:sz w:val="16"/>
                <w:szCs w:val="16"/>
              </w:rPr>
              <w:t>442</w:t>
            </w:r>
          </w:p>
        </w:tc>
        <w:tc>
          <w:tcPr>
            <w:tcW w:w="712" w:type="dxa"/>
            <w:tcBorders>
              <w:top w:val="nil"/>
              <w:left w:val="nil"/>
              <w:bottom w:val="single" w:sz="4" w:space="0" w:color="5B9BD5"/>
              <w:right w:val="single" w:sz="4" w:space="0" w:color="5B9BD5"/>
            </w:tcBorders>
            <w:shd w:val="clear" w:color="auto" w:fill="auto"/>
            <w:noWrap/>
            <w:vAlign w:val="center"/>
            <w:hideMark/>
          </w:tcPr>
          <w:p w:rsidR="000C45E1" w:rsidRPr="002A7953" w:rsidRDefault="000C45E1" w:rsidP="000C45E1">
            <w:pPr>
              <w:jc w:val="center"/>
              <w:rPr>
                <w:rFonts w:asciiTheme="minorHAnsi" w:hAnsiTheme="minorHAnsi" w:cstheme="minorHAnsi"/>
                <w:i/>
                <w:iCs/>
                <w:color w:val="000000"/>
                <w:sz w:val="16"/>
                <w:szCs w:val="16"/>
              </w:rPr>
            </w:pPr>
            <w:r w:rsidRPr="002A7953">
              <w:rPr>
                <w:rFonts w:asciiTheme="minorHAnsi" w:hAnsiTheme="minorHAnsi" w:cstheme="minorHAnsi"/>
                <w:i/>
                <w:iCs/>
                <w:color w:val="000000"/>
                <w:sz w:val="16"/>
                <w:szCs w:val="16"/>
              </w:rPr>
              <w:t>3,4%</w:t>
            </w:r>
          </w:p>
        </w:tc>
        <w:tc>
          <w:tcPr>
            <w:tcW w:w="706" w:type="dxa"/>
            <w:tcBorders>
              <w:top w:val="nil"/>
              <w:left w:val="nil"/>
              <w:bottom w:val="single" w:sz="4" w:space="0" w:color="5B9BD5"/>
              <w:right w:val="single" w:sz="4" w:space="0" w:color="5B9BD5"/>
            </w:tcBorders>
            <w:shd w:val="clear" w:color="auto" w:fill="auto"/>
            <w:noWrap/>
            <w:vAlign w:val="center"/>
            <w:hideMark/>
          </w:tcPr>
          <w:p w:rsidR="000C45E1" w:rsidRPr="002A7953" w:rsidRDefault="000C45E1" w:rsidP="000C45E1">
            <w:pPr>
              <w:jc w:val="center"/>
              <w:rPr>
                <w:rFonts w:asciiTheme="minorHAnsi" w:hAnsiTheme="minorHAnsi" w:cstheme="minorHAnsi"/>
                <w:color w:val="000000"/>
                <w:sz w:val="16"/>
                <w:szCs w:val="16"/>
              </w:rPr>
            </w:pPr>
            <w:r w:rsidRPr="002A7953">
              <w:rPr>
                <w:rFonts w:asciiTheme="minorHAnsi" w:hAnsiTheme="minorHAnsi" w:cstheme="minorHAnsi"/>
                <w:color w:val="000000"/>
                <w:sz w:val="16"/>
                <w:szCs w:val="16"/>
              </w:rPr>
              <w:t>2</w:t>
            </w:r>
          </w:p>
        </w:tc>
        <w:tc>
          <w:tcPr>
            <w:tcW w:w="625" w:type="dxa"/>
            <w:tcBorders>
              <w:top w:val="nil"/>
              <w:left w:val="nil"/>
              <w:bottom w:val="single" w:sz="4" w:space="0" w:color="5B9BD5"/>
              <w:right w:val="single" w:sz="4" w:space="0" w:color="5B9BD5"/>
            </w:tcBorders>
            <w:shd w:val="clear" w:color="auto" w:fill="auto"/>
            <w:noWrap/>
            <w:vAlign w:val="center"/>
            <w:hideMark/>
          </w:tcPr>
          <w:p w:rsidR="000C45E1" w:rsidRPr="002A7953" w:rsidRDefault="000C45E1" w:rsidP="000C45E1">
            <w:pPr>
              <w:jc w:val="center"/>
              <w:rPr>
                <w:rFonts w:asciiTheme="minorHAnsi" w:hAnsiTheme="minorHAnsi" w:cstheme="minorHAnsi"/>
                <w:i/>
                <w:iCs/>
                <w:color w:val="000000"/>
                <w:sz w:val="16"/>
                <w:szCs w:val="16"/>
              </w:rPr>
            </w:pPr>
            <w:r w:rsidRPr="002A7953">
              <w:rPr>
                <w:rFonts w:asciiTheme="minorHAnsi" w:hAnsiTheme="minorHAnsi" w:cstheme="minorHAnsi"/>
                <w:i/>
                <w:iCs/>
                <w:color w:val="000000"/>
                <w:sz w:val="16"/>
                <w:szCs w:val="16"/>
              </w:rPr>
              <w:t>0,0%</w:t>
            </w:r>
          </w:p>
        </w:tc>
        <w:tc>
          <w:tcPr>
            <w:tcW w:w="789" w:type="dxa"/>
            <w:tcBorders>
              <w:top w:val="nil"/>
              <w:left w:val="nil"/>
              <w:bottom w:val="single" w:sz="4" w:space="0" w:color="5B9BD5"/>
              <w:right w:val="single" w:sz="4" w:space="0" w:color="5B9BD5"/>
            </w:tcBorders>
            <w:shd w:val="clear" w:color="auto" w:fill="auto"/>
            <w:noWrap/>
            <w:vAlign w:val="center"/>
            <w:hideMark/>
          </w:tcPr>
          <w:p w:rsidR="000C45E1" w:rsidRPr="002A7953" w:rsidRDefault="000C45E1" w:rsidP="000C45E1">
            <w:pPr>
              <w:jc w:val="center"/>
              <w:rPr>
                <w:rFonts w:asciiTheme="minorHAnsi" w:hAnsiTheme="minorHAnsi" w:cstheme="minorHAnsi"/>
                <w:color w:val="000000"/>
                <w:sz w:val="16"/>
                <w:szCs w:val="16"/>
              </w:rPr>
            </w:pPr>
            <w:r w:rsidRPr="002A7953">
              <w:rPr>
                <w:rFonts w:asciiTheme="minorHAnsi" w:hAnsiTheme="minorHAnsi" w:cstheme="minorHAnsi"/>
                <w:color w:val="000000"/>
                <w:sz w:val="16"/>
                <w:szCs w:val="16"/>
              </w:rPr>
              <w:t>620</w:t>
            </w:r>
          </w:p>
        </w:tc>
        <w:tc>
          <w:tcPr>
            <w:tcW w:w="715" w:type="dxa"/>
            <w:tcBorders>
              <w:top w:val="nil"/>
              <w:left w:val="nil"/>
              <w:bottom w:val="single" w:sz="4" w:space="0" w:color="5B9BD5"/>
              <w:right w:val="single" w:sz="4" w:space="0" w:color="5B9BD5"/>
            </w:tcBorders>
            <w:shd w:val="clear" w:color="auto" w:fill="auto"/>
            <w:noWrap/>
            <w:vAlign w:val="center"/>
            <w:hideMark/>
          </w:tcPr>
          <w:p w:rsidR="000C45E1" w:rsidRPr="002A7953" w:rsidRDefault="000C45E1" w:rsidP="000C45E1">
            <w:pPr>
              <w:jc w:val="center"/>
              <w:rPr>
                <w:rFonts w:asciiTheme="minorHAnsi" w:hAnsiTheme="minorHAnsi" w:cstheme="minorHAnsi"/>
                <w:i/>
                <w:iCs/>
                <w:color w:val="000000"/>
                <w:sz w:val="16"/>
                <w:szCs w:val="16"/>
              </w:rPr>
            </w:pPr>
            <w:r w:rsidRPr="002A7953">
              <w:rPr>
                <w:rFonts w:asciiTheme="minorHAnsi" w:hAnsiTheme="minorHAnsi" w:cstheme="minorHAnsi"/>
                <w:i/>
                <w:iCs/>
                <w:color w:val="000000"/>
                <w:sz w:val="16"/>
                <w:szCs w:val="16"/>
              </w:rPr>
              <w:t>3,3%</w:t>
            </w:r>
          </w:p>
        </w:tc>
        <w:tc>
          <w:tcPr>
            <w:tcW w:w="702" w:type="dxa"/>
            <w:tcBorders>
              <w:top w:val="nil"/>
              <w:left w:val="nil"/>
              <w:bottom w:val="single" w:sz="4" w:space="0" w:color="5B9BD5"/>
              <w:right w:val="single" w:sz="4" w:space="0" w:color="5B9BD5"/>
            </w:tcBorders>
            <w:shd w:val="clear" w:color="auto" w:fill="auto"/>
            <w:noWrap/>
            <w:vAlign w:val="center"/>
            <w:hideMark/>
          </w:tcPr>
          <w:p w:rsidR="000C45E1" w:rsidRPr="002A7953" w:rsidRDefault="000C45E1" w:rsidP="000C45E1">
            <w:pPr>
              <w:jc w:val="center"/>
              <w:rPr>
                <w:rFonts w:asciiTheme="minorHAnsi" w:hAnsiTheme="minorHAnsi" w:cstheme="minorHAnsi"/>
                <w:color w:val="000000"/>
                <w:sz w:val="16"/>
                <w:szCs w:val="16"/>
              </w:rPr>
            </w:pPr>
            <w:r w:rsidRPr="002A7953">
              <w:rPr>
                <w:rFonts w:asciiTheme="minorHAnsi" w:hAnsiTheme="minorHAnsi" w:cstheme="minorHAnsi"/>
                <w:color w:val="000000"/>
                <w:sz w:val="16"/>
                <w:szCs w:val="16"/>
              </w:rPr>
              <w:t>2</w:t>
            </w:r>
          </w:p>
        </w:tc>
        <w:tc>
          <w:tcPr>
            <w:tcW w:w="660" w:type="dxa"/>
            <w:tcBorders>
              <w:top w:val="nil"/>
              <w:left w:val="nil"/>
              <w:bottom w:val="single" w:sz="4" w:space="0" w:color="5B9BD5"/>
              <w:right w:val="single" w:sz="4" w:space="0" w:color="5B9BD5"/>
            </w:tcBorders>
            <w:shd w:val="clear" w:color="auto" w:fill="auto"/>
            <w:noWrap/>
            <w:vAlign w:val="center"/>
            <w:hideMark/>
          </w:tcPr>
          <w:p w:rsidR="000C45E1" w:rsidRPr="002A7953" w:rsidRDefault="000C45E1" w:rsidP="000C45E1">
            <w:pPr>
              <w:jc w:val="center"/>
              <w:rPr>
                <w:rFonts w:asciiTheme="minorHAnsi" w:hAnsiTheme="minorHAnsi" w:cstheme="minorHAnsi"/>
                <w:i/>
                <w:iCs/>
                <w:color w:val="000000"/>
                <w:sz w:val="16"/>
                <w:szCs w:val="16"/>
              </w:rPr>
            </w:pPr>
            <w:r w:rsidRPr="002A7953">
              <w:rPr>
                <w:rFonts w:asciiTheme="minorHAnsi" w:hAnsiTheme="minorHAnsi" w:cstheme="minorHAnsi"/>
                <w:i/>
                <w:iCs/>
                <w:color w:val="000000"/>
                <w:sz w:val="16"/>
                <w:szCs w:val="16"/>
              </w:rPr>
              <w:t>0,0%</w:t>
            </w:r>
          </w:p>
        </w:tc>
        <w:tc>
          <w:tcPr>
            <w:tcW w:w="754" w:type="dxa"/>
            <w:tcBorders>
              <w:top w:val="nil"/>
              <w:left w:val="nil"/>
              <w:bottom w:val="single" w:sz="4" w:space="0" w:color="5B9BD5"/>
              <w:right w:val="single" w:sz="4" w:space="0" w:color="5B9BD5"/>
            </w:tcBorders>
            <w:shd w:val="clear" w:color="auto" w:fill="auto"/>
            <w:noWrap/>
            <w:vAlign w:val="center"/>
            <w:hideMark/>
          </w:tcPr>
          <w:p w:rsidR="000C45E1" w:rsidRPr="002A7953" w:rsidRDefault="000C45E1" w:rsidP="000C45E1">
            <w:pPr>
              <w:jc w:val="center"/>
              <w:rPr>
                <w:rFonts w:asciiTheme="minorHAnsi" w:hAnsiTheme="minorHAnsi" w:cstheme="minorHAnsi"/>
                <w:color w:val="000000"/>
                <w:sz w:val="16"/>
                <w:szCs w:val="16"/>
              </w:rPr>
            </w:pPr>
            <w:r w:rsidRPr="002A7953">
              <w:rPr>
                <w:rFonts w:asciiTheme="minorHAnsi" w:hAnsiTheme="minorHAnsi" w:cstheme="minorHAnsi"/>
                <w:color w:val="000000"/>
                <w:sz w:val="16"/>
                <w:szCs w:val="16"/>
              </w:rPr>
              <w:t>620</w:t>
            </w:r>
          </w:p>
        </w:tc>
        <w:tc>
          <w:tcPr>
            <w:tcW w:w="719" w:type="dxa"/>
            <w:tcBorders>
              <w:top w:val="nil"/>
              <w:left w:val="nil"/>
              <w:bottom w:val="single" w:sz="4" w:space="0" w:color="5B9BD5"/>
              <w:right w:val="single" w:sz="4" w:space="0" w:color="5B9BD5"/>
            </w:tcBorders>
            <w:shd w:val="clear" w:color="auto" w:fill="auto"/>
            <w:noWrap/>
            <w:vAlign w:val="center"/>
            <w:hideMark/>
          </w:tcPr>
          <w:p w:rsidR="000C45E1" w:rsidRPr="002A7953" w:rsidRDefault="000C45E1" w:rsidP="000C45E1">
            <w:pPr>
              <w:jc w:val="center"/>
              <w:rPr>
                <w:rFonts w:asciiTheme="minorHAnsi" w:hAnsiTheme="minorHAnsi" w:cstheme="minorHAnsi"/>
                <w:i/>
                <w:iCs/>
                <w:color w:val="000000"/>
                <w:sz w:val="16"/>
                <w:szCs w:val="16"/>
              </w:rPr>
            </w:pPr>
            <w:r w:rsidRPr="002A7953">
              <w:rPr>
                <w:rFonts w:asciiTheme="minorHAnsi" w:hAnsiTheme="minorHAnsi" w:cstheme="minorHAnsi"/>
                <w:i/>
                <w:iCs/>
                <w:color w:val="000000"/>
                <w:sz w:val="16"/>
                <w:szCs w:val="16"/>
              </w:rPr>
              <w:t>2,8%</w:t>
            </w:r>
          </w:p>
        </w:tc>
      </w:tr>
      <w:tr w:rsidR="000C45E1" w:rsidRPr="002A7953" w:rsidTr="000C45E1">
        <w:trPr>
          <w:trHeight w:val="510"/>
        </w:trPr>
        <w:tc>
          <w:tcPr>
            <w:tcW w:w="520" w:type="dxa"/>
            <w:tcBorders>
              <w:top w:val="nil"/>
              <w:left w:val="single" w:sz="4" w:space="0" w:color="5B9BD5"/>
              <w:bottom w:val="single" w:sz="4" w:space="0" w:color="5B9BD5"/>
              <w:right w:val="single" w:sz="4" w:space="0" w:color="5B9BD5"/>
            </w:tcBorders>
            <w:shd w:val="clear" w:color="auto" w:fill="auto"/>
            <w:noWrap/>
            <w:vAlign w:val="center"/>
            <w:hideMark/>
          </w:tcPr>
          <w:p w:rsidR="000C45E1" w:rsidRPr="000C45E1" w:rsidRDefault="000C45E1" w:rsidP="000C45E1">
            <w:pPr>
              <w:rPr>
                <w:rFonts w:asciiTheme="minorHAnsi" w:hAnsiTheme="minorHAnsi" w:cstheme="minorHAnsi"/>
                <w:sz w:val="16"/>
                <w:szCs w:val="16"/>
              </w:rPr>
            </w:pPr>
            <w:r w:rsidRPr="000C45E1">
              <w:rPr>
                <w:rFonts w:asciiTheme="minorHAnsi" w:hAnsiTheme="minorHAnsi" w:cstheme="minorHAnsi"/>
                <w:sz w:val="16"/>
                <w:szCs w:val="16"/>
              </w:rPr>
              <w:t>X</w:t>
            </w:r>
          </w:p>
        </w:tc>
        <w:tc>
          <w:tcPr>
            <w:tcW w:w="3161" w:type="dxa"/>
            <w:tcBorders>
              <w:top w:val="nil"/>
              <w:left w:val="nil"/>
              <w:bottom w:val="single" w:sz="4" w:space="0" w:color="5B9BD5"/>
              <w:right w:val="single" w:sz="4" w:space="0" w:color="5B9BD5"/>
            </w:tcBorders>
            <w:shd w:val="clear" w:color="auto" w:fill="auto"/>
            <w:noWrap/>
            <w:vAlign w:val="center"/>
            <w:hideMark/>
          </w:tcPr>
          <w:p w:rsidR="000C45E1" w:rsidRPr="000C45E1" w:rsidRDefault="000C45E1" w:rsidP="000C45E1">
            <w:pPr>
              <w:rPr>
                <w:rFonts w:asciiTheme="minorHAnsi" w:hAnsiTheme="minorHAnsi" w:cstheme="minorHAnsi"/>
                <w:sz w:val="16"/>
                <w:szCs w:val="16"/>
              </w:rPr>
            </w:pPr>
            <w:r w:rsidRPr="000C45E1">
              <w:rPr>
                <w:rFonts w:asciiTheme="minorHAnsi" w:hAnsiTheme="minorHAnsi" w:cstheme="minorHAnsi"/>
                <w:sz w:val="16"/>
                <w:szCs w:val="16"/>
              </w:rPr>
              <w:t>Қоғоз массаси</w:t>
            </w:r>
          </w:p>
        </w:tc>
        <w:tc>
          <w:tcPr>
            <w:tcW w:w="708" w:type="dxa"/>
            <w:tcBorders>
              <w:top w:val="nil"/>
              <w:left w:val="nil"/>
              <w:bottom w:val="single" w:sz="4" w:space="0" w:color="5B9BD5"/>
              <w:right w:val="single" w:sz="4" w:space="0" w:color="5B9BD5"/>
            </w:tcBorders>
            <w:shd w:val="clear" w:color="auto" w:fill="auto"/>
            <w:noWrap/>
            <w:vAlign w:val="center"/>
            <w:hideMark/>
          </w:tcPr>
          <w:p w:rsidR="000C45E1" w:rsidRPr="002A7953" w:rsidRDefault="000C45E1" w:rsidP="000C45E1">
            <w:pPr>
              <w:jc w:val="center"/>
              <w:rPr>
                <w:rFonts w:asciiTheme="minorHAnsi" w:hAnsiTheme="minorHAnsi" w:cstheme="minorHAnsi"/>
                <w:color w:val="000000"/>
                <w:sz w:val="16"/>
                <w:szCs w:val="16"/>
              </w:rPr>
            </w:pPr>
            <w:r w:rsidRPr="002A7953">
              <w:rPr>
                <w:rFonts w:asciiTheme="minorHAnsi" w:hAnsiTheme="minorHAnsi" w:cstheme="minorHAnsi"/>
                <w:color w:val="000000"/>
                <w:sz w:val="16"/>
                <w:szCs w:val="16"/>
              </w:rPr>
              <w:t>20</w:t>
            </w:r>
          </w:p>
        </w:tc>
        <w:tc>
          <w:tcPr>
            <w:tcW w:w="624" w:type="dxa"/>
            <w:tcBorders>
              <w:top w:val="nil"/>
              <w:left w:val="nil"/>
              <w:bottom w:val="single" w:sz="4" w:space="0" w:color="5B9BD5"/>
              <w:right w:val="single" w:sz="4" w:space="0" w:color="5B9BD5"/>
            </w:tcBorders>
            <w:shd w:val="clear" w:color="auto" w:fill="auto"/>
            <w:noWrap/>
            <w:vAlign w:val="center"/>
            <w:hideMark/>
          </w:tcPr>
          <w:p w:rsidR="000C45E1" w:rsidRPr="002A7953" w:rsidRDefault="000C45E1" w:rsidP="000C45E1">
            <w:pPr>
              <w:jc w:val="center"/>
              <w:rPr>
                <w:rFonts w:asciiTheme="minorHAnsi" w:hAnsiTheme="minorHAnsi" w:cstheme="minorHAnsi"/>
                <w:i/>
                <w:iCs/>
                <w:color w:val="000000"/>
                <w:sz w:val="16"/>
                <w:szCs w:val="16"/>
              </w:rPr>
            </w:pPr>
            <w:r w:rsidRPr="002A7953">
              <w:rPr>
                <w:rFonts w:asciiTheme="minorHAnsi" w:hAnsiTheme="minorHAnsi" w:cstheme="minorHAnsi"/>
                <w:i/>
                <w:iCs/>
                <w:color w:val="000000"/>
                <w:sz w:val="16"/>
                <w:szCs w:val="16"/>
              </w:rPr>
              <w:t>0,2%</w:t>
            </w:r>
          </w:p>
        </w:tc>
        <w:tc>
          <w:tcPr>
            <w:tcW w:w="794" w:type="dxa"/>
            <w:tcBorders>
              <w:top w:val="nil"/>
              <w:left w:val="nil"/>
              <w:bottom w:val="single" w:sz="4" w:space="0" w:color="5B9BD5"/>
              <w:right w:val="single" w:sz="4" w:space="0" w:color="5B9BD5"/>
            </w:tcBorders>
            <w:shd w:val="clear" w:color="auto" w:fill="auto"/>
            <w:noWrap/>
            <w:vAlign w:val="center"/>
            <w:hideMark/>
          </w:tcPr>
          <w:p w:rsidR="000C45E1" w:rsidRPr="002A7953" w:rsidRDefault="000C45E1" w:rsidP="000C45E1">
            <w:pPr>
              <w:jc w:val="center"/>
              <w:rPr>
                <w:rFonts w:asciiTheme="minorHAnsi" w:hAnsiTheme="minorHAnsi" w:cstheme="minorHAnsi"/>
                <w:color w:val="000000"/>
                <w:sz w:val="16"/>
                <w:szCs w:val="16"/>
              </w:rPr>
            </w:pPr>
            <w:r w:rsidRPr="002A7953">
              <w:rPr>
                <w:rFonts w:asciiTheme="minorHAnsi" w:hAnsiTheme="minorHAnsi" w:cstheme="minorHAnsi"/>
                <w:color w:val="000000"/>
                <w:sz w:val="16"/>
                <w:szCs w:val="16"/>
              </w:rPr>
              <w:t>246</w:t>
            </w:r>
          </w:p>
        </w:tc>
        <w:tc>
          <w:tcPr>
            <w:tcW w:w="709" w:type="dxa"/>
            <w:tcBorders>
              <w:top w:val="nil"/>
              <w:left w:val="nil"/>
              <w:bottom w:val="single" w:sz="4" w:space="0" w:color="5B9BD5"/>
              <w:right w:val="single" w:sz="4" w:space="0" w:color="5B9BD5"/>
            </w:tcBorders>
            <w:shd w:val="clear" w:color="auto" w:fill="auto"/>
            <w:noWrap/>
            <w:vAlign w:val="center"/>
            <w:hideMark/>
          </w:tcPr>
          <w:p w:rsidR="000C45E1" w:rsidRPr="002A7953" w:rsidRDefault="000C45E1" w:rsidP="000C45E1">
            <w:pPr>
              <w:jc w:val="center"/>
              <w:rPr>
                <w:rFonts w:asciiTheme="minorHAnsi" w:hAnsiTheme="minorHAnsi" w:cstheme="minorHAnsi"/>
                <w:i/>
                <w:iCs/>
                <w:color w:val="000000"/>
                <w:sz w:val="16"/>
                <w:szCs w:val="16"/>
              </w:rPr>
            </w:pPr>
            <w:r w:rsidRPr="002A7953">
              <w:rPr>
                <w:rFonts w:asciiTheme="minorHAnsi" w:hAnsiTheme="minorHAnsi" w:cstheme="minorHAnsi"/>
                <w:i/>
                <w:iCs/>
                <w:color w:val="000000"/>
                <w:sz w:val="16"/>
                <w:szCs w:val="16"/>
              </w:rPr>
              <w:t>2,1%</w:t>
            </w:r>
          </w:p>
        </w:tc>
        <w:tc>
          <w:tcPr>
            <w:tcW w:w="709" w:type="dxa"/>
            <w:tcBorders>
              <w:top w:val="nil"/>
              <w:left w:val="nil"/>
              <w:bottom w:val="single" w:sz="4" w:space="0" w:color="5B9BD5"/>
              <w:right w:val="single" w:sz="4" w:space="0" w:color="5B9BD5"/>
            </w:tcBorders>
            <w:shd w:val="clear" w:color="auto" w:fill="auto"/>
            <w:noWrap/>
            <w:vAlign w:val="center"/>
            <w:hideMark/>
          </w:tcPr>
          <w:p w:rsidR="000C45E1" w:rsidRPr="002A7953" w:rsidRDefault="000C45E1" w:rsidP="000C45E1">
            <w:pPr>
              <w:jc w:val="center"/>
              <w:rPr>
                <w:rFonts w:asciiTheme="minorHAnsi" w:hAnsiTheme="minorHAnsi" w:cstheme="minorHAnsi"/>
                <w:color w:val="000000"/>
                <w:sz w:val="16"/>
                <w:szCs w:val="16"/>
              </w:rPr>
            </w:pPr>
            <w:r w:rsidRPr="002A7953">
              <w:rPr>
                <w:rFonts w:asciiTheme="minorHAnsi" w:hAnsiTheme="minorHAnsi" w:cstheme="minorHAnsi"/>
                <w:color w:val="000000"/>
                <w:sz w:val="16"/>
                <w:szCs w:val="16"/>
              </w:rPr>
              <w:t>28</w:t>
            </w:r>
          </w:p>
        </w:tc>
        <w:tc>
          <w:tcPr>
            <w:tcW w:w="625" w:type="dxa"/>
            <w:tcBorders>
              <w:top w:val="nil"/>
              <w:left w:val="nil"/>
              <w:bottom w:val="single" w:sz="4" w:space="0" w:color="5B9BD5"/>
              <w:right w:val="single" w:sz="4" w:space="0" w:color="5B9BD5"/>
            </w:tcBorders>
            <w:shd w:val="clear" w:color="auto" w:fill="auto"/>
            <w:noWrap/>
            <w:vAlign w:val="center"/>
            <w:hideMark/>
          </w:tcPr>
          <w:p w:rsidR="000C45E1" w:rsidRPr="002A7953" w:rsidRDefault="000C45E1" w:rsidP="000C45E1">
            <w:pPr>
              <w:jc w:val="center"/>
              <w:rPr>
                <w:rFonts w:asciiTheme="minorHAnsi" w:hAnsiTheme="minorHAnsi" w:cstheme="minorHAnsi"/>
                <w:i/>
                <w:iCs/>
                <w:color w:val="000000"/>
                <w:sz w:val="16"/>
                <w:szCs w:val="16"/>
              </w:rPr>
            </w:pPr>
            <w:r w:rsidRPr="002A7953">
              <w:rPr>
                <w:rFonts w:asciiTheme="minorHAnsi" w:hAnsiTheme="minorHAnsi" w:cstheme="minorHAnsi"/>
                <w:i/>
                <w:iCs/>
                <w:color w:val="000000"/>
                <w:sz w:val="16"/>
                <w:szCs w:val="16"/>
              </w:rPr>
              <w:t>0,3%</w:t>
            </w:r>
          </w:p>
        </w:tc>
        <w:tc>
          <w:tcPr>
            <w:tcW w:w="789" w:type="dxa"/>
            <w:tcBorders>
              <w:top w:val="nil"/>
              <w:left w:val="nil"/>
              <w:bottom w:val="single" w:sz="4" w:space="0" w:color="5B9BD5"/>
              <w:right w:val="single" w:sz="4" w:space="0" w:color="5B9BD5"/>
            </w:tcBorders>
            <w:shd w:val="clear" w:color="auto" w:fill="auto"/>
            <w:noWrap/>
            <w:vAlign w:val="center"/>
            <w:hideMark/>
          </w:tcPr>
          <w:p w:rsidR="000C45E1" w:rsidRPr="002A7953" w:rsidRDefault="000C45E1" w:rsidP="000C45E1">
            <w:pPr>
              <w:jc w:val="center"/>
              <w:rPr>
                <w:rFonts w:asciiTheme="minorHAnsi" w:hAnsiTheme="minorHAnsi" w:cstheme="minorHAnsi"/>
                <w:color w:val="000000"/>
                <w:sz w:val="16"/>
                <w:szCs w:val="16"/>
              </w:rPr>
            </w:pPr>
            <w:r w:rsidRPr="002A7953">
              <w:rPr>
                <w:rFonts w:asciiTheme="minorHAnsi" w:hAnsiTheme="minorHAnsi" w:cstheme="minorHAnsi"/>
                <w:color w:val="000000"/>
                <w:sz w:val="16"/>
                <w:szCs w:val="16"/>
              </w:rPr>
              <w:t>222</w:t>
            </w:r>
          </w:p>
        </w:tc>
        <w:tc>
          <w:tcPr>
            <w:tcW w:w="712" w:type="dxa"/>
            <w:tcBorders>
              <w:top w:val="nil"/>
              <w:left w:val="nil"/>
              <w:bottom w:val="single" w:sz="4" w:space="0" w:color="5B9BD5"/>
              <w:right w:val="single" w:sz="4" w:space="0" w:color="5B9BD5"/>
            </w:tcBorders>
            <w:shd w:val="clear" w:color="auto" w:fill="auto"/>
            <w:noWrap/>
            <w:vAlign w:val="center"/>
            <w:hideMark/>
          </w:tcPr>
          <w:p w:rsidR="000C45E1" w:rsidRPr="002A7953" w:rsidRDefault="000C45E1" w:rsidP="000C45E1">
            <w:pPr>
              <w:jc w:val="center"/>
              <w:rPr>
                <w:rFonts w:asciiTheme="minorHAnsi" w:hAnsiTheme="minorHAnsi" w:cstheme="minorHAnsi"/>
                <w:i/>
                <w:iCs/>
                <w:color w:val="000000"/>
                <w:sz w:val="16"/>
                <w:szCs w:val="16"/>
              </w:rPr>
            </w:pPr>
            <w:r w:rsidRPr="002A7953">
              <w:rPr>
                <w:rFonts w:asciiTheme="minorHAnsi" w:hAnsiTheme="minorHAnsi" w:cstheme="minorHAnsi"/>
                <w:i/>
                <w:iCs/>
                <w:color w:val="000000"/>
                <w:sz w:val="16"/>
                <w:szCs w:val="16"/>
              </w:rPr>
              <w:t>1,7%</w:t>
            </w:r>
          </w:p>
        </w:tc>
        <w:tc>
          <w:tcPr>
            <w:tcW w:w="706" w:type="dxa"/>
            <w:tcBorders>
              <w:top w:val="nil"/>
              <w:left w:val="nil"/>
              <w:bottom w:val="single" w:sz="4" w:space="0" w:color="5B9BD5"/>
              <w:right w:val="single" w:sz="4" w:space="0" w:color="5B9BD5"/>
            </w:tcBorders>
            <w:shd w:val="clear" w:color="auto" w:fill="auto"/>
            <w:noWrap/>
            <w:vAlign w:val="center"/>
            <w:hideMark/>
          </w:tcPr>
          <w:p w:rsidR="000C45E1" w:rsidRPr="002A7953" w:rsidRDefault="000C45E1" w:rsidP="000C45E1">
            <w:pPr>
              <w:jc w:val="center"/>
              <w:rPr>
                <w:rFonts w:asciiTheme="minorHAnsi" w:hAnsiTheme="minorHAnsi" w:cstheme="minorHAnsi"/>
                <w:color w:val="000000"/>
                <w:sz w:val="16"/>
                <w:szCs w:val="16"/>
              </w:rPr>
            </w:pPr>
            <w:r w:rsidRPr="002A7953">
              <w:rPr>
                <w:rFonts w:asciiTheme="minorHAnsi" w:hAnsiTheme="minorHAnsi" w:cstheme="minorHAnsi"/>
                <w:color w:val="000000"/>
                <w:sz w:val="16"/>
                <w:szCs w:val="16"/>
              </w:rPr>
              <w:t>34</w:t>
            </w:r>
          </w:p>
        </w:tc>
        <w:tc>
          <w:tcPr>
            <w:tcW w:w="625" w:type="dxa"/>
            <w:tcBorders>
              <w:top w:val="nil"/>
              <w:left w:val="nil"/>
              <w:bottom w:val="single" w:sz="4" w:space="0" w:color="5B9BD5"/>
              <w:right w:val="single" w:sz="4" w:space="0" w:color="5B9BD5"/>
            </w:tcBorders>
            <w:shd w:val="clear" w:color="auto" w:fill="auto"/>
            <w:noWrap/>
            <w:vAlign w:val="center"/>
            <w:hideMark/>
          </w:tcPr>
          <w:p w:rsidR="000C45E1" w:rsidRPr="002A7953" w:rsidRDefault="000C45E1" w:rsidP="000C45E1">
            <w:pPr>
              <w:jc w:val="center"/>
              <w:rPr>
                <w:rFonts w:asciiTheme="minorHAnsi" w:hAnsiTheme="minorHAnsi" w:cstheme="minorHAnsi"/>
                <w:i/>
                <w:iCs/>
                <w:color w:val="000000"/>
                <w:sz w:val="16"/>
                <w:szCs w:val="16"/>
              </w:rPr>
            </w:pPr>
            <w:r w:rsidRPr="002A7953">
              <w:rPr>
                <w:rFonts w:asciiTheme="minorHAnsi" w:hAnsiTheme="minorHAnsi" w:cstheme="minorHAnsi"/>
                <w:i/>
                <w:iCs/>
                <w:color w:val="000000"/>
                <w:sz w:val="16"/>
                <w:szCs w:val="16"/>
              </w:rPr>
              <w:t>0,3%</w:t>
            </w:r>
          </w:p>
        </w:tc>
        <w:tc>
          <w:tcPr>
            <w:tcW w:w="789" w:type="dxa"/>
            <w:tcBorders>
              <w:top w:val="nil"/>
              <w:left w:val="nil"/>
              <w:bottom w:val="single" w:sz="4" w:space="0" w:color="5B9BD5"/>
              <w:right w:val="single" w:sz="4" w:space="0" w:color="5B9BD5"/>
            </w:tcBorders>
            <w:shd w:val="clear" w:color="auto" w:fill="auto"/>
            <w:noWrap/>
            <w:vAlign w:val="center"/>
            <w:hideMark/>
          </w:tcPr>
          <w:p w:rsidR="000C45E1" w:rsidRPr="002A7953" w:rsidRDefault="000C45E1" w:rsidP="000C45E1">
            <w:pPr>
              <w:jc w:val="center"/>
              <w:rPr>
                <w:rFonts w:asciiTheme="minorHAnsi" w:hAnsiTheme="minorHAnsi" w:cstheme="minorHAnsi"/>
                <w:color w:val="000000"/>
                <w:sz w:val="16"/>
                <w:szCs w:val="16"/>
              </w:rPr>
            </w:pPr>
            <w:r w:rsidRPr="002A7953">
              <w:rPr>
                <w:rFonts w:asciiTheme="minorHAnsi" w:hAnsiTheme="minorHAnsi" w:cstheme="minorHAnsi"/>
                <w:color w:val="000000"/>
                <w:sz w:val="16"/>
                <w:szCs w:val="16"/>
              </w:rPr>
              <w:t>240</w:t>
            </w:r>
          </w:p>
        </w:tc>
        <w:tc>
          <w:tcPr>
            <w:tcW w:w="715" w:type="dxa"/>
            <w:tcBorders>
              <w:top w:val="nil"/>
              <w:left w:val="nil"/>
              <w:bottom w:val="single" w:sz="4" w:space="0" w:color="5B9BD5"/>
              <w:right w:val="single" w:sz="4" w:space="0" w:color="5B9BD5"/>
            </w:tcBorders>
            <w:shd w:val="clear" w:color="auto" w:fill="auto"/>
            <w:noWrap/>
            <w:vAlign w:val="center"/>
            <w:hideMark/>
          </w:tcPr>
          <w:p w:rsidR="000C45E1" w:rsidRPr="002A7953" w:rsidRDefault="000C45E1" w:rsidP="000C45E1">
            <w:pPr>
              <w:jc w:val="center"/>
              <w:rPr>
                <w:rFonts w:asciiTheme="minorHAnsi" w:hAnsiTheme="minorHAnsi" w:cstheme="minorHAnsi"/>
                <w:i/>
                <w:iCs/>
                <w:color w:val="000000"/>
                <w:sz w:val="16"/>
                <w:szCs w:val="16"/>
              </w:rPr>
            </w:pPr>
            <w:r w:rsidRPr="002A7953">
              <w:rPr>
                <w:rFonts w:asciiTheme="minorHAnsi" w:hAnsiTheme="minorHAnsi" w:cstheme="minorHAnsi"/>
                <w:i/>
                <w:iCs/>
                <w:color w:val="000000"/>
                <w:sz w:val="16"/>
                <w:szCs w:val="16"/>
              </w:rPr>
              <w:t>1,3%</w:t>
            </w:r>
          </w:p>
        </w:tc>
        <w:tc>
          <w:tcPr>
            <w:tcW w:w="702" w:type="dxa"/>
            <w:tcBorders>
              <w:top w:val="nil"/>
              <w:left w:val="nil"/>
              <w:bottom w:val="single" w:sz="4" w:space="0" w:color="5B9BD5"/>
              <w:right w:val="single" w:sz="4" w:space="0" w:color="5B9BD5"/>
            </w:tcBorders>
            <w:shd w:val="clear" w:color="auto" w:fill="auto"/>
            <w:noWrap/>
            <w:vAlign w:val="center"/>
            <w:hideMark/>
          </w:tcPr>
          <w:p w:rsidR="000C45E1" w:rsidRPr="002A7953" w:rsidRDefault="000C45E1" w:rsidP="000C45E1">
            <w:pPr>
              <w:jc w:val="center"/>
              <w:rPr>
                <w:rFonts w:asciiTheme="minorHAnsi" w:hAnsiTheme="minorHAnsi" w:cstheme="minorHAnsi"/>
                <w:color w:val="000000"/>
                <w:sz w:val="16"/>
                <w:szCs w:val="16"/>
              </w:rPr>
            </w:pPr>
            <w:r w:rsidRPr="002A7953">
              <w:rPr>
                <w:rFonts w:asciiTheme="minorHAnsi" w:hAnsiTheme="minorHAnsi" w:cstheme="minorHAnsi"/>
                <w:color w:val="000000"/>
                <w:sz w:val="16"/>
                <w:szCs w:val="16"/>
              </w:rPr>
              <w:t>35</w:t>
            </w:r>
          </w:p>
        </w:tc>
        <w:tc>
          <w:tcPr>
            <w:tcW w:w="660" w:type="dxa"/>
            <w:tcBorders>
              <w:top w:val="nil"/>
              <w:left w:val="nil"/>
              <w:bottom w:val="single" w:sz="4" w:space="0" w:color="5B9BD5"/>
              <w:right w:val="single" w:sz="4" w:space="0" w:color="5B9BD5"/>
            </w:tcBorders>
            <w:shd w:val="clear" w:color="auto" w:fill="auto"/>
            <w:noWrap/>
            <w:vAlign w:val="center"/>
            <w:hideMark/>
          </w:tcPr>
          <w:p w:rsidR="000C45E1" w:rsidRPr="002A7953" w:rsidRDefault="000C45E1" w:rsidP="000C45E1">
            <w:pPr>
              <w:jc w:val="center"/>
              <w:rPr>
                <w:rFonts w:asciiTheme="minorHAnsi" w:hAnsiTheme="minorHAnsi" w:cstheme="minorHAnsi"/>
                <w:i/>
                <w:iCs/>
                <w:color w:val="000000"/>
                <w:sz w:val="16"/>
                <w:szCs w:val="16"/>
              </w:rPr>
            </w:pPr>
            <w:r w:rsidRPr="002A7953">
              <w:rPr>
                <w:rFonts w:asciiTheme="minorHAnsi" w:hAnsiTheme="minorHAnsi" w:cstheme="minorHAnsi"/>
                <w:i/>
                <w:iCs/>
                <w:color w:val="000000"/>
                <w:sz w:val="16"/>
                <w:szCs w:val="16"/>
              </w:rPr>
              <w:t>0,3%</w:t>
            </w:r>
          </w:p>
        </w:tc>
        <w:tc>
          <w:tcPr>
            <w:tcW w:w="754" w:type="dxa"/>
            <w:tcBorders>
              <w:top w:val="nil"/>
              <w:left w:val="nil"/>
              <w:bottom w:val="single" w:sz="4" w:space="0" w:color="5B9BD5"/>
              <w:right w:val="single" w:sz="4" w:space="0" w:color="5B9BD5"/>
            </w:tcBorders>
            <w:shd w:val="clear" w:color="auto" w:fill="auto"/>
            <w:noWrap/>
            <w:vAlign w:val="center"/>
            <w:hideMark/>
          </w:tcPr>
          <w:p w:rsidR="000C45E1" w:rsidRPr="002A7953" w:rsidRDefault="000C45E1" w:rsidP="000C45E1">
            <w:pPr>
              <w:jc w:val="center"/>
              <w:rPr>
                <w:rFonts w:asciiTheme="minorHAnsi" w:hAnsiTheme="minorHAnsi" w:cstheme="minorHAnsi"/>
                <w:color w:val="000000"/>
                <w:sz w:val="16"/>
                <w:szCs w:val="16"/>
              </w:rPr>
            </w:pPr>
            <w:r w:rsidRPr="002A7953">
              <w:rPr>
                <w:rFonts w:asciiTheme="minorHAnsi" w:hAnsiTheme="minorHAnsi" w:cstheme="minorHAnsi"/>
                <w:color w:val="000000"/>
                <w:sz w:val="16"/>
                <w:szCs w:val="16"/>
              </w:rPr>
              <w:t>289</w:t>
            </w:r>
          </w:p>
        </w:tc>
        <w:tc>
          <w:tcPr>
            <w:tcW w:w="719" w:type="dxa"/>
            <w:tcBorders>
              <w:top w:val="nil"/>
              <w:left w:val="nil"/>
              <w:bottom w:val="single" w:sz="4" w:space="0" w:color="5B9BD5"/>
              <w:right w:val="single" w:sz="4" w:space="0" w:color="5B9BD5"/>
            </w:tcBorders>
            <w:shd w:val="clear" w:color="auto" w:fill="auto"/>
            <w:noWrap/>
            <w:vAlign w:val="center"/>
            <w:hideMark/>
          </w:tcPr>
          <w:p w:rsidR="000C45E1" w:rsidRPr="002A7953" w:rsidRDefault="000C45E1" w:rsidP="000C45E1">
            <w:pPr>
              <w:jc w:val="center"/>
              <w:rPr>
                <w:rFonts w:asciiTheme="minorHAnsi" w:hAnsiTheme="minorHAnsi" w:cstheme="minorHAnsi"/>
                <w:i/>
                <w:iCs/>
                <w:color w:val="000000"/>
                <w:sz w:val="16"/>
                <w:szCs w:val="16"/>
              </w:rPr>
            </w:pPr>
            <w:r w:rsidRPr="002A7953">
              <w:rPr>
                <w:rFonts w:asciiTheme="minorHAnsi" w:hAnsiTheme="minorHAnsi" w:cstheme="minorHAnsi"/>
                <w:i/>
                <w:iCs/>
                <w:color w:val="000000"/>
                <w:sz w:val="16"/>
                <w:szCs w:val="16"/>
              </w:rPr>
              <w:t>1,3%</w:t>
            </w:r>
          </w:p>
        </w:tc>
      </w:tr>
      <w:tr w:rsidR="000C45E1" w:rsidRPr="002A7953" w:rsidTr="000C45E1">
        <w:trPr>
          <w:trHeight w:val="510"/>
        </w:trPr>
        <w:tc>
          <w:tcPr>
            <w:tcW w:w="520" w:type="dxa"/>
            <w:tcBorders>
              <w:top w:val="nil"/>
              <w:left w:val="single" w:sz="4" w:space="0" w:color="5B9BD5"/>
              <w:bottom w:val="single" w:sz="4" w:space="0" w:color="5B9BD5"/>
              <w:right w:val="single" w:sz="4" w:space="0" w:color="5B9BD5"/>
            </w:tcBorders>
            <w:shd w:val="clear" w:color="auto" w:fill="auto"/>
            <w:noWrap/>
            <w:vAlign w:val="center"/>
            <w:hideMark/>
          </w:tcPr>
          <w:p w:rsidR="000C45E1" w:rsidRPr="000C45E1" w:rsidRDefault="000C45E1" w:rsidP="000C45E1">
            <w:pPr>
              <w:rPr>
                <w:rFonts w:asciiTheme="minorHAnsi" w:hAnsiTheme="minorHAnsi" w:cstheme="minorHAnsi"/>
                <w:sz w:val="16"/>
                <w:szCs w:val="16"/>
              </w:rPr>
            </w:pPr>
            <w:r w:rsidRPr="000C45E1">
              <w:rPr>
                <w:rFonts w:asciiTheme="minorHAnsi" w:hAnsiTheme="minorHAnsi" w:cstheme="minorHAnsi"/>
                <w:sz w:val="16"/>
                <w:szCs w:val="16"/>
              </w:rPr>
              <w:t>XI</w:t>
            </w:r>
          </w:p>
        </w:tc>
        <w:tc>
          <w:tcPr>
            <w:tcW w:w="3161" w:type="dxa"/>
            <w:tcBorders>
              <w:top w:val="nil"/>
              <w:left w:val="nil"/>
              <w:bottom w:val="single" w:sz="4" w:space="0" w:color="5B9BD5"/>
              <w:right w:val="single" w:sz="4" w:space="0" w:color="5B9BD5"/>
            </w:tcBorders>
            <w:shd w:val="clear" w:color="auto" w:fill="auto"/>
            <w:noWrap/>
            <w:vAlign w:val="center"/>
            <w:hideMark/>
          </w:tcPr>
          <w:p w:rsidR="000C45E1" w:rsidRPr="000C45E1" w:rsidRDefault="000C45E1" w:rsidP="000C45E1">
            <w:pPr>
              <w:rPr>
                <w:rFonts w:asciiTheme="minorHAnsi" w:hAnsiTheme="minorHAnsi" w:cstheme="minorHAnsi"/>
                <w:sz w:val="16"/>
                <w:szCs w:val="16"/>
              </w:rPr>
            </w:pPr>
            <w:r w:rsidRPr="000C45E1">
              <w:rPr>
                <w:rFonts w:asciiTheme="minorHAnsi" w:hAnsiTheme="minorHAnsi" w:cstheme="minorHAnsi"/>
                <w:sz w:val="16"/>
                <w:szCs w:val="16"/>
              </w:rPr>
              <w:t>Тўқимачилик ва тўқимачилик буюмлари</w:t>
            </w:r>
          </w:p>
        </w:tc>
        <w:tc>
          <w:tcPr>
            <w:tcW w:w="708" w:type="dxa"/>
            <w:tcBorders>
              <w:top w:val="nil"/>
              <w:left w:val="nil"/>
              <w:bottom w:val="single" w:sz="4" w:space="0" w:color="5B9BD5"/>
              <w:right w:val="single" w:sz="4" w:space="0" w:color="5B9BD5"/>
            </w:tcBorders>
            <w:shd w:val="clear" w:color="auto" w:fill="auto"/>
            <w:noWrap/>
            <w:vAlign w:val="center"/>
            <w:hideMark/>
          </w:tcPr>
          <w:p w:rsidR="000C45E1" w:rsidRPr="002A7953" w:rsidRDefault="000C45E1" w:rsidP="000C45E1">
            <w:pPr>
              <w:jc w:val="center"/>
              <w:rPr>
                <w:rFonts w:asciiTheme="minorHAnsi" w:hAnsiTheme="minorHAnsi" w:cstheme="minorHAnsi"/>
                <w:color w:val="000000"/>
                <w:sz w:val="16"/>
                <w:szCs w:val="16"/>
              </w:rPr>
            </w:pPr>
            <w:r w:rsidRPr="002A7953">
              <w:rPr>
                <w:rFonts w:asciiTheme="minorHAnsi" w:hAnsiTheme="minorHAnsi" w:cstheme="minorHAnsi"/>
                <w:color w:val="000000"/>
                <w:sz w:val="16"/>
                <w:szCs w:val="16"/>
              </w:rPr>
              <w:t>1585</w:t>
            </w:r>
          </w:p>
        </w:tc>
        <w:tc>
          <w:tcPr>
            <w:tcW w:w="624" w:type="dxa"/>
            <w:tcBorders>
              <w:top w:val="nil"/>
              <w:left w:val="nil"/>
              <w:bottom w:val="single" w:sz="4" w:space="0" w:color="5B9BD5"/>
              <w:right w:val="single" w:sz="4" w:space="0" w:color="5B9BD5"/>
            </w:tcBorders>
            <w:shd w:val="clear" w:color="auto" w:fill="auto"/>
            <w:noWrap/>
            <w:vAlign w:val="center"/>
            <w:hideMark/>
          </w:tcPr>
          <w:p w:rsidR="000C45E1" w:rsidRPr="002A7953" w:rsidRDefault="000C45E1" w:rsidP="000C45E1">
            <w:pPr>
              <w:jc w:val="center"/>
              <w:rPr>
                <w:rFonts w:asciiTheme="minorHAnsi" w:hAnsiTheme="minorHAnsi" w:cstheme="minorHAnsi"/>
                <w:i/>
                <w:iCs/>
                <w:color w:val="000000"/>
                <w:sz w:val="16"/>
                <w:szCs w:val="16"/>
              </w:rPr>
            </w:pPr>
            <w:r w:rsidRPr="002A7953">
              <w:rPr>
                <w:rFonts w:asciiTheme="minorHAnsi" w:hAnsiTheme="minorHAnsi" w:cstheme="minorHAnsi"/>
                <w:i/>
                <w:iCs/>
                <w:color w:val="000000"/>
                <w:sz w:val="16"/>
                <w:szCs w:val="16"/>
              </w:rPr>
              <w:t>18,8%</w:t>
            </w:r>
          </w:p>
        </w:tc>
        <w:tc>
          <w:tcPr>
            <w:tcW w:w="794" w:type="dxa"/>
            <w:tcBorders>
              <w:top w:val="nil"/>
              <w:left w:val="nil"/>
              <w:bottom w:val="single" w:sz="4" w:space="0" w:color="5B9BD5"/>
              <w:right w:val="single" w:sz="4" w:space="0" w:color="5B9BD5"/>
            </w:tcBorders>
            <w:shd w:val="clear" w:color="auto" w:fill="auto"/>
            <w:noWrap/>
            <w:vAlign w:val="center"/>
            <w:hideMark/>
          </w:tcPr>
          <w:p w:rsidR="000C45E1" w:rsidRPr="002A7953" w:rsidRDefault="000C45E1" w:rsidP="000C45E1">
            <w:pPr>
              <w:jc w:val="center"/>
              <w:rPr>
                <w:rFonts w:asciiTheme="minorHAnsi" w:hAnsiTheme="minorHAnsi" w:cstheme="minorHAnsi"/>
                <w:color w:val="000000"/>
                <w:sz w:val="16"/>
                <w:szCs w:val="16"/>
              </w:rPr>
            </w:pPr>
            <w:r w:rsidRPr="002A7953">
              <w:rPr>
                <w:rFonts w:asciiTheme="minorHAnsi" w:hAnsiTheme="minorHAnsi" w:cstheme="minorHAnsi"/>
                <w:color w:val="000000"/>
                <w:sz w:val="16"/>
                <w:szCs w:val="16"/>
              </w:rPr>
              <w:t>137</w:t>
            </w:r>
          </w:p>
        </w:tc>
        <w:tc>
          <w:tcPr>
            <w:tcW w:w="709" w:type="dxa"/>
            <w:tcBorders>
              <w:top w:val="nil"/>
              <w:left w:val="nil"/>
              <w:bottom w:val="single" w:sz="4" w:space="0" w:color="5B9BD5"/>
              <w:right w:val="single" w:sz="4" w:space="0" w:color="5B9BD5"/>
            </w:tcBorders>
            <w:shd w:val="clear" w:color="auto" w:fill="auto"/>
            <w:noWrap/>
            <w:vAlign w:val="center"/>
            <w:hideMark/>
          </w:tcPr>
          <w:p w:rsidR="000C45E1" w:rsidRPr="002A7953" w:rsidRDefault="000C45E1" w:rsidP="000C45E1">
            <w:pPr>
              <w:jc w:val="center"/>
              <w:rPr>
                <w:rFonts w:asciiTheme="minorHAnsi" w:hAnsiTheme="minorHAnsi" w:cstheme="minorHAnsi"/>
                <w:i/>
                <w:iCs/>
                <w:color w:val="000000"/>
                <w:sz w:val="16"/>
                <w:szCs w:val="16"/>
              </w:rPr>
            </w:pPr>
            <w:r w:rsidRPr="002A7953">
              <w:rPr>
                <w:rFonts w:asciiTheme="minorHAnsi" w:hAnsiTheme="minorHAnsi" w:cstheme="minorHAnsi"/>
                <w:i/>
                <w:iCs/>
                <w:color w:val="000000"/>
                <w:sz w:val="16"/>
                <w:szCs w:val="16"/>
              </w:rPr>
              <w:t>1,2%</w:t>
            </w:r>
          </w:p>
        </w:tc>
        <w:tc>
          <w:tcPr>
            <w:tcW w:w="709" w:type="dxa"/>
            <w:tcBorders>
              <w:top w:val="nil"/>
              <w:left w:val="nil"/>
              <w:bottom w:val="single" w:sz="4" w:space="0" w:color="5B9BD5"/>
              <w:right w:val="single" w:sz="4" w:space="0" w:color="5B9BD5"/>
            </w:tcBorders>
            <w:shd w:val="clear" w:color="auto" w:fill="auto"/>
            <w:noWrap/>
            <w:vAlign w:val="center"/>
            <w:hideMark/>
          </w:tcPr>
          <w:p w:rsidR="000C45E1" w:rsidRPr="002A7953" w:rsidRDefault="000C45E1" w:rsidP="000C45E1">
            <w:pPr>
              <w:jc w:val="center"/>
              <w:rPr>
                <w:rFonts w:asciiTheme="minorHAnsi" w:hAnsiTheme="minorHAnsi" w:cstheme="minorHAnsi"/>
                <w:color w:val="000000"/>
                <w:sz w:val="16"/>
                <w:szCs w:val="16"/>
              </w:rPr>
            </w:pPr>
            <w:r w:rsidRPr="002A7953">
              <w:rPr>
                <w:rFonts w:asciiTheme="minorHAnsi" w:hAnsiTheme="minorHAnsi" w:cstheme="minorHAnsi"/>
                <w:color w:val="000000"/>
                <w:sz w:val="16"/>
                <w:szCs w:val="16"/>
              </w:rPr>
              <w:t>1 632</w:t>
            </w:r>
          </w:p>
        </w:tc>
        <w:tc>
          <w:tcPr>
            <w:tcW w:w="625" w:type="dxa"/>
            <w:tcBorders>
              <w:top w:val="nil"/>
              <w:left w:val="nil"/>
              <w:bottom w:val="single" w:sz="4" w:space="0" w:color="5B9BD5"/>
              <w:right w:val="single" w:sz="4" w:space="0" w:color="5B9BD5"/>
            </w:tcBorders>
            <w:shd w:val="clear" w:color="auto" w:fill="auto"/>
            <w:noWrap/>
            <w:vAlign w:val="center"/>
            <w:hideMark/>
          </w:tcPr>
          <w:p w:rsidR="000C45E1" w:rsidRPr="002A7953" w:rsidRDefault="000C45E1" w:rsidP="000C45E1">
            <w:pPr>
              <w:jc w:val="center"/>
              <w:rPr>
                <w:rFonts w:asciiTheme="minorHAnsi" w:hAnsiTheme="minorHAnsi" w:cstheme="minorHAnsi"/>
                <w:i/>
                <w:iCs/>
                <w:color w:val="000000"/>
                <w:sz w:val="16"/>
                <w:szCs w:val="16"/>
              </w:rPr>
            </w:pPr>
            <w:r w:rsidRPr="002A7953">
              <w:rPr>
                <w:rFonts w:asciiTheme="minorHAnsi" w:hAnsiTheme="minorHAnsi" w:cstheme="minorHAnsi"/>
                <w:i/>
                <w:iCs/>
                <w:color w:val="000000"/>
                <w:sz w:val="16"/>
                <w:szCs w:val="16"/>
              </w:rPr>
              <w:t>16,5%</w:t>
            </w:r>
          </w:p>
        </w:tc>
        <w:tc>
          <w:tcPr>
            <w:tcW w:w="789" w:type="dxa"/>
            <w:tcBorders>
              <w:top w:val="nil"/>
              <w:left w:val="nil"/>
              <w:bottom w:val="single" w:sz="4" w:space="0" w:color="5B9BD5"/>
              <w:right w:val="single" w:sz="4" w:space="0" w:color="5B9BD5"/>
            </w:tcBorders>
            <w:shd w:val="clear" w:color="auto" w:fill="auto"/>
            <w:noWrap/>
            <w:vAlign w:val="center"/>
            <w:hideMark/>
          </w:tcPr>
          <w:p w:rsidR="000C45E1" w:rsidRPr="002A7953" w:rsidRDefault="000C45E1" w:rsidP="000C45E1">
            <w:pPr>
              <w:jc w:val="center"/>
              <w:rPr>
                <w:rFonts w:asciiTheme="minorHAnsi" w:hAnsiTheme="minorHAnsi" w:cstheme="minorHAnsi"/>
                <w:color w:val="000000"/>
                <w:sz w:val="16"/>
                <w:szCs w:val="16"/>
              </w:rPr>
            </w:pPr>
            <w:r w:rsidRPr="002A7953">
              <w:rPr>
                <w:rFonts w:asciiTheme="minorHAnsi" w:hAnsiTheme="minorHAnsi" w:cstheme="minorHAnsi"/>
                <w:color w:val="000000"/>
                <w:sz w:val="16"/>
                <w:szCs w:val="16"/>
              </w:rPr>
              <w:t>257</w:t>
            </w:r>
          </w:p>
        </w:tc>
        <w:tc>
          <w:tcPr>
            <w:tcW w:w="712" w:type="dxa"/>
            <w:tcBorders>
              <w:top w:val="nil"/>
              <w:left w:val="nil"/>
              <w:bottom w:val="single" w:sz="4" w:space="0" w:color="5B9BD5"/>
              <w:right w:val="single" w:sz="4" w:space="0" w:color="5B9BD5"/>
            </w:tcBorders>
            <w:shd w:val="clear" w:color="auto" w:fill="auto"/>
            <w:noWrap/>
            <w:vAlign w:val="center"/>
            <w:hideMark/>
          </w:tcPr>
          <w:p w:rsidR="000C45E1" w:rsidRPr="002A7953" w:rsidRDefault="000C45E1" w:rsidP="000C45E1">
            <w:pPr>
              <w:jc w:val="center"/>
              <w:rPr>
                <w:rFonts w:asciiTheme="minorHAnsi" w:hAnsiTheme="minorHAnsi" w:cstheme="minorHAnsi"/>
                <w:i/>
                <w:iCs/>
                <w:color w:val="000000"/>
                <w:sz w:val="16"/>
                <w:szCs w:val="16"/>
              </w:rPr>
            </w:pPr>
            <w:r w:rsidRPr="002A7953">
              <w:rPr>
                <w:rFonts w:asciiTheme="minorHAnsi" w:hAnsiTheme="minorHAnsi" w:cstheme="minorHAnsi"/>
                <w:i/>
                <w:iCs/>
                <w:color w:val="000000"/>
                <w:sz w:val="16"/>
                <w:szCs w:val="16"/>
              </w:rPr>
              <w:t>2,0%</w:t>
            </w:r>
          </w:p>
        </w:tc>
        <w:tc>
          <w:tcPr>
            <w:tcW w:w="706" w:type="dxa"/>
            <w:tcBorders>
              <w:top w:val="nil"/>
              <w:left w:val="nil"/>
              <w:bottom w:val="single" w:sz="4" w:space="0" w:color="5B9BD5"/>
              <w:right w:val="single" w:sz="4" w:space="0" w:color="5B9BD5"/>
            </w:tcBorders>
            <w:shd w:val="clear" w:color="auto" w:fill="auto"/>
            <w:noWrap/>
            <w:vAlign w:val="center"/>
            <w:hideMark/>
          </w:tcPr>
          <w:p w:rsidR="000C45E1" w:rsidRPr="002A7953" w:rsidRDefault="000C45E1" w:rsidP="000C45E1">
            <w:pPr>
              <w:jc w:val="center"/>
              <w:rPr>
                <w:rFonts w:asciiTheme="minorHAnsi" w:hAnsiTheme="minorHAnsi" w:cstheme="minorHAnsi"/>
                <w:color w:val="000000"/>
                <w:sz w:val="16"/>
                <w:szCs w:val="16"/>
              </w:rPr>
            </w:pPr>
            <w:r w:rsidRPr="002A7953">
              <w:rPr>
                <w:rFonts w:asciiTheme="minorHAnsi" w:hAnsiTheme="minorHAnsi" w:cstheme="minorHAnsi"/>
                <w:color w:val="000000"/>
                <w:sz w:val="16"/>
                <w:szCs w:val="16"/>
              </w:rPr>
              <w:t>1 679</w:t>
            </w:r>
          </w:p>
        </w:tc>
        <w:tc>
          <w:tcPr>
            <w:tcW w:w="625" w:type="dxa"/>
            <w:tcBorders>
              <w:top w:val="nil"/>
              <w:left w:val="nil"/>
              <w:bottom w:val="single" w:sz="4" w:space="0" w:color="5B9BD5"/>
              <w:right w:val="single" w:sz="4" w:space="0" w:color="5B9BD5"/>
            </w:tcBorders>
            <w:shd w:val="clear" w:color="auto" w:fill="auto"/>
            <w:noWrap/>
            <w:vAlign w:val="center"/>
            <w:hideMark/>
          </w:tcPr>
          <w:p w:rsidR="000C45E1" w:rsidRPr="002A7953" w:rsidRDefault="000C45E1" w:rsidP="000C45E1">
            <w:pPr>
              <w:jc w:val="center"/>
              <w:rPr>
                <w:rFonts w:asciiTheme="minorHAnsi" w:hAnsiTheme="minorHAnsi" w:cstheme="minorHAnsi"/>
                <w:i/>
                <w:iCs/>
                <w:color w:val="000000"/>
                <w:sz w:val="16"/>
                <w:szCs w:val="16"/>
              </w:rPr>
            </w:pPr>
            <w:r w:rsidRPr="002A7953">
              <w:rPr>
                <w:rFonts w:asciiTheme="minorHAnsi" w:hAnsiTheme="minorHAnsi" w:cstheme="minorHAnsi"/>
                <w:i/>
                <w:iCs/>
                <w:color w:val="000000"/>
                <w:sz w:val="16"/>
                <w:szCs w:val="16"/>
              </w:rPr>
              <w:t>15,1%</w:t>
            </w:r>
          </w:p>
        </w:tc>
        <w:tc>
          <w:tcPr>
            <w:tcW w:w="789" w:type="dxa"/>
            <w:tcBorders>
              <w:top w:val="nil"/>
              <w:left w:val="nil"/>
              <w:bottom w:val="single" w:sz="4" w:space="0" w:color="5B9BD5"/>
              <w:right w:val="single" w:sz="4" w:space="0" w:color="5B9BD5"/>
            </w:tcBorders>
            <w:shd w:val="clear" w:color="auto" w:fill="auto"/>
            <w:noWrap/>
            <w:vAlign w:val="center"/>
            <w:hideMark/>
          </w:tcPr>
          <w:p w:rsidR="000C45E1" w:rsidRPr="002A7953" w:rsidRDefault="000C45E1" w:rsidP="000C45E1">
            <w:pPr>
              <w:jc w:val="center"/>
              <w:rPr>
                <w:rFonts w:asciiTheme="minorHAnsi" w:hAnsiTheme="minorHAnsi" w:cstheme="minorHAnsi"/>
                <w:color w:val="000000"/>
                <w:sz w:val="16"/>
                <w:szCs w:val="16"/>
              </w:rPr>
            </w:pPr>
            <w:r w:rsidRPr="002A7953">
              <w:rPr>
                <w:rFonts w:asciiTheme="minorHAnsi" w:hAnsiTheme="minorHAnsi" w:cstheme="minorHAnsi"/>
                <w:color w:val="000000"/>
                <w:sz w:val="16"/>
                <w:szCs w:val="16"/>
              </w:rPr>
              <w:t>311</w:t>
            </w:r>
          </w:p>
        </w:tc>
        <w:tc>
          <w:tcPr>
            <w:tcW w:w="715" w:type="dxa"/>
            <w:tcBorders>
              <w:top w:val="nil"/>
              <w:left w:val="nil"/>
              <w:bottom w:val="single" w:sz="4" w:space="0" w:color="5B9BD5"/>
              <w:right w:val="single" w:sz="4" w:space="0" w:color="5B9BD5"/>
            </w:tcBorders>
            <w:shd w:val="clear" w:color="auto" w:fill="auto"/>
            <w:noWrap/>
            <w:vAlign w:val="center"/>
            <w:hideMark/>
          </w:tcPr>
          <w:p w:rsidR="000C45E1" w:rsidRPr="002A7953" w:rsidRDefault="000C45E1" w:rsidP="000C45E1">
            <w:pPr>
              <w:jc w:val="center"/>
              <w:rPr>
                <w:rFonts w:asciiTheme="minorHAnsi" w:hAnsiTheme="minorHAnsi" w:cstheme="minorHAnsi"/>
                <w:i/>
                <w:iCs/>
                <w:color w:val="000000"/>
                <w:sz w:val="16"/>
                <w:szCs w:val="16"/>
              </w:rPr>
            </w:pPr>
            <w:r w:rsidRPr="002A7953">
              <w:rPr>
                <w:rFonts w:asciiTheme="minorHAnsi" w:hAnsiTheme="minorHAnsi" w:cstheme="minorHAnsi"/>
                <w:i/>
                <w:iCs/>
                <w:color w:val="000000"/>
                <w:sz w:val="16"/>
                <w:szCs w:val="16"/>
              </w:rPr>
              <w:t>1,6%</w:t>
            </w:r>
          </w:p>
        </w:tc>
        <w:tc>
          <w:tcPr>
            <w:tcW w:w="702" w:type="dxa"/>
            <w:tcBorders>
              <w:top w:val="nil"/>
              <w:left w:val="nil"/>
              <w:bottom w:val="single" w:sz="4" w:space="0" w:color="5B9BD5"/>
              <w:right w:val="single" w:sz="4" w:space="0" w:color="5B9BD5"/>
            </w:tcBorders>
            <w:shd w:val="clear" w:color="auto" w:fill="auto"/>
            <w:noWrap/>
            <w:vAlign w:val="center"/>
            <w:hideMark/>
          </w:tcPr>
          <w:p w:rsidR="000C45E1" w:rsidRPr="002A7953" w:rsidRDefault="000C45E1" w:rsidP="000C45E1">
            <w:pPr>
              <w:jc w:val="center"/>
              <w:rPr>
                <w:rFonts w:asciiTheme="minorHAnsi" w:hAnsiTheme="minorHAnsi" w:cstheme="minorHAnsi"/>
                <w:color w:val="000000"/>
                <w:sz w:val="16"/>
                <w:szCs w:val="16"/>
              </w:rPr>
            </w:pPr>
            <w:r w:rsidRPr="002A7953">
              <w:rPr>
                <w:rFonts w:asciiTheme="minorHAnsi" w:hAnsiTheme="minorHAnsi" w:cstheme="minorHAnsi"/>
                <w:color w:val="000000"/>
                <w:sz w:val="16"/>
                <w:szCs w:val="16"/>
              </w:rPr>
              <w:t>1 984</w:t>
            </w:r>
          </w:p>
        </w:tc>
        <w:tc>
          <w:tcPr>
            <w:tcW w:w="660" w:type="dxa"/>
            <w:tcBorders>
              <w:top w:val="nil"/>
              <w:left w:val="nil"/>
              <w:bottom w:val="single" w:sz="4" w:space="0" w:color="5B9BD5"/>
              <w:right w:val="single" w:sz="4" w:space="0" w:color="5B9BD5"/>
            </w:tcBorders>
            <w:shd w:val="clear" w:color="auto" w:fill="auto"/>
            <w:noWrap/>
            <w:vAlign w:val="center"/>
            <w:hideMark/>
          </w:tcPr>
          <w:p w:rsidR="000C45E1" w:rsidRPr="002A7953" w:rsidRDefault="000C45E1" w:rsidP="000C45E1">
            <w:pPr>
              <w:jc w:val="center"/>
              <w:rPr>
                <w:rFonts w:asciiTheme="minorHAnsi" w:hAnsiTheme="minorHAnsi" w:cstheme="minorHAnsi"/>
                <w:i/>
                <w:iCs/>
                <w:color w:val="000000"/>
                <w:sz w:val="16"/>
                <w:szCs w:val="16"/>
              </w:rPr>
            </w:pPr>
            <w:r w:rsidRPr="002A7953">
              <w:rPr>
                <w:rFonts w:asciiTheme="minorHAnsi" w:hAnsiTheme="minorHAnsi" w:cstheme="minorHAnsi"/>
                <w:i/>
                <w:iCs/>
                <w:color w:val="000000"/>
                <w:sz w:val="16"/>
                <w:szCs w:val="16"/>
              </w:rPr>
              <w:t>14,5%</w:t>
            </w:r>
          </w:p>
        </w:tc>
        <w:tc>
          <w:tcPr>
            <w:tcW w:w="754" w:type="dxa"/>
            <w:tcBorders>
              <w:top w:val="nil"/>
              <w:left w:val="nil"/>
              <w:bottom w:val="single" w:sz="4" w:space="0" w:color="5B9BD5"/>
              <w:right w:val="single" w:sz="4" w:space="0" w:color="5B9BD5"/>
            </w:tcBorders>
            <w:shd w:val="clear" w:color="auto" w:fill="auto"/>
            <w:noWrap/>
            <w:vAlign w:val="center"/>
            <w:hideMark/>
          </w:tcPr>
          <w:p w:rsidR="000C45E1" w:rsidRPr="002A7953" w:rsidRDefault="000C45E1" w:rsidP="000C45E1">
            <w:pPr>
              <w:jc w:val="center"/>
              <w:rPr>
                <w:rFonts w:asciiTheme="minorHAnsi" w:hAnsiTheme="minorHAnsi" w:cstheme="minorHAnsi"/>
                <w:color w:val="000000"/>
                <w:sz w:val="16"/>
                <w:szCs w:val="16"/>
              </w:rPr>
            </w:pPr>
            <w:r w:rsidRPr="002A7953">
              <w:rPr>
                <w:rFonts w:asciiTheme="minorHAnsi" w:hAnsiTheme="minorHAnsi" w:cstheme="minorHAnsi"/>
                <w:color w:val="000000"/>
                <w:sz w:val="16"/>
                <w:szCs w:val="16"/>
              </w:rPr>
              <w:t>355</w:t>
            </w:r>
          </w:p>
        </w:tc>
        <w:tc>
          <w:tcPr>
            <w:tcW w:w="719" w:type="dxa"/>
            <w:tcBorders>
              <w:top w:val="nil"/>
              <w:left w:val="nil"/>
              <w:bottom w:val="single" w:sz="4" w:space="0" w:color="5B9BD5"/>
              <w:right w:val="single" w:sz="4" w:space="0" w:color="5B9BD5"/>
            </w:tcBorders>
            <w:shd w:val="clear" w:color="auto" w:fill="auto"/>
            <w:noWrap/>
            <w:vAlign w:val="center"/>
            <w:hideMark/>
          </w:tcPr>
          <w:p w:rsidR="000C45E1" w:rsidRPr="002A7953" w:rsidRDefault="000C45E1" w:rsidP="000C45E1">
            <w:pPr>
              <w:jc w:val="center"/>
              <w:rPr>
                <w:rFonts w:asciiTheme="minorHAnsi" w:hAnsiTheme="minorHAnsi" w:cstheme="minorHAnsi"/>
                <w:i/>
                <w:iCs/>
                <w:color w:val="000000"/>
                <w:sz w:val="16"/>
                <w:szCs w:val="16"/>
              </w:rPr>
            </w:pPr>
            <w:r w:rsidRPr="002A7953">
              <w:rPr>
                <w:rFonts w:asciiTheme="minorHAnsi" w:hAnsiTheme="minorHAnsi" w:cstheme="minorHAnsi"/>
                <w:i/>
                <w:iCs/>
                <w:color w:val="000000"/>
                <w:sz w:val="16"/>
                <w:szCs w:val="16"/>
              </w:rPr>
              <w:t>1,6%</w:t>
            </w:r>
          </w:p>
        </w:tc>
      </w:tr>
      <w:tr w:rsidR="000C45E1" w:rsidRPr="002A7953" w:rsidTr="000C45E1">
        <w:trPr>
          <w:trHeight w:val="510"/>
        </w:trPr>
        <w:tc>
          <w:tcPr>
            <w:tcW w:w="520" w:type="dxa"/>
            <w:tcBorders>
              <w:top w:val="nil"/>
              <w:left w:val="single" w:sz="4" w:space="0" w:color="5B9BD5"/>
              <w:bottom w:val="single" w:sz="4" w:space="0" w:color="5B9BD5"/>
              <w:right w:val="single" w:sz="4" w:space="0" w:color="5B9BD5"/>
            </w:tcBorders>
            <w:shd w:val="clear" w:color="auto" w:fill="auto"/>
            <w:noWrap/>
            <w:vAlign w:val="center"/>
            <w:hideMark/>
          </w:tcPr>
          <w:p w:rsidR="000C45E1" w:rsidRPr="000C45E1" w:rsidRDefault="000C45E1" w:rsidP="000C45E1">
            <w:pPr>
              <w:rPr>
                <w:rFonts w:asciiTheme="minorHAnsi" w:hAnsiTheme="minorHAnsi" w:cstheme="minorHAnsi"/>
                <w:sz w:val="16"/>
                <w:szCs w:val="16"/>
              </w:rPr>
            </w:pPr>
            <w:r w:rsidRPr="000C45E1">
              <w:rPr>
                <w:rFonts w:asciiTheme="minorHAnsi" w:hAnsiTheme="minorHAnsi" w:cstheme="minorHAnsi"/>
                <w:sz w:val="16"/>
                <w:szCs w:val="16"/>
              </w:rPr>
              <w:t>XII</w:t>
            </w:r>
          </w:p>
        </w:tc>
        <w:tc>
          <w:tcPr>
            <w:tcW w:w="3161" w:type="dxa"/>
            <w:tcBorders>
              <w:top w:val="nil"/>
              <w:left w:val="nil"/>
              <w:bottom w:val="single" w:sz="4" w:space="0" w:color="5B9BD5"/>
              <w:right w:val="single" w:sz="4" w:space="0" w:color="5B9BD5"/>
            </w:tcBorders>
            <w:shd w:val="clear" w:color="auto" w:fill="auto"/>
            <w:noWrap/>
            <w:vAlign w:val="center"/>
            <w:hideMark/>
          </w:tcPr>
          <w:p w:rsidR="000C45E1" w:rsidRPr="000C45E1" w:rsidRDefault="000C45E1" w:rsidP="000C45E1">
            <w:pPr>
              <w:rPr>
                <w:rFonts w:asciiTheme="minorHAnsi" w:hAnsiTheme="minorHAnsi" w:cstheme="minorHAnsi"/>
                <w:sz w:val="16"/>
                <w:szCs w:val="16"/>
              </w:rPr>
            </w:pPr>
            <w:r w:rsidRPr="000C45E1">
              <w:rPr>
                <w:rFonts w:asciiTheme="minorHAnsi" w:hAnsiTheme="minorHAnsi" w:cstheme="minorHAnsi"/>
                <w:sz w:val="16"/>
                <w:szCs w:val="16"/>
              </w:rPr>
              <w:t>Оёқ кийим ва бош кийимлар, зонтлар, асолар</w:t>
            </w:r>
          </w:p>
        </w:tc>
        <w:tc>
          <w:tcPr>
            <w:tcW w:w="708" w:type="dxa"/>
            <w:tcBorders>
              <w:top w:val="nil"/>
              <w:left w:val="nil"/>
              <w:bottom w:val="single" w:sz="4" w:space="0" w:color="5B9BD5"/>
              <w:right w:val="single" w:sz="4" w:space="0" w:color="5B9BD5"/>
            </w:tcBorders>
            <w:shd w:val="clear" w:color="auto" w:fill="auto"/>
            <w:noWrap/>
            <w:vAlign w:val="center"/>
            <w:hideMark/>
          </w:tcPr>
          <w:p w:rsidR="000C45E1" w:rsidRPr="002A7953" w:rsidRDefault="000C45E1" w:rsidP="000C45E1">
            <w:pPr>
              <w:jc w:val="center"/>
              <w:rPr>
                <w:rFonts w:asciiTheme="minorHAnsi" w:hAnsiTheme="minorHAnsi" w:cstheme="minorHAnsi"/>
                <w:color w:val="000000"/>
                <w:sz w:val="16"/>
                <w:szCs w:val="16"/>
              </w:rPr>
            </w:pPr>
            <w:r w:rsidRPr="002A7953">
              <w:rPr>
                <w:rFonts w:asciiTheme="minorHAnsi" w:hAnsiTheme="minorHAnsi" w:cstheme="minorHAnsi"/>
                <w:color w:val="000000"/>
                <w:sz w:val="16"/>
                <w:szCs w:val="16"/>
              </w:rPr>
              <w:t>14</w:t>
            </w:r>
          </w:p>
        </w:tc>
        <w:tc>
          <w:tcPr>
            <w:tcW w:w="624" w:type="dxa"/>
            <w:tcBorders>
              <w:top w:val="nil"/>
              <w:left w:val="nil"/>
              <w:bottom w:val="single" w:sz="4" w:space="0" w:color="5B9BD5"/>
              <w:right w:val="single" w:sz="4" w:space="0" w:color="5B9BD5"/>
            </w:tcBorders>
            <w:shd w:val="clear" w:color="auto" w:fill="auto"/>
            <w:noWrap/>
            <w:vAlign w:val="center"/>
            <w:hideMark/>
          </w:tcPr>
          <w:p w:rsidR="000C45E1" w:rsidRPr="002A7953" w:rsidRDefault="000C45E1" w:rsidP="000C45E1">
            <w:pPr>
              <w:jc w:val="center"/>
              <w:rPr>
                <w:rFonts w:asciiTheme="minorHAnsi" w:hAnsiTheme="minorHAnsi" w:cstheme="minorHAnsi"/>
                <w:i/>
                <w:iCs/>
                <w:color w:val="000000"/>
                <w:sz w:val="16"/>
                <w:szCs w:val="16"/>
              </w:rPr>
            </w:pPr>
            <w:r w:rsidRPr="002A7953">
              <w:rPr>
                <w:rFonts w:asciiTheme="minorHAnsi" w:hAnsiTheme="minorHAnsi" w:cstheme="minorHAnsi"/>
                <w:i/>
                <w:iCs/>
                <w:color w:val="000000"/>
                <w:sz w:val="16"/>
                <w:szCs w:val="16"/>
              </w:rPr>
              <w:t>0,2%</w:t>
            </w:r>
          </w:p>
        </w:tc>
        <w:tc>
          <w:tcPr>
            <w:tcW w:w="794" w:type="dxa"/>
            <w:tcBorders>
              <w:top w:val="nil"/>
              <w:left w:val="nil"/>
              <w:bottom w:val="single" w:sz="4" w:space="0" w:color="5B9BD5"/>
              <w:right w:val="single" w:sz="4" w:space="0" w:color="5B9BD5"/>
            </w:tcBorders>
            <w:shd w:val="clear" w:color="auto" w:fill="auto"/>
            <w:noWrap/>
            <w:vAlign w:val="center"/>
            <w:hideMark/>
          </w:tcPr>
          <w:p w:rsidR="000C45E1" w:rsidRPr="002A7953" w:rsidRDefault="000C45E1" w:rsidP="000C45E1">
            <w:pPr>
              <w:jc w:val="center"/>
              <w:rPr>
                <w:rFonts w:asciiTheme="minorHAnsi" w:hAnsiTheme="minorHAnsi" w:cstheme="minorHAnsi"/>
                <w:color w:val="000000"/>
                <w:sz w:val="16"/>
                <w:szCs w:val="16"/>
              </w:rPr>
            </w:pPr>
            <w:r w:rsidRPr="002A7953">
              <w:rPr>
                <w:rFonts w:asciiTheme="minorHAnsi" w:hAnsiTheme="minorHAnsi" w:cstheme="minorHAnsi"/>
                <w:color w:val="000000"/>
                <w:sz w:val="16"/>
                <w:szCs w:val="16"/>
              </w:rPr>
              <w:t>12</w:t>
            </w:r>
          </w:p>
        </w:tc>
        <w:tc>
          <w:tcPr>
            <w:tcW w:w="709" w:type="dxa"/>
            <w:tcBorders>
              <w:top w:val="nil"/>
              <w:left w:val="nil"/>
              <w:bottom w:val="single" w:sz="4" w:space="0" w:color="5B9BD5"/>
              <w:right w:val="single" w:sz="4" w:space="0" w:color="5B9BD5"/>
            </w:tcBorders>
            <w:shd w:val="clear" w:color="auto" w:fill="auto"/>
            <w:noWrap/>
            <w:vAlign w:val="center"/>
            <w:hideMark/>
          </w:tcPr>
          <w:p w:rsidR="000C45E1" w:rsidRPr="002A7953" w:rsidRDefault="000C45E1" w:rsidP="000C45E1">
            <w:pPr>
              <w:jc w:val="center"/>
              <w:rPr>
                <w:rFonts w:asciiTheme="minorHAnsi" w:hAnsiTheme="minorHAnsi" w:cstheme="minorHAnsi"/>
                <w:i/>
                <w:iCs/>
                <w:color w:val="000000"/>
                <w:sz w:val="16"/>
                <w:szCs w:val="16"/>
              </w:rPr>
            </w:pPr>
            <w:r w:rsidRPr="002A7953">
              <w:rPr>
                <w:rFonts w:asciiTheme="minorHAnsi" w:hAnsiTheme="minorHAnsi" w:cstheme="minorHAnsi"/>
                <w:i/>
                <w:iCs/>
                <w:color w:val="000000"/>
                <w:sz w:val="16"/>
                <w:szCs w:val="16"/>
              </w:rPr>
              <w:t>0,1%</w:t>
            </w:r>
          </w:p>
        </w:tc>
        <w:tc>
          <w:tcPr>
            <w:tcW w:w="709" w:type="dxa"/>
            <w:tcBorders>
              <w:top w:val="nil"/>
              <w:left w:val="nil"/>
              <w:bottom w:val="single" w:sz="4" w:space="0" w:color="5B9BD5"/>
              <w:right w:val="single" w:sz="4" w:space="0" w:color="5B9BD5"/>
            </w:tcBorders>
            <w:shd w:val="clear" w:color="auto" w:fill="auto"/>
            <w:noWrap/>
            <w:vAlign w:val="center"/>
            <w:hideMark/>
          </w:tcPr>
          <w:p w:rsidR="000C45E1" w:rsidRPr="002A7953" w:rsidRDefault="000C45E1" w:rsidP="000C45E1">
            <w:pPr>
              <w:jc w:val="center"/>
              <w:rPr>
                <w:rFonts w:asciiTheme="minorHAnsi" w:hAnsiTheme="minorHAnsi" w:cstheme="minorHAnsi"/>
                <w:color w:val="000000"/>
                <w:sz w:val="16"/>
                <w:szCs w:val="16"/>
              </w:rPr>
            </w:pPr>
            <w:r w:rsidRPr="002A7953">
              <w:rPr>
                <w:rFonts w:asciiTheme="minorHAnsi" w:hAnsiTheme="minorHAnsi" w:cstheme="minorHAnsi"/>
                <w:color w:val="000000"/>
                <w:sz w:val="16"/>
                <w:szCs w:val="16"/>
              </w:rPr>
              <w:t>15</w:t>
            </w:r>
          </w:p>
        </w:tc>
        <w:tc>
          <w:tcPr>
            <w:tcW w:w="625" w:type="dxa"/>
            <w:tcBorders>
              <w:top w:val="nil"/>
              <w:left w:val="nil"/>
              <w:bottom w:val="single" w:sz="4" w:space="0" w:color="5B9BD5"/>
              <w:right w:val="single" w:sz="4" w:space="0" w:color="5B9BD5"/>
            </w:tcBorders>
            <w:shd w:val="clear" w:color="auto" w:fill="auto"/>
            <w:noWrap/>
            <w:vAlign w:val="center"/>
            <w:hideMark/>
          </w:tcPr>
          <w:p w:rsidR="000C45E1" w:rsidRPr="002A7953" w:rsidRDefault="000C45E1" w:rsidP="000C45E1">
            <w:pPr>
              <w:jc w:val="center"/>
              <w:rPr>
                <w:rFonts w:asciiTheme="minorHAnsi" w:hAnsiTheme="minorHAnsi" w:cstheme="minorHAnsi"/>
                <w:i/>
                <w:iCs/>
                <w:color w:val="000000"/>
                <w:sz w:val="16"/>
                <w:szCs w:val="16"/>
              </w:rPr>
            </w:pPr>
            <w:r w:rsidRPr="002A7953">
              <w:rPr>
                <w:rFonts w:asciiTheme="minorHAnsi" w:hAnsiTheme="minorHAnsi" w:cstheme="minorHAnsi"/>
                <w:i/>
                <w:iCs/>
                <w:color w:val="000000"/>
                <w:sz w:val="16"/>
                <w:szCs w:val="16"/>
              </w:rPr>
              <w:t>0,2%</w:t>
            </w:r>
          </w:p>
        </w:tc>
        <w:tc>
          <w:tcPr>
            <w:tcW w:w="789" w:type="dxa"/>
            <w:tcBorders>
              <w:top w:val="nil"/>
              <w:left w:val="nil"/>
              <w:bottom w:val="single" w:sz="4" w:space="0" w:color="5B9BD5"/>
              <w:right w:val="single" w:sz="4" w:space="0" w:color="5B9BD5"/>
            </w:tcBorders>
            <w:shd w:val="clear" w:color="auto" w:fill="auto"/>
            <w:noWrap/>
            <w:vAlign w:val="center"/>
            <w:hideMark/>
          </w:tcPr>
          <w:p w:rsidR="000C45E1" w:rsidRPr="002A7953" w:rsidRDefault="000C45E1" w:rsidP="000C45E1">
            <w:pPr>
              <w:jc w:val="center"/>
              <w:rPr>
                <w:rFonts w:asciiTheme="minorHAnsi" w:hAnsiTheme="minorHAnsi" w:cstheme="minorHAnsi"/>
                <w:color w:val="000000"/>
                <w:sz w:val="16"/>
                <w:szCs w:val="16"/>
              </w:rPr>
            </w:pPr>
            <w:r w:rsidRPr="002A7953">
              <w:rPr>
                <w:rFonts w:asciiTheme="minorHAnsi" w:hAnsiTheme="minorHAnsi" w:cstheme="minorHAnsi"/>
                <w:color w:val="000000"/>
                <w:sz w:val="16"/>
                <w:szCs w:val="16"/>
              </w:rPr>
              <w:t>32</w:t>
            </w:r>
          </w:p>
        </w:tc>
        <w:tc>
          <w:tcPr>
            <w:tcW w:w="712" w:type="dxa"/>
            <w:tcBorders>
              <w:top w:val="nil"/>
              <w:left w:val="nil"/>
              <w:bottom w:val="single" w:sz="4" w:space="0" w:color="5B9BD5"/>
              <w:right w:val="single" w:sz="4" w:space="0" w:color="5B9BD5"/>
            </w:tcBorders>
            <w:shd w:val="clear" w:color="auto" w:fill="auto"/>
            <w:noWrap/>
            <w:vAlign w:val="center"/>
            <w:hideMark/>
          </w:tcPr>
          <w:p w:rsidR="000C45E1" w:rsidRPr="002A7953" w:rsidRDefault="000C45E1" w:rsidP="000C45E1">
            <w:pPr>
              <w:jc w:val="center"/>
              <w:rPr>
                <w:rFonts w:asciiTheme="minorHAnsi" w:hAnsiTheme="minorHAnsi" w:cstheme="minorHAnsi"/>
                <w:i/>
                <w:iCs/>
                <w:color w:val="000000"/>
                <w:sz w:val="16"/>
                <w:szCs w:val="16"/>
              </w:rPr>
            </w:pPr>
            <w:r w:rsidRPr="002A7953">
              <w:rPr>
                <w:rFonts w:asciiTheme="minorHAnsi" w:hAnsiTheme="minorHAnsi" w:cstheme="minorHAnsi"/>
                <w:i/>
                <w:iCs/>
                <w:color w:val="000000"/>
                <w:sz w:val="16"/>
                <w:szCs w:val="16"/>
              </w:rPr>
              <w:t>0,3%</w:t>
            </w:r>
          </w:p>
        </w:tc>
        <w:tc>
          <w:tcPr>
            <w:tcW w:w="706" w:type="dxa"/>
            <w:tcBorders>
              <w:top w:val="nil"/>
              <w:left w:val="nil"/>
              <w:bottom w:val="single" w:sz="4" w:space="0" w:color="5B9BD5"/>
              <w:right w:val="single" w:sz="4" w:space="0" w:color="5B9BD5"/>
            </w:tcBorders>
            <w:shd w:val="clear" w:color="auto" w:fill="auto"/>
            <w:noWrap/>
            <w:vAlign w:val="center"/>
            <w:hideMark/>
          </w:tcPr>
          <w:p w:rsidR="000C45E1" w:rsidRPr="002A7953" w:rsidRDefault="000C45E1" w:rsidP="000C45E1">
            <w:pPr>
              <w:jc w:val="center"/>
              <w:rPr>
                <w:rFonts w:asciiTheme="minorHAnsi" w:hAnsiTheme="minorHAnsi" w:cstheme="minorHAnsi"/>
                <w:color w:val="000000"/>
                <w:sz w:val="16"/>
                <w:szCs w:val="16"/>
              </w:rPr>
            </w:pPr>
            <w:r w:rsidRPr="002A7953">
              <w:rPr>
                <w:rFonts w:asciiTheme="minorHAnsi" w:hAnsiTheme="minorHAnsi" w:cstheme="minorHAnsi"/>
                <w:color w:val="000000"/>
                <w:sz w:val="16"/>
                <w:szCs w:val="16"/>
              </w:rPr>
              <w:t>15</w:t>
            </w:r>
          </w:p>
        </w:tc>
        <w:tc>
          <w:tcPr>
            <w:tcW w:w="625" w:type="dxa"/>
            <w:tcBorders>
              <w:top w:val="nil"/>
              <w:left w:val="nil"/>
              <w:bottom w:val="single" w:sz="4" w:space="0" w:color="5B9BD5"/>
              <w:right w:val="single" w:sz="4" w:space="0" w:color="5B9BD5"/>
            </w:tcBorders>
            <w:shd w:val="clear" w:color="auto" w:fill="auto"/>
            <w:noWrap/>
            <w:vAlign w:val="center"/>
            <w:hideMark/>
          </w:tcPr>
          <w:p w:rsidR="000C45E1" w:rsidRPr="002A7953" w:rsidRDefault="000C45E1" w:rsidP="000C45E1">
            <w:pPr>
              <w:jc w:val="center"/>
              <w:rPr>
                <w:rFonts w:asciiTheme="minorHAnsi" w:hAnsiTheme="minorHAnsi" w:cstheme="minorHAnsi"/>
                <w:i/>
                <w:iCs/>
                <w:color w:val="000000"/>
                <w:sz w:val="16"/>
                <w:szCs w:val="16"/>
              </w:rPr>
            </w:pPr>
            <w:r w:rsidRPr="002A7953">
              <w:rPr>
                <w:rFonts w:asciiTheme="minorHAnsi" w:hAnsiTheme="minorHAnsi" w:cstheme="minorHAnsi"/>
                <w:i/>
                <w:iCs/>
                <w:color w:val="000000"/>
                <w:sz w:val="16"/>
                <w:szCs w:val="16"/>
              </w:rPr>
              <w:t>0,1%</w:t>
            </w:r>
          </w:p>
        </w:tc>
        <w:tc>
          <w:tcPr>
            <w:tcW w:w="789" w:type="dxa"/>
            <w:tcBorders>
              <w:top w:val="nil"/>
              <w:left w:val="nil"/>
              <w:bottom w:val="single" w:sz="4" w:space="0" w:color="5B9BD5"/>
              <w:right w:val="single" w:sz="4" w:space="0" w:color="5B9BD5"/>
            </w:tcBorders>
            <w:shd w:val="clear" w:color="auto" w:fill="auto"/>
            <w:noWrap/>
            <w:vAlign w:val="center"/>
            <w:hideMark/>
          </w:tcPr>
          <w:p w:rsidR="000C45E1" w:rsidRPr="002A7953" w:rsidRDefault="000C45E1" w:rsidP="000C45E1">
            <w:pPr>
              <w:jc w:val="center"/>
              <w:rPr>
                <w:rFonts w:asciiTheme="minorHAnsi" w:hAnsiTheme="minorHAnsi" w:cstheme="minorHAnsi"/>
                <w:color w:val="000000"/>
                <w:sz w:val="16"/>
                <w:szCs w:val="16"/>
              </w:rPr>
            </w:pPr>
            <w:r w:rsidRPr="002A7953">
              <w:rPr>
                <w:rFonts w:asciiTheme="minorHAnsi" w:hAnsiTheme="minorHAnsi" w:cstheme="minorHAnsi"/>
                <w:color w:val="000000"/>
                <w:sz w:val="16"/>
                <w:szCs w:val="16"/>
              </w:rPr>
              <w:t>24</w:t>
            </w:r>
          </w:p>
        </w:tc>
        <w:tc>
          <w:tcPr>
            <w:tcW w:w="715" w:type="dxa"/>
            <w:tcBorders>
              <w:top w:val="nil"/>
              <w:left w:val="nil"/>
              <w:bottom w:val="single" w:sz="4" w:space="0" w:color="5B9BD5"/>
              <w:right w:val="single" w:sz="4" w:space="0" w:color="5B9BD5"/>
            </w:tcBorders>
            <w:shd w:val="clear" w:color="auto" w:fill="auto"/>
            <w:noWrap/>
            <w:vAlign w:val="center"/>
            <w:hideMark/>
          </w:tcPr>
          <w:p w:rsidR="000C45E1" w:rsidRPr="002A7953" w:rsidRDefault="000C45E1" w:rsidP="000C45E1">
            <w:pPr>
              <w:jc w:val="center"/>
              <w:rPr>
                <w:rFonts w:asciiTheme="minorHAnsi" w:hAnsiTheme="minorHAnsi" w:cstheme="minorHAnsi"/>
                <w:i/>
                <w:iCs/>
                <w:color w:val="000000"/>
                <w:sz w:val="16"/>
                <w:szCs w:val="16"/>
              </w:rPr>
            </w:pPr>
            <w:r w:rsidRPr="002A7953">
              <w:rPr>
                <w:rFonts w:asciiTheme="minorHAnsi" w:hAnsiTheme="minorHAnsi" w:cstheme="minorHAnsi"/>
                <w:i/>
                <w:iCs/>
                <w:color w:val="000000"/>
                <w:sz w:val="16"/>
                <w:szCs w:val="16"/>
              </w:rPr>
              <w:t>0,1%</w:t>
            </w:r>
          </w:p>
        </w:tc>
        <w:tc>
          <w:tcPr>
            <w:tcW w:w="702" w:type="dxa"/>
            <w:tcBorders>
              <w:top w:val="nil"/>
              <w:left w:val="nil"/>
              <w:bottom w:val="single" w:sz="4" w:space="0" w:color="5B9BD5"/>
              <w:right w:val="single" w:sz="4" w:space="0" w:color="5B9BD5"/>
            </w:tcBorders>
            <w:shd w:val="clear" w:color="auto" w:fill="auto"/>
            <w:noWrap/>
            <w:vAlign w:val="center"/>
            <w:hideMark/>
          </w:tcPr>
          <w:p w:rsidR="000C45E1" w:rsidRPr="002A7953" w:rsidRDefault="000C45E1" w:rsidP="000C45E1">
            <w:pPr>
              <w:jc w:val="center"/>
              <w:rPr>
                <w:rFonts w:asciiTheme="minorHAnsi" w:hAnsiTheme="minorHAnsi" w:cstheme="minorHAnsi"/>
                <w:color w:val="000000"/>
                <w:sz w:val="16"/>
                <w:szCs w:val="16"/>
              </w:rPr>
            </w:pPr>
            <w:r w:rsidRPr="002A7953">
              <w:rPr>
                <w:rFonts w:asciiTheme="minorHAnsi" w:hAnsiTheme="minorHAnsi" w:cstheme="minorHAnsi"/>
                <w:color w:val="000000"/>
                <w:sz w:val="16"/>
                <w:szCs w:val="16"/>
              </w:rPr>
              <w:t>37</w:t>
            </w:r>
          </w:p>
        </w:tc>
        <w:tc>
          <w:tcPr>
            <w:tcW w:w="660" w:type="dxa"/>
            <w:tcBorders>
              <w:top w:val="nil"/>
              <w:left w:val="nil"/>
              <w:bottom w:val="single" w:sz="4" w:space="0" w:color="5B9BD5"/>
              <w:right w:val="single" w:sz="4" w:space="0" w:color="5B9BD5"/>
            </w:tcBorders>
            <w:shd w:val="clear" w:color="auto" w:fill="auto"/>
            <w:noWrap/>
            <w:vAlign w:val="center"/>
            <w:hideMark/>
          </w:tcPr>
          <w:p w:rsidR="000C45E1" w:rsidRPr="002A7953" w:rsidRDefault="000C45E1" w:rsidP="000C45E1">
            <w:pPr>
              <w:jc w:val="center"/>
              <w:rPr>
                <w:rFonts w:asciiTheme="minorHAnsi" w:hAnsiTheme="minorHAnsi" w:cstheme="minorHAnsi"/>
                <w:i/>
                <w:iCs/>
                <w:color w:val="000000"/>
                <w:sz w:val="16"/>
                <w:szCs w:val="16"/>
              </w:rPr>
            </w:pPr>
            <w:r w:rsidRPr="002A7953">
              <w:rPr>
                <w:rFonts w:asciiTheme="minorHAnsi" w:hAnsiTheme="minorHAnsi" w:cstheme="minorHAnsi"/>
                <w:i/>
                <w:iCs/>
                <w:color w:val="000000"/>
                <w:sz w:val="16"/>
                <w:szCs w:val="16"/>
              </w:rPr>
              <w:t>0,3%</w:t>
            </w:r>
          </w:p>
        </w:tc>
        <w:tc>
          <w:tcPr>
            <w:tcW w:w="754" w:type="dxa"/>
            <w:tcBorders>
              <w:top w:val="nil"/>
              <w:left w:val="nil"/>
              <w:bottom w:val="single" w:sz="4" w:space="0" w:color="5B9BD5"/>
              <w:right w:val="single" w:sz="4" w:space="0" w:color="5B9BD5"/>
            </w:tcBorders>
            <w:shd w:val="clear" w:color="auto" w:fill="auto"/>
            <w:noWrap/>
            <w:vAlign w:val="center"/>
            <w:hideMark/>
          </w:tcPr>
          <w:p w:rsidR="000C45E1" w:rsidRPr="002A7953" w:rsidRDefault="000C45E1" w:rsidP="000C45E1">
            <w:pPr>
              <w:jc w:val="center"/>
              <w:rPr>
                <w:rFonts w:asciiTheme="minorHAnsi" w:hAnsiTheme="minorHAnsi" w:cstheme="minorHAnsi"/>
                <w:color w:val="000000"/>
                <w:sz w:val="16"/>
                <w:szCs w:val="16"/>
              </w:rPr>
            </w:pPr>
            <w:r w:rsidRPr="002A7953">
              <w:rPr>
                <w:rFonts w:asciiTheme="minorHAnsi" w:hAnsiTheme="minorHAnsi" w:cstheme="minorHAnsi"/>
                <w:color w:val="000000"/>
                <w:sz w:val="16"/>
                <w:szCs w:val="16"/>
              </w:rPr>
              <w:t>22</w:t>
            </w:r>
          </w:p>
        </w:tc>
        <w:tc>
          <w:tcPr>
            <w:tcW w:w="719" w:type="dxa"/>
            <w:tcBorders>
              <w:top w:val="nil"/>
              <w:left w:val="nil"/>
              <w:bottom w:val="single" w:sz="4" w:space="0" w:color="5B9BD5"/>
              <w:right w:val="single" w:sz="4" w:space="0" w:color="5B9BD5"/>
            </w:tcBorders>
            <w:shd w:val="clear" w:color="auto" w:fill="auto"/>
            <w:noWrap/>
            <w:vAlign w:val="center"/>
            <w:hideMark/>
          </w:tcPr>
          <w:p w:rsidR="000C45E1" w:rsidRPr="002A7953" w:rsidRDefault="000C45E1" w:rsidP="000C45E1">
            <w:pPr>
              <w:jc w:val="center"/>
              <w:rPr>
                <w:rFonts w:asciiTheme="minorHAnsi" w:hAnsiTheme="minorHAnsi" w:cstheme="minorHAnsi"/>
                <w:i/>
                <w:iCs/>
                <w:color w:val="000000"/>
                <w:sz w:val="16"/>
                <w:szCs w:val="16"/>
              </w:rPr>
            </w:pPr>
            <w:r w:rsidRPr="002A7953">
              <w:rPr>
                <w:rFonts w:asciiTheme="minorHAnsi" w:hAnsiTheme="minorHAnsi" w:cstheme="minorHAnsi"/>
                <w:i/>
                <w:iCs/>
                <w:color w:val="000000"/>
                <w:sz w:val="16"/>
                <w:szCs w:val="16"/>
              </w:rPr>
              <w:t>0,1%</w:t>
            </w:r>
          </w:p>
        </w:tc>
      </w:tr>
      <w:tr w:rsidR="000C45E1" w:rsidRPr="002A7953" w:rsidTr="000C45E1">
        <w:trPr>
          <w:trHeight w:val="510"/>
        </w:trPr>
        <w:tc>
          <w:tcPr>
            <w:tcW w:w="520" w:type="dxa"/>
            <w:tcBorders>
              <w:top w:val="nil"/>
              <w:left w:val="single" w:sz="4" w:space="0" w:color="5B9BD5"/>
              <w:bottom w:val="single" w:sz="4" w:space="0" w:color="5B9BD5"/>
              <w:right w:val="single" w:sz="4" w:space="0" w:color="5B9BD5"/>
            </w:tcBorders>
            <w:shd w:val="clear" w:color="auto" w:fill="auto"/>
            <w:noWrap/>
            <w:vAlign w:val="center"/>
            <w:hideMark/>
          </w:tcPr>
          <w:p w:rsidR="000C45E1" w:rsidRPr="000C45E1" w:rsidRDefault="000C45E1" w:rsidP="000C45E1">
            <w:pPr>
              <w:rPr>
                <w:rFonts w:asciiTheme="minorHAnsi" w:hAnsiTheme="minorHAnsi" w:cstheme="minorHAnsi"/>
                <w:sz w:val="16"/>
                <w:szCs w:val="16"/>
              </w:rPr>
            </w:pPr>
            <w:r w:rsidRPr="000C45E1">
              <w:rPr>
                <w:rFonts w:asciiTheme="minorHAnsi" w:hAnsiTheme="minorHAnsi" w:cstheme="minorHAnsi"/>
                <w:sz w:val="16"/>
                <w:szCs w:val="16"/>
              </w:rPr>
              <w:t>XIII</w:t>
            </w:r>
          </w:p>
        </w:tc>
        <w:tc>
          <w:tcPr>
            <w:tcW w:w="3161" w:type="dxa"/>
            <w:tcBorders>
              <w:top w:val="nil"/>
              <w:left w:val="nil"/>
              <w:bottom w:val="single" w:sz="4" w:space="0" w:color="5B9BD5"/>
              <w:right w:val="single" w:sz="4" w:space="0" w:color="5B9BD5"/>
            </w:tcBorders>
            <w:shd w:val="clear" w:color="auto" w:fill="auto"/>
            <w:noWrap/>
            <w:vAlign w:val="center"/>
            <w:hideMark/>
          </w:tcPr>
          <w:p w:rsidR="000C45E1" w:rsidRPr="000C45E1" w:rsidRDefault="000C45E1" w:rsidP="000C45E1">
            <w:pPr>
              <w:rPr>
                <w:rFonts w:asciiTheme="minorHAnsi" w:hAnsiTheme="minorHAnsi" w:cstheme="minorHAnsi"/>
                <w:sz w:val="16"/>
                <w:szCs w:val="16"/>
              </w:rPr>
            </w:pPr>
            <w:r w:rsidRPr="000C45E1">
              <w:rPr>
                <w:rFonts w:asciiTheme="minorHAnsi" w:hAnsiTheme="minorHAnsi" w:cstheme="minorHAnsi"/>
                <w:sz w:val="16"/>
                <w:szCs w:val="16"/>
              </w:rPr>
              <w:t>Тошдан, гипсдан, цементдан, асбестдан буюмлар</w:t>
            </w:r>
          </w:p>
        </w:tc>
        <w:tc>
          <w:tcPr>
            <w:tcW w:w="708" w:type="dxa"/>
            <w:tcBorders>
              <w:top w:val="nil"/>
              <w:left w:val="nil"/>
              <w:bottom w:val="single" w:sz="4" w:space="0" w:color="5B9BD5"/>
              <w:right w:val="single" w:sz="4" w:space="0" w:color="5B9BD5"/>
            </w:tcBorders>
            <w:shd w:val="clear" w:color="auto" w:fill="auto"/>
            <w:noWrap/>
            <w:vAlign w:val="center"/>
            <w:hideMark/>
          </w:tcPr>
          <w:p w:rsidR="000C45E1" w:rsidRPr="002A7953" w:rsidRDefault="000C45E1" w:rsidP="000C45E1">
            <w:pPr>
              <w:jc w:val="center"/>
              <w:rPr>
                <w:rFonts w:asciiTheme="minorHAnsi" w:hAnsiTheme="minorHAnsi" w:cstheme="minorHAnsi"/>
                <w:color w:val="000000"/>
                <w:sz w:val="16"/>
                <w:szCs w:val="16"/>
              </w:rPr>
            </w:pPr>
            <w:r w:rsidRPr="002A7953">
              <w:rPr>
                <w:rFonts w:asciiTheme="minorHAnsi" w:hAnsiTheme="minorHAnsi" w:cstheme="minorHAnsi"/>
                <w:color w:val="000000"/>
                <w:sz w:val="16"/>
                <w:szCs w:val="16"/>
              </w:rPr>
              <w:t>107</w:t>
            </w:r>
          </w:p>
        </w:tc>
        <w:tc>
          <w:tcPr>
            <w:tcW w:w="624" w:type="dxa"/>
            <w:tcBorders>
              <w:top w:val="nil"/>
              <w:left w:val="nil"/>
              <w:bottom w:val="single" w:sz="4" w:space="0" w:color="5B9BD5"/>
              <w:right w:val="single" w:sz="4" w:space="0" w:color="5B9BD5"/>
            </w:tcBorders>
            <w:shd w:val="clear" w:color="auto" w:fill="auto"/>
            <w:noWrap/>
            <w:vAlign w:val="center"/>
            <w:hideMark/>
          </w:tcPr>
          <w:p w:rsidR="000C45E1" w:rsidRPr="002A7953" w:rsidRDefault="000C45E1" w:rsidP="000C45E1">
            <w:pPr>
              <w:jc w:val="center"/>
              <w:rPr>
                <w:rFonts w:asciiTheme="minorHAnsi" w:hAnsiTheme="minorHAnsi" w:cstheme="minorHAnsi"/>
                <w:i/>
                <w:iCs/>
                <w:color w:val="000000"/>
                <w:sz w:val="16"/>
                <w:szCs w:val="16"/>
              </w:rPr>
            </w:pPr>
            <w:r w:rsidRPr="002A7953">
              <w:rPr>
                <w:rFonts w:asciiTheme="minorHAnsi" w:hAnsiTheme="minorHAnsi" w:cstheme="minorHAnsi"/>
                <w:i/>
                <w:iCs/>
                <w:color w:val="000000"/>
                <w:sz w:val="16"/>
                <w:szCs w:val="16"/>
              </w:rPr>
              <w:t>1,3%</w:t>
            </w:r>
          </w:p>
        </w:tc>
        <w:tc>
          <w:tcPr>
            <w:tcW w:w="794" w:type="dxa"/>
            <w:tcBorders>
              <w:top w:val="nil"/>
              <w:left w:val="nil"/>
              <w:bottom w:val="single" w:sz="4" w:space="0" w:color="5B9BD5"/>
              <w:right w:val="single" w:sz="4" w:space="0" w:color="5B9BD5"/>
            </w:tcBorders>
            <w:shd w:val="clear" w:color="auto" w:fill="auto"/>
            <w:noWrap/>
            <w:vAlign w:val="center"/>
            <w:hideMark/>
          </w:tcPr>
          <w:p w:rsidR="000C45E1" w:rsidRPr="002A7953" w:rsidRDefault="000C45E1" w:rsidP="000C45E1">
            <w:pPr>
              <w:jc w:val="center"/>
              <w:rPr>
                <w:rFonts w:asciiTheme="minorHAnsi" w:hAnsiTheme="minorHAnsi" w:cstheme="minorHAnsi"/>
                <w:color w:val="000000"/>
                <w:sz w:val="16"/>
                <w:szCs w:val="16"/>
              </w:rPr>
            </w:pPr>
            <w:r w:rsidRPr="002A7953">
              <w:rPr>
                <w:rFonts w:asciiTheme="minorHAnsi" w:hAnsiTheme="minorHAnsi" w:cstheme="minorHAnsi"/>
                <w:color w:val="000000"/>
                <w:sz w:val="16"/>
                <w:szCs w:val="16"/>
              </w:rPr>
              <w:t>122</w:t>
            </w:r>
          </w:p>
        </w:tc>
        <w:tc>
          <w:tcPr>
            <w:tcW w:w="709" w:type="dxa"/>
            <w:tcBorders>
              <w:top w:val="nil"/>
              <w:left w:val="nil"/>
              <w:bottom w:val="single" w:sz="4" w:space="0" w:color="5B9BD5"/>
              <w:right w:val="single" w:sz="4" w:space="0" w:color="5B9BD5"/>
            </w:tcBorders>
            <w:shd w:val="clear" w:color="auto" w:fill="auto"/>
            <w:noWrap/>
            <w:vAlign w:val="center"/>
            <w:hideMark/>
          </w:tcPr>
          <w:p w:rsidR="000C45E1" w:rsidRPr="002A7953" w:rsidRDefault="000C45E1" w:rsidP="000C45E1">
            <w:pPr>
              <w:jc w:val="center"/>
              <w:rPr>
                <w:rFonts w:asciiTheme="minorHAnsi" w:hAnsiTheme="minorHAnsi" w:cstheme="minorHAnsi"/>
                <w:i/>
                <w:iCs/>
                <w:color w:val="000000"/>
                <w:sz w:val="16"/>
                <w:szCs w:val="16"/>
              </w:rPr>
            </w:pPr>
            <w:r w:rsidRPr="002A7953">
              <w:rPr>
                <w:rFonts w:asciiTheme="minorHAnsi" w:hAnsiTheme="minorHAnsi" w:cstheme="minorHAnsi"/>
                <w:i/>
                <w:iCs/>
                <w:color w:val="000000"/>
                <w:sz w:val="16"/>
                <w:szCs w:val="16"/>
              </w:rPr>
              <w:t>1,1%</w:t>
            </w:r>
          </w:p>
        </w:tc>
        <w:tc>
          <w:tcPr>
            <w:tcW w:w="709" w:type="dxa"/>
            <w:tcBorders>
              <w:top w:val="nil"/>
              <w:left w:val="nil"/>
              <w:bottom w:val="single" w:sz="4" w:space="0" w:color="5B9BD5"/>
              <w:right w:val="single" w:sz="4" w:space="0" w:color="5B9BD5"/>
            </w:tcBorders>
            <w:shd w:val="clear" w:color="auto" w:fill="auto"/>
            <w:noWrap/>
            <w:vAlign w:val="center"/>
            <w:hideMark/>
          </w:tcPr>
          <w:p w:rsidR="000C45E1" w:rsidRPr="002A7953" w:rsidRDefault="000C45E1" w:rsidP="000C45E1">
            <w:pPr>
              <w:jc w:val="center"/>
              <w:rPr>
                <w:rFonts w:asciiTheme="minorHAnsi" w:hAnsiTheme="minorHAnsi" w:cstheme="minorHAnsi"/>
                <w:color w:val="000000"/>
                <w:sz w:val="16"/>
                <w:szCs w:val="16"/>
              </w:rPr>
            </w:pPr>
            <w:r w:rsidRPr="002A7953">
              <w:rPr>
                <w:rFonts w:asciiTheme="minorHAnsi" w:hAnsiTheme="minorHAnsi" w:cstheme="minorHAnsi"/>
                <w:color w:val="000000"/>
                <w:sz w:val="16"/>
                <w:szCs w:val="16"/>
              </w:rPr>
              <w:t>80</w:t>
            </w:r>
          </w:p>
        </w:tc>
        <w:tc>
          <w:tcPr>
            <w:tcW w:w="625" w:type="dxa"/>
            <w:tcBorders>
              <w:top w:val="nil"/>
              <w:left w:val="nil"/>
              <w:bottom w:val="single" w:sz="4" w:space="0" w:color="5B9BD5"/>
              <w:right w:val="single" w:sz="4" w:space="0" w:color="5B9BD5"/>
            </w:tcBorders>
            <w:shd w:val="clear" w:color="auto" w:fill="auto"/>
            <w:noWrap/>
            <w:vAlign w:val="center"/>
            <w:hideMark/>
          </w:tcPr>
          <w:p w:rsidR="000C45E1" w:rsidRPr="002A7953" w:rsidRDefault="000C45E1" w:rsidP="000C45E1">
            <w:pPr>
              <w:jc w:val="center"/>
              <w:rPr>
                <w:rFonts w:asciiTheme="minorHAnsi" w:hAnsiTheme="minorHAnsi" w:cstheme="minorHAnsi"/>
                <w:i/>
                <w:iCs/>
                <w:color w:val="000000"/>
                <w:sz w:val="16"/>
                <w:szCs w:val="16"/>
              </w:rPr>
            </w:pPr>
            <w:r w:rsidRPr="002A7953">
              <w:rPr>
                <w:rFonts w:asciiTheme="minorHAnsi" w:hAnsiTheme="minorHAnsi" w:cstheme="minorHAnsi"/>
                <w:i/>
                <w:iCs/>
                <w:color w:val="000000"/>
                <w:sz w:val="16"/>
                <w:szCs w:val="16"/>
              </w:rPr>
              <w:t>0,8%</w:t>
            </w:r>
          </w:p>
        </w:tc>
        <w:tc>
          <w:tcPr>
            <w:tcW w:w="789" w:type="dxa"/>
            <w:tcBorders>
              <w:top w:val="nil"/>
              <w:left w:val="nil"/>
              <w:bottom w:val="single" w:sz="4" w:space="0" w:color="5B9BD5"/>
              <w:right w:val="single" w:sz="4" w:space="0" w:color="5B9BD5"/>
            </w:tcBorders>
            <w:shd w:val="clear" w:color="auto" w:fill="auto"/>
            <w:noWrap/>
            <w:vAlign w:val="center"/>
            <w:hideMark/>
          </w:tcPr>
          <w:p w:rsidR="000C45E1" w:rsidRPr="002A7953" w:rsidRDefault="000C45E1" w:rsidP="000C45E1">
            <w:pPr>
              <w:jc w:val="center"/>
              <w:rPr>
                <w:rFonts w:asciiTheme="minorHAnsi" w:hAnsiTheme="minorHAnsi" w:cstheme="minorHAnsi"/>
                <w:color w:val="000000"/>
                <w:sz w:val="16"/>
                <w:szCs w:val="16"/>
              </w:rPr>
            </w:pPr>
            <w:r w:rsidRPr="002A7953">
              <w:rPr>
                <w:rFonts w:asciiTheme="minorHAnsi" w:hAnsiTheme="minorHAnsi" w:cstheme="minorHAnsi"/>
                <w:color w:val="000000"/>
                <w:sz w:val="16"/>
                <w:szCs w:val="16"/>
              </w:rPr>
              <w:t>131</w:t>
            </w:r>
          </w:p>
        </w:tc>
        <w:tc>
          <w:tcPr>
            <w:tcW w:w="712" w:type="dxa"/>
            <w:tcBorders>
              <w:top w:val="nil"/>
              <w:left w:val="nil"/>
              <w:bottom w:val="single" w:sz="4" w:space="0" w:color="5B9BD5"/>
              <w:right w:val="single" w:sz="4" w:space="0" w:color="5B9BD5"/>
            </w:tcBorders>
            <w:shd w:val="clear" w:color="auto" w:fill="auto"/>
            <w:noWrap/>
            <w:vAlign w:val="center"/>
            <w:hideMark/>
          </w:tcPr>
          <w:p w:rsidR="000C45E1" w:rsidRPr="002A7953" w:rsidRDefault="000C45E1" w:rsidP="000C45E1">
            <w:pPr>
              <w:jc w:val="center"/>
              <w:rPr>
                <w:rFonts w:asciiTheme="minorHAnsi" w:hAnsiTheme="minorHAnsi" w:cstheme="minorHAnsi"/>
                <w:i/>
                <w:iCs/>
                <w:color w:val="000000"/>
                <w:sz w:val="16"/>
                <w:szCs w:val="16"/>
              </w:rPr>
            </w:pPr>
            <w:r w:rsidRPr="002A7953">
              <w:rPr>
                <w:rFonts w:asciiTheme="minorHAnsi" w:hAnsiTheme="minorHAnsi" w:cstheme="minorHAnsi"/>
                <w:i/>
                <w:iCs/>
                <w:color w:val="000000"/>
                <w:sz w:val="16"/>
                <w:szCs w:val="16"/>
              </w:rPr>
              <w:t>1,0%</w:t>
            </w:r>
          </w:p>
        </w:tc>
        <w:tc>
          <w:tcPr>
            <w:tcW w:w="706" w:type="dxa"/>
            <w:tcBorders>
              <w:top w:val="nil"/>
              <w:left w:val="nil"/>
              <w:bottom w:val="single" w:sz="4" w:space="0" w:color="5B9BD5"/>
              <w:right w:val="single" w:sz="4" w:space="0" w:color="5B9BD5"/>
            </w:tcBorders>
            <w:shd w:val="clear" w:color="auto" w:fill="auto"/>
            <w:noWrap/>
            <w:vAlign w:val="center"/>
            <w:hideMark/>
          </w:tcPr>
          <w:p w:rsidR="000C45E1" w:rsidRPr="002A7953" w:rsidRDefault="000C45E1" w:rsidP="000C45E1">
            <w:pPr>
              <w:jc w:val="center"/>
              <w:rPr>
                <w:rFonts w:asciiTheme="minorHAnsi" w:hAnsiTheme="minorHAnsi" w:cstheme="minorHAnsi"/>
                <w:color w:val="000000"/>
                <w:sz w:val="16"/>
                <w:szCs w:val="16"/>
              </w:rPr>
            </w:pPr>
            <w:r w:rsidRPr="002A7953">
              <w:rPr>
                <w:rFonts w:asciiTheme="minorHAnsi" w:hAnsiTheme="minorHAnsi" w:cstheme="minorHAnsi"/>
                <w:color w:val="000000"/>
                <w:sz w:val="16"/>
                <w:szCs w:val="16"/>
              </w:rPr>
              <w:t>27</w:t>
            </w:r>
          </w:p>
        </w:tc>
        <w:tc>
          <w:tcPr>
            <w:tcW w:w="625" w:type="dxa"/>
            <w:tcBorders>
              <w:top w:val="nil"/>
              <w:left w:val="nil"/>
              <w:bottom w:val="single" w:sz="4" w:space="0" w:color="5B9BD5"/>
              <w:right w:val="single" w:sz="4" w:space="0" w:color="5B9BD5"/>
            </w:tcBorders>
            <w:shd w:val="clear" w:color="auto" w:fill="auto"/>
            <w:noWrap/>
            <w:vAlign w:val="center"/>
            <w:hideMark/>
          </w:tcPr>
          <w:p w:rsidR="000C45E1" w:rsidRPr="002A7953" w:rsidRDefault="000C45E1" w:rsidP="000C45E1">
            <w:pPr>
              <w:jc w:val="center"/>
              <w:rPr>
                <w:rFonts w:asciiTheme="minorHAnsi" w:hAnsiTheme="minorHAnsi" w:cstheme="minorHAnsi"/>
                <w:i/>
                <w:iCs/>
                <w:color w:val="000000"/>
                <w:sz w:val="16"/>
                <w:szCs w:val="16"/>
              </w:rPr>
            </w:pPr>
            <w:r w:rsidRPr="002A7953">
              <w:rPr>
                <w:rFonts w:asciiTheme="minorHAnsi" w:hAnsiTheme="minorHAnsi" w:cstheme="minorHAnsi"/>
                <w:i/>
                <w:iCs/>
                <w:color w:val="000000"/>
                <w:sz w:val="16"/>
                <w:szCs w:val="16"/>
              </w:rPr>
              <w:t>0,2%</w:t>
            </w:r>
          </w:p>
        </w:tc>
        <w:tc>
          <w:tcPr>
            <w:tcW w:w="789" w:type="dxa"/>
            <w:tcBorders>
              <w:top w:val="nil"/>
              <w:left w:val="nil"/>
              <w:bottom w:val="single" w:sz="4" w:space="0" w:color="5B9BD5"/>
              <w:right w:val="single" w:sz="4" w:space="0" w:color="5B9BD5"/>
            </w:tcBorders>
            <w:shd w:val="clear" w:color="auto" w:fill="auto"/>
            <w:noWrap/>
            <w:vAlign w:val="center"/>
            <w:hideMark/>
          </w:tcPr>
          <w:p w:rsidR="000C45E1" w:rsidRPr="002A7953" w:rsidRDefault="000C45E1" w:rsidP="000C45E1">
            <w:pPr>
              <w:jc w:val="center"/>
              <w:rPr>
                <w:rFonts w:asciiTheme="minorHAnsi" w:hAnsiTheme="minorHAnsi" w:cstheme="minorHAnsi"/>
                <w:color w:val="000000"/>
                <w:sz w:val="16"/>
                <w:szCs w:val="16"/>
              </w:rPr>
            </w:pPr>
            <w:r w:rsidRPr="002A7953">
              <w:rPr>
                <w:rFonts w:asciiTheme="minorHAnsi" w:hAnsiTheme="minorHAnsi" w:cstheme="minorHAnsi"/>
                <w:color w:val="000000"/>
                <w:sz w:val="16"/>
                <w:szCs w:val="16"/>
              </w:rPr>
              <w:t>175</w:t>
            </w:r>
          </w:p>
        </w:tc>
        <w:tc>
          <w:tcPr>
            <w:tcW w:w="715" w:type="dxa"/>
            <w:tcBorders>
              <w:top w:val="nil"/>
              <w:left w:val="nil"/>
              <w:bottom w:val="single" w:sz="4" w:space="0" w:color="5B9BD5"/>
              <w:right w:val="single" w:sz="4" w:space="0" w:color="5B9BD5"/>
            </w:tcBorders>
            <w:shd w:val="clear" w:color="auto" w:fill="auto"/>
            <w:noWrap/>
            <w:vAlign w:val="center"/>
            <w:hideMark/>
          </w:tcPr>
          <w:p w:rsidR="000C45E1" w:rsidRPr="002A7953" w:rsidRDefault="000C45E1" w:rsidP="000C45E1">
            <w:pPr>
              <w:jc w:val="center"/>
              <w:rPr>
                <w:rFonts w:asciiTheme="minorHAnsi" w:hAnsiTheme="minorHAnsi" w:cstheme="minorHAnsi"/>
                <w:i/>
                <w:iCs/>
                <w:color w:val="000000"/>
                <w:sz w:val="16"/>
                <w:szCs w:val="16"/>
              </w:rPr>
            </w:pPr>
            <w:r w:rsidRPr="002A7953">
              <w:rPr>
                <w:rFonts w:asciiTheme="minorHAnsi" w:hAnsiTheme="minorHAnsi" w:cstheme="minorHAnsi"/>
                <w:i/>
                <w:iCs/>
                <w:color w:val="000000"/>
                <w:sz w:val="16"/>
                <w:szCs w:val="16"/>
              </w:rPr>
              <w:t>0,9%</w:t>
            </w:r>
          </w:p>
        </w:tc>
        <w:tc>
          <w:tcPr>
            <w:tcW w:w="702" w:type="dxa"/>
            <w:tcBorders>
              <w:top w:val="nil"/>
              <w:left w:val="nil"/>
              <w:bottom w:val="single" w:sz="4" w:space="0" w:color="5B9BD5"/>
              <w:right w:val="single" w:sz="4" w:space="0" w:color="5B9BD5"/>
            </w:tcBorders>
            <w:shd w:val="clear" w:color="auto" w:fill="auto"/>
            <w:noWrap/>
            <w:vAlign w:val="center"/>
            <w:hideMark/>
          </w:tcPr>
          <w:p w:rsidR="000C45E1" w:rsidRPr="002A7953" w:rsidRDefault="000C45E1" w:rsidP="000C45E1">
            <w:pPr>
              <w:jc w:val="center"/>
              <w:rPr>
                <w:rFonts w:asciiTheme="minorHAnsi" w:hAnsiTheme="minorHAnsi" w:cstheme="minorHAnsi"/>
                <w:color w:val="000000"/>
                <w:sz w:val="16"/>
                <w:szCs w:val="16"/>
              </w:rPr>
            </w:pPr>
            <w:r w:rsidRPr="002A7953">
              <w:rPr>
                <w:rFonts w:asciiTheme="minorHAnsi" w:hAnsiTheme="minorHAnsi" w:cstheme="minorHAnsi"/>
                <w:color w:val="000000"/>
                <w:sz w:val="16"/>
                <w:szCs w:val="16"/>
              </w:rPr>
              <w:t>41</w:t>
            </w:r>
          </w:p>
        </w:tc>
        <w:tc>
          <w:tcPr>
            <w:tcW w:w="660" w:type="dxa"/>
            <w:tcBorders>
              <w:top w:val="nil"/>
              <w:left w:val="nil"/>
              <w:bottom w:val="single" w:sz="4" w:space="0" w:color="5B9BD5"/>
              <w:right w:val="single" w:sz="4" w:space="0" w:color="5B9BD5"/>
            </w:tcBorders>
            <w:shd w:val="clear" w:color="auto" w:fill="auto"/>
            <w:noWrap/>
            <w:vAlign w:val="center"/>
            <w:hideMark/>
          </w:tcPr>
          <w:p w:rsidR="000C45E1" w:rsidRPr="002A7953" w:rsidRDefault="000C45E1" w:rsidP="000C45E1">
            <w:pPr>
              <w:jc w:val="center"/>
              <w:rPr>
                <w:rFonts w:asciiTheme="minorHAnsi" w:hAnsiTheme="minorHAnsi" w:cstheme="minorHAnsi"/>
                <w:i/>
                <w:iCs/>
                <w:color w:val="000000"/>
                <w:sz w:val="16"/>
                <w:szCs w:val="16"/>
              </w:rPr>
            </w:pPr>
            <w:r w:rsidRPr="002A7953">
              <w:rPr>
                <w:rFonts w:asciiTheme="minorHAnsi" w:hAnsiTheme="minorHAnsi" w:cstheme="minorHAnsi"/>
                <w:i/>
                <w:iCs/>
                <w:color w:val="000000"/>
                <w:sz w:val="16"/>
                <w:szCs w:val="16"/>
              </w:rPr>
              <w:t>0,3%</w:t>
            </w:r>
          </w:p>
        </w:tc>
        <w:tc>
          <w:tcPr>
            <w:tcW w:w="754" w:type="dxa"/>
            <w:tcBorders>
              <w:top w:val="nil"/>
              <w:left w:val="nil"/>
              <w:bottom w:val="single" w:sz="4" w:space="0" w:color="5B9BD5"/>
              <w:right w:val="single" w:sz="4" w:space="0" w:color="5B9BD5"/>
            </w:tcBorders>
            <w:shd w:val="clear" w:color="auto" w:fill="auto"/>
            <w:noWrap/>
            <w:vAlign w:val="center"/>
            <w:hideMark/>
          </w:tcPr>
          <w:p w:rsidR="000C45E1" w:rsidRPr="002A7953" w:rsidRDefault="000C45E1" w:rsidP="000C45E1">
            <w:pPr>
              <w:jc w:val="center"/>
              <w:rPr>
                <w:rFonts w:asciiTheme="minorHAnsi" w:hAnsiTheme="minorHAnsi" w:cstheme="minorHAnsi"/>
                <w:color w:val="000000"/>
                <w:sz w:val="16"/>
                <w:szCs w:val="16"/>
              </w:rPr>
            </w:pPr>
            <w:r w:rsidRPr="002A7953">
              <w:rPr>
                <w:rFonts w:asciiTheme="minorHAnsi" w:hAnsiTheme="minorHAnsi" w:cstheme="minorHAnsi"/>
                <w:color w:val="000000"/>
                <w:sz w:val="16"/>
                <w:szCs w:val="16"/>
              </w:rPr>
              <w:t>275</w:t>
            </w:r>
          </w:p>
        </w:tc>
        <w:tc>
          <w:tcPr>
            <w:tcW w:w="719" w:type="dxa"/>
            <w:tcBorders>
              <w:top w:val="nil"/>
              <w:left w:val="nil"/>
              <w:bottom w:val="single" w:sz="4" w:space="0" w:color="5B9BD5"/>
              <w:right w:val="single" w:sz="4" w:space="0" w:color="5B9BD5"/>
            </w:tcBorders>
            <w:shd w:val="clear" w:color="auto" w:fill="auto"/>
            <w:noWrap/>
            <w:vAlign w:val="center"/>
            <w:hideMark/>
          </w:tcPr>
          <w:p w:rsidR="000C45E1" w:rsidRPr="002A7953" w:rsidRDefault="000C45E1" w:rsidP="000C45E1">
            <w:pPr>
              <w:jc w:val="center"/>
              <w:rPr>
                <w:rFonts w:asciiTheme="minorHAnsi" w:hAnsiTheme="minorHAnsi" w:cstheme="minorHAnsi"/>
                <w:i/>
                <w:iCs/>
                <w:color w:val="000000"/>
                <w:sz w:val="16"/>
                <w:szCs w:val="16"/>
              </w:rPr>
            </w:pPr>
            <w:r w:rsidRPr="002A7953">
              <w:rPr>
                <w:rFonts w:asciiTheme="minorHAnsi" w:hAnsiTheme="minorHAnsi" w:cstheme="minorHAnsi"/>
                <w:i/>
                <w:iCs/>
                <w:color w:val="000000"/>
                <w:sz w:val="16"/>
                <w:szCs w:val="16"/>
              </w:rPr>
              <w:t>1,2%</w:t>
            </w:r>
          </w:p>
        </w:tc>
      </w:tr>
      <w:tr w:rsidR="000C45E1" w:rsidRPr="002A7953" w:rsidTr="000C45E1">
        <w:trPr>
          <w:trHeight w:val="510"/>
        </w:trPr>
        <w:tc>
          <w:tcPr>
            <w:tcW w:w="520" w:type="dxa"/>
            <w:tcBorders>
              <w:top w:val="nil"/>
              <w:left w:val="single" w:sz="4" w:space="0" w:color="5B9BD5"/>
              <w:bottom w:val="single" w:sz="4" w:space="0" w:color="5B9BD5"/>
              <w:right w:val="single" w:sz="4" w:space="0" w:color="5B9BD5"/>
            </w:tcBorders>
            <w:shd w:val="clear" w:color="auto" w:fill="auto"/>
            <w:noWrap/>
            <w:vAlign w:val="center"/>
            <w:hideMark/>
          </w:tcPr>
          <w:p w:rsidR="000C45E1" w:rsidRPr="000C45E1" w:rsidRDefault="000C45E1" w:rsidP="000C45E1">
            <w:pPr>
              <w:rPr>
                <w:rFonts w:asciiTheme="minorHAnsi" w:hAnsiTheme="minorHAnsi" w:cstheme="minorHAnsi"/>
                <w:sz w:val="16"/>
                <w:szCs w:val="16"/>
              </w:rPr>
            </w:pPr>
            <w:r w:rsidRPr="000C45E1">
              <w:rPr>
                <w:rFonts w:asciiTheme="minorHAnsi" w:hAnsiTheme="minorHAnsi" w:cstheme="minorHAnsi"/>
                <w:sz w:val="16"/>
                <w:szCs w:val="16"/>
              </w:rPr>
              <w:t>XIV</w:t>
            </w:r>
          </w:p>
        </w:tc>
        <w:tc>
          <w:tcPr>
            <w:tcW w:w="3161" w:type="dxa"/>
            <w:tcBorders>
              <w:top w:val="nil"/>
              <w:left w:val="nil"/>
              <w:bottom w:val="single" w:sz="4" w:space="0" w:color="5B9BD5"/>
              <w:right w:val="single" w:sz="4" w:space="0" w:color="5B9BD5"/>
            </w:tcBorders>
            <w:shd w:val="clear" w:color="auto" w:fill="auto"/>
            <w:vAlign w:val="center"/>
            <w:hideMark/>
          </w:tcPr>
          <w:p w:rsidR="000C45E1" w:rsidRPr="000C45E1" w:rsidRDefault="000C45E1" w:rsidP="000C45E1">
            <w:pPr>
              <w:rPr>
                <w:rFonts w:asciiTheme="minorHAnsi" w:hAnsiTheme="minorHAnsi" w:cstheme="minorHAnsi"/>
                <w:sz w:val="16"/>
                <w:szCs w:val="16"/>
              </w:rPr>
            </w:pPr>
            <w:r w:rsidRPr="000C45E1">
              <w:rPr>
                <w:rFonts w:asciiTheme="minorHAnsi" w:hAnsiTheme="minorHAnsi" w:cstheme="minorHAnsi"/>
                <w:sz w:val="16"/>
                <w:szCs w:val="16"/>
              </w:rPr>
              <w:t>Қимматбаҳо металлар, қимматбаҳо ёки ярим қимматбаҳо тошлар</w:t>
            </w:r>
          </w:p>
        </w:tc>
        <w:tc>
          <w:tcPr>
            <w:tcW w:w="708" w:type="dxa"/>
            <w:tcBorders>
              <w:top w:val="nil"/>
              <w:left w:val="nil"/>
              <w:bottom w:val="single" w:sz="4" w:space="0" w:color="5B9BD5"/>
              <w:right w:val="single" w:sz="4" w:space="0" w:color="5B9BD5"/>
            </w:tcBorders>
            <w:shd w:val="clear" w:color="auto" w:fill="auto"/>
            <w:noWrap/>
            <w:vAlign w:val="center"/>
            <w:hideMark/>
          </w:tcPr>
          <w:p w:rsidR="000C45E1" w:rsidRPr="002A7953" w:rsidRDefault="000C45E1" w:rsidP="000C45E1">
            <w:pPr>
              <w:jc w:val="center"/>
              <w:rPr>
                <w:rFonts w:asciiTheme="minorHAnsi" w:hAnsiTheme="minorHAnsi" w:cstheme="minorHAnsi"/>
                <w:color w:val="000000"/>
                <w:sz w:val="16"/>
                <w:szCs w:val="16"/>
              </w:rPr>
            </w:pPr>
            <w:r w:rsidRPr="002A7953">
              <w:rPr>
                <w:rFonts w:asciiTheme="minorHAnsi" w:hAnsiTheme="minorHAnsi" w:cstheme="minorHAnsi"/>
                <w:color w:val="000000"/>
                <w:sz w:val="16"/>
                <w:szCs w:val="16"/>
              </w:rPr>
              <w:t>2872</w:t>
            </w:r>
          </w:p>
        </w:tc>
        <w:tc>
          <w:tcPr>
            <w:tcW w:w="624" w:type="dxa"/>
            <w:tcBorders>
              <w:top w:val="nil"/>
              <w:left w:val="nil"/>
              <w:bottom w:val="single" w:sz="4" w:space="0" w:color="5B9BD5"/>
              <w:right w:val="single" w:sz="4" w:space="0" w:color="5B9BD5"/>
            </w:tcBorders>
            <w:shd w:val="clear" w:color="auto" w:fill="auto"/>
            <w:noWrap/>
            <w:vAlign w:val="center"/>
            <w:hideMark/>
          </w:tcPr>
          <w:p w:rsidR="000C45E1" w:rsidRPr="002A7953" w:rsidRDefault="000C45E1" w:rsidP="000C45E1">
            <w:pPr>
              <w:jc w:val="center"/>
              <w:rPr>
                <w:rFonts w:asciiTheme="minorHAnsi" w:hAnsiTheme="minorHAnsi" w:cstheme="minorHAnsi"/>
                <w:i/>
                <w:iCs/>
                <w:color w:val="000000"/>
                <w:sz w:val="16"/>
                <w:szCs w:val="16"/>
              </w:rPr>
            </w:pPr>
            <w:r w:rsidRPr="002A7953">
              <w:rPr>
                <w:rFonts w:asciiTheme="minorHAnsi" w:hAnsiTheme="minorHAnsi" w:cstheme="minorHAnsi"/>
                <w:i/>
                <w:iCs/>
                <w:color w:val="000000"/>
                <w:sz w:val="16"/>
                <w:szCs w:val="16"/>
              </w:rPr>
              <w:t>34,0%</w:t>
            </w:r>
          </w:p>
        </w:tc>
        <w:tc>
          <w:tcPr>
            <w:tcW w:w="794" w:type="dxa"/>
            <w:tcBorders>
              <w:top w:val="nil"/>
              <w:left w:val="nil"/>
              <w:bottom w:val="single" w:sz="4" w:space="0" w:color="5B9BD5"/>
              <w:right w:val="single" w:sz="4" w:space="0" w:color="5B9BD5"/>
            </w:tcBorders>
            <w:shd w:val="clear" w:color="auto" w:fill="auto"/>
            <w:noWrap/>
            <w:vAlign w:val="center"/>
            <w:hideMark/>
          </w:tcPr>
          <w:p w:rsidR="000C45E1" w:rsidRPr="002A7953" w:rsidRDefault="000C45E1" w:rsidP="000C45E1">
            <w:pPr>
              <w:jc w:val="center"/>
              <w:rPr>
                <w:rFonts w:asciiTheme="minorHAnsi" w:hAnsiTheme="minorHAnsi" w:cstheme="minorHAnsi"/>
                <w:color w:val="000000"/>
                <w:sz w:val="16"/>
                <w:szCs w:val="16"/>
              </w:rPr>
            </w:pPr>
            <w:r w:rsidRPr="002A7953">
              <w:rPr>
                <w:rFonts w:asciiTheme="minorHAnsi" w:hAnsiTheme="minorHAnsi" w:cstheme="minorHAnsi"/>
                <w:color w:val="000000"/>
                <w:sz w:val="16"/>
                <w:szCs w:val="16"/>
              </w:rPr>
              <w:t>0</w:t>
            </w:r>
          </w:p>
        </w:tc>
        <w:tc>
          <w:tcPr>
            <w:tcW w:w="709" w:type="dxa"/>
            <w:tcBorders>
              <w:top w:val="nil"/>
              <w:left w:val="nil"/>
              <w:bottom w:val="single" w:sz="4" w:space="0" w:color="5B9BD5"/>
              <w:right w:val="single" w:sz="4" w:space="0" w:color="5B9BD5"/>
            </w:tcBorders>
            <w:shd w:val="clear" w:color="auto" w:fill="auto"/>
            <w:noWrap/>
            <w:vAlign w:val="center"/>
            <w:hideMark/>
          </w:tcPr>
          <w:p w:rsidR="000C45E1" w:rsidRPr="002A7953" w:rsidRDefault="000C45E1" w:rsidP="000C45E1">
            <w:pPr>
              <w:jc w:val="center"/>
              <w:rPr>
                <w:rFonts w:asciiTheme="minorHAnsi" w:hAnsiTheme="minorHAnsi" w:cstheme="minorHAnsi"/>
                <w:i/>
                <w:iCs/>
                <w:color w:val="000000"/>
                <w:sz w:val="16"/>
                <w:szCs w:val="16"/>
              </w:rPr>
            </w:pPr>
            <w:r w:rsidRPr="002A7953">
              <w:rPr>
                <w:rFonts w:asciiTheme="minorHAnsi" w:hAnsiTheme="minorHAnsi" w:cstheme="minorHAnsi"/>
                <w:i/>
                <w:iCs/>
                <w:color w:val="000000"/>
                <w:sz w:val="16"/>
                <w:szCs w:val="16"/>
              </w:rPr>
              <w:t>0,0%</w:t>
            </w:r>
          </w:p>
        </w:tc>
        <w:tc>
          <w:tcPr>
            <w:tcW w:w="709" w:type="dxa"/>
            <w:tcBorders>
              <w:top w:val="nil"/>
              <w:left w:val="nil"/>
              <w:bottom w:val="single" w:sz="4" w:space="0" w:color="5B9BD5"/>
              <w:right w:val="single" w:sz="4" w:space="0" w:color="5B9BD5"/>
            </w:tcBorders>
            <w:shd w:val="clear" w:color="auto" w:fill="auto"/>
            <w:noWrap/>
            <w:vAlign w:val="center"/>
            <w:hideMark/>
          </w:tcPr>
          <w:p w:rsidR="000C45E1" w:rsidRPr="002A7953" w:rsidRDefault="000C45E1" w:rsidP="000C45E1">
            <w:pPr>
              <w:jc w:val="center"/>
              <w:rPr>
                <w:rFonts w:asciiTheme="minorHAnsi" w:hAnsiTheme="minorHAnsi" w:cstheme="minorHAnsi"/>
                <w:color w:val="000000"/>
                <w:sz w:val="16"/>
                <w:szCs w:val="16"/>
              </w:rPr>
            </w:pPr>
            <w:r w:rsidRPr="002A7953">
              <w:rPr>
                <w:rFonts w:asciiTheme="minorHAnsi" w:hAnsiTheme="minorHAnsi" w:cstheme="minorHAnsi"/>
                <w:color w:val="000000"/>
                <w:sz w:val="16"/>
                <w:szCs w:val="16"/>
              </w:rPr>
              <w:t>3 468</w:t>
            </w:r>
          </w:p>
        </w:tc>
        <w:tc>
          <w:tcPr>
            <w:tcW w:w="625" w:type="dxa"/>
            <w:tcBorders>
              <w:top w:val="nil"/>
              <w:left w:val="nil"/>
              <w:bottom w:val="single" w:sz="4" w:space="0" w:color="5B9BD5"/>
              <w:right w:val="single" w:sz="4" w:space="0" w:color="5B9BD5"/>
            </w:tcBorders>
            <w:shd w:val="clear" w:color="auto" w:fill="auto"/>
            <w:noWrap/>
            <w:vAlign w:val="center"/>
            <w:hideMark/>
          </w:tcPr>
          <w:p w:rsidR="000C45E1" w:rsidRPr="002A7953" w:rsidRDefault="000C45E1" w:rsidP="000C45E1">
            <w:pPr>
              <w:jc w:val="center"/>
              <w:rPr>
                <w:rFonts w:asciiTheme="minorHAnsi" w:hAnsiTheme="minorHAnsi" w:cstheme="minorHAnsi"/>
                <w:i/>
                <w:iCs/>
                <w:color w:val="000000"/>
                <w:sz w:val="16"/>
                <w:szCs w:val="16"/>
              </w:rPr>
            </w:pPr>
            <w:r w:rsidRPr="002A7953">
              <w:rPr>
                <w:rFonts w:asciiTheme="minorHAnsi" w:hAnsiTheme="minorHAnsi" w:cstheme="minorHAnsi"/>
                <w:i/>
                <w:iCs/>
                <w:color w:val="000000"/>
                <w:sz w:val="16"/>
                <w:szCs w:val="16"/>
              </w:rPr>
              <w:t>34,9%</w:t>
            </w:r>
          </w:p>
        </w:tc>
        <w:tc>
          <w:tcPr>
            <w:tcW w:w="789" w:type="dxa"/>
            <w:tcBorders>
              <w:top w:val="nil"/>
              <w:left w:val="nil"/>
              <w:bottom w:val="single" w:sz="4" w:space="0" w:color="5B9BD5"/>
              <w:right w:val="single" w:sz="4" w:space="0" w:color="5B9BD5"/>
            </w:tcBorders>
            <w:shd w:val="clear" w:color="auto" w:fill="auto"/>
            <w:noWrap/>
            <w:vAlign w:val="center"/>
            <w:hideMark/>
          </w:tcPr>
          <w:p w:rsidR="000C45E1" w:rsidRPr="002A7953" w:rsidRDefault="000C45E1" w:rsidP="000C45E1">
            <w:pPr>
              <w:jc w:val="center"/>
              <w:rPr>
                <w:rFonts w:asciiTheme="minorHAnsi" w:hAnsiTheme="minorHAnsi" w:cstheme="minorHAnsi"/>
                <w:color w:val="000000"/>
                <w:sz w:val="16"/>
                <w:szCs w:val="16"/>
              </w:rPr>
            </w:pPr>
            <w:r w:rsidRPr="002A7953">
              <w:rPr>
                <w:rFonts w:asciiTheme="minorHAnsi" w:hAnsiTheme="minorHAnsi" w:cstheme="minorHAnsi"/>
                <w:color w:val="000000"/>
                <w:sz w:val="16"/>
                <w:szCs w:val="16"/>
              </w:rPr>
              <w:t>10</w:t>
            </w:r>
          </w:p>
        </w:tc>
        <w:tc>
          <w:tcPr>
            <w:tcW w:w="712" w:type="dxa"/>
            <w:tcBorders>
              <w:top w:val="nil"/>
              <w:left w:val="nil"/>
              <w:bottom w:val="single" w:sz="4" w:space="0" w:color="5B9BD5"/>
              <w:right w:val="single" w:sz="4" w:space="0" w:color="5B9BD5"/>
            </w:tcBorders>
            <w:shd w:val="clear" w:color="auto" w:fill="auto"/>
            <w:noWrap/>
            <w:vAlign w:val="center"/>
            <w:hideMark/>
          </w:tcPr>
          <w:p w:rsidR="000C45E1" w:rsidRPr="002A7953" w:rsidRDefault="000C45E1" w:rsidP="000C45E1">
            <w:pPr>
              <w:jc w:val="center"/>
              <w:rPr>
                <w:rFonts w:asciiTheme="minorHAnsi" w:hAnsiTheme="minorHAnsi" w:cstheme="minorHAnsi"/>
                <w:i/>
                <w:iCs/>
                <w:color w:val="000000"/>
                <w:sz w:val="16"/>
                <w:szCs w:val="16"/>
              </w:rPr>
            </w:pPr>
            <w:r w:rsidRPr="002A7953">
              <w:rPr>
                <w:rFonts w:asciiTheme="minorHAnsi" w:hAnsiTheme="minorHAnsi" w:cstheme="minorHAnsi"/>
                <w:i/>
                <w:iCs/>
                <w:color w:val="000000"/>
                <w:sz w:val="16"/>
                <w:szCs w:val="16"/>
              </w:rPr>
              <w:t>0,1%</w:t>
            </w:r>
          </w:p>
        </w:tc>
        <w:tc>
          <w:tcPr>
            <w:tcW w:w="706" w:type="dxa"/>
            <w:tcBorders>
              <w:top w:val="nil"/>
              <w:left w:val="nil"/>
              <w:bottom w:val="single" w:sz="4" w:space="0" w:color="5B9BD5"/>
              <w:right w:val="single" w:sz="4" w:space="0" w:color="5B9BD5"/>
            </w:tcBorders>
            <w:shd w:val="clear" w:color="auto" w:fill="auto"/>
            <w:noWrap/>
            <w:vAlign w:val="center"/>
            <w:hideMark/>
          </w:tcPr>
          <w:p w:rsidR="000C45E1" w:rsidRPr="002A7953" w:rsidRDefault="000C45E1" w:rsidP="000C45E1">
            <w:pPr>
              <w:jc w:val="center"/>
              <w:rPr>
                <w:rFonts w:asciiTheme="minorHAnsi" w:hAnsiTheme="minorHAnsi" w:cstheme="minorHAnsi"/>
                <w:color w:val="000000"/>
                <w:sz w:val="16"/>
                <w:szCs w:val="16"/>
              </w:rPr>
            </w:pPr>
            <w:r w:rsidRPr="002A7953">
              <w:rPr>
                <w:rFonts w:asciiTheme="minorHAnsi" w:hAnsiTheme="minorHAnsi" w:cstheme="minorHAnsi"/>
                <w:color w:val="000000"/>
                <w:sz w:val="16"/>
                <w:szCs w:val="16"/>
              </w:rPr>
              <w:t>3 037</w:t>
            </w:r>
          </w:p>
        </w:tc>
        <w:tc>
          <w:tcPr>
            <w:tcW w:w="625" w:type="dxa"/>
            <w:tcBorders>
              <w:top w:val="nil"/>
              <w:left w:val="nil"/>
              <w:bottom w:val="single" w:sz="4" w:space="0" w:color="5B9BD5"/>
              <w:right w:val="single" w:sz="4" w:space="0" w:color="5B9BD5"/>
            </w:tcBorders>
            <w:shd w:val="clear" w:color="auto" w:fill="auto"/>
            <w:noWrap/>
            <w:vAlign w:val="center"/>
            <w:hideMark/>
          </w:tcPr>
          <w:p w:rsidR="000C45E1" w:rsidRPr="002A7953" w:rsidRDefault="000C45E1" w:rsidP="000C45E1">
            <w:pPr>
              <w:jc w:val="center"/>
              <w:rPr>
                <w:rFonts w:asciiTheme="minorHAnsi" w:hAnsiTheme="minorHAnsi" w:cstheme="minorHAnsi"/>
                <w:i/>
                <w:iCs/>
                <w:color w:val="000000"/>
                <w:sz w:val="16"/>
                <w:szCs w:val="16"/>
              </w:rPr>
            </w:pPr>
            <w:r w:rsidRPr="002A7953">
              <w:rPr>
                <w:rFonts w:asciiTheme="minorHAnsi" w:hAnsiTheme="minorHAnsi" w:cstheme="minorHAnsi"/>
                <w:i/>
                <w:iCs/>
                <w:color w:val="000000"/>
                <w:sz w:val="16"/>
                <w:szCs w:val="16"/>
              </w:rPr>
              <w:t>27,4%</w:t>
            </w:r>
          </w:p>
        </w:tc>
        <w:tc>
          <w:tcPr>
            <w:tcW w:w="789" w:type="dxa"/>
            <w:tcBorders>
              <w:top w:val="nil"/>
              <w:left w:val="nil"/>
              <w:bottom w:val="single" w:sz="4" w:space="0" w:color="5B9BD5"/>
              <w:right w:val="single" w:sz="4" w:space="0" w:color="5B9BD5"/>
            </w:tcBorders>
            <w:shd w:val="clear" w:color="auto" w:fill="auto"/>
            <w:noWrap/>
            <w:vAlign w:val="center"/>
            <w:hideMark/>
          </w:tcPr>
          <w:p w:rsidR="000C45E1" w:rsidRPr="002A7953" w:rsidRDefault="000C45E1" w:rsidP="000C45E1">
            <w:pPr>
              <w:jc w:val="center"/>
              <w:rPr>
                <w:rFonts w:asciiTheme="minorHAnsi" w:hAnsiTheme="minorHAnsi" w:cstheme="minorHAnsi"/>
                <w:color w:val="000000"/>
                <w:sz w:val="16"/>
                <w:szCs w:val="16"/>
              </w:rPr>
            </w:pPr>
            <w:r w:rsidRPr="002A7953">
              <w:rPr>
                <w:rFonts w:asciiTheme="minorHAnsi" w:hAnsiTheme="minorHAnsi" w:cstheme="minorHAnsi"/>
                <w:color w:val="000000"/>
                <w:sz w:val="16"/>
                <w:szCs w:val="16"/>
              </w:rPr>
              <w:t>41</w:t>
            </w:r>
          </w:p>
        </w:tc>
        <w:tc>
          <w:tcPr>
            <w:tcW w:w="715" w:type="dxa"/>
            <w:tcBorders>
              <w:top w:val="nil"/>
              <w:left w:val="nil"/>
              <w:bottom w:val="single" w:sz="4" w:space="0" w:color="5B9BD5"/>
              <w:right w:val="single" w:sz="4" w:space="0" w:color="5B9BD5"/>
            </w:tcBorders>
            <w:shd w:val="clear" w:color="auto" w:fill="auto"/>
            <w:noWrap/>
            <w:vAlign w:val="center"/>
            <w:hideMark/>
          </w:tcPr>
          <w:p w:rsidR="000C45E1" w:rsidRPr="002A7953" w:rsidRDefault="000C45E1" w:rsidP="000C45E1">
            <w:pPr>
              <w:jc w:val="center"/>
              <w:rPr>
                <w:rFonts w:asciiTheme="minorHAnsi" w:hAnsiTheme="minorHAnsi" w:cstheme="minorHAnsi"/>
                <w:i/>
                <w:iCs/>
                <w:color w:val="000000"/>
                <w:sz w:val="16"/>
                <w:szCs w:val="16"/>
              </w:rPr>
            </w:pPr>
            <w:r w:rsidRPr="002A7953">
              <w:rPr>
                <w:rFonts w:asciiTheme="minorHAnsi" w:hAnsiTheme="minorHAnsi" w:cstheme="minorHAnsi"/>
                <w:i/>
                <w:iCs/>
                <w:color w:val="000000"/>
                <w:sz w:val="16"/>
                <w:szCs w:val="16"/>
              </w:rPr>
              <w:t>0,2%</w:t>
            </w:r>
          </w:p>
        </w:tc>
        <w:tc>
          <w:tcPr>
            <w:tcW w:w="702" w:type="dxa"/>
            <w:tcBorders>
              <w:top w:val="nil"/>
              <w:left w:val="nil"/>
              <w:bottom w:val="single" w:sz="4" w:space="0" w:color="5B9BD5"/>
              <w:right w:val="single" w:sz="4" w:space="0" w:color="5B9BD5"/>
            </w:tcBorders>
            <w:shd w:val="clear" w:color="auto" w:fill="auto"/>
            <w:noWrap/>
            <w:vAlign w:val="center"/>
            <w:hideMark/>
          </w:tcPr>
          <w:p w:rsidR="000C45E1" w:rsidRPr="002A7953" w:rsidRDefault="000C45E1" w:rsidP="000C45E1">
            <w:pPr>
              <w:jc w:val="center"/>
              <w:rPr>
                <w:rFonts w:asciiTheme="minorHAnsi" w:hAnsiTheme="minorHAnsi" w:cstheme="minorHAnsi"/>
                <w:color w:val="000000"/>
                <w:sz w:val="16"/>
                <w:szCs w:val="16"/>
              </w:rPr>
            </w:pPr>
            <w:r w:rsidRPr="002A7953">
              <w:rPr>
                <w:rFonts w:asciiTheme="minorHAnsi" w:hAnsiTheme="minorHAnsi" w:cstheme="minorHAnsi"/>
                <w:color w:val="000000"/>
                <w:sz w:val="16"/>
                <w:szCs w:val="16"/>
              </w:rPr>
              <w:t>5 100</w:t>
            </w:r>
          </w:p>
        </w:tc>
        <w:tc>
          <w:tcPr>
            <w:tcW w:w="660" w:type="dxa"/>
            <w:tcBorders>
              <w:top w:val="nil"/>
              <w:left w:val="nil"/>
              <w:bottom w:val="single" w:sz="4" w:space="0" w:color="5B9BD5"/>
              <w:right w:val="single" w:sz="4" w:space="0" w:color="5B9BD5"/>
            </w:tcBorders>
            <w:shd w:val="clear" w:color="auto" w:fill="auto"/>
            <w:noWrap/>
            <w:vAlign w:val="center"/>
            <w:hideMark/>
          </w:tcPr>
          <w:p w:rsidR="000C45E1" w:rsidRPr="002A7953" w:rsidRDefault="000C45E1" w:rsidP="000C45E1">
            <w:pPr>
              <w:jc w:val="center"/>
              <w:rPr>
                <w:rFonts w:asciiTheme="minorHAnsi" w:hAnsiTheme="minorHAnsi" w:cstheme="minorHAnsi"/>
                <w:i/>
                <w:iCs/>
                <w:color w:val="000000"/>
                <w:sz w:val="16"/>
                <w:szCs w:val="16"/>
              </w:rPr>
            </w:pPr>
            <w:r w:rsidRPr="002A7953">
              <w:rPr>
                <w:rFonts w:asciiTheme="minorHAnsi" w:hAnsiTheme="minorHAnsi" w:cstheme="minorHAnsi"/>
                <w:i/>
                <w:iCs/>
                <w:color w:val="000000"/>
                <w:sz w:val="16"/>
                <w:szCs w:val="16"/>
              </w:rPr>
              <w:t>37,3%</w:t>
            </w:r>
          </w:p>
        </w:tc>
        <w:tc>
          <w:tcPr>
            <w:tcW w:w="754" w:type="dxa"/>
            <w:tcBorders>
              <w:top w:val="nil"/>
              <w:left w:val="nil"/>
              <w:bottom w:val="single" w:sz="4" w:space="0" w:color="5B9BD5"/>
              <w:right w:val="single" w:sz="4" w:space="0" w:color="5B9BD5"/>
            </w:tcBorders>
            <w:shd w:val="clear" w:color="auto" w:fill="auto"/>
            <w:noWrap/>
            <w:vAlign w:val="center"/>
            <w:hideMark/>
          </w:tcPr>
          <w:p w:rsidR="000C45E1" w:rsidRPr="002A7953" w:rsidRDefault="000C45E1" w:rsidP="000C45E1">
            <w:pPr>
              <w:jc w:val="center"/>
              <w:rPr>
                <w:rFonts w:asciiTheme="minorHAnsi" w:hAnsiTheme="minorHAnsi" w:cstheme="minorHAnsi"/>
                <w:color w:val="000000"/>
                <w:sz w:val="16"/>
                <w:szCs w:val="16"/>
              </w:rPr>
            </w:pPr>
            <w:r>
              <w:rPr>
                <w:rFonts w:asciiTheme="minorHAnsi" w:hAnsiTheme="minorHAnsi" w:cstheme="minorHAnsi"/>
                <w:color w:val="000000"/>
                <w:sz w:val="16"/>
                <w:szCs w:val="16"/>
              </w:rPr>
              <w:t>49</w:t>
            </w:r>
          </w:p>
        </w:tc>
        <w:tc>
          <w:tcPr>
            <w:tcW w:w="719" w:type="dxa"/>
            <w:tcBorders>
              <w:top w:val="nil"/>
              <w:left w:val="nil"/>
              <w:bottom w:val="single" w:sz="4" w:space="0" w:color="5B9BD5"/>
              <w:right w:val="single" w:sz="4" w:space="0" w:color="5B9BD5"/>
            </w:tcBorders>
            <w:shd w:val="clear" w:color="auto" w:fill="auto"/>
            <w:noWrap/>
            <w:vAlign w:val="center"/>
            <w:hideMark/>
          </w:tcPr>
          <w:p w:rsidR="000C45E1" w:rsidRPr="002A7953" w:rsidRDefault="000C45E1" w:rsidP="000C45E1">
            <w:pPr>
              <w:jc w:val="center"/>
              <w:rPr>
                <w:rFonts w:asciiTheme="minorHAnsi" w:hAnsiTheme="minorHAnsi" w:cstheme="minorHAnsi"/>
                <w:i/>
                <w:iCs/>
                <w:color w:val="000000"/>
                <w:sz w:val="16"/>
                <w:szCs w:val="16"/>
              </w:rPr>
            </w:pPr>
            <w:r w:rsidRPr="002A7953">
              <w:rPr>
                <w:rFonts w:asciiTheme="minorHAnsi" w:hAnsiTheme="minorHAnsi" w:cstheme="minorHAnsi"/>
                <w:i/>
                <w:iCs/>
                <w:color w:val="000000"/>
                <w:sz w:val="16"/>
                <w:szCs w:val="16"/>
              </w:rPr>
              <w:t>0,</w:t>
            </w:r>
            <w:r>
              <w:rPr>
                <w:rFonts w:asciiTheme="minorHAnsi" w:hAnsiTheme="minorHAnsi" w:cstheme="minorHAnsi"/>
                <w:i/>
                <w:iCs/>
                <w:color w:val="000000"/>
                <w:sz w:val="16"/>
                <w:szCs w:val="16"/>
              </w:rPr>
              <w:t>2</w:t>
            </w:r>
            <w:r w:rsidRPr="002A7953">
              <w:rPr>
                <w:rFonts w:asciiTheme="minorHAnsi" w:hAnsiTheme="minorHAnsi" w:cstheme="minorHAnsi"/>
                <w:i/>
                <w:iCs/>
                <w:color w:val="000000"/>
                <w:sz w:val="16"/>
                <w:szCs w:val="16"/>
              </w:rPr>
              <w:t>%</w:t>
            </w:r>
          </w:p>
        </w:tc>
      </w:tr>
      <w:tr w:rsidR="000C45E1" w:rsidRPr="002A7953" w:rsidTr="000C45E1">
        <w:trPr>
          <w:trHeight w:val="510"/>
        </w:trPr>
        <w:tc>
          <w:tcPr>
            <w:tcW w:w="520" w:type="dxa"/>
            <w:tcBorders>
              <w:top w:val="nil"/>
              <w:left w:val="single" w:sz="4" w:space="0" w:color="5B9BD5"/>
              <w:bottom w:val="single" w:sz="4" w:space="0" w:color="5B9BD5"/>
              <w:right w:val="single" w:sz="4" w:space="0" w:color="5B9BD5"/>
            </w:tcBorders>
            <w:shd w:val="clear" w:color="auto" w:fill="auto"/>
            <w:noWrap/>
            <w:vAlign w:val="center"/>
            <w:hideMark/>
          </w:tcPr>
          <w:p w:rsidR="000C45E1" w:rsidRPr="000C45E1" w:rsidRDefault="000C45E1" w:rsidP="000C45E1">
            <w:pPr>
              <w:rPr>
                <w:rFonts w:asciiTheme="minorHAnsi" w:hAnsiTheme="minorHAnsi" w:cstheme="minorHAnsi"/>
                <w:sz w:val="16"/>
                <w:szCs w:val="16"/>
              </w:rPr>
            </w:pPr>
            <w:r w:rsidRPr="000C45E1">
              <w:rPr>
                <w:rFonts w:asciiTheme="minorHAnsi" w:hAnsiTheme="minorHAnsi" w:cstheme="minorHAnsi"/>
                <w:sz w:val="16"/>
                <w:szCs w:val="16"/>
              </w:rPr>
              <w:t>XV</w:t>
            </w:r>
          </w:p>
        </w:tc>
        <w:tc>
          <w:tcPr>
            <w:tcW w:w="3161" w:type="dxa"/>
            <w:tcBorders>
              <w:top w:val="nil"/>
              <w:left w:val="nil"/>
              <w:bottom w:val="single" w:sz="4" w:space="0" w:color="5B9BD5"/>
              <w:right w:val="single" w:sz="4" w:space="0" w:color="5B9BD5"/>
            </w:tcBorders>
            <w:shd w:val="clear" w:color="auto" w:fill="auto"/>
            <w:noWrap/>
            <w:vAlign w:val="center"/>
            <w:hideMark/>
          </w:tcPr>
          <w:p w:rsidR="000C45E1" w:rsidRPr="000C45E1" w:rsidRDefault="000C45E1" w:rsidP="000C45E1">
            <w:pPr>
              <w:rPr>
                <w:rFonts w:asciiTheme="minorHAnsi" w:hAnsiTheme="minorHAnsi" w:cstheme="minorHAnsi"/>
                <w:sz w:val="16"/>
                <w:szCs w:val="16"/>
              </w:rPr>
            </w:pPr>
            <w:r w:rsidRPr="000C45E1">
              <w:rPr>
                <w:rFonts w:asciiTheme="minorHAnsi" w:hAnsiTheme="minorHAnsi" w:cstheme="minorHAnsi"/>
                <w:sz w:val="16"/>
                <w:szCs w:val="16"/>
              </w:rPr>
              <w:t>Қимматбаҳо бўлмаган металлар ва улардан буюмлар</w:t>
            </w:r>
          </w:p>
        </w:tc>
        <w:tc>
          <w:tcPr>
            <w:tcW w:w="708" w:type="dxa"/>
            <w:tcBorders>
              <w:top w:val="nil"/>
              <w:left w:val="nil"/>
              <w:bottom w:val="single" w:sz="4" w:space="0" w:color="5B9BD5"/>
              <w:right w:val="single" w:sz="4" w:space="0" w:color="5B9BD5"/>
            </w:tcBorders>
            <w:shd w:val="clear" w:color="auto" w:fill="auto"/>
            <w:noWrap/>
            <w:vAlign w:val="center"/>
            <w:hideMark/>
          </w:tcPr>
          <w:p w:rsidR="000C45E1" w:rsidRPr="002A7953" w:rsidRDefault="000C45E1" w:rsidP="000C45E1">
            <w:pPr>
              <w:jc w:val="center"/>
              <w:rPr>
                <w:rFonts w:asciiTheme="minorHAnsi" w:hAnsiTheme="minorHAnsi" w:cstheme="minorHAnsi"/>
                <w:color w:val="000000"/>
                <w:sz w:val="16"/>
                <w:szCs w:val="16"/>
              </w:rPr>
            </w:pPr>
            <w:r w:rsidRPr="002A7953">
              <w:rPr>
                <w:rFonts w:asciiTheme="minorHAnsi" w:hAnsiTheme="minorHAnsi" w:cstheme="minorHAnsi"/>
                <w:color w:val="000000"/>
                <w:sz w:val="16"/>
                <w:szCs w:val="16"/>
              </w:rPr>
              <w:t>516</w:t>
            </w:r>
          </w:p>
        </w:tc>
        <w:tc>
          <w:tcPr>
            <w:tcW w:w="624" w:type="dxa"/>
            <w:tcBorders>
              <w:top w:val="nil"/>
              <w:left w:val="nil"/>
              <w:bottom w:val="single" w:sz="4" w:space="0" w:color="5B9BD5"/>
              <w:right w:val="single" w:sz="4" w:space="0" w:color="5B9BD5"/>
            </w:tcBorders>
            <w:shd w:val="clear" w:color="auto" w:fill="auto"/>
            <w:noWrap/>
            <w:vAlign w:val="center"/>
            <w:hideMark/>
          </w:tcPr>
          <w:p w:rsidR="000C45E1" w:rsidRPr="002A7953" w:rsidRDefault="000C45E1" w:rsidP="000C45E1">
            <w:pPr>
              <w:jc w:val="center"/>
              <w:rPr>
                <w:rFonts w:asciiTheme="minorHAnsi" w:hAnsiTheme="minorHAnsi" w:cstheme="minorHAnsi"/>
                <w:i/>
                <w:iCs/>
                <w:color w:val="000000"/>
                <w:sz w:val="16"/>
                <w:szCs w:val="16"/>
              </w:rPr>
            </w:pPr>
            <w:r w:rsidRPr="002A7953">
              <w:rPr>
                <w:rFonts w:asciiTheme="minorHAnsi" w:hAnsiTheme="minorHAnsi" w:cstheme="minorHAnsi"/>
                <w:i/>
                <w:iCs/>
                <w:color w:val="000000"/>
                <w:sz w:val="16"/>
                <w:szCs w:val="16"/>
              </w:rPr>
              <w:t>6,1%</w:t>
            </w:r>
          </w:p>
        </w:tc>
        <w:tc>
          <w:tcPr>
            <w:tcW w:w="794" w:type="dxa"/>
            <w:tcBorders>
              <w:top w:val="nil"/>
              <w:left w:val="nil"/>
              <w:bottom w:val="single" w:sz="4" w:space="0" w:color="5B9BD5"/>
              <w:right w:val="single" w:sz="4" w:space="0" w:color="5B9BD5"/>
            </w:tcBorders>
            <w:shd w:val="clear" w:color="auto" w:fill="auto"/>
            <w:noWrap/>
            <w:vAlign w:val="center"/>
            <w:hideMark/>
          </w:tcPr>
          <w:p w:rsidR="000C45E1" w:rsidRPr="002A7953" w:rsidRDefault="000C45E1" w:rsidP="000C45E1">
            <w:pPr>
              <w:jc w:val="center"/>
              <w:rPr>
                <w:rFonts w:asciiTheme="minorHAnsi" w:hAnsiTheme="minorHAnsi" w:cstheme="minorHAnsi"/>
                <w:color w:val="000000"/>
                <w:sz w:val="16"/>
                <w:szCs w:val="16"/>
              </w:rPr>
            </w:pPr>
            <w:r w:rsidRPr="002A7953">
              <w:rPr>
                <w:rFonts w:asciiTheme="minorHAnsi" w:hAnsiTheme="minorHAnsi" w:cstheme="minorHAnsi"/>
                <w:color w:val="000000"/>
                <w:sz w:val="16"/>
                <w:szCs w:val="16"/>
              </w:rPr>
              <w:t>1216</w:t>
            </w:r>
          </w:p>
        </w:tc>
        <w:tc>
          <w:tcPr>
            <w:tcW w:w="709" w:type="dxa"/>
            <w:tcBorders>
              <w:top w:val="nil"/>
              <w:left w:val="nil"/>
              <w:bottom w:val="single" w:sz="4" w:space="0" w:color="5B9BD5"/>
              <w:right w:val="single" w:sz="4" w:space="0" w:color="5B9BD5"/>
            </w:tcBorders>
            <w:shd w:val="clear" w:color="auto" w:fill="auto"/>
            <w:noWrap/>
            <w:vAlign w:val="center"/>
            <w:hideMark/>
          </w:tcPr>
          <w:p w:rsidR="000C45E1" w:rsidRPr="002A7953" w:rsidRDefault="000C45E1" w:rsidP="000C45E1">
            <w:pPr>
              <w:jc w:val="center"/>
              <w:rPr>
                <w:rFonts w:asciiTheme="minorHAnsi" w:hAnsiTheme="minorHAnsi" w:cstheme="minorHAnsi"/>
                <w:i/>
                <w:iCs/>
                <w:color w:val="000000"/>
                <w:sz w:val="16"/>
                <w:szCs w:val="16"/>
              </w:rPr>
            </w:pPr>
            <w:r w:rsidRPr="002A7953">
              <w:rPr>
                <w:rFonts w:asciiTheme="minorHAnsi" w:hAnsiTheme="minorHAnsi" w:cstheme="minorHAnsi"/>
                <w:i/>
                <w:iCs/>
                <w:color w:val="000000"/>
                <w:sz w:val="16"/>
                <w:szCs w:val="16"/>
              </w:rPr>
              <w:t>10,6%</w:t>
            </w:r>
          </w:p>
        </w:tc>
        <w:tc>
          <w:tcPr>
            <w:tcW w:w="709" w:type="dxa"/>
            <w:tcBorders>
              <w:top w:val="nil"/>
              <w:left w:val="nil"/>
              <w:bottom w:val="single" w:sz="4" w:space="0" w:color="5B9BD5"/>
              <w:right w:val="single" w:sz="4" w:space="0" w:color="5B9BD5"/>
            </w:tcBorders>
            <w:shd w:val="clear" w:color="auto" w:fill="auto"/>
            <w:noWrap/>
            <w:vAlign w:val="center"/>
            <w:hideMark/>
          </w:tcPr>
          <w:p w:rsidR="000C45E1" w:rsidRPr="002A7953" w:rsidRDefault="000C45E1" w:rsidP="000C45E1">
            <w:pPr>
              <w:jc w:val="center"/>
              <w:rPr>
                <w:rFonts w:asciiTheme="minorHAnsi" w:hAnsiTheme="minorHAnsi" w:cstheme="minorHAnsi"/>
                <w:color w:val="000000"/>
                <w:sz w:val="16"/>
                <w:szCs w:val="16"/>
              </w:rPr>
            </w:pPr>
            <w:r w:rsidRPr="002A7953">
              <w:rPr>
                <w:rFonts w:asciiTheme="minorHAnsi" w:hAnsiTheme="minorHAnsi" w:cstheme="minorHAnsi"/>
                <w:color w:val="000000"/>
                <w:sz w:val="16"/>
                <w:szCs w:val="16"/>
              </w:rPr>
              <w:t>654</w:t>
            </w:r>
          </w:p>
        </w:tc>
        <w:tc>
          <w:tcPr>
            <w:tcW w:w="625" w:type="dxa"/>
            <w:tcBorders>
              <w:top w:val="nil"/>
              <w:left w:val="nil"/>
              <w:bottom w:val="single" w:sz="4" w:space="0" w:color="5B9BD5"/>
              <w:right w:val="single" w:sz="4" w:space="0" w:color="5B9BD5"/>
            </w:tcBorders>
            <w:shd w:val="clear" w:color="auto" w:fill="auto"/>
            <w:noWrap/>
            <w:vAlign w:val="center"/>
            <w:hideMark/>
          </w:tcPr>
          <w:p w:rsidR="000C45E1" w:rsidRPr="002A7953" w:rsidRDefault="000C45E1" w:rsidP="000C45E1">
            <w:pPr>
              <w:jc w:val="center"/>
              <w:rPr>
                <w:rFonts w:asciiTheme="minorHAnsi" w:hAnsiTheme="minorHAnsi" w:cstheme="minorHAnsi"/>
                <w:i/>
                <w:iCs/>
                <w:color w:val="000000"/>
                <w:sz w:val="16"/>
                <w:szCs w:val="16"/>
              </w:rPr>
            </w:pPr>
            <w:r w:rsidRPr="002A7953">
              <w:rPr>
                <w:rFonts w:asciiTheme="minorHAnsi" w:hAnsiTheme="minorHAnsi" w:cstheme="minorHAnsi"/>
                <w:i/>
                <w:iCs/>
                <w:color w:val="000000"/>
                <w:sz w:val="16"/>
                <w:szCs w:val="16"/>
              </w:rPr>
              <w:t>6,6%</w:t>
            </w:r>
          </w:p>
        </w:tc>
        <w:tc>
          <w:tcPr>
            <w:tcW w:w="789" w:type="dxa"/>
            <w:tcBorders>
              <w:top w:val="nil"/>
              <w:left w:val="nil"/>
              <w:bottom w:val="single" w:sz="4" w:space="0" w:color="5B9BD5"/>
              <w:right w:val="single" w:sz="4" w:space="0" w:color="5B9BD5"/>
            </w:tcBorders>
            <w:shd w:val="clear" w:color="auto" w:fill="auto"/>
            <w:noWrap/>
            <w:vAlign w:val="center"/>
            <w:hideMark/>
          </w:tcPr>
          <w:p w:rsidR="000C45E1" w:rsidRPr="002A7953" w:rsidRDefault="000C45E1" w:rsidP="000C45E1">
            <w:pPr>
              <w:jc w:val="center"/>
              <w:rPr>
                <w:rFonts w:asciiTheme="minorHAnsi" w:hAnsiTheme="minorHAnsi" w:cstheme="minorHAnsi"/>
                <w:color w:val="000000"/>
                <w:sz w:val="16"/>
                <w:szCs w:val="16"/>
              </w:rPr>
            </w:pPr>
            <w:r w:rsidRPr="002A7953">
              <w:rPr>
                <w:rFonts w:asciiTheme="minorHAnsi" w:hAnsiTheme="minorHAnsi" w:cstheme="minorHAnsi"/>
                <w:color w:val="000000"/>
                <w:sz w:val="16"/>
                <w:szCs w:val="16"/>
              </w:rPr>
              <w:t>1 715</w:t>
            </w:r>
          </w:p>
        </w:tc>
        <w:tc>
          <w:tcPr>
            <w:tcW w:w="712" w:type="dxa"/>
            <w:tcBorders>
              <w:top w:val="nil"/>
              <w:left w:val="nil"/>
              <w:bottom w:val="single" w:sz="4" w:space="0" w:color="5B9BD5"/>
              <w:right w:val="single" w:sz="4" w:space="0" w:color="5B9BD5"/>
            </w:tcBorders>
            <w:shd w:val="clear" w:color="auto" w:fill="auto"/>
            <w:noWrap/>
            <w:vAlign w:val="center"/>
            <w:hideMark/>
          </w:tcPr>
          <w:p w:rsidR="000C45E1" w:rsidRPr="002A7953" w:rsidRDefault="000C45E1" w:rsidP="000C45E1">
            <w:pPr>
              <w:jc w:val="center"/>
              <w:rPr>
                <w:rFonts w:asciiTheme="minorHAnsi" w:hAnsiTheme="minorHAnsi" w:cstheme="minorHAnsi"/>
                <w:i/>
                <w:iCs/>
                <w:color w:val="000000"/>
                <w:sz w:val="16"/>
                <w:szCs w:val="16"/>
              </w:rPr>
            </w:pPr>
            <w:r w:rsidRPr="002A7953">
              <w:rPr>
                <w:rFonts w:asciiTheme="minorHAnsi" w:hAnsiTheme="minorHAnsi" w:cstheme="minorHAnsi"/>
                <w:i/>
                <w:iCs/>
                <w:color w:val="000000"/>
                <w:sz w:val="16"/>
                <w:szCs w:val="16"/>
              </w:rPr>
              <w:t>13,3%</w:t>
            </w:r>
          </w:p>
        </w:tc>
        <w:tc>
          <w:tcPr>
            <w:tcW w:w="706" w:type="dxa"/>
            <w:tcBorders>
              <w:top w:val="nil"/>
              <w:left w:val="nil"/>
              <w:bottom w:val="single" w:sz="4" w:space="0" w:color="5B9BD5"/>
              <w:right w:val="single" w:sz="4" w:space="0" w:color="5B9BD5"/>
            </w:tcBorders>
            <w:shd w:val="clear" w:color="auto" w:fill="auto"/>
            <w:noWrap/>
            <w:vAlign w:val="center"/>
            <w:hideMark/>
          </w:tcPr>
          <w:p w:rsidR="000C45E1" w:rsidRPr="002A7953" w:rsidRDefault="000C45E1" w:rsidP="000C45E1">
            <w:pPr>
              <w:jc w:val="center"/>
              <w:rPr>
                <w:rFonts w:asciiTheme="minorHAnsi" w:hAnsiTheme="minorHAnsi" w:cstheme="minorHAnsi"/>
                <w:color w:val="000000"/>
                <w:sz w:val="16"/>
                <w:szCs w:val="16"/>
              </w:rPr>
            </w:pPr>
            <w:r w:rsidRPr="002A7953">
              <w:rPr>
                <w:rFonts w:asciiTheme="minorHAnsi" w:hAnsiTheme="minorHAnsi" w:cstheme="minorHAnsi"/>
                <w:color w:val="000000"/>
                <w:sz w:val="16"/>
                <w:szCs w:val="16"/>
              </w:rPr>
              <w:t>800</w:t>
            </w:r>
          </w:p>
        </w:tc>
        <w:tc>
          <w:tcPr>
            <w:tcW w:w="625" w:type="dxa"/>
            <w:tcBorders>
              <w:top w:val="nil"/>
              <w:left w:val="nil"/>
              <w:bottom w:val="single" w:sz="4" w:space="0" w:color="5B9BD5"/>
              <w:right w:val="single" w:sz="4" w:space="0" w:color="5B9BD5"/>
            </w:tcBorders>
            <w:shd w:val="clear" w:color="auto" w:fill="auto"/>
            <w:noWrap/>
            <w:vAlign w:val="center"/>
            <w:hideMark/>
          </w:tcPr>
          <w:p w:rsidR="000C45E1" w:rsidRPr="002A7953" w:rsidRDefault="000C45E1" w:rsidP="000C45E1">
            <w:pPr>
              <w:jc w:val="center"/>
              <w:rPr>
                <w:rFonts w:asciiTheme="minorHAnsi" w:hAnsiTheme="minorHAnsi" w:cstheme="minorHAnsi"/>
                <w:i/>
                <w:iCs/>
                <w:color w:val="000000"/>
                <w:sz w:val="16"/>
                <w:szCs w:val="16"/>
              </w:rPr>
            </w:pPr>
            <w:r w:rsidRPr="002A7953">
              <w:rPr>
                <w:rFonts w:asciiTheme="minorHAnsi" w:hAnsiTheme="minorHAnsi" w:cstheme="minorHAnsi"/>
                <w:i/>
                <w:iCs/>
                <w:color w:val="000000"/>
                <w:sz w:val="16"/>
                <w:szCs w:val="16"/>
              </w:rPr>
              <w:t>7,2%</w:t>
            </w:r>
          </w:p>
        </w:tc>
        <w:tc>
          <w:tcPr>
            <w:tcW w:w="789" w:type="dxa"/>
            <w:tcBorders>
              <w:top w:val="nil"/>
              <w:left w:val="nil"/>
              <w:bottom w:val="single" w:sz="4" w:space="0" w:color="5B9BD5"/>
              <w:right w:val="single" w:sz="4" w:space="0" w:color="5B9BD5"/>
            </w:tcBorders>
            <w:shd w:val="clear" w:color="auto" w:fill="auto"/>
            <w:noWrap/>
            <w:vAlign w:val="center"/>
            <w:hideMark/>
          </w:tcPr>
          <w:p w:rsidR="000C45E1" w:rsidRPr="002A7953" w:rsidRDefault="000C45E1" w:rsidP="000C45E1">
            <w:pPr>
              <w:jc w:val="center"/>
              <w:rPr>
                <w:rFonts w:asciiTheme="minorHAnsi" w:hAnsiTheme="minorHAnsi" w:cstheme="minorHAnsi"/>
                <w:color w:val="000000"/>
                <w:sz w:val="16"/>
                <w:szCs w:val="16"/>
              </w:rPr>
            </w:pPr>
            <w:r w:rsidRPr="002A7953">
              <w:rPr>
                <w:rFonts w:asciiTheme="minorHAnsi" w:hAnsiTheme="minorHAnsi" w:cstheme="minorHAnsi"/>
                <w:color w:val="000000"/>
                <w:sz w:val="16"/>
                <w:szCs w:val="16"/>
              </w:rPr>
              <w:t>2 423</w:t>
            </w:r>
          </w:p>
        </w:tc>
        <w:tc>
          <w:tcPr>
            <w:tcW w:w="715" w:type="dxa"/>
            <w:tcBorders>
              <w:top w:val="nil"/>
              <w:left w:val="nil"/>
              <w:bottom w:val="single" w:sz="4" w:space="0" w:color="5B9BD5"/>
              <w:right w:val="single" w:sz="4" w:space="0" w:color="5B9BD5"/>
            </w:tcBorders>
            <w:shd w:val="clear" w:color="auto" w:fill="auto"/>
            <w:noWrap/>
            <w:vAlign w:val="center"/>
            <w:hideMark/>
          </w:tcPr>
          <w:p w:rsidR="000C45E1" w:rsidRPr="002A7953" w:rsidRDefault="000C45E1" w:rsidP="000C45E1">
            <w:pPr>
              <w:jc w:val="center"/>
              <w:rPr>
                <w:rFonts w:asciiTheme="minorHAnsi" w:hAnsiTheme="minorHAnsi" w:cstheme="minorHAnsi"/>
                <w:i/>
                <w:iCs/>
                <w:color w:val="000000"/>
                <w:sz w:val="16"/>
                <w:szCs w:val="16"/>
              </w:rPr>
            </w:pPr>
            <w:r w:rsidRPr="002A7953">
              <w:rPr>
                <w:rFonts w:asciiTheme="minorHAnsi" w:hAnsiTheme="minorHAnsi" w:cstheme="minorHAnsi"/>
                <w:i/>
                <w:iCs/>
                <w:color w:val="000000"/>
                <w:sz w:val="16"/>
                <w:szCs w:val="16"/>
              </w:rPr>
              <w:t>12,8%</w:t>
            </w:r>
          </w:p>
        </w:tc>
        <w:tc>
          <w:tcPr>
            <w:tcW w:w="702" w:type="dxa"/>
            <w:tcBorders>
              <w:top w:val="nil"/>
              <w:left w:val="nil"/>
              <w:bottom w:val="single" w:sz="4" w:space="0" w:color="5B9BD5"/>
              <w:right w:val="single" w:sz="4" w:space="0" w:color="5B9BD5"/>
            </w:tcBorders>
            <w:shd w:val="clear" w:color="auto" w:fill="auto"/>
            <w:noWrap/>
            <w:vAlign w:val="center"/>
            <w:hideMark/>
          </w:tcPr>
          <w:p w:rsidR="000C45E1" w:rsidRPr="002A7953" w:rsidRDefault="000C45E1" w:rsidP="000C45E1">
            <w:pPr>
              <w:jc w:val="center"/>
              <w:rPr>
                <w:rFonts w:asciiTheme="minorHAnsi" w:hAnsiTheme="minorHAnsi" w:cstheme="minorHAnsi"/>
                <w:color w:val="000000"/>
                <w:sz w:val="16"/>
                <w:szCs w:val="16"/>
              </w:rPr>
            </w:pPr>
            <w:r w:rsidRPr="002A7953">
              <w:rPr>
                <w:rFonts w:asciiTheme="minorHAnsi" w:hAnsiTheme="minorHAnsi" w:cstheme="minorHAnsi"/>
                <w:color w:val="000000"/>
                <w:sz w:val="16"/>
                <w:szCs w:val="16"/>
              </w:rPr>
              <w:t>1 094</w:t>
            </w:r>
          </w:p>
        </w:tc>
        <w:tc>
          <w:tcPr>
            <w:tcW w:w="660" w:type="dxa"/>
            <w:tcBorders>
              <w:top w:val="nil"/>
              <w:left w:val="nil"/>
              <w:bottom w:val="single" w:sz="4" w:space="0" w:color="5B9BD5"/>
              <w:right w:val="single" w:sz="4" w:space="0" w:color="5B9BD5"/>
            </w:tcBorders>
            <w:shd w:val="clear" w:color="auto" w:fill="auto"/>
            <w:noWrap/>
            <w:vAlign w:val="center"/>
            <w:hideMark/>
          </w:tcPr>
          <w:p w:rsidR="000C45E1" w:rsidRPr="002A7953" w:rsidRDefault="000C45E1" w:rsidP="000C45E1">
            <w:pPr>
              <w:jc w:val="center"/>
              <w:rPr>
                <w:rFonts w:asciiTheme="minorHAnsi" w:hAnsiTheme="minorHAnsi" w:cstheme="minorHAnsi"/>
                <w:i/>
                <w:iCs/>
                <w:color w:val="000000"/>
                <w:sz w:val="16"/>
                <w:szCs w:val="16"/>
              </w:rPr>
            </w:pPr>
            <w:r w:rsidRPr="002A7953">
              <w:rPr>
                <w:rFonts w:asciiTheme="minorHAnsi" w:hAnsiTheme="minorHAnsi" w:cstheme="minorHAnsi"/>
                <w:i/>
                <w:iCs/>
                <w:color w:val="000000"/>
                <w:sz w:val="16"/>
                <w:szCs w:val="16"/>
              </w:rPr>
              <w:t>8,0%</w:t>
            </w:r>
          </w:p>
        </w:tc>
        <w:tc>
          <w:tcPr>
            <w:tcW w:w="754" w:type="dxa"/>
            <w:tcBorders>
              <w:top w:val="nil"/>
              <w:left w:val="nil"/>
              <w:bottom w:val="single" w:sz="4" w:space="0" w:color="5B9BD5"/>
              <w:right w:val="single" w:sz="4" w:space="0" w:color="5B9BD5"/>
            </w:tcBorders>
            <w:shd w:val="clear" w:color="auto" w:fill="auto"/>
            <w:noWrap/>
            <w:vAlign w:val="center"/>
            <w:hideMark/>
          </w:tcPr>
          <w:p w:rsidR="000C45E1" w:rsidRPr="002A7953" w:rsidRDefault="000C45E1" w:rsidP="000C45E1">
            <w:pPr>
              <w:jc w:val="center"/>
              <w:rPr>
                <w:rFonts w:asciiTheme="minorHAnsi" w:hAnsiTheme="minorHAnsi" w:cstheme="minorHAnsi"/>
                <w:color w:val="000000"/>
                <w:sz w:val="16"/>
                <w:szCs w:val="16"/>
              </w:rPr>
            </w:pPr>
            <w:r w:rsidRPr="002A7953">
              <w:rPr>
                <w:rFonts w:asciiTheme="minorHAnsi" w:hAnsiTheme="minorHAnsi" w:cstheme="minorHAnsi"/>
                <w:color w:val="000000"/>
                <w:sz w:val="16"/>
                <w:szCs w:val="16"/>
              </w:rPr>
              <w:t>2 895</w:t>
            </w:r>
          </w:p>
        </w:tc>
        <w:tc>
          <w:tcPr>
            <w:tcW w:w="719" w:type="dxa"/>
            <w:tcBorders>
              <w:top w:val="nil"/>
              <w:left w:val="nil"/>
              <w:bottom w:val="single" w:sz="4" w:space="0" w:color="5B9BD5"/>
              <w:right w:val="single" w:sz="4" w:space="0" w:color="5B9BD5"/>
            </w:tcBorders>
            <w:shd w:val="clear" w:color="auto" w:fill="auto"/>
            <w:noWrap/>
            <w:vAlign w:val="center"/>
            <w:hideMark/>
          </w:tcPr>
          <w:p w:rsidR="000C45E1" w:rsidRPr="002A7953" w:rsidRDefault="000C45E1" w:rsidP="000C45E1">
            <w:pPr>
              <w:jc w:val="center"/>
              <w:rPr>
                <w:rFonts w:asciiTheme="minorHAnsi" w:hAnsiTheme="minorHAnsi" w:cstheme="minorHAnsi"/>
                <w:i/>
                <w:iCs/>
                <w:color w:val="000000"/>
                <w:sz w:val="16"/>
                <w:szCs w:val="16"/>
              </w:rPr>
            </w:pPr>
            <w:r w:rsidRPr="002A7953">
              <w:rPr>
                <w:rFonts w:asciiTheme="minorHAnsi" w:hAnsiTheme="minorHAnsi" w:cstheme="minorHAnsi"/>
                <w:i/>
                <w:iCs/>
                <w:color w:val="000000"/>
                <w:sz w:val="16"/>
                <w:szCs w:val="16"/>
              </w:rPr>
              <w:t>12,9%</w:t>
            </w:r>
          </w:p>
        </w:tc>
      </w:tr>
      <w:tr w:rsidR="000C45E1" w:rsidRPr="002A7953" w:rsidTr="000C45E1">
        <w:trPr>
          <w:trHeight w:val="510"/>
        </w:trPr>
        <w:tc>
          <w:tcPr>
            <w:tcW w:w="520" w:type="dxa"/>
            <w:tcBorders>
              <w:top w:val="nil"/>
              <w:left w:val="single" w:sz="4" w:space="0" w:color="5B9BD5"/>
              <w:bottom w:val="single" w:sz="4" w:space="0" w:color="5B9BD5"/>
              <w:right w:val="single" w:sz="4" w:space="0" w:color="5B9BD5"/>
            </w:tcBorders>
            <w:shd w:val="clear" w:color="auto" w:fill="auto"/>
            <w:noWrap/>
            <w:vAlign w:val="center"/>
            <w:hideMark/>
          </w:tcPr>
          <w:p w:rsidR="000C45E1" w:rsidRPr="000C45E1" w:rsidRDefault="000C45E1" w:rsidP="000C45E1">
            <w:pPr>
              <w:rPr>
                <w:rFonts w:asciiTheme="minorHAnsi" w:hAnsiTheme="minorHAnsi" w:cstheme="minorHAnsi"/>
                <w:sz w:val="16"/>
                <w:szCs w:val="16"/>
              </w:rPr>
            </w:pPr>
            <w:r w:rsidRPr="000C45E1">
              <w:rPr>
                <w:rFonts w:asciiTheme="minorHAnsi" w:hAnsiTheme="minorHAnsi" w:cstheme="minorHAnsi"/>
                <w:sz w:val="16"/>
                <w:szCs w:val="16"/>
              </w:rPr>
              <w:t>XVI</w:t>
            </w:r>
          </w:p>
        </w:tc>
        <w:tc>
          <w:tcPr>
            <w:tcW w:w="3161" w:type="dxa"/>
            <w:tcBorders>
              <w:top w:val="nil"/>
              <w:left w:val="nil"/>
              <w:bottom w:val="single" w:sz="4" w:space="0" w:color="5B9BD5"/>
              <w:right w:val="single" w:sz="4" w:space="0" w:color="5B9BD5"/>
            </w:tcBorders>
            <w:shd w:val="clear" w:color="auto" w:fill="auto"/>
            <w:vAlign w:val="center"/>
            <w:hideMark/>
          </w:tcPr>
          <w:p w:rsidR="000C45E1" w:rsidRPr="000C45E1" w:rsidRDefault="000C45E1" w:rsidP="000C45E1">
            <w:pPr>
              <w:rPr>
                <w:rFonts w:asciiTheme="minorHAnsi" w:hAnsiTheme="minorHAnsi" w:cstheme="minorHAnsi"/>
                <w:sz w:val="16"/>
                <w:szCs w:val="16"/>
              </w:rPr>
            </w:pPr>
            <w:r w:rsidRPr="000C45E1">
              <w:rPr>
                <w:rFonts w:asciiTheme="minorHAnsi" w:hAnsiTheme="minorHAnsi" w:cstheme="minorHAnsi"/>
                <w:sz w:val="16"/>
                <w:szCs w:val="16"/>
              </w:rPr>
              <w:t>Машиналар, асбоб-ускуна, механизмлар, электротехникавий асбоб-ускуна</w:t>
            </w:r>
          </w:p>
        </w:tc>
        <w:tc>
          <w:tcPr>
            <w:tcW w:w="708" w:type="dxa"/>
            <w:tcBorders>
              <w:top w:val="nil"/>
              <w:left w:val="nil"/>
              <w:bottom w:val="single" w:sz="4" w:space="0" w:color="5B9BD5"/>
              <w:right w:val="single" w:sz="4" w:space="0" w:color="5B9BD5"/>
            </w:tcBorders>
            <w:shd w:val="clear" w:color="auto" w:fill="auto"/>
            <w:noWrap/>
            <w:vAlign w:val="center"/>
            <w:hideMark/>
          </w:tcPr>
          <w:p w:rsidR="000C45E1" w:rsidRPr="002A7953" w:rsidRDefault="000C45E1" w:rsidP="000C45E1">
            <w:pPr>
              <w:jc w:val="center"/>
              <w:rPr>
                <w:rFonts w:asciiTheme="minorHAnsi" w:hAnsiTheme="minorHAnsi" w:cstheme="minorHAnsi"/>
                <w:color w:val="000000"/>
                <w:sz w:val="16"/>
                <w:szCs w:val="16"/>
              </w:rPr>
            </w:pPr>
            <w:r w:rsidRPr="002A7953">
              <w:rPr>
                <w:rFonts w:asciiTheme="minorHAnsi" w:hAnsiTheme="minorHAnsi" w:cstheme="minorHAnsi"/>
                <w:color w:val="000000"/>
                <w:sz w:val="16"/>
                <w:szCs w:val="16"/>
              </w:rPr>
              <w:t>147</w:t>
            </w:r>
          </w:p>
        </w:tc>
        <w:tc>
          <w:tcPr>
            <w:tcW w:w="624" w:type="dxa"/>
            <w:tcBorders>
              <w:top w:val="nil"/>
              <w:left w:val="nil"/>
              <w:bottom w:val="single" w:sz="4" w:space="0" w:color="5B9BD5"/>
              <w:right w:val="single" w:sz="4" w:space="0" w:color="5B9BD5"/>
            </w:tcBorders>
            <w:shd w:val="clear" w:color="auto" w:fill="auto"/>
            <w:noWrap/>
            <w:vAlign w:val="center"/>
            <w:hideMark/>
          </w:tcPr>
          <w:p w:rsidR="000C45E1" w:rsidRPr="002A7953" w:rsidRDefault="000C45E1" w:rsidP="000C45E1">
            <w:pPr>
              <w:jc w:val="center"/>
              <w:rPr>
                <w:rFonts w:asciiTheme="minorHAnsi" w:hAnsiTheme="minorHAnsi" w:cstheme="minorHAnsi"/>
                <w:i/>
                <w:iCs/>
                <w:color w:val="000000"/>
                <w:sz w:val="16"/>
                <w:szCs w:val="16"/>
              </w:rPr>
            </w:pPr>
            <w:r w:rsidRPr="002A7953">
              <w:rPr>
                <w:rFonts w:asciiTheme="minorHAnsi" w:hAnsiTheme="minorHAnsi" w:cstheme="minorHAnsi"/>
                <w:i/>
                <w:iCs/>
                <w:color w:val="000000"/>
                <w:sz w:val="16"/>
                <w:szCs w:val="16"/>
              </w:rPr>
              <w:t>1,7%</w:t>
            </w:r>
          </w:p>
        </w:tc>
        <w:tc>
          <w:tcPr>
            <w:tcW w:w="794" w:type="dxa"/>
            <w:tcBorders>
              <w:top w:val="nil"/>
              <w:left w:val="nil"/>
              <w:bottom w:val="single" w:sz="4" w:space="0" w:color="5B9BD5"/>
              <w:right w:val="single" w:sz="4" w:space="0" w:color="5B9BD5"/>
            </w:tcBorders>
            <w:shd w:val="clear" w:color="auto" w:fill="auto"/>
            <w:noWrap/>
            <w:vAlign w:val="center"/>
            <w:hideMark/>
          </w:tcPr>
          <w:p w:rsidR="000C45E1" w:rsidRPr="002A7953" w:rsidRDefault="000C45E1" w:rsidP="000C45E1">
            <w:pPr>
              <w:jc w:val="center"/>
              <w:rPr>
                <w:rFonts w:asciiTheme="minorHAnsi" w:hAnsiTheme="minorHAnsi" w:cstheme="minorHAnsi"/>
                <w:color w:val="000000"/>
                <w:sz w:val="16"/>
                <w:szCs w:val="16"/>
              </w:rPr>
            </w:pPr>
            <w:r w:rsidRPr="002A7953">
              <w:rPr>
                <w:rFonts w:asciiTheme="minorHAnsi" w:hAnsiTheme="minorHAnsi" w:cstheme="minorHAnsi"/>
                <w:color w:val="000000"/>
                <w:sz w:val="16"/>
                <w:szCs w:val="16"/>
              </w:rPr>
              <w:t>3535</w:t>
            </w:r>
          </w:p>
        </w:tc>
        <w:tc>
          <w:tcPr>
            <w:tcW w:w="709" w:type="dxa"/>
            <w:tcBorders>
              <w:top w:val="nil"/>
              <w:left w:val="nil"/>
              <w:bottom w:val="single" w:sz="4" w:space="0" w:color="5B9BD5"/>
              <w:right w:val="single" w:sz="4" w:space="0" w:color="5B9BD5"/>
            </w:tcBorders>
            <w:shd w:val="clear" w:color="auto" w:fill="auto"/>
            <w:noWrap/>
            <w:vAlign w:val="center"/>
            <w:hideMark/>
          </w:tcPr>
          <w:p w:rsidR="000C45E1" w:rsidRPr="002A7953" w:rsidRDefault="000C45E1" w:rsidP="000C45E1">
            <w:pPr>
              <w:jc w:val="center"/>
              <w:rPr>
                <w:rFonts w:asciiTheme="minorHAnsi" w:hAnsiTheme="minorHAnsi" w:cstheme="minorHAnsi"/>
                <w:i/>
                <w:iCs/>
                <w:color w:val="000000"/>
                <w:sz w:val="16"/>
                <w:szCs w:val="16"/>
              </w:rPr>
            </w:pPr>
            <w:r w:rsidRPr="002A7953">
              <w:rPr>
                <w:rFonts w:asciiTheme="minorHAnsi" w:hAnsiTheme="minorHAnsi" w:cstheme="minorHAnsi"/>
                <w:i/>
                <w:iCs/>
                <w:color w:val="000000"/>
                <w:sz w:val="16"/>
                <w:szCs w:val="16"/>
              </w:rPr>
              <w:t>30,8%</w:t>
            </w:r>
          </w:p>
        </w:tc>
        <w:tc>
          <w:tcPr>
            <w:tcW w:w="709" w:type="dxa"/>
            <w:tcBorders>
              <w:top w:val="nil"/>
              <w:left w:val="nil"/>
              <w:bottom w:val="single" w:sz="4" w:space="0" w:color="5B9BD5"/>
              <w:right w:val="single" w:sz="4" w:space="0" w:color="5B9BD5"/>
            </w:tcBorders>
            <w:shd w:val="clear" w:color="auto" w:fill="auto"/>
            <w:noWrap/>
            <w:vAlign w:val="center"/>
            <w:hideMark/>
          </w:tcPr>
          <w:p w:rsidR="000C45E1" w:rsidRPr="002A7953" w:rsidRDefault="000C45E1" w:rsidP="000C45E1">
            <w:pPr>
              <w:jc w:val="center"/>
              <w:rPr>
                <w:rFonts w:asciiTheme="minorHAnsi" w:hAnsiTheme="minorHAnsi" w:cstheme="minorHAnsi"/>
                <w:color w:val="000000"/>
                <w:sz w:val="16"/>
                <w:szCs w:val="16"/>
              </w:rPr>
            </w:pPr>
            <w:r w:rsidRPr="002A7953">
              <w:rPr>
                <w:rFonts w:asciiTheme="minorHAnsi" w:hAnsiTheme="minorHAnsi" w:cstheme="minorHAnsi"/>
                <w:color w:val="000000"/>
                <w:sz w:val="16"/>
                <w:szCs w:val="16"/>
              </w:rPr>
              <w:t>169</w:t>
            </w:r>
          </w:p>
        </w:tc>
        <w:tc>
          <w:tcPr>
            <w:tcW w:w="625" w:type="dxa"/>
            <w:tcBorders>
              <w:top w:val="nil"/>
              <w:left w:val="nil"/>
              <w:bottom w:val="single" w:sz="4" w:space="0" w:color="5B9BD5"/>
              <w:right w:val="single" w:sz="4" w:space="0" w:color="5B9BD5"/>
            </w:tcBorders>
            <w:shd w:val="clear" w:color="auto" w:fill="auto"/>
            <w:noWrap/>
            <w:vAlign w:val="center"/>
            <w:hideMark/>
          </w:tcPr>
          <w:p w:rsidR="000C45E1" w:rsidRPr="002A7953" w:rsidRDefault="000C45E1" w:rsidP="000C45E1">
            <w:pPr>
              <w:jc w:val="center"/>
              <w:rPr>
                <w:rFonts w:asciiTheme="minorHAnsi" w:hAnsiTheme="minorHAnsi" w:cstheme="minorHAnsi"/>
                <w:i/>
                <w:iCs/>
                <w:color w:val="000000"/>
                <w:sz w:val="16"/>
                <w:szCs w:val="16"/>
              </w:rPr>
            </w:pPr>
            <w:r w:rsidRPr="002A7953">
              <w:rPr>
                <w:rFonts w:asciiTheme="minorHAnsi" w:hAnsiTheme="minorHAnsi" w:cstheme="minorHAnsi"/>
                <w:i/>
                <w:iCs/>
                <w:color w:val="000000"/>
                <w:sz w:val="16"/>
                <w:szCs w:val="16"/>
              </w:rPr>
              <w:t>1,7%</w:t>
            </w:r>
          </w:p>
        </w:tc>
        <w:tc>
          <w:tcPr>
            <w:tcW w:w="789" w:type="dxa"/>
            <w:tcBorders>
              <w:top w:val="nil"/>
              <w:left w:val="nil"/>
              <w:bottom w:val="single" w:sz="4" w:space="0" w:color="5B9BD5"/>
              <w:right w:val="single" w:sz="4" w:space="0" w:color="5B9BD5"/>
            </w:tcBorders>
            <w:shd w:val="clear" w:color="auto" w:fill="auto"/>
            <w:noWrap/>
            <w:vAlign w:val="center"/>
            <w:hideMark/>
          </w:tcPr>
          <w:p w:rsidR="000C45E1" w:rsidRPr="002A7953" w:rsidRDefault="000C45E1" w:rsidP="000C45E1">
            <w:pPr>
              <w:jc w:val="center"/>
              <w:rPr>
                <w:rFonts w:asciiTheme="minorHAnsi" w:hAnsiTheme="minorHAnsi" w:cstheme="minorHAnsi"/>
                <w:color w:val="000000"/>
                <w:sz w:val="16"/>
                <w:szCs w:val="16"/>
              </w:rPr>
            </w:pPr>
            <w:r w:rsidRPr="002A7953">
              <w:rPr>
                <w:rFonts w:asciiTheme="minorHAnsi" w:hAnsiTheme="minorHAnsi" w:cstheme="minorHAnsi"/>
                <w:color w:val="000000"/>
                <w:sz w:val="16"/>
                <w:szCs w:val="16"/>
              </w:rPr>
              <w:t>3 790</w:t>
            </w:r>
          </w:p>
        </w:tc>
        <w:tc>
          <w:tcPr>
            <w:tcW w:w="712" w:type="dxa"/>
            <w:tcBorders>
              <w:top w:val="nil"/>
              <w:left w:val="nil"/>
              <w:bottom w:val="single" w:sz="4" w:space="0" w:color="5B9BD5"/>
              <w:right w:val="single" w:sz="4" w:space="0" w:color="5B9BD5"/>
            </w:tcBorders>
            <w:shd w:val="clear" w:color="auto" w:fill="auto"/>
            <w:noWrap/>
            <w:vAlign w:val="center"/>
            <w:hideMark/>
          </w:tcPr>
          <w:p w:rsidR="000C45E1" w:rsidRPr="002A7953" w:rsidRDefault="000C45E1" w:rsidP="000C45E1">
            <w:pPr>
              <w:jc w:val="center"/>
              <w:rPr>
                <w:rFonts w:asciiTheme="minorHAnsi" w:hAnsiTheme="minorHAnsi" w:cstheme="minorHAnsi"/>
                <w:i/>
                <w:iCs/>
                <w:color w:val="000000"/>
                <w:sz w:val="16"/>
                <w:szCs w:val="16"/>
              </w:rPr>
            </w:pPr>
            <w:r w:rsidRPr="002A7953">
              <w:rPr>
                <w:rFonts w:asciiTheme="minorHAnsi" w:hAnsiTheme="minorHAnsi" w:cstheme="minorHAnsi"/>
                <w:i/>
                <w:iCs/>
                <w:color w:val="000000"/>
                <w:sz w:val="16"/>
                <w:szCs w:val="16"/>
              </w:rPr>
              <w:t>29,3%</w:t>
            </w:r>
          </w:p>
        </w:tc>
        <w:tc>
          <w:tcPr>
            <w:tcW w:w="706" w:type="dxa"/>
            <w:tcBorders>
              <w:top w:val="nil"/>
              <w:left w:val="nil"/>
              <w:bottom w:val="single" w:sz="4" w:space="0" w:color="5B9BD5"/>
              <w:right w:val="single" w:sz="4" w:space="0" w:color="5B9BD5"/>
            </w:tcBorders>
            <w:shd w:val="clear" w:color="auto" w:fill="auto"/>
            <w:noWrap/>
            <w:vAlign w:val="center"/>
            <w:hideMark/>
          </w:tcPr>
          <w:p w:rsidR="000C45E1" w:rsidRPr="002A7953" w:rsidRDefault="000C45E1" w:rsidP="000C45E1">
            <w:pPr>
              <w:jc w:val="center"/>
              <w:rPr>
                <w:rFonts w:asciiTheme="minorHAnsi" w:hAnsiTheme="minorHAnsi" w:cstheme="minorHAnsi"/>
                <w:color w:val="000000"/>
                <w:sz w:val="16"/>
                <w:szCs w:val="16"/>
              </w:rPr>
            </w:pPr>
            <w:r w:rsidRPr="002A7953">
              <w:rPr>
                <w:rFonts w:asciiTheme="minorHAnsi" w:hAnsiTheme="minorHAnsi" w:cstheme="minorHAnsi"/>
                <w:color w:val="000000"/>
                <w:sz w:val="16"/>
                <w:szCs w:val="16"/>
              </w:rPr>
              <w:t>166</w:t>
            </w:r>
          </w:p>
        </w:tc>
        <w:tc>
          <w:tcPr>
            <w:tcW w:w="625" w:type="dxa"/>
            <w:tcBorders>
              <w:top w:val="nil"/>
              <w:left w:val="nil"/>
              <w:bottom w:val="single" w:sz="4" w:space="0" w:color="5B9BD5"/>
              <w:right w:val="single" w:sz="4" w:space="0" w:color="5B9BD5"/>
            </w:tcBorders>
            <w:shd w:val="clear" w:color="auto" w:fill="auto"/>
            <w:noWrap/>
            <w:vAlign w:val="center"/>
            <w:hideMark/>
          </w:tcPr>
          <w:p w:rsidR="000C45E1" w:rsidRPr="002A7953" w:rsidRDefault="000C45E1" w:rsidP="000C45E1">
            <w:pPr>
              <w:jc w:val="center"/>
              <w:rPr>
                <w:rFonts w:asciiTheme="minorHAnsi" w:hAnsiTheme="minorHAnsi" w:cstheme="minorHAnsi"/>
                <w:i/>
                <w:iCs/>
                <w:color w:val="000000"/>
                <w:sz w:val="16"/>
                <w:szCs w:val="16"/>
              </w:rPr>
            </w:pPr>
            <w:r w:rsidRPr="002A7953">
              <w:rPr>
                <w:rFonts w:asciiTheme="minorHAnsi" w:hAnsiTheme="minorHAnsi" w:cstheme="minorHAnsi"/>
                <w:i/>
                <w:iCs/>
                <w:color w:val="000000"/>
                <w:sz w:val="16"/>
                <w:szCs w:val="16"/>
              </w:rPr>
              <w:t>1,5%</w:t>
            </w:r>
          </w:p>
        </w:tc>
        <w:tc>
          <w:tcPr>
            <w:tcW w:w="789" w:type="dxa"/>
            <w:tcBorders>
              <w:top w:val="nil"/>
              <w:left w:val="nil"/>
              <w:bottom w:val="single" w:sz="4" w:space="0" w:color="5B9BD5"/>
              <w:right w:val="single" w:sz="4" w:space="0" w:color="5B9BD5"/>
            </w:tcBorders>
            <w:shd w:val="clear" w:color="auto" w:fill="auto"/>
            <w:noWrap/>
            <w:vAlign w:val="center"/>
            <w:hideMark/>
          </w:tcPr>
          <w:p w:rsidR="000C45E1" w:rsidRPr="002A7953" w:rsidRDefault="000C45E1" w:rsidP="000C45E1">
            <w:pPr>
              <w:jc w:val="center"/>
              <w:rPr>
                <w:rFonts w:asciiTheme="minorHAnsi" w:hAnsiTheme="minorHAnsi" w:cstheme="minorHAnsi"/>
                <w:color w:val="000000"/>
                <w:sz w:val="16"/>
                <w:szCs w:val="16"/>
              </w:rPr>
            </w:pPr>
            <w:r w:rsidRPr="002A7953">
              <w:rPr>
                <w:rFonts w:asciiTheme="minorHAnsi" w:hAnsiTheme="minorHAnsi" w:cstheme="minorHAnsi"/>
                <w:color w:val="000000"/>
                <w:sz w:val="16"/>
                <w:szCs w:val="16"/>
              </w:rPr>
              <w:t>6 249</w:t>
            </w:r>
          </w:p>
        </w:tc>
        <w:tc>
          <w:tcPr>
            <w:tcW w:w="715" w:type="dxa"/>
            <w:tcBorders>
              <w:top w:val="nil"/>
              <w:left w:val="nil"/>
              <w:bottom w:val="single" w:sz="4" w:space="0" w:color="5B9BD5"/>
              <w:right w:val="single" w:sz="4" w:space="0" w:color="5B9BD5"/>
            </w:tcBorders>
            <w:shd w:val="clear" w:color="auto" w:fill="auto"/>
            <w:noWrap/>
            <w:vAlign w:val="center"/>
            <w:hideMark/>
          </w:tcPr>
          <w:p w:rsidR="000C45E1" w:rsidRPr="002A7953" w:rsidRDefault="000C45E1" w:rsidP="000C45E1">
            <w:pPr>
              <w:jc w:val="center"/>
              <w:rPr>
                <w:rFonts w:asciiTheme="minorHAnsi" w:hAnsiTheme="minorHAnsi" w:cstheme="minorHAnsi"/>
                <w:i/>
                <w:iCs/>
                <w:color w:val="000000"/>
                <w:sz w:val="16"/>
                <w:szCs w:val="16"/>
              </w:rPr>
            </w:pPr>
            <w:r w:rsidRPr="002A7953">
              <w:rPr>
                <w:rFonts w:asciiTheme="minorHAnsi" w:hAnsiTheme="minorHAnsi" w:cstheme="minorHAnsi"/>
                <w:i/>
                <w:iCs/>
                <w:color w:val="000000"/>
                <w:sz w:val="16"/>
                <w:szCs w:val="16"/>
              </w:rPr>
              <w:t>33,1%</w:t>
            </w:r>
          </w:p>
        </w:tc>
        <w:tc>
          <w:tcPr>
            <w:tcW w:w="702" w:type="dxa"/>
            <w:tcBorders>
              <w:top w:val="nil"/>
              <w:left w:val="nil"/>
              <w:bottom w:val="single" w:sz="4" w:space="0" w:color="5B9BD5"/>
              <w:right w:val="single" w:sz="4" w:space="0" w:color="5B9BD5"/>
            </w:tcBorders>
            <w:shd w:val="clear" w:color="auto" w:fill="auto"/>
            <w:noWrap/>
            <w:vAlign w:val="center"/>
            <w:hideMark/>
          </w:tcPr>
          <w:p w:rsidR="000C45E1" w:rsidRPr="002A7953" w:rsidRDefault="000C45E1" w:rsidP="000C45E1">
            <w:pPr>
              <w:jc w:val="center"/>
              <w:rPr>
                <w:rFonts w:asciiTheme="minorHAnsi" w:hAnsiTheme="minorHAnsi" w:cstheme="minorHAnsi"/>
                <w:color w:val="000000"/>
                <w:sz w:val="16"/>
                <w:szCs w:val="16"/>
              </w:rPr>
            </w:pPr>
            <w:r w:rsidRPr="002A7953">
              <w:rPr>
                <w:rFonts w:asciiTheme="minorHAnsi" w:hAnsiTheme="minorHAnsi" w:cstheme="minorHAnsi"/>
                <w:color w:val="000000"/>
                <w:sz w:val="16"/>
                <w:szCs w:val="16"/>
              </w:rPr>
              <w:t>215</w:t>
            </w:r>
          </w:p>
        </w:tc>
        <w:tc>
          <w:tcPr>
            <w:tcW w:w="660" w:type="dxa"/>
            <w:tcBorders>
              <w:top w:val="nil"/>
              <w:left w:val="nil"/>
              <w:bottom w:val="single" w:sz="4" w:space="0" w:color="5B9BD5"/>
              <w:right w:val="single" w:sz="4" w:space="0" w:color="5B9BD5"/>
            </w:tcBorders>
            <w:shd w:val="clear" w:color="auto" w:fill="auto"/>
            <w:noWrap/>
            <w:vAlign w:val="center"/>
            <w:hideMark/>
          </w:tcPr>
          <w:p w:rsidR="000C45E1" w:rsidRPr="002A7953" w:rsidRDefault="000C45E1" w:rsidP="000C45E1">
            <w:pPr>
              <w:jc w:val="center"/>
              <w:rPr>
                <w:rFonts w:asciiTheme="minorHAnsi" w:hAnsiTheme="minorHAnsi" w:cstheme="minorHAnsi"/>
                <w:i/>
                <w:iCs/>
                <w:color w:val="000000"/>
                <w:sz w:val="16"/>
                <w:szCs w:val="16"/>
              </w:rPr>
            </w:pPr>
            <w:r w:rsidRPr="002A7953">
              <w:rPr>
                <w:rFonts w:asciiTheme="minorHAnsi" w:hAnsiTheme="minorHAnsi" w:cstheme="minorHAnsi"/>
                <w:i/>
                <w:iCs/>
                <w:color w:val="000000"/>
                <w:sz w:val="16"/>
                <w:szCs w:val="16"/>
              </w:rPr>
              <w:t>1,6%</w:t>
            </w:r>
          </w:p>
        </w:tc>
        <w:tc>
          <w:tcPr>
            <w:tcW w:w="754" w:type="dxa"/>
            <w:tcBorders>
              <w:top w:val="nil"/>
              <w:left w:val="nil"/>
              <w:bottom w:val="single" w:sz="4" w:space="0" w:color="5B9BD5"/>
              <w:right w:val="single" w:sz="4" w:space="0" w:color="5B9BD5"/>
            </w:tcBorders>
            <w:shd w:val="clear" w:color="auto" w:fill="auto"/>
            <w:noWrap/>
            <w:vAlign w:val="center"/>
            <w:hideMark/>
          </w:tcPr>
          <w:p w:rsidR="000C45E1" w:rsidRPr="002A7953" w:rsidRDefault="000C45E1" w:rsidP="000C45E1">
            <w:pPr>
              <w:jc w:val="center"/>
              <w:rPr>
                <w:rFonts w:asciiTheme="minorHAnsi" w:hAnsiTheme="minorHAnsi" w:cstheme="minorHAnsi"/>
                <w:color w:val="000000"/>
                <w:sz w:val="16"/>
                <w:szCs w:val="16"/>
              </w:rPr>
            </w:pPr>
            <w:r w:rsidRPr="002A7953">
              <w:rPr>
                <w:rFonts w:asciiTheme="minorHAnsi" w:hAnsiTheme="minorHAnsi" w:cstheme="minorHAnsi"/>
                <w:color w:val="000000"/>
                <w:sz w:val="16"/>
                <w:szCs w:val="16"/>
              </w:rPr>
              <w:t>7 057</w:t>
            </w:r>
          </w:p>
        </w:tc>
        <w:tc>
          <w:tcPr>
            <w:tcW w:w="719" w:type="dxa"/>
            <w:tcBorders>
              <w:top w:val="nil"/>
              <w:left w:val="nil"/>
              <w:bottom w:val="single" w:sz="4" w:space="0" w:color="5B9BD5"/>
              <w:right w:val="single" w:sz="4" w:space="0" w:color="5B9BD5"/>
            </w:tcBorders>
            <w:shd w:val="clear" w:color="auto" w:fill="auto"/>
            <w:noWrap/>
            <w:vAlign w:val="center"/>
            <w:hideMark/>
          </w:tcPr>
          <w:p w:rsidR="000C45E1" w:rsidRPr="002A7953" w:rsidRDefault="000C45E1" w:rsidP="000C45E1">
            <w:pPr>
              <w:jc w:val="center"/>
              <w:rPr>
                <w:rFonts w:asciiTheme="minorHAnsi" w:hAnsiTheme="minorHAnsi" w:cstheme="minorHAnsi"/>
                <w:i/>
                <w:iCs/>
                <w:color w:val="000000"/>
                <w:sz w:val="16"/>
                <w:szCs w:val="16"/>
              </w:rPr>
            </w:pPr>
            <w:r w:rsidRPr="002A7953">
              <w:rPr>
                <w:rFonts w:asciiTheme="minorHAnsi" w:hAnsiTheme="minorHAnsi" w:cstheme="minorHAnsi"/>
                <w:i/>
                <w:iCs/>
                <w:color w:val="000000"/>
                <w:sz w:val="16"/>
                <w:szCs w:val="16"/>
              </w:rPr>
              <w:t>31,4%</w:t>
            </w:r>
          </w:p>
        </w:tc>
      </w:tr>
      <w:tr w:rsidR="000C45E1" w:rsidRPr="002A7953" w:rsidTr="000C45E1">
        <w:trPr>
          <w:trHeight w:val="510"/>
        </w:trPr>
        <w:tc>
          <w:tcPr>
            <w:tcW w:w="520" w:type="dxa"/>
            <w:tcBorders>
              <w:top w:val="nil"/>
              <w:left w:val="single" w:sz="4" w:space="0" w:color="5B9BD5"/>
              <w:bottom w:val="single" w:sz="4" w:space="0" w:color="5B9BD5"/>
              <w:right w:val="single" w:sz="4" w:space="0" w:color="5B9BD5"/>
            </w:tcBorders>
            <w:shd w:val="clear" w:color="auto" w:fill="auto"/>
            <w:noWrap/>
            <w:vAlign w:val="center"/>
            <w:hideMark/>
          </w:tcPr>
          <w:p w:rsidR="000C45E1" w:rsidRPr="000C45E1" w:rsidRDefault="000C45E1" w:rsidP="000C45E1">
            <w:pPr>
              <w:rPr>
                <w:rFonts w:asciiTheme="minorHAnsi" w:hAnsiTheme="minorHAnsi" w:cstheme="minorHAnsi"/>
                <w:sz w:val="16"/>
                <w:szCs w:val="16"/>
              </w:rPr>
            </w:pPr>
            <w:r w:rsidRPr="000C45E1">
              <w:rPr>
                <w:rFonts w:asciiTheme="minorHAnsi" w:hAnsiTheme="minorHAnsi" w:cstheme="minorHAnsi"/>
                <w:sz w:val="16"/>
                <w:szCs w:val="16"/>
              </w:rPr>
              <w:t>XVII</w:t>
            </w:r>
          </w:p>
        </w:tc>
        <w:tc>
          <w:tcPr>
            <w:tcW w:w="3161" w:type="dxa"/>
            <w:tcBorders>
              <w:top w:val="nil"/>
              <w:left w:val="nil"/>
              <w:bottom w:val="single" w:sz="4" w:space="0" w:color="5B9BD5"/>
              <w:right w:val="single" w:sz="4" w:space="0" w:color="5B9BD5"/>
            </w:tcBorders>
            <w:shd w:val="clear" w:color="auto" w:fill="auto"/>
            <w:noWrap/>
            <w:vAlign w:val="center"/>
            <w:hideMark/>
          </w:tcPr>
          <w:p w:rsidR="000C45E1" w:rsidRPr="000C45E1" w:rsidRDefault="000C45E1" w:rsidP="000C45E1">
            <w:pPr>
              <w:rPr>
                <w:rFonts w:asciiTheme="minorHAnsi" w:hAnsiTheme="minorHAnsi" w:cstheme="minorHAnsi"/>
                <w:sz w:val="16"/>
                <w:szCs w:val="16"/>
              </w:rPr>
            </w:pPr>
            <w:r w:rsidRPr="000C45E1">
              <w:rPr>
                <w:rFonts w:asciiTheme="minorHAnsi" w:hAnsiTheme="minorHAnsi" w:cstheme="minorHAnsi"/>
                <w:sz w:val="16"/>
                <w:szCs w:val="16"/>
              </w:rPr>
              <w:t>Ерусти, ҳаво ва сув транспорти воситалари</w:t>
            </w:r>
          </w:p>
        </w:tc>
        <w:tc>
          <w:tcPr>
            <w:tcW w:w="708" w:type="dxa"/>
            <w:tcBorders>
              <w:top w:val="nil"/>
              <w:left w:val="nil"/>
              <w:bottom w:val="single" w:sz="4" w:space="0" w:color="5B9BD5"/>
              <w:right w:val="single" w:sz="4" w:space="0" w:color="5B9BD5"/>
            </w:tcBorders>
            <w:shd w:val="clear" w:color="auto" w:fill="auto"/>
            <w:noWrap/>
            <w:vAlign w:val="center"/>
            <w:hideMark/>
          </w:tcPr>
          <w:p w:rsidR="000C45E1" w:rsidRPr="002A7953" w:rsidRDefault="000C45E1" w:rsidP="000C45E1">
            <w:pPr>
              <w:jc w:val="center"/>
              <w:rPr>
                <w:rFonts w:asciiTheme="minorHAnsi" w:hAnsiTheme="minorHAnsi" w:cstheme="minorHAnsi"/>
                <w:color w:val="000000"/>
                <w:sz w:val="16"/>
                <w:szCs w:val="16"/>
              </w:rPr>
            </w:pPr>
            <w:r w:rsidRPr="002A7953">
              <w:rPr>
                <w:rFonts w:asciiTheme="minorHAnsi" w:hAnsiTheme="minorHAnsi" w:cstheme="minorHAnsi"/>
                <w:color w:val="000000"/>
                <w:sz w:val="16"/>
                <w:szCs w:val="16"/>
              </w:rPr>
              <w:t>76</w:t>
            </w:r>
          </w:p>
        </w:tc>
        <w:tc>
          <w:tcPr>
            <w:tcW w:w="624" w:type="dxa"/>
            <w:tcBorders>
              <w:top w:val="nil"/>
              <w:left w:val="nil"/>
              <w:bottom w:val="single" w:sz="4" w:space="0" w:color="5B9BD5"/>
              <w:right w:val="single" w:sz="4" w:space="0" w:color="5B9BD5"/>
            </w:tcBorders>
            <w:shd w:val="clear" w:color="auto" w:fill="auto"/>
            <w:noWrap/>
            <w:vAlign w:val="center"/>
            <w:hideMark/>
          </w:tcPr>
          <w:p w:rsidR="000C45E1" w:rsidRPr="002A7953" w:rsidRDefault="000C45E1" w:rsidP="000C45E1">
            <w:pPr>
              <w:jc w:val="center"/>
              <w:rPr>
                <w:rFonts w:asciiTheme="minorHAnsi" w:hAnsiTheme="minorHAnsi" w:cstheme="minorHAnsi"/>
                <w:i/>
                <w:iCs/>
                <w:color w:val="000000"/>
                <w:sz w:val="16"/>
                <w:szCs w:val="16"/>
              </w:rPr>
            </w:pPr>
            <w:r w:rsidRPr="002A7953">
              <w:rPr>
                <w:rFonts w:asciiTheme="minorHAnsi" w:hAnsiTheme="minorHAnsi" w:cstheme="minorHAnsi"/>
                <w:i/>
                <w:iCs/>
                <w:color w:val="000000"/>
                <w:sz w:val="16"/>
                <w:szCs w:val="16"/>
              </w:rPr>
              <w:t>0,9%</w:t>
            </w:r>
          </w:p>
        </w:tc>
        <w:tc>
          <w:tcPr>
            <w:tcW w:w="794" w:type="dxa"/>
            <w:tcBorders>
              <w:top w:val="nil"/>
              <w:left w:val="nil"/>
              <w:bottom w:val="single" w:sz="4" w:space="0" w:color="5B9BD5"/>
              <w:right w:val="single" w:sz="4" w:space="0" w:color="5B9BD5"/>
            </w:tcBorders>
            <w:shd w:val="clear" w:color="auto" w:fill="auto"/>
            <w:noWrap/>
            <w:vAlign w:val="center"/>
            <w:hideMark/>
          </w:tcPr>
          <w:p w:rsidR="000C45E1" w:rsidRPr="002A7953" w:rsidRDefault="000C45E1" w:rsidP="000C45E1">
            <w:pPr>
              <w:jc w:val="center"/>
              <w:rPr>
                <w:rFonts w:asciiTheme="minorHAnsi" w:hAnsiTheme="minorHAnsi" w:cstheme="minorHAnsi"/>
                <w:color w:val="000000"/>
                <w:sz w:val="16"/>
                <w:szCs w:val="16"/>
              </w:rPr>
            </w:pPr>
            <w:r w:rsidRPr="002A7953">
              <w:rPr>
                <w:rFonts w:asciiTheme="minorHAnsi" w:hAnsiTheme="minorHAnsi" w:cstheme="minorHAnsi"/>
                <w:color w:val="000000"/>
                <w:sz w:val="16"/>
                <w:szCs w:val="16"/>
              </w:rPr>
              <w:t>1225</w:t>
            </w:r>
          </w:p>
        </w:tc>
        <w:tc>
          <w:tcPr>
            <w:tcW w:w="709" w:type="dxa"/>
            <w:tcBorders>
              <w:top w:val="nil"/>
              <w:left w:val="nil"/>
              <w:bottom w:val="single" w:sz="4" w:space="0" w:color="5B9BD5"/>
              <w:right w:val="single" w:sz="4" w:space="0" w:color="5B9BD5"/>
            </w:tcBorders>
            <w:shd w:val="clear" w:color="auto" w:fill="auto"/>
            <w:noWrap/>
            <w:vAlign w:val="center"/>
            <w:hideMark/>
          </w:tcPr>
          <w:p w:rsidR="000C45E1" w:rsidRPr="002A7953" w:rsidRDefault="000C45E1" w:rsidP="000C45E1">
            <w:pPr>
              <w:jc w:val="center"/>
              <w:rPr>
                <w:rFonts w:asciiTheme="minorHAnsi" w:hAnsiTheme="minorHAnsi" w:cstheme="minorHAnsi"/>
                <w:i/>
                <w:iCs/>
                <w:color w:val="000000"/>
                <w:sz w:val="16"/>
                <w:szCs w:val="16"/>
              </w:rPr>
            </w:pPr>
            <w:r w:rsidRPr="002A7953">
              <w:rPr>
                <w:rFonts w:asciiTheme="minorHAnsi" w:hAnsiTheme="minorHAnsi" w:cstheme="minorHAnsi"/>
                <w:i/>
                <w:iCs/>
                <w:color w:val="000000"/>
                <w:sz w:val="16"/>
                <w:szCs w:val="16"/>
              </w:rPr>
              <w:t>10,7%</w:t>
            </w:r>
          </w:p>
        </w:tc>
        <w:tc>
          <w:tcPr>
            <w:tcW w:w="709" w:type="dxa"/>
            <w:tcBorders>
              <w:top w:val="nil"/>
              <w:left w:val="nil"/>
              <w:bottom w:val="single" w:sz="4" w:space="0" w:color="5B9BD5"/>
              <w:right w:val="single" w:sz="4" w:space="0" w:color="5B9BD5"/>
            </w:tcBorders>
            <w:shd w:val="clear" w:color="auto" w:fill="auto"/>
            <w:noWrap/>
            <w:vAlign w:val="center"/>
            <w:hideMark/>
          </w:tcPr>
          <w:p w:rsidR="000C45E1" w:rsidRPr="002A7953" w:rsidRDefault="000C45E1" w:rsidP="000C45E1">
            <w:pPr>
              <w:jc w:val="center"/>
              <w:rPr>
                <w:rFonts w:asciiTheme="minorHAnsi" w:hAnsiTheme="minorHAnsi" w:cstheme="minorHAnsi"/>
                <w:color w:val="000000"/>
                <w:sz w:val="16"/>
                <w:szCs w:val="16"/>
              </w:rPr>
            </w:pPr>
            <w:r w:rsidRPr="002A7953">
              <w:rPr>
                <w:rFonts w:asciiTheme="minorHAnsi" w:hAnsiTheme="minorHAnsi" w:cstheme="minorHAnsi"/>
                <w:color w:val="000000"/>
                <w:sz w:val="16"/>
                <w:szCs w:val="16"/>
              </w:rPr>
              <w:t>164</w:t>
            </w:r>
          </w:p>
        </w:tc>
        <w:tc>
          <w:tcPr>
            <w:tcW w:w="625" w:type="dxa"/>
            <w:tcBorders>
              <w:top w:val="nil"/>
              <w:left w:val="nil"/>
              <w:bottom w:val="single" w:sz="4" w:space="0" w:color="5B9BD5"/>
              <w:right w:val="single" w:sz="4" w:space="0" w:color="5B9BD5"/>
            </w:tcBorders>
            <w:shd w:val="clear" w:color="auto" w:fill="auto"/>
            <w:noWrap/>
            <w:vAlign w:val="center"/>
            <w:hideMark/>
          </w:tcPr>
          <w:p w:rsidR="000C45E1" w:rsidRPr="002A7953" w:rsidRDefault="000C45E1" w:rsidP="000C45E1">
            <w:pPr>
              <w:jc w:val="center"/>
              <w:rPr>
                <w:rFonts w:asciiTheme="minorHAnsi" w:hAnsiTheme="minorHAnsi" w:cstheme="minorHAnsi"/>
                <w:i/>
                <w:iCs/>
                <w:color w:val="000000"/>
                <w:sz w:val="16"/>
                <w:szCs w:val="16"/>
              </w:rPr>
            </w:pPr>
            <w:r w:rsidRPr="002A7953">
              <w:rPr>
                <w:rFonts w:asciiTheme="minorHAnsi" w:hAnsiTheme="minorHAnsi" w:cstheme="minorHAnsi"/>
                <w:i/>
                <w:iCs/>
                <w:color w:val="000000"/>
                <w:sz w:val="16"/>
                <w:szCs w:val="16"/>
              </w:rPr>
              <w:t>1,7%</w:t>
            </w:r>
          </w:p>
        </w:tc>
        <w:tc>
          <w:tcPr>
            <w:tcW w:w="789" w:type="dxa"/>
            <w:tcBorders>
              <w:top w:val="nil"/>
              <w:left w:val="nil"/>
              <w:bottom w:val="single" w:sz="4" w:space="0" w:color="5B9BD5"/>
              <w:right w:val="single" w:sz="4" w:space="0" w:color="5B9BD5"/>
            </w:tcBorders>
            <w:shd w:val="clear" w:color="auto" w:fill="auto"/>
            <w:noWrap/>
            <w:vAlign w:val="center"/>
            <w:hideMark/>
          </w:tcPr>
          <w:p w:rsidR="000C45E1" w:rsidRPr="002A7953" w:rsidRDefault="000C45E1" w:rsidP="000C45E1">
            <w:pPr>
              <w:jc w:val="center"/>
              <w:rPr>
                <w:rFonts w:asciiTheme="minorHAnsi" w:hAnsiTheme="minorHAnsi" w:cstheme="minorHAnsi"/>
                <w:color w:val="000000"/>
                <w:sz w:val="16"/>
                <w:szCs w:val="16"/>
              </w:rPr>
            </w:pPr>
            <w:r w:rsidRPr="002A7953">
              <w:rPr>
                <w:rFonts w:asciiTheme="minorHAnsi" w:hAnsiTheme="minorHAnsi" w:cstheme="minorHAnsi"/>
                <w:color w:val="000000"/>
                <w:sz w:val="16"/>
                <w:szCs w:val="16"/>
              </w:rPr>
              <w:t>1 318</w:t>
            </w:r>
          </w:p>
        </w:tc>
        <w:tc>
          <w:tcPr>
            <w:tcW w:w="712" w:type="dxa"/>
            <w:tcBorders>
              <w:top w:val="nil"/>
              <w:left w:val="nil"/>
              <w:bottom w:val="single" w:sz="4" w:space="0" w:color="5B9BD5"/>
              <w:right w:val="single" w:sz="4" w:space="0" w:color="5B9BD5"/>
            </w:tcBorders>
            <w:shd w:val="clear" w:color="auto" w:fill="auto"/>
            <w:noWrap/>
            <w:vAlign w:val="center"/>
            <w:hideMark/>
          </w:tcPr>
          <w:p w:rsidR="000C45E1" w:rsidRPr="002A7953" w:rsidRDefault="000C45E1" w:rsidP="000C45E1">
            <w:pPr>
              <w:jc w:val="center"/>
              <w:rPr>
                <w:rFonts w:asciiTheme="minorHAnsi" w:hAnsiTheme="minorHAnsi" w:cstheme="minorHAnsi"/>
                <w:i/>
                <w:iCs/>
                <w:color w:val="000000"/>
                <w:sz w:val="16"/>
                <w:szCs w:val="16"/>
              </w:rPr>
            </w:pPr>
            <w:r w:rsidRPr="002A7953">
              <w:rPr>
                <w:rFonts w:asciiTheme="minorHAnsi" w:hAnsiTheme="minorHAnsi" w:cstheme="minorHAnsi"/>
                <w:i/>
                <w:iCs/>
                <w:color w:val="000000"/>
                <w:sz w:val="16"/>
                <w:szCs w:val="16"/>
              </w:rPr>
              <w:t>10,2%</w:t>
            </w:r>
          </w:p>
        </w:tc>
        <w:tc>
          <w:tcPr>
            <w:tcW w:w="706" w:type="dxa"/>
            <w:tcBorders>
              <w:top w:val="nil"/>
              <w:left w:val="nil"/>
              <w:bottom w:val="single" w:sz="4" w:space="0" w:color="5B9BD5"/>
              <w:right w:val="single" w:sz="4" w:space="0" w:color="5B9BD5"/>
            </w:tcBorders>
            <w:shd w:val="clear" w:color="auto" w:fill="auto"/>
            <w:noWrap/>
            <w:vAlign w:val="center"/>
            <w:hideMark/>
          </w:tcPr>
          <w:p w:rsidR="000C45E1" w:rsidRPr="002A7953" w:rsidRDefault="000C45E1" w:rsidP="000C45E1">
            <w:pPr>
              <w:jc w:val="center"/>
              <w:rPr>
                <w:rFonts w:asciiTheme="minorHAnsi" w:hAnsiTheme="minorHAnsi" w:cstheme="minorHAnsi"/>
                <w:color w:val="000000"/>
                <w:sz w:val="16"/>
                <w:szCs w:val="16"/>
              </w:rPr>
            </w:pPr>
            <w:r w:rsidRPr="002A7953">
              <w:rPr>
                <w:rFonts w:asciiTheme="minorHAnsi" w:hAnsiTheme="minorHAnsi" w:cstheme="minorHAnsi"/>
                <w:color w:val="000000"/>
                <w:sz w:val="16"/>
                <w:szCs w:val="16"/>
              </w:rPr>
              <w:t>113</w:t>
            </w:r>
          </w:p>
        </w:tc>
        <w:tc>
          <w:tcPr>
            <w:tcW w:w="625" w:type="dxa"/>
            <w:tcBorders>
              <w:top w:val="nil"/>
              <w:left w:val="nil"/>
              <w:bottom w:val="single" w:sz="4" w:space="0" w:color="5B9BD5"/>
              <w:right w:val="single" w:sz="4" w:space="0" w:color="5B9BD5"/>
            </w:tcBorders>
            <w:shd w:val="clear" w:color="auto" w:fill="auto"/>
            <w:noWrap/>
            <w:vAlign w:val="center"/>
            <w:hideMark/>
          </w:tcPr>
          <w:p w:rsidR="000C45E1" w:rsidRPr="002A7953" w:rsidRDefault="000C45E1" w:rsidP="000C45E1">
            <w:pPr>
              <w:jc w:val="center"/>
              <w:rPr>
                <w:rFonts w:asciiTheme="minorHAnsi" w:hAnsiTheme="minorHAnsi" w:cstheme="minorHAnsi"/>
                <w:i/>
                <w:iCs/>
                <w:color w:val="000000"/>
                <w:sz w:val="16"/>
                <w:szCs w:val="16"/>
              </w:rPr>
            </w:pPr>
            <w:r w:rsidRPr="002A7953">
              <w:rPr>
                <w:rFonts w:asciiTheme="minorHAnsi" w:hAnsiTheme="minorHAnsi" w:cstheme="minorHAnsi"/>
                <w:i/>
                <w:iCs/>
                <w:color w:val="000000"/>
                <w:sz w:val="16"/>
                <w:szCs w:val="16"/>
              </w:rPr>
              <w:t>1,0%</w:t>
            </w:r>
          </w:p>
        </w:tc>
        <w:tc>
          <w:tcPr>
            <w:tcW w:w="789" w:type="dxa"/>
            <w:tcBorders>
              <w:top w:val="nil"/>
              <w:left w:val="nil"/>
              <w:bottom w:val="single" w:sz="4" w:space="0" w:color="5B9BD5"/>
              <w:right w:val="single" w:sz="4" w:space="0" w:color="5B9BD5"/>
            </w:tcBorders>
            <w:shd w:val="clear" w:color="auto" w:fill="auto"/>
            <w:noWrap/>
            <w:vAlign w:val="center"/>
            <w:hideMark/>
          </w:tcPr>
          <w:p w:rsidR="000C45E1" w:rsidRPr="002A7953" w:rsidRDefault="000C45E1" w:rsidP="000C45E1">
            <w:pPr>
              <w:jc w:val="center"/>
              <w:rPr>
                <w:rFonts w:asciiTheme="minorHAnsi" w:hAnsiTheme="minorHAnsi" w:cstheme="minorHAnsi"/>
                <w:color w:val="000000"/>
                <w:sz w:val="16"/>
                <w:szCs w:val="16"/>
              </w:rPr>
            </w:pPr>
            <w:r w:rsidRPr="002A7953">
              <w:rPr>
                <w:rFonts w:asciiTheme="minorHAnsi" w:hAnsiTheme="minorHAnsi" w:cstheme="minorHAnsi"/>
                <w:color w:val="000000"/>
                <w:sz w:val="16"/>
                <w:szCs w:val="16"/>
              </w:rPr>
              <w:t>2 615</w:t>
            </w:r>
          </w:p>
        </w:tc>
        <w:tc>
          <w:tcPr>
            <w:tcW w:w="715" w:type="dxa"/>
            <w:tcBorders>
              <w:top w:val="nil"/>
              <w:left w:val="nil"/>
              <w:bottom w:val="single" w:sz="4" w:space="0" w:color="5B9BD5"/>
              <w:right w:val="single" w:sz="4" w:space="0" w:color="5B9BD5"/>
            </w:tcBorders>
            <w:shd w:val="clear" w:color="auto" w:fill="auto"/>
            <w:noWrap/>
            <w:vAlign w:val="center"/>
            <w:hideMark/>
          </w:tcPr>
          <w:p w:rsidR="000C45E1" w:rsidRPr="002A7953" w:rsidRDefault="000C45E1" w:rsidP="000C45E1">
            <w:pPr>
              <w:jc w:val="center"/>
              <w:rPr>
                <w:rFonts w:asciiTheme="minorHAnsi" w:hAnsiTheme="minorHAnsi" w:cstheme="minorHAnsi"/>
                <w:i/>
                <w:iCs/>
                <w:color w:val="000000"/>
                <w:sz w:val="16"/>
                <w:szCs w:val="16"/>
              </w:rPr>
            </w:pPr>
            <w:r w:rsidRPr="002A7953">
              <w:rPr>
                <w:rFonts w:asciiTheme="minorHAnsi" w:hAnsiTheme="minorHAnsi" w:cstheme="minorHAnsi"/>
                <w:i/>
                <w:iCs/>
                <w:color w:val="000000"/>
                <w:sz w:val="16"/>
                <w:szCs w:val="16"/>
              </w:rPr>
              <w:t>13,8%</w:t>
            </w:r>
          </w:p>
        </w:tc>
        <w:tc>
          <w:tcPr>
            <w:tcW w:w="702" w:type="dxa"/>
            <w:tcBorders>
              <w:top w:val="nil"/>
              <w:left w:val="nil"/>
              <w:bottom w:val="single" w:sz="4" w:space="0" w:color="5B9BD5"/>
              <w:right w:val="single" w:sz="4" w:space="0" w:color="5B9BD5"/>
            </w:tcBorders>
            <w:shd w:val="clear" w:color="auto" w:fill="auto"/>
            <w:noWrap/>
            <w:vAlign w:val="center"/>
            <w:hideMark/>
          </w:tcPr>
          <w:p w:rsidR="000C45E1" w:rsidRPr="002A7953" w:rsidRDefault="000C45E1" w:rsidP="000C45E1">
            <w:pPr>
              <w:jc w:val="center"/>
              <w:rPr>
                <w:rFonts w:asciiTheme="minorHAnsi" w:hAnsiTheme="minorHAnsi" w:cstheme="minorHAnsi"/>
                <w:color w:val="000000"/>
                <w:sz w:val="16"/>
                <w:szCs w:val="16"/>
              </w:rPr>
            </w:pPr>
            <w:r w:rsidRPr="002A7953">
              <w:rPr>
                <w:rFonts w:asciiTheme="minorHAnsi" w:hAnsiTheme="minorHAnsi" w:cstheme="minorHAnsi"/>
                <w:color w:val="000000"/>
                <w:sz w:val="16"/>
                <w:szCs w:val="16"/>
              </w:rPr>
              <w:t>205</w:t>
            </w:r>
          </w:p>
        </w:tc>
        <w:tc>
          <w:tcPr>
            <w:tcW w:w="660" w:type="dxa"/>
            <w:tcBorders>
              <w:top w:val="nil"/>
              <w:left w:val="nil"/>
              <w:bottom w:val="single" w:sz="4" w:space="0" w:color="5B9BD5"/>
              <w:right w:val="single" w:sz="4" w:space="0" w:color="5B9BD5"/>
            </w:tcBorders>
            <w:shd w:val="clear" w:color="auto" w:fill="auto"/>
            <w:noWrap/>
            <w:vAlign w:val="center"/>
            <w:hideMark/>
          </w:tcPr>
          <w:p w:rsidR="000C45E1" w:rsidRPr="002A7953" w:rsidRDefault="000C45E1" w:rsidP="000C45E1">
            <w:pPr>
              <w:jc w:val="center"/>
              <w:rPr>
                <w:rFonts w:asciiTheme="minorHAnsi" w:hAnsiTheme="minorHAnsi" w:cstheme="minorHAnsi"/>
                <w:i/>
                <w:iCs/>
                <w:color w:val="000000"/>
                <w:sz w:val="16"/>
                <w:szCs w:val="16"/>
              </w:rPr>
            </w:pPr>
            <w:r w:rsidRPr="002A7953">
              <w:rPr>
                <w:rFonts w:asciiTheme="minorHAnsi" w:hAnsiTheme="minorHAnsi" w:cstheme="minorHAnsi"/>
                <w:i/>
                <w:iCs/>
                <w:color w:val="000000"/>
                <w:sz w:val="16"/>
                <w:szCs w:val="16"/>
              </w:rPr>
              <w:t>1,5%</w:t>
            </w:r>
          </w:p>
        </w:tc>
        <w:tc>
          <w:tcPr>
            <w:tcW w:w="754" w:type="dxa"/>
            <w:tcBorders>
              <w:top w:val="nil"/>
              <w:left w:val="nil"/>
              <w:bottom w:val="single" w:sz="4" w:space="0" w:color="5B9BD5"/>
              <w:right w:val="single" w:sz="4" w:space="0" w:color="5B9BD5"/>
            </w:tcBorders>
            <w:shd w:val="clear" w:color="auto" w:fill="auto"/>
            <w:noWrap/>
            <w:vAlign w:val="center"/>
            <w:hideMark/>
          </w:tcPr>
          <w:p w:rsidR="000C45E1" w:rsidRPr="002A7953" w:rsidRDefault="000C45E1" w:rsidP="000C45E1">
            <w:pPr>
              <w:jc w:val="center"/>
              <w:rPr>
                <w:rFonts w:asciiTheme="minorHAnsi" w:hAnsiTheme="minorHAnsi" w:cstheme="minorHAnsi"/>
                <w:color w:val="000000"/>
                <w:sz w:val="16"/>
                <w:szCs w:val="16"/>
              </w:rPr>
            </w:pPr>
            <w:r w:rsidRPr="002A7953">
              <w:rPr>
                <w:rFonts w:asciiTheme="minorHAnsi" w:hAnsiTheme="minorHAnsi" w:cstheme="minorHAnsi"/>
                <w:color w:val="000000"/>
                <w:sz w:val="16"/>
                <w:szCs w:val="16"/>
              </w:rPr>
              <w:t>2 799</w:t>
            </w:r>
          </w:p>
        </w:tc>
        <w:tc>
          <w:tcPr>
            <w:tcW w:w="719" w:type="dxa"/>
            <w:tcBorders>
              <w:top w:val="nil"/>
              <w:left w:val="nil"/>
              <w:bottom w:val="single" w:sz="4" w:space="0" w:color="5B9BD5"/>
              <w:right w:val="single" w:sz="4" w:space="0" w:color="5B9BD5"/>
            </w:tcBorders>
            <w:shd w:val="clear" w:color="auto" w:fill="auto"/>
            <w:noWrap/>
            <w:vAlign w:val="center"/>
            <w:hideMark/>
          </w:tcPr>
          <w:p w:rsidR="000C45E1" w:rsidRPr="002A7953" w:rsidRDefault="000C45E1" w:rsidP="000C45E1">
            <w:pPr>
              <w:jc w:val="center"/>
              <w:rPr>
                <w:rFonts w:asciiTheme="minorHAnsi" w:hAnsiTheme="minorHAnsi" w:cstheme="minorHAnsi"/>
                <w:i/>
                <w:iCs/>
                <w:color w:val="000000"/>
                <w:sz w:val="16"/>
                <w:szCs w:val="16"/>
              </w:rPr>
            </w:pPr>
            <w:r w:rsidRPr="002A7953">
              <w:rPr>
                <w:rFonts w:asciiTheme="minorHAnsi" w:hAnsiTheme="minorHAnsi" w:cstheme="minorHAnsi"/>
                <w:i/>
                <w:iCs/>
                <w:color w:val="000000"/>
                <w:sz w:val="16"/>
                <w:szCs w:val="16"/>
              </w:rPr>
              <w:t>12,4%</w:t>
            </w:r>
          </w:p>
        </w:tc>
      </w:tr>
      <w:tr w:rsidR="000C45E1" w:rsidRPr="002A7953" w:rsidTr="000C45E1">
        <w:trPr>
          <w:trHeight w:val="510"/>
        </w:trPr>
        <w:tc>
          <w:tcPr>
            <w:tcW w:w="520" w:type="dxa"/>
            <w:tcBorders>
              <w:top w:val="nil"/>
              <w:left w:val="single" w:sz="4" w:space="0" w:color="5B9BD5"/>
              <w:bottom w:val="single" w:sz="4" w:space="0" w:color="5B9BD5"/>
              <w:right w:val="single" w:sz="4" w:space="0" w:color="5B9BD5"/>
            </w:tcBorders>
            <w:shd w:val="clear" w:color="auto" w:fill="auto"/>
            <w:noWrap/>
            <w:vAlign w:val="center"/>
            <w:hideMark/>
          </w:tcPr>
          <w:p w:rsidR="000C45E1" w:rsidRPr="000C45E1" w:rsidRDefault="000C45E1" w:rsidP="000C45E1">
            <w:pPr>
              <w:rPr>
                <w:rFonts w:asciiTheme="minorHAnsi" w:hAnsiTheme="minorHAnsi" w:cstheme="minorHAnsi"/>
                <w:sz w:val="16"/>
                <w:szCs w:val="16"/>
              </w:rPr>
            </w:pPr>
            <w:r w:rsidRPr="000C45E1">
              <w:rPr>
                <w:rFonts w:asciiTheme="minorHAnsi" w:hAnsiTheme="minorHAnsi" w:cstheme="minorHAnsi"/>
                <w:sz w:val="16"/>
                <w:szCs w:val="16"/>
              </w:rPr>
              <w:t>XVIII</w:t>
            </w:r>
          </w:p>
        </w:tc>
        <w:tc>
          <w:tcPr>
            <w:tcW w:w="3161" w:type="dxa"/>
            <w:tcBorders>
              <w:top w:val="nil"/>
              <w:left w:val="nil"/>
              <w:bottom w:val="single" w:sz="4" w:space="0" w:color="5B9BD5"/>
              <w:right w:val="single" w:sz="4" w:space="0" w:color="5B9BD5"/>
            </w:tcBorders>
            <w:shd w:val="clear" w:color="auto" w:fill="auto"/>
            <w:noWrap/>
            <w:vAlign w:val="center"/>
            <w:hideMark/>
          </w:tcPr>
          <w:p w:rsidR="000C45E1" w:rsidRPr="000C45E1" w:rsidRDefault="000C45E1" w:rsidP="000C45E1">
            <w:pPr>
              <w:rPr>
                <w:rFonts w:asciiTheme="minorHAnsi" w:hAnsiTheme="minorHAnsi" w:cstheme="minorHAnsi"/>
                <w:sz w:val="16"/>
                <w:szCs w:val="16"/>
              </w:rPr>
            </w:pPr>
            <w:r w:rsidRPr="000C45E1">
              <w:rPr>
                <w:rFonts w:asciiTheme="minorHAnsi" w:hAnsiTheme="minorHAnsi" w:cstheme="minorHAnsi"/>
                <w:sz w:val="16"/>
                <w:szCs w:val="16"/>
              </w:rPr>
              <w:t>Оптикавий, фотографикавий инструментлар ва аппаратлар</w:t>
            </w:r>
          </w:p>
        </w:tc>
        <w:tc>
          <w:tcPr>
            <w:tcW w:w="708" w:type="dxa"/>
            <w:tcBorders>
              <w:top w:val="nil"/>
              <w:left w:val="nil"/>
              <w:bottom w:val="single" w:sz="4" w:space="0" w:color="5B9BD5"/>
              <w:right w:val="single" w:sz="4" w:space="0" w:color="5B9BD5"/>
            </w:tcBorders>
            <w:shd w:val="clear" w:color="auto" w:fill="auto"/>
            <w:noWrap/>
            <w:vAlign w:val="center"/>
            <w:hideMark/>
          </w:tcPr>
          <w:p w:rsidR="000C45E1" w:rsidRPr="002A7953" w:rsidRDefault="000C45E1" w:rsidP="000C45E1">
            <w:pPr>
              <w:jc w:val="center"/>
              <w:rPr>
                <w:rFonts w:asciiTheme="minorHAnsi" w:hAnsiTheme="minorHAnsi" w:cstheme="minorHAnsi"/>
                <w:color w:val="000000"/>
                <w:sz w:val="16"/>
                <w:szCs w:val="16"/>
              </w:rPr>
            </w:pPr>
            <w:r w:rsidRPr="002A7953">
              <w:rPr>
                <w:rFonts w:asciiTheme="minorHAnsi" w:hAnsiTheme="minorHAnsi" w:cstheme="minorHAnsi"/>
                <w:color w:val="000000"/>
                <w:sz w:val="16"/>
                <w:szCs w:val="16"/>
              </w:rPr>
              <w:t>8</w:t>
            </w:r>
          </w:p>
        </w:tc>
        <w:tc>
          <w:tcPr>
            <w:tcW w:w="624" w:type="dxa"/>
            <w:tcBorders>
              <w:top w:val="nil"/>
              <w:left w:val="nil"/>
              <w:bottom w:val="single" w:sz="4" w:space="0" w:color="5B9BD5"/>
              <w:right w:val="single" w:sz="4" w:space="0" w:color="5B9BD5"/>
            </w:tcBorders>
            <w:shd w:val="clear" w:color="auto" w:fill="auto"/>
            <w:noWrap/>
            <w:vAlign w:val="center"/>
            <w:hideMark/>
          </w:tcPr>
          <w:p w:rsidR="000C45E1" w:rsidRPr="002A7953" w:rsidRDefault="000C45E1" w:rsidP="000C45E1">
            <w:pPr>
              <w:jc w:val="center"/>
              <w:rPr>
                <w:rFonts w:asciiTheme="minorHAnsi" w:hAnsiTheme="minorHAnsi" w:cstheme="minorHAnsi"/>
                <w:i/>
                <w:iCs/>
                <w:color w:val="000000"/>
                <w:sz w:val="16"/>
                <w:szCs w:val="16"/>
              </w:rPr>
            </w:pPr>
            <w:r w:rsidRPr="002A7953">
              <w:rPr>
                <w:rFonts w:asciiTheme="minorHAnsi" w:hAnsiTheme="minorHAnsi" w:cstheme="minorHAnsi"/>
                <w:i/>
                <w:iCs/>
                <w:color w:val="000000"/>
                <w:sz w:val="16"/>
                <w:szCs w:val="16"/>
              </w:rPr>
              <w:t>0,1%</w:t>
            </w:r>
          </w:p>
        </w:tc>
        <w:tc>
          <w:tcPr>
            <w:tcW w:w="794" w:type="dxa"/>
            <w:tcBorders>
              <w:top w:val="nil"/>
              <w:left w:val="nil"/>
              <w:bottom w:val="single" w:sz="4" w:space="0" w:color="5B9BD5"/>
              <w:right w:val="single" w:sz="4" w:space="0" w:color="5B9BD5"/>
            </w:tcBorders>
            <w:shd w:val="clear" w:color="auto" w:fill="auto"/>
            <w:noWrap/>
            <w:vAlign w:val="center"/>
            <w:hideMark/>
          </w:tcPr>
          <w:p w:rsidR="000C45E1" w:rsidRPr="002A7953" w:rsidRDefault="000C45E1" w:rsidP="000C45E1">
            <w:pPr>
              <w:jc w:val="center"/>
              <w:rPr>
                <w:rFonts w:asciiTheme="minorHAnsi" w:hAnsiTheme="minorHAnsi" w:cstheme="minorHAnsi"/>
                <w:color w:val="000000"/>
                <w:sz w:val="16"/>
                <w:szCs w:val="16"/>
              </w:rPr>
            </w:pPr>
            <w:r w:rsidRPr="002A7953">
              <w:rPr>
                <w:rFonts w:asciiTheme="minorHAnsi" w:hAnsiTheme="minorHAnsi" w:cstheme="minorHAnsi"/>
                <w:color w:val="000000"/>
                <w:sz w:val="16"/>
                <w:szCs w:val="16"/>
              </w:rPr>
              <w:t>367</w:t>
            </w:r>
          </w:p>
        </w:tc>
        <w:tc>
          <w:tcPr>
            <w:tcW w:w="709" w:type="dxa"/>
            <w:tcBorders>
              <w:top w:val="nil"/>
              <w:left w:val="nil"/>
              <w:bottom w:val="single" w:sz="4" w:space="0" w:color="5B9BD5"/>
              <w:right w:val="single" w:sz="4" w:space="0" w:color="5B9BD5"/>
            </w:tcBorders>
            <w:shd w:val="clear" w:color="auto" w:fill="auto"/>
            <w:noWrap/>
            <w:vAlign w:val="center"/>
            <w:hideMark/>
          </w:tcPr>
          <w:p w:rsidR="000C45E1" w:rsidRPr="002A7953" w:rsidRDefault="000C45E1" w:rsidP="000C45E1">
            <w:pPr>
              <w:jc w:val="center"/>
              <w:rPr>
                <w:rFonts w:asciiTheme="minorHAnsi" w:hAnsiTheme="minorHAnsi" w:cstheme="minorHAnsi"/>
                <w:i/>
                <w:iCs/>
                <w:color w:val="000000"/>
                <w:sz w:val="16"/>
                <w:szCs w:val="16"/>
              </w:rPr>
            </w:pPr>
            <w:r w:rsidRPr="002A7953">
              <w:rPr>
                <w:rFonts w:asciiTheme="minorHAnsi" w:hAnsiTheme="minorHAnsi" w:cstheme="minorHAnsi"/>
                <w:i/>
                <w:iCs/>
                <w:color w:val="000000"/>
                <w:sz w:val="16"/>
                <w:szCs w:val="16"/>
              </w:rPr>
              <w:t>3,2%</w:t>
            </w:r>
          </w:p>
        </w:tc>
        <w:tc>
          <w:tcPr>
            <w:tcW w:w="709" w:type="dxa"/>
            <w:tcBorders>
              <w:top w:val="nil"/>
              <w:left w:val="nil"/>
              <w:bottom w:val="single" w:sz="4" w:space="0" w:color="5B9BD5"/>
              <w:right w:val="single" w:sz="4" w:space="0" w:color="5B9BD5"/>
            </w:tcBorders>
            <w:shd w:val="clear" w:color="auto" w:fill="auto"/>
            <w:noWrap/>
            <w:vAlign w:val="center"/>
            <w:hideMark/>
          </w:tcPr>
          <w:p w:rsidR="000C45E1" w:rsidRPr="002A7953" w:rsidRDefault="000C45E1" w:rsidP="000C45E1">
            <w:pPr>
              <w:jc w:val="center"/>
              <w:rPr>
                <w:rFonts w:asciiTheme="minorHAnsi" w:hAnsiTheme="minorHAnsi" w:cstheme="minorHAnsi"/>
                <w:color w:val="000000"/>
                <w:sz w:val="16"/>
                <w:szCs w:val="16"/>
              </w:rPr>
            </w:pPr>
            <w:r w:rsidRPr="002A7953">
              <w:rPr>
                <w:rFonts w:asciiTheme="minorHAnsi" w:hAnsiTheme="minorHAnsi" w:cstheme="minorHAnsi"/>
                <w:color w:val="000000"/>
                <w:sz w:val="16"/>
                <w:szCs w:val="16"/>
              </w:rPr>
              <w:t>11</w:t>
            </w:r>
          </w:p>
        </w:tc>
        <w:tc>
          <w:tcPr>
            <w:tcW w:w="625" w:type="dxa"/>
            <w:tcBorders>
              <w:top w:val="nil"/>
              <w:left w:val="nil"/>
              <w:bottom w:val="single" w:sz="4" w:space="0" w:color="5B9BD5"/>
              <w:right w:val="single" w:sz="4" w:space="0" w:color="5B9BD5"/>
            </w:tcBorders>
            <w:shd w:val="clear" w:color="auto" w:fill="auto"/>
            <w:noWrap/>
            <w:vAlign w:val="center"/>
            <w:hideMark/>
          </w:tcPr>
          <w:p w:rsidR="000C45E1" w:rsidRPr="002A7953" w:rsidRDefault="000C45E1" w:rsidP="000C45E1">
            <w:pPr>
              <w:jc w:val="center"/>
              <w:rPr>
                <w:rFonts w:asciiTheme="minorHAnsi" w:hAnsiTheme="minorHAnsi" w:cstheme="minorHAnsi"/>
                <w:i/>
                <w:iCs/>
                <w:color w:val="000000"/>
                <w:sz w:val="16"/>
                <w:szCs w:val="16"/>
              </w:rPr>
            </w:pPr>
            <w:r w:rsidRPr="002A7953">
              <w:rPr>
                <w:rFonts w:asciiTheme="minorHAnsi" w:hAnsiTheme="minorHAnsi" w:cstheme="minorHAnsi"/>
                <w:i/>
                <w:iCs/>
                <w:color w:val="000000"/>
                <w:sz w:val="16"/>
                <w:szCs w:val="16"/>
              </w:rPr>
              <w:t>0,1%</w:t>
            </w:r>
          </w:p>
        </w:tc>
        <w:tc>
          <w:tcPr>
            <w:tcW w:w="789" w:type="dxa"/>
            <w:tcBorders>
              <w:top w:val="nil"/>
              <w:left w:val="nil"/>
              <w:bottom w:val="single" w:sz="4" w:space="0" w:color="5B9BD5"/>
              <w:right w:val="single" w:sz="4" w:space="0" w:color="5B9BD5"/>
            </w:tcBorders>
            <w:shd w:val="clear" w:color="auto" w:fill="auto"/>
            <w:noWrap/>
            <w:vAlign w:val="center"/>
            <w:hideMark/>
          </w:tcPr>
          <w:p w:rsidR="000C45E1" w:rsidRPr="002A7953" w:rsidRDefault="000C45E1" w:rsidP="000C45E1">
            <w:pPr>
              <w:jc w:val="center"/>
              <w:rPr>
                <w:rFonts w:asciiTheme="minorHAnsi" w:hAnsiTheme="minorHAnsi" w:cstheme="minorHAnsi"/>
                <w:color w:val="000000"/>
                <w:sz w:val="16"/>
                <w:szCs w:val="16"/>
              </w:rPr>
            </w:pPr>
            <w:r w:rsidRPr="002A7953">
              <w:rPr>
                <w:rFonts w:asciiTheme="minorHAnsi" w:hAnsiTheme="minorHAnsi" w:cstheme="minorHAnsi"/>
                <w:color w:val="000000"/>
                <w:sz w:val="16"/>
                <w:szCs w:val="16"/>
              </w:rPr>
              <w:t>345</w:t>
            </w:r>
          </w:p>
        </w:tc>
        <w:tc>
          <w:tcPr>
            <w:tcW w:w="712" w:type="dxa"/>
            <w:tcBorders>
              <w:top w:val="nil"/>
              <w:left w:val="nil"/>
              <w:bottom w:val="single" w:sz="4" w:space="0" w:color="5B9BD5"/>
              <w:right w:val="single" w:sz="4" w:space="0" w:color="5B9BD5"/>
            </w:tcBorders>
            <w:shd w:val="clear" w:color="auto" w:fill="auto"/>
            <w:noWrap/>
            <w:vAlign w:val="center"/>
            <w:hideMark/>
          </w:tcPr>
          <w:p w:rsidR="000C45E1" w:rsidRPr="002A7953" w:rsidRDefault="000C45E1" w:rsidP="000C45E1">
            <w:pPr>
              <w:jc w:val="center"/>
              <w:rPr>
                <w:rFonts w:asciiTheme="minorHAnsi" w:hAnsiTheme="minorHAnsi" w:cstheme="minorHAnsi"/>
                <w:i/>
                <w:iCs/>
                <w:color w:val="000000"/>
                <w:sz w:val="16"/>
                <w:szCs w:val="16"/>
              </w:rPr>
            </w:pPr>
            <w:r w:rsidRPr="002A7953">
              <w:rPr>
                <w:rFonts w:asciiTheme="minorHAnsi" w:hAnsiTheme="minorHAnsi" w:cstheme="minorHAnsi"/>
                <w:i/>
                <w:iCs/>
                <w:color w:val="000000"/>
                <w:sz w:val="16"/>
                <w:szCs w:val="16"/>
              </w:rPr>
              <w:t>2,7%</w:t>
            </w:r>
          </w:p>
        </w:tc>
        <w:tc>
          <w:tcPr>
            <w:tcW w:w="706" w:type="dxa"/>
            <w:tcBorders>
              <w:top w:val="nil"/>
              <w:left w:val="nil"/>
              <w:bottom w:val="single" w:sz="4" w:space="0" w:color="5B9BD5"/>
              <w:right w:val="single" w:sz="4" w:space="0" w:color="5B9BD5"/>
            </w:tcBorders>
            <w:shd w:val="clear" w:color="auto" w:fill="auto"/>
            <w:noWrap/>
            <w:vAlign w:val="center"/>
            <w:hideMark/>
          </w:tcPr>
          <w:p w:rsidR="000C45E1" w:rsidRPr="002A7953" w:rsidRDefault="000C45E1" w:rsidP="000C45E1">
            <w:pPr>
              <w:jc w:val="center"/>
              <w:rPr>
                <w:rFonts w:asciiTheme="minorHAnsi" w:hAnsiTheme="minorHAnsi" w:cstheme="minorHAnsi"/>
                <w:color w:val="000000"/>
                <w:sz w:val="16"/>
                <w:szCs w:val="16"/>
              </w:rPr>
            </w:pPr>
            <w:r w:rsidRPr="002A7953">
              <w:rPr>
                <w:rFonts w:asciiTheme="minorHAnsi" w:hAnsiTheme="minorHAnsi" w:cstheme="minorHAnsi"/>
                <w:color w:val="000000"/>
                <w:sz w:val="16"/>
                <w:szCs w:val="16"/>
              </w:rPr>
              <w:t>13</w:t>
            </w:r>
          </w:p>
        </w:tc>
        <w:tc>
          <w:tcPr>
            <w:tcW w:w="625" w:type="dxa"/>
            <w:tcBorders>
              <w:top w:val="nil"/>
              <w:left w:val="nil"/>
              <w:bottom w:val="single" w:sz="4" w:space="0" w:color="5B9BD5"/>
              <w:right w:val="single" w:sz="4" w:space="0" w:color="5B9BD5"/>
            </w:tcBorders>
            <w:shd w:val="clear" w:color="auto" w:fill="auto"/>
            <w:noWrap/>
            <w:vAlign w:val="center"/>
            <w:hideMark/>
          </w:tcPr>
          <w:p w:rsidR="000C45E1" w:rsidRPr="002A7953" w:rsidRDefault="000C45E1" w:rsidP="000C45E1">
            <w:pPr>
              <w:jc w:val="center"/>
              <w:rPr>
                <w:rFonts w:asciiTheme="minorHAnsi" w:hAnsiTheme="minorHAnsi" w:cstheme="minorHAnsi"/>
                <w:i/>
                <w:iCs/>
                <w:color w:val="000000"/>
                <w:sz w:val="16"/>
                <w:szCs w:val="16"/>
              </w:rPr>
            </w:pPr>
            <w:r w:rsidRPr="002A7953">
              <w:rPr>
                <w:rFonts w:asciiTheme="minorHAnsi" w:hAnsiTheme="minorHAnsi" w:cstheme="minorHAnsi"/>
                <w:i/>
                <w:iCs/>
                <w:color w:val="000000"/>
                <w:sz w:val="16"/>
                <w:szCs w:val="16"/>
              </w:rPr>
              <w:t>0,1%</w:t>
            </w:r>
          </w:p>
        </w:tc>
        <w:tc>
          <w:tcPr>
            <w:tcW w:w="789" w:type="dxa"/>
            <w:tcBorders>
              <w:top w:val="nil"/>
              <w:left w:val="nil"/>
              <w:bottom w:val="single" w:sz="4" w:space="0" w:color="5B9BD5"/>
              <w:right w:val="single" w:sz="4" w:space="0" w:color="5B9BD5"/>
            </w:tcBorders>
            <w:shd w:val="clear" w:color="auto" w:fill="auto"/>
            <w:noWrap/>
            <w:vAlign w:val="center"/>
            <w:hideMark/>
          </w:tcPr>
          <w:p w:rsidR="000C45E1" w:rsidRPr="002A7953" w:rsidRDefault="000C45E1" w:rsidP="000C45E1">
            <w:pPr>
              <w:jc w:val="center"/>
              <w:rPr>
                <w:rFonts w:asciiTheme="minorHAnsi" w:hAnsiTheme="minorHAnsi" w:cstheme="minorHAnsi"/>
                <w:color w:val="000000"/>
                <w:sz w:val="16"/>
                <w:szCs w:val="16"/>
              </w:rPr>
            </w:pPr>
            <w:r w:rsidRPr="002A7953">
              <w:rPr>
                <w:rFonts w:asciiTheme="minorHAnsi" w:hAnsiTheme="minorHAnsi" w:cstheme="minorHAnsi"/>
                <w:color w:val="000000"/>
                <w:sz w:val="16"/>
                <w:szCs w:val="16"/>
              </w:rPr>
              <w:t>361</w:t>
            </w:r>
          </w:p>
        </w:tc>
        <w:tc>
          <w:tcPr>
            <w:tcW w:w="715" w:type="dxa"/>
            <w:tcBorders>
              <w:top w:val="nil"/>
              <w:left w:val="nil"/>
              <w:bottom w:val="single" w:sz="4" w:space="0" w:color="5B9BD5"/>
              <w:right w:val="single" w:sz="4" w:space="0" w:color="5B9BD5"/>
            </w:tcBorders>
            <w:shd w:val="clear" w:color="auto" w:fill="auto"/>
            <w:noWrap/>
            <w:vAlign w:val="center"/>
            <w:hideMark/>
          </w:tcPr>
          <w:p w:rsidR="000C45E1" w:rsidRPr="002A7953" w:rsidRDefault="000C45E1" w:rsidP="000C45E1">
            <w:pPr>
              <w:jc w:val="center"/>
              <w:rPr>
                <w:rFonts w:asciiTheme="minorHAnsi" w:hAnsiTheme="minorHAnsi" w:cstheme="minorHAnsi"/>
                <w:i/>
                <w:iCs/>
                <w:color w:val="000000"/>
                <w:sz w:val="16"/>
                <w:szCs w:val="16"/>
              </w:rPr>
            </w:pPr>
            <w:r w:rsidRPr="002A7953">
              <w:rPr>
                <w:rFonts w:asciiTheme="minorHAnsi" w:hAnsiTheme="minorHAnsi" w:cstheme="minorHAnsi"/>
                <w:i/>
                <w:iCs/>
                <w:color w:val="000000"/>
                <w:sz w:val="16"/>
                <w:szCs w:val="16"/>
              </w:rPr>
              <w:t>1,9%</w:t>
            </w:r>
          </w:p>
        </w:tc>
        <w:tc>
          <w:tcPr>
            <w:tcW w:w="702" w:type="dxa"/>
            <w:tcBorders>
              <w:top w:val="nil"/>
              <w:left w:val="nil"/>
              <w:bottom w:val="single" w:sz="4" w:space="0" w:color="5B9BD5"/>
              <w:right w:val="single" w:sz="4" w:space="0" w:color="5B9BD5"/>
            </w:tcBorders>
            <w:shd w:val="clear" w:color="auto" w:fill="auto"/>
            <w:noWrap/>
            <w:vAlign w:val="center"/>
            <w:hideMark/>
          </w:tcPr>
          <w:p w:rsidR="000C45E1" w:rsidRPr="002A7953" w:rsidRDefault="000C45E1" w:rsidP="000C45E1">
            <w:pPr>
              <w:jc w:val="center"/>
              <w:rPr>
                <w:rFonts w:asciiTheme="minorHAnsi" w:hAnsiTheme="minorHAnsi" w:cstheme="minorHAnsi"/>
                <w:color w:val="000000"/>
                <w:sz w:val="16"/>
                <w:szCs w:val="16"/>
              </w:rPr>
            </w:pPr>
            <w:r w:rsidRPr="002A7953">
              <w:rPr>
                <w:rFonts w:asciiTheme="minorHAnsi" w:hAnsiTheme="minorHAnsi" w:cstheme="minorHAnsi"/>
                <w:color w:val="000000"/>
                <w:sz w:val="16"/>
                <w:szCs w:val="16"/>
              </w:rPr>
              <w:t>13</w:t>
            </w:r>
          </w:p>
        </w:tc>
        <w:tc>
          <w:tcPr>
            <w:tcW w:w="660" w:type="dxa"/>
            <w:tcBorders>
              <w:top w:val="nil"/>
              <w:left w:val="nil"/>
              <w:bottom w:val="single" w:sz="4" w:space="0" w:color="5B9BD5"/>
              <w:right w:val="single" w:sz="4" w:space="0" w:color="5B9BD5"/>
            </w:tcBorders>
            <w:shd w:val="clear" w:color="auto" w:fill="auto"/>
            <w:noWrap/>
            <w:vAlign w:val="center"/>
            <w:hideMark/>
          </w:tcPr>
          <w:p w:rsidR="000C45E1" w:rsidRPr="002A7953" w:rsidRDefault="000C45E1" w:rsidP="000C45E1">
            <w:pPr>
              <w:jc w:val="center"/>
              <w:rPr>
                <w:rFonts w:asciiTheme="minorHAnsi" w:hAnsiTheme="minorHAnsi" w:cstheme="minorHAnsi"/>
                <w:i/>
                <w:iCs/>
                <w:color w:val="000000"/>
                <w:sz w:val="16"/>
                <w:szCs w:val="16"/>
              </w:rPr>
            </w:pPr>
            <w:r w:rsidRPr="002A7953">
              <w:rPr>
                <w:rFonts w:asciiTheme="minorHAnsi" w:hAnsiTheme="minorHAnsi" w:cstheme="minorHAnsi"/>
                <w:i/>
                <w:iCs/>
                <w:color w:val="000000"/>
                <w:sz w:val="16"/>
                <w:szCs w:val="16"/>
              </w:rPr>
              <w:t>0,1%</w:t>
            </w:r>
          </w:p>
        </w:tc>
        <w:tc>
          <w:tcPr>
            <w:tcW w:w="754" w:type="dxa"/>
            <w:tcBorders>
              <w:top w:val="nil"/>
              <w:left w:val="nil"/>
              <w:bottom w:val="single" w:sz="4" w:space="0" w:color="5B9BD5"/>
              <w:right w:val="single" w:sz="4" w:space="0" w:color="5B9BD5"/>
            </w:tcBorders>
            <w:shd w:val="clear" w:color="auto" w:fill="auto"/>
            <w:noWrap/>
            <w:vAlign w:val="center"/>
            <w:hideMark/>
          </w:tcPr>
          <w:p w:rsidR="000C45E1" w:rsidRPr="002A7953" w:rsidRDefault="000C45E1" w:rsidP="000C45E1">
            <w:pPr>
              <w:jc w:val="center"/>
              <w:rPr>
                <w:rFonts w:asciiTheme="minorHAnsi" w:hAnsiTheme="minorHAnsi" w:cstheme="minorHAnsi"/>
                <w:color w:val="000000"/>
                <w:sz w:val="16"/>
                <w:szCs w:val="16"/>
              </w:rPr>
            </w:pPr>
            <w:r w:rsidRPr="002A7953">
              <w:rPr>
                <w:rFonts w:asciiTheme="minorHAnsi" w:hAnsiTheme="minorHAnsi" w:cstheme="minorHAnsi"/>
                <w:color w:val="000000"/>
                <w:sz w:val="16"/>
                <w:szCs w:val="16"/>
              </w:rPr>
              <w:t>622</w:t>
            </w:r>
          </w:p>
        </w:tc>
        <w:tc>
          <w:tcPr>
            <w:tcW w:w="719" w:type="dxa"/>
            <w:tcBorders>
              <w:top w:val="nil"/>
              <w:left w:val="nil"/>
              <w:bottom w:val="single" w:sz="4" w:space="0" w:color="5B9BD5"/>
              <w:right w:val="single" w:sz="4" w:space="0" w:color="5B9BD5"/>
            </w:tcBorders>
            <w:shd w:val="clear" w:color="auto" w:fill="auto"/>
            <w:noWrap/>
            <w:vAlign w:val="center"/>
            <w:hideMark/>
          </w:tcPr>
          <w:p w:rsidR="000C45E1" w:rsidRPr="002A7953" w:rsidRDefault="000C45E1" w:rsidP="000C45E1">
            <w:pPr>
              <w:jc w:val="center"/>
              <w:rPr>
                <w:rFonts w:asciiTheme="minorHAnsi" w:hAnsiTheme="minorHAnsi" w:cstheme="minorHAnsi"/>
                <w:i/>
                <w:iCs/>
                <w:color w:val="000000"/>
                <w:sz w:val="16"/>
                <w:szCs w:val="16"/>
              </w:rPr>
            </w:pPr>
            <w:r w:rsidRPr="002A7953">
              <w:rPr>
                <w:rFonts w:asciiTheme="minorHAnsi" w:hAnsiTheme="minorHAnsi" w:cstheme="minorHAnsi"/>
                <w:i/>
                <w:iCs/>
                <w:color w:val="000000"/>
                <w:sz w:val="16"/>
                <w:szCs w:val="16"/>
              </w:rPr>
              <w:t>2,8%</w:t>
            </w:r>
          </w:p>
        </w:tc>
      </w:tr>
      <w:tr w:rsidR="000C45E1" w:rsidRPr="002A7953" w:rsidTr="000C45E1">
        <w:trPr>
          <w:trHeight w:val="510"/>
        </w:trPr>
        <w:tc>
          <w:tcPr>
            <w:tcW w:w="520" w:type="dxa"/>
            <w:tcBorders>
              <w:top w:val="nil"/>
              <w:left w:val="single" w:sz="4" w:space="0" w:color="5B9BD5"/>
              <w:bottom w:val="single" w:sz="4" w:space="0" w:color="5B9BD5"/>
              <w:right w:val="single" w:sz="4" w:space="0" w:color="5B9BD5"/>
            </w:tcBorders>
            <w:shd w:val="clear" w:color="auto" w:fill="auto"/>
            <w:noWrap/>
            <w:vAlign w:val="center"/>
            <w:hideMark/>
          </w:tcPr>
          <w:p w:rsidR="000C45E1" w:rsidRPr="000C45E1" w:rsidRDefault="000C45E1" w:rsidP="000C45E1">
            <w:pPr>
              <w:rPr>
                <w:rFonts w:asciiTheme="minorHAnsi" w:hAnsiTheme="minorHAnsi" w:cstheme="minorHAnsi"/>
                <w:sz w:val="16"/>
                <w:szCs w:val="16"/>
              </w:rPr>
            </w:pPr>
            <w:r w:rsidRPr="000C45E1">
              <w:rPr>
                <w:rFonts w:asciiTheme="minorHAnsi" w:hAnsiTheme="minorHAnsi" w:cstheme="minorHAnsi"/>
                <w:sz w:val="16"/>
                <w:szCs w:val="16"/>
              </w:rPr>
              <w:t>XX</w:t>
            </w:r>
          </w:p>
        </w:tc>
        <w:tc>
          <w:tcPr>
            <w:tcW w:w="3161" w:type="dxa"/>
            <w:tcBorders>
              <w:top w:val="nil"/>
              <w:left w:val="nil"/>
              <w:bottom w:val="single" w:sz="4" w:space="0" w:color="5B9BD5"/>
              <w:right w:val="single" w:sz="4" w:space="0" w:color="5B9BD5"/>
            </w:tcBorders>
            <w:shd w:val="clear" w:color="auto" w:fill="auto"/>
            <w:noWrap/>
            <w:vAlign w:val="center"/>
            <w:hideMark/>
          </w:tcPr>
          <w:p w:rsidR="000C45E1" w:rsidRPr="000C45E1" w:rsidRDefault="000C45E1" w:rsidP="000C45E1">
            <w:pPr>
              <w:rPr>
                <w:rFonts w:asciiTheme="minorHAnsi" w:hAnsiTheme="minorHAnsi" w:cstheme="minorHAnsi"/>
                <w:sz w:val="16"/>
                <w:szCs w:val="16"/>
              </w:rPr>
            </w:pPr>
            <w:r w:rsidRPr="000C45E1">
              <w:rPr>
                <w:rFonts w:asciiTheme="minorHAnsi" w:hAnsiTheme="minorHAnsi" w:cstheme="minorHAnsi"/>
                <w:sz w:val="16"/>
                <w:szCs w:val="16"/>
              </w:rPr>
              <w:t>Ҳар хил саноат товарлари</w:t>
            </w:r>
          </w:p>
        </w:tc>
        <w:tc>
          <w:tcPr>
            <w:tcW w:w="708" w:type="dxa"/>
            <w:tcBorders>
              <w:top w:val="nil"/>
              <w:left w:val="nil"/>
              <w:bottom w:val="single" w:sz="4" w:space="0" w:color="5B9BD5"/>
              <w:right w:val="single" w:sz="4" w:space="0" w:color="5B9BD5"/>
            </w:tcBorders>
            <w:shd w:val="clear" w:color="auto" w:fill="auto"/>
            <w:noWrap/>
            <w:vAlign w:val="center"/>
            <w:hideMark/>
          </w:tcPr>
          <w:p w:rsidR="000C45E1" w:rsidRPr="002A7953" w:rsidRDefault="000C45E1" w:rsidP="000C45E1">
            <w:pPr>
              <w:jc w:val="center"/>
              <w:rPr>
                <w:rFonts w:asciiTheme="minorHAnsi" w:hAnsiTheme="minorHAnsi" w:cstheme="minorHAnsi"/>
                <w:color w:val="000000"/>
                <w:sz w:val="16"/>
                <w:szCs w:val="16"/>
              </w:rPr>
            </w:pPr>
            <w:r w:rsidRPr="002A7953">
              <w:rPr>
                <w:rFonts w:asciiTheme="minorHAnsi" w:hAnsiTheme="minorHAnsi" w:cstheme="minorHAnsi"/>
                <w:color w:val="000000"/>
                <w:sz w:val="16"/>
                <w:szCs w:val="16"/>
              </w:rPr>
              <w:t>7</w:t>
            </w:r>
          </w:p>
        </w:tc>
        <w:tc>
          <w:tcPr>
            <w:tcW w:w="624" w:type="dxa"/>
            <w:tcBorders>
              <w:top w:val="nil"/>
              <w:left w:val="nil"/>
              <w:bottom w:val="single" w:sz="4" w:space="0" w:color="5B9BD5"/>
              <w:right w:val="single" w:sz="4" w:space="0" w:color="5B9BD5"/>
            </w:tcBorders>
            <w:shd w:val="clear" w:color="auto" w:fill="auto"/>
            <w:noWrap/>
            <w:vAlign w:val="center"/>
            <w:hideMark/>
          </w:tcPr>
          <w:p w:rsidR="000C45E1" w:rsidRPr="002A7953" w:rsidRDefault="000C45E1" w:rsidP="000C45E1">
            <w:pPr>
              <w:jc w:val="center"/>
              <w:rPr>
                <w:rFonts w:asciiTheme="minorHAnsi" w:hAnsiTheme="minorHAnsi" w:cstheme="minorHAnsi"/>
                <w:i/>
                <w:iCs/>
                <w:color w:val="000000"/>
                <w:sz w:val="16"/>
                <w:szCs w:val="16"/>
              </w:rPr>
            </w:pPr>
            <w:r w:rsidRPr="002A7953">
              <w:rPr>
                <w:rFonts w:asciiTheme="minorHAnsi" w:hAnsiTheme="minorHAnsi" w:cstheme="minorHAnsi"/>
                <w:i/>
                <w:iCs/>
                <w:color w:val="000000"/>
                <w:sz w:val="16"/>
                <w:szCs w:val="16"/>
              </w:rPr>
              <w:t>0,1%</w:t>
            </w:r>
          </w:p>
        </w:tc>
        <w:tc>
          <w:tcPr>
            <w:tcW w:w="794" w:type="dxa"/>
            <w:tcBorders>
              <w:top w:val="nil"/>
              <w:left w:val="nil"/>
              <w:bottom w:val="single" w:sz="4" w:space="0" w:color="5B9BD5"/>
              <w:right w:val="single" w:sz="4" w:space="0" w:color="5B9BD5"/>
            </w:tcBorders>
            <w:shd w:val="clear" w:color="auto" w:fill="auto"/>
            <w:noWrap/>
            <w:vAlign w:val="center"/>
            <w:hideMark/>
          </w:tcPr>
          <w:p w:rsidR="000C45E1" w:rsidRPr="002A7953" w:rsidRDefault="000C45E1" w:rsidP="000C45E1">
            <w:pPr>
              <w:jc w:val="center"/>
              <w:rPr>
                <w:rFonts w:asciiTheme="minorHAnsi" w:hAnsiTheme="minorHAnsi" w:cstheme="minorHAnsi"/>
                <w:color w:val="000000"/>
                <w:sz w:val="16"/>
                <w:szCs w:val="16"/>
              </w:rPr>
            </w:pPr>
            <w:r w:rsidRPr="002A7953">
              <w:rPr>
                <w:rFonts w:asciiTheme="minorHAnsi" w:hAnsiTheme="minorHAnsi" w:cstheme="minorHAnsi"/>
                <w:color w:val="000000"/>
                <w:sz w:val="16"/>
                <w:szCs w:val="16"/>
              </w:rPr>
              <w:t>127</w:t>
            </w:r>
          </w:p>
        </w:tc>
        <w:tc>
          <w:tcPr>
            <w:tcW w:w="709" w:type="dxa"/>
            <w:tcBorders>
              <w:top w:val="nil"/>
              <w:left w:val="nil"/>
              <w:bottom w:val="single" w:sz="4" w:space="0" w:color="5B9BD5"/>
              <w:right w:val="single" w:sz="4" w:space="0" w:color="5B9BD5"/>
            </w:tcBorders>
            <w:shd w:val="clear" w:color="auto" w:fill="auto"/>
            <w:noWrap/>
            <w:vAlign w:val="center"/>
            <w:hideMark/>
          </w:tcPr>
          <w:p w:rsidR="000C45E1" w:rsidRPr="002A7953" w:rsidRDefault="000C45E1" w:rsidP="000C45E1">
            <w:pPr>
              <w:jc w:val="center"/>
              <w:rPr>
                <w:rFonts w:asciiTheme="minorHAnsi" w:hAnsiTheme="minorHAnsi" w:cstheme="minorHAnsi"/>
                <w:i/>
                <w:iCs/>
                <w:color w:val="000000"/>
                <w:sz w:val="16"/>
                <w:szCs w:val="16"/>
              </w:rPr>
            </w:pPr>
            <w:r w:rsidRPr="002A7953">
              <w:rPr>
                <w:rFonts w:asciiTheme="minorHAnsi" w:hAnsiTheme="minorHAnsi" w:cstheme="minorHAnsi"/>
                <w:i/>
                <w:iCs/>
                <w:color w:val="000000"/>
                <w:sz w:val="16"/>
                <w:szCs w:val="16"/>
              </w:rPr>
              <w:t>1,1%</w:t>
            </w:r>
          </w:p>
        </w:tc>
        <w:tc>
          <w:tcPr>
            <w:tcW w:w="709" w:type="dxa"/>
            <w:tcBorders>
              <w:top w:val="nil"/>
              <w:left w:val="nil"/>
              <w:bottom w:val="single" w:sz="4" w:space="0" w:color="5B9BD5"/>
              <w:right w:val="single" w:sz="4" w:space="0" w:color="5B9BD5"/>
            </w:tcBorders>
            <w:shd w:val="clear" w:color="auto" w:fill="auto"/>
            <w:noWrap/>
            <w:vAlign w:val="center"/>
            <w:hideMark/>
          </w:tcPr>
          <w:p w:rsidR="000C45E1" w:rsidRPr="002A7953" w:rsidRDefault="000C45E1" w:rsidP="000C45E1">
            <w:pPr>
              <w:jc w:val="center"/>
              <w:rPr>
                <w:rFonts w:asciiTheme="minorHAnsi" w:hAnsiTheme="minorHAnsi" w:cstheme="minorHAnsi"/>
                <w:color w:val="000000"/>
                <w:sz w:val="16"/>
                <w:szCs w:val="16"/>
              </w:rPr>
            </w:pPr>
            <w:r w:rsidRPr="002A7953">
              <w:rPr>
                <w:rFonts w:asciiTheme="minorHAnsi" w:hAnsiTheme="minorHAnsi" w:cstheme="minorHAnsi"/>
                <w:color w:val="000000"/>
                <w:sz w:val="16"/>
                <w:szCs w:val="16"/>
              </w:rPr>
              <w:t>8</w:t>
            </w:r>
          </w:p>
        </w:tc>
        <w:tc>
          <w:tcPr>
            <w:tcW w:w="625" w:type="dxa"/>
            <w:tcBorders>
              <w:top w:val="nil"/>
              <w:left w:val="nil"/>
              <w:bottom w:val="single" w:sz="4" w:space="0" w:color="5B9BD5"/>
              <w:right w:val="single" w:sz="4" w:space="0" w:color="5B9BD5"/>
            </w:tcBorders>
            <w:shd w:val="clear" w:color="auto" w:fill="auto"/>
            <w:noWrap/>
            <w:vAlign w:val="center"/>
            <w:hideMark/>
          </w:tcPr>
          <w:p w:rsidR="000C45E1" w:rsidRPr="002A7953" w:rsidRDefault="000C45E1" w:rsidP="000C45E1">
            <w:pPr>
              <w:jc w:val="center"/>
              <w:rPr>
                <w:rFonts w:asciiTheme="minorHAnsi" w:hAnsiTheme="minorHAnsi" w:cstheme="minorHAnsi"/>
                <w:i/>
                <w:iCs/>
                <w:color w:val="000000"/>
                <w:sz w:val="16"/>
                <w:szCs w:val="16"/>
              </w:rPr>
            </w:pPr>
            <w:r w:rsidRPr="002A7953">
              <w:rPr>
                <w:rFonts w:asciiTheme="minorHAnsi" w:hAnsiTheme="minorHAnsi" w:cstheme="minorHAnsi"/>
                <w:i/>
                <w:iCs/>
                <w:color w:val="000000"/>
                <w:sz w:val="16"/>
                <w:szCs w:val="16"/>
              </w:rPr>
              <w:t>0,1%</w:t>
            </w:r>
          </w:p>
        </w:tc>
        <w:tc>
          <w:tcPr>
            <w:tcW w:w="789" w:type="dxa"/>
            <w:tcBorders>
              <w:top w:val="nil"/>
              <w:left w:val="nil"/>
              <w:bottom w:val="single" w:sz="4" w:space="0" w:color="5B9BD5"/>
              <w:right w:val="single" w:sz="4" w:space="0" w:color="5B9BD5"/>
            </w:tcBorders>
            <w:shd w:val="clear" w:color="auto" w:fill="auto"/>
            <w:noWrap/>
            <w:vAlign w:val="center"/>
            <w:hideMark/>
          </w:tcPr>
          <w:p w:rsidR="000C45E1" w:rsidRPr="002A7953" w:rsidRDefault="000C45E1" w:rsidP="000C45E1">
            <w:pPr>
              <w:jc w:val="center"/>
              <w:rPr>
                <w:rFonts w:asciiTheme="minorHAnsi" w:hAnsiTheme="minorHAnsi" w:cstheme="minorHAnsi"/>
                <w:color w:val="000000"/>
                <w:sz w:val="16"/>
                <w:szCs w:val="16"/>
              </w:rPr>
            </w:pPr>
            <w:r w:rsidRPr="002A7953">
              <w:rPr>
                <w:rFonts w:asciiTheme="minorHAnsi" w:hAnsiTheme="minorHAnsi" w:cstheme="minorHAnsi"/>
                <w:color w:val="000000"/>
                <w:sz w:val="16"/>
                <w:szCs w:val="16"/>
              </w:rPr>
              <w:t>187</w:t>
            </w:r>
          </w:p>
        </w:tc>
        <w:tc>
          <w:tcPr>
            <w:tcW w:w="712" w:type="dxa"/>
            <w:tcBorders>
              <w:top w:val="nil"/>
              <w:left w:val="nil"/>
              <w:bottom w:val="single" w:sz="4" w:space="0" w:color="5B9BD5"/>
              <w:right w:val="single" w:sz="4" w:space="0" w:color="5B9BD5"/>
            </w:tcBorders>
            <w:shd w:val="clear" w:color="auto" w:fill="auto"/>
            <w:noWrap/>
            <w:vAlign w:val="center"/>
            <w:hideMark/>
          </w:tcPr>
          <w:p w:rsidR="000C45E1" w:rsidRPr="002A7953" w:rsidRDefault="000C45E1" w:rsidP="000C45E1">
            <w:pPr>
              <w:jc w:val="center"/>
              <w:rPr>
                <w:rFonts w:asciiTheme="minorHAnsi" w:hAnsiTheme="minorHAnsi" w:cstheme="minorHAnsi"/>
                <w:i/>
                <w:iCs/>
                <w:color w:val="000000"/>
                <w:sz w:val="16"/>
                <w:szCs w:val="16"/>
              </w:rPr>
            </w:pPr>
            <w:r w:rsidRPr="002A7953">
              <w:rPr>
                <w:rFonts w:asciiTheme="minorHAnsi" w:hAnsiTheme="minorHAnsi" w:cstheme="minorHAnsi"/>
                <w:i/>
                <w:iCs/>
                <w:color w:val="000000"/>
                <w:sz w:val="16"/>
                <w:szCs w:val="16"/>
              </w:rPr>
              <w:t>1,4%</w:t>
            </w:r>
          </w:p>
        </w:tc>
        <w:tc>
          <w:tcPr>
            <w:tcW w:w="706" w:type="dxa"/>
            <w:tcBorders>
              <w:top w:val="nil"/>
              <w:left w:val="nil"/>
              <w:bottom w:val="single" w:sz="4" w:space="0" w:color="5B9BD5"/>
              <w:right w:val="single" w:sz="4" w:space="0" w:color="5B9BD5"/>
            </w:tcBorders>
            <w:shd w:val="clear" w:color="auto" w:fill="auto"/>
            <w:noWrap/>
            <w:vAlign w:val="center"/>
            <w:hideMark/>
          </w:tcPr>
          <w:p w:rsidR="000C45E1" w:rsidRPr="002A7953" w:rsidRDefault="000C45E1" w:rsidP="000C45E1">
            <w:pPr>
              <w:jc w:val="center"/>
              <w:rPr>
                <w:rFonts w:asciiTheme="minorHAnsi" w:hAnsiTheme="minorHAnsi" w:cstheme="minorHAnsi"/>
                <w:color w:val="000000"/>
                <w:sz w:val="16"/>
                <w:szCs w:val="16"/>
              </w:rPr>
            </w:pPr>
            <w:r w:rsidRPr="002A7953">
              <w:rPr>
                <w:rFonts w:asciiTheme="minorHAnsi" w:hAnsiTheme="minorHAnsi" w:cstheme="minorHAnsi"/>
                <w:color w:val="000000"/>
                <w:sz w:val="16"/>
                <w:szCs w:val="16"/>
              </w:rPr>
              <w:t>9</w:t>
            </w:r>
          </w:p>
        </w:tc>
        <w:tc>
          <w:tcPr>
            <w:tcW w:w="625" w:type="dxa"/>
            <w:tcBorders>
              <w:top w:val="nil"/>
              <w:left w:val="nil"/>
              <w:bottom w:val="single" w:sz="4" w:space="0" w:color="5B9BD5"/>
              <w:right w:val="single" w:sz="4" w:space="0" w:color="5B9BD5"/>
            </w:tcBorders>
            <w:shd w:val="clear" w:color="auto" w:fill="auto"/>
            <w:noWrap/>
            <w:vAlign w:val="center"/>
            <w:hideMark/>
          </w:tcPr>
          <w:p w:rsidR="000C45E1" w:rsidRPr="002A7953" w:rsidRDefault="000C45E1" w:rsidP="000C45E1">
            <w:pPr>
              <w:jc w:val="center"/>
              <w:rPr>
                <w:rFonts w:asciiTheme="minorHAnsi" w:hAnsiTheme="minorHAnsi" w:cstheme="minorHAnsi"/>
                <w:i/>
                <w:iCs/>
                <w:color w:val="000000"/>
                <w:sz w:val="16"/>
                <w:szCs w:val="16"/>
              </w:rPr>
            </w:pPr>
            <w:r w:rsidRPr="002A7953">
              <w:rPr>
                <w:rFonts w:asciiTheme="minorHAnsi" w:hAnsiTheme="minorHAnsi" w:cstheme="minorHAnsi"/>
                <w:i/>
                <w:iCs/>
                <w:color w:val="000000"/>
                <w:sz w:val="16"/>
                <w:szCs w:val="16"/>
              </w:rPr>
              <w:t>0,1%</w:t>
            </w:r>
          </w:p>
        </w:tc>
        <w:tc>
          <w:tcPr>
            <w:tcW w:w="789" w:type="dxa"/>
            <w:tcBorders>
              <w:top w:val="nil"/>
              <w:left w:val="nil"/>
              <w:bottom w:val="single" w:sz="4" w:space="0" w:color="5B9BD5"/>
              <w:right w:val="single" w:sz="4" w:space="0" w:color="5B9BD5"/>
            </w:tcBorders>
            <w:shd w:val="clear" w:color="auto" w:fill="auto"/>
            <w:noWrap/>
            <w:vAlign w:val="center"/>
            <w:hideMark/>
          </w:tcPr>
          <w:p w:rsidR="000C45E1" w:rsidRPr="002A7953" w:rsidRDefault="000C45E1" w:rsidP="000C45E1">
            <w:pPr>
              <w:jc w:val="center"/>
              <w:rPr>
                <w:rFonts w:asciiTheme="minorHAnsi" w:hAnsiTheme="minorHAnsi" w:cstheme="minorHAnsi"/>
                <w:color w:val="000000"/>
                <w:sz w:val="16"/>
                <w:szCs w:val="16"/>
              </w:rPr>
            </w:pPr>
            <w:r w:rsidRPr="002A7953">
              <w:rPr>
                <w:rFonts w:asciiTheme="minorHAnsi" w:hAnsiTheme="minorHAnsi" w:cstheme="minorHAnsi"/>
                <w:color w:val="000000"/>
                <w:sz w:val="16"/>
                <w:szCs w:val="16"/>
              </w:rPr>
              <w:t>328</w:t>
            </w:r>
          </w:p>
        </w:tc>
        <w:tc>
          <w:tcPr>
            <w:tcW w:w="715" w:type="dxa"/>
            <w:tcBorders>
              <w:top w:val="nil"/>
              <w:left w:val="nil"/>
              <w:bottom w:val="single" w:sz="4" w:space="0" w:color="5B9BD5"/>
              <w:right w:val="single" w:sz="4" w:space="0" w:color="5B9BD5"/>
            </w:tcBorders>
            <w:shd w:val="clear" w:color="auto" w:fill="auto"/>
            <w:noWrap/>
            <w:vAlign w:val="center"/>
            <w:hideMark/>
          </w:tcPr>
          <w:p w:rsidR="000C45E1" w:rsidRPr="002A7953" w:rsidRDefault="000C45E1" w:rsidP="000C45E1">
            <w:pPr>
              <w:jc w:val="center"/>
              <w:rPr>
                <w:rFonts w:asciiTheme="minorHAnsi" w:hAnsiTheme="minorHAnsi" w:cstheme="minorHAnsi"/>
                <w:i/>
                <w:iCs/>
                <w:color w:val="000000"/>
                <w:sz w:val="16"/>
                <w:szCs w:val="16"/>
              </w:rPr>
            </w:pPr>
            <w:r w:rsidRPr="002A7953">
              <w:rPr>
                <w:rFonts w:asciiTheme="minorHAnsi" w:hAnsiTheme="minorHAnsi" w:cstheme="minorHAnsi"/>
                <w:i/>
                <w:iCs/>
                <w:color w:val="000000"/>
                <w:sz w:val="16"/>
                <w:szCs w:val="16"/>
              </w:rPr>
              <w:t>1,7%</w:t>
            </w:r>
          </w:p>
        </w:tc>
        <w:tc>
          <w:tcPr>
            <w:tcW w:w="702" w:type="dxa"/>
            <w:tcBorders>
              <w:top w:val="nil"/>
              <w:left w:val="nil"/>
              <w:bottom w:val="single" w:sz="4" w:space="0" w:color="5B9BD5"/>
              <w:right w:val="single" w:sz="4" w:space="0" w:color="5B9BD5"/>
            </w:tcBorders>
            <w:shd w:val="clear" w:color="auto" w:fill="auto"/>
            <w:noWrap/>
            <w:vAlign w:val="center"/>
            <w:hideMark/>
          </w:tcPr>
          <w:p w:rsidR="000C45E1" w:rsidRPr="002A7953" w:rsidRDefault="000C45E1" w:rsidP="000C45E1">
            <w:pPr>
              <w:jc w:val="center"/>
              <w:rPr>
                <w:rFonts w:asciiTheme="minorHAnsi" w:hAnsiTheme="minorHAnsi" w:cstheme="minorHAnsi"/>
                <w:color w:val="000000"/>
                <w:sz w:val="16"/>
                <w:szCs w:val="16"/>
              </w:rPr>
            </w:pPr>
            <w:r w:rsidRPr="002A7953">
              <w:rPr>
                <w:rFonts w:asciiTheme="minorHAnsi" w:hAnsiTheme="minorHAnsi" w:cstheme="minorHAnsi"/>
                <w:color w:val="000000"/>
                <w:sz w:val="16"/>
                <w:szCs w:val="16"/>
              </w:rPr>
              <w:t>15</w:t>
            </w:r>
          </w:p>
        </w:tc>
        <w:tc>
          <w:tcPr>
            <w:tcW w:w="660" w:type="dxa"/>
            <w:tcBorders>
              <w:top w:val="nil"/>
              <w:left w:val="nil"/>
              <w:bottom w:val="single" w:sz="4" w:space="0" w:color="5B9BD5"/>
              <w:right w:val="single" w:sz="4" w:space="0" w:color="5B9BD5"/>
            </w:tcBorders>
            <w:shd w:val="clear" w:color="auto" w:fill="auto"/>
            <w:noWrap/>
            <w:vAlign w:val="center"/>
            <w:hideMark/>
          </w:tcPr>
          <w:p w:rsidR="000C45E1" w:rsidRPr="002A7953" w:rsidRDefault="000C45E1" w:rsidP="000C45E1">
            <w:pPr>
              <w:jc w:val="center"/>
              <w:rPr>
                <w:rFonts w:asciiTheme="minorHAnsi" w:hAnsiTheme="minorHAnsi" w:cstheme="minorHAnsi"/>
                <w:i/>
                <w:iCs/>
                <w:color w:val="000000"/>
                <w:sz w:val="16"/>
                <w:szCs w:val="16"/>
              </w:rPr>
            </w:pPr>
            <w:r w:rsidRPr="002A7953">
              <w:rPr>
                <w:rFonts w:asciiTheme="minorHAnsi" w:hAnsiTheme="minorHAnsi" w:cstheme="minorHAnsi"/>
                <w:i/>
                <w:iCs/>
                <w:color w:val="000000"/>
                <w:sz w:val="16"/>
                <w:szCs w:val="16"/>
              </w:rPr>
              <w:t>0,1%</w:t>
            </w:r>
          </w:p>
        </w:tc>
        <w:tc>
          <w:tcPr>
            <w:tcW w:w="754" w:type="dxa"/>
            <w:tcBorders>
              <w:top w:val="nil"/>
              <w:left w:val="nil"/>
              <w:bottom w:val="single" w:sz="4" w:space="0" w:color="5B9BD5"/>
              <w:right w:val="single" w:sz="4" w:space="0" w:color="5B9BD5"/>
            </w:tcBorders>
            <w:shd w:val="clear" w:color="auto" w:fill="auto"/>
            <w:noWrap/>
            <w:vAlign w:val="center"/>
            <w:hideMark/>
          </w:tcPr>
          <w:p w:rsidR="000C45E1" w:rsidRPr="002A7953" w:rsidRDefault="000C45E1" w:rsidP="000C45E1">
            <w:pPr>
              <w:jc w:val="center"/>
              <w:rPr>
                <w:rFonts w:asciiTheme="minorHAnsi" w:hAnsiTheme="minorHAnsi" w:cstheme="minorHAnsi"/>
                <w:color w:val="000000"/>
                <w:sz w:val="16"/>
                <w:szCs w:val="16"/>
              </w:rPr>
            </w:pPr>
            <w:r w:rsidRPr="002A7953">
              <w:rPr>
                <w:rFonts w:asciiTheme="minorHAnsi" w:hAnsiTheme="minorHAnsi" w:cstheme="minorHAnsi"/>
                <w:color w:val="000000"/>
                <w:sz w:val="16"/>
                <w:szCs w:val="16"/>
              </w:rPr>
              <w:t>662</w:t>
            </w:r>
          </w:p>
        </w:tc>
        <w:tc>
          <w:tcPr>
            <w:tcW w:w="719" w:type="dxa"/>
            <w:tcBorders>
              <w:top w:val="nil"/>
              <w:left w:val="nil"/>
              <w:bottom w:val="single" w:sz="4" w:space="0" w:color="5B9BD5"/>
              <w:right w:val="single" w:sz="4" w:space="0" w:color="5B9BD5"/>
            </w:tcBorders>
            <w:shd w:val="clear" w:color="auto" w:fill="auto"/>
            <w:noWrap/>
            <w:vAlign w:val="center"/>
            <w:hideMark/>
          </w:tcPr>
          <w:p w:rsidR="000C45E1" w:rsidRPr="002A7953" w:rsidRDefault="000C45E1" w:rsidP="000C45E1">
            <w:pPr>
              <w:jc w:val="center"/>
              <w:rPr>
                <w:rFonts w:asciiTheme="minorHAnsi" w:hAnsiTheme="minorHAnsi" w:cstheme="minorHAnsi"/>
                <w:i/>
                <w:iCs/>
                <w:color w:val="000000"/>
                <w:sz w:val="16"/>
                <w:szCs w:val="16"/>
              </w:rPr>
            </w:pPr>
            <w:r w:rsidRPr="002A7953">
              <w:rPr>
                <w:rFonts w:asciiTheme="minorHAnsi" w:hAnsiTheme="minorHAnsi" w:cstheme="minorHAnsi"/>
                <w:i/>
                <w:iCs/>
                <w:color w:val="000000"/>
                <w:sz w:val="16"/>
                <w:szCs w:val="16"/>
              </w:rPr>
              <w:t>2,9%</w:t>
            </w:r>
          </w:p>
        </w:tc>
      </w:tr>
      <w:tr w:rsidR="000C45E1" w:rsidRPr="002A7953" w:rsidTr="000C45E1">
        <w:trPr>
          <w:trHeight w:val="510"/>
        </w:trPr>
        <w:tc>
          <w:tcPr>
            <w:tcW w:w="520" w:type="dxa"/>
            <w:tcBorders>
              <w:top w:val="nil"/>
              <w:left w:val="single" w:sz="4" w:space="0" w:color="5B9BD5"/>
              <w:bottom w:val="single" w:sz="4" w:space="0" w:color="5B9BD5"/>
              <w:right w:val="single" w:sz="4" w:space="0" w:color="5B9BD5"/>
            </w:tcBorders>
            <w:shd w:val="clear" w:color="auto" w:fill="auto"/>
            <w:noWrap/>
            <w:vAlign w:val="center"/>
            <w:hideMark/>
          </w:tcPr>
          <w:p w:rsidR="000C45E1" w:rsidRPr="000C45E1" w:rsidRDefault="000C45E1" w:rsidP="000C45E1">
            <w:pPr>
              <w:rPr>
                <w:rFonts w:asciiTheme="minorHAnsi" w:hAnsiTheme="minorHAnsi" w:cstheme="minorHAnsi"/>
                <w:sz w:val="16"/>
                <w:szCs w:val="16"/>
              </w:rPr>
            </w:pPr>
            <w:r w:rsidRPr="000C45E1">
              <w:rPr>
                <w:rFonts w:asciiTheme="minorHAnsi" w:hAnsiTheme="minorHAnsi" w:cstheme="minorHAnsi"/>
                <w:sz w:val="16"/>
                <w:szCs w:val="16"/>
              </w:rPr>
              <w:t>XXI</w:t>
            </w:r>
          </w:p>
        </w:tc>
        <w:tc>
          <w:tcPr>
            <w:tcW w:w="3161" w:type="dxa"/>
            <w:tcBorders>
              <w:top w:val="nil"/>
              <w:left w:val="nil"/>
              <w:bottom w:val="single" w:sz="4" w:space="0" w:color="5B9BD5"/>
              <w:right w:val="single" w:sz="4" w:space="0" w:color="5B9BD5"/>
            </w:tcBorders>
            <w:shd w:val="clear" w:color="auto" w:fill="auto"/>
            <w:noWrap/>
            <w:vAlign w:val="center"/>
            <w:hideMark/>
          </w:tcPr>
          <w:p w:rsidR="000C45E1" w:rsidRPr="000C45E1" w:rsidRDefault="000C45E1" w:rsidP="000C45E1">
            <w:pPr>
              <w:rPr>
                <w:rFonts w:asciiTheme="minorHAnsi" w:hAnsiTheme="minorHAnsi" w:cstheme="minorHAnsi"/>
                <w:sz w:val="16"/>
                <w:szCs w:val="16"/>
              </w:rPr>
            </w:pPr>
            <w:r w:rsidRPr="000C45E1">
              <w:rPr>
                <w:rFonts w:asciiTheme="minorHAnsi" w:hAnsiTheme="minorHAnsi" w:cstheme="minorHAnsi"/>
                <w:sz w:val="16"/>
                <w:szCs w:val="16"/>
              </w:rPr>
              <w:t>Санъат асарлари, антиқа буюмлар</w:t>
            </w:r>
          </w:p>
        </w:tc>
        <w:tc>
          <w:tcPr>
            <w:tcW w:w="708" w:type="dxa"/>
            <w:tcBorders>
              <w:top w:val="nil"/>
              <w:left w:val="nil"/>
              <w:bottom w:val="single" w:sz="4" w:space="0" w:color="5B9BD5"/>
              <w:right w:val="single" w:sz="4" w:space="0" w:color="5B9BD5"/>
            </w:tcBorders>
            <w:shd w:val="clear" w:color="auto" w:fill="auto"/>
            <w:noWrap/>
            <w:vAlign w:val="center"/>
            <w:hideMark/>
          </w:tcPr>
          <w:p w:rsidR="000C45E1" w:rsidRPr="002A7953" w:rsidRDefault="000C45E1" w:rsidP="000C45E1">
            <w:pPr>
              <w:jc w:val="center"/>
              <w:rPr>
                <w:rFonts w:asciiTheme="minorHAnsi" w:hAnsiTheme="minorHAnsi" w:cstheme="minorHAnsi"/>
                <w:color w:val="000000"/>
                <w:sz w:val="16"/>
                <w:szCs w:val="16"/>
              </w:rPr>
            </w:pPr>
            <w:r w:rsidRPr="002A7953">
              <w:rPr>
                <w:rFonts w:asciiTheme="minorHAnsi" w:hAnsiTheme="minorHAnsi" w:cstheme="minorHAnsi"/>
                <w:color w:val="000000"/>
                <w:sz w:val="16"/>
                <w:szCs w:val="16"/>
              </w:rPr>
              <w:t>0</w:t>
            </w:r>
          </w:p>
        </w:tc>
        <w:tc>
          <w:tcPr>
            <w:tcW w:w="624" w:type="dxa"/>
            <w:tcBorders>
              <w:top w:val="nil"/>
              <w:left w:val="nil"/>
              <w:bottom w:val="single" w:sz="4" w:space="0" w:color="5B9BD5"/>
              <w:right w:val="single" w:sz="4" w:space="0" w:color="5B9BD5"/>
            </w:tcBorders>
            <w:shd w:val="clear" w:color="auto" w:fill="auto"/>
            <w:noWrap/>
            <w:vAlign w:val="center"/>
            <w:hideMark/>
          </w:tcPr>
          <w:p w:rsidR="000C45E1" w:rsidRPr="002A7953" w:rsidRDefault="000C45E1" w:rsidP="000C45E1">
            <w:pPr>
              <w:jc w:val="center"/>
              <w:rPr>
                <w:rFonts w:asciiTheme="minorHAnsi" w:hAnsiTheme="minorHAnsi" w:cstheme="minorHAnsi"/>
                <w:i/>
                <w:iCs/>
                <w:color w:val="000000"/>
                <w:sz w:val="16"/>
                <w:szCs w:val="16"/>
              </w:rPr>
            </w:pPr>
            <w:r w:rsidRPr="002A7953">
              <w:rPr>
                <w:rFonts w:asciiTheme="minorHAnsi" w:hAnsiTheme="minorHAnsi" w:cstheme="minorHAnsi"/>
                <w:i/>
                <w:iCs/>
                <w:color w:val="000000"/>
                <w:sz w:val="16"/>
                <w:szCs w:val="16"/>
              </w:rPr>
              <w:t>0,0%</w:t>
            </w:r>
          </w:p>
        </w:tc>
        <w:tc>
          <w:tcPr>
            <w:tcW w:w="794" w:type="dxa"/>
            <w:tcBorders>
              <w:top w:val="nil"/>
              <w:left w:val="nil"/>
              <w:bottom w:val="single" w:sz="4" w:space="0" w:color="5B9BD5"/>
              <w:right w:val="single" w:sz="4" w:space="0" w:color="5B9BD5"/>
            </w:tcBorders>
            <w:shd w:val="clear" w:color="auto" w:fill="auto"/>
            <w:noWrap/>
            <w:vAlign w:val="center"/>
            <w:hideMark/>
          </w:tcPr>
          <w:p w:rsidR="000C45E1" w:rsidRPr="002A7953" w:rsidRDefault="000C45E1" w:rsidP="000C45E1">
            <w:pPr>
              <w:jc w:val="center"/>
              <w:rPr>
                <w:rFonts w:asciiTheme="minorHAnsi" w:hAnsiTheme="minorHAnsi" w:cstheme="minorHAnsi"/>
                <w:color w:val="000000"/>
                <w:sz w:val="16"/>
                <w:szCs w:val="16"/>
              </w:rPr>
            </w:pPr>
            <w:r w:rsidRPr="002A7953">
              <w:rPr>
                <w:rFonts w:asciiTheme="minorHAnsi" w:hAnsiTheme="minorHAnsi" w:cstheme="minorHAnsi"/>
                <w:color w:val="000000"/>
                <w:sz w:val="16"/>
                <w:szCs w:val="16"/>
              </w:rPr>
              <w:t>0</w:t>
            </w:r>
          </w:p>
        </w:tc>
        <w:tc>
          <w:tcPr>
            <w:tcW w:w="709" w:type="dxa"/>
            <w:tcBorders>
              <w:top w:val="nil"/>
              <w:left w:val="nil"/>
              <w:bottom w:val="single" w:sz="4" w:space="0" w:color="5B9BD5"/>
              <w:right w:val="single" w:sz="4" w:space="0" w:color="5B9BD5"/>
            </w:tcBorders>
            <w:shd w:val="clear" w:color="auto" w:fill="auto"/>
            <w:noWrap/>
            <w:vAlign w:val="center"/>
            <w:hideMark/>
          </w:tcPr>
          <w:p w:rsidR="000C45E1" w:rsidRPr="002A7953" w:rsidRDefault="000C45E1" w:rsidP="000C45E1">
            <w:pPr>
              <w:jc w:val="center"/>
              <w:rPr>
                <w:rFonts w:asciiTheme="minorHAnsi" w:hAnsiTheme="minorHAnsi" w:cstheme="minorHAnsi"/>
                <w:i/>
                <w:iCs/>
                <w:color w:val="000000"/>
                <w:sz w:val="16"/>
                <w:szCs w:val="16"/>
              </w:rPr>
            </w:pPr>
            <w:r w:rsidRPr="002A7953">
              <w:rPr>
                <w:rFonts w:asciiTheme="minorHAnsi" w:hAnsiTheme="minorHAnsi" w:cstheme="minorHAnsi"/>
                <w:i/>
                <w:iCs/>
                <w:color w:val="000000"/>
                <w:sz w:val="16"/>
                <w:szCs w:val="16"/>
              </w:rPr>
              <w:t>0,0%</w:t>
            </w:r>
          </w:p>
        </w:tc>
        <w:tc>
          <w:tcPr>
            <w:tcW w:w="709" w:type="dxa"/>
            <w:tcBorders>
              <w:top w:val="nil"/>
              <w:left w:val="nil"/>
              <w:bottom w:val="single" w:sz="4" w:space="0" w:color="5B9BD5"/>
              <w:right w:val="single" w:sz="4" w:space="0" w:color="5B9BD5"/>
            </w:tcBorders>
            <w:shd w:val="clear" w:color="auto" w:fill="auto"/>
            <w:noWrap/>
            <w:vAlign w:val="center"/>
            <w:hideMark/>
          </w:tcPr>
          <w:p w:rsidR="000C45E1" w:rsidRPr="002A7953" w:rsidRDefault="000C45E1" w:rsidP="000C45E1">
            <w:pPr>
              <w:jc w:val="center"/>
              <w:rPr>
                <w:rFonts w:asciiTheme="minorHAnsi" w:hAnsiTheme="minorHAnsi" w:cstheme="minorHAnsi"/>
                <w:color w:val="000000"/>
                <w:sz w:val="16"/>
                <w:szCs w:val="16"/>
              </w:rPr>
            </w:pPr>
            <w:r w:rsidRPr="002A7953">
              <w:rPr>
                <w:rFonts w:asciiTheme="minorHAnsi" w:hAnsiTheme="minorHAnsi" w:cstheme="minorHAnsi"/>
                <w:color w:val="000000"/>
                <w:sz w:val="16"/>
                <w:szCs w:val="16"/>
              </w:rPr>
              <w:t>0</w:t>
            </w:r>
          </w:p>
        </w:tc>
        <w:tc>
          <w:tcPr>
            <w:tcW w:w="625" w:type="dxa"/>
            <w:tcBorders>
              <w:top w:val="nil"/>
              <w:left w:val="nil"/>
              <w:bottom w:val="single" w:sz="4" w:space="0" w:color="5B9BD5"/>
              <w:right w:val="single" w:sz="4" w:space="0" w:color="5B9BD5"/>
            </w:tcBorders>
            <w:shd w:val="clear" w:color="auto" w:fill="auto"/>
            <w:noWrap/>
            <w:vAlign w:val="center"/>
            <w:hideMark/>
          </w:tcPr>
          <w:p w:rsidR="000C45E1" w:rsidRPr="002A7953" w:rsidRDefault="000C45E1" w:rsidP="000C45E1">
            <w:pPr>
              <w:jc w:val="center"/>
              <w:rPr>
                <w:rFonts w:asciiTheme="minorHAnsi" w:hAnsiTheme="minorHAnsi" w:cstheme="minorHAnsi"/>
                <w:i/>
                <w:iCs/>
                <w:color w:val="000000"/>
                <w:sz w:val="16"/>
                <w:szCs w:val="16"/>
              </w:rPr>
            </w:pPr>
            <w:r w:rsidRPr="002A7953">
              <w:rPr>
                <w:rFonts w:asciiTheme="minorHAnsi" w:hAnsiTheme="minorHAnsi" w:cstheme="minorHAnsi"/>
                <w:i/>
                <w:iCs/>
                <w:color w:val="000000"/>
                <w:sz w:val="16"/>
                <w:szCs w:val="16"/>
              </w:rPr>
              <w:t>0,0%</w:t>
            </w:r>
          </w:p>
        </w:tc>
        <w:tc>
          <w:tcPr>
            <w:tcW w:w="789" w:type="dxa"/>
            <w:tcBorders>
              <w:top w:val="nil"/>
              <w:left w:val="nil"/>
              <w:bottom w:val="single" w:sz="4" w:space="0" w:color="5B9BD5"/>
              <w:right w:val="single" w:sz="4" w:space="0" w:color="5B9BD5"/>
            </w:tcBorders>
            <w:shd w:val="clear" w:color="auto" w:fill="auto"/>
            <w:noWrap/>
            <w:vAlign w:val="center"/>
            <w:hideMark/>
          </w:tcPr>
          <w:p w:rsidR="000C45E1" w:rsidRPr="002A7953" w:rsidRDefault="000C45E1" w:rsidP="000C45E1">
            <w:pPr>
              <w:jc w:val="center"/>
              <w:rPr>
                <w:rFonts w:asciiTheme="minorHAnsi" w:hAnsiTheme="minorHAnsi" w:cstheme="minorHAnsi"/>
                <w:color w:val="000000"/>
                <w:sz w:val="16"/>
                <w:szCs w:val="16"/>
              </w:rPr>
            </w:pPr>
            <w:r w:rsidRPr="002A7953">
              <w:rPr>
                <w:rFonts w:asciiTheme="minorHAnsi" w:hAnsiTheme="minorHAnsi" w:cstheme="minorHAnsi"/>
                <w:color w:val="000000"/>
                <w:sz w:val="16"/>
                <w:szCs w:val="16"/>
              </w:rPr>
              <w:t>0</w:t>
            </w:r>
          </w:p>
        </w:tc>
        <w:tc>
          <w:tcPr>
            <w:tcW w:w="712" w:type="dxa"/>
            <w:tcBorders>
              <w:top w:val="nil"/>
              <w:left w:val="nil"/>
              <w:bottom w:val="single" w:sz="4" w:space="0" w:color="5B9BD5"/>
              <w:right w:val="single" w:sz="4" w:space="0" w:color="5B9BD5"/>
            </w:tcBorders>
            <w:shd w:val="clear" w:color="auto" w:fill="auto"/>
            <w:noWrap/>
            <w:vAlign w:val="center"/>
            <w:hideMark/>
          </w:tcPr>
          <w:p w:rsidR="000C45E1" w:rsidRPr="002A7953" w:rsidRDefault="000C45E1" w:rsidP="000C45E1">
            <w:pPr>
              <w:jc w:val="center"/>
              <w:rPr>
                <w:rFonts w:asciiTheme="minorHAnsi" w:hAnsiTheme="minorHAnsi" w:cstheme="minorHAnsi"/>
                <w:i/>
                <w:iCs/>
                <w:color w:val="000000"/>
                <w:sz w:val="16"/>
                <w:szCs w:val="16"/>
              </w:rPr>
            </w:pPr>
            <w:r w:rsidRPr="002A7953">
              <w:rPr>
                <w:rFonts w:asciiTheme="minorHAnsi" w:hAnsiTheme="minorHAnsi" w:cstheme="minorHAnsi"/>
                <w:i/>
                <w:iCs/>
                <w:color w:val="000000"/>
                <w:sz w:val="16"/>
                <w:szCs w:val="16"/>
              </w:rPr>
              <w:t>0,0%</w:t>
            </w:r>
          </w:p>
        </w:tc>
        <w:tc>
          <w:tcPr>
            <w:tcW w:w="706" w:type="dxa"/>
            <w:tcBorders>
              <w:top w:val="nil"/>
              <w:left w:val="nil"/>
              <w:bottom w:val="single" w:sz="4" w:space="0" w:color="5B9BD5"/>
              <w:right w:val="single" w:sz="4" w:space="0" w:color="5B9BD5"/>
            </w:tcBorders>
            <w:shd w:val="clear" w:color="auto" w:fill="auto"/>
            <w:noWrap/>
            <w:vAlign w:val="center"/>
            <w:hideMark/>
          </w:tcPr>
          <w:p w:rsidR="000C45E1" w:rsidRPr="002A7953" w:rsidRDefault="000C45E1" w:rsidP="000C45E1">
            <w:pPr>
              <w:jc w:val="center"/>
              <w:rPr>
                <w:rFonts w:asciiTheme="minorHAnsi" w:hAnsiTheme="minorHAnsi" w:cstheme="minorHAnsi"/>
                <w:color w:val="000000"/>
                <w:sz w:val="16"/>
                <w:szCs w:val="16"/>
              </w:rPr>
            </w:pPr>
            <w:r w:rsidRPr="002A7953">
              <w:rPr>
                <w:rFonts w:asciiTheme="minorHAnsi" w:hAnsiTheme="minorHAnsi" w:cstheme="minorHAnsi"/>
                <w:color w:val="000000"/>
                <w:sz w:val="16"/>
                <w:szCs w:val="16"/>
              </w:rPr>
              <w:t>0</w:t>
            </w:r>
          </w:p>
        </w:tc>
        <w:tc>
          <w:tcPr>
            <w:tcW w:w="625" w:type="dxa"/>
            <w:tcBorders>
              <w:top w:val="nil"/>
              <w:left w:val="nil"/>
              <w:bottom w:val="single" w:sz="4" w:space="0" w:color="5B9BD5"/>
              <w:right w:val="single" w:sz="4" w:space="0" w:color="5B9BD5"/>
            </w:tcBorders>
            <w:shd w:val="clear" w:color="auto" w:fill="auto"/>
            <w:noWrap/>
            <w:vAlign w:val="center"/>
            <w:hideMark/>
          </w:tcPr>
          <w:p w:rsidR="000C45E1" w:rsidRPr="002A7953" w:rsidRDefault="000C45E1" w:rsidP="000C45E1">
            <w:pPr>
              <w:jc w:val="center"/>
              <w:rPr>
                <w:rFonts w:asciiTheme="minorHAnsi" w:hAnsiTheme="minorHAnsi" w:cstheme="minorHAnsi"/>
                <w:i/>
                <w:iCs/>
                <w:color w:val="000000"/>
                <w:sz w:val="16"/>
                <w:szCs w:val="16"/>
              </w:rPr>
            </w:pPr>
            <w:r w:rsidRPr="002A7953">
              <w:rPr>
                <w:rFonts w:asciiTheme="minorHAnsi" w:hAnsiTheme="minorHAnsi" w:cstheme="minorHAnsi"/>
                <w:i/>
                <w:iCs/>
                <w:color w:val="000000"/>
                <w:sz w:val="16"/>
                <w:szCs w:val="16"/>
              </w:rPr>
              <w:t>0,0%</w:t>
            </w:r>
          </w:p>
        </w:tc>
        <w:tc>
          <w:tcPr>
            <w:tcW w:w="789" w:type="dxa"/>
            <w:tcBorders>
              <w:top w:val="nil"/>
              <w:left w:val="nil"/>
              <w:bottom w:val="single" w:sz="4" w:space="0" w:color="5B9BD5"/>
              <w:right w:val="single" w:sz="4" w:space="0" w:color="5B9BD5"/>
            </w:tcBorders>
            <w:shd w:val="clear" w:color="auto" w:fill="auto"/>
            <w:noWrap/>
            <w:vAlign w:val="center"/>
            <w:hideMark/>
          </w:tcPr>
          <w:p w:rsidR="000C45E1" w:rsidRPr="002A7953" w:rsidRDefault="000C45E1" w:rsidP="000C45E1">
            <w:pPr>
              <w:jc w:val="center"/>
              <w:rPr>
                <w:rFonts w:asciiTheme="minorHAnsi" w:hAnsiTheme="minorHAnsi" w:cstheme="minorHAnsi"/>
                <w:color w:val="000000"/>
                <w:sz w:val="16"/>
                <w:szCs w:val="16"/>
              </w:rPr>
            </w:pPr>
            <w:r w:rsidRPr="002A7953">
              <w:rPr>
                <w:rFonts w:asciiTheme="minorHAnsi" w:hAnsiTheme="minorHAnsi" w:cstheme="minorHAnsi"/>
                <w:color w:val="000000"/>
                <w:sz w:val="16"/>
                <w:szCs w:val="16"/>
              </w:rPr>
              <w:t>0</w:t>
            </w:r>
          </w:p>
        </w:tc>
        <w:tc>
          <w:tcPr>
            <w:tcW w:w="715" w:type="dxa"/>
            <w:tcBorders>
              <w:top w:val="nil"/>
              <w:left w:val="nil"/>
              <w:bottom w:val="single" w:sz="4" w:space="0" w:color="5B9BD5"/>
              <w:right w:val="single" w:sz="4" w:space="0" w:color="5B9BD5"/>
            </w:tcBorders>
            <w:shd w:val="clear" w:color="auto" w:fill="auto"/>
            <w:noWrap/>
            <w:vAlign w:val="center"/>
            <w:hideMark/>
          </w:tcPr>
          <w:p w:rsidR="000C45E1" w:rsidRPr="002A7953" w:rsidRDefault="000C45E1" w:rsidP="000C45E1">
            <w:pPr>
              <w:jc w:val="center"/>
              <w:rPr>
                <w:rFonts w:asciiTheme="minorHAnsi" w:hAnsiTheme="minorHAnsi" w:cstheme="minorHAnsi"/>
                <w:i/>
                <w:iCs/>
                <w:color w:val="000000"/>
                <w:sz w:val="16"/>
                <w:szCs w:val="16"/>
              </w:rPr>
            </w:pPr>
            <w:r w:rsidRPr="002A7953">
              <w:rPr>
                <w:rFonts w:asciiTheme="minorHAnsi" w:hAnsiTheme="minorHAnsi" w:cstheme="minorHAnsi"/>
                <w:i/>
                <w:iCs/>
                <w:color w:val="000000"/>
                <w:sz w:val="16"/>
                <w:szCs w:val="16"/>
              </w:rPr>
              <w:t>0,0%</w:t>
            </w:r>
          </w:p>
        </w:tc>
        <w:tc>
          <w:tcPr>
            <w:tcW w:w="702" w:type="dxa"/>
            <w:tcBorders>
              <w:top w:val="nil"/>
              <w:left w:val="nil"/>
              <w:bottom w:val="single" w:sz="4" w:space="0" w:color="5B9BD5"/>
              <w:right w:val="single" w:sz="4" w:space="0" w:color="5B9BD5"/>
            </w:tcBorders>
            <w:shd w:val="clear" w:color="auto" w:fill="auto"/>
            <w:noWrap/>
            <w:vAlign w:val="center"/>
            <w:hideMark/>
          </w:tcPr>
          <w:p w:rsidR="000C45E1" w:rsidRPr="002A7953" w:rsidRDefault="000C45E1" w:rsidP="000C45E1">
            <w:pPr>
              <w:jc w:val="center"/>
              <w:rPr>
                <w:rFonts w:asciiTheme="minorHAnsi" w:hAnsiTheme="minorHAnsi" w:cstheme="minorHAnsi"/>
                <w:color w:val="000000"/>
                <w:sz w:val="16"/>
                <w:szCs w:val="16"/>
              </w:rPr>
            </w:pPr>
            <w:r w:rsidRPr="002A7953">
              <w:rPr>
                <w:rFonts w:asciiTheme="minorHAnsi" w:hAnsiTheme="minorHAnsi" w:cstheme="minorHAnsi"/>
                <w:color w:val="000000"/>
                <w:sz w:val="16"/>
                <w:szCs w:val="16"/>
              </w:rPr>
              <w:t>0</w:t>
            </w:r>
          </w:p>
        </w:tc>
        <w:tc>
          <w:tcPr>
            <w:tcW w:w="660" w:type="dxa"/>
            <w:tcBorders>
              <w:top w:val="nil"/>
              <w:left w:val="nil"/>
              <w:bottom w:val="single" w:sz="4" w:space="0" w:color="5B9BD5"/>
              <w:right w:val="single" w:sz="4" w:space="0" w:color="5B9BD5"/>
            </w:tcBorders>
            <w:shd w:val="clear" w:color="auto" w:fill="auto"/>
            <w:noWrap/>
            <w:vAlign w:val="center"/>
            <w:hideMark/>
          </w:tcPr>
          <w:p w:rsidR="000C45E1" w:rsidRPr="002A7953" w:rsidRDefault="000C45E1" w:rsidP="000C45E1">
            <w:pPr>
              <w:jc w:val="center"/>
              <w:rPr>
                <w:rFonts w:asciiTheme="minorHAnsi" w:hAnsiTheme="minorHAnsi" w:cstheme="minorHAnsi"/>
                <w:i/>
                <w:iCs/>
                <w:color w:val="000000"/>
                <w:sz w:val="16"/>
                <w:szCs w:val="16"/>
              </w:rPr>
            </w:pPr>
            <w:r w:rsidRPr="002A7953">
              <w:rPr>
                <w:rFonts w:asciiTheme="minorHAnsi" w:hAnsiTheme="minorHAnsi" w:cstheme="minorHAnsi"/>
                <w:i/>
                <w:iCs/>
                <w:color w:val="000000"/>
                <w:sz w:val="16"/>
                <w:szCs w:val="16"/>
              </w:rPr>
              <w:t>0,0%</w:t>
            </w:r>
          </w:p>
        </w:tc>
        <w:tc>
          <w:tcPr>
            <w:tcW w:w="754" w:type="dxa"/>
            <w:tcBorders>
              <w:top w:val="nil"/>
              <w:left w:val="nil"/>
              <w:bottom w:val="single" w:sz="4" w:space="0" w:color="5B9BD5"/>
              <w:right w:val="single" w:sz="4" w:space="0" w:color="5B9BD5"/>
            </w:tcBorders>
            <w:shd w:val="clear" w:color="auto" w:fill="auto"/>
            <w:noWrap/>
            <w:vAlign w:val="center"/>
            <w:hideMark/>
          </w:tcPr>
          <w:p w:rsidR="000C45E1" w:rsidRPr="002A7953" w:rsidRDefault="000C45E1" w:rsidP="000C45E1">
            <w:pPr>
              <w:jc w:val="center"/>
              <w:rPr>
                <w:rFonts w:asciiTheme="minorHAnsi" w:hAnsiTheme="minorHAnsi" w:cstheme="minorHAnsi"/>
                <w:color w:val="000000"/>
                <w:sz w:val="16"/>
                <w:szCs w:val="16"/>
              </w:rPr>
            </w:pPr>
            <w:r w:rsidRPr="002A7953">
              <w:rPr>
                <w:rFonts w:asciiTheme="minorHAnsi" w:hAnsiTheme="minorHAnsi" w:cstheme="minorHAnsi"/>
                <w:color w:val="000000"/>
                <w:sz w:val="16"/>
                <w:szCs w:val="16"/>
              </w:rPr>
              <w:t>8</w:t>
            </w:r>
          </w:p>
        </w:tc>
        <w:tc>
          <w:tcPr>
            <w:tcW w:w="719" w:type="dxa"/>
            <w:tcBorders>
              <w:top w:val="nil"/>
              <w:left w:val="nil"/>
              <w:bottom w:val="single" w:sz="4" w:space="0" w:color="5B9BD5"/>
              <w:right w:val="single" w:sz="4" w:space="0" w:color="5B9BD5"/>
            </w:tcBorders>
            <w:shd w:val="clear" w:color="auto" w:fill="auto"/>
            <w:noWrap/>
            <w:vAlign w:val="center"/>
            <w:hideMark/>
          </w:tcPr>
          <w:p w:rsidR="000C45E1" w:rsidRPr="002A7953" w:rsidRDefault="000C45E1" w:rsidP="000C45E1">
            <w:pPr>
              <w:jc w:val="center"/>
              <w:rPr>
                <w:rFonts w:asciiTheme="minorHAnsi" w:hAnsiTheme="minorHAnsi" w:cstheme="minorHAnsi"/>
                <w:i/>
                <w:iCs/>
                <w:color w:val="000000"/>
                <w:sz w:val="16"/>
                <w:szCs w:val="16"/>
              </w:rPr>
            </w:pPr>
            <w:r w:rsidRPr="002A7953">
              <w:rPr>
                <w:rFonts w:asciiTheme="minorHAnsi" w:hAnsiTheme="minorHAnsi" w:cstheme="minorHAnsi"/>
                <w:i/>
                <w:iCs/>
                <w:color w:val="000000"/>
                <w:sz w:val="16"/>
                <w:szCs w:val="16"/>
              </w:rPr>
              <w:t>0,0%</w:t>
            </w:r>
          </w:p>
        </w:tc>
      </w:tr>
      <w:tr w:rsidR="000C45E1" w:rsidRPr="002A7953" w:rsidTr="00FF4D24">
        <w:trPr>
          <w:trHeight w:val="510"/>
        </w:trPr>
        <w:tc>
          <w:tcPr>
            <w:tcW w:w="3681" w:type="dxa"/>
            <w:gridSpan w:val="2"/>
            <w:tcBorders>
              <w:top w:val="single" w:sz="4" w:space="0" w:color="5B9BD5"/>
              <w:left w:val="single" w:sz="4" w:space="0" w:color="5B9BD5"/>
              <w:bottom w:val="single" w:sz="4" w:space="0" w:color="5B9BD5"/>
              <w:right w:val="single" w:sz="4" w:space="0" w:color="5B9BD5"/>
            </w:tcBorders>
            <w:shd w:val="clear" w:color="000000" w:fill="BDD7EE"/>
            <w:noWrap/>
            <w:vAlign w:val="center"/>
            <w:hideMark/>
          </w:tcPr>
          <w:p w:rsidR="000C45E1" w:rsidRPr="002A7953" w:rsidRDefault="000C45E1" w:rsidP="00FF4D24">
            <w:pPr>
              <w:jc w:val="center"/>
              <w:rPr>
                <w:rFonts w:asciiTheme="minorHAnsi" w:hAnsiTheme="minorHAnsi" w:cstheme="minorHAnsi"/>
                <w:b/>
                <w:bCs/>
                <w:color w:val="000000"/>
                <w:sz w:val="16"/>
                <w:szCs w:val="16"/>
              </w:rPr>
            </w:pPr>
            <w:r w:rsidRPr="000C45E1">
              <w:rPr>
                <w:rFonts w:asciiTheme="minorHAnsi" w:hAnsiTheme="minorHAnsi" w:cstheme="minorHAnsi"/>
                <w:b/>
                <w:bCs/>
                <w:color w:val="000000"/>
                <w:sz w:val="16"/>
                <w:szCs w:val="16"/>
              </w:rPr>
              <w:t>Жами</w:t>
            </w:r>
          </w:p>
        </w:tc>
        <w:tc>
          <w:tcPr>
            <w:tcW w:w="708" w:type="dxa"/>
            <w:tcBorders>
              <w:top w:val="nil"/>
              <w:left w:val="nil"/>
              <w:bottom w:val="single" w:sz="4" w:space="0" w:color="5B9BD5"/>
              <w:right w:val="single" w:sz="4" w:space="0" w:color="5B9BD5"/>
            </w:tcBorders>
            <w:shd w:val="clear" w:color="000000" w:fill="BDD7EE"/>
            <w:noWrap/>
            <w:vAlign w:val="center"/>
            <w:hideMark/>
          </w:tcPr>
          <w:p w:rsidR="000C45E1" w:rsidRPr="002A7953" w:rsidRDefault="000C45E1" w:rsidP="00FF4D24">
            <w:pPr>
              <w:jc w:val="center"/>
              <w:rPr>
                <w:rFonts w:asciiTheme="minorHAnsi" w:hAnsiTheme="minorHAnsi" w:cstheme="minorHAnsi"/>
                <w:b/>
                <w:bCs/>
                <w:color w:val="000000"/>
                <w:sz w:val="16"/>
                <w:szCs w:val="16"/>
              </w:rPr>
            </w:pPr>
            <w:r w:rsidRPr="002A7953">
              <w:rPr>
                <w:rFonts w:asciiTheme="minorHAnsi" w:hAnsiTheme="minorHAnsi" w:cstheme="minorHAnsi"/>
                <w:b/>
                <w:bCs/>
                <w:color w:val="000000"/>
                <w:sz w:val="16"/>
                <w:szCs w:val="16"/>
              </w:rPr>
              <w:t>8 444</w:t>
            </w:r>
          </w:p>
        </w:tc>
        <w:tc>
          <w:tcPr>
            <w:tcW w:w="624" w:type="dxa"/>
            <w:tcBorders>
              <w:top w:val="nil"/>
              <w:left w:val="nil"/>
              <w:bottom w:val="single" w:sz="4" w:space="0" w:color="5B9BD5"/>
              <w:right w:val="single" w:sz="4" w:space="0" w:color="5B9BD5"/>
            </w:tcBorders>
            <w:shd w:val="clear" w:color="000000" w:fill="BDD7EE"/>
            <w:noWrap/>
            <w:vAlign w:val="center"/>
            <w:hideMark/>
          </w:tcPr>
          <w:p w:rsidR="000C45E1" w:rsidRPr="002A7953" w:rsidRDefault="000C45E1" w:rsidP="00FF4D24">
            <w:pPr>
              <w:jc w:val="center"/>
              <w:rPr>
                <w:rFonts w:asciiTheme="minorHAnsi" w:hAnsiTheme="minorHAnsi" w:cstheme="minorHAnsi"/>
                <w:b/>
                <w:bCs/>
                <w:i/>
                <w:iCs/>
                <w:color w:val="000000"/>
                <w:sz w:val="16"/>
                <w:szCs w:val="16"/>
              </w:rPr>
            </w:pPr>
            <w:r w:rsidRPr="002A7953">
              <w:rPr>
                <w:rFonts w:asciiTheme="minorHAnsi" w:hAnsiTheme="minorHAnsi" w:cstheme="minorHAnsi"/>
                <w:b/>
                <w:bCs/>
                <w:i/>
                <w:iCs/>
                <w:color w:val="000000"/>
                <w:sz w:val="16"/>
                <w:szCs w:val="16"/>
              </w:rPr>
              <w:t>100%</w:t>
            </w:r>
          </w:p>
        </w:tc>
        <w:tc>
          <w:tcPr>
            <w:tcW w:w="794" w:type="dxa"/>
            <w:tcBorders>
              <w:top w:val="nil"/>
              <w:left w:val="nil"/>
              <w:bottom w:val="single" w:sz="4" w:space="0" w:color="5B9BD5"/>
              <w:right w:val="single" w:sz="4" w:space="0" w:color="5B9BD5"/>
            </w:tcBorders>
            <w:shd w:val="clear" w:color="000000" w:fill="BDD7EE"/>
            <w:noWrap/>
            <w:vAlign w:val="center"/>
            <w:hideMark/>
          </w:tcPr>
          <w:p w:rsidR="000C45E1" w:rsidRPr="002A7953" w:rsidRDefault="000C45E1" w:rsidP="00FF4D24">
            <w:pPr>
              <w:ind w:left="-163" w:right="-109"/>
              <w:jc w:val="center"/>
              <w:rPr>
                <w:rFonts w:asciiTheme="minorHAnsi" w:hAnsiTheme="minorHAnsi" w:cstheme="minorHAnsi"/>
                <w:b/>
                <w:bCs/>
                <w:color w:val="000000"/>
                <w:sz w:val="16"/>
                <w:szCs w:val="16"/>
              </w:rPr>
            </w:pPr>
            <w:r w:rsidRPr="002A7953">
              <w:rPr>
                <w:rFonts w:asciiTheme="minorHAnsi" w:hAnsiTheme="minorHAnsi" w:cstheme="minorHAnsi"/>
                <w:b/>
                <w:bCs/>
                <w:color w:val="000000"/>
                <w:sz w:val="16"/>
                <w:szCs w:val="16"/>
              </w:rPr>
              <w:t>11 483</w:t>
            </w:r>
          </w:p>
        </w:tc>
        <w:tc>
          <w:tcPr>
            <w:tcW w:w="709" w:type="dxa"/>
            <w:tcBorders>
              <w:top w:val="nil"/>
              <w:left w:val="nil"/>
              <w:bottom w:val="single" w:sz="4" w:space="0" w:color="5B9BD5"/>
              <w:right w:val="single" w:sz="4" w:space="0" w:color="5B9BD5"/>
            </w:tcBorders>
            <w:shd w:val="clear" w:color="000000" w:fill="BDD7EE"/>
            <w:noWrap/>
            <w:vAlign w:val="center"/>
            <w:hideMark/>
          </w:tcPr>
          <w:p w:rsidR="000C45E1" w:rsidRPr="002A7953" w:rsidRDefault="000C45E1" w:rsidP="00FF4D24">
            <w:pPr>
              <w:jc w:val="center"/>
              <w:rPr>
                <w:rFonts w:asciiTheme="minorHAnsi" w:hAnsiTheme="minorHAnsi" w:cstheme="minorHAnsi"/>
                <w:b/>
                <w:bCs/>
                <w:i/>
                <w:iCs/>
                <w:color w:val="000000"/>
                <w:sz w:val="16"/>
                <w:szCs w:val="16"/>
              </w:rPr>
            </w:pPr>
            <w:r w:rsidRPr="002A7953">
              <w:rPr>
                <w:rFonts w:asciiTheme="minorHAnsi" w:hAnsiTheme="minorHAnsi" w:cstheme="minorHAnsi"/>
                <w:b/>
                <w:bCs/>
                <w:i/>
                <w:iCs/>
                <w:color w:val="000000"/>
                <w:sz w:val="16"/>
                <w:szCs w:val="16"/>
              </w:rPr>
              <w:t>100%</w:t>
            </w:r>
          </w:p>
        </w:tc>
        <w:tc>
          <w:tcPr>
            <w:tcW w:w="709" w:type="dxa"/>
            <w:tcBorders>
              <w:top w:val="nil"/>
              <w:left w:val="nil"/>
              <w:bottom w:val="single" w:sz="4" w:space="0" w:color="5B9BD5"/>
              <w:right w:val="single" w:sz="4" w:space="0" w:color="5B9BD5"/>
            </w:tcBorders>
            <w:shd w:val="clear" w:color="000000" w:fill="BDD7EE"/>
            <w:noWrap/>
            <w:vAlign w:val="center"/>
            <w:hideMark/>
          </w:tcPr>
          <w:p w:rsidR="000C45E1" w:rsidRPr="002A7953" w:rsidRDefault="000C45E1" w:rsidP="00FF4D24">
            <w:pPr>
              <w:jc w:val="center"/>
              <w:rPr>
                <w:rFonts w:asciiTheme="minorHAnsi" w:hAnsiTheme="minorHAnsi" w:cstheme="minorHAnsi"/>
                <w:b/>
                <w:bCs/>
                <w:color w:val="000000"/>
                <w:sz w:val="16"/>
                <w:szCs w:val="16"/>
              </w:rPr>
            </w:pPr>
            <w:r w:rsidRPr="002A7953">
              <w:rPr>
                <w:rFonts w:asciiTheme="minorHAnsi" w:hAnsiTheme="minorHAnsi" w:cstheme="minorHAnsi"/>
                <w:b/>
                <w:bCs/>
                <w:color w:val="000000"/>
                <w:sz w:val="16"/>
                <w:szCs w:val="16"/>
              </w:rPr>
              <w:t>9 923</w:t>
            </w:r>
          </w:p>
        </w:tc>
        <w:tc>
          <w:tcPr>
            <w:tcW w:w="625" w:type="dxa"/>
            <w:tcBorders>
              <w:top w:val="nil"/>
              <w:left w:val="nil"/>
              <w:bottom w:val="single" w:sz="4" w:space="0" w:color="5B9BD5"/>
              <w:right w:val="single" w:sz="4" w:space="0" w:color="5B9BD5"/>
            </w:tcBorders>
            <w:shd w:val="clear" w:color="000000" w:fill="BDD7EE"/>
            <w:noWrap/>
            <w:vAlign w:val="center"/>
            <w:hideMark/>
          </w:tcPr>
          <w:p w:rsidR="000C45E1" w:rsidRPr="002A7953" w:rsidRDefault="000C45E1" w:rsidP="00FF4D24">
            <w:pPr>
              <w:jc w:val="center"/>
              <w:rPr>
                <w:rFonts w:asciiTheme="minorHAnsi" w:hAnsiTheme="minorHAnsi" w:cstheme="minorHAnsi"/>
                <w:b/>
                <w:bCs/>
                <w:i/>
                <w:iCs/>
                <w:color w:val="000000"/>
                <w:sz w:val="16"/>
                <w:szCs w:val="16"/>
              </w:rPr>
            </w:pPr>
            <w:r w:rsidRPr="002A7953">
              <w:rPr>
                <w:rFonts w:asciiTheme="minorHAnsi" w:hAnsiTheme="minorHAnsi" w:cstheme="minorHAnsi"/>
                <w:b/>
                <w:bCs/>
                <w:i/>
                <w:iCs/>
                <w:color w:val="000000"/>
                <w:sz w:val="16"/>
                <w:szCs w:val="16"/>
              </w:rPr>
              <w:t>100%</w:t>
            </w:r>
          </w:p>
        </w:tc>
        <w:tc>
          <w:tcPr>
            <w:tcW w:w="789" w:type="dxa"/>
            <w:tcBorders>
              <w:top w:val="nil"/>
              <w:left w:val="nil"/>
              <w:bottom w:val="single" w:sz="4" w:space="0" w:color="5B9BD5"/>
              <w:right w:val="single" w:sz="4" w:space="0" w:color="5B9BD5"/>
            </w:tcBorders>
            <w:shd w:val="clear" w:color="000000" w:fill="BDD7EE"/>
            <w:noWrap/>
            <w:vAlign w:val="center"/>
            <w:hideMark/>
          </w:tcPr>
          <w:p w:rsidR="000C45E1" w:rsidRPr="002A7953" w:rsidRDefault="000C45E1" w:rsidP="00FF4D24">
            <w:pPr>
              <w:ind w:left="-169" w:right="-103"/>
              <w:jc w:val="center"/>
              <w:rPr>
                <w:rFonts w:asciiTheme="minorHAnsi" w:hAnsiTheme="minorHAnsi" w:cstheme="minorHAnsi"/>
                <w:b/>
                <w:bCs/>
                <w:color w:val="000000"/>
                <w:sz w:val="16"/>
                <w:szCs w:val="16"/>
              </w:rPr>
            </w:pPr>
            <w:r w:rsidRPr="002A7953">
              <w:rPr>
                <w:rFonts w:asciiTheme="minorHAnsi" w:hAnsiTheme="minorHAnsi" w:cstheme="minorHAnsi"/>
                <w:b/>
                <w:bCs/>
                <w:color w:val="000000"/>
                <w:sz w:val="16"/>
                <w:szCs w:val="16"/>
              </w:rPr>
              <w:t>12 935</w:t>
            </w:r>
          </w:p>
        </w:tc>
        <w:tc>
          <w:tcPr>
            <w:tcW w:w="712" w:type="dxa"/>
            <w:tcBorders>
              <w:top w:val="nil"/>
              <w:left w:val="nil"/>
              <w:bottom w:val="single" w:sz="4" w:space="0" w:color="5B9BD5"/>
              <w:right w:val="single" w:sz="4" w:space="0" w:color="5B9BD5"/>
            </w:tcBorders>
            <w:shd w:val="clear" w:color="000000" w:fill="BDD7EE"/>
            <w:noWrap/>
            <w:vAlign w:val="center"/>
            <w:hideMark/>
          </w:tcPr>
          <w:p w:rsidR="000C45E1" w:rsidRPr="002A7953" w:rsidRDefault="000C45E1" w:rsidP="00FF4D24">
            <w:pPr>
              <w:jc w:val="center"/>
              <w:rPr>
                <w:rFonts w:asciiTheme="minorHAnsi" w:hAnsiTheme="minorHAnsi" w:cstheme="minorHAnsi"/>
                <w:b/>
                <w:bCs/>
                <w:i/>
                <w:iCs/>
                <w:color w:val="000000"/>
                <w:sz w:val="16"/>
                <w:szCs w:val="16"/>
              </w:rPr>
            </w:pPr>
            <w:r w:rsidRPr="002A7953">
              <w:rPr>
                <w:rFonts w:asciiTheme="minorHAnsi" w:hAnsiTheme="minorHAnsi" w:cstheme="minorHAnsi"/>
                <w:b/>
                <w:bCs/>
                <w:i/>
                <w:iCs/>
                <w:color w:val="000000"/>
                <w:sz w:val="16"/>
                <w:szCs w:val="16"/>
              </w:rPr>
              <w:t>100%</w:t>
            </w:r>
          </w:p>
        </w:tc>
        <w:tc>
          <w:tcPr>
            <w:tcW w:w="706" w:type="dxa"/>
            <w:tcBorders>
              <w:top w:val="nil"/>
              <w:left w:val="nil"/>
              <w:bottom w:val="single" w:sz="4" w:space="0" w:color="5B9BD5"/>
              <w:right w:val="single" w:sz="4" w:space="0" w:color="5B9BD5"/>
            </w:tcBorders>
            <w:shd w:val="clear" w:color="000000" w:fill="BDD7EE"/>
            <w:noWrap/>
            <w:vAlign w:val="center"/>
            <w:hideMark/>
          </w:tcPr>
          <w:p w:rsidR="000C45E1" w:rsidRPr="002A7953" w:rsidRDefault="000C45E1" w:rsidP="00FF4D24">
            <w:pPr>
              <w:jc w:val="center"/>
              <w:rPr>
                <w:rFonts w:asciiTheme="minorHAnsi" w:hAnsiTheme="minorHAnsi" w:cstheme="minorHAnsi"/>
                <w:b/>
                <w:bCs/>
                <w:color w:val="000000"/>
                <w:sz w:val="16"/>
                <w:szCs w:val="16"/>
              </w:rPr>
            </w:pPr>
            <w:r w:rsidRPr="002A7953">
              <w:rPr>
                <w:rFonts w:asciiTheme="minorHAnsi" w:hAnsiTheme="minorHAnsi" w:cstheme="minorHAnsi"/>
                <w:b/>
                <w:bCs/>
                <w:color w:val="000000"/>
                <w:sz w:val="16"/>
                <w:szCs w:val="16"/>
              </w:rPr>
              <w:t>11 095</w:t>
            </w:r>
          </w:p>
        </w:tc>
        <w:tc>
          <w:tcPr>
            <w:tcW w:w="625" w:type="dxa"/>
            <w:tcBorders>
              <w:top w:val="nil"/>
              <w:left w:val="nil"/>
              <w:bottom w:val="single" w:sz="4" w:space="0" w:color="5B9BD5"/>
              <w:right w:val="single" w:sz="4" w:space="0" w:color="5B9BD5"/>
            </w:tcBorders>
            <w:shd w:val="clear" w:color="000000" w:fill="BDD7EE"/>
            <w:noWrap/>
            <w:vAlign w:val="center"/>
            <w:hideMark/>
          </w:tcPr>
          <w:p w:rsidR="000C45E1" w:rsidRPr="002A7953" w:rsidRDefault="000C45E1" w:rsidP="00FF4D24">
            <w:pPr>
              <w:jc w:val="center"/>
              <w:rPr>
                <w:rFonts w:asciiTheme="minorHAnsi" w:hAnsiTheme="minorHAnsi" w:cstheme="minorHAnsi"/>
                <w:b/>
                <w:bCs/>
                <w:i/>
                <w:iCs/>
                <w:color w:val="000000"/>
                <w:sz w:val="16"/>
                <w:szCs w:val="16"/>
              </w:rPr>
            </w:pPr>
            <w:r w:rsidRPr="002A7953">
              <w:rPr>
                <w:rFonts w:asciiTheme="minorHAnsi" w:hAnsiTheme="minorHAnsi" w:cstheme="minorHAnsi"/>
                <w:b/>
                <w:bCs/>
                <w:i/>
                <w:iCs/>
                <w:color w:val="000000"/>
                <w:sz w:val="16"/>
                <w:szCs w:val="16"/>
              </w:rPr>
              <w:t>100%</w:t>
            </w:r>
          </w:p>
        </w:tc>
        <w:tc>
          <w:tcPr>
            <w:tcW w:w="789" w:type="dxa"/>
            <w:tcBorders>
              <w:top w:val="nil"/>
              <w:left w:val="nil"/>
              <w:bottom w:val="single" w:sz="4" w:space="0" w:color="5B9BD5"/>
              <w:right w:val="single" w:sz="4" w:space="0" w:color="5B9BD5"/>
            </w:tcBorders>
            <w:shd w:val="clear" w:color="000000" w:fill="BDD7EE"/>
            <w:noWrap/>
            <w:vAlign w:val="center"/>
            <w:hideMark/>
          </w:tcPr>
          <w:p w:rsidR="000C45E1" w:rsidRPr="002A7953" w:rsidRDefault="000C45E1" w:rsidP="00FF4D24">
            <w:pPr>
              <w:ind w:left="-30" w:right="-23"/>
              <w:jc w:val="center"/>
              <w:rPr>
                <w:rFonts w:asciiTheme="minorHAnsi" w:hAnsiTheme="minorHAnsi" w:cstheme="minorHAnsi"/>
                <w:b/>
                <w:bCs/>
                <w:color w:val="000000"/>
                <w:sz w:val="16"/>
                <w:szCs w:val="16"/>
              </w:rPr>
            </w:pPr>
            <w:r w:rsidRPr="002A7953">
              <w:rPr>
                <w:rFonts w:asciiTheme="minorHAnsi" w:hAnsiTheme="minorHAnsi" w:cstheme="minorHAnsi"/>
                <w:b/>
                <w:bCs/>
                <w:color w:val="000000"/>
                <w:sz w:val="16"/>
                <w:szCs w:val="16"/>
              </w:rPr>
              <w:t>18 901</w:t>
            </w:r>
          </w:p>
        </w:tc>
        <w:tc>
          <w:tcPr>
            <w:tcW w:w="715" w:type="dxa"/>
            <w:tcBorders>
              <w:top w:val="nil"/>
              <w:left w:val="nil"/>
              <w:bottom w:val="single" w:sz="4" w:space="0" w:color="5B9BD5"/>
              <w:right w:val="single" w:sz="4" w:space="0" w:color="5B9BD5"/>
            </w:tcBorders>
            <w:shd w:val="clear" w:color="000000" w:fill="BDD7EE"/>
            <w:noWrap/>
            <w:vAlign w:val="center"/>
            <w:hideMark/>
          </w:tcPr>
          <w:p w:rsidR="000C45E1" w:rsidRPr="002A7953" w:rsidRDefault="000C45E1" w:rsidP="00FF4D24">
            <w:pPr>
              <w:jc w:val="center"/>
              <w:rPr>
                <w:rFonts w:asciiTheme="minorHAnsi" w:hAnsiTheme="minorHAnsi" w:cstheme="minorHAnsi"/>
                <w:b/>
                <w:bCs/>
                <w:i/>
                <w:iCs/>
                <w:color w:val="000000"/>
                <w:sz w:val="16"/>
                <w:szCs w:val="16"/>
              </w:rPr>
            </w:pPr>
            <w:r w:rsidRPr="002A7953">
              <w:rPr>
                <w:rFonts w:asciiTheme="minorHAnsi" w:hAnsiTheme="minorHAnsi" w:cstheme="minorHAnsi"/>
                <w:b/>
                <w:bCs/>
                <w:i/>
                <w:iCs/>
                <w:color w:val="000000"/>
                <w:sz w:val="16"/>
                <w:szCs w:val="16"/>
              </w:rPr>
              <w:t>100%</w:t>
            </w:r>
          </w:p>
        </w:tc>
        <w:tc>
          <w:tcPr>
            <w:tcW w:w="702" w:type="dxa"/>
            <w:tcBorders>
              <w:top w:val="nil"/>
              <w:left w:val="nil"/>
              <w:bottom w:val="single" w:sz="4" w:space="0" w:color="5B9BD5"/>
              <w:right w:val="single" w:sz="4" w:space="0" w:color="5B9BD5"/>
            </w:tcBorders>
            <w:shd w:val="clear" w:color="000000" w:fill="BDD7EE"/>
            <w:noWrap/>
            <w:vAlign w:val="center"/>
            <w:hideMark/>
          </w:tcPr>
          <w:p w:rsidR="000C45E1" w:rsidRPr="002A7953" w:rsidRDefault="000C45E1" w:rsidP="00FF4D24">
            <w:pPr>
              <w:jc w:val="center"/>
              <w:rPr>
                <w:rFonts w:asciiTheme="minorHAnsi" w:hAnsiTheme="minorHAnsi" w:cstheme="minorHAnsi"/>
                <w:b/>
                <w:bCs/>
                <w:color w:val="000000"/>
                <w:sz w:val="16"/>
                <w:szCs w:val="16"/>
              </w:rPr>
            </w:pPr>
            <w:r w:rsidRPr="002A7953">
              <w:rPr>
                <w:rFonts w:asciiTheme="minorHAnsi" w:hAnsiTheme="minorHAnsi" w:cstheme="minorHAnsi"/>
                <w:b/>
                <w:bCs/>
                <w:color w:val="000000"/>
                <w:sz w:val="16"/>
                <w:szCs w:val="16"/>
              </w:rPr>
              <w:t>13 665</w:t>
            </w:r>
          </w:p>
        </w:tc>
        <w:tc>
          <w:tcPr>
            <w:tcW w:w="660" w:type="dxa"/>
            <w:tcBorders>
              <w:top w:val="nil"/>
              <w:left w:val="nil"/>
              <w:bottom w:val="single" w:sz="4" w:space="0" w:color="5B9BD5"/>
              <w:right w:val="single" w:sz="4" w:space="0" w:color="5B9BD5"/>
            </w:tcBorders>
            <w:shd w:val="clear" w:color="000000" w:fill="BDD7EE"/>
            <w:noWrap/>
            <w:vAlign w:val="center"/>
            <w:hideMark/>
          </w:tcPr>
          <w:p w:rsidR="000C45E1" w:rsidRPr="002A7953" w:rsidRDefault="000C45E1" w:rsidP="00FF4D24">
            <w:pPr>
              <w:jc w:val="center"/>
              <w:rPr>
                <w:rFonts w:asciiTheme="minorHAnsi" w:hAnsiTheme="minorHAnsi" w:cstheme="minorHAnsi"/>
                <w:b/>
                <w:bCs/>
                <w:i/>
                <w:iCs/>
                <w:color w:val="000000"/>
                <w:sz w:val="16"/>
                <w:szCs w:val="16"/>
              </w:rPr>
            </w:pPr>
            <w:r w:rsidRPr="002A7953">
              <w:rPr>
                <w:rFonts w:asciiTheme="minorHAnsi" w:hAnsiTheme="minorHAnsi" w:cstheme="minorHAnsi"/>
                <w:b/>
                <w:bCs/>
                <w:i/>
                <w:iCs/>
                <w:color w:val="000000"/>
                <w:sz w:val="16"/>
                <w:szCs w:val="16"/>
              </w:rPr>
              <w:t>100%</w:t>
            </w:r>
          </w:p>
        </w:tc>
        <w:tc>
          <w:tcPr>
            <w:tcW w:w="754" w:type="dxa"/>
            <w:tcBorders>
              <w:top w:val="nil"/>
              <w:left w:val="nil"/>
              <w:bottom w:val="single" w:sz="4" w:space="0" w:color="5B9BD5"/>
              <w:right w:val="single" w:sz="4" w:space="0" w:color="5B9BD5"/>
            </w:tcBorders>
            <w:shd w:val="clear" w:color="000000" w:fill="BDD7EE"/>
            <w:noWrap/>
            <w:vAlign w:val="center"/>
            <w:hideMark/>
          </w:tcPr>
          <w:p w:rsidR="000C45E1" w:rsidRPr="002A7953" w:rsidRDefault="000C45E1" w:rsidP="00FF4D24">
            <w:pPr>
              <w:ind w:left="-67" w:right="-12"/>
              <w:jc w:val="center"/>
              <w:rPr>
                <w:rFonts w:asciiTheme="minorHAnsi" w:hAnsiTheme="minorHAnsi" w:cstheme="minorHAnsi"/>
                <w:b/>
                <w:bCs/>
                <w:color w:val="000000"/>
                <w:sz w:val="16"/>
                <w:szCs w:val="16"/>
              </w:rPr>
            </w:pPr>
            <w:r w:rsidRPr="002A7953">
              <w:rPr>
                <w:rFonts w:asciiTheme="minorHAnsi" w:hAnsiTheme="minorHAnsi" w:cstheme="minorHAnsi"/>
                <w:b/>
                <w:bCs/>
                <w:color w:val="000000"/>
                <w:sz w:val="16"/>
                <w:szCs w:val="16"/>
              </w:rPr>
              <w:t xml:space="preserve">22 </w:t>
            </w:r>
            <w:r>
              <w:rPr>
                <w:rFonts w:asciiTheme="minorHAnsi" w:hAnsiTheme="minorHAnsi" w:cstheme="minorHAnsi"/>
                <w:b/>
                <w:bCs/>
                <w:color w:val="000000"/>
                <w:sz w:val="16"/>
                <w:szCs w:val="16"/>
              </w:rPr>
              <w:t>504</w:t>
            </w:r>
          </w:p>
        </w:tc>
        <w:tc>
          <w:tcPr>
            <w:tcW w:w="719" w:type="dxa"/>
            <w:tcBorders>
              <w:top w:val="nil"/>
              <w:left w:val="nil"/>
              <w:bottom w:val="single" w:sz="4" w:space="0" w:color="5B9BD5"/>
              <w:right w:val="single" w:sz="4" w:space="0" w:color="5B9BD5"/>
            </w:tcBorders>
            <w:shd w:val="clear" w:color="000000" w:fill="BDD7EE"/>
            <w:noWrap/>
            <w:vAlign w:val="center"/>
            <w:hideMark/>
          </w:tcPr>
          <w:p w:rsidR="000C45E1" w:rsidRPr="002A7953" w:rsidRDefault="000C45E1" w:rsidP="00FF4D24">
            <w:pPr>
              <w:jc w:val="center"/>
              <w:rPr>
                <w:rFonts w:asciiTheme="minorHAnsi" w:hAnsiTheme="minorHAnsi" w:cstheme="minorHAnsi"/>
                <w:b/>
                <w:bCs/>
                <w:i/>
                <w:iCs/>
                <w:color w:val="000000"/>
                <w:sz w:val="16"/>
                <w:szCs w:val="16"/>
              </w:rPr>
            </w:pPr>
            <w:r w:rsidRPr="002A7953">
              <w:rPr>
                <w:rFonts w:asciiTheme="minorHAnsi" w:hAnsiTheme="minorHAnsi" w:cstheme="minorHAnsi"/>
                <w:b/>
                <w:bCs/>
                <w:i/>
                <w:iCs/>
                <w:color w:val="000000"/>
                <w:sz w:val="16"/>
                <w:szCs w:val="16"/>
              </w:rPr>
              <w:t>100%</w:t>
            </w:r>
          </w:p>
        </w:tc>
      </w:tr>
    </w:tbl>
    <w:p w:rsidR="00DD57CF" w:rsidRPr="00DD57CF" w:rsidRDefault="00961529" w:rsidP="00DD57CF">
      <w:pPr>
        <w:rPr>
          <w:rFonts w:cs="Calibri"/>
          <w:i/>
          <w:sz w:val="20"/>
          <w:szCs w:val="20"/>
        </w:rPr>
      </w:pPr>
      <w:r w:rsidRPr="00DD57CF">
        <w:rPr>
          <w:rFonts w:cs="Calibri"/>
          <w:i/>
          <w:sz w:val="20"/>
          <w:szCs w:val="20"/>
        </w:rPr>
        <w:t>*</w:t>
      </w:r>
      <w:r w:rsidR="00DD57CF" w:rsidRPr="00DD57CF">
        <w:rPr>
          <w:rFonts w:cs="Calibri"/>
          <w:i/>
          <w:sz w:val="20"/>
          <w:szCs w:val="20"/>
        </w:rPr>
        <w:t>концентрация коэффициенти алоҳида товар группаларининг экспорт/импорт муносабатлари квадратлари суммасининг квадрат илдизининг уларнинг жами ҳажмига нисбати сифатида ҳисобланади. Коэффициентнинг ошиши умумий ҳажмда айрим товарлар гуруҳлари салмоғининг кўпайишини билдиради.</w:t>
      </w:r>
    </w:p>
    <w:p w:rsidR="00961529" w:rsidRPr="00DD57CF" w:rsidRDefault="00961529" w:rsidP="00961529">
      <w:pPr>
        <w:tabs>
          <w:tab w:val="left" w:pos="1428"/>
        </w:tabs>
        <w:rPr>
          <w:rFonts w:cs="Calibri"/>
          <w:i/>
          <w:sz w:val="20"/>
          <w:szCs w:val="20"/>
          <w:lang w:val="uz-Cyrl-UZ"/>
        </w:rPr>
      </w:pPr>
    </w:p>
    <w:p w:rsidR="00961529" w:rsidRPr="00DD57CF" w:rsidRDefault="00961529" w:rsidP="00961529">
      <w:pPr>
        <w:jc w:val="right"/>
        <w:rPr>
          <w:rFonts w:cs="Calibri"/>
          <w:lang w:val="uz-Cyrl-UZ"/>
        </w:rPr>
        <w:sectPr w:rsidR="00961529" w:rsidRPr="00DD57CF" w:rsidSect="00022CC0">
          <w:pgSz w:w="16838" w:h="11906" w:orient="landscape" w:code="9"/>
          <w:pgMar w:top="1134" w:right="1134" w:bottom="851" w:left="822" w:header="709" w:footer="709" w:gutter="0"/>
          <w:cols w:space="708"/>
          <w:docGrid w:linePitch="360"/>
        </w:sectPr>
      </w:pPr>
    </w:p>
    <w:p w:rsidR="00961529" w:rsidRPr="00A444D4" w:rsidRDefault="00961529" w:rsidP="00D26499">
      <w:pPr>
        <w:spacing w:before="120"/>
        <w:ind w:right="140"/>
        <w:jc w:val="right"/>
        <w:rPr>
          <w:rFonts w:cs="Calibri"/>
          <w:i/>
        </w:rPr>
      </w:pPr>
      <w:r>
        <w:rPr>
          <w:rFonts w:cs="Calibri"/>
          <w:i/>
          <w:lang w:val="uz-Cyrl-UZ"/>
        </w:rPr>
        <w:t>5.1-илова</w:t>
      </w:r>
    </w:p>
    <w:p w:rsidR="00961529" w:rsidRPr="00A444D4" w:rsidRDefault="00961529" w:rsidP="00961529">
      <w:pPr>
        <w:tabs>
          <w:tab w:val="left" w:pos="1428"/>
        </w:tabs>
        <w:rPr>
          <w:rFonts w:cs="Calibri"/>
        </w:rPr>
      </w:pPr>
    </w:p>
    <w:p w:rsidR="00961529" w:rsidRPr="00F25F6E" w:rsidRDefault="00961529" w:rsidP="00F25F6E">
      <w:pPr>
        <w:pStyle w:val="1"/>
        <w:spacing w:before="0"/>
        <w:ind w:left="0"/>
        <w:jc w:val="center"/>
        <w:rPr>
          <w:rFonts w:ascii="Calibri" w:hAnsi="Calibri" w:cs="Calibri"/>
          <w:lang w:val="uz-Cyrl-UZ"/>
        </w:rPr>
      </w:pPr>
      <w:bookmarkStart w:id="30" w:name="_Toc35949704"/>
      <w:r w:rsidRPr="003A06B1">
        <w:rPr>
          <w:rFonts w:ascii="Calibri" w:hAnsi="Calibri" w:cs="Calibri"/>
          <w:lang w:val="uz-Cyrl-UZ"/>
        </w:rPr>
        <w:t>201</w:t>
      </w:r>
      <w:r w:rsidR="008A5702">
        <w:rPr>
          <w:rFonts w:ascii="Calibri" w:hAnsi="Calibri" w:cs="Calibri"/>
          <w:lang w:val="uz-Cyrl-UZ"/>
        </w:rPr>
        <w:t>6</w:t>
      </w:r>
      <w:r w:rsidRPr="003A06B1">
        <w:rPr>
          <w:rFonts w:ascii="Calibri" w:hAnsi="Calibri" w:cs="Calibri"/>
          <w:lang w:val="uz-Cyrl-UZ"/>
        </w:rPr>
        <w:t xml:space="preserve">-2019 </w:t>
      </w:r>
      <w:r w:rsidR="00E137BE" w:rsidRPr="008A5702">
        <w:rPr>
          <w:rFonts w:ascii="Calibri" w:hAnsi="Calibri" w:cs="Calibri"/>
          <w:szCs w:val="28"/>
          <w:lang w:val="uz-Cyrl-UZ"/>
        </w:rPr>
        <w:t>ЙИЛЛАР</w:t>
      </w:r>
      <w:r w:rsidR="008A5702" w:rsidRPr="008A5702">
        <w:rPr>
          <w:rFonts w:ascii="Calibri" w:hAnsi="Calibri" w:cs="Calibri"/>
          <w:szCs w:val="28"/>
          <w:lang w:val="uz-Cyrl-UZ"/>
        </w:rPr>
        <w:t>ДА</w:t>
      </w:r>
      <w:r w:rsidRPr="008A5702">
        <w:rPr>
          <w:rFonts w:ascii="Calibri" w:hAnsi="Calibri" w:cs="Calibri"/>
          <w:lang w:val="uz-Cyrl-UZ"/>
        </w:rPr>
        <w:t xml:space="preserve"> </w:t>
      </w:r>
      <w:r w:rsidR="00E137BE" w:rsidRPr="008A5702">
        <w:rPr>
          <w:rFonts w:ascii="Calibri" w:hAnsi="Calibri" w:cs="Calibri"/>
          <w:lang w:val="uz-Cyrl-UZ"/>
        </w:rPr>
        <w:t>ЮҚОРИ КОЭФФИЦЕНТЛИ</w:t>
      </w:r>
      <w:r w:rsidR="00E137BE" w:rsidRPr="003A06B1">
        <w:rPr>
          <w:rFonts w:ascii="Calibri" w:hAnsi="Calibri" w:cs="Calibri"/>
          <w:lang w:val="uz-Cyrl-UZ"/>
        </w:rPr>
        <w:t xml:space="preserve"> ТОВАР КОНЦЕНТРАЦИЯСИ </w:t>
      </w:r>
      <w:r w:rsidR="008A5702">
        <w:rPr>
          <w:rFonts w:ascii="Calibri" w:hAnsi="Calibri" w:cs="Calibri"/>
          <w:lang w:val="uz-Cyrl-UZ"/>
        </w:rPr>
        <w:br/>
      </w:r>
      <w:r w:rsidR="00E137BE" w:rsidRPr="003A06B1">
        <w:rPr>
          <w:rFonts w:ascii="Calibri" w:hAnsi="Calibri" w:cs="Calibri"/>
          <w:lang w:val="uz-Cyrl-UZ"/>
        </w:rPr>
        <w:t>БИЛАН ЭКСПОРТ</w:t>
      </w:r>
      <w:r w:rsidR="00D629B1" w:rsidRPr="003A06B1">
        <w:rPr>
          <w:rFonts w:ascii="Calibri" w:hAnsi="Calibri" w:cs="Calibri"/>
          <w:lang w:val="uz-Cyrl-UZ"/>
        </w:rPr>
        <w:t xml:space="preserve"> </w:t>
      </w:r>
      <w:r w:rsidR="00E137BE" w:rsidRPr="003A06B1">
        <w:rPr>
          <w:rFonts w:ascii="Calibri" w:hAnsi="Calibri" w:cs="Calibri"/>
          <w:lang w:val="uz-Cyrl-UZ"/>
        </w:rPr>
        <w:t>ҚИЛИНГАН ТОВАРЛАР</w:t>
      </w:r>
      <w:bookmarkEnd w:id="30"/>
    </w:p>
    <w:p w:rsidR="00961529" w:rsidRPr="00B71209" w:rsidRDefault="00961529" w:rsidP="00D26499">
      <w:pPr>
        <w:tabs>
          <w:tab w:val="left" w:pos="1428"/>
        </w:tabs>
        <w:ind w:right="140"/>
        <w:jc w:val="right"/>
        <w:rPr>
          <w:rFonts w:cs="Calibri"/>
          <w:i/>
          <w:sz w:val="22"/>
          <w:szCs w:val="22"/>
        </w:rPr>
      </w:pPr>
      <w:r w:rsidRPr="00B71209">
        <w:rPr>
          <w:rFonts w:cs="Calibri"/>
          <w:i/>
          <w:sz w:val="22"/>
          <w:szCs w:val="22"/>
        </w:rPr>
        <w:t xml:space="preserve"> (млн. </w:t>
      </w:r>
      <w:r w:rsidR="00DD57CF" w:rsidRPr="00B71209">
        <w:rPr>
          <w:rFonts w:cs="Calibri"/>
          <w:i/>
          <w:sz w:val="22"/>
          <w:szCs w:val="22"/>
        </w:rPr>
        <w:t>доллар</w:t>
      </w:r>
      <w:r w:rsidRPr="00B71209">
        <w:rPr>
          <w:rFonts w:cs="Calibri"/>
          <w:i/>
          <w:sz w:val="22"/>
          <w:szCs w:val="22"/>
        </w:rPr>
        <w:t>)</w:t>
      </w:r>
    </w:p>
    <w:tbl>
      <w:tblPr>
        <w:tblW w:w="14893" w:type="dxa"/>
        <w:tblLook w:val="04A0" w:firstRow="1" w:lastRow="0" w:firstColumn="1" w:lastColumn="0" w:noHBand="0" w:noVBand="1"/>
      </w:tblPr>
      <w:tblGrid>
        <w:gridCol w:w="734"/>
        <w:gridCol w:w="6500"/>
        <w:gridCol w:w="957"/>
        <w:gridCol w:w="957"/>
        <w:gridCol w:w="957"/>
        <w:gridCol w:w="957"/>
        <w:gridCol w:w="957"/>
        <w:gridCol w:w="957"/>
        <w:gridCol w:w="957"/>
        <w:gridCol w:w="960"/>
      </w:tblGrid>
      <w:tr w:rsidR="008A5702" w:rsidRPr="003D348E" w:rsidTr="008A5702">
        <w:trPr>
          <w:trHeight w:val="263"/>
          <w:tblHeader/>
        </w:trPr>
        <w:tc>
          <w:tcPr>
            <w:tcW w:w="734" w:type="dxa"/>
            <w:vMerge w:val="restart"/>
            <w:tcBorders>
              <w:top w:val="single" w:sz="4" w:space="0" w:color="5B9BD5"/>
              <w:left w:val="single" w:sz="4" w:space="0" w:color="5B9BD5"/>
              <w:bottom w:val="single" w:sz="4" w:space="0" w:color="5B9BD5"/>
              <w:right w:val="single" w:sz="4" w:space="0" w:color="5B9BD5"/>
            </w:tcBorders>
            <w:shd w:val="clear" w:color="auto" w:fill="auto"/>
            <w:vAlign w:val="center"/>
            <w:hideMark/>
          </w:tcPr>
          <w:p w:rsidR="008A5702" w:rsidRPr="004032FC" w:rsidRDefault="008A5702" w:rsidP="008A5702">
            <w:pPr>
              <w:jc w:val="center"/>
              <w:rPr>
                <w:rFonts w:asciiTheme="minorHAnsi" w:hAnsiTheme="minorHAnsi" w:cstheme="minorHAnsi"/>
                <w:b/>
                <w:bCs/>
                <w:color w:val="000000"/>
                <w:sz w:val="18"/>
                <w:szCs w:val="18"/>
              </w:rPr>
            </w:pPr>
            <w:r w:rsidRPr="004032FC">
              <w:rPr>
                <w:rFonts w:asciiTheme="minorHAnsi" w:hAnsiTheme="minorHAnsi" w:cstheme="minorHAnsi"/>
                <w:b/>
                <w:bCs/>
                <w:color w:val="000000"/>
                <w:sz w:val="18"/>
                <w:szCs w:val="18"/>
              </w:rPr>
              <w:t>Товар коди</w:t>
            </w:r>
          </w:p>
        </w:tc>
        <w:tc>
          <w:tcPr>
            <w:tcW w:w="6500" w:type="dxa"/>
            <w:vMerge w:val="restart"/>
            <w:tcBorders>
              <w:top w:val="single" w:sz="4" w:space="0" w:color="5B9BD5"/>
              <w:left w:val="single" w:sz="4" w:space="0" w:color="5B9BD5"/>
              <w:bottom w:val="single" w:sz="4" w:space="0" w:color="5B9BD5"/>
              <w:right w:val="single" w:sz="4" w:space="0" w:color="5B9BD5"/>
            </w:tcBorders>
            <w:shd w:val="clear" w:color="auto" w:fill="auto"/>
            <w:vAlign w:val="center"/>
            <w:hideMark/>
          </w:tcPr>
          <w:p w:rsidR="008A5702" w:rsidRPr="003D348E" w:rsidRDefault="008A5702" w:rsidP="008A5702">
            <w:pPr>
              <w:jc w:val="center"/>
              <w:rPr>
                <w:rFonts w:asciiTheme="minorHAnsi" w:hAnsiTheme="minorHAnsi" w:cstheme="minorHAnsi"/>
                <w:b/>
                <w:bCs/>
                <w:color w:val="000000"/>
                <w:sz w:val="18"/>
                <w:szCs w:val="18"/>
              </w:rPr>
            </w:pPr>
            <w:r w:rsidRPr="004032FC">
              <w:rPr>
                <w:rFonts w:asciiTheme="minorHAnsi" w:hAnsiTheme="minorHAnsi" w:cstheme="minorHAnsi"/>
                <w:b/>
                <w:bCs/>
                <w:color w:val="000000"/>
                <w:sz w:val="18"/>
                <w:szCs w:val="18"/>
              </w:rPr>
              <w:t>Товарларнинг номи</w:t>
            </w:r>
          </w:p>
        </w:tc>
        <w:tc>
          <w:tcPr>
            <w:tcW w:w="957" w:type="dxa"/>
            <w:vMerge w:val="restart"/>
            <w:tcBorders>
              <w:top w:val="single" w:sz="4" w:space="0" w:color="5B9BD5"/>
              <w:left w:val="single" w:sz="4" w:space="0" w:color="5B9BD5"/>
              <w:bottom w:val="single" w:sz="4" w:space="0" w:color="5B9BD5"/>
              <w:right w:val="single" w:sz="4" w:space="0" w:color="5B9BD5"/>
            </w:tcBorders>
            <w:shd w:val="clear" w:color="auto" w:fill="auto"/>
            <w:vAlign w:val="center"/>
            <w:hideMark/>
          </w:tcPr>
          <w:p w:rsidR="008A5702" w:rsidRPr="003D348E" w:rsidRDefault="008A5702" w:rsidP="008A5702">
            <w:pPr>
              <w:jc w:val="center"/>
              <w:rPr>
                <w:rFonts w:asciiTheme="minorHAnsi" w:hAnsiTheme="minorHAnsi" w:cstheme="minorHAnsi"/>
                <w:b/>
                <w:bCs/>
                <w:color w:val="000000"/>
                <w:sz w:val="18"/>
                <w:szCs w:val="18"/>
              </w:rPr>
            </w:pPr>
            <w:r w:rsidRPr="003D348E">
              <w:rPr>
                <w:rFonts w:asciiTheme="minorHAnsi" w:hAnsiTheme="minorHAnsi" w:cstheme="minorHAnsi"/>
                <w:b/>
                <w:bCs/>
                <w:color w:val="000000"/>
                <w:sz w:val="18"/>
                <w:szCs w:val="18"/>
              </w:rPr>
              <w:t>2016</w:t>
            </w:r>
          </w:p>
        </w:tc>
        <w:tc>
          <w:tcPr>
            <w:tcW w:w="957" w:type="dxa"/>
            <w:vMerge w:val="restart"/>
            <w:tcBorders>
              <w:top w:val="single" w:sz="4" w:space="0" w:color="5B9BD5"/>
              <w:left w:val="single" w:sz="4" w:space="0" w:color="5B9BD5"/>
              <w:bottom w:val="single" w:sz="4" w:space="0" w:color="5B9BD5"/>
              <w:right w:val="single" w:sz="4" w:space="0" w:color="5B9BD5"/>
            </w:tcBorders>
            <w:shd w:val="clear" w:color="auto" w:fill="auto"/>
            <w:vAlign w:val="center"/>
            <w:hideMark/>
          </w:tcPr>
          <w:p w:rsidR="008A5702" w:rsidRPr="003D348E" w:rsidRDefault="008A5702" w:rsidP="008A5702">
            <w:pPr>
              <w:jc w:val="center"/>
              <w:rPr>
                <w:rFonts w:asciiTheme="minorHAnsi" w:hAnsiTheme="minorHAnsi" w:cstheme="minorHAnsi"/>
                <w:b/>
                <w:bCs/>
                <w:color w:val="000000"/>
                <w:sz w:val="18"/>
                <w:szCs w:val="18"/>
              </w:rPr>
            </w:pPr>
            <w:r w:rsidRPr="003D348E">
              <w:rPr>
                <w:rFonts w:asciiTheme="minorHAnsi" w:hAnsiTheme="minorHAnsi" w:cstheme="minorHAnsi"/>
                <w:b/>
                <w:bCs/>
                <w:color w:val="000000"/>
                <w:sz w:val="18"/>
                <w:szCs w:val="18"/>
              </w:rPr>
              <w:t>2017</w:t>
            </w:r>
          </w:p>
        </w:tc>
        <w:tc>
          <w:tcPr>
            <w:tcW w:w="957" w:type="dxa"/>
            <w:vMerge w:val="restart"/>
            <w:tcBorders>
              <w:top w:val="single" w:sz="4" w:space="0" w:color="5B9BD5"/>
              <w:left w:val="single" w:sz="4" w:space="0" w:color="5B9BD5"/>
              <w:bottom w:val="single" w:sz="4" w:space="0" w:color="5B9BD5"/>
              <w:right w:val="single" w:sz="4" w:space="0" w:color="5B9BD5"/>
            </w:tcBorders>
            <w:shd w:val="clear" w:color="auto" w:fill="auto"/>
            <w:vAlign w:val="center"/>
            <w:hideMark/>
          </w:tcPr>
          <w:p w:rsidR="008A5702" w:rsidRPr="003D348E" w:rsidRDefault="008A5702" w:rsidP="008A5702">
            <w:pPr>
              <w:jc w:val="center"/>
              <w:rPr>
                <w:rFonts w:asciiTheme="minorHAnsi" w:hAnsiTheme="minorHAnsi" w:cstheme="minorHAnsi"/>
                <w:b/>
                <w:bCs/>
                <w:color w:val="000000"/>
                <w:sz w:val="18"/>
                <w:szCs w:val="18"/>
              </w:rPr>
            </w:pPr>
            <w:r w:rsidRPr="003D348E">
              <w:rPr>
                <w:rFonts w:asciiTheme="minorHAnsi" w:hAnsiTheme="minorHAnsi" w:cstheme="minorHAnsi"/>
                <w:b/>
                <w:bCs/>
                <w:color w:val="000000"/>
                <w:sz w:val="18"/>
                <w:szCs w:val="18"/>
              </w:rPr>
              <w:t>2018</w:t>
            </w:r>
          </w:p>
        </w:tc>
        <w:tc>
          <w:tcPr>
            <w:tcW w:w="957" w:type="dxa"/>
            <w:vMerge w:val="restart"/>
            <w:tcBorders>
              <w:top w:val="single" w:sz="4" w:space="0" w:color="5B9BD5"/>
              <w:left w:val="single" w:sz="4" w:space="0" w:color="5B9BD5"/>
              <w:bottom w:val="single" w:sz="4" w:space="0" w:color="5B9BD5"/>
              <w:right w:val="single" w:sz="4" w:space="0" w:color="5B9BD5"/>
            </w:tcBorders>
            <w:shd w:val="clear" w:color="auto" w:fill="auto"/>
            <w:vAlign w:val="center"/>
            <w:hideMark/>
          </w:tcPr>
          <w:p w:rsidR="008A5702" w:rsidRPr="003D348E" w:rsidRDefault="008A5702" w:rsidP="008A5702">
            <w:pPr>
              <w:jc w:val="center"/>
              <w:rPr>
                <w:rFonts w:asciiTheme="minorHAnsi" w:hAnsiTheme="minorHAnsi" w:cstheme="minorHAnsi"/>
                <w:b/>
                <w:bCs/>
                <w:color w:val="000000"/>
                <w:sz w:val="18"/>
                <w:szCs w:val="18"/>
              </w:rPr>
            </w:pPr>
            <w:r w:rsidRPr="003D348E">
              <w:rPr>
                <w:rFonts w:asciiTheme="minorHAnsi" w:hAnsiTheme="minorHAnsi" w:cstheme="minorHAnsi"/>
                <w:b/>
                <w:bCs/>
                <w:color w:val="000000"/>
                <w:sz w:val="18"/>
                <w:szCs w:val="18"/>
              </w:rPr>
              <w:t>2019</w:t>
            </w:r>
          </w:p>
        </w:tc>
        <w:tc>
          <w:tcPr>
            <w:tcW w:w="3831" w:type="dxa"/>
            <w:gridSpan w:val="4"/>
            <w:tcBorders>
              <w:top w:val="single" w:sz="4" w:space="0" w:color="5B9BD5"/>
              <w:left w:val="nil"/>
              <w:bottom w:val="single" w:sz="4" w:space="0" w:color="5B9BD5"/>
              <w:right w:val="single" w:sz="4" w:space="0" w:color="5B9BD5"/>
            </w:tcBorders>
            <w:shd w:val="clear" w:color="auto" w:fill="auto"/>
            <w:noWrap/>
            <w:vAlign w:val="center"/>
            <w:hideMark/>
          </w:tcPr>
          <w:p w:rsidR="008A5702" w:rsidRPr="003D348E" w:rsidRDefault="008A5702" w:rsidP="008A5702">
            <w:pPr>
              <w:jc w:val="center"/>
              <w:rPr>
                <w:rFonts w:asciiTheme="minorHAnsi" w:hAnsiTheme="minorHAnsi" w:cstheme="minorHAnsi"/>
                <w:b/>
                <w:bCs/>
                <w:color w:val="000000"/>
                <w:sz w:val="18"/>
                <w:szCs w:val="18"/>
              </w:rPr>
            </w:pPr>
            <w:r w:rsidRPr="003D348E">
              <w:rPr>
                <w:rFonts w:asciiTheme="minorHAnsi" w:hAnsiTheme="minorHAnsi" w:cstheme="minorHAnsi"/>
                <w:b/>
                <w:bCs/>
                <w:color w:val="000000"/>
                <w:sz w:val="18"/>
                <w:szCs w:val="18"/>
              </w:rPr>
              <w:t>2019</w:t>
            </w:r>
          </w:p>
        </w:tc>
      </w:tr>
      <w:tr w:rsidR="008A5702" w:rsidRPr="004032FC" w:rsidTr="008A5702">
        <w:trPr>
          <w:trHeight w:val="278"/>
          <w:tblHeader/>
        </w:trPr>
        <w:tc>
          <w:tcPr>
            <w:tcW w:w="734" w:type="dxa"/>
            <w:vMerge/>
            <w:tcBorders>
              <w:top w:val="single" w:sz="4" w:space="0" w:color="5B9BD5"/>
              <w:left w:val="single" w:sz="4" w:space="0" w:color="5B9BD5"/>
              <w:bottom w:val="single" w:sz="4" w:space="0" w:color="5B9BD5"/>
              <w:right w:val="single" w:sz="4" w:space="0" w:color="5B9BD5"/>
            </w:tcBorders>
            <w:vAlign w:val="center"/>
            <w:hideMark/>
          </w:tcPr>
          <w:p w:rsidR="008A5702" w:rsidRPr="003D348E" w:rsidRDefault="008A5702" w:rsidP="008A5702">
            <w:pPr>
              <w:rPr>
                <w:rFonts w:asciiTheme="minorHAnsi" w:hAnsiTheme="minorHAnsi" w:cstheme="minorHAnsi"/>
                <w:b/>
                <w:bCs/>
                <w:color w:val="000000"/>
                <w:sz w:val="18"/>
                <w:szCs w:val="18"/>
              </w:rPr>
            </w:pPr>
          </w:p>
        </w:tc>
        <w:tc>
          <w:tcPr>
            <w:tcW w:w="6500" w:type="dxa"/>
            <w:vMerge/>
            <w:tcBorders>
              <w:top w:val="single" w:sz="4" w:space="0" w:color="5B9BD5"/>
              <w:left w:val="single" w:sz="4" w:space="0" w:color="5B9BD5"/>
              <w:bottom w:val="single" w:sz="4" w:space="0" w:color="5B9BD5" w:themeColor="accent1"/>
              <w:right w:val="single" w:sz="4" w:space="0" w:color="5B9BD5"/>
            </w:tcBorders>
            <w:vAlign w:val="center"/>
            <w:hideMark/>
          </w:tcPr>
          <w:p w:rsidR="008A5702" w:rsidRPr="003D348E" w:rsidRDefault="008A5702" w:rsidP="008A5702">
            <w:pPr>
              <w:rPr>
                <w:rFonts w:asciiTheme="minorHAnsi" w:hAnsiTheme="minorHAnsi" w:cstheme="minorHAnsi"/>
                <w:b/>
                <w:bCs/>
                <w:color w:val="000000"/>
                <w:sz w:val="18"/>
                <w:szCs w:val="18"/>
              </w:rPr>
            </w:pPr>
          </w:p>
        </w:tc>
        <w:tc>
          <w:tcPr>
            <w:tcW w:w="957" w:type="dxa"/>
            <w:vMerge/>
            <w:tcBorders>
              <w:top w:val="single" w:sz="4" w:space="0" w:color="5B9BD5"/>
              <w:left w:val="single" w:sz="4" w:space="0" w:color="5B9BD5"/>
              <w:bottom w:val="single" w:sz="4" w:space="0" w:color="5B9BD5"/>
              <w:right w:val="single" w:sz="4" w:space="0" w:color="5B9BD5"/>
            </w:tcBorders>
            <w:vAlign w:val="center"/>
            <w:hideMark/>
          </w:tcPr>
          <w:p w:rsidR="008A5702" w:rsidRPr="003D348E" w:rsidRDefault="008A5702" w:rsidP="008A5702">
            <w:pPr>
              <w:rPr>
                <w:rFonts w:asciiTheme="minorHAnsi" w:hAnsiTheme="minorHAnsi" w:cstheme="minorHAnsi"/>
                <w:b/>
                <w:bCs/>
                <w:color w:val="000000"/>
                <w:sz w:val="18"/>
                <w:szCs w:val="18"/>
              </w:rPr>
            </w:pPr>
          </w:p>
        </w:tc>
        <w:tc>
          <w:tcPr>
            <w:tcW w:w="957" w:type="dxa"/>
            <w:vMerge/>
            <w:tcBorders>
              <w:top w:val="single" w:sz="4" w:space="0" w:color="5B9BD5"/>
              <w:left w:val="single" w:sz="4" w:space="0" w:color="5B9BD5"/>
              <w:bottom w:val="single" w:sz="4" w:space="0" w:color="5B9BD5"/>
              <w:right w:val="single" w:sz="4" w:space="0" w:color="5B9BD5"/>
            </w:tcBorders>
            <w:vAlign w:val="center"/>
            <w:hideMark/>
          </w:tcPr>
          <w:p w:rsidR="008A5702" w:rsidRPr="003D348E" w:rsidRDefault="008A5702" w:rsidP="008A5702">
            <w:pPr>
              <w:rPr>
                <w:rFonts w:asciiTheme="minorHAnsi" w:hAnsiTheme="minorHAnsi" w:cstheme="minorHAnsi"/>
                <w:b/>
                <w:bCs/>
                <w:color w:val="000000"/>
                <w:sz w:val="18"/>
                <w:szCs w:val="18"/>
              </w:rPr>
            </w:pPr>
          </w:p>
        </w:tc>
        <w:tc>
          <w:tcPr>
            <w:tcW w:w="957" w:type="dxa"/>
            <w:vMerge/>
            <w:tcBorders>
              <w:top w:val="single" w:sz="4" w:space="0" w:color="5B9BD5"/>
              <w:left w:val="single" w:sz="4" w:space="0" w:color="5B9BD5"/>
              <w:bottom w:val="single" w:sz="4" w:space="0" w:color="5B9BD5"/>
              <w:right w:val="single" w:sz="4" w:space="0" w:color="5B9BD5"/>
            </w:tcBorders>
            <w:vAlign w:val="center"/>
            <w:hideMark/>
          </w:tcPr>
          <w:p w:rsidR="008A5702" w:rsidRPr="003D348E" w:rsidRDefault="008A5702" w:rsidP="008A5702">
            <w:pPr>
              <w:rPr>
                <w:rFonts w:asciiTheme="minorHAnsi" w:hAnsiTheme="minorHAnsi" w:cstheme="minorHAnsi"/>
                <w:b/>
                <w:bCs/>
                <w:color w:val="000000"/>
                <w:sz w:val="18"/>
                <w:szCs w:val="18"/>
              </w:rPr>
            </w:pPr>
          </w:p>
        </w:tc>
        <w:tc>
          <w:tcPr>
            <w:tcW w:w="957" w:type="dxa"/>
            <w:vMerge/>
            <w:tcBorders>
              <w:top w:val="single" w:sz="4" w:space="0" w:color="5B9BD5"/>
              <w:left w:val="single" w:sz="4" w:space="0" w:color="5B9BD5"/>
              <w:bottom w:val="single" w:sz="4" w:space="0" w:color="5B9BD5"/>
              <w:right w:val="single" w:sz="4" w:space="0" w:color="5B9BD5"/>
            </w:tcBorders>
            <w:vAlign w:val="center"/>
            <w:hideMark/>
          </w:tcPr>
          <w:p w:rsidR="008A5702" w:rsidRPr="003D348E" w:rsidRDefault="008A5702" w:rsidP="008A5702">
            <w:pPr>
              <w:rPr>
                <w:rFonts w:asciiTheme="minorHAnsi" w:hAnsiTheme="minorHAnsi" w:cstheme="minorHAnsi"/>
                <w:b/>
                <w:bCs/>
                <w:color w:val="000000"/>
                <w:sz w:val="18"/>
                <w:szCs w:val="18"/>
              </w:rPr>
            </w:pPr>
          </w:p>
        </w:tc>
        <w:tc>
          <w:tcPr>
            <w:tcW w:w="957" w:type="dxa"/>
            <w:tcBorders>
              <w:top w:val="nil"/>
              <w:left w:val="nil"/>
              <w:bottom w:val="single" w:sz="4" w:space="0" w:color="5B9BD5"/>
              <w:right w:val="single" w:sz="4" w:space="0" w:color="5B9BD5"/>
            </w:tcBorders>
            <w:shd w:val="clear" w:color="auto" w:fill="auto"/>
            <w:vAlign w:val="center"/>
            <w:hideMark/>
          </w:tcPr>
          <w:p w:rsidR="008A5702" w:rsidRPr="004032FC" w:rsidRDefault="008A5702" w:rsidP="008A5702">
            <w:pPr>
              <w:jc w:val="center"/>
              <w:rPr>
                <w:rFonts w:asciiTheme="minorHAnsi" w:hAnsiTheme="minorHAnsi" w:cstheme="minorHAnsi"/>
                <w:b/>
                <w:color w:val="000000"/>
                <w:sz w:val="18"/>
                <w:szCs w:val="18"/>
              </w:rPr>
            </w:pPr>
            <w:r w:rsidRPr="004032FC">
              <w:rPr>
                <w:rFonts w:asciiTheme="minorHAnsi" w:hAnsiTheme="minorHAnsi" w:cstheme="minorHAnsi"/>
                <w:b/>
                <w:color w:val="000000"/>
                <w:sz w:val="18"/>
                <w:szCs w:val="18"/>
              </w:rPr>
              <w:t xml:space="preserve">I </w:t>
            </w:r>
            <w:r w:rsidRPr="004032FC">
              <w:rPr>
                <w:rFonts w:asciiTheme="minorHAnsi" w:hAnsiTheme="minorHAnsi" w:cstheme="minorHAnsi"/>
                <w:b/>
                <w:color w:val="000000"/>
                <w:sz w:val="18"/>
                <w:szCs w:val="18"/>
                <w:lang w:val="uz-Cyrl-UZ"/>
              </w:rPr>
              <w:t>чор.</w:t>
            </w:r>
          </w:p>
        </w:tc>
        <w:tc>
          <w:tcPr>
            <w:tcW w:w="957" w:type="dxa"/>
            <w:tcBorders>
              <w:top w:val="nil"/>
              <w:left w:val="nil"/>
              <w:bottom w:val="single" w:sz="4" w:space="0" w:color="5B9BD5"/>
              <w:right w:val="single" w:sz="4" w:space="0" w:color="5B9BD5"/>
            </w:tcBorders>
            <w:shd w:val="clear" w:color="auto" w:fill="auto"/>
            <w:vAlign w:val="center"/>
            <w:hideMark/>
          </w:tcPr>
          <w:p w:rsidR="008A5702" w:rsidRPr="004032FC" w:rsidRDefault="008A5702" w:rsidP="008A5702">
            <w:pPr>
              <w:jc w:val="center"/>
              <w:rPr>
                <w:rFonts w:asciiTheme="minorHAnsi" w:hAnsiTheme="minorHAnsi" w:cstheme="minorHAnsi"/>
                <w:b/>
                <w:color w:val="000000"/>
                <w:sz w:val="18"/>
                <w:szCs w:val="18"/>
              </w:rPr>
            </w:pPr>
            <w:r w:rsidRPr="004032FC">
              <w:rPr>
                <w:rFonts w:asciiTheme="minorHAnsi" w:hAnsiTheme="minorHAnsi" w:cstheme="minorHAnsi"/>
                <w:b/>
                <w:color w:val="000000"/>
                <w:sz w:val="18"/>
                <w:szCs w:val="18"/>
              </w:rPr>
              <w:t xml:space="preserve">II </w:t>
            </w:r>
            <w:r w:rsidRPr="004032FC">
              <w:rPr>
                <w:rFonts w:asciiTheme="minorHAnsi" w:hAnsiTheme="minorHAnsi" w:cstheme="minorHAnsi"/>
                <w:b/>
                <w:color w:val="000000"/>
                <w:sz w:val="18"/>
                <w:szCs w:val="18"/>
                <w:lang w:val="uz-Cyrl-UZ"/>
              </w:rPr>
              <w:t>чор.</w:t>
            </w:r>
          </w:p>
        </w:tc>
        <w:tc>
          <w:tcPr>
            <w:tcW w:w="957" w:type="dxa"/>
            <w:tcBorders>
              <w:top w:val="nil"/>
              <w:left w:val="nil"/>
              <w:bottom w:val="single" w:sz="4" w:space="0" w:color="5B9BD5"/>
              <w:right w:val="single" w:sz="4" w:space="0" w:color="5B9BD5"/>
            </w:tcBorders>
            <w:shd w:val="clear" w:color="auto" w:fill="auto"/>
            <w:vAlign w:val="center"/>
            <w:hideMark/>
          </w:tcPr>
          <w:p w:rsidR="008A5702" w:rsidRPr="004032FC" w:rsidRDefault="008A5702" w:rsidP="008A5702">
            <w:pPr>
              <w:jc w:val="center"/>
              <w:rPr>
                <w:rFonts w:asciiTheme="minorHAnsi" w:hAnsiTheme="minorHAnsi" w:cstheme="minorHAnsi"/>
                <w:b/>
                <w:color w:val="000000"/>
                <w:sz w:val="18"/>
                <w:szCs w:val="18"/>
              </w:rPr>
            </w:pPr>
            <w:r w:rsidRPr="004032FC">
              <w:rPr>
                <w:rFonts w:asciiTheme="minorHAnsi" w:hAnsiTheme="minorHAnsi" w:cstheme="minorHAnsi"/>
                <w:b/>
                <w:color w:val="000000"/>
                <w:sz w:val="18"/>
                <w:szCs w:val="18"/>
              </w:rPr>
              <w:t xml:space="preserve">III </w:t>
            </w:r>
            <w:r w:rsidRPr="004032FC">
              <w:rPr>
                <w:rFonts w:asciiTheme="minorHAnsi" w:hAnsiTheme="minorHAnsi" w:cstheme="minorHAnsi"/>
                <w:b/>
                <w:color w:val="000000"/>
                <w:sz w:val="18"/>
                <w:szCs w:val="18"/>
                <w:lang w:val="uz-Cyrl-UZ"/>
              </w:rPr>
              <w:t>чор.</w:t>
            </w:r>
          </w:p>
        </w:tc>
        <w:tc>
          <w:tcPr>
            <w:tcW w:w="960" w:type="dxa"/>
            <w:tcBorders>
              <w:top w:val="nil"/>
              <w:left w:val="nil"/>
              <w:bottom w:val="single" w:sz="4" w:space="0" w:color="5B9BD5"/>
              <w:right w:val="single" w:sz="4" w:space="0" w:color="5B9BD5"/>
            </w:tcBorders>
            <w:shd w:val="clear" w:color="auto" w:fill="auto"/>
            <w:vAlign w:val="center"/>
            <w:hideMark/>
          </w:tcPr>
          <w:p w:rsidR="008A5702" w:rsidRPr="004032FC" w:rsidRDefault="008A5702" w:rsidP="008A5702">
            <w:pPr>
              <w:jc w:val="center"/>
              <w:rPr>
                <w:rFonts w:asciiTheme="minorHAnsi" w:hAnsiTheme="minorHAnsi" w:cstheme="minorHAnsi"/>
                <w:b/>
                <w:color w:val="000000"/>
                <w:sz w:val="18"/>
                <w:szCs w:val="18"/>
              </w:rPr>
            </w:pPr>
            <w:r w:rsidRPr="004032FC">
              <w:rPr>
                <w:rFonts w:asciiTheme="minorHAnsi" w:hAnsiTheme="minorHAnsi" w:cstheme="minorHAnsi"/>
                <w:b/>
                <w:color w:val="000000"/>
                <w:sz w:val="18"/>
                <w:szCs w:val="18"/>
              </w:rPr>
              <w:t xml:space="preserve">IV </w:t>
            </w:r>
            <w:r w:rsidRPr="004032FC">
              <w:rPr>
                <w:rFonts w:asciiTheme="minorHAnsi" w:hAnsiTheme="minorHAnsi" w:cstheme="minorHAnsi"/>
                <w:b/>
                <w:color w:val="000000"/>
                <w:sz w:val="18"/>
                <w:szCs w:val="18"/>
                <w:lang w:val="uz-Cyrl-UZ"/>
              </w:rPr>
              <w:t>чор.</w:t>
            </w:r>
          </w:p>
        </w:tc>
      </w:tr>
      <w:tr w:rsidR="008A5702" w:rsidRPr="003D348E" w:rsidTr="008A5702">
        <w:trPr>
          <w:trHeight w:val="263"/>
        </w:trPr>
        <w:tc>
          <w:tcPr>
            <w:tcW w:w="734" w:type="dxa"/>
            <w:tcBorders>
              <w:top w:val="nil"/>
              <w:left w:val="single" w:sz="4" w:space="0" w:color="5B9BD5"/>
              <w:bottom w:val="single" w:sz="4" w:space="0" w:color="5B9BD5"/>
              <w:right w:val="single" w:sz="4" w:space="0" w:color="5B9BD5" w:themeColor="accent1"/>
            </w:tcBorders>
            <w:shd w:val="clear" w:color="000000" w:fill="BDD7EE"/>
            <w:vAlign w:val="center"/>
            <w:hideMark/>
          </w:tcPr>
          <w:p w:rsidR="008A5702" w:rsidRPr="003D348E" w:rsidRDefault="008A5702" w:rsidP="008A5702">
            <w:pPr>
              <w:jc w:val="center"/>
              <w:rPr>
                <w:rFonts w:asciiTheme="minorHAnsi" w:hAnsiTheme="minorHAnsi" w:cstheme="minorHAnsi"/>
                <w:b/>
                <w:bCs/>
                <w:color w:val="000000"/>
                <w:sz w:val="18"/>
                <w:szCs w:val="18"/>
              </w:rPr>
            </w:pPr>
            <w:r w:rsidRPr="003D348E">
              <w:rPr>
                <w:rFonts w:asciiTheme="minorHAnsi" w:hAnsiTheme="minorHAnsi" w:cstheme="minorHAnsi"/>
                <w:b/>
                <w:bCs/>
                <w:color w:val="000000"/>
                <w:sz w:val="18"/>
                <w:szCs w:val="18"/>
              </w:rPr>
              <w:t> </w:t>
            </w:r>
          </w:p>
        </w:tc>
        <w:tc>
          <w:tcPr>
            <w:tcW w:w="650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000000" w:fill="BDD7EE"/>
            <w:vAlign w:val="center"/>
            <w:hideMark/>
          </w:tcPr>
          <w:p w:rsidR="008A5702" w:rsidRPr="004032FC" w:rsidRDefault="008A5702" w:rsidP="008A5702">
            <w:pPr>
              <w:ind w:firstLineChars="100" w:firstLine="181"/>
              <w:rPr>
                <w:rFonts w:cs="Calibri"/>
                <w:b/>
                <w:bCs/>
                <w:color w:val="000000"/>
                <w:sz w:val="18"/>
                <w:szCs w:val="18"/>
              </w:rPr>
            </w:pPr>
            <w:r w:rsidRPr="004032FC">
              <w:rPr>
                <w:rFonts w:cs="Calibri"/>
                <w:b/>
                <w:bCs/>
                <w:color w:val="000000"/>
                <w:sz w:val="18"/>
                <w:szCs w:val="18"/>
              </w:rPr>
              <w:t>Жами экспорт</w:t>
            </w:r>
          </w:p>
        </w:tc>
        <w:tc>
          <w:tcPr>
            <w:tcW w:w="957" w:type="dxa"/>
            <w:tcBorders>
              <w:top w:val="nil"/>
              <w:left w:val="single" w:sz="4" w:space="0" w:color="5B9BD5" w:themeColor="accent1"/>
              <w:bottom w:val="single" w:sz="4" w:space="0" w:color="5B9BD5"/>
              <w:right w:val="single" w:sz="4" w:space="0" w:color="5B9BD5"/>
            </w:tcBorders>
            <w:shd w:val="clear" w:color="000000" w:fill="BDD7EE"/>
            <w:vAlign w:val="center"/>
            <w:hideMark/>
          </w:tcPr>
          <w:p w:rsidR="008A5702" w:rsidRPr="003D348E" w:rsidRDefault="008A5702" w:rsidP="008A5702">
            <w:pPr>
              <w:jc w:val="center"/>
              <w:rPr>
                <w:rFonts w:asciiTheme="minorHAnsi" w:hAnsiTheme="minorHAnsi" w:cstheme="minorHAnsi"/>
                <w:b/>
                <w:bCs/>
                <w:color w:val="000000"/>
                <w:sz w:val="18"/>
                <w:szCs w:val="18"/>
              </w:rPr>
            </w:pPr>
            <w:r w:rsidRPr="003D348E">
              <w:rPr>
                <w:rFonts w:asciiTheme="minorHAnsi" w:hAnsiTheme="minorHAnsi" w:cstheme="minorHAnsi"/>
                <w:b/>
                <w:bCs/>
                <w:color w:val="000000"/>
                <w:sz w:val="18"/>
                <w:szCs w:val="18"/>
              </w:rPr>
              <w:t>8 444</w:t>
            </w:r>
          </w:p>
        </w:tc>
        <w:tc>
          <w:tcPr>
            <w:tcW w:w="957" w:type="dxa"/>
            <w:tcBorders>
              <w:top w:val="nil"/>
              <w:left w:val="nil"/>
              <w:bottom w:val="single" w:sz="4" w:space="0" w:color="5B9BD5"/>
              <w:right w:val="single" w:sz="4" w:space="0" w:color="5B9BD5"/>
            </w:tcBorders>
            <w:shd w:val="clear" w:color="000000" w:fill="BDD7EE"/>
            <w:vAlign w:val="center"/>
            <w:hideMark/>
          </w:tcPr>
          <w:p w:rsidR="008A5702" w:rsidRPr="003D348E" w:rsidRDefault="008A5702" w:rsidP="008A5702">
            <w:pPr>
              <w:jc w:val="center"/>
              <w:rPr>
                <w:rFonts w:asciiTheme="minorHAnsi" w:hAnsiTheme="minorHAnsi" w:cstheme="minorHAnsi"/>
                <w:b/>
                <w:bCs/>
                <w:color w:val="000000"/>
                <w:sz w:val="18"/>
                <w:szCs w:val="18"/>
              </w:rPr>
            </w:pPr>
            <w:r w:rsidRPr="003D348E">
              <w:rPr>
                <w:rFonts w:asciiTheme="minorHAnsi" w:hAnsiTheme="minorHAnsi" w:cstheme="minorHAnsi"/>
                <w:b/>
                <w:bCs/>
                <w:color w:val="000000"/>
                <w:sz w:val="18"/>
                <w:szCs w:val="18"/>
              </w:rPr>
              <w:t>9 923</w:t>
            </w:r>
          </w:p>
        </w:tc>
        <w:tc>
          <w:tcPr>
            <w:tcW w:w="957" w:type="dxa"/>
            <w:tcBorders>
              <w:top w:val="nil"/>
              <w:left w:val="nil"/>
              <w:bottom w:val="single" w:sz="4" w:space="0" w:color="5B9BD5"/>
              <w:right w:val="single" w:sz="4" w:space="0" w:color="5B9BD5"/>
            </w:tcBorders>
            <w:shd w:val="clear" w:color="000000" w:fill="BDD7EE"/>
            <w:vAlign w:val="center"/>
            <w:hideMark/>
          </w:tcPr>
          <w:p w:rsidR="008A5702" w:rsidRPr="003D348E" w:rsidRDefault="008A5702" w:rsidP="008A5702">
            <w:pPr>
              <w:jc w:val="center"/>
              <w:rPr>
                <w:rFonts w:asciiTheme="minorHAnsi" w:hAnsiTheme="minorHAnsi" w:cstheme="minorHAnsi"/>
                <w:b/>
                <w:bCs/>
                <w:color w:val="000000"/>
                <w:sz w:val="18"/>
                <w:szCs w:val="18"/>
              </w:rPr>
            </w:pPr>
            <w:r w:rsidRPr="003D348E">
              <w:rPr>
                <w:rFonts w:asciiTheme="minorHAnsi" w:hAnsiTheme="minorHAnsi" w:cstheme="minorHAnsi"/>
                <w:b/>
                <w:bCs/>
                <w:color w:val="000000"/>
                <w:sz w:val="18"/>
                <w:szCs w:val="18"/>
              </w:rPr>
              <w:t>11 095</w:t>
            </w:r>
          </w:p>
        </w:tc>
        <w:tc>
          <w:tcPr>
            <w:tcW w:w="957" w:type="dxa"/>
            <w:tcBorders>
              <w:top w:val="nil"/>
              <w:left w:val="nil"/>
              <w:bottom w:val="single" w:sz="4" w:space="0" w:color="5B9BD5"/>
              <w:right w:val="single" w:sz="4" w:space="0" w:color="5B9BD5"/>
            </w:tcBorders>
            <w:shd w:val="clear" w:color="000000" w:fill="BDD7EE"/>
            <w:vAlign w:val="center"/>
            <w:hideMark/>
          </w:tcPr>
          <w:p w:rsidR="008A5702" w:rsidRPr="003D348E" w:rsidRDefault="008A5702" w:rsidP="008A5702">
            <w:pPr>
              <w:jc w:val="center"/>
              <w:rPr>
                <w:rFonts w:asciiTheme="minorHAnsi" w:hAnsiTheme="minorHAnsi" w:cstheme="minorHAnsi"/>
                <w:b/>
                <w:bCs/>
                <w:color w:val="000000"/>
                <w:sz w:val="18"/>
                <w:szCs w:val="18"/>
              </w:rPr>
            </w:pPr>
            <w:r w:rsidRPr="003D348E">
              <w:rPr>
                <w:rFonts w:asciiTheme="minorHAnsi" w:hAnsiTheme="minorHAnsi" w:cstheme="minorHAnsi"/>
                <w:b/>
                <w:bCs/>
                <w:color w:val="000000"/>
                <w:sz w:val="18"/>
                <w:szCs w:val="18"/>
              </w:rPr>
              <w:t>1</w:t>
            </w:r>
            <w:r>
              <w:rPr>
                <w:rFonts w:asciiTheme="minorHAnsi" w:hAnsiTheme="minorHAnsi" w:cstheme="minorHAnsi"/>
                <w:b/>
                <w:bCs/>
                <w:color w:val="000000"/>
                <w:sz w:val="18"/>
                <w:szCs w:val="18"/>
              </w:rPr>
              <w:t>3</w:t>
            </w:r>
            <w:r w:rsidRPr="003D348E">
              <w:rPr>
                <w:rFonts w:asciiTheme="minorHAnsi" w:hAnsiTheme="minorHAnsi" w:cstheme="minorHAnsi"/>
                <w:b/>
                <w:bCs/>
                <w:color w:val="000000"/>
                <w:sz w:val="18"/>
                <w:szCs w:val="18"/>
              </w:rPr>
              <w:t xml:space="preserve"> </w:t>
            </w:r>
            <w:r>
              <w:rPr>
                <w:rFonts w:asciiTheme="minorHAnsi" w:hAnsiTheme="minorHAnsi" w:cstheme="minorHAnsi"/>
                <w:b/>
                <w:bCs/>
                <w:color w:val="000000"/>
                <w:sz w:val="18"/>
                <w:szCs w:val="18"/>
              </w:rPr>
              <w:t>665</w:t>
            </w:r>
          </w:p>
        </w:tc>
        <w:tc>
          <w:tcPr>
            <w:tcW w:w="957" w:type="dxa"/>
            <w:tcBorders>
              <w:top w:val="nil"/>
              <w:left w:val="nil"/>
              <w:bottom w:val="single" w:sz="4" w:space="0" w:color="5B9BD5"/>
              <w:right w:val="single" w:sz="4" w:space="0" w:color="5B9BD5"/>
            </w:tcBorders>
            <w:shd w:val="clear" w:color="000000" w:fill="BDD7EE"/>
            <w:vAlign w:val="center"/>
            <w:hideMark/>
          </w:tcPr>
          <w:p w:rsidR="008A5702" w:rsidRPr="003D348E" w:rsidRDefault="008A5702" w:rsidP="008A5702">
            <w:pPr>
              <w:jc w:val="center"/>
              <w:rPr>
                <w:rFonts w:asciiTheme="minorHAnsi" w:hAnsiTheme="minorHAnsi" w:cstheme="minorHAnsi"/>
                <w:b/>
                <w:bCs/>
                <w:color w:val="000000"/>
                <w:sz w:val="18"/>
                <w:szCs w:val="18"/>
              </w:rPr>
            </w:pPr>
            <w:r w:rsidRPr="003D348E">
              <w:rPr>
                <w:rFonts w:asciiTheme="minorHAnsi" w:hAnsiTheme="minorHAnsi" w:cstheme="minorHAnsi"/>
                <w:b/>
                <w:bCs/>
                <w:color w:val="000000"/>
                <w:sz w:val="18"/>
                <w:szCs w:val="18"/>
              </w:rPr>
              <w:t xml:space="preserve">3 </w:t>
            </w:r>
            <w:r>
              <w:rPr>
                <w:rFonts w:asciiTheme="minorHAnsi" w:hAnsiTheme="minorHAnsi" w:cstheme="minorHAnsi"/>
                <w:b/>
                <w:bCs/>
                <w:color w:val="000000"/>
                <w:sz w:val="18"/>
                <w:szCs w:val="18"/>
              </w:rPr>
              <w:t>003</w:t>
            </w:r>
          </w:p>
        </w:tc>
        <w:tc>
          <w:tcPr>
            <w:tcW w:w="957" w:type="dxa"/>
            <w:tcBorders>
              <w:top w:val="nil"/>
              <w:left w:val="nil"/>
              <w:bottom w:val="single" w:sz="4" w:space="0" w:color="5B9BD5"/>
              <w:right w:val="single" w:sz="4" w:space="0" w:color="5B9BD5"/>
            </w:tcBorders>
            <w:shd w:val="clear" w:color="000000" w:fill="BDD7EE"/>
            <w:vAlign w:val="center"/>
            <w:hideMark/>
          </w:tcPr>
          <w:p w:rsidR="008A5702" w:rsidRPr="003D348E" w:rsidRDefault="008A5702" w:rsidP="008A5702">
            <w:pPr>
              <w:jc w:val="center"/>
              <w:rPr>
                <w:rFonts w:asciiTheme="minorHAnsi" w:hAnsiTheme="minorHAnsi" w:cstheme="minorHAnsi"/>
                <w:b/>
                <w:bCs/>
                <w:color w:val="000000"/>
                <w:sz w:val="18"/>
                <w:szCs w:val="18"/>
              </w:rPr>
            </w:pPr>
            <w:r w:rsidRPr="003D348E">
              <w:rPr>
                <w:rFonts w:asciiTheme="minorHAnsi" w:hAnsiTheme="minorHAnsi" w:cstheme="minorHAnsi"/>
                <w:b/>
                <w:bCs/>
                <w:color w:val="000000"/>
                <w:sz w:val="18"/>
                <w:szCs w:val="18"/>
              </w:rPr>
              <w:t xml:space="preserve">3 </w:t>
            </w:r>
            <w:r>
              <w:rPr>
                <w:rFonts w:asciiTheme="minorHAnsi" w:hAnsiTheme="minorHAnsi" w:cstheme="minorHAnsi"/>
                <w:b/>
                <w:bCs/>
                <w:color w:val="000000"/>
                <w:sz w:val="18"/>
                <w:szCs w:val="18"/>
              </w:rPr>
              <w:t>354</w:t>
            </w:r>
          </w:p>
        </w:tc>
        <w:tc>
          <w:tcPr>
            <w:tcW w:w="957" w:type="dxa"/>
            <w:tcBorders>
              <w:top w:val="nil"/>
              <w:left w:val="nil"/>
              <w:bottom w:val="single" w:sz="4" w:space="0" w:color="5B9BD5"/>
              <w:right w:val="single" w:sz="4" w:space="0" w:color="5B9BD5"/>
            </w:tcBorders>
            <w:shd w:val="clear" w:color="000000" w:fill="BDD7EE"/>
            <w:vAlign w:val="center"/>
            <w:hideMark/>
          </w:tcPr>
          <w:p w:rsidR="008A5702" w:rsidRPr="003D348E" w:rsidRDefault="008A5702" w:rsidP="008A5702">
            <w:pPr>
              <w:jc w:val="center"/>
              <w:rPr>
                <w:rFonts w:asciiTheme="minorHAnsi" w:hAnsiTheme="minorHAnsi" w:cstheme="minorHAnsi"/>
                <w:b/>
                <w:bCs/>
                <w:color w:val="000000"/>
                <w:sz w:val="18"/>
                <w:szCs w:val="18"/>
              </w:rPr>
            </w:pPr>
            <w:r w:rsidRPr="003D348E">
              <w:rPr>
                <w:rFonts w:asciiTheme="minorHAnsi" w:hAnsiTheme="minorHAnsi" w:cstheme="minorHAnsi"/>
                <w:b/>
                <w:bCs/>
                <w:color w:val="000000"/>
                <w:sz w:val="18"/>
                <w:szCs w:val="18"/>
              </w:rPr>
              <w:t xml:space="preserve">4 </w:t>
            </w:r>
            <w:r>
              <w:rPr>
                <w:rFonts w:asciiTheme="minorHAnsi" w:hAnsiTheme="minorHAnsi" w:cstheme="minorHAnsi"/>
                <w:b/>
                <w:bCs/>
                <w:color w:val="000000"/>
                <w:sz w:val="18"/>
                <w:szCs w:val="18"/>
              </w:rPr>
              <w:t>0</w:t>
            </w:r>
            <w:r w:rsidRPr="003D348E">
              <w:rPr>
                <w:rFonts w:asciiTheme="minorHAnsi" w:hAnsiTheme="minorHAnsi" w:cstheme="minorHAnsi"/>
                <w:b/>
                <w:bCs/>
                <w:color w:val="000000"/>
                <w:sz w:val="18"/>
                <w:szCs w:val="18"/>
              </w:rPr>
              <w:t>6</w:t>
            </w:r>
            <w:r>
              <w:rPr>
                <w:rFonts w:asciiTheme="minorHAnsi" w:hAnsiTheme="minorHAnsi" w:cstheme="minorHAnsi"/>
                <w:b/>
                <w:bCs/>
                <w:color w:val="000000"/>
                <w:sz w:val="18"/>
                <w:szCs w:val="18"/>
              </w:rPr>
              <w:t>7</w:t>
            </w:r>
          </w:p>
        </w:tc>
        <w:tc>
          <w:tcPr>
            <w:tcW w:w="960" w:type="dxa"/>
            <w:tcBorders>
              <w:top w:val="nil"/>
              <w:left w:val="nil"/>
              <w:bottom w:val="single" w:sz="4" w:space="0" w:color="5B9BD5"/>
              <w:right w:val="single" w:sz="4" w:space="0" w:color="5B9BD5"/>
            </w:tcBorders>
            <w:shd w:val="clear" w:color="000000" w:fill="BDD7EE"/>
            <w:vAlign w:val="center"/>
            <w:hideMark/>
          </w:tcPr>
          <w:p w:rsidR="008A5702" w:rsidRPr="003D348E" w:rsidRDefault="008A5702" w:rsidP="008A5702">
            <w:pPr>
              <w:jc w:val="center"/>
              <w:rPr>
                <w:rFonts w:asciiTheme="minorHAnsi" w:hAnsiTheme="minorHAnsi" w:cstheme="minorHAnsi"/>
                <w:b/>
                <w:bCs/>
                <w:color w:val="000000"/>
                <w:sz w:val="18"/>
                <w:szCs w:val="18"/>
              </w:rPr>
            </w:pPr>
            <w:r w:rsidRPr="003D348E">
              <w:rPr>
                <w:rFonts w:asciiTheme="minorHAnsi" w:hAnsiTheme="minorHAnsi" w:cstheme="minorHAnsi"/>
                <w:b/>
                <w:bCs/>
                <w:color w:val="000000"/>
                <w:sz w:val="18"/>
                <w:szCs w:val="18"/>
              </w:rPr>
              <w:t xml:space="preserve">3 </w:t>
            </w:r>
            <w:r>
              <w:rPr>
                <w:rFonts w:asciiTheme="minorHAnsi" w:hAnsiTheme="minorHAnsi" w:cstheme="minorHAnsi"/>
                <w:b/>
                <w:bCs/>
                <w:color w:val="000000"/>
                <w:sz w:val="18"/>
                <w:szCs w:val="18"/>
              </w:rPr>
              <w:t>241</w:t>
            </w:r>
          </w:p>
        </w:tc>
      </w:tr>
      <w:tr w:rsidR="008A5702" w:rsidRPr="003D348E" w:rsidTr="008A5702">
        <w:trPr>
          <w:trHeight w:val="263"/>
        </w:trPr>
        <w:tc>
          <w:tcPr>
            <w:tcW w:w="734" w:type="dxa"/>
            <w:tcBorders>
              <w:top w:val="nil"/>
              <w:left w:val="single" w:sz="4" w:space="0" w:color="5B9BD5"/>
              <w:bottom w:val="single" w:sz="4" w:space="0" w:color="5B9BD5"/>
              <w:right w:val="single" w:sz="4" w:space="0" w:color="5B9BD5" w:themeColor="accent1"/>
            </w:tcBorders>
            <w:shd w:val="clear" w:color="000000" w:fill="BDD7EE"/>
            <w:vAlign w:val="center"/>
            <w:hideMark/>
          </w:tcPr>
          <w:p w:rsidR="008A5702" w:rsidRPr="003D348E" w:rsidRDefault="008A5702" w:rsidP="008A5702">
            <w:pPr>
              <w:jc w:val="center"/>
              <w:rPr>
                <w:rFonts w:asciiTheme="minorHAnsi" w:hAnsiTheme="minorHAnsi" w:cstheme="minorHAnsi"/>
                <w:b/>
                <w:bCs/>
                <w:color w:val="000000"/>
                <w:sz w:val="18"/>
                <w:szCs w:val="18"/>
              </w:rPr>
            </w:pPr>
            <w:r w:rsidRPr="003D348E">
              <w:rPr>
                <w:rFonts w:asciiTheme="minorHAnsi" w:hAnsiTheme="minorHAnsi" w:cstheme="minorHAnsi"/>
                <w:b/>
                <w:bCs/>
                <w:color w:val="000000"/>
                <w:sz w:val="18"/>
                <w:szCs w:val="18"/>
              </w:rPr>
              <w:t> </w:t>
            </w:r>
          </w:p>
        </w:tc>
        <w:tc>
          <w:tcPr>
            <w:tcW w:w="650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000000" w:fill="BDD7EE"/>
            <w:vAlign w:val="center"/>
            <w:hideMark/>
          </w:tcPr>
          <w:p w:rsidR="008A5702" w:rsidRPr="004032FC" w:rsidRDefault="008A5702" w:rsidP="008A5702">
            <w:pPr>
              <w:ind w:firstLineChars="100" w:firstLine="180"/>
              <w:rPr>
                <w:rFonts w:cs="Calibri"/>
                <w:color w:val="000000"/>
                <w:sz w:val="18"/>
                <w:szCs w:val="18"/>
              </w:rPr>
            </w:pPr>
            <w:r w:rsidRPr="004032FC">
              <w:rPr>
                <w:rFonts w:cs="Calibri"/>
                <w:color w:val="000000"/>
                <w:sz w:val="18"/>
                <w:szCs w:val="18"/>
              </w:rPr>
              <w:t>Асосий экспорт номенклатураси</w:t>
            </w:r>
          </w:p>
        </w:tc>
        <w:tc>
          <w:tcPr>
            <w:tcW w:w="957" w:type="dxa"/>
            <w:tcBorders>
              <w:top w:val="nil"/>
              <w:left w:val="single" w:sz="4" w:space="0" w:color="5B9BD5" w:themeColor="accent1"/>
              <w:bottom w:val="single" w:sz="4" w:space="0" w:color="5B9BD5"/>
              <w:right w:val="single" w:sz="4" w:space="0" w:color="5B9BD5"/>
            </w:tcBorders>
            <w:shd w:val="clear" w:color="000000" w:fill="BDD7EE"/>
            <w:vAlign w:val="center"/>
            <w:hideMark/>
          </w:tcPr>
          <w:p w:rsidR="008A5702" w:rsidRPr="003D348E" w:rsidRDefault="008A5702" w:rsidP="008A5702">
            <w:pPr>
              <w:jc w:val="center"/>
              <w:rPr>
                <w:rFonts w:asciiTheme="minorHAnsi" w:hAnsiTheme="minorHAnsi" w:cstheme="minorHAnsi"/>
                <w:color w:val="000000"/>
                <w:sz w:val="18"/>
                <w:szCs w:val="18"/>
              </w:rPr>
            </w:pPr>
            <w:r w:rsidRPr="003D348E">
              <w:rPr>
                <w:rFonts w:asciiTheme="minorHAnsi" w:hAnsiTheme="minorHAnsi" w:cstheme="minorHAnsi"/>
                <w:color w:val="000000"/>
                <w:sz w:val="18"/>
                <w:szCs w:val="18"/>
              </w:rPr>
              <w:t>7 419</w:t>
            </w:r>
          </w:p>
        </w:tc>
        <w:tc>
          <w:tcPr>
            <w:tcW w:w="957" w:type="dxa"/>
            <w:tcBorders>
              <w:top w:val="nil"/>
              <w:left w:val="nil"/>
              <w:bottom w:val="single" w:sz="4" w:space="0" w:color="5B9BD5"/>
              <w:right w:val="single" w:sz="4" w:space="0" w:color="5B9BD5"/>
            </w:tcBorders>
            <w:shd w:val="clear" w:color="000000" w:fill="BDD7EE"/>
            <w:vAlign w:val="center"/>
            <w:hideMark/>
          </w:tcPr>
          <w:p w:rsidR="008A5702" w:rsidRPr="003D348E" w:rsidRDefault="008A5702" w:rsidP="008A5702">
            <w:pPr>
              <w:jc w:val="center"/>
              <w:rPr>
                <w:rFonts w:asciiTheme="minorHAnsi" w:hAnsiTheme="minorHAnsi" w:cstheme="minorHAnsi"/>
                <w:color w:val="000000"/>
                <w:sz w:val="18"/>
                <w:szCs w:val="18"/>
              </w:rPr>
            </w:pPr>
            <w:r w:rsidRPr="003D348E">
              <w:rPr>
                <w:rFonts w:asciiTheme="minorHAnsi" w:hAnsiTheme="minorHAnsi" w:cstheme="minorHAnsi"/>
                <w:color w:val="000000"/>
                <w:sz w:val="18"/>
                <w:szCs w:val="18"/>
              </w:rPr>
              <w:t>8 614</w:t>
            </w:r>
          </w:p>
        </w:tc>
        <w:tc>
          <w:tcPr>
            <w:tcW w:w="957" w:type="dxa"/>
            <w:tcBorders>
              <w:top w:val="nil"/>
              <w:left w:val="nil"/>
              <w:bottom w:val="single" w:sz="4" w:space="0" w:color="5B9BD5"/>
              <w:right w:val="single" w:sz="4" w:space="0" w:color="5B9BD5"/>
            </w:tcBorders>
            <w:shd w:val="clear" w:color="000000" w:fill="BDD7EE"/>
            <w:vAlign w:val="center"/>
            <w:hideMark/>
          </w:tcPr>
          <w:p w:rsidR="008A5702" w:rsidRPr="003D348E" w:rsidRDefault="008A5702" w:rsidP="008A5702">
            <w:pPr>
              <w:jc w:val="center"/>
              <w:rPr>
                <w:rFonts w:asciiTheme="minorHAnsi" w:hAnsiTheme="minorHAnsi" w:cstheme="minorHAnsi"/>
                <w:color w:val="000000"/>
                <w:sz w:val="18"/>
                <w:szCs w:val="18"/>
              </w:rPr>
            </w:pPr>
            <w:r w:rsidRPr="003D348E">
              <w:rPr>
                <w:rFonts w:asciiTheme="minorHAnsi" w:hAnsiTheme="minorHAnsi" w:cstheme="minorHAnsi"/>
                <w:color w:val="000000"/>
                <w:sz w:val="18"/>
                <w:szCs w:val="18"/>
              </w:rPr>
              <w:t>9 724</w:t>
            </w:r>
          </w:p>
        </w:tc>
        <w:tc>
          <w:tcPr>
            <w:tcW w:w="957" w:type="dxa"/>
            <w:tcBorders>
              <w:top w:val="nil"/>
              <w:left w:val="nil"/>
              <w:bottom w:val="single" w:sz="4" w:space="0" w:color="5B9BD5"/>
              <w:right w:val="single" w:sz="4" w:space="0" w:color="5B9BD5"/>
            </w:tcBorders>
            <w:shd w:val="clear" w:color="000000" w:fill="BDD7EE"/>
            <w:vAlign w:val="center"/>
            <w:hideMark/>
          </w:tcPr>
          <w:p w:rsidR="008A5702" w:rsidRPr="003D348E" w:rsidRDefault="008A5702" w:rsidP="008A5702">
            <w:pPr>
              <w:jc w:val="center"/>
              <w:rPr>
                <w:rFonts w:asciiTheme="minorHAnsi" w:hAnsiTheme="minorHAnsi" w:cstheme="minorHAnsi"/>
                <w:color w:val="000000"/>
                <w:sz w:val="18"/>
                <w:szCs w:val="18"/>
              </w:rPr>
            </w:pPr>
            <w:r w:rsidRPr="003D348E">
              <w:rPr>
                <w:rFonts w:asciiTheme="minorHAnsi" w:hAnsiTheme="minorHAnsi" w:cstheme="minorHAnsi"/>
                <w:color w:val="000000"/>
                <w:sz w:val="18"/>
                <w:szCs w:val="18"/>
              </w:rPr>
              <w:t>11 727</w:t>
            </w:r>
          </w:p>
        </w:tc>
        <w:tc>
          <w:tcPr>
            <w:tcW w:w="957" w:type="dxa"/>
            <w:tcBorders>
              <w:top w:val="nil"/>
              <w:left w:val="nil"/>
              <w:bottom w:val="single" w:sz="4" w:space="0" w:color="5B9BD5"/>
              <w:right w:val="single" w:sz="4" w:space="0" w:color="5B9BD5"/>
            </w:tcBorders>
            <w:shd w:val="clear" w:color="000000" w:fill="BDD7EE"/>
            <w:vAlign w:val="center"/>
            <w:hideMark/>
          </w:tcPr>
          <w:p w:rsidR="008A5702" w:rsidRPr="003D348E" w:rsidRDefault="008A5702" w:rsidP="008A5702">
            <w:pPr>
              <w:jc w:val="center"/>
              <w:rPr>
                <w:rFonts w:asciiTheme="minorHAnsi" w:hAnsiTheme="minorHAnsi" w:cstheme="minorHAnsi"/>
                <w:color w:val="000000"/>
                <w:sz w:val="18"/>
                <w:szCs w:val="18"/>
              </w:rPr>
            </w:pPr>
            <w:r w:rsidRPr="003D348E">
              <w:rPr>
                <w:rFonts w:asciiTheme="minorHAnsi" w:hAnsiTheme="minorHAnsi" w:cstheme="minorHAnsi"/>
                <w:color w:val="000000"/>
                <w:sz w:val="18"/>
                <w:szCs w:val="18"/>
              </w:rPr>
              <w:t>2 607</w:t>
            </w:r>
          </w:p>
        </w:tc>
        <w:tc>
          <w:tcPr>
            <w:tcW w:w="957" w:type="dxa"/>
            <w:tcBorders>
              <w:top w:val="nil"/>
              <w:left w:val="nil"/>
              <w:bottom w:val="single" w:sz="4" w:space="0" w:color="5B9BD5"/>
              <w:right w:val="single" w:sz="4" w:space="0" w:color="5B9BD5"/>
            </w:tcBorders>
            <w:shd w:val="clear" w:color="000000" w:fill="BDD7EE"/>
            <w:vAlign w:val="center"/>
            <w:hideMark/>
          </w:tcPr>
          <w:p w:rsidR="008A5702" w:rsidRPr="003D348E" w:rsidRDefault="008A5702" w:rsidP="008A5702">
            <w:pPr>
              <w:jc w:val="center"/>
              <w:rPr>
                <w:rFonts w:asciiTheme="minorHAnsi" w:hAnsiTheme="minorHAnsi" w:cstheme="minorHAnsi"/>
                <w:color w:val="000000"/>
                <w:sz w:val="18"/>
                <w:szCs w:val="18"/>
              </w:rPr>
            </w:pPr>
            <w:r w:rsidRPr="003D348E">
              <w:rPr>
                <w:rFonts w:asciiTheme="minorHAnsi" w:hAnsiTheme="minorHAnsi" w:cstheme="minorHAnsi"/>
                <w:color w:val="000000"/>
                <w:sz w:val="18"/>
                <w:szCs w:val="18"/>
              </w:rPr>
              <w:t>2 880</w:t>
            </w:r>
          </w:p>
        </w:tc>
        <w:tc>
          <w:tcPr>
            <w:tcW w:w="957" w:type="dxa"/>
            <w:tcBorders>
              <w:top w:val="nil"/>
              <w:left w:val="nil"/>
              <w:bottom w:val="single" w:sz="4" w:space="0" w:color="5B9BD5"/>
              <w:right w:val="single" w:sz="4" w:space="0" w:color="5B9BD5"/>
            </w:tcBorders>
            <w:shd w:val="clear" w:color="000000" w:fill="BDD7EE"/>
            <w:vAlign w:val="center"/>
            <w:hideMark/>
          </w:tcPr>
          <w:p w:rsidR="008A5702" w:rsidRPr="003D348E" w:rsidRDefault="008A5702" w:rsidP="008A5702">
            <w:pPr>
              <w:jc w:val="center"/>
              <w:rPr>
                <w:rFonts w:asciiTheme="minorHAnsi" w:hAnsiTheme="minorHAnsi" w:cstheme="minorHAnsi"/>
                <w:color w:val="000000"/>
                <w:sz w:val="18"/>
                <w:szCs w:val="18"/>
              </w:rPr>
            </w:pPr>
            <w:r w:rsidRPr="003D348E">
              <w:rPr>
                <w:rFonts w:asciiTheme="minorHAnsi" w:hAnsiTheme="minorHAnsi" w:cstheme="minorHAnsi"/>
                <w:color w:val="000000"/>
                <w:sz w:val="18"/>
                <w:szCs w:val="18"/>
              </w:rPr>
              <w:t>3 546</w:t>
            </w:r>
          </w:p>
        </w:tc>
        <w:tc>
          <w:tcPr>
            <w:tcW w:w="960" w:type="dxa"/>
            <w:tcBorders>
              <w:top w:val="nil"/>
              <w:left w:val="nil"/>
              <w:bottom w:val="single" w:sz="4" w:space="0" w:color="5B9BD5"/>
              <w:right w:val="single" w:sz="4" w:space="0" w:color="5B9BD5"/>
            </w:tcBorders>
            <w:shd w:val="clear" w:color="000000" w:fill="BDD7EE"/>
            <w:vAlign w:val="center"/>
            <w:hideMark/>
          </w:tcPr>
          <w:p w:rsidR="008A5702" w:rsidRPr="003D348E" w:rsidRDefault="008A5702" w:rsidP="008A5702">
            <w:pPr>
              <w:jc w:val="center"/>
              <w:rPr>
                <w:rFonts w:asciiTheme="minorHAnsi" w:hAnsiTheme="minorHAnsi" w:cstheme="minorHAnsi"/>
                <w:color w:val="000000"/>
                <w:sz w:val="18"/>
                <w:szCs w:val="18"/>
              </w:rPr>
            </w:pPr>
            <w:r w:rsidRPr="003D348E">
              <w:rPr>
                <w:rFonts w:asciiTheme="minorHAnsi" w:hAnsiTheme="minorHAnsi" w:cstheme="minorHAnsi"/>
                <w:color w:val="000000"/>
                <w:sz w:val="18"/>
                <w:szCs w:val="18"/>
              </w:rPr>
              <w:t>2 694</w:t>
            </w:r>
          </w:p>
        </w:tc>
      </w:tr>
      <w:tr w:rsidR="008A5702" w:rsidRPr="003D348E" w:rsidTr="008A5702">
        <w:trPr>
          <w:trHeight w:val="263"/>
        </w:trPr>
        <w:tc>
          <w:tcPr>
            <w:tcW w:w="734" w:type="dxa"/>
            <w:tcBorders>
              <w:top w:val="nil"/>
              <w:left w:val="single" w:sz="4" w:space="0" w:color="5B9BD5"/>
              <w:bottom w:val="single" w:sz="4" w:space="0" w:color="5B9BD5"/>
              <w:right w:val="single" w:sz="4" w:space="0" w:color="5B9BD5" w:themeColor="accent1"/>
            </w:tcBorders>
            <w:shd w:val="clear" w:color="000000" w:fill="BDD7EE"/>
            <w:noWrap/>
            <w:vAlign w:val="center"/>
            <w:hideMark/>
          </w:tcPr>
          <w:p w:rsidR="008A5702" w:rsidRPr="003D348E" w:rsidRDefault="008A5702" w:rsidP="008A5702">
            <w:pPr>
              <w:jc w:val="center"/>
              <w:rPr>
                <w:rFonts w:asciiTheme="minorHAnsi" w:hAnsiTheme="minorHAnsi" w:cstheme="minorHAnsi"/>
                <w:color w:val="000000"/>
                <w:sz w:val="18"/>
                <w:szCs w:val="18"/>
              </w:rPr>
            </w:pPr>
            <w:r w:rsidRPr="003D348E">
              <w:rPr>
                <w:rFonts w:asciiTheme="minorHAnsi" w:hAnsiTheme="minorHAnsi" w:cstheme="minorHAnsi"/>
                <w:color w:val="000000"/>
                <w:sz w:val="18"/>
                <w:szCs w:val="18"/>
              </w:rPr>
              <w:t>II</w:t>
            </w:r>
          </w:p>
        </w:tc>
        <w:tc>
          <w:tcPr>
            <w:tcW w:w="650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000000" w:fill="BDD7EE"/>
            <w:vAlign w:val="center"/>
            <w:hideMark/>
          </w:tcPr>
          <w:p w:rsidR="008A5702" w:rsidRPr="004032FC" w:rsidRDefault="008A5702" w:rsidP="008A5702">
            <w:pPr>
              <w:ind w:left="144"/>
              <w:rPr>
                <w:rFonts w:cs="Calibri"/>
                <w:color w:val="000000"/>
                <w:sz w:val="18"/>
                <w:szCs w:val="18"/>
              </w:rPr>
            </w:pPr>
            <w:r w:rsidRPr="004032FC">
              <w:rPr>
                <w:rFonts w:cs="Calibri"/>
                <w:color w:val="000000"/>
                <w:sz w:val="18"/>
                <w:szCs w:val="18"/>
              </w:rPr>
              <w:t>Келиб чиқиши ўсимликка мансуб маҳсулотлар</w:t>
            </w:r>
          </w:p>
        </w:tc>
        <w:tc>
          <w:tcPr>
            <w:tcW w:w="957" w:type="dxa"/>
            <w:tcBorders>
              <w:top w:val="nil"/>
              <w:left w:val="single" w:sz="4" w:space="0" w:color="5B9BD5" w:themeColor="accent1"/>
              <w:bottom w:val="single" w:sz="4" w:space="0" w:color="5B9BD5"/>
              <w:right w:val="single" w:sz="4" w:space="0" w:color="5B9BD5"/>
            </w:tcBorders>
            <w:shd w:val="clear" w:color="000000" w:fill="BDD7EE"/>
            <w:noWrap/>
            <w:vAlign w:val="center"/>
            <w:hideMark/>
          </w:tcPr>
          <w:p w:rsidR="008A5702" w:rsidRPr="003D348E" w:rsidRDefault="008A5702" w:rsidP="008A5702">
            <w:pPr>
              <w:jc w:val="center"/>
              <w:rPr>
                <w:rFonts w:asciiTheme="minorHAnsi" w:hAnsiTheme="minorHAnsi" w:cstheme="minorHAnsi"/>
                <w:color w:val="000000"/>
                <w:sz w:val="18"/>
                <w:szCs w:val="18"/>
              </w:rPr>
            </w:pPr>
            <w:r w:rsidRPr="003D348E">
              <w:rPr>
                <w:rFonts w:asciiTheme="minorHAnsi" w:hAnsiTheme="minorHAnsi" w:cstheme="minorHAnsi"/>
                <w:color w:val="000000"/>
                <w:sz w:val="18"/>
                <w:szCs w:val="18"/>
              </w:rPr>
              <w:t> </w:t>
            </w:r>
          </w:p>
        </w:tc>
        <w:tc>
          <w:tcPr>
            <w:tcW w:w="957" w:type="dxa"/>
            <w:tcBorders>
              <w:top w:val="nil"/>
              <w:left w:val="nil"/>
              <w:bottom w:val="single" w:sz="4" w:space="0" w:color="5B9BD5"/>
              <w:right w:val="single" w:sz="4" w:space="0" w:color="5B9BD5"/>
            </w:tcBorders>
            <w:shd w:val="clear" w:color="000000" w:fill="BDD7EE"/>
            <w:noWrap/>
            <w:vAlign w:val="center"/>
            <w:hideMark/>
          </w:tcPr>
          <w:p w:rsidR="008A5702" w:rsidRPr="003D348E" w:rsidRDefault="008A5702" w:rsidP="008A5702">
            <w:pPr>
              <w:jc w:val="center"/>
              <w:rPr>
                <w:rFonts w:asciiTheme="minorHAnsi" w:hAnsiTheme="minorHAnsi" w:cstheme="minorHAnsi"/>
                <w:color w:val="000000"/>
                <w:sz w:val="18"/>
                <w:szCs w:val="18"/>
              </w:rPr>
            </w:pPr>
            <w:r w:rsidRPr="003D348E">
              <w:rPr>
                <w:rFonts w:asciiTheme="minorHAnsi" w:hAnsiTheme="minorHAnsi" w:cstheme="minorHAnsi"/>
                <w:color w:val="000000"/>
                <w:sz w:val="18"/>
                <w:szCs w:val="18"/>
              </w:rPr>
              <w:t> </w:t>
            </w:r>
          </w:p>
        </w:tc>
        <w:tc>
          <w:tcPr>
            <w:tcW w:w="957" w:type="dxa"/>
            <w:tcBorders>
              <w:top w:val="nil"/>
              <w:left w:val="nil"/>
              <w:bottom w:val="single" w:sz="4" w:space="0" w:color="5B9BD5"/>
              <w:right w:val="single" w:sz="4" w:space="0" w:color="5B9BD5"/>
            </w:tcBorders>
            <w:shd w:val="clear" w:color="000000" w:fill="BDD7EE"/>
            <w:noWrap/>
            <w:vAlign w:val="center"/>
            <w:hideMark/>
          </w:tcPr>
          <w:p w:rsidR="008A5702" w:rsidRPr="003D348E" w:rsidRDefault="008A5702" w:rsidP="008A5702">
            <w:pPr>
              <w:jc w:val="center"/>
              <w:rPr>
                <w:rFonts w:asciiTheme="minorHAnsi" w:hAnsiTheme="minorHAnsi" w:cstheme="minorHAnsi"/>
                <w:color w:val="000000"/>
                <w:sz w:val="18"/>
                <w:szCs w:val="18"/>
              </w:rPr>
            </w:pPr>
            <w:r w:rsidRPr="003D348E">
              <w:rPr>
                <w:rFonts w:asciiTheme="minorHAnsi" w:hAnsiTheme="minorHAnsi" w:cstheme="minorHAnsi"/>
                <w:color w:val="000000"/>
                <w:sz w:val="18"/>
                <w:szCs w:val="18"/>
              </w:rPr>
              <w:t> </w:t>
            </w:r>
          </w:p>
        </w:tc>
        <w:tc>
          <w:tcPr>
            <w:tcW w:w="957" w:type="dxa"/>
            <w:tcBorders>
              <w:top w:val="nil"/>
              <w:left w:val="nil"/>
              <w:bottom w:val="single" w:sz="4" w:space="0" w:color="5B9BD5"/>
              <w:right w:val="single" w:sz="4" w:space="0" w:color="5B9BD5"/>
            </w:tcBorders>
            <w:shd w:val="clear" w:color="000000" w:fill="BDD7EE"/>
            <w:noWrap/>
            <w:vAlign w:val="center"/>
            <w:hideMark/>
          </w:tcPr>
          <w:p w:rsidR="008A5702" w:rsidRPr="003D348E" w:rsidRDefault="008A5702" w:rsidP="008A5702">
            <w:pPr>
              <w:jc w:val="center"/>
              <w:rPr>
                <w:rFonts w:asciiTheme="minorHAnsi" w:hAnsiTheme="minorHAnsi" w:cstheme="minorHAnsi"/>
                <w:color w:val="000000"/>
                <w:sz w:val="18"/>
                <w:szCs w:val="18"/>
              </w:rPr>
            </w:pPr>
            <w:r w:rsidRPr="003D348E">
              <w:rPr>
                <w:rFonts w:asciiTheme="minorHAnsi" w:hAnsiTheme="minorHAnsi" w:cstheme="minorHAnsi"/>
                <w:color w:val="000000"/>
                <w:sz w:val="18"/>
                <w:szCs w:val="18"/>
              </w:rPr>
              <w:t> </w:t>
            </w:r>
          </w:p>
        </w:tc>
        <w:tc>
          <w:tcPr>
            <w:tcW w:w="957" w:type="dxa"/>
            <w:tcBorders>
              <w:top w:val="nil"/>
              <w:left w:val="nil"/>
              <w:bottom w:val="single" w:sz="4" w:space="0" w:color="5B9BD5"/>
              <w:right w:val="single" w:sz="4" w:space="0" w:color="5B9BD5"/>
            </w:tcBorders>
            <w:shd w:val="clear" w:color="000000" w:fill="BDD7EE"/>
            <w:noWrap/>
            <w:vAlign w:val="center"/>
            <w:hideMark/>
          </w:tcPr>
          <w:p w:rsidR="008A5702" w:rsidRPr="003D348E" w:rsidRDefault="008A5702" w:rsidP="008A5702">
            <w:pPr>
              <w:jc w:val="center"/>
              <w:rPr>
                <w:rFonts w:asciiTheme="minorHAnsi" w:hAnsiTheme="minorHAnsi" w:cstheme="minorHAnsi"/>
                <w:color w:val="000000"/>
                <w:sz w:val="18"/>
                <w:szCs w:val="18"/>
              </w:rPr>
            </w:pPr>
            <w:r w:rsidRPr="003D348E">
              <w:rPr>
                <w:rFonts w:asciiTheme="minorHAnsi" w:hAnsiTheme="minorHAnsi" w:cstheme="minorHAnsi"/>
                <w:color w:val="000000"/>
                <w:sz w:val="18"/>
                <w:szCs w:val="18"/>
              </w:rPr>
              <w:t> </w:t>
            </w:r>
          </w:p>
        </w:tc>
        <w:tc>
          <w:tcPr>
            <w:tcW w:w="957" w:type="dxa"/>
            <w:tcBorders>
              <w:top w:val="nil"/>
              <w:left w:val="nil"/>
              <w:bottom w:val="single" w:sz="4" w:space="0" w:color="5B9BD5"/>
              <w:right w:val="single" w:sz="4" w:space="0" w:color="5B9BD5"/>
            </w:tcBorders>
            <w:shd w:val="clear" w:color="000000" w:fill="BDD7EE"/>
            <w:noWrap/>
            <w:vAlign w:val="center"/>
            <w:hideMark/>
          </w:tcPr>
          <w:p w:rsidR="008A5702" w:rsidRPr="003D348E" w:rsidRDefault="008A5702" w:rsidP="008A5702">
            <w:pPr>
              <w:jc w:val="center"/>
              <w:rPr>
                <w:rFonts w:asciiTheme="minorHAnsi" w:hAnsiTheme="minorHAnsi" w:cstheme="minorHAnsi"/>
                <w:color w:val="000000"/>
                <w:sz w:val="18"/>
                <w:szCs w:val="18"/>
              </w:rPr>
            </w:pPr>
            <w:r w:rsidRPr="003D348E">
              <w:rPr>
                <w:rFonts w:asciiTheme="minorHAnsi" w:hAnsiTheme="minorHAnsi" w:cstheme="minorHAnsi"/>
                <w:color w:val="000000"/>
                <w:sz w:val="18"/>
                <w:szCs w:val="18"/>
              </w:rPr>
              <w:t> </w:t>
            </w:r>
          </w:p>
        </w:tc>
        <w:tc>
          <w:tcPr>
            <w:tcW w:w="957" w:type="dxa"/>
            <w:tcBorders>
              <w:top w:val="nil"/>
              <w:left w:val="nil"/>
              <w:bottom w:val="single" w:sz="4" w:space="0" w:color="5B9BD5"/>
              <w:right w:val="single" w:sz="4" w:space="0" w:color="5B9BD5"/>
            </w:tcBorders>
            <w:shd w:val="clear" w:color="000000" w:fill="BDD7EE"/>
            <w:noWrap/>
            <w:vAlign w:val="center"/>
            <w:hideMark/>
          </w:tcPr>
          <w:p w:rsidR="008A5702" w:rsidRPr="003D348E" w:rsidRDefault="008A5702" w:rsidP="008A5702">
            <w:pPr>
              <w:jc w:val="center"/>
              <w:rPr>
                <w:rFonts w:asciiTheme="minorHAnsi" w:hAnsiTheme="minorHAnsi" w:cstheme="minorHAnsi"/>
                <w:color w:val="000000"/>
                <w:sz w:val="18"/>
                <w:szCs w:val="18"/>
              </w:rPr>
            </w:pPr>
            <w:r w:rsidRPr="003D348E">
              <w:rPr>
                <w:rFonts w:asciiTheme="minorHAnsi" w:hAnsiTheme="minorHAnsi" w:cstheme="minorHAnsi"/>
                <w:color w:val="000000"/>
                <w:sz w:val="18"/>
                <w:szCs w:val="18"/>
              </w:rPr>
              <w:t> </w:t>
            </w:r>
          </w:p>
        </w:tc>
        <w:tc>
          <w:tcPr>
            <w:tcW w:w="960" w:type="dxa"/>
            <w:tcBorders>
              <w:top w:val="nil"/>
              <w:left w:val="nil"/>
              <w:bottom w:val="single" w:sz="4" w:space="0" w:color="5B9BD5"/>
              <w:right w:val="single" w:sz="4" w:space="0" w:color="5B9BD5"/>
            </w:tcBorders>
            <w:shd w:val="clear" w:color="000000" w:fill="BDD7EE"/>
            <w:noWrap/>
            <w:vAlign w:val="center"/>
            <w:hideMark/>
          </w:tcPr>
          <w:p w:rsidR="008A5702" w:rsidRPr="003D348E" w:rsidRDefault="008A5702" w:rsidP="008A5702">
            <w:pPr>
              <w:jc w:val="center"/>
              <w:rPr>
                <w:rFonts w:asciiTheme="minorHAnsi" w:hAnsiTheme="minorHAnsi" w:cstheme="minorHAnsi"/>
                <w:color w:val="000000"/>
                <w:sz w:val="18"/>
                <w:szCs w:val="18"/>
              </w:rPr>
            </w:pPr>
            <w:r w:rsidRPr="003D348E">
              <w:rPr>
                <w:rFonts w:asciiTheme="minorHAnsi" w:hAnsiTheme="minorHAnsi" w:cstheme="minorHAnsi"/>
                <w:color w:val="000000"/>
                <w:sz w:val="18"/>
                <w:szCs w:val="18"/>
              </w:rPr>
              <w:t> </w:t>
            </w:r>
          </w:p>
        </w:tc>
      </w:tr>
      <w:tr w:rsidR="008A5702" w:rsidRPr="003D348E" w:rsidTr="008A5702">
        <w:trPr>
          <w:trHeight w:val="340"/>
        </w:trPr>
        <w:tc>
          <w:tcPr>
            <w:tcW w:w="734" w:type="dxa"/>
            <w:tcBorders>
              <w:top w:val="nil"/>
              <w:left w:val="single" w:sz="4" w:space="0" w:color="5B9BD5"/>
              <w:bottom w:val="single" w:sz="4" w:space="0" w:color="5B9BD5"/>
              <w:right w:val="single" w:sz="4" w:space="0" w:color="5B9BD5"/>
            </w:tcBorders>
            <w:shd w:val="clear" w:color="auto" w:fill="auto"/>
            <w:noWrap/>
            <w:vAlign w:val="center"/>
            <w:hideMark/>
          </w:tcPr>
          <w:p w:rsidR="008A5702" w:rsidRPr="003D348E" w:rsidRDefault="008A5702" w:rsidP="008A5702">
            <w:pPr>
              <w:jc w:val="center"/>
              <w:rPr>
                <w:rFonts w:asciiTheme="minorHAnsi" w:hAnsiTheme="minorHAnsi" w:cstheme="minorHAnsi"/>
                <w:i/>
                <w:iCs/>
                <w:color w:val="000000"/>
                <w:sz w:val="18"/>
                <w:szCs w:val="18"/>
              </w:rPr>
            </w:pPr>
            <w:r>
              <w:rPr>
                <w:rFonts w:asciiTheme="minorHAnsi" w:hAnsiTheme="minorHAnsi" w:cstheme="minorHAnsi"/>
                <w:i/>
                <w:iCs/>
                <w:color w:val="000000"/>
                <w:sz w:val="18"/>
                <w:szCs w:val="18"/>
                <w:lang w:val="uz-Cyrl-UZ"/>
              </w:rPr>
              <w:t>0</w:t>
            </w:r>
            <w:r w:rsidRPr="003D348E">
              <w:rPr>
                <w:rFonts w:asciiTheme="minorHAnsi" w:hAnsiTheme="minorHAnsi" w:cstheme="minorHAnsi"/>
                <w:i/>
                <w:iCs/>
                <w:color w:val="000000"/>
                <w:sz w:val="18"/>
                <w:szCs w:val="18"/>
              </w:rPr>
              <w:t>702</w:t>
            </w:r>
          </w:p>
        </w:tc>
        <w:tc>
          <w:tcPr>
            <w:tcW w:w="6500" w:type="dxa"/>
            <w:tcBorders>
              <w:top w:val="single" w:sz="4" w:space="0" w:color="5B9BD5" w:themeColor="accent1"/>
              <w:left w:val="nil"/>
              <w:bottom w:val="single" w:sz="4" w:space="0" w:color="5B9BD5"/>
              <w:right w:val="single" w:sz="4" w:space="0" w:color="5B9BD5"/>
            </w:tcBorders>
            <w:shd w:val="clear" w:color="auto" w:fill="auto"/>
            <w:vAlign w:val="center"/>
            <w:hideMark/>
          </w:tcPr>
          <w:p w:rsidR="008A5702" w:rsidRPr="003D348E" w:rsidRDefault="008A5702" w:rsidP="008A5702">
            <w:pPr>
              <w:rPr>
                <w:rFonts w:asciiTheme="minorHAnsi" w:hAnsiTheme="minorHAnsi" w:cstheme="minorHAnsi"/>
                <w:i/>
                <w:iCs/>
                <w:color w:val="000000"/>
                <w:sz w:val="18"/>
                <w:szCs w:val="18"/>
              </w:rPr>
            </w:pPr>
            <w:r w:rsidRPr="004032FC">
              <w:rPr>
                <w:rFonts w:asciiTheme="minorHAnsi" w:hAnsiTheme="minorHAnsi" w:cstheme="minorHAnsi"/>
                <w:i/>
                <w:iCs/>
                <w:color w:val="000000"/>
                <w:sz w:val="18"/>
                <w:szCs w:val="18"/>
              </w:rPr>
              <w:t>Томатлар янги ёки музлатилган:</w:t>
            </w:r>
          </w:p>
        </w:tc>
        <w:tc>
          <w:tcPr>
            <w:tcW w:w="957" w:type="dxa"/>
            <w:tcBorders>
              <w:top w:val="nil"/>
              <w:left w:val="nil"/>
              <w:bottom w:val="single" w:sz="4" w:space="0" w:color="5B9BD5"/>
              <w:right w:val="single" w:sz="4" w:space="0" w:color="5B9BD5"/>
            </w:tcBorders>
            <w:shd w:val="clear" w:color="auto" w:fill="auto"/>
            <w:noWrap/>
            <w:vAlign w:val="center"/>
            <w:hideMark/>
          </w:tcPr>
          <w:p w:rsidR="008A5702" w:rsidRPr="003D348E" w:rsidRDefault="008A5702" w:rsidP="008A5702">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28</w:t>
            </w:r>
          </w:p>
        </w:tc>
        <w:tc>
          <w:tcPr>
            <w:tcW w:w="957" w:type="dxa"/>
            <w:tcBorders>
              <w:top w:val="nil"/>
              <w:left w:val="nil"/>
              <w:bottom w:val="single" w:sz="4" w:space="0" w:color="5B9BD5"/>
              <w:right w:val="single" w:sz="4" w:space="0" w:color="5B9BD5"/>
            </w:tcBorders>
            <w:shd w:val="clear" w:color="auto" w:fill="auto"/>
            <w:noWrap/>
            <w:vAlign w:val="center"/>
            <w:hideMark/>
          </w:tcPr>
          <w:p w:rsidR="008A5702" w:rsidRPr="003D348E" w:rsidRDefault="008A5702" w:rsidP="008A5702">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40</w:t>
            </w:r>
          </w:p>
        </w:tc>
        <w:tc>
          <w:tcPr>
            <w:tcW w:w="957" w:type="dxa"/>
            <w:tcBorders>
              <w:top w:val="nil"/>
              <w:left w:val="nil"/>
              <w:bottom w:val="single" w:sz="4" w:space="0" w:color="5B9BD5"/>
              <w:right w:val="single" w:sz="4" w:space="0" w:color="5B9BD5"/>
            </w:tcBorders>
            <w:shd w:val="clear" w:color="auto" w:fill="auto"/>
            <w:noWrap/>
            <w:vAlign w:val="center"/>
            <w:hideMark/>
          </w:tcPr>
          <w:p w:rsidR="008A5702" w:rsidRPr="003D348E" w:rsidRDefault="008A5702" w:rsidP="008A5702">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48</w:t>
            </w:r>
          </w:p>
        </w:tc>
        <w:tc>
          <w:tcPr>
            <w:tcW w:w="957" w:type="dxa"/>
            <w:tcBorders>
              <w:top w:val="nil"/>
              <w:left w:val="nil"/>
              <w:bottom w:val="single" w:sz="4" w:space="0" w:color="5B9BD5"/>
              <w:right w:val="single" w:sz="4" w:space="0" w:color="5B9BD5"/>
            </w:tcBorders>
            <w:shd w:val="clear" w:color="auto" w:fill="auto"/>
            <w:noWrap/>
            <w:vAlign w:val="center"/>
            <w:hideMark/>
          </w:tcPr>
          <w:p w:rsidR="008A5702" w:rsidRPr="003D348E" w:rsidRDefault="008A5702" w:rsidP="008A5702">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70</w:t>
            </w:r>
          </w:p>
        </w:tc>
        <w:tc>
          <w:tcPr>
            <w:tcW w:w="957" w:type="dxa"/>
            <w:tcBorders>
              <w:top w:val="nil"/>
              <w:left w:val="nil"/>
              <w:bottom w:val="single" w:sz="4" w:space="0" w:color="5B9BD5"/>
              <w:right w:val="single" w:sz="4" w:space="0" w:color="5B9BD5"/>
            </w:tcBorders>
            <w:shd w:val="clear" w:color="auto" w:fill="auto"/>
            <w:noWrap/>
            <w:vAlign w:val="center"/>
            <w:hideMark/>
          </w:tcPr>
          <w:p w:rsidR="008A5702" w:rsidRPr="003D348E" w:rsidRDefault="008A5702" w:rsidP="008A5702">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9</w:t>
            </w:r>
          </w:p>
        </w:tc>
        <w:tc>
          <w:tcPr>
            <w:tcW w:w="957" w:type="dxa"/>
            <w:tcBorders>
              <w:top w:val="nil"/>
              <w:left w:val="nil"/>
              <w:bottom w:val="single" w:sz="4" w:space="0" w:color="5B9BD5"/>
              <w:right w:val="single" w:sz="4" w:space="0" w:color="5B9BD5"/>
            </w:tcBorders>
            <w:shd w:val="clear" w:color="auto" w:fill="auto"/>
            <w:noWrap/>
            <w:vAlign w:val="center"/>
            <w:hideMark/>
          </w:tcPr>
          <w:p w:rsidR="008A5702" w:rsidRPr="003D348E" w:rsidRDefault="008A5702" w:rsidP="008A5702">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50</w:t>
            </w:r>
          </w:p>
        </w:tc>
        <w:tc>
          <w:tcPr>
            <w:tcW w:w="957" w:type="dxa"/>
            <w:tcBorders>
              <w:top w:val="nil"/>
              <w:left w:val="nil"/>
              <w:bottom w:val="single" w:sz="4" w:space="0" w:color="5B9BD5"/>
              <w:right w:val="single" w:sz="4" w:space="0" w:color="5B9BD5"/>
            </w:tcBorders>
            <w:shd w:val="clear" w:color="auto" w:fill="auto"/>
            <w:noWrap/>
            <w:vAlign w:val="center"/>
            <w:hideMark/>
          </w:tcPr>
          <w:p w:rsidR="008A5702" w:rsidRPr="003D348E" w:rsidRDefault="008A5702" w:rsidP="008A5702">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4</w:t>
            </w:r>
          </w:p>
        </w:tc>
        <w:tc>
          <w:tcPr>
            <w:tcW w:w="960" w:type="dxa"/>
            <w:tcBorders>
              <w:top w:val="nil"/>
              <w:left w:val="nil"/>
              <w:bottom w:val="single" w:sz="4" w:space="0" w:color="5B9BD5"/>
              <w:right w:val="single" w:sz="4" w:space="0" w:color="5B9BD5"/>
            </w:tcBorders>
            <w:shd w:val="clear" w:color="auto" w:fill="auto"/>
            <w:noWrap/>
            <w:vAlign w:val="center"/>
            <w:hideMark/>
          </w:tcPr>
          <w:p w:rsidR="008A5702" w:rsidRPr="003D348E" w:rsidRDefault="008A5702" w:rsidP="008A5702">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7</w:t>
            </w:r>
          </w:p>
        </w:tc>
      </w:tr>
      <w:tr w:rsidR="008A5702" w:rsidRPr="003D348E" w:rsidTr="008A5702">
        <w:trPr>
          <w:trHeight w:val="526"/>
        </w:trPr>
        <w:tc>
          <w:tcPr>
            <w:tcW w:w="734" w:type="dxa"/>
            <w:tcBorders>
              <w:top w:val="nil"/>
              <w:left w:val="single" w:sz="4" w:space="0" w:color="5B9BD5"/>
              <w:bottom w:val="single" w:sz="4" w:space="0" w:color="5B9BD5"/>
              <w:right w:val="single" w:sz="4" w:space="0" w:color="5B9BD5"/>
            </w:tcBorders>
            <w:shd w:val="clear" w:color="auto" w:fill="auto"/>
            <w:noWrap/>
            <w:vAlign w:val="center"/>
            <w:hideMark/>
          </w:tcPr>
          <w:p w:rsidR="008A5702" w:rsidRPr="003D348E" w:rsidRDefault="008A5702" w:rsidP="008A5702">
            <w:pPr>
              <w:jc w:val="center"/>
              <w:rPr>
                <w:rFonts w:asciiTheme="minorHAnsi" w:hAnsiTheme="minorHAnsi" w:cstheme="minorHAnsi"/>
                <w:i/>
                <w:iCs/>
                <w:color w:val="000000"/>
                <w:sz w:val="18"/>
                <w:szCs w:val="18"/>
              </w:rPr>
            </w:pPr>
            <w:r>
              <w:rPr>
                <w:rFonts w:asciiTheme="minorHAnsi" w:hAnsiTheme="minorHAnsi" w:cstheme="minorHAnsi"/>
                <w:i/>
                <w:iCs/>
                <w:color w:val="000000"/>
                <w:sz w:val="18"/>
                <w:szCs w:val="18"/>
                <w:lang w:val="uz-Cyrl-UZ"/>
              </w:rPr>
              <w:t>0</w:t>
            </w:r>
            <w:r w:rsidRPr="003D348E">
              <w:rPr>
                <w:rFonts w:asciiTheme="minorHAnsi" w:hAnsiTheme="minorHAnsi" w:cstheme="minorHAnsi"/>
                <w:i/>
                <w:iCs/>
                <w:color w:val="000000"/>
                <w:sz w:val="18"/>
                <w:szCs w:val="18"/>
              </w:rPr>
              <w:t>703</w:t>
            </w:r>
          </w:p>
        </w:tc>
        <w:tc>
          <w:tcPr>
            <w:tcW w:w="6500" w:type="dxa"/>
            <w:tcBorders>
              <w:top w:val="nil"/>
              <w:left w:val="nil"/>
              <w:bottom w:val="single" w:sz="4" w:space="0" w:color="5B9BD5"/>
              <w:right w:val="single" w:sz="4" w:space="0" w:color="5B9BD5"/>
            </w:tcBorders>
            <w:shd w:val="clear" w:color="auto" w:fill="auto"/>
            <w:vAlign w:val="center"/>
            <w:hideMark/>
          </w:tcPr>
          <w:p w:rsidR="008A5702" w:rsidRPr="003D348E" w:rsidRDefault="008A5702" w:rsidP="008A5702">
            <w:pPr>
              <w:rPr>
                <w:rFonts w:asciiTheme="minorHAnsi" w:hAnsiTheme="minorHAnsi" w:cstheme="minorHAnsi"/>
                <w:i/>
                <w:iCs/>
                <w:color w:val="000000"/>
                <w:sz w:val="18"/>
                <w:szCs w:val="18"/>
              </w:rPr>
            </w:pPr>
            <w:r w:rsidRPr="004032FC">
              <w:rPr>
                <w:rFonts w:asciiTheme="minorHAnsi" w:hAnsiTheme="minorHAnsi" w:cstheme="minorHAnsi"/>
                <w:i/>
                <w:iCs/>
                <w:color w:val="000000"/>
                <w:sz w:val="18"/>
                <w:szCs w:val="18"/>
              </w:rPr>
              <w:t>Пиёз, пиёз-шалот [шарлот], пиёз-порей, саримсоқ ва бошқа пиёзли сабзавотлар, янги узулган ёки музлатилган:</w:t>
            </w:r>
          </w:p>
        </w:tc>
        <w:tc>
          <w:tcPr>
            <w:tcW w:w="957" w:type="dxa"/>
            <w:tcBorders>
              <w:top w:val="nil"/>
              <w:left w:val="nil"/>
              <w:bottom w:val="single" w:sz="4" w:space="0" w:color="5B9BD5"/>
              <w:right w:val="single" w:sz="4" w:space="0" w:color="5B9BD5"/>
            </w:tcBorders>
            <w:shd w:val="clear" w:color="auto" w:fill="auto"/>
            <w:noWrap/>
            <w:vAlign w:val="center"/>
            <w:hideMark/>
          </w:tcPr>
          <w:p w:rsidR="008A5702" w:rsidRPr="003D348E" w:rsidRDefault="008A5702" w:rsidP="008A5702">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10</w:t>
            </w:r>
          </w:p>
        </w:tc>
        <w:tc>
          <w:tcPr>
            <w:tcW w:w="957" w:type="dxa"/>
            <w:tcBorders>
              <w:top w:val="nil"/>
              <w:left w:val="nil"/>
              <w:bottom w:val="single" w:sz="4" w:space="0" w:color="5B9BD5"/>
              <w:right w:val="single" w:sz="4" w:space="0" w:color="5B9BD5"/>
            </w:tcBorders>
            <w:shd w:val="clear" w:color="auto" w:fill="auto"/>
            <w:noWrap/>
            <w:vAlign w:val="center"/>
            <w:hideMark/>
          </w:tcPr>
          <w:p w:rsidR="008A5702" w:rsidRPr="003D348E" w:rsidRDefault="008A5702" w:rsidP="008A5702">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9</w:t>
            </w:r>
          </w:p>
        </w:tc>
        <w:tc>
          <w:tcPr>
            <w:tcW w:w="957" w:type="dxa"/>
            <w:tcBorders>
              <w:top w:val="nil"/>
              <w:left w:val="nil"/>
              <w:bottom w:val="single" w:sz="4" w:space="0" w:color="5B9BD5"/>
              <w:right w:val="single" w:sz="4" w:space="0" w:color="5B9BD5"/>
            </w:tcBorders>
            <w:shd w:val="clear" w:color="auto" w:fill="auto"/>
            <w:noWrap/>
            <w:vAlign w:val="center"/>
            <w:hideMark/>
          </w:tcPr>
          <w:p w:rsidR="008A5702" w:rsidRPr="003D348E" w:rsidRDefault="008A5702" w:rsidP="008A5702">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19</w:t>
            </w:r>
          </w:p>
        </w:tc>
        <w:tc>
          <w:tcPr>
            <w:tcW w:w="957" w:type="dxa"/>
            <w:tcBorders>
              <w:top w:val="nil"/>
              <w:left w:val="nil"/>
              <w:bottom w:val="single" w:sz="4" w:space="0" w:color="5B9BD5"/>
              <w:right w:val="single" w:sz="4" w:space="0" w:color="5B9BD5"/>
            </w:tcBorders>
            <w:shd w:val="clear" w:color="auto" w:fill="auto"/>
            <w:noWrap/>
            <w:vAlign w:val="center"/>
            <w:hideMark/>
          </w:tcPr>
          <w:p w:rsidR="008A5702" w:rsidRPr="003D348E" w:rsidRDefault="008A5702" w:rsidP="008A5702">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76</w:t>
            </w:r>
          </w:p>
        </w:tc>
        <w:tc>
          <w:tcPr>
            <w:tcW w:w="957" w:type="dxa"/>
            <w:tcBorders>
              <w:top w:val="nil"/>
              <w:left w:val="nil"/>
              <w:bottom w:val="single" w:sz="4" w:space="0" w:color="5B9BD5"/>
              <w:right w:val="single" w:sz="4" w:space="0" w:color="5B9BD5"/>
            </w:tcBorders>
            <w:shd w:val="clear" w:color="auto" w:fill="auto"/>
            <w:noWrap/>
            <w:vAlign w:val="center"/>
            <w:hideMark/>
          </w:tcPr>
          <w:p w:rsidR="008A5702" w:rsidRPr="003D348E" w:rsidRDefault="008A5702" w:rsidP="008A5702">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28</w:t>
            </w:r>
          </w:p>
        </w:tc>
        <w:tc>
          <w:tcPr>
            <w:tcW w:w="957" w:type="dxa"/>
            <w:tcBorders>
              <w:top w:val="nil"/>
              <w:left w:val="nil"/>
              <w:bottom w:val="single" w:sz="4" w:space="0" w:color="5B9BD5"/>
              <w:right w:val="single" w:sz="4" w:space="0" w:color="5B9BD5"/>
            </w:tcBorders>
            <w:shd w:val="clear" w:color="auto" w:fill="auto"/>
            <w:noWrap/>
            <w:vAlign w:val="center"/>
            <w:hideMark/>
          </w:tcPr>
          <w:p w:rsidR="008A5702" w:rsidRPr="003D348E" w:rsidRDefault="008A5702" w:rsidP="008A5702">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38</w:t>
            </w:r>
          </w:p>
        </w:tc>
        <w:tc>
          <w:tcPr>
            <w:tcW w:w="957" w:type="dxa"/>
            <w:tcBorders>
              <w:top w:val="nil"/>
              <w:left w:val="nil"/>
              <w:bottom w:val="single" w:sz="4" w:space="0" w:color="5B9BD5"/>
              <w:right w:val="single" w:sz="4" w:space="0" w:color="5B9BD5"/>
            </w:tcBorders>
            <w:shd w:val="clear" w:color="auto" w:fill="auto"/>
            <w:noWrap/>
            <w:vAlign w:val="center"/>
            <w:hideMark/>
          </w:tcPr>
          <w:p w:rsidR="008A5702" w:rsidRPr="003D348E" w:rsidRDefault="008A5702" w:rsidP="008A5702">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1</w:t>
            </w:r>
          </w:p>
        </w:tc>
        <w:tc>
          <w:tcPr>
            <w:tcW w:w="960" w:type="dxa"/>
            <w:tcBorders>
              <w:top w:val="nil"/>
              <w:left w:val="nil"/>
              <w:bottom w:val="single" w:sz="4" w:space="0" w:color="5B9BD5"/>
              <w:right w:val="single" w:sz="4" w:space="0" w:color="5B9BD5"/>
            </w:tcBorders>
            <w:shd w:val="clear" w:color="auto" w:fill="auto"/>
            <w:noWrap/>
            <w:vAlign w:val="center"/>
            <w:hideMark/>
          </w:tcPr>
          <w:p w:rsidR="008A5702" w:rsidRPr="003D348E" w:rsidRDefault="008A5702" w:rsidP="008A5702">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9</w:t>
            </w:r>
          </w:p>
        </w:tc>
      </w:tr>
      <w:tr w:rsidR="008A5702" w:rsidRPr="003D348E" w:rsidTr="008A5702">
        <w:trPr>
          <w:trHeight w:val="457"/>
        </w:trPr>
        <w:tc>
          <w:tcPr>
            <w:tcW w:w="734" w:type="dxa"/>
            <w:tcBorders>
              <w:top w:val="nil"/>
              <w:left w:val="single" w:sz="4" w:space="0" w:color="5B9BD5"/>
              <w:bottom w:val="single" w:sz="4" w:space="0" w:color="5B9BD5"/>
              <w:right w:val="single" w:sz="4" w:space="0" w:color="5B9BD5"/>
            </w:tcBorders>
            <w:shd w:val="clear" w:color="auto" w:fill="auto"/>
            <w:noWrap/>
            <w:vAlign w:val="center"/>
            <w:hideMark/>
          </w:tcPr>
          <w:p w:rsidR="008A5702" w:rsidRPr="003D348E" w:rsidRDefault="008A5702" w:rsidP="008A5702">
            <w:pPr>
              <w:jc w:val="center"/>
              <w:rPr>
                <w:rFonts w:asciiTheme="minorHAnsi" w:hAnsiTheme="minorHAnsi" w:cstheme="minorHAnsi"/>
                <w:i/>
                <w:iCs/>
                <w:color w:val="000000"/>
                <w:sz w:val="18"/>
                <w:szCs w:val="18"/>
              </w:rPr>
            </w:pPr>
            <w:r>
              <w:rPr>
                <w:rFonts w:asciiTheme="minorHAnsi" w:hAnsiTheme="minorHAnsi" w:cstheme="minorHAnsi"/>
                <w:i/>
                <w:iCs/>
                <w:color w:val="000000"/>
                <w:sz w:val="18"/>
                <w:szCs w:val="18"/>
                <w:lang w:val="uz-Cyrl-UZ"/>
              </w:rPr>
              <w:t>0</w:t>
            </w:r>
            <w:r w:rsidRPr="003D348E">
              <w:rPr>
                <w:rFonts w:asciiTheme="minorHAnsi" w:hAnsiTheme="minorHAnsi" w:cstheme="minorHAnsi"/>
                <w:i/>
                <w:iCs/>
                <w:color w:val="000000"/>
                <w:sz w:val="18"/>
                <w:szCs w:val="18"/>
              </w:rPr>
              <w:t>704</w:t>
            </w:r>
          </w:p>
        </w:tc>
        <w:tc>
          <w:tcPr>
            <w:tcW w:w="6500" w:type="dxa"/>
            <w:tcBorders>
              <w:top w:val="nil"/>
              <w:left w:val="nil"/>
              <w:bottom w:val="single" w:sz="4" w:space="0" w:color="5B9BD5" w:themeColor="accent1"/>
              <w:right w:val="single" w:sz="4" w:space="0" w:color="5B9BD5"/>
            </w:tcBorders>
            <w:shd w:val="clear" w:color="auto" w:fill="auto"/>
            <w:vAlign w:val="center"/>
            <w:hideMark/>
          </w:tcPr>
          <w:p w:rsidR="008A5702" w:rsidRPr="003D348E" w:rsidRDefault="008A5702" w:rsidP="008A5702">
            <w:pPr>
              <w:rPr>
                <w:rFonts w:asciiTheme="minorHAnsi" w:hAnsiTheme="minorHAnsi" w:cstheme="minorHAnsi"/>
                <w:i/>
                <w:iCs/>
                <w:sz w:val="18"/>
                <w:szCs w:val="18"/>
              </w:rPr>
            </w:pPr>
            <w:r w:rsidRPr="004032FC">
              <w:rPr>
                <w:rFonts w:asciiTheme="minorHAnsi" w:hAnsiTheme="minorHAnsi" w:cstheme="minorHAnsi"/>
                <w:i/>
                <w:iCs/>
                <w:sz w:val="18"/>
                <w:szCs w:val="18"/>
              </w:rPr>
              <w:t>Карам, рангли карам, шолғом, Brassica турига мансуб баргли карам ва шунга ўхшаш бошқа янги узулган ёки музлатилган:</w:t>
            </w:r>
          </w:p>
        </w:tc>
        <w:tc>
          <w:tcPr>
            <w:tcW w:w="957" w:type="dxa"/>
            <w:tcBorders>
              <w:top w:val="nil"/>
              <w:left w:val="nil"/>
              <w:bottom w:val="single" w:sz="4" w:space="0" w:color="5B9BD5"/>
              <w:right w:val="single" w:sz="4" w:space="0" w:color="5B9BD5"/>
            </w:tcBorders>
            <w:shd w:val="clear" w:color="auto" w:fill="auto"/>
            <w:noWrap/>
            <w:vAlign w:val="center"/>
            <w:hideMark/>
          </w:tcPr>
          <w:p w:rsidR="008A5702" w:rsidRPr="003D348E" w:rsidRDefault="008A5702" w:rsidP="008A5702">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11</w:t>
            </w:r>
          </w:p>
        </w:tc>
        <w:tc>
          <w:tcPr>
            <w:tcW w:w="957" w:type="dxa"/>
            <w:tcBorders>
              <w:top w:val="nil"/>
              <w:left w:val="nil"/>
              <w:bottom w:val="single" w:sz="4" w:space="0" w:color="5B9BD5"/>
              <w:right w:val="single" w:sz="4" w:space="0" w:color="5B9BD5"/>
            </w:tcBorders>
            <w:shd w:val="clear" w:color="auto" w:fill="auto"/>
            <w:noWrap/>
            <w:vAlign w:val="center"/>
            <w:hideMark/>
          </w:tcPr>
          <w:p w:rsidR="008A5702" w:rsidRPr="003D348E" w:rsidRDefault="008A5702" w:rsidP="008A5702">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8</w:t>
            </w:r>
          </w:p>
        </w:tc>
        <w:tc>
          <w:tcPr>
            <w:tcW w:w="957" w:type="dxa"/>
            <w:tcBorders>
              <w:top w:val="nil"/>
              <w:left w:val="nil"/>
              <w:bottom w:val="single" w:sz="4" w:space="0" w:color="5B9BD5"/>
              <w:right w:val="single" w:sz="4" w:space="0" w:color="5B9BD5"/>
            </w:tcBorders>
            <w:shd w:val="clear" w:color="auto" w:fill="auto"/>
            <w:noWrap/>
            <w:vAlign w:val="center"/>
            <w:hideMark/>
          </w:tcPr>
          <w:p w:rsidR="008A5702" w:rsidRPr="003D348E" w:rsidRDefault="008A5702" w:rsidP="008A5702">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15</w:t>
            </w:r>
          </w:p>
        </w:tc>
        <w:tc>
          <w:tcPr>
            <w:tcW w:w="957" w:type="dxa"/>
            <w:tcBorders>
              <w:top w:val="nil"/>
              <w:left w:val="nil"/>
              <w:bottom w:val="single" w:sz="4" w:space="0" w:color="5B9BD5"/>
              <w:right w:val="single" w:sz="4" w:space="0" w:color="5B9BD5"/>
            </w:tcBorders>
            <w:shd w:val="clear" w:color="auto" w:fill="auto"/>
            <w:noWrap/>
            <w:vAlign w:val="center"/>
            <w:hideMark/>
          </w:tcPr>
          <w:p w:rsidR="008A5702" w:rsidRPr="003D348E" w:rsidRDefault="008A5702" w:rsidP="008A5702">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37</w:t>
            </w:r>
          </w:p>
        </w:tc>
        <w:tc>
          <w:tcPr>
            <w:tcW w:w="957" w:type="dxa"/>
            <w:tcBorders>
              <w:top w:val="nil"/>
              <w:left w:val="nil"/>
              <w:bottom w:val="single" w:sz="4" w:space="0" w:color="5B9BD5"/>
              <w:right w:val="single" w:sz="4" w:space="0" w:color="5B9BD5"/>
            </w:tcBorders>
            <w:shd w:val="clear" w:color="auto" w:fill="auto"/>
            <w:noWrap/>
            <w:vAlign w:val="center"/>
            <w:hideMark/>
          </w:tcPr>
          <w:p w:rsidR="008A5702" w:rsidRPr="003D348E" w:rsidRDefault="008A5702" w:rsidP="008A5702">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12</w:t>
            </w:r>
          </w:p>
        </w:tc>
        <w:tc>
          <w:tcPr>
            <w:tcW w:w="957" w:type="dxa"/>
            <w:tcBorders>
              <w:top w:val="nil"/>
              <w:left w:val="nil"/>
              <w:bottom w:val="single" w:sz="4" w:space="0" w:color="5B9BD5"/>
              <w:right w:val="single" w:sz="4" w:space="0" w:color="5B9BD5"/>
            </w:tcBorders>
            <w:shd w:val="clear" w:color="auto" w:fill="auto"/>
            <w:noWrap/>
            <w:vAlign w:val="center"/>
            <w:hideMark/>
          </w:tcPr>
          <w:p w:rsidR="008A5702" w:rsidRPr="003D348E" w:rsidRDefault="008A5702" w:rsidP="008A5702">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22</w:t>
            </w:r>
          </w:p>
        </w:tc>
        <w:tc>
          <w:tcPr>
            <w:tcW w:w="957" w:type="dxa"/>
            <w:tcBorders>
              <w:top w:val="nil"/>
              <w:left w:val="nil"/>
              <w:bottom w:val="single" w:sz="4" w:space="0" w:color="5B9BD5"/>
              <w:right w:val="single" w:sz="4" w:space="0" w:color="5B9BD5"/>
            </w:tcBorders>
            <w:shd w:val="clear" w:color="auto" w:fill="auto"/>
            <w:noWrap/>
            <w:vAlign w:val="center"/>
            <w:hideMark/>
          </w:tcPr>
          <w:p w:rsidR="008A5702" w:rsidRPr="003D348E" w:rsidRDefault="008A5702" w:rsidP="008A5702">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0</w:t>
            </w:r>
          </w:p>
        </w:tc>
        <w:tc>
          <w:tcPr>
            <w:tcW w:w="960" w:type="dxa"/>
            <w:tcBorders>
              <w:top w:val="nil"/>
              <w:left w:val="nil"/>
              <w:bottom w:val="single" w:sz="4" w:space="0" w:color="5B9BD5"/>
              <w:right w:val="single" w:sz="4" w:space="0" w:color="5B9BD5"/>
            </w:tcBorders>
            <w:shd w:val="clear" w:color="auto" w:fill="auto"/>
            <w:noWrap/>
            <w:vAlign w:val="center"/>
            <w:hideMark/>
          </w:tcPr>
          <w:p w:rsidR="008A5702" w:rsidRPr="003D348E" w:rsidRDefault="008A5702" w:rsidP="008A5702">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2</w:t>
            </w:r>
          </w:p>
        </w:tc>
      </w:tr>
      <w:tr w:rsidR="008A5702" w:rsidRPr="003D348E" w:rsidTr="008A5702">
        <w:trPr>
          <w:trHeight w:val="263"/>
        </w:trPr>
        <w:tc>
          <w:tcPr>
            <w:tcW w:w="734" w:type="dxa"/>
            <w:tcBorders>
              <w:top w:val="nil"/>
              <w:left w:val="single" w:sz="4" w:space="0" w:color="5B9BD5"/>
              <w:bottom w:val="single" w:sz="4" w:space="0" w:color="5B9BD5"/>
              <w:right w:val="single" w:sz="4" w:space="0" w:color="5B9BD5" w:themeColor="accent1"/>
            </w:tcBorders>
            <w:shd w:val="clear" w:color="auto" w:fill="auto"/>
            <w:noWrap/>
            <w:vAlign w:val="center"/>
            <w:hideMark/>
          </w:tcPr>
          <w:p w:rsidR="008A5702" w:rsidRPr="003D348E" w:rsidRDefault="008A5702" w:rsidP="008A5702">
            <w:pPr>
              <w:jc w:val="center"/>
              <w:rPr>
                <w:rFonts w:asciiTheme="minorHAnsi" w:hAnsiTheme="minorHAnsi" w:cstheme="minorHAnsi"/>
                <w:i/>
                <w:iCs/>
                <w:color w:val="000000"/>
                <w:sz w:val="18"/>
                <w:szCs w:val="18"/>
              </w:rPr>
            </w:pPr>
            <w:r>
              <w:rPr>
                <w:rFonts w:asciiTheme="minorHAnsi" w:hAnsiTheme="minorHAnsi" w:cstheme="minorHAnsi"/>
                <w:i/>
                <w:iCs/>
                <w:color w:val="000000"/>
                <w:sz w:val="18"/>
                <w:szCs w:val="18"/>
                <w:lang w:val="uz-Cyrl-UZ"/>
              </w:rPr>
              <w:t>0</w:t>
            </w:r>
            <w:r w:rsidRPr="003D348E">
              <w:rPr>
                <w:rFonts w:asciiTheme="minorHAnsi" w:hAnsiTheme="minorHAnsi" w:cstheme="minorHAnsi"/>
                <w:i/>
                <w:iCs/>
                <w:color w:val="000000"/>
                <w:sz w:val="18"/>
                <w:szCs w:val="18"/>
              </w:rPr>
              <w:t>709</w:t>
            </w:r>
          </w:p>
        </w:tc>
        <w:tc>
          <w:tcPr>
            <w:tcW w:w="650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hideMark/>
          </w:tcPr>
          <w:p w:rsidR="008A5702" w:rsidRPr="00410091" w:rsidRDefault="008A5702" w:rsidP="008A5702">
            <w:pPr>
              <w:rPr>
                <w:rFonts w:asciiTheme="minorHAnsi" w:hAnsiTheme="minorHAnsi" w:cstheme="minorHAnsi"/>
                <w:i/>
                <w:iCs/>
                <w:color w:val="000000"/>
                <w:sz w:val="18"/>
                <w:szCs w:val="18"/>
              </w:rPr>
            </w:pPr>
            <w:r w:rsidRPr="00410091">
              <w:rPr>
                <w:rFonts w:asciiTheme="minorHAnsi" w:hAnsiTheme="minorHAnsi" w:cstheme="minorHAnsi"/>
                <w:i/>
                <w:iCs/>
                <w:color w:val="000000"/>
                <w:sz w:val="18"/>
                <w:szCs w:val="18"/>
              </w:rPr>
              <w:t>Бошқа сабзавотлар, хом ва музлатилган:</w:t>
            </w:r>
          </w:p>
        </w:tc>
        <w:tc>
          <w:tcPr>
            <w:tcW w:w="957" w:type="dxa"/>
            <w:tcBorders>
              <w:top w:val="nil"/>
              <w:left w:val="single" w:sz="4" w:space="0" w:color="5B9BD5" w:themeColor="accent1"/>
              <w:bottom w:val="single" w:sz="4" w:space="0" w:color="5B9BD5"/>
              <w:right w:val="single" w:sz="4" w:space="0" w:color="5B9BD5"/>
            </w:tcBorders>
            <w:shd w:val="clear" w:color="auto" w:fill="auto"/>
            <w:noWrap/>
            <w:vAlign w:val="center"/>
            <w:hideMark/>
          </w:tcPr>
          <w:p w:rsidR="008A5702" w:rsidRPr="003D348E" w:rsidRDefault="008A5702" w:rsidP="008A5702">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30</w:t>
            </w:r>
          </w:p>
        </w:tc>
        <w:tc>
          <w:tcPr>
            <w:tcW w:w="957" w:type="dxa"/>
            <w:tcBorders>
              <w:top w:val="nil"/>
              <w:left w:val="nil"/>
              <w:bottom w:val="single" w:sz="4" w:space="0" w:color="5B9BD5"/>
              <w:right w:val="single" w:sz="4" w:space="0" w:color="5B9BD5"/>
            </w:tcBorders>
            <w:shd w:val="clear" w:color="auto" w:fill="auto"/>
            <w:noWrap/>
            <w:vAlign w:val="center"/>
            <w:hideMark/>
          </w:tcPr>
          <w:p w:rsidR="008A5702" w:rsidRPr="003D348E" w:rsidRDefault="008A5702" w:rsidP="008A5702">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33</w:t>
            </w:r>
          </w:p>
        </w:tc>
        <w:tc>
          <w:tcPr>
            <w:tcW w:w="957" w:type="dxa"/>
            <w:tcBorders>
              <w:top w:val="nil"/>
              <w:left w:val="nil"/>
              <w:bottom w:val="single" w:sz="4" w:space="0" w:color="5B9BD5"/>
              <w:right w:val="single" w:sz="4" w:space="0" w:color="5B9BD5"/>
            </w:tcBorders>
            <w:shd w:val="clear" w:color="auto" w:fill="auto"/>
            <w:noWrap/>
            <w:vAlign w:val="center"/>
            <w:hideMark/>
          </w:tcPr>
          <w:p w:rsidR="008A5702" w:rsidRPr="003D348E" w:rsidRDefault="008A5702" w:rsidP="008A5702">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45</w:t>
            </w:r>
          </w:p>
        </w:tc>
        <w:tc>
          <w:tcPr>
            <w:tcW w:w="957" w:type="dxa"/>
            <w:tcBorders>
              <w:top w:val="nil"/>
              <w:left w:val="nil"/>
              <w:bottom w:val="single" w:sz="4" w:space="0" w:color="5B9BD5"/>
              <w:right w:val="single" w:sz="4" w:space="0" w:color="5B9BD5"/>
            </w:tcBorders>
            <w:shd w:val="clear" w:color="auto" w:fill="auto"/>
            <w:noWrap/>
            <w:vAlign w:val="center"/>
            <w:hideMark/>
          </w:tcPr>
          <w:p w:rsidR="008A5702" w:rsidRPr="003D348E" w:rsidRDefault="008A5702" w:rsidP="008A5702">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39</w:t>
            </w:r>
          </w:p>
        </w:tc>
        <w:tc>
          <w:tcPr>
            <w:tcW w:w="957" w:type="dxa"/>
            <w:tcBorders>
              <w:top w:val="nil"/>
              <w:left w:val="nil"/>
              <w:bottom w:val="single" w:sz="4" w:space="0" w:color="5B9BD5"/>
              <w:right w:val="single" w:sz="4" w:space="0" w:color="5B9BD5"/>
            </w:tcBorders>
            <w:shd w:val="clear" w:color="auto" w:fill="auto"/>
            <w:noWrap/>
            <w:vAlign w:val="center"/>
            <w:hideMark/>
          </w:tcPr>
          <w:p w:rsidR="008A5702" w:rsidRPr="003D348E" w:rsidRDefault="008A5702" w:rsidP="008A5702">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9</w:t>
            </w:r>
          </w:p>
        </w:tc>
        <w:tc>
          <w:tcPr>
            <w:tcW w:w="957" w:type="dxa"/>
            <w:tcBorders>
              <w:top w:val="nil"/>
              <w:left w:val="nil"/>
              <w:bottom w:val="single" w:sz="4" w:space="0" w:color="5B9BD5"/>
              <w:right w:val="single" w:sz="4" w:space="0" w:color="5B9BD5"/>
            </w:tcBorders>
            <w:shd w:val="clear" w:color="auto" w:fill="auto"/>
            <w:noWrap/>
            <w:vAlign w:val="center"/>
            <w:hideMark/>
          </w:tcPr>
          <w:p w:rsidR="008A5702" w:rsidRPr="003D348E" w:rsidRDefault="008A5702" w:rsidP="008A5702">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16</w:t>
            </w:r>
          </w:p>
        </w:tc>
        <w:tc>
          <w:tcPr>
            <w:tcW w:w="957" w:type="dxa"/>
            <w:tcBorders>
              <w:top w:val="nil"/>
              <w:left w:val="nil"/>
              <w:bottom w:val="single" w:sz="4" w:space="0" w:color="5B9BD5"/>
              <w:right w:val="single" w:sz="4" w:space="0" w:color="5B9BD5"/>
            </w:tcBorders>
            <w:shd w:val="clear" w:color="auto" w:fill="auto"/>
            <w:noWrap/>
            <w:vAlign w:val="center"/>
            <w:hideMark/>
          </w:tcPr>
          <w:p w:rsidR="008A5702" w:rsidRPr="003D348E" w:rsidRDefault="008A5702" w:rsidP="008A5702">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4</w:t>
            </w:r>
          </w:p>
        </w:tc>
        <w:tc>
          <w:tcPr>
            <w:tcW w:w="960" w:type="dxa"/>
            <w:tcBorders>
              <w:top w:val="nil"/>
              <w:left w:val="nil"/>
              <w:bottom w:val="single" w:sz="4" w:space="0" w:color="5B9BD5"/>
              <w:right w:val="single" w:sz="4" w:space="0" w:color="5B9BD5"/>
            </w:tcBorders>
            <w:shd w:val="clear" w:color="auto" w:fill="auto"/>
            <w:noWrap/>
            <w:vAlign w:val="center"/>
            <w:hideMark/>
          </w:tcPr>
          <w:p w:rsidR="008A5702" w:rsidRPr="003D348E" w:rsidRDefault="008A5702" w:rsidP="008A5702">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9</w:t>
            </w:r>
          </w:p>
        </w:tc>
      </w:tr>
      <w:tr w:rsidR="008A5702" w:rsidRPr="003D348E" w:rsidTr="008A5702">
        <w:trPr>
          <w:trHeight w:val="526"/>
        </w:trPr>
        <w:tc>
          <w:tcPr>
            <w:tcW w:w="734" w:type="dxa"/>
            <w:tcBorders>
              <w:top w:val="nil"/>
              <w:left w:val="single" w:sz="4" w:space="0" w:color="5B9BD5"/>
              <w:bottom w:val="single" w:sz="4" w:space="0" w:color="5B9BD5"/>
              <w:right w:val="single" w:sz="4" w:space="0" w:color="5B9BD5" w:themeColor="accent1"/>
            </w:tcBorders>
            <w:shd w:val="clear" w:color="auto" w:fill="auto"/>
            <w:noWrap/>
            <w:vAlign w:val="center"/>
            <w:hideMark/>
          </w:tcPr>
          <w:p w:rsidR="008A5702" w:rsidRPr="003D348E" w:rsidRDefault="008A5702" w:rsidP="008A5702">
            <w:pPr>
              <w:jc w:val="center"/>
              <w:rPr>
                <w:rFonts w:asciiTheme="minorHAnsi" w:hAnsiTheme="minorHAnsi" w:cstheme="minorHAnsi"/>
                <w:i/>
                <w:iCs/>
                <w:color w:val="000000"/>
                <w:sz w:val="18"/>
                <w:szCs w:val="18"/>
              </w:rPr>
            </w:pPr>
            <w:r>
              <w:rPr>
                <w:rFonts w:asciiTheme="minorHAnsi" w:hAnsiTheme="minorHAnsi" w:cstheme="minorHAnsi"/>
                <w:i/>
                <w:iCs/>
                <w:color w:val="000000"/>
                <w:sz w:val="18"/>
                <w:szCs w:val="18"/>
                <w:lang w:val="uz-Cyrl-UZ"/>
              </w:rPr>
              <w:t>0</w:t>
            </w:r>
            <w:r w:rsidRPr="003D348E">
              <w:rPr>
                <w:rFonts w:asciiTheme="minorHAnsi" w:hAnsiTheme="minorHAnsi" w:cstheme="minorHAnsi"/>
                <w:i/>
                <w:iCs/>
                <w:color w:val="000000"/>
                <w:sz w:val="18"/>
                <w:szCs w:val="18"/>
              </w:rPr>
              <w:t>713</w:t>
            </w:r>
          </w:p>
        </w:tc>
        <w:tc>
          <w:tcPr>
            <w:tcW w:w="650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hideMark/>
          </w:tcPr>
          <w:p w:rsidR="008A5702" w:rsidRPr="00410091" w:rsidRDefault="008A5702" w:rsidP="008A5702">
            <w:pPr>
              <w:rPr>
                <w:rFonts w:asciiTheme="minorHAnsi" w:hAnsiTheme="minorHAnsi" w:cstheme="minorHAnsi"/>
                <w:i/>
                <w:iCs/>
                <w:color w:val="000000"/>
                <w:sz w:val="18"/>
                <w:szCs w:val="18"/>
              </w:rPr>
            </w:pPr>
            <w:r w:rsidRPr="00410091">
              <w:rPr>
                <w:rFonts w:asciiTheme="minorHAnsi" w:hAnsiTheme="minorHAnsi" w:cstheme="minorHAnsi"/>
                <w:i/>
                <w:iCs/>
                <w:color w:val="000000"/>
                <w:sz w:val="18"/>
                <w:szCs w:val="18"/>
              </w:rPr>
              <w:t>Қуритилган дуккакли сабзавотлар, шеллед ҳолидагилари, уруғ пўсти арчиб тозаланган ёки тозаланмаган, янчилган ёки янчилмаган</w:t>
            </w:r>
          </w:p>
        </w:tc>
        <w:tc>
          <w:tcPr>
            <w:tcW w:w="957" w:type="dxa"/>
            <w:tcBorders>
              <w:top w:val="nil"/>
              <w:left w:val="single" w:sz="4" w:space="0" w:color="5B9BD5" w:themeColor="accent1"/>
              <w:bottom w:val="single" w:sz="4" w:space="0" w:color="5B9BD5"/>
              <w:right w:val="single" w:sz="4" w:space="0" w:color="5B9BD5"/>
            </w:tcBorders>
            <w:shd w:val="clear" w:color="auto" w:fill="auto"/>
            <w:noWrap/>
            <w:vAlign w:val="center"/>
            <w:hideMark/>
          </w:tcPr>
          <w:p w:rsidR="008A5702" w:rsidRPr="003D348E" w:rsidRDefault="008A5702" w:rsidP="008A5702">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83</w:t>
            </w:r>
          </w:p>
        </w:tc>
        <w:tc>
          <w:tcPr>
            <w:tcW w:w="957" w:type="dxa"/>
            <w:tcBorders>
              <w:top w:val="nil"/>
              <w:left w:val="nil"/>
              <w:bottom w:val="single" w:sz="4" w:space="0" w:color="5B9BD5"/>
              <w:right w:val="single" w:sz="4" w:space="0" w:color="5B9BD5"/>
            </w:tcBorders>
            <w:shd w:val="clear" w:color="auto" w:fill="auto"/>
            <w:noWrap/>
            <w:vAlign w:val="center"/>
            <w:hideMark/>
          </w:tcPr>
          <w:p w:rsidR="008A5702" w:rsidRPr="003D348E" w:rsidRDefault="008A5702" w:rsidP="008A5702">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99</w:t>
            </w:r>
          </w:p>
        </w:tc>
        <w:tc>
          <w:tcPr>
            <w:tcW w:w="957" w:type="dxa"/>
            <w:tcBorders>
              <w:top w:val="nil"/>
              <w:left w:val="nil"/>
              <w:bottom w:val="single" w:sz="4" w:space="0" w:color="5B9BD5"/>
              <w:right w:val="single" w:sz="4" w:space="0" w:color="5B9BD5"/>
            </w:tcBorders>
            <w:shd w:val="clear" w:color="auto" w:fill="auto"/>
            <w:noWrap/>
            <w:vAlign w:val="center"/>
            <w:hideMark/>
          </w:tcPr>
          <w:p w:rsidR="008A5702" w:rsidRPr="003D348E" w:rsidRDefault="008A5702" w:rsidP="008A5702">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145</w:t>
            </w:r>
          </w:p>
        </w:tc>
        <w:tc>
          <w:tcPr>
            <w:tcW w:w="957" w:type="dxa"/>
            <w:tcBorders>
              <w:top w:val="nil"/>
              <w:left w:val="nil"/>
              <w:bottom w:val="single" w:sz="4" w:space="0" w:color="5B9BD5"/>
              <w:right w:val="single" w:sz="4" w:space="0" w:color="5B9BD5"/>
            </w:tcBorders>
            <w:shd w:val="clear" w:color="auto" w:fill="auto"/>
            <w:noWrap/>
            <w:vAlign w:val="center"/>
            <w:hideMark/>
          </w:tcPr>
          <w:p w:rsidR="008A5702" w:rsidRPr="003D348E" w:rsidRDefault="008A5702" w:rsidP="008A5702">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184</w:t>
            </w:r>
          </w:p>
        </w:tc>
        <w:tc>
          <w:tcPr>
            <w:tcW w:w="957" w:type="dxa"/>
            <w:tcBorders>
              <w:top w:val="nil"/>
              <w:left w:val="nil"/>
              <w:bottom w:val="single" w:sz="4" w:space="0" w:color="5B9BD5"/>
              <w:right w:val="single" w:sz="4" w:space="0" w:color="5B9BD5"/>
            </w:tcBorders>
            <w:shd w:val="clear" w:color="auto" w:fill="auto"/>
            <w:noWrap/>
            <w:vAlign w:val="center"/>
            <w:hideMark/>
          </w:tcPr>
          <w:p w:rsidR="008A5702" w:rsidRPr="003D348E" w:rsidRDefault="008A5702" w:rsidP="008A5702">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30</w:t>
            </w:r>
          </w:p>
        </w:tc>
        <w:tc>
          <w:tcPr>
            <w:tcW w:w="957" w:type="dxa"/>
            <w:tcBorders>
              <w:top w:val="nil"/>
              <w:left w:val="nil"/>
              <w:bottom w:val="single" w:sz="4" w:space="0" w:color="5B9BD5"/>
              <w:right w:val="single" w:sz="4" w:space="0" w:color="5B9BD5"/>
            </w:tcBorders>
            <w:shd w:val="clear" w:color="auto" w:fill="auto"/>
            <w:noWrap/>
            <w:vAlign w:val="center"/>
            <w:hideMark/>
          </w:tcPr>
          <w:p w:rsidR="008A5702" w:rsidRPr="003D348E" w:rsidRDefault="008A5702" w:rsidP="008A5702">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55</w:t>
            </w:r>
          </w:p>
        </w:tc>
        <w:tc>
          <w:tcPr>
            <w:tcW w:w="957" w:type="dxa"/>
            <w:tcBorders>
              <w:top w:val="nil"/>
              <w:left w:val="nil"/>
              <w:bottom w:val="single" w:sz="4" w:space="0" w:color="5B9BD5"/>
              <w:right w:val="single" w:sz="4" w:space="0" w:color="5B9BD5"/>
            </w:tcBorders>
            <w:shd w:val="clear" w:color="auto" w:fill="auto"/>
            <w:noWrap/>
            <w:vAlign w:val="center"/>
            <w:hideMark/>
          </w:tcPr>
          <w:p w:rsidR="008A5702" w:rsidRPr="003D348E" w:rsidRDefault="008A5702" w:rsidP="008A5702">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46</w:t>
            </w:r>
          </w:p>
        </w:tc>
        <w:tc>
          <w:tcPr>
            <w:tcW w:w="960" w:type="dxa"/>
            <w:tcBorders>
              <w:top w:val="nil"/>
              <w:left w:val="nil"/>
              <w:bottom w:val="single" w:sz="4" w:space="0" w:color="5B9BD5"/>
              <w:right w:val="single" w:sz="4" w:space="0" w:color="5B9BD5"/>
            </w:tcBorders>
            <w:shd w:val="clear" w:color="auto" w:fill="auto"/>
            <w:noWrap/>
            <w:vAlign w:val="center"/>
            <w:hideMark/>
          </w:tcPr>
          <w:p w:rsidR="008A5702" w:rsidRPr="003D348E" w:rsidRDefault="008A5702" w:rsidP="008A5702">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53</w:t>
            </w:r>
          </w:p>
        </w:tc>
      </w:tr>
      <w:tr w:rsidR="008A5702" w:rsidRPr="003D348E" w:rsidTr="008A5702">
        <w:trPr>
          <w:trHeight w:val="340"/>
        </w:trPr>
        <w:tc>
          <w:tcPr>
            <w:tcW w:w="734" w:type="dxa"/>
            <w:tcBorders>
              <w:top w:val="nil"/>
              <w:left w:val="single" w:sz="4" w:space="0" w:color="5B9BD5"/>
              <w:bottom w:val="single" w:sz="4" w:space="0" w:color="5B9BD5"/>
              <w:right w:val="single" w:sz="4" w:space="0" w:color="5B9BD5" w:themeColor="accent1"/>
            </w:tcBorders>
            <w:shd w:val="clear" w:color="auto" w:fill="auto"/>
            <w:noWrap/>
            <w:vAlign w:val="center"/>
            <w:hideMark/>
          </w:tcPr>
          <w:p w:rsidR="008A5702" w:rsidRPr="003D348E" w:rsidRDefault="008A5702" w:rsidP="008A5702">
            <w:pPr>
              <w:jc w:val="center"/>
              <w:rPr>
                <w:rFonts w:asciiTheme="minorHAnsi" w:hAnsiTheme="minorHAnsi" w:cstheme="minorHAnsi"/>
                <w:i/>
                <w:iCs/>
                <w:color w:val="000000"/>
                <w:sz w:val="18"/>
                <w:szCs w:val="18"/>
              </w:rPr>
            </w:pPr>
            <w:r>
              <w:rPr>
                <w:rFonts w:asciiTheme="minorHAnsi" w:hAnsiTheme="minorHAnsi" w:cstheme="minorHAnsi"/>
                <w:i/>
                <w:iCs/>
                <w:color w:val="000000"/>
                <w:sz w:val="18"/>
                <w:szCs w:val="18"/>
                <w:lang w:val="uz-Cyrl-UZ"/>
              </w:rPr>
              <w:t>0</w:t>
            </w:r>
            <w:r w:rsidRPr="003D348E">
              <w:rPr>
                <w:rFonts w:asciiTheme="minorHAnsi" w:hAnsiTheme="minorHAnsi" w:cstheme="minorHAnsi"/>
                <w:i/>
                <w:iCs/>
                <w:color w:val="000000"/>
                <w:sz w:val="18"/>
                <w:szCs w:val="18"/>
              </w:rPr>
              <w:t>806</w:t>
            </w:r>
          </w:p>
        </w:tc>
        <w:tc>
          <w:tcPr>
            <w:tcW w:w="650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hideMark/>
          </w:tcPr>
          <w:p w:rsidR="008A5702" w:rsidRPr="00410091" w:rsidRDefault="008A5702" w:rsidP="008A5702">
            <w:pPr>
              <w:rPr>
                <w:rFonts w:asciiTheme="minorHAnsi" w:hAnsiTheme="minorHAnsi" w:cstheme="minorHAnsi"/>
                <w:i/>
                <w:iCs/>
                <w:color w:val="000000"/>
                <w:sz w:val="18"/>
                <w:szCs w:val="18"/>
              </w:rPr>
            </w:pPr>
            <w:r w:rsidRPr="00410091">
              <w:rPr>
                <w:rFonts w:asciiTheme="minorHAnsi" w:hAnsiTheme="minorHAnsi" w:cstheme="minorHAnsi"/>
                <w:i/>
                <w:iCs/>
                <w:color w:val="000000"/>
                <w:sz w:val="18"/>
                <w:szCs w:val="18"/>
              </w:rPr>
              <w:t>Янги узилган ёки қуритилган узум</w:t>
            </w:r>
          </w:p>
        </w:tc>
        <w:tc>
          <w:tcPr>
            <w:tcW w:w="957" w:type="dxa"/>
            <w:tcBorders>
              <w:top w:val="nil"/>
              <w:left w:val="single" w:sz="4" w:space="0" w:color="5B9BD5" w:themeColor="accent1"/>
              <w:bottom w:val="single" w:sz="4" w:space="0" w:color="5B9BD5"/>
              <w:right w:val="single" w:sz="4" w:space="0" w:color="5B9BD5"/>
            </w:tcBorders>
            <w:shd w:val="clear" w:color="auto" w:fill="auto"/>
            <w:noWrap/>
            <w:vAlign w:val="center"/>
            <w:hideMark/>
          </w:tcPr>
          <w:p w:rsidR="008A5702" w:rsidRPr="003D348E" w:rsidRDefault="008A5702" w:rsidP="008A5702">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142</w:t>
            </w:r>
          </w:p>
        </w:tc>
        <w:tc>
          <w:tcPr>
            <w:tcW w:w="957" w:type="dxa"/>
            <w:tcBorders>
              <w:top w:val="nil"/>
              <w:left w:val="nil"/>
              <w:bottom w:val="single" w:sz="4" w:space="0" w:color="5B9BD5"/>
              <w:right w:val="single" w:sz="4" w:space="0" w:color="5B9BD5"/>
            </w:tcBorders>
            <w:shd w:val="clear" w:color="auto" w:fill="auto"/>
            <w:noWrap/>
            <w:vAlign w:val="center"/>
            <w:hideMark/>
          </w:tcPr>
          <w:p w:rsidR="008A5702" w:rsidRPr="003D348E" w:rsidRDefault="008A5702" w:rsidP="008A5702">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160</w:t>
            </w:r>
          </w:p>
        </w:tc>
        <w:tc>
          <w:tcPr>
            <w:tcW w:w="957" w:type="dxa"/>
            <w:tcBorders>
              <w:top w:val="nil"/>
              <w:left w:val="nil"/>
              <w:bottom w:val="single" w:sz="4" w:space="0" w:color="5B9BD5"/>
              <w:right w:val="single" w:sz="4" w:space="0" w:color="5B9BD5"/>
            </w:tcBorders>
            <w:shd w:val="clear" w:color="auto" w:fill="auto"/>
            <w:noWrap/>
            <w:vAlign w:val="center"/>
            <w:hideMark/>
          </w:tcPr>
          <w:p w:rsidR="008A5702" w:rsidRPr="003D348E" w:rsidRDefault="008A5702" w:rsidP="008A5702">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189</w:t>
            </w:r>
          </w:p>
        </w:tc>
        <w:tc>
          <w:tcPr>
            <w:tcW w:w="957" w:type="dxa"/>
            <w:tcBorders>
              <w:top w:val="nil"/>
              <w:left w:val="nil"/>
              <w:bottom w:val="single" w:sz="4" w:space="0" w:color="5B9BD5"/>
              <w:right w:val="single" w:sz="4" w:space="0" w:color="5B9BD5"/>
            </w:tcBorders>
            <w:shd w:val="clear" w:color="auto" w:fill="auto"/>
            <w:noWrap/>
            <w:vAlign w:val="center"/>
            <w:hideMark/>
          </w:tcPr>
          <w:p w:rsidR="008A5702" w:rsidRPr="003D348E" w:rsidRDefault="008A5702" w:rsidP="008A5702">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223</w:t>
            </w:r>
          </w:p>
        </w:tc>
        <w:tc>
          <w:tcPr>
            <w:tcW w:w="957" w:type="dxa"/>
            <w:tcBorders>
              <w:top w:val="nil"/>
              <w:left w:val="nil"/>
              <w:bottom w:val="single" w:sz="4" w:space="0" w:color="5B9BD5"/>
              <w:right w:val="single" w:sz="4" w:space="0" w:color="5B9BD5"/>
            </w:tcBorders>
            <w:shd w:val="clear" w:color="auto" w:fill="auto"/>
            <w:noWrap/>
            <w:vAlign w:val="center"/>
            <w:hideMark/>
          </w:tcPr>
          <w:p w:rsidR="008A5702" w:rsidRPr="003D348E" w:rsidRDefault="008A5702" w:rsidP="008A5702">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27</w:t>
            </w:r>
          </w:p>
        </w:tc>
        <w:tc>
          <w:tcPr>
            <w:tcW w:w="957" w:type="dxa"/>
            <w:tcBorders>
              <w:top w:val="nil"/>
              <w:left w:val="nil"/>
              <w:bottom w:val="single" w:sz="4" w:space="0" w:color="5B9BD5"/>
              <w:right w:val="single" w:sz="4" w:space="0" w:color="5B9BD5"/>
            </w:tcBorders>
            <w:shd w:val="clear" w:color="auto" w:fill="auto"/>
            <w:noWrap/>
            <w:vAlign w:val="center"/>
            <w:hideMark/>
          </w:tcPr>
          <w:p w:rsidR="008A5702" w:rsidRPr="003D348E" w:rsidRDefault="008A5702" w:rsidP="008A5702">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41</w:t>
            </w:r>
          </w:p>
        </w:tc>
        <w:tc>
          <w:tcPr>
            <w:tcW w:w="957" w:type="dxa"/>
            <w:tcBorders>
              <w:top w:val="nil"/>
              <w:left w:val="nil"/>
              <w:bottom w:val="single" w:sz="4" w:space="0" w:color="5B9BD5"/>
              <w:right w:val="single" w:sz="4" w:space="0" w:color="5B9BD5"/>
            </w:tcBorders>
            <w:shd w:val="clear" w:color="auto" w:fill="auto"/>
            <w:noWrap/>
            <w:vAlign w:val="center"/>
            <w:hideMark/>
          </w:tcPr>
          <w:p w:rsidR="008A5702" w:rsidRPr="003D348E" w:rsidRDefault="008A5702" w:rsidP="008A5702">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90</w:t>
            </w:r>
          </w:p>
        </w:tc>
        <w:tc>
          <w:tcPr>
            <w:tcW w:w="960" w:type="dxa"/>
            <w:tcBorders>
              <w:top w:val="nil"/>
              <w:left w:val="nil"/>
              <w:bottom w:val="single" w:sz="4" w:space="0" w:color="5B9BD5"/>
              <w:right w:val="single" w:sz="4" w:space="0" w:color="5B9BD5"/>
            </w:tcBorders>
            <w:shd w:val="clear" w:color="auto" w:fill="auto"/>
            <w:noWrap/>
            <w:vAlign w:val="center"/>
            <w:hideMark/>
          </w:tcPr>
          <w:p w:rsidR="008A5702" w:rsidRPr="003D348E" w:rsidRDefault="008A5702" w:rsidP="008A5702">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66</w:t>
            </w:r>
          </w:p>
        </w:tc>
      </w:tr>
      <w:tr w:rsidR="008A5702" w:rsidRPr="003D348E" w:rsidTr="008A5702">
        <w:trPr>
          <w:trHeight w:val="382"/>
        </w:trPr>
        <w:tc>
          <w:tcPr>
            <w:tcW w:w="734" w:type="dxa"/>
            <w:tcBorders>
              <w:top w:val="nil"/>
              <w:left w:val="single" w:sz="4" w:space="0" w:color="5B9BD5"/>
              <w:bottom w:val="single" w:sz="4" w:space="0" w:color="5B9BD5"/>
              <w:right w:val="single" w:sz="4" w:space="0" w:color="5B9BD5" w:themeColor="accent1"/>
            </w:tcBorders>
            <w:shd w:val="clear" w:color="auto" w:fill="auto"/>
            <w:noWrap/>
            <w:vAlign w:val="center"/>
            <w:hideMark/>
          </w:tcPr>
          <w:p w:rsidR="008A5702" w:rsidRPr="003D348E" w:rsidRDefault="008A5702" w:rsidP="008A5702">
            <w:pPr>
              <w:jc w:val="center"/>
              <w:rPr>
                <w:rFonts w:asciiTheme="minorHAnsi" w:hAnsiTheme="minorHAnsi" w:cstheme="minorHAnsi"/>
                <w:i/>
                <w:iCs/>
                <w:color w:val="000000"/>
                <w:sz w:val="18"/>
                <w:szCs w:val="18"/>
              </w:rPr>
            </w:pPr>
            <w:r>
              <w:rPr>
                <w:rFonts w:asciiTheme="minorHAnsi" w:hAnsiTheme="minorHAnsi" w:cstheme="minorHAnsi"/>
                <w:i/>
                <w:iCs/>
                <w:color w:val="000000"/>
                <w:sz w:val="18"/>
                <w:szCs w:val="18"/>
                <w:lang w:val="uz-Cyrl-UZ"/>
              </w:rPr>
              <w:t>0</w:t>
            </w:r>
            <w:r w:rsidRPr="003D348E">
              <w:rPr>
                <w:rFonts w:asciiTheme="minorHAnsi" w:hAnsiTheme="minorHAnsi" w:cstheme="minorHAnsi"/>
                <w:i/>
                <w:iCs/>
                <w:color w:val="000000"/>
                <w:sz w:val="18"/>
                <w:szCs w:val="18"/>
              </w:rPr>
              <w:t>809</w:t>
            </w:r>
          </w:p>
        </w:tc>
        <w:tc>
          <w:tcPr>
            <w:tcW w:w="650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hideMark/>
          </w:tcPr>
          <w:p w:rsidR="008A5702" w:rsidRPr="00410091" w:rsidRDefault="008A5702" w:rsidP="008A5702">
            <w:pPr>
              <w:rPr>
                <w:rFonts w:asciiTheme="minorHAnsi" w:hAnsiTheme="minorHAnsi" w:cstheme="minorHAnsi"/>
                <w:i/>
                <w:iCs/>
                <w:color w:val="000000"/>
                <w:sz w:val="18"/>
                <w:szCs w:val="18"/>
              </w:rPr>
            </w:pPr>
            <w:r w:rsidRPr="00410091">
              <w:rPr>
                <w:rFonts w:asciiTheme="minorHAnsi" w:hAnsiTheme="minorHAnsi" w:cstheme="minorHAnsi"/>
                <w:i/>
                <w:iCs/>
                <w:color w:val="000000"/>
                <w:sz w:val="18"/>
                <w:szCs w:val="18"/>
              </w:rPr>
              <w:t>Абрикослар, олча ва гилос, шафтоли (жумладан нектаринлар), олхўри ва терн, янгиси</w:t>
            </w:r>
          </w:p>
        </w:tc>
        <w:tc>
          <w:tcPr>
            <w:tcW w:w="957" w:type="dxa"/>
            <w:tcBorders>
              <w:top w:val="nil"/>
              <w:left w:val="single" w:sz="4" w:space="0" w:color="5B9BD5" w:themeColor="accent1"/>
              <w:bottom w:val="single" w:sz="4" w:space="0" w:color="5B9BD5"/>
              <w:right w:val="single" w:sz="4" w:space="0" w:color="5B9BD5"/>
            </w:tcBorders>
            <w:shd w:val="clear" w:color="auto" w:fill="auto"/>
            <w:noWrap/>
            <w:vAlign w:val="center"/>
            <w:hideMark/>
          </w:tcPr>
          <w:p w:rsidR="008A5702" w:rsidRPr="003D348E" w:rsidRDefault="008A5702" w:rsidP="008A5702">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122</w:t>
            </w:r>
          </w:p>
        </w:tc>
        <w:tc>
          <w:tcPr>
            <w:tcW w:w="957" w:type="dxa"/>
            <w:tcBorders>
              <w:top w:val="nil"/>
              <w:left w:val="nil"/>
              <w:bottom w:val="single" w:sz="4" w:space="0" w:color="5B9BD5"/>
              <w:right w:val="single" w:sz="4" w:space="0" w:color="5B9BD5"/>
            </w:tcBorders>
            <w:shd w:val="clear" w:color="auto" w:fill="auto"/>
            <w:noWrap/>
            <w:vAlign w:val="center"/>
            <w:hideMark/>
          </w:tcPr>
          <w:p w:rsidR="008A5702" w:rsidRPr="003D348E" w:rsidRDefault="008A5702" w:rsidP="008A5702">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126</w:t>
            </w:r>
          </w:p>
        </w:tc>
        <w:tc>
          <w:tcPr>
            <w:tcW w:w="957" w:type="dxa"/>
            <w:tcBorders>
              <w:top w:val="nil"/>
              <w:left w:val="nil"/>
              <w:bottom w:val="single" w:sz="4" w:space="0" w:color="5B9BD5"/>
              <w:right w:val="single" w:sz="4" w:space="0" w:color="5B9BD5"/>
            </w:tcBorders>
            <w:shd w:val="clear" w:color="auto" w:fill="auto"/>
            <w:noWrap/>
            <w:vAlign w:val="center"/>
            <w:hideMark/>
          </w:tcPr>
          <w:p w:rsidR="008A5702" w:rsidRPr="003D348E" w:rsidRDefault="008A5702" w:rsidP="008A5702">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252</w:t>
            </w:r>
          </w:p>
        </w:tc>
        <w:tc>
          <w:tcPr>
            <w:tcW w:w="957" w:type="dxa"/>
            <w:tcBorders>
              <w:top w:val="nil"/>
              <w:left w:val="nil"/>
              <w:bottom w:val="single" w:sz="4" w:space="0" w:color="5B9BD5"/>
              <w:right w:val="single" w:sz="4" w:space="0" w:color="5B9BD5"/>
            </w:tcBorders>
            <w:shd w:val="clear" w:color="auto" w:fill="auto"/>
            <w:noWrap/>
            <w:vAlign w:val="center"/>
            <w:hideMark/>
          </w:tcPr>
          <w:p w:rsidR="008A5702" w:rsidRPr="003D348E" w:rsidRDefault="008A5702" w:rsidP="008A5702">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210</w:t>
            </w:r>
          </w:p>
        </w:tc>
        <w:tc>
          <w:tcPr>
            <w:tcW w:w="957" w:type="dxa"/>
            <w:tcBorders>
              <w:top w:val="nil"/>
              <w:left w:val="nil"/>
              <w:bottom w:val="single" w:sz="4" w:space="0" w:color="5B9BD5"/>
              <w:right w:val="single" w:sz="4" w:space="0" w:color="5B9BD5"/>
            </w:tcBorders>
            <w:shd w:val="clear" w:color="auto" w:fill="auto"/>
            <w:noWrap/>
            <w:vAlign w:val="center"/>
            <w:hideMark/>
          </w:tcPr>
          <w:p w:rsidR="008A5702" w:rsidRPr="003D348E" w:rsidRDefault="008A5702" w:rsidP="008A5702">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0</w:t>
            </w:r>
          </w:p>
        </w:tc>
        <w:tc>
          <w:tcPr>
            <w:tcW w:w="957" w:type="dxa"/>
            <w:tcBorders>
              <w:top w:val="nil"/>
              <w:left w:val="nil"/>
              <w:bottom w:val="single" w:sz="4" w:space="0" w:color="5B9BD5"/>
              <w:right w:val="single" w:sz="4" w:space="0" w:color="5B9BD5"/>
            </w:tcBorders>
            <w:shd w:val="clear" w:color="auto" w:fill="auto"/>
            <w:noWrap/>
            <w:vAlign w:val="center"/>
            <w:hideMark/>
          </w:tcPr>
          <w:p w:rsidR="008A5702" w:rsidRPr="003D348E" w:rsidRDefault="008A5702" w:rsidP="008A5702">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153</w:t>
            </w:r>
          </w:p>
        </w:tc>
        <w:tc>
          <w:tcPr>
            <w:tcW w:w="957" w:type="dxa"/>
            <w:tcBorders>
              <w:top w:val="nil"/>
              <w:left w:val="nil"/>
              <w:bottom w:val="single" w:sz="4" w:space="0" w:color="5B9BD5"/>
              <w:right w:val="single" w:sz="4" w:space="0" w:color="5B9BD5"/>
            </w:tcBorders>
            <w:shd w:val="clear" w:color="auto" w:fill="auto"/>
            <w:noWrap/>
            <w:vAlign w:val="center"/>
            <w:hideMark/>
          </w:tcPr>
          <w:p w:rsidR="008A5702" w:rsidRPr="003D348E" w:rsidRDefault="008A5702" w:rsidP="008A5702">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55</w:t>
            </w:r>
          </w:p>
        </w:tc>
        <w:tc>
          <w:tcPr>
            <w:tcW w:w="960" w:type="dxa"/>
            <w:tcBorders>
              <w:top w:val="nil"/>
              <w:left w:val="nil"/>
              <w:bottom w:val="single" w:sz="4" w:space="0" w:color="5B9BD5"/>
              <w:right w:val="single" w:sz="4" w:space="0" w:color="5B9BD5"/>
            </w:tcBorders>
            <w:shd w:val="clear" w:color="auto" w:fill="auto"/>
            <w:noWrap/>
            <w:vAlign w:val="center"/>
            <w:hideMark/>
          </w:tcPr>
          <w:p w:rsidR="008A5702" w:rsidRPr="003D348E" w:rsidRDefault="008A5702" w:rsidP="008A5702">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1</w:t>
            </w:r>
          </w:p>
        </w:tc>
      </w:tr>
      <w:tr w:rsidR="008A5702" w:rsidRPr="003D348E" w:rsidTr="008A5702">
        <w:trPr>
          <w:trHeight w:val="526"/>
        </w:trPr>
        <w:tc>
          <w:tcPr>
            <w:tcW w:w="734" w:type="dxa"/>
            <w:tcBorders>
              <w:top w:val="nil"/>
              <w:left w:val="single" w:sz="4" w:space="0" w:color="5B9BD5"/>
              <w:bottom w:val="single" w:sz="4" w:space="0" w:color="5B9BD5"/>
              <w:right w:val="single" w:sz="4" w:space="0" w:color="5B9BD5" w:themeColor="accent1"/>
            </w:tcBorders>
            <w:shd w:val="clear" w:color="auto" w:fill="auto"/>
            <w:noWrap/>
            <w:vAlign w:val="center"/>
            <w:hideMark/>
          </w:tcPr>
          <w:p w:rsidR="008A5702" w:rsidRPr="003D348E" w:rsidRDefault="008A5702" w:rsidP="008A5702">
            <w:pPr>
              <w:jc w:val="center"/>
              <w:rPr>
                <w:rFonts w:asciiTheme="minorHAnsi" w:hAnsiTheme="minorHAnsi" w:cstheme="minorHAnsi"/>
                <w:i/>
                <w:iCs/>
                <w:color w:val="000000"/>
                <w:sz w:val="18"/>
                <w:szCs w:val="18"/>
              </w:rPr>
            </w:pPr>
            <w:r>
              <w:rPr>
                <w:rFonts w:asciiTheme="minorHAnsi" w:hAnsiTheme="minorHAnsi" w:cstheme="minorHAnsi"/>
                <w:i/>
                <w:iCs/>
                <w:color w:val="000000"/>
                <w:sz w:val="18"/>
                <w:szCs w:val="18"/>
                <w:lang w:val="uz-Cyrl-UZ"/>
              </w:rPr>
              <w:t>0</w:t>
            </w:r>
            <w:r w:rsidRPr="003D348E">
              <w:rPr>
                <w:rFonts w:asciiTheme="minorHAnsi" w:hAnsiTheme="minorHAnsi" w:cstheme="minorHAnsi"/>
                <w:i/>
                <w:iCs/>
                <w:color w:val="000000"/>
                <w:sz w:val="18"/>
                <w:szCs w:val="18"/>
              </w:rPr>
              <w:t>813</w:t>
            </w:r>
          </w:p>
        </w:tc>
        <w:tc>
          <w:tcPr>
            <w:tcW w:w="650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hideMark/>
          </w:tcPr>
          <w:p w:rsidR="008A5702" w:rsidRPr="00410091" w:rsidRDefault="008A5702" w:rsidP="008A5702">
            <w:pPr>
              <w:rPr>
                <w:rFonts w:asciiTheme="minorHAnsi" w:hAnsiTheme="minorHAnsi" w:cstheme="minorHAnsi"/>
                <w:i/>
                <w:iCs/>
                <w:color w:val="000000"/>
                <w:sz w:val="18"/>
                <w:szCs w:val="18"/>
              </w:rPr>
            </w:pPr>
            <w:r w:rsidRPr="00410091">
              <w:rPr>
                <w:rFonts w:asciiTheme="minorHAnsi" w:hAnsiTheme="minorHAnsi" w:cstheme="minorHAnsi"/>
                <w:i/>
                <w:iCs/>
                <w:color w:val="000000"/>
                <w:sz w:val="18"/>
                <w:szCs w:val="18"/>
              </w:rPr>
              <w:t>Қуритилган мевалар 0801-0806 гуруҳларидан ташқари , ёнғоқлар ва қуритилган меваалар аралашмалари</w:t>
            </w:r>
          </w:p>
        </w:tc>
        <w:tc>
          <w:tcPr>
            <w:tcW w:w="957" w:type="dxa"/>
            <w:tcBorders>
              <w:top w:val="nil"/>
              <w:left w:val="single" w:sz="4" w:space="0" w:color="5B9BD5" w:themeColor="accent1"/>
              <w:bottom w:val="single" w:sz="4" w:space="0" w:color="5B9BD5"/>
              <w:right w:val="single" w:sz="4" w:space="0" w:color="5B9BD5"/>
            </w:tcBorders>
            <w:shd w:val="clear" w:color="auto" w:fill="auto"/>
            <w:noWrap/>
            <w:vAlign w:val="center"/>
            <w:hideMark/>
          </w:tcPr>
          <w:p w:rsidR="008A5702" w:rsidRPr="003D348E" w:rsidRDefault="008A5702" w:rsidP="008A5702">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34</w:t>
            </w:r>
          </w:p>
        </w:tc>
        <w:tc>
          <w:tcPr>
            <w:tcW w:w="957" w:type="dxa"/>
            <w:tcBorders>
              <w:top w:val="nil"/>
              <w:left w:val="nil"/>
              <w:bottom w:val="single" w:sz="4" w:space="0" w:color="5B9BD5"/>
              <w:right w:val="single" w:sz="4" w:space="0" w:color="5B9BD5"/>
            </w:tcBorders>
            <w:shd w:val="clear" w:color="auto" w:fill="auto"/>
            <w:noWrap/>
            <w:vAlign w:val="center"/>
            <w:hideMark/>
          </w:tcPr>
          <w:p w:rsidR="008A5702" w:rsidRPr="003D348E" w:rsidRDefault="008A5702" w:rsidP="008A5702">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37</w:t>
            </w:r>
          </w:p>
        </w:tc>
        <w:tc>
          <w:tcPr>
            <w:tcW w:w="957" w:type="dxa"/>
            <w:tcBorders>
              <w:top w:val="nil"/>
              <w:left w:val="nil"/>
              <w:bottom w:val="single" w:sz="4" w:space="0" w:color="5B9BD5"/>
              <w:right w:val="single" w:sz="4" w:space="0" w:color="5B9BD5"/>
            </w:tcBorders>
            <w:shd w:val="clear" w:color="auto" w:fill="auto"/>
            <w:noWrap/>
            <w:vAlign w:val="center"/>
            <w:hideMark/>
          </w:tcPr>
          <w:p w:rsidR="008A5702" w:rsidRPr="003D348E" w:rsidRDefault="008A5702" w:rsidP="008A5702">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35</w:t>
            </w:r>
          </w:p>
        </w:tc>
        <w:tc>
          <w:tcPr>
            <w:tcW w:w="957" w:type="dxa"/>
            <w:tcBorders>
              <w:top w:val="nil"/>
              <w:left w:val="nil"/>
              <w:bottom w:val="single" w:sz="4" w:space="0" w:color="5B9BD5"/>
              <w:right w:val="single" w:sz="4" w:space="0" w:color="5B9BD5"/>
            </w:tcBorders>
            <w:shd w:val="clear" w:color="auto" w:fill="auto"/>
            <w:noWrap/>
            <w:vAlign w:val="center"/>
            <w:hideMark/>
          </w:tcPr>
          <w:p w:rsidR="008A5702" w:rsidRPr="003D348E" w:rsidRDefault="008A5702" w:rsidP="008A5702">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41</w:t>
            </w:r>
          </w:p>
        </w:tc>
        <w:tc>
          <w:tcPr>
            <w:tcW w:w="957" w:type="dxa"/>
            <w:tcBorders>
              <w:top w:val="nil"/>
              <w:left w:val="nil"/>
              <w:bottom w:val="single" w:sz="4" w:space="0" w:color="5B9BD5"/>
              <w:right w:val="single" w:sz="4" w:space="0" w:color="5B9BD5"/>
            </w:tcBorders>
            <w:shd w:val="clear" w:color="auto" w:fill="auto"/>
            <w:noWrap/>
            <w:vAlign w:val="center"/>
            <w:hideMark/>
          </w:tcPr>
          <w:p w:rsidR="008A5702" w:rsidRPr="003D348E" w:rsidRDefault="008A5702" w:rsidP="008A5702">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11</w:t>
            </w:r>
          </w:p>
        </w:tc>
        <w:tc>
          <w:tcPr>
            <w:tcW w:w="957" w:type="dxa"/>
            <w:tcBorders>
              <w:top w:val="nil"/>
              <w:left w:val="nil"/>
              <w:bottom w:val="single" w:sz="4" w:space="0" w:color="5B9BD5"/>
              <w:right w:val="single" w:sz="4" w:space="0" w:color="5B9BD5"/>
            </w:tcBorders>
            <w:shd w:val="clear" w:color="auto" w:fill="auto"/>
            <w:noWrap/>
            <w:vAlign w:val="center"/>
            <w:hideMark/>
          </w:tcPr>
          <w:p w:rsidR="008A5702" w:rsidRPr="003D348E" w:rsidRDefault="008A5702" w:rsidP="008A5702">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9</w:t>
            </w:r>
          </w:p>
        </w:tc>
        <w:tc>
          <w:tcPr>
            <w:tcW w:w="957" w:type="dxa"/>
            <w:tcBorders>
              <w:top w:val="nil"/>
              <w:left w:val="nil"/>
              <w:bottom w:val="single" w:sz="4" w:space="0" w:color="5B9BD5"/>
              <w:right w:val="single" w:sz="4" w:space="0" w:color="5B9BD5"/>
            </w:tcBorders>
            <w:shd w:val="clear" w:color="auto" w:fill="auto"/>
            <w:noWrap/>
            <w:vAlign w:val="center"/>
            <w:hideMark/>
          </w:tcPr>
          <w:p w:rsidR="008A5702" w:rsidRPr="003D348E" w:rsidRDefault="008A5702" w:rsidP="008A5702">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9</w:t>
            </w:r>
          </w:p>
        </w:tc>
        <w:tc>
          <w:tcPr>
            <w:tcW w:w="960" w:type="dxa"/>
            <w:tcBorders>
              <w:top w:val="nil"/>
              <w:left w:val="nil"/>
              <w:bottom w:val="single" w:sz="4" w:space="0" w:color="5B9BD5"/>
              <w:right w:val="single" w:sz="4" w:space="0" w:color="5B9BD5"/>
            </w:tcBorders>
            <w:shd w:val="clear" w:color="auto" w:fill="auto"/>
            <w:noWrap/>
            <w:vAlign w:val="center"/>
            <w:hideMark/>
          </w:tcPr>
          <w:p w:rsidR="008A5702" w:rsidRPr="003D348E" w:rsidRDefault="008A5702" w:rsidP="008A5702">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12</w:t>
            </w:r>
          </w:p>
        </w:tc>
      </w:tr>
      <w:tr w:rsidR="008A5702" w:rsidRPr="003D348E" w:rsidTr="008A5702">
        <w:trPr>
          <w:trHeight w:val="439"/>
        </w:trPr>
        <w:tc>
          <w:tcPr>
            <w:tcW w:w="734" w:type="dxa"/>
            <w:tcBorders>
              <w:top w:val="nil"/>
              <w:left w:val="single" w:sz="4" w:space="0" w:color="5B9BD5"/>
              <w:bottom w:val="single" w:sz="4" w:space="0" w:color="5B9BD5"/>
              <w:right w:val="single" w:sz="4" w:space="0" w:color="5B9BD5" w:themeColor="accent1"/>
            </w:tcBorders>
            <w:shd w:val="clear" w:color="auto" w:fill="auto"/>
            <w:noWrap/>
            <w:vAlign w:val="center"/>
            <w:hideMark/>
          </w:tcPr>
          <w:p w:rsidR="008A5702" w:rsidRPr="003D348E" w:rsidRDefault="008A5702" w:rsidP="008A5702">
            <w:pPr>
              <w:jc w:val="center"/>
              <w:rPr>
                <w:rFonts w:asciiTheme="minorHAnsi" w:hAnsiTheme="minorHAnsi" w:cstheme="minorHAnsi"/>
                <w:i/>
                <w:iCs/>
                <w:color w:val="000000"/>
                <w:sz w:val="18"/>
                <w:szCs w:val="18"/>
              </w:rPr>
            </w:pPr>
            <w:r>
              <w:rPr>
                <w:rFonts w:asciiTheme="minorHAnsi" w:hAnsiTheme="minorHAnsi" w:cstheme="minorHAnsi"/>
                <w:i/>
                <w:iCs/>
                <w:color w:val="000000"/>
                <w:sz w:val="18"/>
                <w:szCs w:val="18"/>
                <w:lang w:val="uz-Cyrl-UZ"/>
              </w:rPr>
              <w:t>0</w:t>
            </w:r>
            <w:r w:rsidRPr="003D348E">
              <w:rPr>
                <w:rFonts w:asciiTheme="minorHAnsi" w:hAnsiTheme="minorHAnsi" w:cstheme="minorHAnsi"/>
                <w:i/>
                <w:iCs/>
                <w:color w:val="000000"/>
                <w:sz w:val="18"/>
                <w:szCs w:val="18"/>
              </w:rPr>
              <w:t>904</w:t>
            </w:r>
          </w:p>
        </w:tc>
        <w:tc>
          <w:tcPr>
            <w:tcW w:w="650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hideMark/>
          </w:tcPr>
          <w:p w:rsidR="008A5702" w:rsidRPr="00410091" w:rsidRDefault="008A5702" w:rsidP="008A5702">
            <w:pPr>
              <w:rPr>
                <w:rFonts w:asciiTheme="minorHAnsi" w:hAnsiTheme="minorHAnsi" w:cstheme="minorHAnsi"/>
                <w:i/>
                <w:iCs/>
                <w:color w:val="000000"/>
                <w:sz w:val="18"/>
                <w:szCs w:val="18"/>
              </w:rPr>
            </w:pPr>
            <w:r w:rsidRPr="00410091">
              <w:rPr>
                <w:rFonts w:asciiTheme="minorHAnsi" w:hAnsiTheme="minorHAnsi" w:cstheme="minorHAnsi"/>
                <w:i/>
                <w:iCs/>
                <w:color w:val="000000"/>
                <w:sz w:val="18"/>
                <w:szCs w:val="18"/>
              </w:rPr>
              <w:t>Piper навли қалампир; Capsicum ёки Pimenta навли мевалар, қуритилган, эзилган ёки майдаланган:</w:t>
            </w:r>
          </w:p>
        </w:tc>
        <w:tc>
          <w:tcPr>
            <w:tcW w:w="957" w:type="dxa"/>
            <w:tcBorders>
              <w:top w:val="nil"/>
              <w:left w:val="single" w:sz="4" w:space="0" w:color="5B9BD5" w:themeColor="accent1"/>
              <w:bottom w:val="single" w:sz="4" w:space="0" w:color="5B9BD5"/>
              <w:right w:val="single" w:sz="4" w:space="0" w:color="5B9BD5"/>
            </w:tcBorders>
            <w:shd w:val="clear" w:color="auto" w:fill="auto"/>
            <w:noWrap/>
            <w:vAlign w:val="center"/>
            <w:hideMark/>
          </w:tcPr>
          <w:p w:rsidR="008A5702" w:rsidRPr="003D348E" w:rsidRDefault="008A5702" w:rsidP="008A5702">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6</w:t>
            </w:r>
          </w:p>
        </w:tc>
        <w:tc>
          <w:tcPr>
            <w:tcW w:w="957" w:type="dxa"/>
            <w:tcBorders>
              <w:top w:val="nil"/>
              <w:left w:val="nil"/>
              <w:bottom w:val="single" w:sz="4" w:space="0" w:color="5B9BD5"/>
              <w:right w:val="single" w:sz="4" w:space="0" w:color="5B9BD5"/>
            </w:tcBorders>
            <w:shd w:val="clear" w:color="auto" w:fill="auto"/>
            <w:noWrap/>
            <w:vAlign w:val="center"/>
            <w:hideMark/>
          </w:tcPr>
          <w:p w:rsidR="008A5702" w:rsidRPr="003D348E" w:rsidRDefault="008A5702" w:rsidP="008A5702">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7</w:t>
            </w:r>
          </w:p>
        </w:tc>
        <w:tc>
          <w:tcPr>
            <w:tcW w:w="957" w:type="dxa"/>
            <w:tcBorders>
              <w:top w:val="nil"/>
              <w:left w:val="nil"/>
              <w:bottom w:val="single" w:sz="4" w:space="0" w:color="5B9BD5"/>
              <w:right w:val="single" w:sz="4" w:space="0" w:color="5B9BD5"/>
            </w:tcBorders>
            <w:shd w:val="clear" w:color="auto" w:fill="auto"/>
            <w:noWrap/>
            <w:vAlign w:val="center"/>
            <w:hideMark/>
          </w:tcPr>
          <w:p w:rsidR="008A5702" w:rsidRPr="003D348E" w:rsidRDefault="008A5702" w:rsidP="008A5702">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11</w:t>
            </w:r>
          </w:p>
        </w:tc>
        <w:tc>
          <w:tcPr>
            <w:tcW w:w="957" w:type="dxa"/>
            <w:tcBorders>
              <w:top w:val="nil"/>
              <w:left w:val="nil"/>
              <w:bottom w:val="single" w:sz="4" w:space="0" w:color="5B9BD5"/>
              <w:right w:val="single" w:sz="4" w:space="0" w:color="5B9BD5"/>
            </w:tcBorders>
            <w:shd w:val="clear" w:color="auto" w:fill="auto"/>
            <w:noWrap/>
            <w:vAlign w:val="center"/>
            <w:hideMark/>
          </w:tcPr>
          <w:p w:rsidR="008A5702" w:rsidRPr="003D348E" w:rsidRDefault="008A5702" w:rsidP="008A5702">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79</w:t>
            </w:r>
          </w:p>
        </w:tc>
        <w:tc>
          <w:tcPr>
            <w:tcW w:w="957" w:type="dxa"/>
            <w:tcBorders>
              <w:top w:val="nil"/>
              <w:left w:val="nil"/>
              <w:bottom w:val="single" w:sz="4" w:space="0" w:color="5B9BD5"/>
              <w:right w:val="single" w:sz="4" w:space="0" w:color="5B9BD5"/>
            </w:tcBorders>
            <w:shd w:val="clear" w:color="auto" w:fill="auto"/>
            <w:noWrap/>
            <w:vAlign w:val="center"/>
            <w:hideMark/>
          </w:tcPr>
          <w:p w:rsidR="008A5702" w:rsidRPr="003D348E" w:rsidRDefault="008A5702" w:rsidP="008A5702">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25</w:t>
            </w:r>
          </w:p>
        </w:tc>
        <w:tc>
          <w:tcPr>
            <w:tcW w:w="957" w:type="dxa"/>
            <w:tcBorders>
              <w:top w:val="nil"/>
              <w:left w:val="nil"/>
              <w:bottom w:val="single" w:sz="4" w:space="0" w:color="5B9BD5"/>
              <w:right w:val="single" w:sz="4" w:space="0" w:color="5B9BD5"/>
            </w:tcBorders>
            <w:shd w:val="clear" w:color="auto" w:fill="auto"/>
            <w:noWrap/>
            <w:vAlign w:val="center"/>
            <w:hideMark/>
          </w:tcPr>
          <w:p w:rsidR="008A5702" w:rsidRPr="003D348E" w:rsidRDefault="008A5702" w:rsidP="008A5702">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41</w:t>
            </w:r>
          </w:p>
        </w:tc>
        <w:tc>
          <w:tcPr>
            <w:tcW w:w="957" w:type="dxa"/>
            <w:tcBorders>
              <w:top w:val="nil"/>
              <w:left w:val="nil"/>
              <w:bottom w:val="single" w:sz="4" w:space="0" w:color="5B9BD5"/>
              <w:right w:val="single" w:sz="4" w:space="0" w:color="5B9BD5"/>
            </w:tcBorders>
            <w:shd w:val="clear" w:color="auto" w:fill="auto"/>
            <w:noWrap/>
            <w:vAlign w:val="center"/>
            <w:hideMark/>
          </w:tcPr>
          <w:p w:rsidR="008A5702" w:rsidRPr="003D348E" w:rsidRDefault="008A5702" w:rsidP="008A5702">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9</w:t>
            </w:r>
          </w:p>
        </w:tc>
        <w:tc>
          <w:tcPr>
            <w:tcW w:w="960" w:type="dxa"/>
            <w:tcBorders>
              <w:top w:val="nil"/>
              <w:left w:val="nil"/>
              <w:bottom w:val="single" w:sz="4" w:space="0" w:color="5B9BD5"/>
              <w:right w:val="single" w:sz="4" w:space="0" w:color="5B9BD5"/>
            </w:tcBorders>
            <w:shd w:val="clear" w:color="auto" w:fill="auto"/>
            <w:noWrap/>
            <w:vAlign w:val="center"/>
            <w:hideMark/>
          </w:tcPr>
          <w:p w:rsidR="008A5702" w:rsidRPr="003D348E" w:rsidRDefault="008A5702" w:rsidP="008A5702">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4</w:t>
            </w:r>
          </w:p>
        </w:tc>
      </w:tr>
      <w:tr w:rsidR="008A5702" w:rsidRPr="003D348E" w:rsidTr="008A5702">
        <w:trPr>
          <w:trHeight w:val="340"/>
        </w:trPr>
        <w:tc>
          <w:tcPr>
            <w:tcW w:w="734" w:type="dxa"/>
            <w:tcBorders>
              <w:top w:val="nil"/>
              <w:left w:val="single" w:sz="4" w:space="0" w:color="5B9BD5"/>
              <w:bottom w:val="single" w:sz="4" w:space="0" w:color="5B9BD5"/>
              <w:right w:val="single" w:sz="4" w:space="0" w:color="5B9BD5" w:themeColor="accent1"/>
            </w:tcBorders>
            <w:shd w:val="clear" w:color="auto" w:fill="auto"/>
            <w:noWrap/>
            <w:vAlign w:val="center"/>
            <w:hideMark/>
          </w:tcPr>
          <w:p w:rsidR="008A5702" w:rsidRPr="003D348E" w:rsidRDefault="008A5702" w:rsidP="008A5702">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1001</w:t>
            </w:r>
          </w:p>
        </w:tc>
        <w:tc>
          <w:tcPr>
            <w:tcW w:w="650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hideMark/>
          </w:tcPr>
          <w:p w:rsidR="008A5702" w:rsidRPr="00410091" w:rsidRDefault="008A5702" w:rsidP="008A5702">
            <w:pPr>
              <w:rPr>
                <w:rFonts w:asciiTheme="minorHAnsi" w:hAnsiTheme="minorHAnsi" w:cstheme="minorHAnsi"/>
                <w:i/>
                <w:iCs/>
                <w:color w:val="000000"/>
                <w:sz w:val="18"/>
                <w:szCs w:val="18"/>
              </w:rPr>
            </w:pPr>
            <w:r w:rsidRPr="00410091">
              <w:rPr>
                <w:rFonts w:asciiTheme="minorHAnsi" w:hAnsiTheme="minorHAnsi" w:cstheme="minorHAnsi"/>
                <w:i/>
                <w:iCs/>
                <w:color w:val="000000"/>
                <w:sz w:val="18"/>
                <w:szCs w:val="18"/>
              </w:rPr>
              <w:t>Буғдой ва меслин</w:t>
            </w:r>
          </w:p>
        </w:tc>
        <w:tc>
          <w:tcPr>
            <w:tcW w:w="957" w:type="dxa"/>
            <w:tcBorders>
              <w:top w:val="nil"/>
              <w:left w:val="single" w:sz="4" w:space="0" w:color="5B9BD5" w:themeColor="accent1"/>
              <w:bottom w:val="single" w:sz="4" w:space="0" w:color="5B9BD5"/>
              <w:right w:val="single" w:sz="4" w:space="0" w:color="5B9BD5"/>
            </w:tcBorders>
            <w:shd w:val="clear" w:color="auto" w:fill="auto"/>
            <w:noWrap/>
            <w:vAlign w:val="center"/>
            <w:hideMark/>
          </w:tcPr>
          <w:p w:rsidR="008A5702" w:rsidRPr="003D348E" w:rsidRDefault="008A5702" w:rsidP="008A5702">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41</w:t>
            </w:r>
          </w:p>
        </w:tc>
        <w:tc>
          <w:tcPr>
            <w:tcW w:w="957" w:type="dxa"/>
            <w:tcBorders>
              <w:top w:val="nil"/>
              <w:left w:val="nil"/>
              <w:bottom w:val="single" w:sz="4" w:space="0" w:color="5B9BD5"/>
              <w:right w:val="single" w:sz="4" w:space="0" w:color="5B9BD5"/>
            </w:tcBorders>
            <w:shd w:val="clear" w:color="auto" w:fill="auto"/>
            <w:noWrap/>
            <w:vAlign w:val="center"/>
            <w:hideMark/>
          </w:tcPr>
          <w:p w:rsidR="008A5702" w:rsidRPr="003D348E" w:rsidRDefault="008A5702" w:rsidP="008A5702">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56</w:t>
            </w:r>
          </w:p>
        </w:tc>
        <w:tc>
          <w:tcPr>
            <w:tcW w:w="957" w:type="dxa"/>
            <w:tcBorders>
              <w:top w:val="nil"/>
              <w:left w:val="nil"/>
              <w:bottom w:val="single" w:sz="4" w:space="0" w:color="5B9BD5"/>
              <w:right w:val="single" w:sz="4" w:space="0" w:color="5B9BD5"/>
            </w:tcBorders>
            <w:shd w:val="clear" w:color="auto" w:fill="auto"/>
            <w:noWrap/>
            <w:vAlign w:val="center"/>
            <w:hideMark/>
          </w:tcPr>
          <w:p w:rsidR="008A5702" w:rsidRPr="003D348E" w:rsidRDefault="008A5702" w:rsidP="008A5702">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55</w:t>
            </w:r>
          </w:p>
        </w:tc>
        <w:tc>
          <w:tcPr>
            <w:tcW w:w="957" w:type="dxa"/>
            <w:tcBorders>
              <w:top w:val="nil"/>
              <w:left w:val="nil"/>
              <w:bottom w:val="single" w:sz="4" w:space="0" w:color="5B9BD5"/>
              <w:right w:val="single" w:sz="4" w:space="0" w:color="5B9BD5"/>
            </w:tcBorders>
            <w:shd w:val="clear" w:color="auto" w:fill="auto"/>
            <w:noWrap/>
            <w:vAlign w:val="center"/>
            <w:hideMark/>
          </w:tcPr>
          <w:p w:rsidR="008A5702" w:rsidRPr="003D348E" w:rsidRDefault="008A5702" w:rsidP="008A5702">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24</w:t>
            </w:r>
          </w:p>
        </w:tc>
        <w:tc>
          <w:tcPr>
            <w:tcW w:w="957" w:type="dxa"/>
            <w:tcBorders>
              <w:top w:val="nil"/>
              <w:left w:val="nil"/>
              <w:bottom w:val="single" w:sz="4" w:space="0" w:color="5B9BD5"/>
              <w:right w:val="single" w:sz="4" w:space="0" w:color="5B9BD5"/>
            </w:tcBorders>
            <w:shd w:val="clear" w:color="auto" w:fill="auto"/>
            <w:noWrap/>
            <w:vAlign w:val="center"/>
            <w:hideMark/>
          </w:tcPr>
          <w:p w:rsidR="008A5702" w:rsidRPr="003D348E" w:rsidRDefault="008A5702" w:rsidP="008A5702">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2</w:t>
            </w:r>
          </w:p>
        </w:tc>
        <w:tc>
          <w:tcPr>
            <w:tcW w:w="957" w:type="dxa"/>
            <w:tcBorders>
              <w:top w:val="nil"/>
              <w:left w:val="nil"/>
              <w:bottom w:val="single" w:sz="4" w:space="0" w:color="5B9BD5"/>
              <w:right w:val="single" w:sz="4" w:space="0" w:color="5B9BD5"/>
            </w:tcBorders>
            <w:shd w:val="clear" w:color="auto" w:fill="auto"/>
            <w:noWrap/>
            <w:vAlign w:val="center"/>
            <w:hideMark/>
          </w:tcPr>
          <w:p w:rsidR="008A5702" w:rsidRPr="003D348E" w:rsidRDefault="008A5702" w:rsidP="008A5702">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2</w:t>
            </w:r>
          </w:p>
        </w:tc>
        <w:tc>
          <w:tcPr>
            <w:tcW w:w="957" w:type="dxa"/>
            <w:tcBorders>
              <w:top w:val="nil"/>
              <w:left w:val="nil"/>
              <w:bottom w:val="single" w:sz="4" w:space="0" w:color="5B9BD5"/>
              <w:right w:val="single" w:sz="4" w:space="0" w:color="5B9BD5"/>
            </w:tcBorders>
            <w:shd w:val="clear" w:color="auto" w:fill="auto"/>
            <w:noWrap/>
            <w:vAlign w:val="center"/>
            <w:hideMark/>
          </w:tcPr>
          <w:p w:rsidR="008A5702" w:rsidRPr="003D348E" w:rsidRDefault="008A5702" w:rsidP="008A5702">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7</w:t>
            </w:r>
          </w:p>
        </w:tc>
        <w:tc>
          <w:tcPr>
            <w:tcW w:w="960" w:type="dxa"/>
            <w:tcBorders>
              <w:top w:val="nil"/>
              <w:left w:val="nil"/>
              <w:bottom w:val="single" w:sz="4" w:space="0" w:color="5B9BD5"/>
              <w:right w:val="single" w:sz="4" w:space="0" w:color="5B9BD5"/>
            </w:tcBorders>
            <w:shd w:val="clear" w:color="auto" w:fill="auto"/>
            <w:noWrap/>
            <w:vAlign w:val="center"/>
            <w:hideMark/>
          </w:tcPr>
          <w:p w:rsidR="008A5702" w:rsidRPr="003D348E" w:rsidRDefault="008A5702" w:rsidP="008A5702">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14</w:t>
            </w:r>
          </w:p>
        </w:tc>
      </w:tr>
      <w:tr w:rsidR="008A5702" w:rsidRPr="003D348E" w:rsidTr="008A5702">
        <w:trPr>
          <w:trHeight w:val="263"/>
        </w:trPr>
        <w:tc>
          <w:tcPr>
            <w:tcW w:w="734" w:type="dxa"/>
            <w:tcBorders>
              <w:top w:val="nil"/>
              <w:left w:val="single" w:sz="4" w:space="0" w:color="5B9BD5"/>
              <w:bottom w:val="single" w:sz="4" w:space="0" w:color="5B9BD5"/>
              <w:right w:val="single" w:sz="4" w:space="0" w:color="5B9BD5"/>
            </w:tcBorders>
            <w:shd w:val="clear" w:color="000000" w:fill="BDD7EE"/>
            <w:noWrap/>
            <w:vAlign w:val="center"/>
            <w:hideMark/>
          </w:tcPr>
          <w:p w:rsidR="008A5702" w:rsidRPr="003D348E" w:rsidRDefault="008A5702" w:rsidP="008A5702">
            <w:pPr>
              <w:jc w:val="center"/>
              <w:rPr>
                <w:rFonts w:asciiTheme="minorHAnsi" w:hAnsiTheme="minorHAnsi" w:cstheme="minorHAnsi"/>
                <w:color w:val="000000"/>
                <w:sz w:val="18"/>
                <w:szCs w:val="18"/>
              </w:rPr>
            </w:pPr>
            <w:r w:rsidRPr="003D348E">
              <w:rPr>
                <w:rFonts w:asciiTheme="minorHAnsi" w:hAnsiTheme="minorHAnsi" w:cstheme="minorHAnsi"/>
                <w:color w:val="000000"/>
                <w:sz w:val="18"/>
                <w:szCs w:val="18"/>
              </w:rPr>
              <w:t>V</w:t>
            </w:r>
          </w:p>
        </w:tc>
        <w:tc>
          <w:tcPr>
            <w:tcW w:w="6500" w:type="dxa"/>
            <w:tcBorders>
              <w:top w:val="single" w:sz="4" w:space="0" w:color="5B9BD5" w:themeColor="accent1"/>
              <w:left w:val="nil"/>
              <w:bottom w:val="single" w:sz="4" w:space="0" w:color="5B9BD5"/>
              <w:right w:val="single" w:sz="4" w:space="0" w:color="5B9BD5"/>
            </w:tcBorders>
            <w:shd w:val="clear" w:color="000000" w:fill="BDD7EE"/>
            <w:vAlign w:val="center"/>
            <w:hideMark/>
          </w:tcPr>
          <w:p w:rsidR="008A5702" w:rsidRPr="003D348E" w:rsidRDefault="008A5702" w:rsidP="008A5702">
            <w:pPr>
              <w:ind w:left="143"/>
              <w:rPr>
                <w:rFonts w:asciiTheme="minorHAnsi" w:hAnsiTheme="minorHAnsi" w:cstheme="minorHAnsi"/>
                <w:color w:val="000000"/>
                <w:sz w:val="18"/>
                <w:szCs w:val="18"/>
              </w:rPr>
            </w:pPr>
            <w:r w:rsidRPr="00410091">
              <w:rPr>
                <w:rFonts w:asciiTheme="minorHAnsi" w:hAnsiTheme="minorHAnsi" w:cstheme="minorHAnsi"/>
                <w:color w:val="000000"/>
                <w:sz w:val="18"/>
                <w:szCs w:val="18"/>
              </w:rPr>
              <w:t>Минерал маҳсулотлар</w:t>
            </w:r>
          </w:p>
        </w:tc>
        <w:tc>
          <w:tcPr>
            <w:tcW w:w="957" w:type="dxa"/>
            <w:tcBorders>
              <w:top w:val="nil"/>
              <w:left w:val="nil"/>
              <w:bottom w:val="single" w:sz="4" w:space="0" w:color="5B9BD5"/>
              <w:right w:val="single" w:sz="4" w:space="0" w:color="5B9BD5"/>
            </w:tcBorders>
            <w:shd w:val="clear" w:color="000000" w:fill="BDD7EE"/>
            <w:noWrap/>
            <w:vAlign w:val="center"/>
            <w:hideMark/>
          </w:tcPr>
          <w:p w:rsidR="008A5702" w:rsidRPr="003D348E" w:rsidRDefault="008A5702" w:rsidP="008A5702">
            <w:pPr>
              <w:jc w:val="center"/>
              <w:rPr>
                <w:rFonts w:asciiTheme="minorHAnsi" w:hAnsiTheme="minorHAnsi" w:cstheme="minorHAnsi"/>
                <w:color w:val="000000"/>
                <w:sz w:val="18"/>
                <w:szCs w:val="18"/>
              </w:rPr>
            </w:pPr>
            <w:r w:rsidRPr="003D348E">
              <w:rPr>
                <w:rFonts w:asciiTheme="minorHAnsi" w:hAnsiTheme="minorHAnsi" w:cstheme="minorHAnsi"/>
                <w:color w:val="000000"/>
                <w:sz w:val="18"/>
                <w:szCs w:val="18"/>
              </w:rPr>
              <w:t> </w:t>
            </w:r>
          </w:p>
        </w:tc>
        <w:tc>
          <w:tcPr>
            <w:tcW w:w="957" w:type="dxa"/>
            <w:tcBorders>
              <w:top w:val="nil"/>
              <w:left w:val="nil"/>
              <w:bottom w:val="single" w:sz="4" w:space="0" w:color="5B9BD5"/>
              <w:right w:val="single" w:sz="4" w:space="0" w:color="5B9BD5"/>
            </w:tcBorders>
            <w:shd w:val="clear" w:color="000000" w:fill="BDD7EE"/>
            <w:noWrap/>
            <w:vAlign w:val="center"/>
            <w:hideMark/>
          </w:tcPr>
          <w:p w:rsidR="008A5702" w:rsidRPr="003D348E" w:rsidRDefault="008A5702" w:rsidP="008A5702">
            <w:pPr>
              <w:jc w:val="center"/>
              <w:rPr>
                <w:rFonts w:asciiTheme="minorHAnsi" w:hAnsiTheme="minorHAnsi" w:cstheme="minorHAnsi"/>
                <w:color w:val="000000"/>
                <w:sz w:val="18"/>
                <w:szCs w:val="18"/>
              </w:rPr>
            </w:pPr>
            <w:r w:rsidRPr="003D348E">
              <w:rPr>
                <w:rFonts w:asciiTheme="minorHAnsi" w:hAnsiTheme="minorHAnsi" w:cstheme="minorHAnsi"/>
                <w:color w:val="000000"/>
                <w:sz w:val="18"/>
                <w:szCs w:val="18"/>
              </w:rPr>
              <w:t> </w:t>
            </w:r>
          </w:p>
        </w:tc>
        <w:tc>
          <w:tcPr>
            <w:tcW w:w="957" w:type="dxa"/>
            <w:tcBorders>
              <w:top w:val="nil"/>
              <w:left w:val="nil"/>
              <w:bottom w:val="single" w:sz="4" w:space="0" w:color="5B9BD5"/>
              <w:right w:val="single" w:sz="4" w:space="0" w:color="5B9BD5"/>
            </w:tcBorders>
            <w:shd w:val="clear" w:color="000000" w:fill="BDD7EE"/>
            <w:noWrap/>
            <w:vAlign w:val="center"/>
            <w:hideMark/>
          </w:tcPr>
          <w:p w:rsidR="008A5702" w:rsidRPr="003D348E" w:rsidRDefault="008A5702" w:rsidP="008A5702">
            <w:pPr>
              <w:jc w:val="center"/>
              <w:rPr>
                <w:rFonts w:asciiTheme="minorHAnsi" w:hAnsiTheme="minorHAnsi" w:cstheme="minorHAnsi"/>
                <w:color w:val="000000"/>
                <w:sz w:val="18"/>
                <w:szCs w:val="18"/>
              </w:rPr>
            </w:pPr>
            <w:r w:rsidRPr="003D348E">
              <w:rPr>
                <w:rFonts w:asciiTheme="minorHAnsi" w:hAnsiTheme="minorHAnsi" w:cstheme="minorHAnsi"/>
                <w:color w:val="000000"/>
                <w:sz w:val="18"/>
                <w:szCs w:val="18"/>
              </w:rPr>
              <w:t> </w:t>
            </w:r>
          </w:p>
        </w:tc>
        <w:tc>
          <w:tcPr>
            <w:tcW w:w="957" w:type="dxa"/>
            <w:tcBorders>
              <w:top w:val="nil"/>
              <w:left w:val="nil"/>
              <w:bottom w:val="single" w:sz="4" w:space="0" w:color="5B9BD5"/>
              <w:right w:val="single" w:sz="4" w:space="0" w:color="5B9BD5"/>
            </w:tcBorders>
            <w:shd w:val="clear" w:color="000000" w:fill="BDD7EE"/>
            <w:noWrap/>
            <w:vAlign w:val="center"/>
            <w:hideMark/>
          </w:tcPr>
          <w:p w:rsidR="008A5702" w:rsidRPr="003D348E" w:rsidRDefault="008A5702" w:rsidP="008A5702">
            <w:pPr>
              <w:jc w:val="center"/>
              <w:rPr>
                <w:rFonts w:asciiTheme="minorHAnsi" w:hAnsiTheme="minorHAnsi" w:cstheme="minorHAnsi"/>
                <w:color w:val="000000"/>
                <w:sz w:val="18"/>
                <w:szCs w:val="18"/>
              </w:rPr>
            </w:pPr>
            <w:r w:rsidRPr="003D348E">
              <w:rPr>
                <w:rFonts w:asciiTheme="minorHAnsi" w:hAnsiTheme="minorHAnsi" w:cstheme="minorHAnsi"/>
                <w:color w:val="000000"/>
                <w:sz w:val="18"/>
                <w:szCs w:val="18"/>
              </w:rPr>
              <w:t> </w:t>
            </w:r>
          </w:p>
        </w:tc>
        <w:tc>
          <w:tcPr>
            <w:tcW w:w="957" w:type="dxa"/>
            <w:tcBorders>
              <w:top w:val="nil"/>
              <w:left w:val="nil"/>
              <w:bottom w:val="single" w:sz="4" w:space="0" w:color="5B9BD5"/>
              <w:right w:val="single" w:sz="4" w:space="0" w:color="5B9BD5"/>
            </w:tcBorders>
            <w:shd w:val="clear" w:color="000000" w:fill="BDD7EE"/>
            <w:noWrap/>
            <w:vAlign w:val="center"/>
            <w:hideMark/>
          </w:tcPr>
          <w:p w:rsidR="008A5702" w:rsidRPr="003D348E" w:rsidRDefault="008A5702" w:rsidP="008A5702">
            <w:pPr>
              <w:jc w:val="center"/>
              <w:rPr>
                <w:rFonts w:asciiTheme="minorHAnsi" w:hAnsiTheme="minorHAnsi" w:cstheme="minorHAnsi"/>
                <w:color w:val="000000"/>
                <w:sz w:val="18"/>
                <w:szCs w:val="18"/>
              </w:rPr>
            </w:pPr>
            <w:r w:rsidRPr="003D348E">
              <w:rPr>
                <w:rFonts w:asciiTheme="minorHAnsi" w:hAnsiTheme="minorHAnsi" w:cstheme="minorHAnsi"/>
                <w:color w:val="000000"/>
                <w:sz w:val="18"/>
                <w:szCs w:val="18"/>
              </w:rPr>
              <w:t> </w:t>
            </w:r>
          </w:p>
        </w:tc>
        <w:tc>
          <w:tcPr>
            <w:tcW w:w="957" w:type="dxa"/>
            <w:tcBorders>
              <w:top w:val="nil"/>
              <w:left w:val="nil"/>
              <w:bottom w:val="single" w:sz="4" w:space="0" w:color="5B9BD5"/>
              <w:right w:val="single" w:sz="4" w:space="0" w:color="5B9BD5"/>
            </w:tcBorders>
            <w:shd w:val="clear" w:color="000000" w:fill="BDD7EE"/>
            <w:noWrap/>
            <w:vAlign w:val="center"/>
            <w:hideMark/>
          </w:tcPr>
          <w:p w:rsidR="008A5702" w:rsidRPr="003D348E" w:rsidRDefault="008A5702" w:rsidP="008A5702">
            <w:pPr>
              <w:jc w:val="center"/>
              <w:rPr>
                <w:rFonts w:asciiTheme="minorHAnsi" w:hAnsiTheme="minorHAnsi" w:cstheme="minorHAnsi"/>
                <w:color w:val="000000"/>
                <w:sz w:val="18"/>
                <w:szCs w:val="18"/>
              </w:rPr>
            </w:pPr>
            <w:r w:rsidRPr="003D348E">
              <w:rPr>
                <w:rFonts w:asciiTheme="minorHAnsi" w:hAnsiTheme="minorHAnsi" w:cstheme="minorHAnsi"/>
                <w:color w:val="000000"/>
                <w:sz w:val="18"/>
                <w:szCs w:val="18"/>
              </w:rPr>
              <w:t> </w:t>
            </w:r>
          </w:p>
        </w:tc>
        <w:tc>
          <w:tcPr>
            <w:tcW w:w="957" w:type="dxa"/>
            <w:tcBorders>
              <w:top w:val="nil"/>
              <w:left w:val="nil"/>
              <w:bottom w:val="single" w:sz="4" w:space="0" w:color="5B9BD5"/>
              <w:right w:val="single" w:sz="4" w:space="0" w:color="5B9BD5"/>
            </w:tcBorders>
            <w:shd w:val="clear" w:color="000000" w:fill="BDD7EE"/>
            <w:noWrap/>
            <w:vAlign w:val="center"/>
            <w:hideMark/>
          </w:tcPr>
          <w:p w:rsidR="008A5702" w:rsidRPr="003D348E" w:rsidRDefault="008A5702" w:rsidP="008A5702">
            <w:pPr>
              <w:jc w:val="center"/>
              <w:rPr>
                <w:rFonts w:asciiTheme="minorHAnsi" w:hAnsiTheme="minorHAnsi" w:cstheme="minorHAnsi"/>
                <w:color w:val="000000"/>
                <w:sz w:val="18"/>
                <w:szCs w:val="18"/>
              </w:rPr>
            </w:pPr>
            <w:r w:rsidRPr="003D348E">
              <w:rPr>
                <w:rFonts w:asciiTheme="minorHAnsi" w:hAnsiTheme="minorHAnsi" w:cstheme="minorHAnsi"/>
                <w:color w:val="000000"/>
                <w:sz w:val="18"/>
                <w:szCs w:val="18"/>
              </w:rPr>
              <w:t> </w:t>
            </w:r>
          </w:p>
        </w:tc>
        <w:tc>
          <w:tcPr>
            <w:tcW w:w="960" w:type="dxa"/>
            <w:tcBorders>
              <w:top w:val="nil"/>
              <w:left w:val="nil"/>
              <w:bottom w:val="single" w:sz="4" w:space="0" w:color="5B9BD5"/>
              <w:right w:val="single" w:sz="4" w:space="0" w:color="5B9BD5"/>
            </w:tcBorders>
            <w:shd w:val="clear" w:color="000000" w:fill="BDD7EE"/>
            <w:noWrap/>
            <w:vAlign w:val="center"/>
            <w:hideMark/>
          </w:tcPr>
          <w:p w:rsidR="008A5702" w:rsidRPr="003D348E" w:rsidRDefault="008A5702" w:rsidP="008A5702">
            <w:pPr>
              <w:jc w:val="center"/>
              <w:rPr>
                <w:rFonts w:asciiTheme="minorHAnsi" w:hAnsiTheme="minorHAnsi" w:cstheme="minorHAnsi"/>
                <w:color w:val="000000"/>
                <w:sz w:val="18"/>
                <w:szCs w:val="18"/>
              </w:rPr>
            </w:pPr>
            <w:r w:rsidRPr="003D348E">
              <w:rPr>
                <w:rFonts w:asciiTheme="minorHAnsi" w:hAnsiTheme="minorHAnsi" w:cstheme="minorHAnsi"/>
                <w:color w:val="000000"/>
                <w:sz w:val="18"/>
                <w:szCs w:val="18"/>
              </w:rPr>
              <w:t> </w:t>
            </w:r>
          </w:p>
        </w:tc>
      </w:tr>
      <w:tr w:rsidR="008A5702" w:rsidRPr="003D348E" w:rsidTr="008A5702">
        <w:trPr>
          <w:trHeight w:val="953"/>
        </w:trPr>
        <w:tc>
          <w:tcPr>
            <w:tcW w:w="734" w:type="dxa"/>
            <w:tcBorders>
              <w:top w:val="nil"/>
              <w:left w:val="single" w:sz="4" w:space="0" w:color="5B9BD5"/>
              <w:bottom w:val="single" w:sz="4" w:space="0" w:color="5B9BD5"/>
              <w:right w:val="single" w:sz="4" w:space="0" w:color="5B9BD5"/>
            </w:tcBorders>
            <w:shd w:val="clear" w:color="auto" w:fill="auto"/>
            <w:noWrap/>
            <w:vAlign w:val="center"/>
            <w:hideMark/>
          </w:tcPr>
          <w:p w:rsidR="008A5702" w:rsidRPr="003D348E" w:rsidRDefault="008A5702" w:rsidP="008A5702">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2710</w:t>
            </w:r>
          </w:p>
        </w:tc>
        <w:tc>
          <w:tcPr>
            <w:tcW w:w="6500" w:type="dxa"/>
            <w:tcBorders>
              <w:top w:val="nil"/>
              <w:left w:val="nil"/>
              <w:bottom w:val="single" w:sz="4" w:space="0" w:color="5B9BD5"/>
              <w:right w:val="single" w:sz="4" w:space="0" w:color="5B9BD5"/>
            </w:tcBorders>
            <w:shd w:val="clear" w:color="auto" w:fill="auto"/>
            <w:vAlign w:val="center"/>
            <w:hideMark/>
          </w:tcPr>
          <w:p w:rsidR="008A5702" w:rsidRPr="003D348E" w:rsidRDefault="008A5702" w:rsidP="008A5702">
            <w:pPr>
              <w:rPr>
                <w:rFonts w:asciiTheme="minorHAnsi" w:hAnsiTheme="minorHAnsi" w:cstheme="minorHAnsi"/>
                <w:i/>
                <w:iCs/>
                <w:sz w:val="18"/>
                <w:szCs w:val="18"/>
              </w:rPr>
            </w:pPr>
            <w:r w:rsidRPr="00410091">
              <w:rPr>
                <w:rFonts w:asciiTheme="minorHAnsi" w:hAnsiTheme="minorHAnsi" w:cstheme="minorHAnsi"/>
                <w:i/>
                <w:iCs/>
                <w:sz w:val="18"/>
                <w:szCs w:val="18"/>
              </w:rPr>
              <w:t>Битуминоз жинслардан олинган нефть ва нефть маҳсулотлари, қайта ишланмаганларидан ташқари; бошқа жойида номи келтирилмаган ёки унга киритилмаган, таркибида 70% ёки ундан кўп нефть  ёки битуминоз жинслардан олинган нефть маҳсулотлари бўлган маҳсулотлар</w:t>
            </w:r>
          </w:p>
        </w:tc>
        <w:tc>
          <w:tcPr>
            <w:tcW w:w="957" w:type="dxa"/>
            <w:tcBorders>
              <w:top w:val="nil"/>
              <w:left w:val="nil"/>
              <w:bottom w:val="single" w:sz="4" w:space="0" w:color="5B9BD5"/>
              <w:right w:val="single" w:sz="4" w:space="0" w:color="5B9BD5"/>
            </w:tcBorders>
            <w:shd w:val="clear" w:color="auto" w:fill="auto"/>
            <w:noWrap/>
            <w:vAlign w:val="center"/>
            <w:hideMark/>
          </w:tcPr>
          <w:p w:rsidR="008A5702" w:rsidRPr="003D348E" w:rsidRDefault="008A5702" w:rsidP="008A5702">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11</w:t>
            </w:r>
          </w:p>
        </w:tc>
        <w:tc>
          <w:tcPr>
            <w:tcW w:w="957" w:type="dxa"/>
            <w:tcBorders>
              <w:top w:val="nil"/>
              <w:left w:val="nil"/>
              <w:bottom w:val="single" w:sz="4" w:space="0" w:color="5B9BD5"/>
              <w:right w:val="single" w:sz="4" w:space="0" w:color="5B9BD5"/>
            </w:tcBorders>
            <w:shd w:val="clear" w:color="auto" w:fill="auto"/>
            <w:noWrap/>
            <w:vAlign w:val="center"/>
            <w:hideMark/>
          </w:tcPr>
          <w:p w:rsidR="008A5702" w:rsidRPr="003D348E" w:rsidRDefault="008A5702" w:rsidP="008A5702">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27</w:t>
            </w:r>
          </w:p>
        </w:tc>
        <w:tc>
          <w:tcPr>
            <w:tcW w:w="957" w:type="dxa"/>
            <w:tcBorders>
              <w:top w:val="nil"/>
              <w:left w:val="nil"/>
              <w:bottom w:val="single" w:sz="4" w:space="0" w:color="5B9BD5"/>
              <w:right w:val="single" w:sz="4" w:space="0" w:color="5B9BD5"/>
            </w:tcBorders>
            <w:shd w:val="clear" w:color="auto" w:fill="auto"/>
            <w:noWrap/>
            <w:vAlign w:val="center"/>
            <w:hideMark/>
          </w:tcPr>
          <w:p w:rsidR="008A5702" w:rsidRPr="003D348E" w:rsidRDefault="008A5702" w:rsidP="008A5702">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30</w:t>
            </w:r>
          </w:p>
        </w:tc>
        <w:tc>
          <w:tcPr>
            <w:tcW w:w="957" w:type="dxa"/>
            <w:tcBorders>
              <w:top w:val="nil"/>
              <w:left w:val="nil"/>
              <w:bottom w:val="single" w:sz="4" w:space="0" w:color="5B9BD5"/>
              <w:right w:val="single" w:sz="4" w:space="0" w:color="5B9BD5"/>
            </w:tcBorders>
            <w:shd w:val="clear" w:color="auto" w:fill="auto"/>
            <w:noWrap/>
            <w:vAlign w:val="center"/>
            <w:hideMark/>
          </w:tcPr>
          <w:p w:rsidR="008A5702" w:rsidRPr="003D348E" w:rsidRDefault="008A5702" w:rsidP="008A5702">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52</w:t>
            </w:r>
          </w:p>
        </w:tc>
        <w:tc>
          <w:tcPr>
            <w:tcW w:w="957" w:type="dxa"/>
            <w:tcBorders>
              <w:top w:val="nil"/>
              <w:left w:val="nil"/>
              <w:bottom w:val="single" w:sz="4" w:space="0" w:color="5B9BD5"/>
              <w:right w:val="single" w:sz="4" w:space="0" w:color="5B9BD5"/>
            </w:tcBorders>
            <w:shd w:val="clear" w:color="auto" w:fill="auto"/>
            <w:noWrap/>
            <w:vAlign w:val="center"/>
            <w:hideMark/>
          </w:tcPr>
          <w:p w:rsidR="008A5702" w:rsidRPr="003D348E" w:rsidRDefault="008A5702" w:rsidP="008A5702">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4</w:t>
            </w:r>
          </w:p>
        </w:tc>
        <w:tc>
          <w:tcPr>
            <w:tcW w:w="957" w:type="dxa"/>
            <w:tcBorders>
              <w:top w:val="nil"/>
              <w:left w:val="nil"/>
              <w:bottom w:val="single" w:sz="4" w:space="0" w:color="5B9BD5"/>
              <w:right w:val="single" w:sz="4" w:space="0" w:color="5B9BD5"/>
            </w:tcBorders>
            <w:shd w:val="clear" w:color="auto" w:fill="auto"/>
            <w:noWrap/>
            <w:vAlign w:val="center"/>
            <w:hideMark/>
          </w:tcPr>
          <w:p w:rsidR="008A5702" w:rsidRPr="003D348E" w:rsidRDefault="008A5702" w:rsidP="008A5702">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28</w:t>
            </w:r>
          </w:p>
        </w:tc>
        <w:tc>
          <w:tcPr>
            <w:tcW w:w="957" w:type="dxa"/>
            <w:tcBorders>
              <w:top w:val="nil"/>
              <w:left w:val="nil"/>
              <w:bottom w:val="single" w:sz="4" w:space="0" w:color="5B9BD5"/>
              <w:right w:val="single" w:sz="4" w:space="0" w:color="5B9BD5"/>
            </w:tcBorders>
            <w:shd w:val="clear" w:color="auto" w:fill="auto"/>
            <w:noWrap/>
            <w:vAlign w:val="center"/>
            <w:hideMark/>
          </w:tcPr>
          <w:p w:rsidR="008A5702" w:rsidRPr="003D348E" w:rsidRDefault="008A5702" w:rsidP="008A5702">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8</w:t>
            </w:r>
          </w:p>
        </w:tc>
        <w:tc>
          <w:tcPr>
            <w:tcW w:w="960" w:type="dxa"/>
            <w:tcBorders>
              <w:top w:val="nil"/>
              <w:left w:val="nil"/>
              <w:bottom w:val="single" w:sz="4" w:space="0" w:color="5B9BD5"/>
              <w:right w:val="single" w:sz="4" w:space="0" w:color="5B9BD5"/>
            </w:tcBorders>
            <w:shd w:val="clear" w:color="auto" w:fill="auto"/>
            <w:noWrap/>
            <w:vAlign w:val="center"/>
            <w:hideMark/>
          </w:tcPr>
          <w:p w:rsidR="008A5702" w:rsidRPr="003D348E" w:rsidRDefault="008A5702" w:rsidP="008A5702">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13</w:t>
            </w:r>
          </w:p>
        </w:tc>
      </w:tr>
      <w:tr w:rsidR="008A5702" w:rsidRPr="003D348E" w:rsidTr="008A5702">
        <w:trPr>
          <w:trHeight w:val="340"/>
        </w:trPr>
        <w:tc>
          <w:tcPr>
            <w:tcW w:w="734" w:type="dxa"/>
            <w:tcBorders>
              <w:top w:val="nil"/>
              <w:left w:val="single" w:sz="4" w:space="0" w:color="5B9BD5"/>
              <w:bottom w:val="single" w:sz="4" w:space="0" w:color="5B9BD5"/>
              <w:right w:val="single" w:sz="4" w:space="0" w:color="5B9BD5"/>
            </w:tcBorders>
            <w:shd w:val="clear" w:color="auto" w:fill="auto"/>
            <w:noWrap/>
            <w:vAlign w:val="center"/>
            <w:hideMark/>
          </w:tcPr>
          <w:p w:rsidR="008A5702" w:rsidRPr="003D348E" w:rsidRDefault="008A5702" w:rsidP="008A5702">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2711</w:t>
            </w:r>
          </w:p>
        </w:tc>
        <w:tc>
          <w:tcPr>
            <w:tcW w:w="6500" w:type="dxa"/>
            <w:tcBorders>
              <w:top w:val="nil"/>
              <w:left w:val="nil"/>
              <w:bottom w:val="single" w:sz="4" w:space="0" w:color="5B9BD5"/>
              <w:right w:val="single" w:sz="4" w:space="0" w:color="5B9BD5"/>
            </w:tcBorders>
            <w:shd w:val="clear" w:color="auto" w:fill="auto"/>
            <w:vAlign w:val="center"/>
            <w:hideMark/>
          </w:tcPr>
          <w:p w:rsidR="008A5702" w:rsidRPr="003D348E" w:rsidRDefault="008A5702" w:rsidP="008A5702">
            <w:pPr>
              <w:rPr>
                <w:rFonts w:asciiTheme="minorHAnsi" w:hAnsiTheme="minorHAnsi" w:cstheme="minorHAnsi"/>
                <w:i/>
                <w:iCs/>
                <w:color w:val="000000"/>
                <w:sz w:val="18"/>
                <w:szCs w:val="18"/>
              </w:rPr>
            </w:pPr>
            <w:r w:rsidRPr="00410091">
              <w:rPr>
                <w:rFonts w:asciiTheme="minorHAnsi" w:hAnsiTheme="minorHAnsi" w:cstheme="minorHAnsi"/>
                <w:i/>
                <w:iCs/>
                <w:color w:val="000000"/>
                <w:sz w:val="18"/>
                <w:szCs w:val="18"/>
              </w:rPr>
              <w:t>Нефть газлари ва газсимон бошқа углеводородлар</w:t>
            </w:r>
          </w:p>
        </w:tc>
        <w:tc>
          <w:tcPr>
            <w:tcW w:w="957" w:type="dxa"/>
            <w:tcBorders>
              <w:top w:val="nil"/>
              <w:left w:val="nil"/>
              <w:bottom w:val="single" w:sz="4" w:space="0" w:color="5B9BD5"/>
              <w:right w:val="single" w:sz="4" w:space="0" w:color="5B9BD5"/>
            </w:tcBorders>
            <w:shd w:val="clear" w:color="auto" w:fill="auto"/>
            <w:noWrap/>
            <w:vAlign w:val="center"/>
            <w:hideMark/>
          </w:tcPr>
          <w:p w:rsidR="008A5702" w:rsidRPr="003D348E" w:rsidRDefault="008A5702" w:rsidP="008A5702">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1 293</w:t>
            </w:r>
          </w:p>
        </w:tc>
        <w:tc>
          <w:tcPr>
            <w:tcW w:w="957" w:type="dxa"/>
            <w:tcBorders>
              <w:top w:val="nil"/>
              <w:left w:val="nil"/>
              <w:bottom w:val="single" w:sz="4" w:space="0" w:color="5B9BD5"/>
              <w:right w:val="single" w:sz="4" w:space="0" w:color="5B9BD5"/>
            </w:tcBorders>
            <w:shd w:val="clear" w:color="auto" w:fill="auto"/>
            <w:noWrap/>
            <w:vAlign w:val="center"/>
            <w:hideMark/>
          </w:tcPr>
          <w:p w:rsidR="008A5702" w:rsidRPr="003D348E" w:rsidRDefault="008A5702" w:rsidP="008A5702">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1 720</w:t>
            </w:r>
          </w:p>
        </w:tc>
        <w:tc>
          <w:tcPr>
            <w:tcW w:w="957" w:type="dxa"/>
            <w:tcBorders>
              <w:top w:val="nil"/>
              <w:left w:val="nil"/>
              <w:bottom w:val="single" w:sz="4" w:space="0" w:color="5B9BD5"/>
              <w:right w:val="single" w:sz="4" w:space="0" w:color="5B9BD5"/>
            </w:tcBorders>
            <w:shd w:val="clear" w:color="auto" w:fill="auto"/>
            <w:noWrap/>
            <w:vAlign w:val="center"/>
            <w:hideMark/>
          </w:tcPr>
          <w:p w:rsidR="008A5702" w:rsidRPr="003D348E" w:rsidRDefault="008A5702" w:rsidP="008A5702">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2 808</w:t>
            </w:r>
          </w:p>
        </w:tc>
        <w:tc>
          <w:tcPr>
            <w:tcW w:w="957" w:type="dxa"/>
            <w:tcBorders>
              <w:top w:val="nil"/>
              <w:left w:val="nil"/>
              <w:bottom w:val="single" w:sz="4" w:space="0" w:color="5B9BD5"/>
              <w:right w:val="single" w:sz="4" w:space="0" w:color="5B9BD5"/>
            </w:tcBorders>
            <w:shd w:val="clear" w:color="auto" w:fill="auto"/>
            <w:noWrap/>
            <w:vAlign w:val="center"/>
            <w:hideMark/>
          </w:tcPr>
          <w:p w:rsidR="008A5702" w:rsidRPr="003D348E" w:rsidRDefault="008A5702" w:rsidP="008A5702">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2 261</w:t>
            </w:r>
          </w:p>
        </w:tc>
        <w:tc>
          <w:tcPr>
            <w:tcW w:w="957" w:type="dxa"/>
            <w:tcBorders>
              <w:top w:val="nil"/>
              <w:left w:val="nil"/>
              <w:bottom w:val="single" w:sz="4" w:space="0" w:color="5B9BD5"/>
              <w:right w:val="single" w:sz="4" w:space="0" w:color="5B9BD5"/>
            </w:tcBorders>
            <w:shd w:val="clear" w:color="auto" w:fill="auto"/>
            <w:noWrap/>
            <w:vAlign w:val="center"/>
            <w:hideMark/>
          </w:tcPr>
          <w:p w:rsidR="008A5702" w:rsidRPr="003D348E" w:rsidRDefault="008A5702" w:rsidP="008A5702">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337</w:t>
            </w:r>
          </w:p>
        </w:tc>
        <w:tc>
          <w:tcPr>
            <w:tcW w:w="957" w:type="dxa"/>
            <w:tcBorders>
              <w:top w:val="nil"/>
              <w:left w:val="nil"/>
              <w:bottom w:val="single" w:sz="4" w:space="0" w:color="5B9BD5"/>
              <w:right w:val="single" w:sz="4" w:space="0" w:color="5B9BD5"/>
            </w:tcBorders>
            <w:shd w:val="clear" w:color="auto" w:fill="auto"/>
            <w:noWrap/>
            <w:vAlign w:val="center"/>
            <w:hideMark/>
          </w:tcPr>
          <w:p w:rsidR="008A5702" w:rsidRPr="003D348E" w:rsidRDefault="008A5702" w:rsidP="008A5702">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616</w:t>
            </w:r>
          </w:p>
        </w:tc>
        <w:tc>
          <w:tcPr>
            <w:tcW w:w="957" w:type="dxa"/>
            <w:tcBorders>
              <w:top w:val="nil"/>
              <w:left w:val="nil"/>
              <w:bottom w:val="single" w:sz="4" w:space="0" w:color="5B9BD5"/>
              <w:right w:val="single" w:sz="4" w:space="0" w:color="5B9BD5"/>
            </w:tcBorders>
            <w:shd w:val="clear" w:color="auto" w:fill="auto"/>
            <w:noWrap/>
            <w:vAlign w:val="center"/>
            <w:hideMark/>
          </w:tcPr>
          <w:p w:rsidR="008A5702" w:rsidRPr="003D348E" w:rsidRDefault="008A5702" w:rsidP="008A5702">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639</w:t>
            </w:r>
          </w:p>
        </w:tc>
        <w:tc>
          <w:tcPr>
            <w:tcW w:w="960" w:type="dxa"/>
            <w:tcBorders>
              <w:top w:val="nil"/>
              <w:left w:val="nil"/>
              <w:bottom w:val="single" w:sz="4" w:space="0" w:color="5B9BD5"/>
              <w:right w:val="single" w:sz="4" w:space="0" w:color="5B9BD5"/>
            </w:tcBorders>
            <w:shd w:val="clear" w:color="auto" w:fill="auto"/>
            <w:noWrap/>
            <w:vAlign w:val="center"/>
            <w:hideMark/>
          </w:tcPr>
          <w:p w:rsidR="008A5702" w:rsidRPr="003D348E" w:rsidRDefault="008A5702" w:rsidP="008A5702">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668</w:t>
            </w:r>
          </w:p>
        </w:tc>
      </w:tr>
      <w:tr w:rsidR="008A5702" w:rsidRPr="003D348E" w:rsidTr="008A5702">
        <w:trPr>
          <w:trHeight w:val="340"/>
        </w:trPr>
        <w:tc>
          <w:tcPr>
            <w:tcW w:w="734" w:type="dxa"/>
            <w:tcBorders>
              <w:top w:val="nil"/>
              <w:left w:val="single" w:sz="4" w:space="0" w:color="5B9BD5"/>
              <w:bottom w:val="single" w:sz="4" w:space="0" w:color="5B9BD5"/>
              <w:right w:val="single" w:sz="4" w:space="0" w:color="5B9BD5"/>
            </w:tcBorders>
            <w:shd w:val="clear" w:color="auto" w:fill="auto"/>
            <w:noWrap/>
            <w:vAlign w:val="center"/>
            <w:hideMark/>
          </w:tcPr>
          <w:p w:rsidR="008A5702" w:rsidRPr="003D348E" w:rsidRDefault="008A5702" w:rsidP="008A5702">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2716</w:t>
            </w:r>
          </w:p>
        </w:tc>
        <w:tc>
          <w:tcPr>
            <w:tcW w:w="6500" w:type="dxa"/>
            <w:tcBorders>
              <w:top w:val="nil"/>
              <w:left w:val="nil"/>
              <w:bottom w:val="single" w:sz="4" w:space="0" w:color="5B9BD5"/>
              <w:right w:val="single" w:sz="4" w:space="0" w:color="5B9BD5"/>
            </w:tcBorders>
            <w:shd w:val="clear" w:color="auto" w:fill="auto"/>
            <w:vAlign w:val="center"/>
            <w:hideMark/>
          </w:tcPr>
          <w:p w:rsidR="008A5702" w:rsidRPr="003D348E" w:rsidRDefault="008A5702" w:rsidP="008A5702">
            <w:pPr>
              <w:rPr>
                <w:rFonts w:asciiTheme="minorHAnsi" w:hAnsiTheme="minorHAnsi" w:cstheme="minorHAnsi"/>
                <w:i/>
                <w:iCs/>
                <w:color w:val="000000"/>
                <w:sz w:val="18"/>
                <w:szCs w:val="18"/>
              </w:rPr>
            </w:pPr>
            <w:r w:rsidRPr="00410091">
              <w:rPr>
                <w:rFonts w:asciiTheme="minorHAnsi" w:hAnsiTheme="minorHAnsi" w:cstheme="minorHAnsi"/>
                <w:i/>
                <w:iCs/>
                <w:color w:val="000000"/>
                <w:sz w:val="18"/>
                <w:szCs w:val="18"/>
              </w:rPr>
              <w:t>Электр энергияси</w:t>
            </w:r>
          </w:p>
        </w:tc>
        <w:tc>
          <w:tcPr>
            <w:tcW w:w="957" w:type="dxa"/>
            <w:tcBorders>
              <w:top w:val="nil"/>
              <w:left w:val="nil"/>
              <w:bottom w:val="single" w:sz="4" w:space="0" w:color="5B9BD5"/>
              <w:right w:val="single" w:sz="4" w:space="0" w:color="5B9BD5"/>
            </w:tcBorders>
            <w:shd w:val="clear" w:color="auto" w:fill="auto"/>
            <w:noWrap/>
            <w:vAlign w:val="center"/>
            <w:hideMark/>
          </w:tcPr>
          <w:p w:rsidR="008A5702" w:rsidRPr="003D348E" w:rsidRDefault="008A5702" w:rsidP="008A5702">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127</w:t>
            </w:r>
          </w:p>
        </w:tc>
        <w:tc>
          <w:tcPr>
            <w:tcW w:w="957" w:type="dxa"/>
            <w:tcBorders>
              <w:top w:val="nil"/>
              <w:left w:val="nil"/>
              <w:bottom w:val="single" w:sz="4" w:space="0" w:color="5B9BD5"/>
              <w:right w:val="single" w:sz="4" w:space="0" w:color="5B9BD5"/>
            </w:tcBorders>
            <w:shd w:val="clear" w:color="auto" w:fill="auto"/>
            <w:noWrap/>
            <w:vAlign w:val="center"/>
            <w:hideMark/>
          </w:tcPr>
          <w:p w:rsidR="008A5702" w:rsidRPr="003D348E" w:rsidRDefault="008A5702" w:rsidP="008A5702">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146</w:t>
            </w:r>
          </w:p>
        </w:tc>
        <w:tc>
          <w:tcPr>
            <w:tcW w:w="957" w:type="dxa"/>
            <w:tcBorders>
              <w:top w:val="nil"/>
              <w:left w:val="nil"/>
              <w:bottom w:val="single" w:sz="4" w:space="0" w:color="5B9BD5"/>
              <w:right w:val="single" w:sz="4" w:space="0" w:color="5B9BD5"/>
            </w:tcBorders>
            <w:shd w:val="clear" w:color="auto" w:fill="auto"/>
            <w:noWrap/>
            <w:vAlign w:val="center"/>
            <w:hideMark/>
          </w:tcPr>
          <w:p w:rsidR="008A5702" w:rsidRPr="003D348E" w:rsidRDefault="008A5702" w:rsidP="008A5702">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174</w:t>
            </w:r>
          </w:p>
        </w:tc>
        <w:tc>
          <w:tcPr>
            <w:tcW w:w="957" w:type="dxa"/>
            <w:tcBorders>
              <w:top w:val="nil"/>
              <w:left w:val="nil"/>
              <w:bottom w:val="single" w:sz="4" w:space="0" w:color="5B9BD5"/>
              <w:right w:val="single" w:sz="4" w:space="0" w:color="5B9BD5"/>
            </w:tcBorders>
            <w:shd w:val="clear" w:color="auto" w:fill="auto"/>
            <w:noWrap/>
            <w:vAlign w:val="center"/>
            <w:hideMark/>
          </w:tcPr>
          <w:p w:rsidR="008A5702" w:rsidRPr="003D348E" w:rsidRDefault="008A5702" w:rsidP="008A5702">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96</w:t>
            </w:r>
          </w:p>
        </w:tc>
        <w:tc>
          <w:tcPr>
            <w:tcW w:w="957" w:type="dxa"/>
            <w:tcBorders>
              <w:top w:val="nil"/>
              <w:left w:val="nil"/>
              <w:bottom w:val="single" w:sz="4" w:space="0" w:color="5B9BD5"/>
              <w:right w:val="single" w:sz="4" w:space="0" w:color="5B9BD5"/>
            </w:tcBorders>
            <w:shd w:val="clear" w:color="auto" w:fill="auto"/>
            <w:noWrap/>
            <w:vAlign w:val="center"/>
            <w:hideMark/>
          </w:tcPr>
          <w:p w:rsidR="008A5702" w:rsidRPr="003D348E" w:rsidRDefault="008A5702" w:rsidP="008A5702">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39</w:t>
            </w:r>
          </w:p>
        </w:tc>
        <w:tc>
          <w:tcPr>
            <w:tcW w:w="957" w:type="dxa"/>
            <w:tcBorders>
              <w:top w:val="nil"/>
              <w:left w:val="nil"/>
              <w:bottom w:val="single" w:sz="4" w:space="0" w:color="5B9BD5"/>
              <w:right w:val="single" w:sz="4" w:space="0" w:color="5B9BD5"/>
            </w:tcBorders>
            <w:shd w:val="clear" w:color="auto" w:fill="auto"/>
            <w:noWrap/>
            <w:vAlign w:val="center"/>
            <w:hideMark/>
          </w:tcPr>
          <w:p w:rsidR="008A5702" w:rsidRPr="003D348E" w:rsidRDefault="008A5702" w:rsidP="008A5702">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10</w:t>
            </w:r>
          </w:p>
        </w:tc>
        <w:tc>
          <w:tcPr>
            <w:tcW w:w="957" w:type="dxa"/>
            <w:tcBorders>
              <w:top w:val="nil"/>
              <w:left w:val="nil"/>
              <w:bottom w:val="single" w:sz="4" w:space="0" w:color="5B9BD5"/>
              <w:right w:val="single" w:sz="4" w:space="0" w:color="5B9BD5"/>
            </w:tcBorders>
            <w:shd w:val="clear" w:color="auto" w:fill="auto"/>
            <w:noWrap/>
            <w:vAlign w:val="center"/>
            <w:hideMark/>
          </w:tcPr>
          <w:p w:rsidR="008A5702" w:rsidRPr="003D348E" w:rsidRDefault="008A5702" w:rsidP="008A5702">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13</w:t>
            </w:r>
          </w:p>
        </w:tc>
        <w:tc>
          <w:tcPr>
            <w:tcW w:w="960" w:type="dxa"/>
            <w:tcBorders>
              <w:top w:val="nil"/>
              <w:left w:val="nil"/>
              <w:bottom w:val="single" w:sz="4" w:space="0" w:color="5B9BD5"/>
              <w:right w:val="single" w:sz="4" w:space="0" w:color="5B9BD5"/>
            </w:tcBorders>
            <w:shd w:val="clear" w:color="auto" w:fill="auto"/>
            <w:noWrap/>
            <w:vAlign w:val="center"/>
            <w:hideMark/>
          </w:tcPr>
          <w:p w:rsidR="008A5702" w:rsidRPr="003D348E" w:rsidRDefault="008A5702" w:rsidP="008A5702">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35</w:t>
            </w:r>
          </w:p>
        </w:tc>
      </w:tr>
      <w:tr w:rsidR="008A5702" w:rsidRPr="003D348E" w:rsidTr="008A5702">
        <w:trPr>
          <w:trHeight w:val="263"/>
        </w:trPr>
        <w:tc>
          <w:tcPr>
            <w:tcW w:w="734" w:type="dxa"/>
            <w:tcBorders>
              <w:top w:val="nil"/>
              <w:left w:val="single" w:sz="4" w:space="0" w:color="5B9BD5"/>
              <w:bottom w:val="single" w:sz="4" w:space="0" w:color="5B9BD5"/>
              <w:right w:val="single" w:sz="4" w:space="0" w:color="5B9BD5"/>
            </w:tcBorders>
            <w:shd w:val="clear" w:color="000000" w:fill="BDD7EE"/>
            <w:noWrap/>
            <w:vAlign w:val="center"/>
            <w:hideMark/>
          </w:tcPr>
          <w:p w:rsidR="008A5702" w:rsidRPr="003D348E" w:rsidRDefault="008A5702" w:rsidP="008A5702">
            <w:pPr>
              <w:jc w:val="center"/>
              <w:rPr>
                <w:rFonts w:asciiTheme="minorHAnsi" w:hAnsiTheme="minorHAnsi" w:cstheme="minorHAnsi"/>
                <w:color w:val="000000"/>
                <w:sz w:val="18"/>
                <w:szCs w:val="18"/>
              </w:rPr>
            </w:pPr>
            <w:r w:rsidRPr="003D348E">
              <w:rPr>
                <w:rFonts w:asciiTheme="minorHAnsi" w:hAnsiTheme="minorHAnsi" w:cstheme="minorHAnsi"/>
                <w:color w:val="000000"/>
                <w:sz w:val="18"/>
                <w:szCs w:val="18"/>
              </w:rPr>
              <w:t>VI</w:t>
            </w:r>
          </w:p>
        </w:tc>
        <w:tc>
          <w:tcPr>
            <w:tcW w:w="6500" w:type="dxa"/>
            <w:tcBorders>
              <w:top w:val="nil"/>
              <w:left w:val="nil"/>
              <w:bottom w:val="single" w:sz="4" w:space="0" w:color="5B9BD5" w:themeColor="accent1"/>
              <w:right w:val="single" w:sz="4" w:space="0" w:color="5B9BD5"/>
            </w:tcBorders>
            <w:shd w:val="clear" w:color="000000" w:fill="BDD7EE"/>
            <w:vAlign w:val="center"/>
            <w:hideMark/>
          </w:tcPr>
          <w:p w:rsidR="008A5702" w:rsidRPr="003D348E" w:rsidRDefault="008A5702" w:rsidP="008A5702">
            <w:pPr>
              <w:ind w:left="143"/>
              <w:rPr>
                <w:rFonts w:asciiTheme="minorHAnsi" w:hAnsiTheme="minorHAnsi" w:cstheme="minorHAnsi"/>
                <w:color w:val="000000"/>
                <w:sz w:val="18"/>
                <w:szCs w:val="18"/>
              </w:rPr>
            </w:pPr>
            <w:r w:rsidRPr="00410091">
              <w:rPr>
                <w:rFonts w:asciiTheme="minorHAnsi" w:hAnsiTheme="minorHAnsi" w:cstheme="minorHAnsi"/>
                <w:color w:val="000000"/>
                <w:sz w:val="18"/>
                <w:szCs w:val="18"/>
              </w:rPr>
              <w:t>Кимё саноати маҳсулотлари</w:t>
            </w:r>
          </w:p>
        </w:tc>
        <w:tc>
          <w:tcPr>
            <w:tcW w:w="957" w:type="dxa"/>
            <w:tcBorders>
              <w:top w:val="nil"/>
              <w:left w:val="nil"/>
              <w:bottom w:val="single" w:sz="4" w:space="0" w:color="5B9BD5"/>
              <w:right w:val="single" w:sz="4" w:space="0" w:color="5B9BD5"/>
            </w:tcBorders>
            <w:shd w:val="clear" w:color="000000" w:fill="BDD7EE"/>
            <w:noWrap/>
            <w:vAlign w:val="center"/>
            <w:hideMark/>
          </w:tcPr>
          <w:p w:rsidR="008A5702" w:rsidRPr="003D348E" w:rsidRDefault="008A5702" w:rsidP="008A5702">
            <w:pPr>
              <w:jc w:val="center"/>
              <w:rPr>
                <w:rFonts w:asciiTheme="minorHAnsi" w:hAnsiTheme="minorHAnsi" w:cstheme="minorHAnsi"/>
                <w:color w:val="000000"/>
                <w:sz w:val="18"/>
                <w:szCs w:val="18"/>
              </w:rPr>
            </w:pPr>
            <w:r w:rsidRPr="003D348E">
              <w:rPr>
                <w:rFonts w:asciiTheme="minorHAnsi" w:hAnsiTheme="minorHAnsi" w:cstheme="minorHAnsi"/>
                <w:color w:val="000000"/>
                <w:sz w:val="18"/>
                <w:szCs w:val="18"/>
              </w:rPr>
              <w:t> </w:t>
            </w:r>
          </w:p>
        </w:tc>
        <w:tc>
          <w:tcPr>
            <w:tcW w:w="957" w:type="dxa"/>
            <w:tcBorders>
              <w:top w:val="nil"/>
              <w:left w:val="nil"/>
              <w:bottom w:val="single" w:sz="4" w:space="0" w:color="5B9BD5"/>
              <w:right w:val="single" w:sz="4" w:space="0" w:color="5B9BD5"/>
            </w:tcBorders>
            <w:shd w:val="clear" w:color="000000" w:fill="BDD7EE"/>
            <w:noWrap/>
            <w:vAlign w:val="center"/>
            <w:hideMark/>
          </w:tcPr>
          <w:p w:rsidR="008A5702" w:rsidRPr="003D348E" w:rsidRDefault="008A5702" w:rsidP="008A5702">
            <w:pPr>
              <w:jc w:val="center"/>
              <w:rPr>
                <w:rFonts w:asciiTheme="minorHAnsi" w:hAnsiTheme="minorHAnsi" w:cstheme="minorHAnsi"/>
                <w:color w:val="000000"/>
                <w:sz w:val="18"/>
                <w:szCs w:val="18"/>
              </w:rPr>
            </w:pPr>
            <w:r w:rsidRPr="003D348E">
              <w:rPr>
                <w:rFonts w:asciiTheme="minorHAnsi" w:hAnsiTheme="minorHAnsi" w:cstheme="minorHAnsi"/>
                <w:color w:val="000000"/>
                <w:sz w:val="18"/>
                <w:szCs w:val="18"/>
              </w:rPr>
              <w:t> </w:t>
            </w:r>
          </w:p>
        </w:tc>
        <w:tc>
          <w:tcPr>
            <w:tcW w:w="957" w:type="dxa"/>
            <w:tcBorders>
              <w:top w:val="nil"/>
              <w:left w:val="nil"/>
              <w:bottom w:val="single" w:sz="4" w:space="0" w:color="5B9BD5"/>
              <w:right w:val="single" w:sz="4" w:space="0" w:color="5B9BD5"/>
            </w:tcBorders>
            <w:shd w:val="clear" w:color="000000" w:fill="BDD7EE"/>
            <w:noWrap/>
            <w:vAlign w:val="center"/>
            <w:hideMark/>
          </w:tcPr>
          <w:p w:rsidR="008A5702" w:rsidRPr="003D348E" w:rsidRDefault="008A5702" w:rsidP="008A5702">
            <w:pPr>
              <w:jc w:val="center"/>
              <w:rPr>
                <w:rFonts w:asciiTheme="minorHAnsi" w:hAnsiTheme="minorHAnsi" w:cstheme="minorHAnsi"/>
                <w:color w:val="000000"/>
                <w:sz w:val="18"/>
                <w:szCs w:val="18"/>
              </w:rPr>
            </w:pPr>
            <w:r w:rsidRPr="003D348E">
              <w:rPr>
                <w:rFonts w:asciiTheme="minorHAnsi" w:hAnsiTheme="minorHAnsi" w:cstheme="minorHAnsi"/>
                <w:color w:val="000000"/>
                <w:sz w:val="18"/>
                <w:szCs w:val="18"/>
              </w:rPr>
              <w:t> </w:t>
            </w:r>
          </w:p>
        </w:tc>
        <w:tc>
          <w:tcPr>
            <w:tcW w:w="957" w:type="dxa"/>
            <w:tcBorders>
              <w:top w:val="nil"/>
              <w:left w:val="nil"/>
              <w:bottom w:val="single" w:sz="4" w:space="0" w:color="5B9BD5"/>
              <w:right w:val="single" w:sz="4" w:space="0" w:color="5B9BD5"/>
            </w:tcBorders>
            <w:shd w:val="clear" w:color="000000" w:fill="BDD7EE"/>
            <w:noWrap/>
            <w:vAlign w:val="center"/>
            <w:hideMark/>
          </w:tcPr>
          <w:p w:rsidR="008A5702" w:rsidRPr="003D348E" w:rsidRDefault="008A5702" w:rsidP="008A5702">
            <w:pPr>
              <w:jc w:val="center"/>
              <w:rPr>
                <w:rFonts w:asciiTheme="minorHAnsi" w:hAnsiTheme="minorHAnsi" w:cstheme="minorHAnsi"/>
                <w:color w:val="000000"/>
                <w:sz w:val="18"/>
                <w:szCs w:val="18"/>
              </w:rPr>
            </w:pPr>
            <w:r w:rsidRPr="003D348E">
              <w:rPr>
                <w:rFonts w:asciiTheme="minorHAnsi" w:hAnsiTheme="minorHAnsi" w:cstheme="minorHAnsi"/>
                <w:color w:val="000000"/>
                <w:sz w:val="18"/>
                <w:szCs w:val="18"/>
              </w:rPr>
              <w:t> </w:t>
            </w:r>
          </w:p>
        </w:tc>
        <w:tc>
          <w:tcPr>
            <w:tcW w:w="957" w:type="dxa"/>
            <w:tcBorders>
              <w:top w:val="nil"/>
              <w:left w:val="nil"/>
              <w:bottom w:val="single" w:sz="4" w:space="0" w:color="5B9BD5"/>
              <w:right w:val="single" w:sz="4" w:space="0" w:color="5B9BD5"/>
            </w:tcBorders>
            <w:shd w:val="clear" w:color="000000" w:fill="BDD7EE"/>
            <w:noWrap/>
            <w:vAlign w:val="center"/>
            <w:hideMark/>
          </w:tcPr>
          <w:p w:rsidR="008A5702" w:rsidRPr="003D348E" w:rsidRDefault="008A5702" w:rsidP="008A5702">
            <w:pPr>
              <w:jc w:val="center"/>
              <w:rPr>
                <w:rFonts w:asciiTheme="minorHAnsi" w:hAnsiTheme="minorHAnsi" w:cstheme="minorHAnsi"/>
                <w:color w:val="000000"/>
                <w:sz w:val="18"/>
                <w:szCs w:val="18"/>
              </w:rPr>
            </w:pPr>
            <w:r w:rsidRPr="003D348E">
              <w:rPr>
                <w:rFonts w:asciiTheme="minorHAnsi" w:hAnsiTheme="minorHAnsi" w:cstheme="minorHAnsi"/>
                <w:color w:val="000000"/>
                <w:sz w:val="18"/>
                <w:szCs w:val="18"/>
              </w:rPr>
              <w:t> </w:t>
            </w:r>
          </w:p>
        </w:tc>
        <w:tc>
          <w:tcPr>
            <w:tcW w:w="957" w:type="dxa"/>
            <w:tcBorders>
              <w:top w:val="nil"/>
              <w:left w:val="nil"/>
              <w:bottom w:val="single" w:sz="4" w:space="0" w:color="5B9BD5"/>
              <w:right w:val="single" w:sz="4" w:space="0" w:color="5B9BD5"/>
            </w:tcBorders>
            <w:shd w:val="clear" w:color="000000" w:fill="BDD7EE"/>
            <w:noWrap/>
            <w:vAlign w:val="center"/>
            <w:hideMark/>
          </w:tcPr>
          <w:p w:rsidR="008A5702" w:rsidRPr="003D348E" w:rsidRDefault="008A5702" w:rsidP="008A5702">
            <w:pPr>
              <w:jc w:val="center"/>
              <w:rPr>
                <w:rFonts w:asciiTheme="minorHAnsi" w:hAnsiTheme="minorHAnsi" w:cstheme="minorHAnsi"/>
                <w:color w:val="000000"/>
                <w:sz w:val="18"/>
                <w:szCs w:val="18"/>
              </w:rPr>
            </w:pPr>
            <w:r w:rsidRPr="003D348E">
              <w:rPr>
                <w:rFonts w:asciiTheme="minorHAnsi" w:hAnsiTheme="minorHAnsi" w:cstheme="minorHAnsi"/>
                <w:color w:val="000000"/>
                <w:sz w:val="18"/>
                <w:szCs w:val="18"/>
              </w:rPr>
              <w:t> </w:t>
            </w:r>
          </w:p>
        </w:tc>
        <w:tc>
          <w:tcPr>
            <w:tcW w:w="957" w:type="dxa"/>
            <w:tcBorders>
              <w:top w:val="nil"/>
              <w:left w:val="nil"/>
              <w:bottom w:val="single" w:sz="4" w:space="0" w:color="5B9BD5"/>
              <w:right w:val="single" w:sz="4" w:space="0" w:color="5B9BD5"/>
            </w:tcBorders>
            <w:shd w:val="clear" w:color="000000" w:fill="BDD7EE"/>
            <w:noWrap/>
            <w:vAlign w:val="center"/>
            <w:hideMark/>
          </w:tcPr>
          <w:p w:rsidR="008A5702" w:rsidRPr="003D348E" w:rsidRDefault="008A5702" w:rsidP="008A5702">
            <w:pPr>
              <w:jc w:val="center"/>
              <w:rPr>
                <w:rFonts w:asciiTheme="minorHAnsi" w:hAnsiTheme="minorHAnsi" w:cstheme="minorHAnsi"/>
                <w:color w:val="000000"/>
                <w:sz w:val="18"/>
                <w:szCs w:val="18"/>
              </w:rPr>
            </w:pPr>
            <w:r w:rsidRPr="003D348E">
              <w:rPr>
                <w:rFonts w:asciiTheme="minorHAnsi" w:hAnsiTheme="minorHAnsi" w:cstheme="minorHAnsi"/>
                <w:color w:val="000000"/>
                <w:sz w:val="18"/>
                <w:szCs w:val="18"/>
              </w:rPr>
              <w:t> </w:t>
            </w:r>
          </w:p>
        </w:tc>
        <w:tc>
          <w:tcPr>
            <w:tcW w:w="960" w:type="dxa"/>
            <w:tcBorders>
              <w:top w:val="nil"/>
              <w:left w:val="nil"/>
              <w:bottom w:val="single" w:sz="4" w:space="0" w:color="5B9BD5"/>
              <w:right w:val="single" w:sz="4" w:space="0" w:color="5B9BD5"/>
            </w:tcBorders>
            <w:shd w:val="clear" w:color="000000" w:fill="BDD7EE"/>
            <w:noWrap/>
            <w:vAlign w:val="center"/>
            <w:hideMark/>
          </w:tcPr>
          <w:p w:rsidR="008A5702" w:rsidRPr="003D348E" w:rsidRDefault="008A5702" w:rsidP="008A5702">
            <w:pPr>
              <w:jc w:val="center"/>
              <w:rPr>
                <w:rFonts w:asciiTheme="minorHAnsi" w:hAnsiTheme="minorHAnsi" w:cstheme="minorHAnsi"/>
                <w:color w:val="000000"/>
                <w:sz w:val="18"/>
                <w:szCs w:val="18"/>
              </w:rPr>
            </w:pPr>
            <w:r w:rsidRPr="003D348E">
              <w:rPr>
                <w:rFonts w:asciiTheme="minorHAnsi" w:hAnsiTheme="minorHAnsi" w:cstheme="minorHAnsi"/>
                <w:color w:val="000000"/>
                <w:sz w:val="18"/>
                <w:szCs w:val="18"/>
              </w:rPr>
              <w:t> </w:t>
            </w:r>
          </w:p>
        </w:tc>
      </w:tr>
      <w:tr w:rsidR="008A5702" w:rsidRPr="003D348E" w:rsidTr="008A5702">
        <w:trPr>
          <w:trHeight w:val="727"/>
        </w:trPr>
        <w:tc>
          <w:tcPr>
            <w:tcW w:w="734" w:type="dxa"/>
            <w:tcBorders>
              <w:top w:val="nil"/>
              <w:left w:val="single" w:sz="4" w:space="0" w:color="5B9BD5"/>
              <w:bottom w:val="single" w:sz="4" w:space="0" w:color="5B9BD5"/>
              <w:right w:val="single" w:sz="4" w:space="0" w:color="5B9BD5" w:themeColor="accent1"/>
            </w:tcBorders>
            <w:shd w:val="clear" w:color="auto" w:fill="auto"/>
            <w:noWrap/>
            <w:vAlign w:val="center"/>
            <w:hideMark/>
          </w:tcPr>
          <w:p w:rsidR="008A5702" w:rsidRPr="003D348E" w:rsidRDefault="008A5702" w:rsidP="008A5702">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2844</w:t>
            </w:r>
          </w:p>
        </w:tc>
        <w:tc>
          <w:tcPr>
            <w:tcW w:w="650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hideMark/>
          </w:tcPr>
          <w:p w:rsidR="008A5702" w:rsidRPr="00410091" w:rsidRDefault="008A5702" w:rsidP="008A5702">
            <w:pPr>
              <w:rPr>
                <w:rFonts w:asciiTheme="minorHAnsi" w:hAnsiTheme="minorHAnsi" w:cstheme="minorHAnsi"/>
                <w:i/>
                <w:iCs/>
                <w:color w:val="000000"/>
                <w:sz w:val="18"/>
                <w:szCs w:val="18"/>
              </w:rPr>
            </w:pPr>
            <w:r w:rsidRPr="00410091">
              <w:rPr>
                <w:rFonts w:asciiTheme="minorHAnsi" w:hAnsiTheme="minorHAnsi" w:cstheme="minorHAnsi"/>
                <w:i/>
                <w:iCs/>
                <w:color w:val="000000"/>
                <w:sz w:val="18"/>
                <w:szCs w:val="18"/>
              </w:rPr>
              <w:t>Кимёвий радиоактив элементлар ва радиоактив изотоплар (шу жумладан бўлинадиган ёки тикланадиган кимёвий элементлар ва изотоплар) ва уларнинг бирикмалари; ушбу маҳсулотларни ўз ичига олган аралашмалар ва қолдиқлар</w:t>
            </w:r>
          </w:p>
        </w:tc>
        <w:tc>
          <w:tcPr>
            <w:tcW w:w="957" w:type="dxa"/>
            <w:tcBorders>
              <w:top w:val="nil"/>
              <w:left w:val="single" w:sz="4" w:space="0" w:color="5B9BD5" w:themeColor="accent1"/>
              <w:bottom w:val="single" w:sz="4" w:space="0" w:color="5B9BD5"/>
              <w:right w:val="single" w:sz="4" w:space="0" w:color="5B9BD5"/>
            </w:tcBorders>
            <w:shd w:val="clear" w:color="auto" w:fill="auto"/>
            <w:noWrap/>
            <w:vAlign w:val="center"/>
            <w:hideMark/>
          </w:tcPr>
          <w:p w:rsidR="008A5702" w:rsidRPr="003D348E" w:rsidRDefault="008A5702" w:rsidP="008A5702">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224</w:t>
            </w:r>
          </w:p>
        </w:tc>
        <w:tc>
          <w:tcPr>
            <w:tcW w:w="957" w:type="dxa"/>
            <w:tcBorders>
              <w:top w:val="nil"/>
              <w:left w:val="nil"/>
              <w:bottom w:val="single" w:sz="4" w:space="0" w:color="5B9BD5"/>
              <w:right w:val="single" w:sz="4" w:space="0" w:color="5B9BD5"/>
            </w:tcBorders>
            <w:shd w:val="clear" w:color="auto" w:fill="auto"/>
            <w:noWrap/>
            <w:vAlign w:val="center"/>
            <w:hideMark/>
          </w:tcPr>
          <w:p w:rsidR="008A5702" w:rsidRPr="003D348E" w:rsidRDefault="008A5702" w:rsidP="008A5702">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178</w:t>
            </w:r>
          </w:p>
        </w:tc>
        <w:tc>
          <w:tcPr>
            <w:tcW w:w="957" w:type="dxa"/>
            <w:tcBorders>
              <w:top w:val="nil"/>
              <w:left w:val="nil"/>
              <w:bottom w:val="single" w:sz="4" w:space="0" w:color="5B9BD5"/>
              <w:right w:val="single" w:sz="4" w:space="0" w:color="5B9BD5"/>
            </w:tcBorders>
            <w:shd w:val="clear" w:color="auto" w:fill="auto"/>
            <w:noWrap/>
            <w:vAlign w:val="center"/>
            <w:hideMark/>
          </w:tcPr>
          <w:p w:rsidR="008A5702" w:rsidRPr="003D348E" w:rsidRDefault="008A5702" w:rsidP="008A5702">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218</w:t>
            </w:r>
          </w:p>
        </w:tc>
        <w:tc>
          <w:tcPr>
            <w:tcW w:w="957" w:type="dxa"/>
            <w:tcBorders>
              <w:top w:val="nil"/>
              <w:left w:val="nil"/>
              <w:bottom w:val="single" w:sz="4" w:space="0" w:color="5B9BD5"/>
              <w:right w:val="single" w:sz="4" w:space="0" w:color="5B9BD5"/>
            </w:tcBorders>
            <w:shd w:val="clear" w:color="auto" w:fill="auto"/>
            <w:noWrap/>
            <w:vAlign w:val="center"/>
            <w:hideMark/>
          </w:tcPr>
          <w:p w:rsidR="008A5702" w:rsidRPr="003D348E" w:rsidRDefault="008A5702" w:rsidP="008A5702">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239</w:t>
            </w:r>
          </w:p>
        </w:tc>
        <w:tc>
          <w:tcPr>
            <w:tcW w:w="957" w:type="dxa"/>
            <w:tcBorders>
              <w:top w:val="nil"/>
              <w:left w:val="nil"/>
              <w:bottom w:val="single" w:sz="4" w:space="0" w:color="5B9BD5"/>
              <w:right w:val="single" w:sz="4" w:space="0" w:color="5B9BD5"/>
            </w:tcBorders>
            <w:shd w:val="clear" w:color="auto" w:fill="auto"/>
            <w:noWrap/>
            <w:vAlign w:val="center"/>
            <w:hideMark/>
          </w:tcPr>
          <w:p w:rsidR="008A5702" w:rsidRPr="003D348E" w:rsidRDefault="008A5702" w:rsidP="008A5702">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69</w:t>
            </w:r>
          </w:p>
        </w:tc>
        <w:tc>
          <w:tcPr>
            <w:tcW w:w="957" w:type="dxa"/>
            <w:tcBorders>
              <w:top w:val="nil"/>
              <w:left w:val="nil"/>
              <w:bottom w:val="single" w:sz="4" w:space="0" w:color="5B9BD5"/>
              <w:right w:val="single" w:sz="4" w:space="0" w:color="5B9BD5"/>
            </w:tcBorders>
            <w:shd w:val="clear" w:color="auto" w:fill="auto"/>
            <w:noWrap/>
            <w:vAlign w:val="center"/>
            <w:hideMark/>
          </w:tcPr>
          <w:p w:rsidR="008A5702" w:rsidRPr="003D348E" w:rsidRDefault="008A5702" w:rsidP="008A5702">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60</w:t>
            </w:r>
          </w:p>
        </w:tc>
        <w:tc>
          <w:tcPr>
            <w:tcW w:w="957" w:type="dxa"/>
            <w:tcBorders>
              <w:top w:val="nil"/>
              <w:left w:val="nil"/>
              <w:bottom w:val="single" w:sz="4" w:space="0" w:color="5B9BD5"/>
              <w:right w:val="single" w:sz="4" w:space="0" w:color="5B9BD5"/>
            </w:tcBorders>
            <w:shd w:val="clear" w:color="auto" w:fill="auto"/>
            <w:noWrap/>
            <w:vAlign w:val="center"/>
            <w:hideMark/>
          </w:tcPr>
          <w:p w:rsidR="008A5702" w:rsidRPr="003D348E" w:rsidRDefault="008A5702" w:rsidP="008A5702">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55</w:t>
            </w:r>
          </w:p>
        </w:tc>
        <w:tc>
          <w:tcPr>
            <w:tcW w:w="960" w:type="dxa"/>
            <w:tcBorders>
              <w:top w:val="nil"/>
              <w:left w:val="nil"/>
              <w:bottom w:val="single" w:sz="4" w:space="0" w:color="5B9BD5"/>
              <w:right w:val="single" w:sz="4" w:space="0" w:color="5B9BD5"/>
            </w:tcBorders>
            <w:shd w:val="clear" w:color="auto" w:fill="auto"/>
            <w:noWrap/>
            <w:vAlign w:val="center"/>
            <w:hideMark/>
          </w:tcPr>
          <w:p w:rsidR="008A5702" w:rsidRPr="003D348E" w:rsidRDefault="008A5702" w:rsidP="008A5702">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55</w:t>
            </w:r>
          </w:p>
        </w:tc>
      </w:tr>
      <w:tr w:rsidR="008A5702" w:rsidRPr="003D348E" w:rsidTr="008A5702">
        <w:trPr>
          <w:trHeight w:val="263"/>
        </w:trPr>
        <w:tc>
          <w:tcPr>
            <w:tcW w:w="734" w:type="dxa"/>
            <w:tcBorders>
              <w:top w:val="nil"/>
              <w:left w:val="single" w:sz="4" w:space="0" w:color="5B9BD5"/>
              <w:bottom w:val="single" w:sz="4" w:space="0" w:color="5B9BD5"/>
              <w:right w:val="single" w:sz="4" w:space="0" w:color="5B9BD5" w:themeColor="accent1"/>
            </w:tcBorders>
            <w:shd w:val="clear" w:color="auto" w:fill="auto"/>
            <w:noWrap/>
            <w:vAlign w:val="center"/>
            <w:hideMark/>
          </w:tcPr>
          <w:p w:rsidR="008A5702" w:rsidRPr="003D348E" w:rsidRDefault="008A5702" w:rsidP="008A5702">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3102</w:t>
            </w:r>
          </w:p>
        </w:tc>
        <w:tc>
          <w:tcPr>
            <w:tcW w:w="650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hideMark/>
          </w:tcPr>
          <w:p w:rsidR="008A5702" w:rsidRPr="00410091" w:rsidRDefault="008A5702" w:rsidP="008A5702">
            <w:pPr>
              <w:rPr>
                <w:rFonts w:asciiTheme="minorHAnsi" w:hAnsiTheme="minorHAnsi" w:cstheme="minorHAnsi"/>
                <w:i/>
                <w:iCs/>
                <w:color w:val="000000"/>
                <w:sz w:val="18"/>
                <w:szCs w:val="18"/>
              </w:rPr>
            </w:pPr>
            <w:r w:rsidRPr="00410091">
              <w:rPr>
                <w:rFonts w:asciiTheme="minorHAnsi" w:hAnsiTheme="minorHAnsi" w:cstheme="minorHAnsi"/>
                <w:i/>
                <w:iCs/>
                <w:color w:val="000000"/>
                <w:sz w:val="18"/>
                <w:szCs w:val="18"/>
              </w:rPr>
              <w:t>Минерал ёки кимёвий, азот ўғитлар</w:t>
            </w:r>
          </w:p>
        </w:tc>
        <w:tc>
          <w:tcPr>
            <w:tcW w:w="957" w:type="dxa"/>
            <w:tcBorders>
              <w:top w:val="nil"/>
              <w:left w:val="single" w:sz="4" w:space="0" w:color="5B9BD5" w:themeColor="accent1"/>
              <w:bottom w:val="single" w:sz="4" w:space="0" w:color="5B9BD5"/>
              <w:right w:val="single" w:sz="4" w:space="0" w:color="5B9BD5"/>
            </w:tcBorders>
            <w:shd w:val="clear" w:color="auto" w:fill="auto"/>
            <w:noWrap/>
            <w:vAlign w:val="center"/>
            <w:hideMark/>
          </w:tcPr>
          <w:p w:rsidR="008A5702" w:rsidRPr="003D348E" w:rsidRDefault="008A5702" w:rsidP="008A5702">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107</w:t>
            </w:r>
          </w:p>
        </w:tc>
        <w:tc>
          <w:tcPr>
            <w:tcW w:w="957" w:type="dxa"/>
            <w:tcBorders>
              <w:top w:val="nil"/>
              <w:left w:val="nil"/>
              <w:bottom w:val="single" w:sz="4" w:space="0" w:color="5B9BD5"/>
              <w:right w:val="single" w:sz="4" w:space="0" w:color="5B9BD5"/>
            </w:tcBorders>
            <w:shd w:val="clear" w:color="auto" w:fill="auto"/>
            <w:noWrap/>
            <w:vAlign w:val="center"/>
            <w:hideMark/>
          </w:tcPr>
          <w:p w:rsidR="008A5702" w:rsidRPr="003D348E" w:rsidRDefault="008A5702" w:rsidP="008A5702">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125</w:t>
            </w:r>
          </w:p>
        </w:tc>
        <w:tc>
          <w:tcPr>
            <w:tcW w:w="957" w:type="dxa"/>
            <w:tcBorders>
              <w:top w:val="nil"/>
              <w:left w:val="nil"/>
              <w:bottom w:val="single" w:sz="4" w:space="0" w:color="5B9BD5"/>
              <w:right w:val="single" w:sz="4" w:space="0" w:color="5B9BD5"/>
            </w:tcBorders>
            <w:shd w:val="clear" w:color="auto" w:fill="auto"/>
            <w:noWrap/>
            <w:vAlign w:val="center"/>
            <w:hideMark/>
          </w:tcPr>
          <w:p w:rsidR="008A5702" w:rsidRPr="003D348E" w:rsidRDefault="008A5702" w:rsidP="008A5702">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95</w:t>
            </w:r>
          </w:p>
        </w:tc>
        <w:tc>
          <w:tcPr>
            <w:tcW w:w="957" w:type="dxa"/>
            <w:tcBorders>
              <w:top w:val="nil"/>
              <w:left w:val="nil"/>
              <w:bottom w:val="single" w:sz="4" w:space="0" w:color="5B9BD5"/>
              <w:right w:val="single" w:sz="4" w:space="0" w:color="5B9BD5"/>
            </w:tcBorders>
            <w:shd w:val="clear" w:color="auto" w:fill="auto"/>
            <w:noWrap/>
            <w:vAlign w:val="center"/>
            <w:hideMark/>
          </w:tcPr>
          <w:p w:rsidR="008A5702" w:rsidRPr="003D348E" w:rsidRDefault="008A5702" w:rsidP="008A5702">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94</w:t>
            </w:r>
          </w:p>
        </w:tc>
        <w:tc>
          <w:tcPr>
            <w:tcW w:w="957" w:type="dxa"/>
            <w:tcBorders>
              <w:top w:val="nil"/>
              <w:left w:val="nil"/>
              <w:bottom w:val="single" w:sz="4" w:space="0" w:color="5B9BD5"/>
              <w:right w:val="single" w:sz="4" w:space="0" w:color="5B9BD5"/>
            </w:tcBorders>
            <w:shd w:val="clear" w:color="auto" w:fill="auto"/>
            <w:noWrap/>
            <w:vAlign w:val="center"/>
            <w:hideMark/>
          </w:tcPr>
          <w:p w:rsidR="008A5702" w:rsidRPr="003D348E" w:rsidRDefault="008A5702" w:rsidP="008A5702">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27</w:t>
            </w:r>
          </w:p>
        </w:tc>
        <w:tc>
          <w:tcPr>
            <w:tcW w:w="957" w:type="dxa"/>
            <w:tcBorders>
              <w:top w:val="nil"/>
              <w:left w:val="nil"/>
              <w:bottom w:val="single" w:sz="4" w:space="0" w:color="5B9BD5"/>
              <w:right w:val="single" w:sz="4" w:space="0" w:color="5B9BD5"/>
            </w:tcBorders>
            <w:shd w:val="clear" w:color="auto" w:fill="auto"/>
            <w:noWrap/>
            <w:vAlign w:val="center"/>
            <w:hideMark/>
          </w:tcPr>
          <w:p w:rsidR="008A5702" w:rsidRPr="003D348E" w:rsidRDefault="008A5702" w:rsidP="008A5702">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26</w:t>
            </w:r>
          </w:p>
        </w:tc>
        <w:tc>
          <w:tcPr>
            <w:tcW w:w="957" w:type="dxa"/>
            <w:tcBorders>
              <w:top w:val="nil"/>
              <w:left w:val="nil"/>
              <w:bottom w:val="single" w:sz="4" w:space="0" w:color="5B9BD5"/>
              <w:right w:val="single" w:sz="4" w:space="0" w:color="5B9BD5"/>
            </w:tcBorders>
            <w:shd w:val="clear" w:color="auto" w:fill="auto"/>
            <w:noWrap/>
            <w:vAlign w:val="center"/>
            <w:hideMark/>
          </w:tcPr>
          <w:p w:rsidR="008A5702" w:rsidRPr="003D348E" w:rsidRDefault="008A5702" w:rsidP="008A5702">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25</w:t>
            </w:r>
          </w:p>
        </w:tc>
        <w:tc>
          <w:tcPr>
            <w:tcW w:w="960" w:type="dxa"/>
            <w:tcBorders>
              <w:top w:val="nil"/>
              <w:left w:val="nil"/>
              <w:bottom w:val="single" w:sz="4" w:space="0" w:color="5B9BD5"/>
              <w:right w:val="single" w:sz="4" w:space="0" w:color="5B9BD5"/>
            </w:tcBorders>
            <w:shd w:val="clear" w:color="auto" w:fill="auto"/>
            <w:noWrap/>
            <w:vAlign w:val="center"/>
            <w:hideMark/>
          </w:tcPr>
          <w:p w:rsidR="008A5702" w:rsidRPr="003D348E" w:rsidRDefault="008A5702" w:rsidP="008A5702">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16</w:t>
            </w:r>
          </w:p>
        </w:tc>
      </w:tr>
      <w:tr w:rsidR="008A5702" w:rsidRPr="003D348E" w:rsidTr="008A5702">
        <w:trPr>
          <w:trHeight w:val="263"/>
        </w:trPr>
        <w:tc>
          <w:tcPr>
            <w:tcW w:w="734" w:type="dxa"/>
            <w:tcBorders>
              <w:top w:val="nil"/>
              <w:left w:val="single" w:sz="4" w:space="0" w:color="5B9BD5"/>
              <w:bottom w:val="single" w:sz="4" w:space="0" w:color="5B9BD5"/>
              <w:right w:val="single" w:sz="4" w:space="0" w:color="5B9BD5" w:themeColor="accent1"/>
            </w:tcBorders>
            <w:shd w:val="clear" w:color="000000" w:fill="BDD7EE"/>
            <w:noWrap/>
            <w:vAlign w:val="center"/>
            <w:hideMark/>
          </w:tcPr>
          <w:p w:rsidR="008A5702" w:rsidRPr="003D348E" w:rsidRDefault="008A5702" w:rsidP="008A5702">
            <w:pPr>
              <w:jc w:val="center"/>
              <w:rPr>
                <w:rFonts w:asciiTheme="minorHAnsi" w:hAnsiTheme="minorHAnsi" w:cstheme="minorHAnsi"/>
                <w:color w:val="000000"/>
                <w:sz w:val="18"/>
                <w:szCs w:val="18"/>
              </w:rPr>
            </w:pPr>
            <w:r w:rsidRPr="003D348E">
              <w:rPr>
                <w:rFonts w:asciiTheme="minorHAnsi" w:hAnsiTheme="minorHAnsi" w:cstheme="minorHAnsi"/>
                <w:color w:val="000000"/>
                <w:sz w:val="18"/>
                <w:szCs w:val="18"/>
              </w:rPr>
              <w:t>VII</w:t>
            </w:r>
          </w:p>
        </w:tc>
        <w:tc>
          <w:tcPr>
            <w:tcW w:w="650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000000" w:fill="BDD7EE"/>
            <w:vAlign w:val="center"/>
            <w:hideMark/>
          </w:tcPr>
          <w:p w:rsidR="008A5702" w:rsidRPr="00D629B1" w:rsidRDefault="008A5702" w:rsidP="008A5702">
            <w:pPr>
              <w:ind w:left="144"/>
              <w:rPr>
                <w:rFonts w:cs="Calibri"/>
                <w:color w:val="000000"/>
              </w:rPr>
            </w:pPr>
            <w:r w:rsidRPr="00410091">
              <w:rPr>
                <w:rFonts w:asciiTheme="minorHAnsi" w:hAnsiTheme="minorHAnsi" w:cstheme="minorHAnsi"/>
                <w:color w:val="000000"/>
                <w:sz w:val="18"/>
                <w:szCs w:val="18"/>
              </w:rPr>
              <w:t>Пластмассалар ва улардан буюмлар: каучук</w:t>
            </w:r>
          </w:p>
        </w:tc>
        <w:tc>
          <w:tcPr>
            <w:tcW w:w="957" w:type="dxa"/>
            <w:tcBorders>
              <w:top w:val="nil"/>
              <w:left w:val="single" w:sz="4" w:space="0" w:color="5B9BD5" w:themeColor="accent1"/>
              <w:bottom w:val="single" w:sz="4" w:space="0" w:color="5B9BD5"/>
              <w:right w:val="single" w:sz="4" w:space="0" w:color="5B9BD5"/>
            </w:tcBorders>
            <w:shd w:val="clear" w:color="000000" w:fill="BDD7EE"/>
            <w:noWrap/>
            <w:vAlign w:val="center"/>
            <w:hideMark/>
          </w:tcPr>
          <w:p w:rsidR="008A5702" w:rsidRPr="003D348E" w:rsidRDefault="008A5702" w:rsidP="008A5702">
            <w:pPr>
              <w:jc w:val="center"/>
              <w:rPr>
                <w:rFonts w:asciiTheme="minorHAnsi" w:hAnsiTheme="minorHAnsi" w:cstheme="minorHAnsi"/>
                <w:color w:val="000000"/>
                <w:sz w:val="18"/>
                <w:szCs w:val="18"/>
              </w:rPr>
            </w:pPr>
            <w:r w:rsidRPr="003D348E">
              <w:rPr>
                <w:rFonts w:asciiTheme="minorHAnsi" w:hAnsiTheme="minorHAnsi" w:cstheme="minorHAnsi"/>
                <w:color w:val="000000"/>
                <w:sz w:val="18"/>
                <w:szCs w:val="18"/>
              </w:rPr>
              <w:t> </w:t>
            </w:r>
          </w:p>
        </w:tc>
        <w:tc>
          <w:tcPr>
            <w:tcW w:w="957" w:type="dxa"/>
            <w:tcBorders>
              <w:top w:val="nil"/>
              <w:left w:val="nil"/>
              <w:bottom w:val="single" w:sz="4" w:space="0" w:color="5B9BD5"/>
              <w:right w:val="single" w:sz="4" w:space="0" w:color="5B9BD5"/>
            </w:tcBorders>
            <w:shd w:val="clear" w:color="000000" w:fill="BDD7EE"/>
            <w:noWrap/>
            <w:vAlign w:val="center"/>
            <w:hideMark/>
          </w:tcPr>
          <w:p w:rsidR="008A5702" w:rsidRPr="003D348E" w:rsidRDefault="008A5702" w:rsidP="008A5702">
            <w:pPr>
              <w:jc w:val="center"/>
              <w:rPr>
                <w:rFonts w:asciiTheme="minorHAnsi" w:hAnsiTheme="minorHAnsi" w:cstheme="minorHAnsi"/>
                <w:color w:val="000000"/>
                <w:sz w:val="18"/>
                <w:szCs w:val="18"/>
              </w:rPr>
            </w:pPr>
            <w:r w:rsidRPr="003D348E">
              <w:rPr>
                <w:rFonts w:asciiTheme="minorHAnsi" w:hAnsiTheme="minorHAnsi" w:cstheme="minorHAnsi"/>
                <w:color w:val="000000"/>
                <w:sz w:val="18"/>
                <w:szCs w:val="18"/>
              </w:rPr>
              <w:t> </w:t>
            </w:r>
          </w:p>
        </w:tc>
        <w:tc>
          <w:tcPr>
            <w:tcW w:w="957" w:type="dxa"/>
            <w:tcBorders>
              <w:top w:val="nil"/>
              <w:left w:val="nil"/>
              <w:bottom w:val="single" w:sz="4" w:space="0" w:color="5B9BD5"/>
              <w:right w:val="single" w:sz="4" w:space="0" w:color="5B9BD5"/>
            </w:tcBorders>
            <w:shd w:val="clear" w:color="000000" w:fill="BDD7EE"/>
            <w:noWrap/>
            <w:vAlign w:val="center"/>
            <w:hideMark/>
          </w:tcPr>
          <w:p w:rsidR="008A5702" w:rsidRPr="003D348E" w:rsidRDefault="008A5702" w:rsidP="008A5702">
            <w:pPr>
              <w:jc w:val="center"/>
              <w:rPr>
                <w:rFonts w:asciiTheme="minorHAnsi" w:hAnsiTheme="minorHAnsi" w:cstheme="minorHAnsi"/>
                <w:color w:val="000000"/>
                <w:sz w:val="18"/>
                <w:szCs w:val="18"/>
              </w:rPr>
            </w:pPr>
            <w:r w:rsidRPr="003D348E">
              <w:rPr>
                <w:rFonts w:asciiTheme="minorHAnsi" w:hAnsiTheme="minorHAnsi" w:cstheme="minorHAnsi"/>
                <w:color w:val="000000"/>
                <w:sz w:val="18"/>
                <w:szCs w:val="18"/>
              </w:rPr>
              <w:t> </w:t>
            </w:r>
          </w:p>
        </w:tc>
        <w:tc>
          <w:tcPr>
            <w:tcW w:w="957" w:type="dxa"/>
            <w:tcBorders>
              <w:top w:val="nil"/>
              <w:left w:val="nil"/>
              <w:bottom w:val="single" w:sz="4" w:space="0" w:color="5B9BD5"/>
              <w:right w:val="single" w:sz="4" w:space="0" w:color="5B9BD5"/>
            </w:tcBorders>
            <w:shd w:val="clear" w:color="000000" w:fill="BDD7EE"/>
            <w:noWrap/>
            <w:vAlign w:val="center"/>
            <w:hideMark/>
          </w:tcPr>
          <w:p w:rsidR="008A5702" w:rsidRPr="003D348E" w:rsidRDefault="008A5702" w:rsidP="008A5702">
            <w:pPr>
              <w:jc w:val="center"/>
              <w:rPr>
                <w:rFonts w:asciiTheme="minorHAnsi" w:hAnsiTheme="minorHAnsi" w:cstheme="minorHAnsi"/>
                <w:color w:val="000000"/>
                <w:sz w:val="18"/>
                <w:szCs w:val="18"/>
              </w:rPr>
            </w:pPr>
            <w:r w:rsidRPr="003D348E">
              <w:rPr>
                <w:rFonts w:asciiTheme="minorHAnsi" w:hAnsiTheme="minorHAnsi" w:cstheme="minorHAnsi"/>
                <w:color w:val="000000"/>
                <w:sz w:val="18"/>
                <w:szCs w:val="18"/>
              </w:rPr>
              <w:t> </w:t>
            </w:r>
          </w:p>
        </w:tc>
        <w:tc>
          <w:tcPr>
            <w:tcW w:w="957" w:type="dxa"/>
            <w:tcBorders>
              <w:top w:val="nil"/>
              <w:left w:val="nil"/>
              <w:bottom w:val="single" w:sz="4" w:space="0" w:color="5B9BD5"/>
              <w:right w:val="single" w:sz="4" w:space="0" w:color="5B9BD5"/>
            </w:tcBorders>
            <w:shd w:val="clear" w:color="000000" w:fill="BDD7EE"/>
            <w:noWrap/>
            <w:vAlign w:val="center"/>
            <w:hideMark/>
          </w:tcPr>
          <w:p w:rsidR="008A5702" w:rsidRPr="003D348E" w:rsidRDefault="008A5702" w:rsidP="008A5702">
            <w:pPr>
              <w:jc w:val="center"/>
              <w:rPr>
                <w:rFonts w:asciiTheme="minorHAnsi" w:hAnsiTheme="minorHAnsi" w:cstheme="minorHAnsi"/>
                <w:color w:val="000000"/>
                <w:sz w:val="18"/>
                <w:szCs w:val="18"/>
              </w:rPr>
            </w:pPr>
            <w:r w:rsidRPr="003D348E">
              <w:rPr>
                <w:rFonts w:asciiTheme="minorHAnsi" w:hAnsiTheme="minorHAnsi" w:cstheme="minorHAnsi"/>
                <w:color w:val="000000"/>
                <w:sz w:val="18"/>
                <w:szCs w:val="18"/>
              </w:rPr>
              <w:t> </w:t>
            </w:r>
          </w:p>
        </w:tc>
        <w:tc>
          <w:tcPr>
            <w:tcW w:w="957" w:type="dxa"/>
            <w:tcBorders>
              <w:top w:val="nil"/>
              <w:left w:val="nil"/>
              <w:bottom w:val="single" w:sz="4" w:space="0" w:color="5B9BD5"/>
              <w:right w:val="single" w:sz="4" w:space="0" w:color="5B9BD5"/>
            </w:tcBorders>
            <w:shd w:val="clear" w:color="000000" w:fill="BDD7EE"/>
            <w:noWrap/>
            <w:vAlign w:val="center"/>
            <w:hideMark/>
          </w:tcPr>
          <w:p w:rsidR="008A5702" w:rsidRPr="003D348E" w:rsidRDefault="008A5702" w:rsidP="008A5702">
            <w:pPr>
              <w:jc w:val="center"/>
              <w:rPr>
                <w:rFonts w:asciiTheme="minorHAnsi" w:hAnsiTheme="minorHAnsi" w:cstheme="minorHAnsi"/>
                <w:color w:val="000000"/>
                <w:sz w:val="18"/>
                <w:szCs w:val="18"/>
              </w:rPr>
            </w:pPr>
            <w:r w:rsidRPr="003D348E">
              <w:rPr>
                <w:rFonts w:asciiTheme="minorHAnsi" w:hAnsiTheme="minorHAnsi" w:cstheme="minorHAnsi"/>
                <w:color w:val="000000"/>
                <w:sz w:val="18"/>
                <w:szCs w:val="18"/>
              </w:rPr>
              <w:t> </w:t>
            </w:r>
          </w:p>
        </w:tc>
        <w:tc>
          <w:tcPr>
            <w:tcW w:w="957" w:type="dxa"/>
            <w:tcBorders>
              <w:top w:val="nil"/>
              <w:left w:val="nil"/>
              <w:bottom w:val="single" w:sz="4" w:space="0" w:color="5B9BD5"/>
              <w:right w:val="single" w:sz="4" w:space="0" w:color="5B9BD5"/>
            </w:tcBorders>
            <w:shd w:val="clear" w:color="000000" w:fill="BDD7EE"/>
            <w:noWrap/>
            <w:vAlign w:val="center"/>
            <w:hideMark/>
          </w:tcPr>
          <w:p w:rsidR="008A5702" w:rsidRPr="003D348E" w:rsidRDefault="008A5702" w:rsidP="008A5702">
            <w:pPr>
              <w:jc w:val="center"/>
              <w:rPr>
                <w:rFonts w:asciiTheme="minorHAnsi" w:hAnsiTheme="minorHAnsi" w:cstheme="minorHAnsi"/>
                <w:color w:val="000000"/>
                <w:sz w:val="18"/>
                <w:szCs w:val="18"/>
              </w:rPr>
            </w:pPr>
            <w:r w:rsidRPr="003D348E">
              <w:rPr>
                <w:rFonts w:asciiTheme="minorHAnsi" w:hAnsiTheme="minorHAnsi" w:cstheme="minorHAnsi"/>
                <w:color w:val="000000"/>
                <w:sz w:val="18"/>
                <w:szCs w:val="18"/>
              </w:rPr>
              <w:t> </w:t>
            </w:r>
          </w:p>
        </w:tc>
        <w:tc>
          <w:tcPr>
            <w:tcW w:w="960" w:type="dxa"/>
            <w:tcBorders>
              <w:top w:val="nil"/>
              <w:left w:val="nil"/>
              <w:bottom w:val="single" w:sz="4" w:space="0" w:color="5B9BD5"/>
              <w:right w:val="single" w:sz="4" w:space="0" w:color="5B9BD5"/>
            </w:tcBorders>
            <w:shd w:val="clear" w:color="000000" w:fill="BDD7EE"/>
            <w:noWrap/>
            <w:vAlign w:val="center"/>
            <w:hideMark/>
          </w:tcPr>
          <w:p w:rsidR="008A5702" w:rsidRPr="003D348E" w:rsidRDefault="008A5702" w:rsidP="008A5702">
            <w:pPr>
              <w:jc w:val="center"/>
              <w:rPr>
                <w:rFonts w:asciiTheme="minorHAnsi" w:hAnsiTheme="minorHAnsi" w:cstheme="minorHAnsi"/>
                <w:color w:val="000000"/>
                <w:sz w:val="18"/>
                <w:szCs w:val="18"/>
              </w:rPr>
            </w:pPr>
            <w:r w:rsidRPr="003D348E">
              <w:rPr>
                <w:rFonts w:asciiTheme="minorHAnsi" w:hAnsiTheme="minorHAnsi" w:cstheme="minorHAnsi"/>
                <w:color w:val="000000"/>
                <w:sz w:val="18"/>
                <w:szCs w:val="18"/>
              </w:rPr>
              <w:t> </w:t>
            </w:r>
          </w:p>
        </w:tc>
      </w:tr>
      <w:tr w:rsidR="008A5702" w:rsidRPr="003D348E" w:rsidTr="008A5702">
        <w:trPr>
          <w:trHeight w:val="263"/>
        </w:trPr>
        <w:tc>
          <w:tcPr>
            <w:tcW w:w="734" w:type="dxa"/>
            <w:tcBorders>
              <w:top w:val="nil"/>
              <w:left w:val="single" w:sz="4" w:space="0" w:color="5B9BD5"/>
              <w:bottom w:val="single" w:sz="4" w:space="0" w:color="5B9BD5"/>
              <w:right w:val="single" w:sz="4" w:space="0" w:color="5B9BD5" w:themeColor="accent1"/>
            </w:tcBorders>
            <w:shd w:val="clear" w:color="auto" w:fill="auto"/>
            <w:noWrap/>
            <w:vAlign w:val="center"/>
            <w:hideMark/>
          </w:tcPr>
          <w:p w:rsidR="008A5702" w:rsidRPr="003D348E" w:rsidRDefault="008A5702" w:rsidP="008A5702">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3901</w:t>
            </w:r>
          </w:p>
        </w:tc>
        <w:tc>
          <w:tcPr>
            <w:tcW w:w="650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hideMark/>
          </w:tcPr>
          <w:p w:rsidR="008A5702" w:rsidRPr="00D629B1" w:rsidRDefault="008A5702" w:rsidP="008A5702">
            <w:pPr>
              <w:rPr>
                <w:rFonts w:cs="Calibri"/>
                <w:i/>
                <w:iCs/>
                <w:color w:val="000000"/>
              </w:rPr>
            </w:pPr>
            <w:r w:rsidRPr="00410091">
              <w:rPr>
                <w:rFonts w:asciiTheme="minorHAnsi" w:hAnsiTheme="minorHAnsi" w:cstheme="minorHAnsi"/>
                <w:i/>
                <w:iCs/>
                <w:color w:val="000000"/>
                <w:sz w:val="18"/>
                <w:szCs w:val="18"/>
              </w:rPr>
              <w:t>Бирламчи шакллардаги этилен  полимерлари</w:t>
            </w:r>
          </w:p>
        </w:tc>
        <w:tc>
          <w:tcPr>
            <w:tcW w:w="957" w:type="dxa"/>
            <w:tcBorders>
              <w:top w:val="nil"/>
              <w:left w:val="single" w:sz="4" w:space="0" w:color="5B9BD5" w:themeColor="accent1"/>
              <w:bottom w:val="single" w:sz="4" w:space="0" w:color="5B9BD5"/>
              <w:right w:val="single" w:sz="4" w:space="0" w:color="5B9BD5"/>
            </w:tcBorders>
            <w:shd w:val="clear" w:color="auto" w:fill="auto"/>
            <w:noWrap/>
            <w:vAlign w:val="center"/>
            <w:hideMark/>
          </w:tcPr>
          <w:p w:rsidR="008A5702" w:rsidRPr="003D348E" w:rsidRDefault="008A5702" w:rsidP="008A5702">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338</w:t>
            </w:r>
          </w:p>
        </w:tc>
        <w:tc>
          <w:tcPr>
            <w:tcW w:w="957" w:type="dxa"/>
            <w:tcBorders>
              <w:top w:val="nil"/>
              <w:left w:val="nil"/>
              <w:bottom w:val="single" w:sz="4" w:space="0" w:color="5B9BD5"/>
              <w:right w:val="single" w:sz="4" w:space="0" w:color="5B9BD5"/>
            </w:tcBorders>
            <w:shd w:val="clear" w:color="auto" w:fill="auto"/>
            <w:noWrap/>
            <w:vAlign w:val="center"/>
            <w:hideMark/>
          </w:tcPr>
          <w:p w:rsidR="008A5702" w:rsidRPr="003D348E" w:rsidRDefault="008A5702" w:rsidP="008A5702">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375</w:t>
            </w:r>
          </w:p>
        </w:tc>
        <w:tc>
          <w:tcPr>
            <w:tcW w:w="957" w:type="dxa"/>
            <w:tcBorders>
              <w:top w:val="nil"/>
              <w:left w:val="nil"/>
              <w:bottom w:val="single" w:sz="4" w:space="0" w:color="5B9BD5"/>
              <w:right w:val="single" w:sz="4" w:space="0" w:color="5B9BD5"/>
            </w:tcBorders>
            <w:shd w:val="clear" w:color="auto" w:fill="auto"/>
            <w:noWrap/>
            <w:vAlign w:val="center"/>
            <w:hideMark/>
          </w:tcPr>
          <w:p w:rsidR="008A5702" w:rsidRPr="003D348E" w:rsidRDefault="008A5702" w:rsidP="008A5702">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469</w:t>
            </w:r>
          </w:p>
        </w:tc>
        <w:tc>
          <w:tcPr>
            <w:tcW w:w="957" w:type="dxa"/>
            <w:tcBorders>
              <w:top w:val="nil"/>
              <w:left w:val="nil"/>
              <w:bottom w:val="single" w:sz="4" w:space="0" w:color="5B9BD5"/>
              <w:right w:val="single" w:sz="4" w:space="0" w:color="5B9BD5"/>
            </w:tcBorders>
            <w:shd w:val="clear" w:color="auto" w:fill="auto"/>
            <w:noWrap/>
            <w:vAlign w:val="center"/>
            <w:hideMark/>
          </w:tcPr>
          <w:p w:rsidR="008A5702" w:rsidRPr="003D348E" w:rsidRDefault="008A5702" w:rsidP="008A5702">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373</w:t>
            </w:r>
          </w:p>
        </w:tc>
        <w:tc>
          <w:tcPr>
            <w:tcW w:w="957" w:type="dxa"/>
            <w:tcBorders>
              <w:top w:val="nil"/>
              <w:left w:val="nil"/>
              <w:bottom w:val="single" w:sz="4" w:space="0" w:color="5B9BD5"/>
              <w:right w:val="single" w:sz="4" w:space="0" w:color="5B9BD5"/>
            </w:tcBorders>
            <w:shd w:val="clear" w:color="auto" w:fill="auto"/>
            <w:noWrap/>
            <w:vAlign w:val="center"/>
            <w:hideMark/>
          </w:tcPr>
          <w:p w:rsidR="008A5702" w:rsidRPr="003D348E" w:rsidRDefault="008A5702" w:rsidP="008A5702">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93</w:t>
            </w:r>
          </w:p>
        </w:tc>
        <w:tc>
          <w:tcPr>
            <w:tcW w:w="957" w:type="dxa"/>
            <w:tcBorders>
              <w:top w:val="nil"/>
              <w:left w:val="nil"/>
              <w:bottom w:val="single" w:sz="4" w:space="0" w:color="5B9BD5"/>
              <w:right w:val="single" w:sz="4" w:space="0" w:color="5B9BD5"/>
            </w:tcBorders>
            <w:shd w:val="clear" w:color="auto" w:fill="auto"/>
            <w:noWrap/>
            <w:vAlign w:val="center"/>
            <w:hideMark/>
          </w:tcPr>
          <w:p w:rsidR="008A5702" w:rsidRPr="003D348E" w:rsidRDefault="008A5702" w:rsidP="008A5702">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103</w:t>
            </w:r>
          </w:p>
        </w:tc>
        <w:tc>
          <w:tcPr>
            <w:tcW w:w="957" w:type="dxa"/>
            <w:tcBorders>
              <w:top w:val="nil"/>
              <w:left w:val="nil"/>
              <w:bottom w:val="single" w:sz="4" w:space="0" w:color="5B9BD5"/>
              <w:right w:val="single" w:sz="4" w:space="0" w:color="5B9BD5"/>
            </w:tcBorders>
            <w:shd w:val="clear" w:color="auto" w:fill="auto"/>
            <w:noWrap/>
            <w:vAlign w:val="center"/>
            <w:hideMark/>
          </w:tcPr>
          <w:p w:rsidR="008A5702" w:rsidRPr="003D348E" w:rsidRDefault="008A5702" w:rsidP="008A5702">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92</w:t>
            </w:r>
          </w:p>
        </w:tc>
        <w:tc>
          <w:tcPr>
            <w:tcW w:w="960" w:type="dxa"/>
            <w:tcBorders>
              <w:top w:val="nil"/>
              <w:left w:val="nil"/>
              <w:bottom w:val="single" w:sz="4" w:space="0" w:color="5B9BD5"/>
              <w:right w:val="single" w:sz="4" w:space="0" w:color="5B9BD5"/>
            </w:tcBorders>
            <w:shd w:val="clear" w:color="auto" w:fill="auto"/>
            <w:noWrap/>
            <w:vAlign w:val="center"/>
            <w:hideMark/>
          </w:tcPr>
          <w:p w:rsidR="008A5702" w:rsidRPr="003D348E" w:rsidRDefault="008A5702" w:rsidP="008A5702">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85</w:t>
            </w:r>
          </w:p>
        </w:tc>
      </w:tr>
      <w:tr w:rsidR="008A5702" w:rsidRPr="003D348E" w:rsidTr="008A5702">
        <w:trPr>
          <w:trHeight w:val="263"/>
        </w:trPr>
        <w:tc>
          <w:tcPr>
            <w:tcW w:w="734" w:type="dxa"/>
            <w:tcBorders>
              <w:top w:val="nil"/>
              <w:left w:val="single" w:sz="4" w:space="0" w:color="5B9BD5"/>
              <w:bottom w:val="single" w:sz="4" w:space="0" w:color="5B9BD5"/>
              <w:right w:val="single" w:sz="4" w:space="0" w:color="5B9BD5" w:themeColor="accent1"/>
            </w:tcBorders>
            <w:shd w:val="clear" w:color="000000" w:fill="BDD7EE"/>
            <w:noWrap/>
            <w:vAlign w:val="center"/>
            <w:hideMark/>
          </w:tcPr>
          <w:p w:rsidR="008A5702" w:rsidRPr="003D348E" w:rsidRDefault="008A5702" w:rsidP="008A5702">
            <w:pPr>
              <w:jc w:val="center"/>
              <w:rPr>
                <w:rFonts w:asciiTheme="minorHAnsi" w:hAnsiTheme="minorHAnsi" w:cstheme="minorHAnsi"/>
                <w:color w:val="000000"/>
                <w:sz w:val="18"/>
                <w:szCs w:val="18"/>
              </w:rPr>
            </w:pPr>
            <w:r w:rsidRPr="003D348E">
              <w:rPr>
                <w:rFonts w:asciiTheme="minorHAnsi" w:hAnsiTheme="minorHAnsi" w:cstheme="minorHAnsi"/>
                <w:color w:val="000000"/>
                <w:sz w:val="18"/>
                <w:szCs w:val="18"/>
              </w:rPr>
              <w:t>VIII</w:t>
            </w:r>
          </w:p>
        </w:tc>
        <w:tc>
          <w:tcPr>
            <w:tcW w:w="650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000000" w:fill="BDD7EE"/>
            <w:vAlign w:val="center"/>
            <w:hideMark/>
          </w:tcPr>
          <w:p w:rsidR="008A5702" w:rsidRPr="00D629B1" w:rsidRDefault="008A5702" w:rsidP="008A5702">
            <w:pPr>
              <w:ind w:left="144"/>
              <w:rPr>
                <w:rFonts w:cs="Calibri"/>
                <w:color w:val="000000"/>
              </w:rPr>
            </w:pPr>
            <w:r w:rsidRPr="00410091">
              <w:rPr>
                <w:rFonts w:asciiTheme="minorHAnsi" w:hAnsiTheme="minorHAnsi" w:cstheme="minorHAnsi"/>
                <w:color w:val="000000"/>
                <w:sz w:val="18"/>
                <w:szCs w:val="18"/>
              </w:rPr>
              <w:t>Тери хом ашёси, тери, мўйна хом ашёси ва буюмлар</w:t>
            </w:r>
          </w:p>
        </w:tc>
        <w:tc>
          <w:tcPr>
            <w:tcW w:w="957" w:type="dxa"/>
            <w:tcBorders>
              <w:top w:val="nil"/>
              <w:left w:val="single" w:sz="4" w:space="0" w:color="5B9BD5" w:themeColor="accent1"/>
              <w:bottom w:val="single" w:sz="4" w:space="0" w:color="5B9BD5"/>
              <w:right w:val="single" w:sz="4" w:space="0" w:color="5B9BD5"/>
            </w:tcBorders>
            <w:shd w:val="clear" w:color="000000" w:fill="BDD7EE"/>
            <w:noWrap/>
            <w:vAlign w:val="center"/>
            <w:hideMark/>
          </w:tcPr>
          <w:p w:rsidR="008A5702" w:rsidRPr="003D348E" w:rsidRDefault="008A5702" w:rsidP="008A5702">
            <w:pPr>
              <w:jc w:val="center"/>
              <w:rPr>
                <w:rFonts w:asciiTheme="minorHAnsi" w:hAnsiTheme="minorHAnsi" w:cstheme="minorHAnsi"/>
                <w:color w:val="000000"/>
                <w:sz w:val="18"/>
                <w:szCs w:val="18"/>
              </w:rPr>
            </w:pPr>
            <w:r w:rsidRPr="003D348E">
              <w:rPr>
                <w:rFonts w:asciiTheme="minorHAnsi" w:hAnsiTheme="minorHAnsi" w:cstheme="minorHAnsi"/>
                <w:color w:val="000000"/>
                <w:sz w:val="18"/>
                <w:szCs w:val="18"/>
              </w:rPr>
              <w:t> </w:t>
            </w:r>
          </w:p>
        </w:tc>
        <w:tc>
          <w:tcPr>
            <w:tcW w:w="957" w:type="dxa"/>
            <w:tcBorders>
              <w:top w:val="nil"/>
              <w:left w:val="nil"/>
              <w:bottom w:val="single" w:sz="4" w:space="0" w:color="5B9BD5"/>
              <w:right w:val="single" w:sz="4" w:space="0" w:color="5B9BD5"/>
            </w:tcBorders>
            <w:shd w:val="clear" w:color="000000" w:fill="BDD7EE"/>
            <w:noWrap/>
            <w:vAlign w:val="center"/>
            <w:hideMark/>
          </w:tcPr>
          <w:p w:rsidR="008A5702" w:rsidRPr="003D348E" w:rsidRDefault="008A5702" w:rsidP="008A5702">
            <w:pPr>
              <w:jc w:val="center"/>
              <w:rPr>
                <w:rFonts w:asciiTheme="minorHAnsi" w:hAnsiTheme="minorHAnsi" w:cstheme="minorHAnsi"/>
                <w:color w:val="000000"/>
                <w:sz w:val="18"/>
                <w:szCs w:val="18"/>
              </w:rPr>
            </w:pPr>
            <w:r w:rsidRPr="003D348E">
              <w:rPr>
                <w:rFonts w:asciiTheme="minorHAnsi" w:hAnsiTheme="minorHAnsi" w:cstheme="minorHAnsi"/>
                <w:color w:val="000000"/>
                <w:sz w:val="18"/>
                <w:szCs w:val="18"/>
              </w:rPr>
              <w:t> </w:t>
            </w:r>
          </w:p>
        </w:tc>
        <w:tc>
          <w:tcPr>
            <w:tcW w:w="957" w:type="dxa"/>
            <w:tcBorders>
              <w:top w:val="nil"/>
              <w:left w:val="nil"/>
              <w:bottom w:val="single" w:sz="4" w:space="0" w:color="5B9BD5"/>
              <w:right w:val="single" w:sz="4" w:space="0" w:color="5B9BD5"/>
            </w:tcBorders>
            <w:shd w:val="clear" w:color="000000" w:fill="BDD7EE"/>
            <w:noWrap/>
            <w:vAlign w:val="center"/>
            <w:hideMark/>
          </w:tcPr>
          <w:p w:rsidR="008A5702" w:rsidRPr="003D348E" w:rsidRDefault="008A5702" w:rsidP="008A5702">
            <w:pPr>
              <w:jc w:val="center"/>
              <w:rPr>
                <w:rFonts w:asciiTheme="minorHAnsi" w:hAnsiTheme="minorHAnsi" w:cstheme="minorHAnsi"/>
                <w:color w:val="000000"/>
                <w:sz w:val="18"/>
                <w:szCs w:val="18"/>
              </w:rPr>
            </w:pPr>
            <w:r w:rsidRPr="003D348E">
              <w:rPr>
                <w:rFonts w:asciiTheme="minorHAnsi" w:hAnsiTheme="minorHAnsi" w:cstheme="minorHAnsi"/>
                <w:color w:val="000000"/>
                <w:sz w:val="18"/>
                <w:szCs w:val="18"/>
              </w:rPr>
              <w:t> </w:t>
            </w:r>
          </w:p>
        </w:tc>
        <w:tc>
          <w:tcPr>
            <w:tcW w:w="957" w:type="dxa"/>
            <w:tcBorders>
              <w:top w:val="nil"/>
              <w:left w:val="nil"/>
              <w:bottom w:val="single" w:sz="4" w:space="0" w:color="5B9BD5"/>
              <w:right w:val="single" w:sz="4" w:space="0" w:color="5B9BD5"/>
            </w:tcBorders>
            <w:shd w:val="clear" w:color="000000" w:fill="BDD7EE"/>
            <w:noWrap/>
            <w:vAlign w:val="center"/>
            <w:hideMark/>
          </w:tcPr>
          <w:p w:rsidR="008A5702" w:rsidRPr="003D348E" w:rsidRDefault="008A5702" w:rsidP="008A5702">
            <w:pPr>
              <w:jc w:val="center"/>
              <w:rPr>
                <w:rFonts w:asciiTheme="minorHAnsi" w:hAnsiTheme="minorHAnsi" w:cstheme="minorHAnsi"/>
                <w:color w:val="000000"/>
                <w:sz w:val="18"/>
                <w:szCs w:val="18"/>
              </w:rPr>
            </w:pPr>
            <w:r w:rsidRPr="003D348E">
              <w:rPr>
                <w:rFonts w:asciiTheme="minorHAnsi" w:hAnsiTheme="minorHAnsi" w:cstheme="minorHAnsi"/>
                <w:color w:val="000000"/>
                <w:sz w:val="18"/>
                <w:szCs w:val="18"/>
              </w:rPr>
              <w:t> </w:t>
            </w:r>
          </w:p>
        </w:tc>
        <w:tc>
          <w:tcPr>
            <w:tcW w:w="957" w:type="dxa"/>
            <w:tcBorders>
              <w:top w:val="nil"/>
              <w:left w:val="nil"/>
              <w:bottom w:val="single" w:sz="4" w:space="0" w:color="5B9BD5"/>
              <w:right w:val="single" w:sz="4" w:space="0" w:color="5B9BD5"/>
            </w:tcBorders>
            <w:shd w:val="clear" w:color="000000" w:fill="BDD7EE"/>
            <w:noWrap/>
            <w:vAlign w:val="center"/>
            <w:hideMark/>
          </w:tcPr>
          <w:p w:rsidR="008A5702" w:rsidRPr="003D348E" w:rsidRDefault="008A5702" w:rsidP="008A5702">
            <w:pPr>
              <w:jc w:val="center"/>
              <w:rPr>
                <w:rFonts w:asciiTheme="minorHAnsi" w:hAnsiTheme="minorHAnsi" w:cstheme="minorHAnsi"/>
                <w:color w:val="000000"/>
                <w:sz w:val="18"/>
                <w:szCs w:val="18"/>
              </w:rPr>
            </w:pPr>
            <w:r w:rsidRPr="003D348E">
              <w:rPr>
                <w:rFonts w:asciiTheme="minorHAnsi" w:hAnsiTheme="minorHAnsi" w:cstheme="minorHAnsi"/>
                <w:color w:val="000000"/>
                <w:sz w:val="18"/>
                <w:szCs w:val="18"/>
              </w:rPr>
              <w:t> </w:t>
            </w:r>
          </w:p>
        </w:tc>
        <w:tc>
          <w:tcPr>
            <w:tcW w:w="957" w:type="dxa"/>
            <w:tcBorders>
              <w:top w:val="nil"/>
              <w:left w:val="nil"/>
              <w:bottom w:val="single" w:sz="4" w:space="0" w:color="5B9BD5"/>
              <w:right w:val="single" w:sz="4" w:space="0" w:color="5B9BD5"/>
            </w:tcBorders>
            <w:shd w:val="clear" w:color="000000" w:fill="BDD7EE"/>
            <w:noWrap/>
            <w:vAlign w:val="center"/>
            <w:hideMark/>
          </w:tcPr>
          <w:p w:rsidR="008A5702" w:rsidRPr="003D348E" w:rsidRDefault="008A5702" w:rsidP="008A5702">
            <w:pPr>
              <w:jc w:val="center"/>
              <w:rPr>
                <w:rFonts w:asciiTheme="minorHAnsi" w:hAnsiTheme="minorHAnsi" w:cstheme="minorHAnsi"/>
                <w:color w:val="000000"/>
                <w:sz w:val="18"/>
                <w:szCs w:val="18"/>
              </w:rPr>
            </w:pPr>
            <w:r w:rsidRPr="003D348E">
              <w:rPr>
                <w:rFonts w:asciiTheme="minorHAnsi" w:hAnsiTheme="minorHAnsi" w:cstheme="minorHAnsi"/>
                <w:color w:val="000000"/>
                <w:sz w:val="18"/>
                <w:szCs w:val="18"/>
              </w:rPr>
              <w:t> </w:t>
            </w:r>
          </w:p>
        </w:tc>
        <w:tc>
          <w:tcPr>
            <w:tcW w:w="957" w:type="dxa"/>
            <w:tcBorders>
              <w:top w:val="nil"/>
              <w:left w:val="nil"/>
              <w:bottom w:val="single" w:sz="4" w:space="0" w:color="5B9BD5"/>
              <w:right w:val="single" w:sz="4" w:space="0" w:color="5B9BD5"/>
            </w:tcBorders>
            <w:shd w:val="clear" w:color="000000" w:fill="BDD7EE"/>
            <w:noWrap/>
            <w:vAlign w:val="center"/>
            <w:hideMark/>
          </w:tcPr>
          <w:p w:rsidR="008A5702" w:rsidRPr="003D348E" w:rsidRDefault="008A5702" w:rsidP="008A5702">
            <w:pPr>
              <w:jc w:val="center"/>
              <w:rPr>
                <w:rFonts w:asciiTheme="minorHAnsi" w:hAnsiTheme="minorHAnsi" w:cstheme="minorHAnsi"/>
                <w:color w:val="000000"/>
                <w:sz w:val="18"/>
                <w:szCs w:val="18"/>
              </w:rPr>
            </w:pPr>
            <w:r w:rsidRPr="003D348E">
              <w:rPr>
                <w:rFonts w:asciiTheme="minorHAnsi" w:hAnsiTheme="minorHAnsi" w:cstheme="minorHAnsi"/>
                <w:color w:val="000000"/>
                <w:sz w:val="18"/>
                <w:szCs w:val="18"/>
              </w:rPr>
              <w:t> </w:t>
            </w:r>
          </w:p>
        </w:tc>
        <w:tc>
          <w:tcPr>
            <w:tcW w:w="960" w:type="dxa"/>
            <w:tcBorders>
              <w:top w:val="nil"/>
              <w:left w:val="nil"/>
              <w:bottom w:val="single" w:sz="4" w:space="0" w:color="5B9BD5"/>
              <w:right w:val="single" w:sz="4" w:space="0" w:color="5B9BD5"/>
            </w:tcBorders>
            <w:shd w:val="clear" w:color="000000" w:fill="BDD7EE"/>
            <w:noWrap/>
            <w:vAlign w:val="center"/>
            <w:hideMark/>
          </w:tcPr>
          <w:p w:rsidR="008A5702" w:rsidRPr="003D348E" w:rsidRDefault="008A5702" w:rsidP="008A5702">
            <w:pPr>
              <w:jc w:val="center"/>
              <w:rPr>
                <w:rFonts w:asciiTheme="minorHAnsi" w:hAnsiTheme="minorHAnsi" w:cstheme="minorHAnsi"/>
                <w:color w:val="000000"/>
                <w:sz w:val="18"/>
                <w:szCs w:val="18"/>
              </w:rPr>
            </w:pPr>
            <w:r w:rsidRPr="003D348E">
              <w:rPr>
                <w:rFonts w:asciiTheme="minorHAnsi" w:hAnsiTheme="minorHAnsi" w:cstheme="minorHAnsi"/>
                <w:color w:val="000000"/>
                <w:sz w:val="18"/>
                <w:szCs w:val="18"/>
              </w:rPr>
              <w:t> </w:t>
            </w:r>
          </w:p>
        </w:tc>
      </w:tr>
      <w:tr w:rsidR="008A5702" w:rsidRPr="003D348E" w:rsidTr="008A5702">
        <w:trPr>
          <w:trHeight w:val="439"/>
        </w:trPr>
        <w:tc>
          <w:tcPr>
            <w:tcW w:w="734" w:type="dxa"/>
            <w:tcBorders>
              <w:top w:val="nil"/>
              <w:left w:val="single" w:sz="4" w:space="0" w:color="5B9BD5"/>
              <w:bottom w:val="single" w:sz="4" w:space="0" w:color="5B9BD5"/>
              <w:right w:val="single" w:sz="4" w:space="0" w:color="5B9BD5" w:themeColor="accent1"/>
            </w:tcBorders>
            <w:shd w:val="clear" w:color="auto" w:fill="auto"/>
            <w:noWrap/>
            <w:vAlign w:val="center"/>
            <w:hideMark/>
          </w:tcPr>
          <w:p w:rsidR="008A5702" w:rsidRPr="003D348E" w:rsidRDefault="008A5702" w:rsidP="008A5702">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4104</w:t>
            </w:r>
          </w:p>
        </w:tc>
        <w:tc>
          <w:tcPr>
            <w:tcW w:w="650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hideMark/>
          </w:tcPr>
          <w:p w:rsidR="008A5702" w:rsidRPr="00D629B1" w:rsidRDefault="008A5702" w:rsidP="008A5702">
            <w:pPr>
              <w:rPr>
                <w:rFonts w:cs="Calibri"/>
                <w:i/>
                <w:iCs/>
                <w:color w:val="000000"/>
              </w:rPr>
            </w:pPr>
            <w:r w:rsidRPr="00410091">
              <w:rPr>
                <w:rFonts w:asciiTheme="minorHAnsi" w:hAnsiTheme="minorHAnsi" w:cstheme="minorHAnsi"/>
                <w:i/>
                <w:iCs/>
                <w:color w:val="000000"/>
                <w:sz w:val="18"/>
                <w:szCs w:val="18"/>
              </w:rPr>
              <w:t>Мол териси, туксиз, бирлаштирилган ёки бирлаштирилмаган, бошқа қайта ишлаш амалга оширилмаган:</w:t>
            </w:r>
          </w:p>
        </w:tc>
        <w:tc>
          <w:tcPr>
            <w:tcW w:w="957" w:type="dxa"/>
            <w:tcBorders>
              <w:top w:val="nil"/>
              <w:left w:val="single" w:sz="4" w:space="0" w:color="5B9BD5" w:themeColor="accent1"/>
              <w:bottom w:val="single" w:sz="4" w:space="0" w:color="5B9BD5"/>
              <w:right w:val="single" w:sz="4" w:space="0" w:color="5B9BD5"/>
            </w:tcBorders>
            <w:shd w:val="clear" w:color="auto" w:fill="auto"/>
            <w:noWrap/>
            <w:vAlign w:val="center"/>
            <w:hideMark/>
          </w:tcPr>
          <w:p w:rsidR="008A5702" w:rsidRPr="003D348E" w:rsidRDefault="008A5702" w:rsidP="008A5702">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94</w:t>
            </w:r>
          </w:p>
        </w:tc>
        <w:tc>
          <w:tcPr>
            <w:tcW w:w="957" w:type="dxa"/>
            <w:tcBorders>
              <w:top w:val="nil"/>
              <w:left w:val="nil"/>
              <w:bottom w:val="single" w:sz="4" w:space="0" w:color="5B9BD5"/>
              <w:right w:val="single" w:sz="4" w:space="0" w:color="5B9BD5"/>
            </w:tcBorders>
            <w:shd w:val="clear" w:color="auto" w:fill="auto"/>
            <w:noWrap/>
            <w:vAlign w:val="center"/>
            <w:hideMark/>
          </w:tcPr>
          <w:p w:rsidR="008A5702" w:rsidRPr="003D348E" w:rsidRDefault="008A5702" w:rsidP="008A5702">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96</w:t>
            </w:r>
          </w:p>
        </w:tc>
        <w:tc>
          <w:tcPr>
            <w:tcW w:w="957" w:type="dxa"/>
            <w:tcBorders>
              <w:top w:val="nil"/>
              <w:left w:val="nil"/>
              <w:bottom w:val="single" w:sz="4" w:space="0" w:color="5B9BD5"/>
              <w:right w:val="single" w:sz="4" w:space="0" w:color="5B9BD5"/>
            </w:tcBorders>
            <w:shd w:val="clear" w:color="auto" w:fill="auto"/>
            <w:noWrap/>
            <w:vAlign w:val="center"/>
            <w:hideMark/>
          </w:tcPr>
          <w:p w:rsidR="008A5702" w:rsidRPr="003D348E" w:rsidRDefault="008A5702" w:rsidP="008A5702">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56</w:t>
            </w:r>
          </w:p>
        </w:tc>
        <w:tc>
          <w:tcPr>
            <w:tcW w:w="957" w:type="dxa"/>
            <w:tcBorders>
              <w:top w:val="nil"/>
              <w:left w:val="nil"/>
              <w:bottom w:val="single" w:sz="4" w:space="0" w:color="5B9BD5"/>
              <w:right w:val="single" w:sz="4" w:space="0" w:color="5B9BD5"/>
            </w:tcBorders>
            <w:shd w:val="clear" w:color="auto" w:fill="auto"/>
            <w:noWrap/>
            <w:vAlign w:val="center"/>
            <w:hideMark/>
          </w:tcPr>
          <w:p w:rsidR="008A5702" w:rsidRPr="003D348E" w:rsidRDefault="008A5702" w:rsidP="008A5702">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33</w:t>
            </w:r>
          </w:p>
        </w:tc>
        <w:tc>
          <w:tcPr>
            <w:tcW w:w="957" w:type="dxa"/>
            <w:tcBorders>
              <w:top w:val="nil"/>
              <w:left w:val="nil"/>
              <w:bottom w:val="single" w:sz="4" w:space="0" w:color="5B9BD5"/>
              <w:right w:val="single" w:sz="4" w:space="0" w:color="5B9BD5"/>
            </w:tcBorders>
            <w:shd w:val="clear" w:color="auto" w:fill="auto"/>
            <w:noWrap/>
            <w:vAlign w:val="center"/>
            <w:hideMark/>
          </w:tcPr>
          <w:p w:rsidR="008A5702" w:rsidRPr="003D348E" w:rsidRDefault="008A5702" w:rsidP="008A5702">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9</w:t>
            </w:r>
          </w:p>
        </w:tc>
        <w:tc>
          <w:tcPr>
            <w:tcW w:w="957" w:type="dxa"/>
            <w:tcBorders>
              <w:top w:val="nil"/>
              <w:left w:val="nil"/>
              <w:bottom w:val="single" w:sz="4" w:space="0" w:color="5B9BD5"/>
              <w:right w:val="single" w:sz="4" w:space="0" w:color="5B9BD5"/>
            </w:tcBorders>
            <w:shd w:val="clear" w:color="auto" w:fill="auto"/>
            <w:noWrap/>
            <w:vAlign w:val="center"/>
            <w:hideMark/>
          </w:tcPr>
          <w:p w:rsidR="008A5702" w:rsidRPr="003D348E" w:rsidRDefault="008A5702" w:rsidP="008A5702">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9</w:t>
            </w:r>
          </w:p>
        </w:tc>
        <w:tc>
          <w:tcPr>
            <w:tcW w:w="957" w:type="dxa"/>
            <w:tcBorders>
              <w:top w:val="nil"/>
              <w:left w:val="nil"/>
              <w:bottom w:val="single" w:sz="4" w:space="0" w:color="5B9BD5"/>
              <w:right w:val="single" w:sz="4" w:space="0" w:color="5B9BD5"/>
            </w:tcBorders>
            <w:shd w:val="clear" w:color="auto" w:fill="auto"/>
            <w:noWrap/>
            <w:vAlign w:val="center"/>
            <w:hideMark/>
          </w:tcPr>
          <w:p w:rsidR="008A5702" w:rsidRPr="003D348E" w:rsidRDefault="008A5702" w:rsidP="008A5702">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7</w:t>
            </w:r>
          </w:p>
        </w:tc>
        <w:tc>
          <w:tcPr>
            <w:tcW w:w="960" w:type="dxa"/>
            <w:tcBorders>
              <w:top w:val="nil"/>
              <w:left w:val="nil"/>
              <w:bottom w:val="single" w:sz="4" w:space="0" w:color="5B9BD5"/>
              <w:right w:val="single" w:sz="4" w:space="0" w:color="5B9BD5"/>
            </w:tcBorders>
            <w:shd w:val="clear" w:color="auto" w:fill="auto"/>
            <w:noWrap/>
            <w:vAlign w:val="center"/>
            <w:hideMark/>
          </w:tcPr>
          <w:p w:rsidR="008A5702" w:rsidRPr="003D348E" w:rsidRDefault="008A5702" w:rsidP="008A5702">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9</w:t>
            </w:r>
          </w:p>
        </w:tc>
      </w:tr>
      <w:tr w:rsidR="008A5702" w:rsidRPr="003D348E" w:rsidTr="008A5702">
        <w:trPr>
          <w:trHeight w:val="263"/>
        </w:trPr>
        <w:tc>
          <w:tcPr>
            <w:tcW w:w="734" w:type="dxa"/>
            <w:tcBorders>
              <w:top w:val="nil"/>
              <w:left w:val="single" w:sz="4" w:space="0" w:color="5B9BD5"/>
              <w:bottom w:val="single" w:sz="4" w:space="0" w:color="5B9BD5"/>
              <w:right w:val="single" w:sz="4" w:space="0" w:color="5B9BD5" w:themeColor="accent1"/>
            </w:tcBorders>
            <w:shd w:val="clear" w:color="000000" w:fill="BDD7EE"/>
            <w:noWrap/>
            <w:vAlign w:val="center"/>
            <w:hideMark/>
          </w:tcPr>
          <w:p w:rsidR="008A5702" w:rsidRPr="003D348E" w:rsidRDefault="008A5702" w:rsidP="008A5702">
            <w:pPr>
              <w:jc w:val="center"/>
              <w:rPr>
                <w:rFonts w:asciiTheme="minorHAnsi" w:hAnsiTheme="minorHAnsi" w:cstheme="minorHAnsi"/>
                <w:color w:val="000000"/>
                <w:sz w:val="18"/>
                <w:szCs w:val="18"/>
              </w:rPr>
            </w:pPr>
            <w:r w:rsidRPr="003D348E">
              <w:rPr>
                <w:rFonts w:asciiTheme="minorHAnsi" w:hAnsiTheme="minorHAnsi" w:cstheme="minorHAnsi"/>
                <w:color w:val="000000"/>
                <w:sz w:val="18"/>
                <w:szCs w:val="18"/>
              </w:rPr>
              <w:t>XI</w:t>
            </w:r>
          </w:p>
        </w:tc>
        <w:tc>
          <w:tcPr>
            <w:tcW w:w="650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000000" w:fill="BDD7EE"/>
            <w:vAlign w:val="center"/>
            <w:hideMark/>
          </w:tcPr>
          <w:p w:rsidR="008A5702" w:rsidRPr="00410091" w:rsidRDefault="008A5702" w:rsidP="008A5702">
            <w:pPr>
              <w:ind w:left="144"/>
              <w:rPr>
                <w:rFonts w:asciiTheme="minorHAnsi" w:hAnsiTheme="minorHAnsi" w:cstheme="minorHAnsi"/>
                <w:color w:val="000000"/>
                <w:sz w:val="18"/>
                <w:szCs w:val="18"/>
              </w:rPr>
            </w:pPr>
            <w:r w:rsidRPr="00410091">
              <w:rPr>
                <w:rFonts w:asciiTheme="minorHAnsi" w:hAnsiTheme="minorHAnsi" w:cstheme="minorHAnsi"/>
                <w:color w:val="000000"/>
                <w:sz w:val="18"/>
                <w:szCs w:val="18"/>
              </w:rPr>
              <w:t>Тўқимачилик ва тўқимачилик буюмлар</w:t>
            </w:r>
          </w:p>
        </w:tc>
        <w:tc>
          <w:tcPr>
            <w:tcW w:w="957" w:type="dxa"/>
            <w:tcBorders>
              <w:top w:val="nil"/>
              <w:left w:val="single" w:sz="4" w:space="0" w:color="5B9BD5" w:themeColor="accent1"/>
              <w:bottom w:val="single" w:sz="4" w:space="0" w:color="5B9BD5"/>
              <w:right w:val="single" w:sz="4" w:space="0" w:color="5B9BD5"/>
            </w:tcBorders>
            <w:shd w:val="clear" w:color="000000" w:fill="BDD7EE"/>
            <w:noWrap/>
            <w:vAlign w:val="center"/>
            <w:hideMark/>
          </w:tcPr>
          <w:p w:rsidR="008A5702" w:rsidRPr="003D348E" w:rsidRDefault="008A5702" w:rsidP="008A5702">
            <w:pPr>
              <w:jc w:val="center"/>
              <w:rPr>
                <w:rFonts w:asciiTheme="minorHAnsi" w:hAnsiTheme="minorHAnsi" w:cstheme="minorHAnsi"/>
                <w:color w:val="000000"/>
                <w:sz w:val="18"/>
                <w:szCs w:val="18"/>
              </w:rPr>
            </w:pPr>
            <w:r w:rsidRPr="003D348E">
              <w:rPr>
                <w:rFonts w:asciiTheme="minorHAnsi" w:hAnsiTheme="minorHAnsi" w:cstheme="minorHAnsi"/>
                <w:color w:val="000000"/>
                <w:sz w:val="18"/>
                <w:szCs w:val="18"/>
              </w:rPr>
              <w:t> </w:t>
            </w:r>
          </w:p>
        </w:tc>
        <w:tc>
          <w:tcPr>
            <w:tcW w:w="957" w:type="dxa"/>
            <w:tcBorders>
              <w:top w:val="nil"/>
              <w:left w:val="nil"/>
              <w:bottom w:val="single" w:sz="4" w:space="0" w:color="5B9BD5"/>
              <w:right w:val="single" w:sz="4" w:space="0" w:color="5B9BD5"/>
            </w:tcBorders>
            <w:shd w:val="clear" w:color="000000" w:fill="BDD7EE"/>
            <w:noWrap/>
            <w:vAlign w:val="center"/>
            <w:hideMark/>
          </w:tcPr>
          <w:p w:rsidR="008A5702" w:rsidRPr="003D348E" w:rsidRDefault="008A5702" w:rsidP="008A5702">
            <w:pPr>
              <w:jc w:val="center"/>
              <w:rPr>
                <w:rFonts w:asciiTheme="minorHAnsi" w:hAnsiTheme="minorHAnsi" w:cstheme="minorHAnsi"/>
                <w:color w:val="000000"/>
                <w:sz w:val="18"/>
                <w:szCs w:val="18"/>
              </w:rPr>
            </w:pPr>
            <w:r w:rsidRPr="003D348E">
              <w:rPr>
                <w:rFonts w:asciiTheme="minorHAnsi" w:hAnsiTheme="minorHAnsi" w:cstheme="minorHAnsi"/>
                <w:color w:val="000000"/>
                <w:sz w:val="18"/>
                <w:szCs w:val="18"/>
              </w:rPr>
              <w:t> </w:t>
            </w:r>
          </w:p>
        </w:tc>
        <w:tc>
          <w:tcPr>
            <w:tcW w:w="957" w:type="dxa"/>
            <w:tcBorders>
              <w:top w:val="nil"/>
              <w:left w:val="nil"/>
              <w:bottom w:val="single" w:sz="4" w:space="0" w:color="5B9BD5"/>
              <w:right w:val="single" w:sz="4" w:space="0" w:color="5B9BD5"/>
            </w:tcBorders>
            <w:shd w:val="clear" w:color="000000" w:fill="BDD7EE"/>
            <w:noWrap/>
            <w:vAlign w:val="center"/>
            <w:hideMark/>
          </w:tcPr>
          <w:p w:rsidR="008A5702" w:rsidRPr="003D348E" w:rsidRDefault="008A5702" w:rsidP="008A5702">
            <w:pPr>
              <w:jc w:val="center"/>
              <w:rPr>
                <w:rFonts w:asciiTheme="minorHAnsi" w:hAnsiTheme="minorHAnsi" w:cstheme="minorHAnsi"/>
                <w:color w:val="000000"/>
                <w:sz w:val="18"/>
                <w:szCs w:val="18"/>
              </w:rPr>
            </w:pPr>
            <w:r w:rsidRPr="003D348E">
              <w:rPr>
                <w:rFonts w:asciiTheme="minorHAnsi" w:hAnsiTheme="minorHAnsi" w:cstheme="minorHAnsi"/>
                <w:color w:val="000000"/>
                <w:sz w:val="18"/>
                <w:szCs w:val="18"/>
              </w:rPr>
              <w:t> </w:t>
            </w:r>
          </w:p>
        </w:tc>
        <w:tc>
          <w:tcPr>
            <w:tcW w:w="957" w:type="dxa"/>
            <w:tcBorders>
              <w:top w:val="nil"/>
              <w:left w:val="nil"/>
              <w:bottom w:val="single" w:sz="4" w:space="0" w:color="5B9BD5"/>
              <w:right w:val="single" w:sz="4" w:space="0" w:color="5B9BD5"/>
            </w:tcBorders>
            <w:shd w:val="clear" w:color="000000" w:fill="BDD7EE"/>
            <w:noWrap/>
            <w:vAlign w:val="center"/>
            <w:hideMark/>
          </w:tcPr>
          <w:p w:rsidR="008A5702" w:rsidRPr="003D348E" w:rsidRDefault="008A5702" w:rsidP="008A5702">
            <w:pPr>
              <w:jc w:val="center"/>
              <w:rPr>
                <w:rFonts w:asciiTheme="minorHAnsi" w:hAnsiTheme="minorHAnsi" w:cstheme="minorHAnsi"/>
                <w:color w:val="000000"/>
                <w:sz w:val="18"/>
                <w:szCs w:val="18"/>
              </w:rPr>
            </w:pPr>
            <w:r w:rsidRPr="003D348E">
              <w:rPr>
                <w:rFonts w:asciiTheme="minorHAnsi" w:hAnsiTheme="minorHAnsi" w:cstheme="minorHAnsi"/>
                <w:color w:val="000000"/>
                <w:sz w:val="18"/>
                <w:szCs w:val="18"/>
              </w:rPr>
              <w:t> </w:t>
            </w:r>
          </w:p>
        </w:tc>
        <w:tc>
          <w:tcPr>
            <w:tcW w:w="957" w:type="dxa"/>
            <w:tcBorders>
              <w:top w:val="nil"/>
              <w:left w:val="nil"/>
              <w:bottom w:val="single" w:sz="4" w:space="0" w:color="5B9BD5"/>
              <w:right w:val="single" w:sz="4" w:space="0" w:color="5B9BD5"/>
            </w:tcBorders>
            <w:shd w:val="clear" w:color="000000" w:fill="BDD7EE"/>
            <w:noWrap/>
            <w:vAlign w:val="center"/>
            <w:hideMark/>
          </w:tcPr>
          <w:p w:rsidR="008A5702" w:rsidRPr="003D348E" w:rsidRDefault="008A5702" w:rsidP="008A5702">
            <w:pPr>
              <w:jc w:val="center"/>
              <w:rPr>
                <w:rFonts w:asciiTheme="minorHAnsi" w:hAnsiTheme="minorHAnsi" w:cstheme="minorHAnsi"/>
                <w:color w:val="000000"/>
                <w:sz w:val="18"/>
                <w:szCs w:val="18"/>
              </w:rPr>
            </w:pPr>
            <w:r w:rsidRPr="003D348E">
              <w:rPr>
                <w:rFonts w:asciiTheme="minorHAnsi" w:hAnsiTheme="minorHAnsi" w:cstheme="minorHAnsi"/>
                <w:color w:val="000000"/>
                <w:sz w:val="18"/>
                <w:szCs w:val="18"/>
              </w:rPr>
              <w:t> </w:t>
            </w:r>
          </w:p>
        </w:tc>
        <w:tc>
          <w:tcPr>
            <w:tcW w:w="957" w:type="dxa"/>
            <w:tcBorders>
              <w:top w:val="nil"/>
              <w:left w:val="nil"/>
              <w:bottom w:val="single" w:sz="4" w:space="0" w:color="5B9BD5"/>
              <w:right w:val="single" w:sz="4" w:space="0" w:color="5B9BD5"/>
            </w:tcBorders>
            <w:shd w:val="clear" w:color="000000" w:fill="BDD7EE"/>
            <w:noWrap/>
            <w:vAlign w:val="center"/>
            <w:hideMark/>
          </w:tcPr>
          <w:p w:rsidR="008A5702" w:rsidRPr="003D348E" w:rsidRDefault="008A5702" w:rsidP="008A5702">
            <w:pPr>
              <w:jc w:val="center"/>
              <w:rPr>
                <w:rFonts w:asciiTheme="minorHAnsi" w:hAnsiTheme="minorHAnsi" w:cstheme="minorHAnsi"/>
                <w:color w:val="000000"/>
                <w:sz w:val="18"/>
                <w:szCs w:val="18"/>
              </w:rPr>
            </w:pPr>
            <w:r w:rsidRPr="003D348E">
              <w:rPr>
                <w:rFonts w:asciiTheme="minorHAnsi" w:hAnsiTheme="minorHAnsi" w:cstheme="minorHAnsi"/>
                <w:color w:val="000000"/>
                <w:sz w:val="18"/>
                <w:szCs w:val="18"/>
              </w:rPr>
              <w:t> </w:t>
            </w:r>
          </w:p>
        </w:tc>
        <w:tc>
          <w:tcPr>
            <w:tcW w:w="957" w:type="dxa"/>
            <w:tcBorders>
              <w:top w:val="nil"/>
              <w:left w:val="nil"/>
              <w:bottom w:val="single" w:sz="4" w:space="0" w:color="5B9BD5"/>
              <w:right w:val="single" w:sz="4" w:space="0" w:color="5B9BD5"/>
            </w:tcBorders>
            <w:shd w:val="clear" w:color="000000" w:fill="BDD7EE"/>
            <w:noWrap/>
            <w:vAlign w:val="center"/>
            <w:hideMark/>
          </w:tcPr>
          <w:p w:rsidR="008A5702" w:rsidRPr="003D348E" w:rsidRDefault="008A5702" w:rsidP="008A5702">
            <w:pPr>
              <w:jc w:val="center"/>
              <w:rPr>
                <w:rFonts w:asciiTheme="minorHAnsi" w:hAnsiTheme="minorHAnsi" w:cstheme="minorHAnsi"/>
                <w:color w:val="000000"/>
                <w:sz w:val="18"/>
                <w:szCs w:val="18"/>
              </w:rPr>
            </w:pPr>
            <w:r w:rsidRPr="003D348E">
              <w:rPr>
                <w:rFonts w:asciiTheme="minorHAnsi" w:hAnsiTheme="minorHAnsi" w:cstheme="minorHAnsi"/>
                <w:color w:val="000000"/>
                <w:sz w:val="18"/>
                <w:szCs w:val="18"/>
              </w:rPr>
              <w:t> </w:t>
            </w:r>
          </w:p>
        </w:tc>
        <w:tc>
          <w:tcPr>
            <w:tcW w:w="960" w:type="dxa"/>
            <w:tcBorders>
              <w:top w:val="nil"/>
              <w:left w:val="nil"/>
              <w:bottom w:val="single" w:sz="4" w:space="0" w:color="5B9BD5"/>
              <w:right w:val="single" w:sz="4" w:space="0" w:color="5B9BD5"/>
            </w:tcBorders>
            <w:shd w:val="clear" w:color="000000" w:fill="BDD7EE"/>
            <w:noWrap/>
            <w:vAlign w:val="center"/>
            <w:hideMark/>
          </w:tcPr>
          <w:p w:rsidR="008A5702" w:rsidRPr="003D348E" w:rsidRDefault="008A5702" w:rsidP="008A5702">
            <w:pPr>
              <w:jc w:val="center"/>
              <w:rPr>
                <w:rFonts w:asciiTheme="minorHAnsi" w:hAnsiTheme="minorHAnsi" w:cstheme="minorHAnsi"/>
                <w:color w:val="000000"/>
                <w:sz w:val="18"/>
                <w:szCs w:val="18"/>
              </w:rPr>
            </w:pPr>
            <w:r w:rsidRPr="003D348E">
              <w:rPr>
                <w:rFonts w:asciiTheme="minorHAnsi" w:hAnsiTheme="minorHAnsi" w:cstheme="minorHAnsi"/>
                <w:color w:val="000000"/>
                <w:sz w:val="18"/>
                <w:szCs w:val="18"/>
              </w:rPr>
              <w:t> </w:t>
            </w:r>
          </w:p>
        </w:tc>
      </w:tr>
      <w:tr w:rsidR="008A5702" w:rsidRPr="003D348E" w:rsidTr="008A5702">
        <w:trPr>
          <w:trHeight w:val="263"/>
        </w:trPr>
        <w:tc>
          <w:tcPr>
            <w:tcW w:w="734" w:type="dxa"/>
            <w:tcBorders>
              <w:top w:val="nil"/>
              <w:left w:val="single" w:sz="4" w:space="0" w:color="5B9BD5"/>
              <w:bottom w:val="single" w:sz="4" w:space="0" w:color="5B9BD5"/>
              <w:right w:val="single" w:sz="4" w:space="0" w:color="5B9BD5" w:themeColor="accent1"/>
            </w:tcBorders>
            <w:shd w:val="clear" w:color="auto" w:fill="auto"/>
            <w:noWrap/>
            <w:vAlign w:val="center"/>
            <w:hideMark/>
          </w:tcPr>
          <w:p w:rsidR="008A5702" w:rsidRPr="003D348E" w:rsidRDefault="008A5702" w:rsidP="008A5702">
            <w:pPr>
              <w:jc w:val="center"/>
              <w:rPr>
                <w:rFonts w:asciiTheme="minorHAnsi" w:hAnsiTheme="minorHAnsi" w:cstheme="minorHAnsi"/>
                <w:color w:val="000000"/>
                <w:sz w:val="18"/>
                <w:szCs w:val="18"/>
              </w:rPr>
            </w:pPr>
            <w:r w:rsidRPr="003D348E">
              <w:rPr>
                <w:rFonts w:asciiTheme="minorHAnsi" w:hAnsiTheme="minorHAnsi" w:cstheme="minorHAnsi"/>
                <w:color w:val="000000"/>
                <w:sz w:val="18"/>
                <w:szCs w:val="18"/>
              </w:rPr>
              <w:t>5201</w:t>
            </w:r>
          </w:p>
        </w:tc>
        <w:tc>
          <w:tcPr>
            <w:tcW w:w="650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hideMark/>
          </w:tcPr>
          <w:p w:rsidR="008A5702" w:rsidRPr="00410091" w:rsidRDefault="008A5702" w:rsidP="008A5702">
            <w:pPr>
              <w:rPr>
                <w:rFonts w:asciiTheme="minorHAnsi" w:hAnsiTheme="minorHAnsi" w:cstheme="minorHAnsi"/>
                <w:i/>
                <w:iCs/>
                <w:color w:val="000000"/>
                <w:sz w:val="18"/>
                <w:szCs w:val="18"/>
              </w:rPr>
            </w:pPr>
            <w:r w:rsidRPr="00410091">
              <w:rPr>
                <w:rFonts w:asciiTheme="minorHAnsi" w:hAnsiTheme="minorHAnsi" w:cstheme="minorHAnsi"/>
                <w:i/>
                <w:iCs/>
                <w:color w:val="000000"/>
                <w:sz w:val="18"/>
                <w:szCs w:val="18"/>
              </w:rPr>
              <w:t>Титилмаган пахта толаси</w:t>
            </w:r>
          </w:p>
        </w:tc>
        <w:tc>
          <w:tcPr>
            <w:tcW w:w="957" w:type="dxa"/>
            <w:tcBorders>
              <w:top w:val="nil"/>
              <w:left w:val="single" w:sz="4" w:space="0" w:color="5B9BD5" w:themeColor="accent1"/>
              <w:bottom w:val="single" w:sz="4" w:space="0" w:color="5B9BD5"/>
              <w:right w:val="single" w:sz="4" w:space="0" w:color="5B9BD5"/>
            </w:tcBorders>
            <w:shd w:val="clear" w:color="auto" w:fill="auto"/>
            <w:noWrap/>
            <w:vAlign w:val="center"/>
            <w:hideMark/>
          </w:tcPr>
          <w:p w:rsidR="008A5702" w:rsidRPr="003D348E" w:rsidRDefault="008A5702" w:rsidP="008A5702">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671</w:t>
            </w:r>
          </w:p>
        </w:tc>
        <w:tc>
          <w:tcPr>
            <w:tcW w:w="957" w:type="dxa"/>
            <w:tcBorders>
              <w:top w:val="nil"/>
              <w:left w:val="nil"/>
              <w:bottom w:val="single" w:sz="4" w:space="0" w:color="5B9BD5"/>
              <w:right w:val="single" w:sz="4" w:space="0" w:color="5B9BD5"/>
            </w:tcBorders>
            <w:shd w:val="clear" w:color="auto" w:fill="auto"/>
            <w:noWrap/>
            <w:vAlign w:val="center"/>
            <w:hideMark/>
          </w:tcPr>
          <w:p w:rsidR="008A5702" w:rsidRPr="003D348E" w:rsidRDefault="008A5702" w:rsidP="008A5702">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483</w:t>
            </w:r>
          </w:p>
        </w:tc>
        <w:tc>
          <w:tcPr>
            <w:tcW w:w="957" w:type="dxa"/>
            <w:tcBorders>
              <w:top w:val="nil"/>
              <w:left w:val="nil"/>
              <w:bottom w:val="single" w:sz="4" w:space="0" w:color="5B9BD5"/>
              <w:right w:val="single" w:sz="4" w:space="0" w:color="5B9BD5"/>
            </w:tcBorders>
            <w:shd w:val="clear" w:color="auto" w:fill="auto"/>
            <w:noWrap/>
            <w:vAlign w:val="center"/>
            <w:hideMark/>
          </w:tcPr>
          <w:p w:rsidR="008A5702" w:rsidRPr="003D348E" w:rsidRDefault="008A5702" w:rsidP="008A5702">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287</w:t>
            </w:r>
          </w:p>
        </w:tc>
        <w:tc>
          <w:tcPr>
            <w:tcW w:w="957" w:type="dxa"/>
            <w:tcBorders>
              <w:top w:val="nil"/>
              <w:left w:val="nil"/>
              <w:bottom w:val="single" w:sz="4" w:space="0" w:color="5B9BD5"/>
              <w:right w:val="single" w:sz="4" w:space="0" w:color="5B9BD5"/>
            </w:tcBorders>
            <w:shd w:val="clear" w:color="auto" w:fill="auto"/>
            <w:noWrap/>
            <w:vAlign w:val="center"/>
            <w:hideMark/>
          </w:tcPr>
          <w:p w:rsidR="008A5702" w:rsidRPr="003D348E" w:rsidRDefault="008A5702" w:rsidP="008A5702">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304</w:t>
            </w:r>
          </w:p>
        </w:tc>
        <w:tc>
          <w:tcPr>
            <w:tcW w:w="957" w:type="dxa"/>
            <w:tcBorders>
              <w:top w:val="nil"/>
              <w:left w:val="nil"/>
              <w:bottom w:val="single" w:sz="4" w:space="0" w:color="5B9BD5"/>
              <w:right w:val="single" w:sz="4" w:space="0" w:color="5B9BD5"/>
            </w:tcBorders>
            <w:shd w:val="clear" w:color="auto" w:fill="auto"/>
            <w:noWrap/>
            <w:vAlign w:val="center"/>
            <w:hideMark/>
          </w:tcPr>
          <w:p w:rsidR="008A5702" w:rsidRPr="003D348E" w:rsidRDefault="008A5702" w:rsidP="008A5702">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111</w:t>
            </w:r>
          </w:p>
        </w:tc>
        <w:tc>
          <w:tcPr>
            <w:tcW w:w="957" w:type="dxa"/>
            <w:tcBorders>
              <w:top w:val="nil"/>
              <w:left w:val="nil"/>
              <w:bottom w:val="single" w:sz="4" w:space="0" w:color="5B9BD5"/>
              <w:right w:val="single" w:sz="4" w:space="0" w:color="5B9BD5"/>
            </w:tcBorders>
            <w:shd w:val="clear" w:color="auto" w:fill="auto"/>
            <w:noWrap/>
            <w:vAlign w:val="center"/>
            <w:hideMark/>
          </w:tcPr>
          <w:p w:rsidR="008A5702" w:rsidRPr="003D348E" w:rsidRDefault="008A5702" w:rsidP="008A5702">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116</w:t>
            </w:r>
          </w:p>
        </w:tc>
        <w:tc>
          <w:tcPr>
            <w:tcW w:w="957" w:type="dxa"/>
            <w:tcBorders>
              <w:top w:val="nil"/>
              <w:left w:val="nil"/>
              <w:bottom w:val="single" w:sz="4" w:space="0" w:color="5B9BD5"/>
              <w:right w:val="single" w:sz="4" w:space="0" w:color="5B9BD5"/>
            </w:tcBorders>
            <w:shd w:val="clear" w:color="auto" w:fill="auto"/>
            <w:noWrap/>
            <w:vAlign w:val="center"/>
            <w:hideMark/>
          </w:tcPr>
          <w:p w:rsidR="008A5702" w:rsidRPr="003D348E" w:rsidRDefault="008A5702" w:rsidP="008A5702">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17</w:t>
            </w:r>
          </w:p>
        </w:tc>
        <w:tc>
          <w:tcPr>
            <w:tcW w:w="960" w:type="dxa"/>
            <w:tcBorders>
              <w:top w:val="nil"/>
              <w:left w:val="nil"/>
              <w:bottom w:val="single" w:sz="4" w:space="0" w:color="5B9BD5"/>
              <w:right w:val="single" w:sz="4" w:space="0" w:color="5B9BD5"/>
            </w:tcBorders>
            <w:shd w:val="clear" w:color="auto" w:fill="auto"/>
            <w:noWrap/>
            <w:vAlign w:val="center"/>
            <w:hideMark/>
          </w:tcPr>
          <w:p w:rsidR="008A5702" w:rsidRPr="003D348E" w:rsidRDefault="008A5702" w:rsidP="008A5702">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59</w:t>
            </w:r>
          </w:p>
        </w:tc>
      </w:tr>
      <w:tr w:rsidR="008A5702" w:rsidRPr="003D348E" w:rsidTr="008A5702">
        <w:trPr>
          <w:trHeight w:val="526"/>
        </w:trPr>
        <w:tc>
          <w:tcPr>
            <w:tcW w:w="734" w:type="dxa"/>
            <w:tcBorders>
              <w:top w:val="nil"/>
              <w:left w:val="single" w:sz="4" w:space="0" w:color="5B9BD5"/>
              <w:bottom w:val="single" w:sz="4" w:space="0" w:color="5B9BD5"/>
              <w:right w:val="single" w:sz="4" w:space="0" w:color="5B9BD5" w:themeColor="accent1"/>
            </w:tcBorders>
            <w:shd w:val="clear" w:color="auto" w:fill="auto"/>
            <w:noWrap/>
            <w:vAlign w:val="center"/>
            <w:hideMark/>
          </w:tcPr>
          <w:p w:rsidR="008A5702" w:rsidRPr="003D348E" w:rsidRDefault="008A5702" w:rsidP="008A5702">
            <w:pPr>
              <w:jc w:val="center"/>
              <w:rPr>
                <w:rFonts w:asciiTheme="minorHAnsi" w:hAnsiTheme="minorHAnsi" w:cstheme="minorHAnsi"/>
                <w:color w:val="000000"/>
                <w:sz w:val="18"/>
                <w:szCs w:val="18"/>
              </w:rPr>
            </w:pPr>
            <w:r w:rsidRPr="003D348E">
              <w:rPr>
                <w:rFonts w:asciiTheme="minorHAnsi" w:hAnsiTheme="minorHAnsi" w:cstheme="minorHAnsi"/>
                <w:color w:val="000000"/>
                <w:sz w:val="18"/>
                <w:szCs w:val="18"/>
              </w:rPr>
              <w:t>5205</w:t>
            </w:r>
          </w:p>
        </w:tc>
        <w:tc>
          <w:tcPr>
            <w:tcW w:w="650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hideMark/>
          </w:tcPr>
          <w:p w:rsidR="008A5702" w:rsidRPr="00410091" w:rsidRDefault="008A5702" w:rsidP="008A5702">
            <w:pPr>
              <w:rPr>
                <w:rFonts w:asciiTheme="minorHAnsi" w:hAnsiTheme="minorHAnsi" w:cstheme="minorHAnsi"/>
                <w:i/>
                <w:iCs/>
                <w:color w:val="000000"/>
                <w:sz w:val="18"/>
                <w:szCs w:val="18"/>
              </w:rPr>
            </w:pPr>
            <w:r w:rsidRPr="00410091">
              <w:rPr>
                <w:rFonts w:asciiTheme="minorHAnsi" w:hAnsiTheme="minorHAnsi" w:cstheme="minorHAnsi"/>
                <w:i/>
                <w:iCs/>
                <w:color w:val="000000"/>
                <w:sz w:val="18"/>
                <w:szCs w:val="18"/>
              </w:rPr>
              <w:t>Чакана савдода сотиш учун қадоқланмаган, таркибида  85 %  ёки ундан кўп пахта толасини ўз ичига олган, пахтали ип калаваси (тикув ипларидан ташқари)</w:t>
            </w:r>
          </w:p>
        </w:tc>
        <w:tc>
          <w:tcPr>
            <w:tcW w:w="957" w:type="dxa"/>
            <w:tcBorders>
              <w:top w:val="nil"/>
              <w:left w:val="single" w:sz="4" w:space="0" w:color="5B9BD5" w:themeColor="accent1"/>
              <w:bottom w:val="single" w:sz="4" w:space="0" w:color="5B9BD5"/>
              <w:right w:val="single" w:sz="4" w:space="0" w:color="5B9BD5"/>
            </w:tcBorders>
            <w:shd w:val="clear" w:color="auto" w:fill="auto"/>
            <w:noWrap/>
            <w:vAlign w:val="center"/>
            <w:hideMark/>
          </w:tcPr>
          <w:p w:rsidR="008A5702" w:rsidRPr="003D348E" w:rsidRDefault="008A5702" w:rsidP="008A5702">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473</w:t>
            </w:r>
          </w:p>
        </w:tc>
        <w:tc>
          <w:tcPr>
            <w:tcW w:w="957" w:type="dxa"/>
            <w:tcBorders>
              <w:top w:val="nil"/>
              <w:left w:val="nil"/>
              <w:bottom w:val="single" w:sz="4" w:space="0" w:color="5B9BD5"/>
              <w:right w:val="single" w:sz="4" w:space="0" w:color="5B9BD5"/>
            </w:tcBorders>
            <w:shd w:val="clear" w:color="auto" w:fill="auto"/>
            <w:noWrap/>
            <w:vAlign w:val="center"/>
            <w:hideMark/>
          </w:tcPr>
          <w:p w:rsidR="008A5702" w:rsidRPr="003D348E" w:rsidRDefault="008A5702" w:rsidP="008A5702">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629</w:t>
            </w:r>
          </w:p>
        </w:tc>
        <w:tc>
          <w:tcPr>
            <w:tcW w:w="957" w:type="dxa"/>
            <w:tcBorders>
              <w:top w:val="nil"/>
              <w:left w:val="nil"/>
              <w:bottom w:val="single" w:sz="4" w:space="0" w:color="5B9BD5"/>
              <w:right w:val="single" w:sz="4" w:space="0" w:color="5B9BD5"/>
            </w:tcBorders>
            <w:shd w:val="clear" w:color="auto" w:fill="auto"/>
            <w:noWrap/>
            <w:vAlign w:val="center"/>
            <w:hideMark/>
          </w:tcPr>
          <w:p w:rsidR="008A5702" w:rsidRPr="003D348E" w:rsidRDefault="008A5702" w:rsidP="008A5702">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803</w:t>
            </w:r>
          </w:p>
        </w:tc>
        <w:tc>
          <w:tcPr>
            <w:tcW w:w="957" w:type="dxa"/>
            <w:tcBorders>
              <w:top w:val="nil"/>
              <w:left w:val="nil"/>
              <w:bottom w:val="single" w:sz="4" w:space="0" w:color="5B9BD5"/>
              <w:right w:val="single" w:sz="4" w:space="0" w:color="5B9BD5"/>
            </w:tcBorders>
            <w:shd w:val="clear" w:color="auto" w:fill="auto"/>
            <w:noWrap/>
            <w:vAlign w:val="center"/>
            <w:hideMark/>
          </w:tcPr>
          <w:p w:rsidR="008A5702" w:rsidRPr="003D348E" w:rsidRDefault="008A5702" w:rsidP="008A5702">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925</w:t>
            </w:r>
          </w:p>
        </w:tc>
        <w:tc>
          <w:tcPr>
            <w:tcW w:w="957" w:type="dxa"/>
            <w:tcBorders>
              <w:top w:val="nil"/>
              <w:left w:val="nil"/>
              <w:bottom w:val="single" w:sz="4" w:space="0" w:color="5B9BD5"/>
              <w:right w:val="single" w:sz="4" w:space="0" w:color="5B9BD5"/>
            </w:tcBorders>
            <w:shd w:val="clear" w:color="auto" w:fill="auto"/>
            <w:noWrap/>
            <w:vAlign w:val="center"/>
            <w:hideMark/>
          </w:tcPr>
          <w:p w:rsidR="008A5702" w:rsidRPr="003D348E" w:rsidRDefault="008A5702" w:rsidP="008A5702">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210</w:t>
            </w:r>
          </w:p>
        </w:tc>
        <w:tc>
          <w:tcPr>
            <w:tcW w:w="957" w:type="dxa"/>
            <w:tcBorders>
              <w:top w:val="nil"/>
              <w:left w:val="nil"/>
              <w:bottom w:val="single" w:sz="4" w:space="0" w:color="5B9BD5"/>
              <w:right w:val="single" w:sz="4" w:space="0" w:color="5B9BD5"/>
            </w:tcBorders>
            <w:shd w:val="clear" w:color="auto" w:fill="auto"/>
            <w:noWrap/>
            <w:vAlign w:val="center"/>
            <w:hideMark/>
          </w:tcPr>
          <w:p w:rsidR="008A5702" w:rsidRPr="003D348E" w:rsidRDefault="008A5702" w:rsidP="008A5702">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237</w:t>
            </w:r>
          </w:p>
        </w:tc>
        <w:tc>
          <w:tcPr>
            <w:tcW w:w="957" w:type="dxa"/>
            <w:tcBorders>
              <w:top w:val="nil"/>
              <w:left w:val="nil"/>
              <w:bottom w:val="single" w:sz="4" w:space="0" w:color="5B9BD5"/>
              <w:right w:val="single" w:sz="4" w:space="0" w:color="5B9BD5"/>
            </w:tcBorders>
            <w:shd w:val="clear" w:color="auto" w:fill="auto"/>
            <w:noWrap/>
            <w:vAlign w:val="center"/>
            <w:hideMark/>
          </w:tcPr>
          <w:p w:rsidR="008A5702" w:rsidRPr="003D348E" w:rsidRDefault="008A5702" w:rsidP="008A5702">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215</w:t>
            </w:r>
          </w:p>
        </w:tc>
        <w:tc>
          <w:tcPr>
            <w:tcW w:w="960" w:type="dxa"/>
            <w:tcBorders>
              <w:top w:val="nil"/>
              <w:left w:val="nil"/>
              <w:bottom w:val="single" w:sz="4" w:space="0" w:color="5B9BD5"/>
              <w:right w:val="single" w:sz="4" w:space="0" w:color="5B9BD5"/>
            </w:tcBorders>
            <w:shd w:val="clear" w:color="auto" w:fill="auto"/>
            <w:noWrap/>
            <w:vAlign w:val="center"/>
            <w:hideMark/>
          </w:tcPr>
          <w:p w:rsidR="008A5702" w:rsidRPr="003D348E" w:rsidRDefault="008A5702" w:rsidP="008A5702">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263</w:t>
            </w:r>
          </w:p>
        </w:tc>
      </w:tr>
      <w:tr w:rsidR="008A5702" w:rsidRPr="003D348E" w:rsidTr="008A5702">
        <w:trPr>
          <w:trHeight w:val="526"/>
        </w:trPr>
        <w:tc>
          <w:tcPr>
            <w:tcW w:w="734" w:type="dxa"/>
            <w:tcBorders>
              <w:top w:val="nil"/>
              <w:left w:val="single" w:sz="4" w:space="0" w:color="5B9BD5"/>
              <w:bottom w:val="single" w:sz="4" w:space="0" w:color="5B9BD5"/>
              <w:right w:val="single" w:sz="4" w:space="0" w:color="5B9BD5" w:themeColor="accent1"/>
            </w:tcBorders>
            <w:shd w:val="clear" w:color="auto" w:fill="auto"/>
            <w:noWrap/>
            <w:vAlign w:val="center"/>
            <w:hideMark/>
          </w:tcPr>
          <w:p w:rsidR="008A5702" w:rsidRPr="003D348E" w:rsidRDefault="008A5702" w:rsidP="008A5702">
            <w:pPr>
              <w:jc w:val="center"/>
              <w:rPr>
                <w:rFonts w:asciiTheme="minorHAnsi" w:hAnsiTheme="minorHAnsi" w:cstheme="minorHAnsi"/>
                <w:color w:val="000000"/>
                <w:sz w:val="18"/>
                <w:szCs w:val="18"/>
              </w:rPr>
            </w:pPr>
            <w:r w:rsidRPr="003D348E">
              <w:rPr>
                <w:rFonts w:asciiTheme="minorHAnsi" w:hAnsiTheme="minorHAnsi" w:cstheme="minorHAnsi"/>
                <w:color w:val="000000"/>
                <w:sz w:val="18"/>
                <w:szCs w:val="18"/>
              </w:rPr>
              <w:t>5208</w:t>
            </w:r>
          </w:p>
        </w:tc>
        <w:tc>
          <w:tcPr>
            <w:tcW w:w="650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hideMark/>
          </w:tcPr>
          <w:p w:rsidR="008A5702" w:rsidRPr="00410091" w:rsidRDefault="008A5702" w:rsidP="008A5702">
            <w:pPr>
              <w:rPr>
                <w:rFonts w:cs="Calibri"/>
                <w:i/>
                <w:iCs/>
                <w:color w:val="000000"/>
                <w:sz w:val="18"/>
                <w:szCs w:val="18"/>
              </w:rPr>
            </w:pPr>
            <w:r w:rsidRPr="00410091">
              <w:rPr>
                <w:rFonts w:cs="Calibri"/>
                <w:i/>
                <w:iCs/>
                <w:color w:val="000000"/>
                <w:sz w:val="18"/>
                <w:szCs w:val="18"/>
              </w:rPr>
              <w:t>Пахта толасидан матолар, қадоқланмаган, таркибида  85 %  ёки ундан кўп пахта толасини ўз ичига олган, қалинлиги 200 г/м</w:t>
            </w:r>
          </w:p>
        </w:tc>
        <w:tc>
          <w:tcPr>
            <w:tcW w:w="957" w:type="dxa"/>
            <w:tcBorders>
              <w:top w:val="nil"/>
              <w:left w:val="single" w:sz="4" w:space="0" w:color="5B9BD5" w:themeColor="accent1"/>
              <w:bottom w:val="single" w:sz="4" w:space="0" w:color="5B9BD5"/>
              <w:right w:val="single" w:sz="4" w:space="0" w:color="5B9BD5"/>
            </w:tcBorders>
            <w:shd w:val="clear" w:color="auto" w:fill="auto"/>
            <w:noWrap/>
            <w:vAlign w:val="center"/>
            <w:hideMark/>
          </w:tcPr>
          <w:p w:rsidR="008A5702" w:rsidRPr="003D348E" w:rsidRDefault="008A5702" w:rsidP="008A5702">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41</w:t>
            </w:r>
          </w:p>
        </w:tc>
        <w:tc>
          <w:tcPr>
            <w:tcW w:w="957" w:type="dxa"/>
            <w:tcBorders>
              <w:top w:val="nil"/>
              <w:left w:val="nil"/>
              <w:bottom w:val="single" w:sz="4" w:space="0" w:color="5B9BD5"/>
              <w:right w:val="single" w:sz="4" w:space="0" w:color="5B9BD5"/>
            </w:tcBorders>
            <w:shd w:val="clear" w:color="auto" w:fill="auto"/>
            <w:noWrap/>
            <w:vAlign w:val="center"/>
            <w:hideMark/>
          </w:tcPr>
          <w:p w:rsidR="008A5702" w:rsidRPr="003D348E" w:rsidRDefault="008A5702" w:rsidP="008A5702">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46</w:t>
            </w:r>
          </w:p>
        </w:tc>
        <w:tc>
          <w:tcPr>
            <w:tcW w:w="957" w:type="dxa"/>
            <w:tcBorders>
              <w:top w:val="nil"/>
              <w:left w:val="nil"/>
              <w:bottom w:val="single" w:sz="4" w:space="0" w:color="5B9BD5"/>
              <w:right w:val="single" w:sz="4" w:space="0" w:color="5B9BD5"/>
            </w:tcBorders>
            <w:shd w:val="clear" w:color="auto" w:fill="auto"/>
            <w:noWrap/>
            <w:vAlign w:val="center"/>
            <w:hideMark/>
          </w:tcPr>
          <w:p w:rsidR="008A5702" w:rsidRPr="003D348E" w:rsidRDefault="008A5702" w:rsidP="008A5702">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59</w:t>
            </w:r>
          </w:p>
        </w:tc>
        <w:tc>
          <w:tcPr>
            <w:tcW w:w="957" w:type="dxa"/>
            <w:tcBorders>
              <w:top w:val="nil"/>
              <w:left w:val="nil"/>
              <w:bottom w:val="single" w:sz="4" w:space="0" w:color="5B9BD5"/>
              <w:right w:val="single" w:sz="4" w:space="0" w:color="5B9BD5"/>
            </w:tcBorders>
            <w:shd w:val="clear" w:color="auto" w:fill="auto"/>
            <w:noWrap/>
            <w:vAlign w:val="center"/>
            <w:hideMark/>
          </w:tcPr>
          <w:p w:rsidR="008A5702" w:rsidRPr="003D348E" w:rsidRDefault="008A5702" w:rsidP="008A5702">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63</w:t>
            </w:r>
          </w:p>
        </w:tc>
        <w:tc>
          <w:tcPr>
            <w:tcW w:w="957" w:type="dxa"/>
            <w:tcBorders>
              <w:top w:val="nil"/>
              <w:left w:val="nil"/>
              <w:bottom w:val="single" w:sz="4" w:space="0" w:color="5B9BD5"/>
              <w:right w:val="single" w:sz="4" w:space="0" w:color="5B9BD5"/>
            </w:tcBorders>
            <w:shd w:val="clear" w:color="auto" w:fill="auto"/>
            <w:noWrap/>
            <w:vAlign w:val="center"/>
            <w:hideMark/>
          </w:tcPr>
          <w:p w:rsidR="008A5702" w:rsidRPr="003D348E" w:rsidRDefault="008A5702" w:rsidP="008A5702">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16</w:t>
            </w:r>
          </w:p>
        </w:tc>
        <w:tc>
          <w:tcPr>
            <w:tcW w:w="957" w:type="dxa"/>
            <w:tcBorders>
              <w:top w:val="nil"/>
              <w:left w:val="nil"/>
              <w:bottom w:val="single" w:sz="4" w:space="0" w:color="5B9BD5"/>
              <w:right w:val="single" w:sz="4" w:space="0" w:color="5B9BD5"/>
            </w:tcBorders>
            <w:shd w:val="clear" w:color="auto" w:fill="auto"/>
            <w:noWrap/>
            <w:vAlign w:val="center"/>
            <w:hideMark/>
          </w:tcPr>
          <w:p w:rsidR="008A5702" w:rsidRPr="003D348E" w:rsidRDefault="008A5702" w:rsidP="008A5702">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15</w:t>
            </w:r>
          </w:p>
        </w:tc>
        <w:tc>
          <w:tcPr>
            <w:tcW w:w="957" w:type="dxa"/>
            <w:tcBorders>
              <w:top w:val="nil"/>
              <w:left w:val="nil"/>
              <w:bottom w:val="single" w:sz="4" w:space="0" w:color="5B9BD5"/>
              <w:right w:val="single" w:sz="4" w:space="0" w:color="5B9BD5"/>
            </w:tcBorders>
            <w:shd w:val="clear" w:color="auto" w:fill="auto"/>
            <w:noWrap/>
            <w:vAlign w:val="center"/>
            <w:hideMark/>
          </w:tcPr>
          <w:p w:rsidR="008A5702" w:rsidRPr="003D348E" w:rsidRDefault="008A5702" w:rsidP="008A5702">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15</w:t>
            </w:r>
          </w:p>
        </w:tc>
        <w:tc>
          <w:tcPr>
            <w:tcW w:w="960" w:type="dxa"/>
            <w:tcBorders>
              <w:top w:val="nil"/>
              <w:left w:val="nil"/>
              <w:bottom w:val="single" w:sz="4" w:space="0" w:color="5B9BD5"/>
              <w:right w:val="single" w:sz="4" w:space="0" w:color="5B9BD5"/>
            </w:tcBorders>
            <w:shd w:val="clear" w:color="auto" w:fill="auto"/>
            <w:noWrap/>
            <w:vAlign w:val="center"/>
            <w:hideMark/>
          </w:tcPr>
          <w:p w:rsidR="008A5702" w:rsidRPr="003D348E" w:rsidRDefault="008A5702" w:rsidP="008A5702">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17</w:t>
            </w:r>
          </w:p>
        </w:tc>
      </w:tr>
      <w:tr w:rsidR="008A5702" w:rsidRPr="003D348E" w:rsidTr="008A5702">
        <w:trPr>
          <w:trHeight w:val="263"/>
        </w:trPr>
        <w:tc>
          <w:tcPr>
            <w:tcW w:w="734" w:type="dxa"/>
            <w:tcBorders>
              <w:top w:val="nil"/>
              <w:left w:val="single" w:sz="4" w:space="0" w:color="5B9BD5"/>
              <w:bottom w:val="single" w:sz="4" w:space="0" w:color="5B9BD5"/>
              <w:right w:val="single" w:sz="4" w:space="0" w:color="5B9BD5" w:themeColor="accent1"/>
            </w:tcBorders>
            <w:shd w:val="clear" w:color="auto" w:fill="auto"/>
            <w:noWrap/>
            <w:vAlign w:val="center"/>
            <w:hideMark/>
          </w:tcPr>
          <w:p w:rsidR="008A5702" w:rsidRPr="003D348E" w:rsidRDefault="008A5702" w:rsidP="008A5702">
            <w:pPr>
              <w:jc w:val="center"/>
              <w:rPr>
                <w:rFonts w:asciiTheme="minorHAnsi" w:hAnsiTheme="minorHAnsi" w:cstheme="minorHAnsi"/>
                <w:color w:val="000000"/>
                <w:sz w:val="18"/>
                <w:szCs w:val="18"/>
              </w:rPr>
            </w:pPr>
            <w:r w:rsidRPr="003D348E">
              <w:rPr>
                <w:rFonts w:asciiTheme="minorHAnsi" w:hAnsiTheme="minorHAnsi" w:cstheme="minorHAnsi"/>
                <w:color w:val="000000"/>
                <w:sz w:val="18"/>
                <w:szCs w:val="18"/>
              </w:rPr>
              <w:t>6006</w:t>
            </w:r>
          </w:p>
        </w:tc>
        <w:tc>
          <w:tcPr>
            <w:tcW w:w="650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hideMark/>
          </w:tcPr>
          <w:p w:rsidR="008A5702" w:rsidRPr="00410091" w:rsidRDefault="008A5702" w:rsidP="008A5702">
            <w:pPr>
              <w:rPr>
                <w:rFonts w:cs="Calibri"/>
                <w:i/>
                <w:iCs/>
                <w:color w:val="000000"/>
                <w:sz w:val="18"/>
                <w:szCs w:val="18"/>
              </w:rPr>
            </w:pPr>
            <w:r w:rsidRPr="00410091">
              <w:rPr>
                <w:rFonts w:cs="Calibri"/>
                <w:i/>
                <w:iCs/>
                <w:color w:val="000000"/>
                <w:sz w:val="18"/>
                <w:szCs w:val="18"/>
              </w:rPr>
              <w:t>Мошина ёки қўлда тўқилган бошқа трикотаж матолари</w:t>
            </w:r>
          </w:p>
        </w:tc>
        <w:tc>
          <w:tcPr>
            <w:tcW w:w="957" w:type="dxa"/>
            <w:tcBorders>
              <w:top w:val="nil"/>
              <w:left w:val="single" w:sz="4" w:space="0" w:color="5B9BD5" w:themeColor="accent1"/>
              <w:bottom w:val="single" w:sz="4" w:space="0" w:color="5B9BD5"/>
              <w:right w:val="single" w:sz="4" w:space="0" w:color="5B9BD5"/>
            </w:tcBorders>
            <w:shd w:val="clear" w:color="auto" w:fill="auto"/>
            <w:noWrap/>
            <w:vAlign w:val="center"/>
            <w:hideMark/>
          </w:tcPr>
          <w:p w:rsidR="008A5702" w:rsidRPr="003D348E" w:rsidRDefault="008A5702" w:rsidP="008A5702">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47</w:t>
            </w:r>
          </w:p>
        </w:tc>
        <w:tc>
          <w:tcPr>
            <w:tcW w:w="957" w:type="dxa"/>
            <w:tcBorders>
              <w:top w:val="nil"/>
              <w:left w:val="nil"/>
              <w:bottom w:val="single" w:sz="4" w:space="0" w:color="5B9BD5"/>
              <w:right w:val="single" w:sz="4" w:space="0" w:color="5B9BD5"/>
            </w:tcBorders>
            <w:shd w:val="clear" w:color="auto" w:fill="auto"/>
            <w:noWrap/>
            <w:vAlign w:val="center"/>
            <w:hideMark/>
          </w:tcPr>
          <w:p w:rsidR="008A5702" w:rsidRPr="003D348E" w:rsidRDefault="008A5702" w:rsidP="008A5702">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34</w:t>
            </w:r>
          </w:p>
        </w:tc>
        <w:tc>
          <w:tcPr>
            <w:tcW w:w="957" w:type="dxa"/>
            <w:tcBorders>
              <w:top w:val="nil"/>
              <w:left w:val="nil"/>
              <w:bottom w:val="single" w:sz="4" w:space="0" w:color="5B9BD5"/>
              <w:right w:val="single" w:sz="4" w:space="0" w:color="5B9BD5"/>
            </w:tcBorders>
            <w:shd w:val="clear" w:color="auto" w:fill="auto"/>
            <w:noWrap/>
            <w:vAlign w:val="center"/>
            <w:hideMark/>
          </w:tcPr>
          <w:p w:rsidR="008A5702" w:rsidRPr="003D348E" w:rsidRDefault="008A5702" w:rsidP="008A5702">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47</w:t>
            </w:r>
          </w:p>
        </w:tc>
        <w:tc>
          <w:tcPr>
            <w:tcW w:w="957" w:type="dxa"/>
            <w:tcBorders>
              <w:top w:val="nil"/>
              <w:left w:val="nil"/>
              <w:bottom w:val="single" w:sz="4" w:space="0" w:color="5B9BD5"/>
              <w:right w:val="single" w:sz="4" w:space="0" w:color="5B9BD5"/>
            </w:tcBorders>
            <w:shd w:val="clear" w:color="auto" w:fill="auto"/>
            <w:noWrap/>
            <w:vAlign w:val="center"/>
            <w:hideMark/>
          </w:tcPr>
          <w:p w:rsidR="008A5702" w:rsidRPr="003D348E" w:rsidRDefault="008A5702" w:rsidP="008A5702">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60</w:t>
            </w:r>
          </w:p>
        </w:tc>
        <w:tc>
          <w:tcPr>
            <w:tcW w:w="957" w:type="dxa"/>
            <w:tcBorders>
              <w:top w:val="nil"/>
              <w:left w:val="nil"/>
              <w:bottom w:val="single" w:sz="4" w:space="0" w:color="5B9BD5"/>
              <w:right w:val="single" w:sz="4" w:space="0" w:color="5B9BD5"/>
            </w:tcBorders>
            <w:shd w:val="clear" w:color="auto" w:fill="auto"/>
            <w:noWrap/>
            <w:vAlign w:val="center"/>
            <w:hideMark/>
          </w:tcPr>
          <w:p w:rsidR="008A5702" w:rsidRPr="003D348E" w:rsidRDefault="008A5702" w:rsidP="008A5702">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15</w:t>
            </w:r>
          </w:p>
        </w:tc>
        <w:tc>
          <w:tcPr>
            <w:tcW w:w="957" w:type="dxa"/>
            <w:tcBorders>
              <w:top w:val="nil"/>
              <w:left w:val="nil"/>
              <w:bottom w:val="single" w:sz="4" w:space="0" w:color="5B9BD5"/>
              <w:right w:val="single" w:sz="4" w:space="0" w:color="5B9BD5"/>
            </w:tcBorders>
            <w:shd w:val="clear" w:color="auto" w:fill="auto"/>
            <w:noWrap/>
            <w:vAlign w:val="center"/>
            <w:hideMark/>
          </w:tcPr>
          <w:p w:rsidR="008A5702" w:rsidRPr="003D348E" w:rsidRDefault="008A5702" w:rsidP="008A5702">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16</w:t>
            </w:r>
          </w:p>
        </w:tc>
        <w:tc>
          <w:tcPr>
            <w:tcW w:w="957" w:type="dxa"/>
            <w:tcBorders>
              <w:top w:val="nil"/>
              <w:left w:val="nil"/>
              <w:bottom w:val="single" w:sz="4" w:space="0" w:color="5B9BD5"/>
              <w:right w:val="single" w:sz="4" w:space="0" w:color="5B9BD5"/>
            </w:tcBorders>
            <w:shd w:val="clear" w:color="auto" w:fill="auto"/>
            <w:noWrap/>
            <w:vAlign w:val="center"/>
            <w:hideMark/>
          </w:tcPr>
          <w:p w:rsidR="008A5702" w:rsidRPr="003D348E" w:rsidRDefault="008A5702" w:rsidP="008A5702">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15</w:t>
            </w:r>
          </w:p>
        </w:tc>
        <w:tc>
          <w:tcPr>
            <w:tcW w:w="960" w:type="dxa"/>
            <w:tcBorders>
              <w:top w:val="nil"/>
              <w:left w:val="nil"/>
              <w:bottom w:val="single" w:sz="4" w:space="0" w:color="5B9BD5"/>
              <w:right w:val="single" w:sz="4" w:space="0" w:color="5B9BD5"/>
            </w:tcBorders>
            <w:shd w:val="clear" w:color="auto" w:fill="auto"/>
            <w:noWrap/>
            <w:vAlign w:val="center"/>
            <w:hideMark/>
          </w:tcPr>
          <w:p w:rsidR="008A5702" w:rsidRPr="003D348E" w:rsidRDefault="008A5702" w:rsidP="008A5702">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14</w:t>
            </w:r>
          </w:p>
        </w:tc>
      </w:tr>
      <w:tr w:rsidR="008A5702" w:rsidRPr="003D348E" w:rsidTr="008A5702">
        <w:trPr>
          <w:trHeight w:val="732"/>
        </w:trPr>
        <w:tc>
          <w:tcPr>
            <w:tcW w:w="734" w:type="dxa"/>
            <w:tcBorders>
              <w:top w:val="nil"/>
              <w:left w:val="single" w:sz="4" w:space="0" w:color="5B9BD5"/>
              <w:bottom w:val="single" w:sz="4" w:space="0" w:color="5B9BD5"/>
              <w:right w:val="single" w:sz="4" w:space="0" w:color="5B9BD5" w:themeColor="accent1"/>
            </w:tcBorders>
            <w:shd w:val="clear" w:color="auto" w:fill="auto"/>
            <w:noWrap/>
            <w:vAlign w:val="center"/>
            <w:hideMark/>
          </w:tcPr>
          <w:p w:rsidR="008A5702" w:rsidRPr="003D348E" w:rsidRDefault="008A5702" w:rsidP="008A5702">
            <w:pPr>
              <w:jc w:val="center"/>
              <w:rPr>
                <w:rFonts w:asciiTheme="minorHAnsi" w:hAnsiTheme="minorHAnsi" w:cstheme="minorHAnsi"/>
                <w:color w:val="000000"/>
                <w:sz w:val="18"/>
                <w:szCs w:val="18"/>
              </w:rPr>
            </w:pPr>
            <w:r w:rsidRPr="003D348E">
              <w:rPr>
                <w:rFonts w:asciiTheme="minorHAnsi" w:hAnsiTheme="minorHAnsi" w:cstheme="minorHAnsi"/>
                <w:color w:val="000000"/>
                <w:sz w:val="18"/>
                <w:szCs w:val="18"/>
              </w:rPr>
              <w:t>6104</w:t>
            </w:r>
          </w:p>
        </w:tc>
        <w:tc>
          <w:tcPr>
            <w:tcW w:w="650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hideMark/>
          </w:tcPr>
          <w:p w:rsidR="008A5702" w:rsidRPr="00410091" w:rsidRDefault="008A5702" w:rsidP="008A5702">
            <w:pPr>
              <w:rPr>
                <w:rFonts w:cs="Calibri"/>
                <w:i/>
                <w:iCs/>
                <w:color w:val="000000"/>
                <w:sz w:val="18"/>
                <w:szCs w:val="18"/>
              </w:rPr>
            </w:pPr>
            <w:r w:rsidRPr="00410091">
              <w:rPr>
                <w:rFonts w:cs="Calibri"/>
                <w:i/>
                <w:iCs/>
                <w:color w:val="000000"/>
                <w:sz w:val="18"/>
                <w:szCs w:val="18"/>
              </w:rPr>
              <w:t>Аёллар ёки қизлар учун костюмлар, комплектлар, жакетлар, блайзеpлар, кўйлаклар, юбкалар, юбка-шимлар, шимлар, комбинезонлар, бриджлар ва шортлар (чўмилиш кийимларидан ташқари) трикотажлар, қўлда ёки машинада тўқилган кийимлар,:</w:t>
            </w:r>
          </w:p>
        </w:tc>
        <w:tc>
          <w:tcPr>
            <w:tcW w:w="957" w:type="dxa"/>
            <w:tcBorders>
              <w:top w:val="nil"/>
              <w:left w:val="single" w:sz="4" w:space="0" w:color="5B9BD5" w:themeColor="accent1"/>
              <w:bottom w:val="single" w:sz="4" w:space="0" w:color="5B9BD5"/>
              <w:right w:val="single" w:sz="4" w:space="0" w:color="5B9BD5"/>
            </w:tcBorders>
            <w:shd w:val="clear" w:color="auto" w:fill="auto"/>
            <w:noWrap/>
            <w:vAlign w:val="center"/>
            <w:hideMark/>
          </w:tcPr>
          <w:p w:rsidR="008A5702" w:rsidRPr="003D348E" w:rsidRDefault="008A5702" w:rsidP="008A5702">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27</w:t>
            </w:r>
          </w:p>
        </w:tc>
        <w:tc>
          <w:tcPr>
            <w:tcW w:w="957" w:type="dxa"/>
            <w:tcBorders>
              <w:top w:val="nil"/>
              <w:left w:val="nil"/>
              <w:bottom w:val="single" w:sz="4" w:space="0" w:color="5B9BD5"/>
              <w:right w:val="single" w:sz="4" w:space="0" w:color="5B9BD5"/>
            </w:tcBorders>
            <w:shd w:val="clear" w:color="auto" w:fill="auto"/>
            <w:noWrap/>
            <w:vAlign w:val="center"/>
            <w:hideMark/>
          </w:tcPr>
          <w:p w:rsidR="008A5702" w:rsidRPr="003D348E" w:rsidRDefault="008A5702" w:rsidP="008A5702">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37</w:t>
            </w:r>
          </w:p>
        </w:tc>
        <w:tc>
          <w:tcPr>
            <w:tcW w:w="957" w:type="dxa"/>
            <w:tcBorders>
              <w:top w:val="nil"/>
              <w:left w:val="nil"/>
              <w:bottom w:val="single" w:sz="4" w:space="0" w:color="5B9BD5"/>
              <w:right w:val="single" w:sz="4" w:space="0" w:color="5B9BD5"/>
            </w:tcBorders>
            <w:shd w:val="clear" w:color="auto" w:fill="auto"/>
            <w:noWrap/>
            <w:vAlign w:val="center"/>
            <w:hideMark/>
          </w:tcPr>
          <w:p w:rsidR="008A5702" w:rsidRPr="003D348E" w:rsidRDefault="008A5702" w:rsidP="008A5702">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37</w:t>
            </w:r>
          </w:p>
        </w:tc>
        <w:tc>
          <w:tcPr>
            <w:tcW w:w="957" w:type="dxa"/>
            <w:tcBorders>
              <w:top w:val="nil"/>
              <w:left w:val="nil"/>
              <w:bottom w:val="single" w:sz="4" w:space="0" w:color="5B9BD5"/>
              <w:right w:val="single" w:sz="4" w:space="0" w:color="5B9BD5"/>
            </w:tcBorders>
            <w:shd w:val="clear" w:color="auto" w:fill="auto"/>
            <w:noWrap/>
            <w:vAlign w:val="center"/>
            <w:hideMark/>
          </w:tcPr>
          <w:p w:rsidR="008A5702" w:rsidRPr="003D348E" w:rsidRDefault="008A5702" w:rsidP="008A5702">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40</w:t>
            </w:r>
          </w:p>
        </w:tc>
        <w:tc>
          <w:tcPr>
            <w:tcW w:w="957" w:type="dxa"/>
            <w:tcBorders>
              <w:top w:val="nil"/>
              <w:left w:val="nil"/>
              <w:bottom w:val="single" w:sz="4" w:space="0" w:color="5B9BD5"/>
              <w:right w:val="single" w:sz="4" w:space="0" w:color="5B9BD5"/>
            </w:tcBorders>
            <w:shd w:val="clear" w:color="auto" w:fill="auto"/>
            <w:noWrap/>
            <w:vAlign w:val="center"/>
            <w:hideMark/>
          </w:tcPr>
          <w:p w:rsidR="008A5702" w:rsidRPr="003D348E" w:rsidRDefault="008A5702" w:rsidP="008A5702">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10</w:t>
            </w:r>
          </w:p>
        </w:tc>
        <w:tc>
          <w:tcPr>
            <w:tcW w:w="957" w:type="dxa"/>
            <w:tcBorders>
              <w:top w:val="nil"/>
              <w:left w:val="nil"/>
              <w:bottom w:val="single" w:sz="4" w:space="0" w:color="5B9BD5"/>
              <w:right w:val="single" w:sz="4" w:space="0" w:color="5B9BD5"/>
            </w:tcBorders>
            <w:shd w:val="clear" w:color="auto" w:fill="auto"/>
            <w:noWrap/>
            <w:vAlign w:val="center"/>
            <w:hideMark/>
          </w:tcPr>
          <w:p w:rsidR="008A5702" w:rsidRPr="003D348E" w:rsidRDefault="008A5702" w:rsidP="008A5702">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11</w:t>
            </w:r>
          </w:p>
        </w:tc>
        <w:tc>
          <w:tcPr>
            <w:tcW w:w="957" w:type="dxa"/>
            <w:tcBorders>
              <w:top w:val="nil"/>
              <w:left w:val="nil"/>
              <w:bottom w:val="single" w:sz="4" w:space="0" w:color="5B9BD5"/>
              <w:right w:val="single" w:sz="4" w:space="0" w:color="5B9BD5"/>
            </w:tcBorders>
            <w:shd w:val="clear" w:color="auto" w:fill="auto"/>
            <w:noWrap/>
            <w:vAlign w:val="center"/>
            <w:hideMark/>
          </w:tcPr>
          <w:p w:rsidR="008A5702" w:rsidRPr="003D348E" w:rsidRDefault="008A5702" w:rsidP="008A5702">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9</w:t>
            </w:r>
          </w:p>
        </w:tc>
        <w:tc>
          <w:tcPr>
            <w:tcW w:w="960" w:type="dxa"/>
            <w:tcBorders>
              <w:top w:val="nil"/>
              <w:left w:val="nil"/>
              <w:bottom w:val="single" w:sz="4" w:space="0" w:color="5B9BD5"/>
              <w:right w:val="single" w:sz="4" w:space="0" w:color="5B9BD5"/>
            </w:tcBorders>
            <w:shd w:val="clear" w:color="auto" w:fill="auto"/>
            <w:noWrap/>
            <w:vAlign w:val="center"/>
            <w:hideMark/>
          </w:tcPr>
          <w:p w:rsidR="008A5702" w:rsidRPr="003D348E" w:rsidRDefault="008A5702" w:rsidP="008A5702">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9</w:t>
            </w:r>
          </w:p>
        </w:tc>
      </w:tr>
      <w:tr w:rsidR="008A5702" w:rsidRPr="003D348E" w:rsidTr="008A5702">
        <w:trPr>
          <w:trHeight w:val="488"/>
        </w:trPr>
        <w:tc>
          <w:tcPr>
            <w:tcW w:w="734" w:type="dxa"/>
            <w:tcBorders>
              <w:top w:val="nil"/>
              <w:left w:val="single" w:sz="4" w:space="0" w:color="5B9BD5"/>
              <w:bottom w:val="single" w:sz="4" w:space="0" w:color="5B9BD5"/>
              <w:right w:val="single" w:sz="4" w:space="0" w:color="5B9BD5" w:themeColor="accent1"/>
            </w:tcBorders>
            <w:shd w:val="clear" w:color="auto" w:fill="auto"/>
            <w:noWrap/>
            <w:vAlign w:val="center"/>
            <w:hideMark/>
          </w:tcPr>
          <w:p w:rsidR="008A5702" w:rsidRPr="003D348E" w:rsidRDefault="008A5702" w:rsidP="008A5702">
            <w:pPr>
              <w:jc w:val="center"/>
              <w:rPr>
                <w:rFonts w:asciiTheme="minorHAnsi" w:hAnsiTheme="minorHAnsi" w:cstheme="minorHAnsi"/>
                <w:color w:val="000000"/>
                <w:sz w:val="18"/>
                <w:szCs w:val="18"/>
              </w:rPr>
            </w:pPr>
            <w:r w:rsidRPr="003D348E">
              <w:rPr>
                <w:rFonts w:asciiTheme="minorHAnsi" w:hAnsiTheme="minorHAnsi" w:cstheme="minorHAnsi"/>
                <w:color w:val="000000"/>
                <w:sz w:val="18"/>
                <w:szCs w:val="18"/>
              </w:rPr>
              <w:t>6109</w:t>
            </w:r>
          </w:p>
        </w:tc>
        <w:tc>
          <w:tcPr>
            <w:tcW w:w="650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hideMark/>
          </w:tcPr>
          <w:p w:rsidR="008A5702" w:rsidRPr="00410091" w:rsidRDefault="008A5702" w:rsidP="008A5702">
            <w:pPr>
              <w:rPr>
                <w:rFonts w:cs="Calibri"/>
                <w:i/>
                <w:iCs/>
                <w:color w:val="000000"/>
                <w:sz w:val="18"/>
                <w:szCs w:val="18"/>
              </w:rPr>
            </w:pPr>
            <w:r w:rsidRPr="00410091">
              <w:rPr>
                <w:rFonts w:cs="Calibri"/>
                <w:i/>
                <w:iCs/>
                <w:color w:val="000000"/>
                <w:sz w:val="18"/>
                <w:szCs w:val="18"/>
              </w:rPr>
              <w:t>Майкалар, узун ёқали фуфайкалар ва бошқа баданга кийиладиган фуфайкалар трикотаж, мошина ёки қўлда тўқилган:</w:t>
            </w:r>
          </w:p>
        </w:tc>
        <w:tc>
          <w:tcPr>
            <w:tcW w:w="957" w:type="dxa"/>
            <w:tcBorders>
              <w:top w:val="nil"/>
              <w:left w:val="single" w:sz="4" w:space="0" w:color="5B9BD5" w:themeColor="accent1"/>
              <w:bottom w:val="single" w:sz="4" w:space="0" w:color="5B9BD5"/>
              <w:right w:val="single" w:sz="4" w:space="0" w:color="5B9BD5"/>
            </w:tcBorders>
            <w:shd w:val="clear" w:color="auto" w:fill="auto"/>
            <w:noWrap/>
            <w:vAlign w:val="center"/>
            <w:hideMark/>
          </w:tcPr>
          <w:p w:rsidR="008A5702" w:rsidRPr="003D348E" w:rsidRDefault="008A5702" w:rsidP="008A5702">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80</w:t>
            </w:r>
          </w:p>
        </w:tc>
        <w:tc>
          <w:tcPr>
            <w:tcW w:w="957" w:type="dxa"/>
            <w:tcBorders>
              <w:top w:val="nil"/>
              <w:left w:val="nil"/>
              <w:bottom w:val="single" w:sz="4" w:space="0" w:color="5B9BD5"/>
              <w:right w:val="single" w:sz="4" w:space="0" w:color="5B9BD5"/>
            </w:tcBorders>
            <w:shd w:val="clear" w:color="auto" w:fill="auto"/>
            <w:noWrap/>
            <w:vAlign w:val="center"/>
            <w:hideMark/>
          </w:tcPr>
          <w:p w:rsidR="008A5702" w:rsidRPr="003D348E" w:rsidRDefault="008A5702" w:rsidP="008A5702">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94</w:t>
            </w:r>
          </w:p>
        </w:tc>
        <w:tc>
          <w:tcPr>
            <w:tcW w:w="957" w:type="dxa"/>
            <w:tcBorders>
              <w:top w:val="nil"/>
              <w:left w:val="nil"/>
              <w:bottom w:val="single" w:sz="4" w:space="0" w:color="5B9BD5"/>
              <w:right w:val="single" w:sz="4" w:space="0" w:color="5B9BD5"/>
            </w:tcBorders>
            <w:shd w:val="clear" w:color="auto" w:fill="auto"/>
            <w:noWrap/>
            <w:vAlign w:val="center"/>
            <w:hideMark/>
          </w:tcPr>
          <w:p w:rsidR="008A5702" w:rsidRPr="003D348E" w:rsidRDefault="008A5702" w:rsidP="008A5702">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105</w:t>
            </w:r>
          </w:p>
        </w:tc>
        <w:tc>
          <w:tcPr>
            <w:tcW w:w="957" w:type="dxa"/>
            <w:tcBorders>
              <w:top w:val="nil"/>
              <w:left w:val="nil"/>
              <w:bottom w:val="single" w:sz="4" w:space="0" w:color="5B9BD5"/>
              <w:right w:val="single" w:sz="4" w:space="0" w:color="5B9BD5"/>
            </w:tcBorders>
            <w:shd w:val="clear" w:color="auto" w:fill="auto"/>
            <w:noWrap/>
            <w:vAlign w:val="center"/>
            <w:hideMark/>
          </w:tcPr>
          <w:p w:rsidR="008A5702" w:rsidRPr="003D348E" w:rsidRDefault="008A5702" w:rsidP="008A5702">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113</w:t>
            </w:r>
          </w:p>
        </w:tc>
        <w:tc>
          <w:tcPr>
            <w:tcW w:w="957" w:type="dxa"/>
            <w:tcBorders>
              <w:top w:val="nil"/>
              <w:left w:val="nil"/>
              <w:bottom w:val="single" w:sz="4" w:space="0" w:color="5B9BD5"/>
              <w:right w:val="single" w:sz="4" w:space="0" w:color="5B9BD5"/>
            </w:tcBorders>
            <w:shd w:val="clear" w:color="auto" w:fill="auto"/>
            <w:noWrap/>
            <w:vAlign w:val="center"/>
            <w:hideMark/>
          </w:tcPr>
          <w:p w:rsidR="008A5702" w:rsidRPr="003D348E" w:rsidRDefault="008A5702" w:rsidP="008A5702">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33</w:t>
            </w:r>
          </w:p>
        </w:tc>
        <w:tc>
          <w:tcPr>
            <w:tcW w:w="957" w:type="dxa"/>
            <w:tcBorders>
              <w:top w:val="nil"/>
              <w:left w:val="nil"/>
              <w:bottom w:val="single" w:sz="4" w:space="0" w:color="5B9BD5"/>
              <w:right w:val="single" w:sz="4" w:space="0" w:color="5B9BD5"/>
            </w:tcBorders>
            <w:shd w:val="clear" w:color="auto" w:fill="auto"/>
            <w:noWrap/>
            <w:vAlign w:val="center"/>
            <w:hideMark/>
          </w:tcPr>
          <w:p w:rsidR="008A5702" w:rsidRPr="003D348E" w:rsidRDefault="008A5702" w:rsidP="008A5702">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34</w:t>
            </w:r>
          </w:p>
        </w:tc>
        <w:tc>
          <w:tcPr>
            <w:tcW w:w="957" w:type="dxa"/>
            <w:tcBorders>
              <w:top w:val="nil"/>
              <w:left w:val="nil"/>
              <w:bottom w:val="single" w:sz="4" w:space="0" w:color="5B9BD5"/>
              <w:right w:val="single" w:sz="4" w:space="0" w:color="5B9BD5"/>
            </w:tcBorders>
            <w:shd w:val="clear" w:color="auto" w:fill="auto"/>
            <w:noWrap/>
            <w:vAlign w:val="center"/>
            <w:hideMark/>
          </w:tcPr>
          <w:p w:rsidR="008A5702" w:rsidRPr="003D348E" w:rsidRDefault="008A5702" w:rsidP="008A5702">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21</w:t>
            </w:r>
          </w:p>
        </w:tc>
        <w:tc>
          <w:tcPr>
            <w:tcW w:w="960" w:type="dxa"/>
            <w:tcBorders>
              <w:top w:val="nil"/>
              <w:left w:val="nil"/>
              <w:bottom w:val="single" w:sz="4" w:space="0" w:color="5B9BD5"/>
              <w:right w:val="single" w:sz="4" w:space="0" w:color="5B9BD5"/>
            </w:tcBorders>
            <w:shd w:val="clear" w:color="auto" w:fill="auto"/>
            <w:noWrap/>
            <w:vAlign w:val="center"/>
            <w:hideMark/>
          </w:tcPr>
          <w:p w:rsidR="008A5702" w:rsidRPr="003D348E" w:rsidRDefault="008A5702" w:rsidP="008A5702">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24</w:t>
            </w:r>
          </w:p>
        </w:tc>
      </w:tr>
      <w:tr w:rsidR="008A5702" w:rsidRPr="003D348E" w:rsidTr="008A5702">
        <w:trPr>
          <w:trHeight w:val="340"/>
        </w:trPr>
        <w:tc>
          <w:tcPr>
            <w:tcW w:w="734" w:type="dxa"/>
            <w:tcBorders>
              <w:top w:val="nil"/>
              <w:left w:val="single" w:sz="4" w:space="0" w:color="5B9BD5"/>
              <w:bottom w:val="single" w:sz="4" w:space="0" w:color="5B9BD5"/>
              <w:right w:val="single" w:sz="4" w:space="0" w:color="5B9BD5" w:themeColor="accent1"/>
            </w:tcBorders>
            <w:shd w:val="clear" w:color="000000" w:fill="BDD7EE"/>
            <w:noWrap/>
            <w:vAlign w:val="center"/>
            <w:hideMark/>
          </w:tcPr>
          <w:p w:rsidR="008A5702" w:rsidRPr="003D348E" w:rsidRDefault="008A5702" w:rsidP="008A5702">
            <w:pPr>
              <w:jc w:val="center"/>
              <w:rPr>
                <w:rFonts w:asciiTheme="minorHAnsi" w:hAnsiTheme="minorHAnsi" w:cstheme="minorHAnsi"/>
                <w:color w:val="000000"/>
                <w:sz w:val="18"/>
                <w:szCs w:val="18"/>
              </w:rPr>
            </w:pPr>
            <w:r w:rsidRPr="003D348E">
              <w:rPr>
                <w:rFonts w:asciiTheme="minorHAnsi" w:hAnsiTheme="minorHAnsi" w:cstheme="minorHAnsi"/>
                <w:color w:val="000000"/>
                <w:sz w:val="18"/>
                <w:szCs w:val="18"/>
              </w:rPr>
              <w:t>XIV</w:t>
            </w:r>
          </w:p>
        </w:tc>
        <w:tc>
          <w:tcPr>
            <w:tcW w:w="650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000000" w:fill="BDD7EE"/>
            <w:vAlign w:val="center"/>
            <w:hideMark/>
          </w:tcPr>
          <w:p w:rsidR="008A5702" w:rsidRPr="00410091" w:rsidRDefault="008A5702" w:rsidP="008A5702">
            <w:pPr>
              <w:ind w:left="144"/>
              <w:rPr>
                <w:rFonts w:cs="Calibri"/>
                <w:color w:val="000000"/>
                <w:sz w:val="18"/>
                <w:szCs w:val="18"/>
              </w:rPr>
            </w:pPr>
            <w:r w:rsidRPr="00410091">
              <w:rPr>
                <w:rFonts w:cs="Calibri"/>
                <w:color w:val="000000"/>
                <w:sz w:val="18"/>
                <w:szCs w:val="18"/>
              </w:rPr>
              <w:t>Қимматбаҳо металлар, қимматбаҳо ёки ярим қимматбаҳо тошлар</w:t>
            </w:r>
          </w:p>
        </w:tc>
        <w:tc>
          <w:tcPr>
            <w:tcW w:w="957" w:type="dxa"/>
            <w:tcBorders>
              <w:top w:val="nil"/>
              <w:left w:val="single" w:sz="4" w:space="0" w:color="5B9BD5" w:themeColor="accent1"/>
              <w:bottom w:val="single" w:sz="4" w:space="0" w:color="5B9BD5"/>
              <w:right w:val="single" w:sz="4" w:space="0" w:color="5B9BD5"/>
            </w:tcBorders>
            <w:shd w:val="clear" w:color="000000" w:fill="BDD7EE"/>
            <w:vAlign w:val="center"/>
            <w:hideMark/>
          </w:tcPr>
          <w:p w:rsidR="008A5702" w:rsidRPr="003D348E" w:rsidRDefault="008A5702" w:rsidP="008A5702">
            <w:pPr>
              <w:jc w:val="center"/>
              <w:rPr>
                <w:rFonts w:asciiTheme="minorHAnsi" w:hAnsiTheme="minorHAnsi" w:cstheme="minorHAnsi"/>
                <w:color w:val="000000"/>
                <w:sz w:val="18"/>
                <w:szCs w:val="18"/>
              </w:rPr>
            </w:pPr>
            <w:r w:rsidRPr="003D348E">
              <w:rPr>
                <w:rFonts w:asciiTheme="minorHAnsi" w:hAnsiTheme="minorHAnsi" w:cstheme="minorHAnsi"/>
                <w:color w:val="000000"/>
                <w:sz w:val="18"/>
                <w:szCs w:val="18"/>
              </w:rPr>
              <w:t> </w:t>
            </w:r>
          </w:p>
        </w:tc>
        <w:tc>
          <w:tcPr>
            <w:tcW w:w="957" w:type="dxa"/>
            <w:tcBorders>
              <w:top w:val="nil"/>
              <w:left w:val="nil"/>
              <w:bottom w:val="single" w:sz="4" w:space="0" w:color="5B9BD5"/>
              <w:right w:val="single" w:sz="4" w:space="0" w:color="5B9BD5"/>
            </w:tcBorders>
            <w:shd w:val="clear" w:color="000000" w:fill="BDD7EE"/>
            <w:vAlign w:val="center"/>
            <w:hideMark/>
          </w:tcPr>
          <w:p w:rsidR="008A5702" w:rsidRPr="003D348E" w:rsidRDefault="008A5702" w:rsidP="008A5702">
            <w:pPr>
              <w:jc w:val="center"/>
              <w:rPr>
                <w:rFonts w:asciiTheme="minorHAnsi" w:hAnsiTheme="minorHAnsi" w:cstheme="minorHAnsi"/>
                <w:color w:val="000000"/>
                <w:sz w:val="18"/>
                <w:szCs w:val="18"/>
              </w:rPr>
            </w:pPr>
            <w:r w:rsidRPr="003D348E">
              <w:rPr>
                <w:rFonts w:asciiTheme="minorHAnsi" w:hAnsiTheme="minorHAnsi" w:cstheme="minorHAnsi"/>
                <w:color w:val="000000"/>
                <w:sz w:val="18"/>
                <w:szCs w:val="18"/>
              </w:rPr>
              <w:t> </w:t>
            </w:r>
          </w:p>
        </w:tc>
        <w:tc>
          <w:tcPr>
            <w:tcW w:w="957" w:type="dxa"/>
            <w:tcBorders>
              <w:top w:val="nil"/>
              <w:left w:val="nil"/>
              <w:bottom w:val="single" w:sz="4" w:space="0" w:color="5B9BD5"/>
              <w:right w:val="single" w:sz="4" w:space="0" w:color="5B9BD5"/>
            </w:tcBorders>
            <w:shd w:val="clear" w:color="000000" w:fill="BDD7EE"/>
            <w:vAlign w:val="center"/>
            <w:hideMark/>
          </w:tcPr>
          <w:p w:rsidR="008A5702" w:rsidRPr="003D348E" w:rsidRDefault="008A5702" w:rsidP="008A5702">
            <w:pPr>
              <w:jc w:val="center"/>
              <w:rPr>
                <w:rFonts w:asciiTheme="minorHAnsi" w:hAnsiTheme="minorHAnsi" w:cstheme="minorHAnsi"/>
                <w:color w:val="000000"/>
                <w:sz w:val="18"/>
                <w:szCs w:val="18"/>
              </w:rPr>
            </w:pPr>
            <w:r w:rsidRPr="003D348E">
              <w:rPr>
                <w:rFonts w:asciiTheme="minorHAnsi" w:hAnsiTheme="minorHAnsi" w:cstheme="minorHAnsi"/>
                <w:color w:val="000000"/>
                <w:sz w:val="18"/>
                <w:szCs w:val="18"/>
              </w:rPr>
              <w:t> </w:t>
            </w:r>
          </w:p>
        </w:tc>
        <w:tc>
          <w:tcPr>
            <w:tcW w:w="957" w:type="dxa"/>
            <w:tcBorders>
              <w:top w:val="nil"/>
              <w:left w:val="nil"/>
              <w:bottom w:val="single" w:sz="4" w:space="0" w:color="5B9BD5"/>
              <w:right w:val="single" w:sz="4" w:space="0" w:color="5B9BD5"/>
            </w:tcBorders>
            <w:shd w:val="clear" w:color="000000" w:fill="BDD7EE"/>
            <w:vAlign w:val="center"/>
            <w:hideMark/>
          </w:tcPr>
          <w:p w:rsidR="008A5702" w:rsidRPr="003D348E" w:rsidRDefault="008A5702" w:rsidP="008A5702">
            <w:pPr>
              <w:jc w:val="center"/>
              <w:rPr>
                <w:rFonts w:asciiTheme="minorHAnsi" w:hAnsiTheme="minorHAnsi" w:cstheme="minorHAnsi"/>
                <w:color w:val="000000"/>
                <w:sz w:val="18"/>
                <w:szCs w:val="18"/>
              </w:rPr>
            </w:pPr>
            <w:r w:rsidRPr="003D348E">
              <w:rPr>
                <w:rFonts w:asciiTheme="minorHAnsi" w:hAnsiTheme="minorHAnsi" w:cstheme="minorHAnsi"/>
                <w:color w:val="000000"/>
                <w:sz w:val="18"/>
                <w:szCs w:val="18"/>
              </w:rPr>
              <w:t> </w:t>
            </w:r>
          </w:p>
        </w:tc>
        <w:tc>
          <w:tcPr>
            <w:tcW w:w="957" w:type="dxa"/>
            <w:tcBorders>
              <w:top w:val="nil"/>
              <w:left w:val="nil"/>
              <w:bottom w:val="single" w:sz="4" w:space="0" w:color="5B9BD5"/>
              <w:right w:val="single" w:sz="4" w:space="0" w:color="5B9BD5"/>
            </w:tcBorders>
            <w:shd w:val="clear" w:color="000000" w:fill="BDD7EE"/>
            <w:vAlign w:val="center"/>
            <w:hideMark/>
          </w:tcPr>
          <w:p w:rsidR="008A5702" w:rsidRPr="003D348E" w:rsidRDefault="008A5702" w:rsidP="008A5702">
            <w:pPr>
              <w:jc w:val="center"/>
              <w:rPr>
                <w:rFonts w:asciiTheme="minorHAnsi" w:hAnsiTheme="minorHAnsi" w:cstheme="minorHAnsi"/>
                <w:color w:val="000000"/>
                <w:sz w:val="18"/>
                <w:szCs w:val="18"/>
              </w:rPr>
            </w:pPr>
            <w:r w:rsidRPr="003D348E">
              <w:rPr>
                <w:rFonts w:asciiTheme="minorHAnsi" w:hAnsiTheme="minorHAnsi" w:cstheme="minorHAnsi"/>
                <w:color w:val="000000"/>
                <w:sz w:val="18"/>
                <w:szCs w:val="18"/>
              </w:rPr>
              <w:t> </w:t>
            </w:r>
          </w:p>
        </w:tc>
        <w:tc>
          <w:tcPr>
            <w:tcW w:w="957" w:type="dxa"/>
            <w:tcBorders>
              <w:top w:val="nil"/>
              <w:left w:val="nil"/>
              <w:bottom w:val="single" w:sz="4" w:space="0" w:color="5B9BD5"/>
              <w:right w:val="single" w:sz="4" w:space="0" w:color="5B9BD5"/>
            </w:tcBorders>
            <w:shd w:val="clear" w:color="000000" w:fill="BDD7EE"/>
            <w:vAlign w:val="center"/>
            <w:hideMark/>
          </w:tcPr>
          <w:p w:rsidR="008A5702" w:rsidRPr="003D348E" w:rsidRDefault="008A5702" w:rsidP="008A5702">
            <w:pPr>
              <w:jc w:val="center"/>
              <w:rPr>
                <w:rFonts w:asciiTheme="minorHAnsi" w:hAnsiTheme="minorHAnsi" w:cstheme="minorHAnsi"/>
                <w:color w:val="000000"/>
                <w:sz w:val="18"/>
                <w:szCs w:val="18"/>
              </w:rPr>
            </w:pPr>
            <w:r w:rsidRPr="003D348E">
              <w:rPr>
                <w:rFonts w:asciiTheme="minorHAnsi" w:hAnsiTheme="minorHAnsi" w:cstheme="minorHAnsi"/>
                <w:color w:val="000000"/>
                <w:sz w:val="18"/>
                <w:szCs w:val="18"/>
              </w:rPr>
              <w:t> </w:t>
            </w:r>
          </w:p>
        </w:tc>
        <w:tc>
          <w:tcPr>
            <w:tcW w:w="957" w:type="dxa"/>
            <w:tcBorders>
              <w:top w:val="nil"/>
              <w:left w:val="nil"/>
              <w:bottom w:val="single" w:sz="4" w:space="0" w:color="5B9BD5"/>
              <w:right w:val="single" w:sz="4" w:space="0" w:color="5B9BD5"/>
            </w:tcBorders>
            <w:shd w:val="clear" w:color="000000" w:fill="BDD7EE"/>
            <w:vAlign w:val="center"/>
            <w:hideMark/>
          </w:tcPr>
          <w:p w:rsidR="008A5702" w:rsidRPr="003D348E" w:rsidRDefault="008A5702" w:rsidP="008A5702">
            <w:pPr>
              <w:jc w:val="center"/>
              <w:rPr>
                <w:rFonts w:asciiTheme="minorHAnsi" w:hAnsiTheme="minorHAnsi" w:cstheme="minorHAnsi"/>
                <w:color w:val="000000"/>
                <w:sz w:val="18"/>
                <w:szCs w:val="18"/>
              </w:rPr>
            </w:pPr>
            <w:r w:rsidRPr="003D348E">
              <w:rPr>
                <w:rFonts w:asciiTheme="minorHAnsi" w:hAnsiTheme="minorHAnsi" w:cstheme="minorHAnsi"/>
                <w:color w:val="000000"/>
                <w:sz w:val="18"/>
                <w:szCs w:val="18"/>
              </w:rPr>
              <w:t> </w:t>
            </w:r>
          </w:p>
        </w:tc>
        <w:tc>
          <w:tcPr>
            <w:tcW w:w="960" w:type="dxa"/>
            <w:tcBorders>
              <w:top w:val="nil"/>
              <w:left w:val="nil"/>
              <w:bottom w:val="single" w:sz="4" w:space="0" w:color="5B9BD5"/>
              <w:right w:val="single" w:sz="4" w:space="0" w:color="5B9BD5"/>
            </w:tcBorders>
            <w:shd w:val="clear" w:color="000000" w:fill="BDD7EE"/>
            <w:vAlign w:val="center"/>
            <w:hideMark/>
          </w:tcPr>
          <w:p w:rsidR="008A5702" w:rsidRPr="003D348E" w:rsidRDefault="008A5702" w:rsidP="008A5702">
            <w:pPr>
              <w:jc w:val="center"/>
              <w:rPr>
                <w:rFonts w:asciiTheme="minorHAnsi" w:hAnsiTheme="minorHAnsi" w:cstheme="minorHAnsi"/>
                <w:color w:val="000000"/>
                <w:sz w:val="18"/>
                <w:szCs w:val="18"/>
              </w:rPr>
            </w:pPr>
            <w:r w:rsidRPr="003D348E">
              <w:rPr>
                <w:rFonts w:asciiTheme="minorHAnsi" w:hAnsiTheme="minorHAnsi" w:cstheme="minorHAnsi"/>
                <w:color w:val="000000"/>
                <w:sz w:val="18"/>
                <w:szCs w:val="18"/>
              </w:rPr>
              <w:t> </w:t>
            </w:r>
          </w:p>
        </w:tc>
      </w:tr>
      <w:tr w:rsidR="008A5702" w:rsidRPr="003D348E" w:rsidTr="008A5702">
        <w:trPr>
          <w:trHeight w:val="340"/>
        </w:trPr>
        <w:tc>
          <w:tcPr>
            <w:tcW w:w="734" w:type="dxa"/>
            <w:tcBorders>
              <w:top w:val="nil"/>
              <w:left w:val="single" w:sz="4" w:space="0" w:color="5B9BD5"/>
              <w:bottom w:val="single" w:sz="4" w:space="0" w:color="5B9BD5"/>
              <w:right w:val="single" w:sz="4" w:space="0" w:color="5B9BD5" w:themeColor="accent1"/>
            </w:tcBorders>
            <w:shd w:val="clear" w:color="auto" w:fill="auto"/>
            <w:noWrap/>
            <w:vAlign w:val="center"/>
            <w:hideMark/>
          </w:tcPr>
          <w:p w:rsidR="008A5702" w:rsidRPr="003D348E" w:rsidRDefault="008A5702" w:rsidP="008A5702">
            <w:pPr>
              <w:jc w:val="center"/>
              <w:rPr>
                <w:rFonts w:asciiTheme="minorHAnsi" w:hAnsiTheme="minorHAnsi" w:cstheme="minorHAnsi"/>
                <w:color w:val="000000"/>
                <w:sz w:val="18"/>
                <w:szCs w:val="18"/>
              </w:rPr>
            </w:pPr>
            <w:r w:rsidRPr="003D348E">
              <w:rPr>
                <w:rFonts w:asciiTheme="minorHAnsi" w:hAnsiTheme="minorHAnsi" w:cstheme="minorHAnsi"/>
                <w:color w:val="000000"/>
                <w:sz w:val="18"/>
                <w:szCs w:val="18"/>
              </w:rPr>
              <w:t>7108</w:t>
            </w:r>
          </w:p>
        </w:tc>
        <w:tc>
          <w:tcPr>
            <w:tcW w:w="650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hideMark/>
          </w:tcPr>
          <w:p w:rsidR="008A5702" w:rsidRPr="00410091" w:rsidRDefault="008A5702" w:rsidP="008A5702">
            <w:pPr>
              <w:rPr>
                <w:rFonts w:cs="Calibri"/>
                <w:i/>
                <w:iCs/>
                <w:color w:val="000000"/>
                <w:sz w:val="18"/>
                <w:szCs w:val="18"/>
              </w:rPr>
            </w:pPr>
            <w:r w:rsidRPr="00410091">
              <w:rPr>
                <w:rFonts w:cs="Calibri"/>
                <w:i/>
                <w:iCs/>
                <w:color w:val="000000"/>
                <w:sz w:val="18"/>
                <w:szCs w:val="18"/>
              </w:rPr>
              <w:t>Олтин</w:t>
            </w:r>
          </w:p>
        </w:tc>
        <w:tc>
          <w:tcPr>
            <w:tcW w:w="957" w:type="dxa"/>
            <w:tcBorders>
              <w:top w:val="nil"/>
              <w:left w:val="single" w:sz="4" w:space="0" w:color="5B9BD5" w:themeColor="accent1"/>
              <w:bottom w:val="single" w:sz="4" w:space="0" w:color="5B9BD5"/>
              <w:right w:val="single" w:sz="4" w:space="0" w:color="5B9BD5"/>
            </w:tcBorders>
            <w:shd w:val="clear" w:color="auto" w:fill="auto"/>
            <w:noWrap/>
            <w:vAlign w:val="center"/>
            <w:hideMark/>
          </w:tcPr>
          <w:p w:rsidR="008A5702" w:rsidRPr="003D348E" w:rsidRDefault="008A5702" w:rsidP="008A5702">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2 808</w:t>
            </w:r>
          </w:p>
        </w:tc>
        <w:tc>
          <w:tcPr>
            <w:tcW w:w="957" w:type="dxa"/>
            <w:tcBorders>
              <w:top w:val="nil"/>
              <w:left w:val="nil"/>
              <w:bottom w:val="single" w:sz="4" w:space="0" w:color="5B9BD5"/>
              <w:right w:val="single" w:sz="4" w:space="0" w:color="5B9BD5"/>
            </w:tcBorders>
            <w:shd w:val="clear" w:color="auto" w:fill="auto"/>
            <w:noWrap/>
            <w:vAlign w:val="center"/>
            <w:hideMark/>
          </w:tcPr>
          <w:p w:rsidR="008A5702" w:rsidRPr="003D348E" w:rsidRDefault="008A5702" w:rsidP="008A5702">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3 260</w:t>
            </w:r>
          </w:p>
        </w:tc>
        <w:tc>
          <w:tcPr>
            <w:tcW w:w="957" w:type="dxa"/>
            <w:tcBorders>
              <w:top w:val="nil"/>
              <w:left w:val="nil"/>
              <w:bottom w:val="single" w:sz="4" w:space="0" w:color="5B9BD5"/>
              <w:right w:val="single" w:sz="4" w:space="0" w:color="5B9BD5"/>
            </w:tcBorders>
            <w:shd w:val="clear" w:color="auto" w:fill="auto"/>
            <w:noWrap/>
            <w:vAlign w:val="center"/>
            <w:hideMark/>
          </w:tcPr>
          <w:p w:rsidR="008A5702" w:rsidRPr="003D348E" w:rsidRDefault="008A5702" w:rsidP="008A5702">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2 910</w:t>
            </w:r>
          </w:p>
        </w:tc>
        <w:tc>
          <w:tcPr>
            <w:tcW w:w="957" w:type="dxa"/>
            <w:tcBorders>
              <w:top w:val="nil"/>
              <w:left w:val="nil"/>
              <w:bottom w:val="single" w:sz="4" w:space="0" w:color="5B9BD5"/>
              <w:right w:val="single" w:sz="4" w:space="0" w:color="5B9BD5"/>
            </w:tcBorders>
            <w:shd w:val="clear" w:color="auto" w:fill="auto"/>
            <w:noWrap/>
            <w:vAlign w:val="center"/>
            <w:hideMark/>
          </w:tcPr>
          <w:p w:rsidR="008A5702" w:rsidRPr="003D348E" w:rsidRDefault="008A5702" w:rsidP="008A5702">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4 918</w:t>
            </w:r>
          </w:p>
        </w:tc>
        <w:tc>
          <w:tcPr>
            <w:tcW w:w="957" w:type="dxa"/>
            <w:tcBorders>
              <w:top w:val="nil"/>
              <w:left w:val="nil"/>
              <w:bottom w:val="single" w:sz="4" w:space="0" w:color="5B9BD5"/>
              <w:right w:val="single" w:sz="4" w:space="0" w:color="5B9BD5"/>
            </w:tcBorders>
            <w:shd w:val="clear" w:color="auto" w:fill="auto"/>
            <w:noWrap/>
            <w:vAlign w:val="center"/>
            <w:hideMark/>
          </w:tcPr>
          <w:p w:rsidR="008A5702" w:rsidRPr="003D348E" w:rsidRDefault="008A5702" w:rsidP="008A5702">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1 231</w:t>
            </w:r>
          </w:p>
        </w:tc>
        <w:tc>
          <w:tcPr>
            <w:tcW w:w="957" w:type="dxa"/>
            <w:tcBorders>
              <w:top w:val="nil"/>
              <w:left w:val="nil"/>
              <w:bottom w:val="single" w:sz="4" w:space="0" w:color="5B9BD5"/>
              <w:right w:val="single" w:sz="4" w:space="0" w:color="5B9BD5"/>
            </w:tcBorders>
            <w:shd w:val="clear" w:color="auto" w:fill="auto"/>
            <w:noWrap/>
            <w:vAlign w:val="center"/>
            <w:hideMark/>
          </w:tcPr>
          <w:p w:rsidR="008A5702" w:rsidRPr="003D348E" w:rsidRDefault="008A5702" w:rsidP="008A5702">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863</w:t>
            </w:r>
          </w:p>
        </w:tc>
        <w:tc>
          <w:tcPr>
            <w:tcW w:w="957" w:type="dxa"/>
            <w:tcBorders>
              <w:top w:val="nil"/>
              <w:left w:val="nil"/>
              <w:bottom w:val="single" w:sz="4" w:space="0" w:color="5B9BD5"/>
              <w:right w:val="single" w:sz="4" w:space="0" w:color="5B9BD5"/>
            </w:tcBorders>
            <w:shd w:val="clear" w:color="auto" w:fill="auto"/>
            <w:noWrap/>
            <w:vAlign w:val="center"/>
            <w:hideMark/>
          </w:tcPr>
          <w:p w:rsidR="008A5702" w:rsidRPr="003D348E" w:rsidRDefault="008A5702" w:rsidP="008A5702">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1 888</w:t>
            </w:r>
          </w:p>
        </w:tc>
        <w:tc>
          <w:tcPr>
            <w:tcW w:w="960" w:type="dxa"/>
            <w:tcBorders>
              <w:top w:val="nil"/>
              <w:left w:val="nil"/>
              <w:bottom w:val="single" w:sz="4" w:space="0" w:color="5B9BD5"/>
              <w:right w:val="single" w:sz="4" w:space="0" w:color="5B9BD5"/>
            </w:tcBorders>
            <w:shd w:val="clear" w:color="auto" w:fill="auto"/>
            <w:noWrap/>
            <w:vAlign w:val="center"/>
            <w:hideMark/>
          </w:tcPr>
          <w:p w:rsidR="008A5702" w:rsidRPr="003D348E" w:rsidRDefault="008A5702" w:rsidP="008A5702">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935</w:t>
            </w:r>
          </w:p>
        </w:tc>
      </w:tr>
      <w:tr w:rsidR="008A5702" w:rsidRPr="003D348E" w:rsidTr="008A5702">
        <w:trPr>
          <w:trHeight w:val="340"/>
        </w:trPr>
        <w:tc>
          <w:tcPr>
            <w:tcW w:w="734" w:type="dxa"/>
            <w:tcBorders>
              <w:top w:val="nil"/>
              <w:left w:val="single" w:sz="4" w:space="0" w:color="5B9BD5"/>
              <w:bottom w:val="single" w:sz="4" w:space="0" w:color="5B9BD5"/>
              <w:right w:val="single" w:sz="4" w:space="0" w:color="5B9BD5" w:themeColor="accent1"/>
            </w:tcBorders>
            <w:shd w:val="clear" w:color="000000" w:fill="BDD7EE"/>
            <w:noWrap/>
            <w:vAlign w:val="center"/>
            <w:hideMark/>
          </w:tcPr>
          <w:p w:rsidR="008A5702" w:rsidRPr="003D348E" w:rsidRDefault="008A5702" w:rsidP="008A5702">
            <w:pPr>
              <w:jc w:val="center"/>
              <w:rPr>
                <w:rFonts w:asciiTheme="minorHAnsi" w:hAnsiTheme="minorHAnsi" w:cstheme="minorHAnsi"/>
                <w:color w:val="000000"/>
                <w:sz w:val="18"/>
                <w:szCs w:val="18"/>
              </w:rPr>
            </w:pPr>
            <w:r w:rsidRPr="003D348E">
              <w:rPr>
                <w:rFonts w:asciiTheme="minorHAnsi" w:hAnsiTheme="minorHAnsi" w:cstheme="minorHAnsi"/>
                <w:color w:val="000000"/>
                <w:sz w:val="18"/>
                <w:szCs w:val="18"/>
              </w:rPr>
              <w:t>XV</w:t>
            </w:r>
          </w:p>
        </w:tc>
        <w:tc>
          <w:tcPr>
            <w:tcW w:w="650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000000" w:fill="BDD7EE"/>
            <w:vAlign w:val="center"/>
            <w:hideMark/>
          </w:tcPr>
          <w:p w:rsidR="008A5702" w:rsidRPr="00410091" w:rsidRDefault="008A5702" w:rsidP="008A5702">
            <w:pPr>
              <w:ind w:left="144"/>
              <w:rPr>
                <w:rFonts w:cs="Calibri"/>
                <w:color w:val="000000"/>
                <w:sz w:val="18"/>
                <w:szCs w:val="18"/>
              </w:rPr>
            </w:pPr>
            <w:r w:rsidRPr="00410091">
              <w:rPr>
                <w:rFonts w:cs="Calibri"/>
                <w:color w:val="000000"/>
                <w:sz w:val="18"/>
                <w:szCs w:val="18"/>
              </w:rPr>
              <w:t>Қимматбаҳо бўлмаган металлар ва улардан буюмлар</w:t>
            </w:r>
          </w:p>
        </w:tc>
        <w:tc>
          <w:tcPr>
            <w:tcW w:w="957" w:type="dxa"/>
            <w:tcBorders>
              <w:top w:val="nil"/>
              <w:left w:val="single" w:sz="4" w:space="0" w:color="5B9BD5" w:themeColor="accent1"/>
              <w:bottom w:val="single" w:sz="4" w:space="0" w:color="5B9BD5"/>
              <w:right w:val="single" w:sz="4" w:space="0" w:color="5B9BD5"/>
            </w:tcBorders>
            <w:shd w:val="clear" w:color="000000" w:fill="BDD7EE"/>
            <w:noWrap/>
            <w:vAlign w:val="center"/>
            <w:hideMark/>
          </w:tcPr>
          <w:p w:rsidR="008A5702" w:rsidRPr="003D348E" w:rsidRDefault="008A5702" w:rsidP="008A5702">
            <w:pPr>
              <w:jc w:val="center"/>
              <w:rPr>
                <w:rFonts w:asciiTheme="minorHAnsi" w:hAnsiTheme="minorHAnsi" w:cstheme="minorHAnsi"/>
                <w:color w:val="000000"/>
                <w:sz w:val="18"/>
                <w:szCs w:val="18"/>
              </w:rPr>
            </w:pPr>
            <w:r w:rsidRPr="003D348E">
              <w:rPr>
                <w:rFonts w:asciiTheme="minorHAnsi" w:hAnsiTheme="minorHAnsi" w:cstheme="minorHAnsi"/>
                <w:color w:val="000000"/>
                <w:sz w:val="18"/>
                <w:szCs w:val="18"/>
              </w:rPr>
              <w:t> </w:t>
            </w:r>
          </w:p>
        </w:tc>
        <w:tc>
          <w:tcPr>
            <w:tcW w:w="957" w:type="dxa"/>
            <w:tcBorders>
              <w:top w:val="nil"/>
              <w:left w:val="nil"/>
              <w:bottom w:val="single" w:sz="4" w:space="0" w:color="5B9BD5"/>
              <w:right w:val="single" w:sz="4" w:space="0" w:color="5B9BD5"/>
            </w:tcBorders>
            <w:shd w:val="clear" w:color="000000" w:fill="BDD7EE"/>
            <w:noWrap/>
            <w:vAlign w:val="center"/>
            <w:hideMark/>
          </w:tcPr>
          <w:p w:rsidR="008A5702" w:rsidRPr="003D348E" w:rsidRDefault="008A5702" w:rsidP="008A5702">
            <w:pPr>
              <w:jc w:val="center"/>
              <w:rPr>
                <w:rFonts w:asciiTheme="minorHAnsi" w:hAnsiTheme="minorHAnsi" w:cstheme="minorHAnsi"/>
                <w:color w:val="000000"/>
                <w:sz w:val="18"/>
                <w:szCs w:val="18"/>
              </w:rPr>
            </w:pPr>
            <w:r w:rsidRPr="003D348E">
              <w:rPr>
                <w:rFonts w:asciiTheme="minorHAnsi" w:hAnsiTheme="minorHAnsi" w:cstheme="minorHAnsi"/>
                <w:color w:val="000000"/>
                <w:sz w:val="18"/>
                <w:szCs w:val="18"/>
              </w:rPr>
              <w:t> </w:t>
            </w:r>
          </w:p>
        </w:tc>
        <w:tc>
          <w:tcPr>
            <w:tcW w:w="957" w:type="dxa"/>
            <w:tcBorders>
              <w:top w:val="nil"/>
              <w:left w:val="nil"/>
              <w:bottom w:val="single" w:sz="4" w:space="0" w:color="5B9BD5"/>
              <w:right w:val="single" w:sz="4" w:space="0" w:color="5B9BD5"/>
            </w:tcBorders>
            <w:shd w:val="clear" w:color="000000" w:fill="BDD7EE"/>
            <w:noWrap/>
            <w:vAlign w:val="center"/>
            <w:hideMark/>
          </w:tcPr>
          <w:p w:rsidR="008A5702" w:rsidRPr="003D348E" w:rsidRDefault="008A5702" w:rsidP="008A5702">
            <w:pPr>
              <w:jc w:val="center"/>
              <w:rPr>
                <w:rFonts w:asciiTheme="minorHAnsi" w:hAnsiTheme="minorHAnsi" w:cstheme="minorHAnsi"/>
                <w:color w:val="000000"/>
                <w:sz w:val="18"/>
                <w:szCs w:val="18"/>
              </w:rPr>
            </w:pPr>
            <w:r w:rsidRPr="003D348E">
              <w:rPr>
                <w:rFonts w:asciiTheme="minorHAnsi" w:hAnsiTheme="minorHAnsi" w:cstheme="minorHAnsi"/>
                <w:color w:val="000000"/>
                <w:sz w:val="18"/>
                <w:szCs w:val="18"/>
              </w:rPr>
              <w:t> </w:t>
            </w:r>
          </w:p>
        </w:tc>
        <w:tc>
          <w:tcPr>
            <w:tcW w:w="957" w:type="dxa"/>
            <w:tcBorders>
              <w:top w:val="nil"/>
              <w:left w:val="nil"/>
              <w:bottom w:val="single" w:sz="4" w:space="0" w:color="5B9BD5"/>
              <w:right w:val="single" w:sz="4" w:space="0" w:color="5B9BD5"/>
            </w:tcBorders>
            <w:shd w:val="clear" w:color="000000" w:fill="BDD7EE"/>
            <w:noWrap/>
            <w:vAlign w:val="center"/>
            <w:hideMark/>
          </w:tcPr>
          <w:p w:rsidR="008A5702" w:rsidRPr="003D348E" w:rsidRDefault="008A5702" w:rsidP="008A5702">
            <w:pPr>
              <w:jc w:val="center"/>
              <w:rPr>
                <w:rFonts w:asciiTheme="minorHAnsi" w:hAnsiTheme="minorHAnsi" w:cstheme="minorHAnsi"/>
                <w:color w:val="000000"/>
                <w:sz w:val="18"/>
                <w:szCs w:val="18"/>
              </w:rPr>
            </w:pPr>
            <w:r w:rsidRPr="003D348E">
              <w:rPr>
                <w:rFonts w:asciiTheme="minorHAnsi" w:hAnsiTheme="minorHAnsi" w:cstheme="minorHAnsi"/>
                <w:color w:val="000000"/>
                <w:sz w:val="18"/>
                <w:szCs w:val="18"/>
              </w:rPr>
              <w:t> </w:t>
            </w:r>
          </w:p>
        </w:tc>
        <w:tc>
          <w:tcPr>
            <w:tcW w:w="957" w:type="dxa"/>
            <w:tcBorders>
              <w:top w:val="nil"/>
              <w:left w:val="nil"/>
              <w:bottom w:val="single" w:sz="4" w:space="0" w:color="5B9BD5"/>
              <w:right w:val="single" w:sz="4" w:space="0" w:color="5B9BD5"/>
            </w:tcBorders>
            <w:shd w:val="clear" w:color="000000" w:fill="BDD7EE"/>
            <w:noWrap/>
            <w:vAlign w:val="center"/>
            <w:hideMark/>
          </w:tcPr>
          <w:p w:rsidR="008A5702" w:rsidRPr="003D348E" w:rsidRDefault="008A5702" w:rsidP="008A5702">
            <w:pPr>
              <w:jc w:val="center"/>
              <w:rPr>
                <w:rFonts w:asciiTheme="minorHAnsi" w:hAnsiTheme="minorHAnsi" w:cstheme="minorHAnsi"/>
                <w:color w:val="000000"/>
                <w:sz w:val="18"/>
                <w:szCs w:val="18"/>
              </w:rPr>
            </w:pPr>
            <w:r w:rsidRPr="003D348E">
              <w:rPr>
                <w:rFonts w:asciiTheme="minorHAnsi" w:hAnsiTheme="minorHAnsi" w:cstheme="minorHAnsi"/>
                <w:color w:val="000000"/>
                <w:sz w:val="18"/>
                <w:szCs w:val="18"/>
              </w:rPr>
              <w:t> </w:t>
            </w:r>
          </w:p>
        </w:tc>
        <w:tc>
          <w:tcPr>
            <w:tcW w:w="957" w:type="dxa"/>
            <w:tcBorders>
              <w:top w:val="nil"/>
              <w:left w:val="nil"/>
              <w:bottom w:val="single" w:sz="4" w:space="0" w:color="5B9BD5"/>
              <w:right w:val="single" w:sz="4" w:space="0" w:color="5B9BD5"/>
            </w:tcBorders>
            <w:shd w:val="clear" w:color="000000" w:fill="BDD7EE"/>
            <w:noWrap/>
            <w:vAlign w:val="center"/>
            <w:hideMark/>
          </w:tcPr>
          <w:p w:rsidR="008A5702" w:rsidRPr="003D348E" w:rsidRDefault="008A5702" w:rsidP="008A5702">
            <w:pPr>
              <w:jc w:val="center"/>
              <w:rPr>
                <w:rFonts w:asciiTheme="minorHAnsi" w:hAnsiTheme="minorHAnsi" w:cstheme="minorHAnsi"/>
                <w:color w:val="000000"/>
                <w:sz w:val="18"/>
                <w:szCs w:val="18"/>
              </w:rPr>
            </w:pPr>
            <w:r w:rsidRPr="003D348E">
              <w:rPr>
                <w:rFonts w:asciiTheme="minorHAnsi" w:hAnsiTheme="minorHAnsi" w:cstheme="minorHAnsi"/>
                <w:color w:val="000000"/>
                <w:sz w:val="18"/>
                <w:szCs w:val="18"/>
              </w:rPr>
              <w:t> </w:t>
            </w:r>
          </w:p>
        </w:tc>
        <w:tc>
          <w:tcPr>
            <w:tcW w:w="957" w:type="dxa"/>
            <w:tcBorders>
              <w:top w:val="nil"/>
              <w:left w:val="nil"/>
              <w:bottom w:val="single" w:sz="4" w:space="0" w:color="5B9BD5"/>
              <w:right w:val="single" w:sz="4" w:space="0" w:color="5B9BD5"/>
            </w:tcBorders>
            <w:shd w:val="clear" w:color="000000" w:fill="BDD7EE"/>
            <w:noWrap/>
            <w:vAlign w:val="center"/>
            <w:hideMark/>
          </w:tcPr>
          <w:p w:rsidR="008A5702" w:rsidRPr="003D348E" w:rsidRDefault="008A5702" w:rsidP="008A5702">
            <w:pPr>
              <w:jc w:val="center"/>
              <w:rPr>
                <w:rFonts w:asciiTheme="minorHAnsi" w:hAnsiTheme="minorHAnsi" w:cstheme="minorHAnsi"/>
                <w:color w:val="000000"/>
                <w:sz w:val="18"/>
                <w:szCs w:val="18"/>
              </w:rPr>
            </w:pPr>
            <w:r w:rsidRPr="003D348E">
              <w:rPr>
                <w:rFonts w:asciiTheme="minorHAnsi" w:hAnsiTheme="minorHAnsi" w:cstheme="minorHAnsi"/>
                <w:color w:val="000000"/>
                <w:sz w:val="18"/>
                <w:szCs w:val="18"/>
              </w:rPr>
              <w:t> </w:t>
            </w:r>
          </w:p>
        </w:tc>
        <w:tc>
          <w:tcPr>
            <w:tcW w:w="960" w:type="dxa"/>
            <w:tcBorders>
              <w:top w:val="nil"/>
              <w:left w:val="nil"/>
              <w:bottom w:val="single" w:sz="4" w:space="0" w:color="5B9BD5"/>
              <w:right w:val="single" w:sz="4" w:space="0" w:color="5B9BD5"/>
            </w:tcBorders>
            <w:shd w:val="clear" w:color="000000" w:fill="BDD7EE"/>
            <w:noWrap/>
            <w:vAlign w:val="center"/>
            <w:hideMark/>
          </w:tcPr>
          <w:p w:rsidR="008A5702" w:rsidRPr="003D348E" w:rsidRDefault="008A5702" w:rsidP="008A5702">
            <w:pPr>
              <w:jc w:val="center"/>
              <w:rPr>
                <w:rFonts w:asciiTheme="minorHAnsi" w:hAnsiTheme="minorHAnsi" w:cstheme="minorHAnsi"/>
                <w:color w:val="000000"/>
                <w:sz w:val="18"/>
                <w:szCs w:val="18"/>
              </w:rPr>
            </w:pPr>
            <w:r w:rsidRPr="003D348E">
              <w:rPr>
                <w:rFonts w:asciiTheme="minorHAnsi" w:hAnsiTheme="minorHAnsi" w:cstheme="minorHAnsi"/>
                <w:color w:val="000000"/>
                <w:sz w:val="18"/>
                <w:szCs w:val="18"/>
              </w:rPr>
              <w:t> </w:t>
            </w:r>
          </w:p>
        </w:tc>
      </w:tr>
      <w:tr w:rsidR="008A5702" w:rsidRPr="003D348E" w:rsidTr="008A5702">
        <w:trPr>
          <w:trHeight w:val="705"/>
        </w:trPr>
        <w:tc>
          <w:tcPr>
            <w:tcW w:w="734" w:type="dxa"/>
            <w:tcBorders>
              <w:top w:val="nil"/>
              <w:left w:val="single" w:sz="4" w:space="0" w:color="5B9BD5"/>
              <w:bottom w:val="single" w:sz="4" w:space="0" w:color="5B9BD5"/>
              <w:right w:val="single" w:sz="4" w:space="0" w:color="5B9BD5" w:themeColor="accent1"/>
            </w:tcBorders>
            <w:shd w:val="clear" w:color="auto" w:fill="auto"/>
            <w:noWrap/>
            <w:vAlign w:val="center"/>
            <w:hideMark/>
          </w:tcPr>
          <w:p w:rsidR="008A5702" w:rsidRPr="003D348E" w:rsidRDefault="008A5702" w:rsidP="008A5702">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7214</w:t>
            </w:r>
          </w:p>
        </w:tc>
        <w:tc>
          <w:tcPr>
            <w:tcW w:w="650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hideMark/>
          </w:tcPr>
          <w:p w:rsidR="008A5702" w:rsidRPr="00410091" w:rsidRDefault="008A5702" w:rsidP="008A5702">
            <w:pPr>
              <w:rPr>
                <w:rFonts w:cs="Calibri"/>
                <w:i/>
                <w:iCs/>
                <w:color w:val="000000"/>
                <w:sz w:val="18"/>
                <w:szCs w:val="18"/>
              </w:rPr>
            </w:pPr>
            <w:r w:rsidRPr="00410091">
              <w:rPr>
                <w:rFonts w:cs="Calibri"/>
                <w:i/>
                <w:iCs/>
                <w:color w:val="000000"/>
                <w:sz w:val="18"/>
                <w:szCs w:val="18"/>
              </w:rPr>
              <w:t>Темирдан ёки легирланмаган пўлатдан симлар, кейинги ишловсиз, чўкичлаш, қайноқ прокатка қилиш, қайноқ чўзиш ёки қайноқ экструдирлашдан ташқари,  шу жумладан прокатка қилишдан кейин ўралган ва бошқалар</w:t>
            </w:r>
          </w:p>
        </w:tc>
        <w:tc>
          <w:tcPr>
            <w:tcW w:w="957" w:type="dxa"/>
            <w:tcBorders>
              <w:top w:val="nil"/>
              <w:left w:val="single" w:sz="4" w:space="0" w:color="5B9BD5" w:themeColor="accent1"/>
              <w:bottom w:val="single" w:sz="4" w:space="0" w:color="5B9BD5"/>
              <w:right w:val="single" w:sz="4" w:space="0" w:color="5B9BD5"/>
            </w:tcBorders>
            <w:shd w:val="clear" w:color="auto" w:fill="auto"/>
            <w:noWrap/>
            <w:vAlign w:val="center"/>
            <w:hideMark/>
          </w:tcPr>
          <w:p w:rsidR="008A5702" w:rsidRPr="003D348E" w:rsidRDefault="008A5702" w:rsidP="008A5702">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64</w:t>
            </w:r>
          </w:p>
        </w:tc>
        <w:tc>
          <w:tcPr>
            <w:tcW w:w="957" w:type="dxa"/>
            <w:tcBorders>
              <w:top w:val="nil"/>
              <w:left w:val="nil"/>
              <w:bottom w:val="single" w:sz="4" w:space="0" w:color="5B9BD5"/>
              <w:right w:val="single" w:sz="4" w:space="0" w:color="5B9BD5"/>
            </w:tcBorders>
            <w:shd w:val="clear" w:color="auto" w:fill="auto"/>
            <w:noWrap/>
            <w:vAlign w:val="center"/>
            <w:hideMark/>
          </w:tcPr>
          <w:p w:rsidR="008A5702" w:rsidRPr="003D348E" w:rsidRDefault="008A5702" w:rsidP="008A5702">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62</w:t>
            </w:r>
          </w:p>
        </w:tc>
        <w:tc>
          <w:tcPr>
            <w:tcW w:w="957" w:type="dxa"/>
            <w:tcBorders>
              <w:top w:val="nil"/>
              <w:left w:val="nil"/>
              <w:bottom w:val="single" w:sz="4" w:space="0" w:color="5B9BD5"/>
              <w:right w:val="single" w:sz="4" w:space="0" w:color="5B9BD5"/>
            </w:tcBorders>
            <w:shd w:val="clear" w:color="auto" w:fill="auto"/>
            <w:noWrap/>
            <w:vAlign w:val="center"/>
            <w:hideMark/>
          </w:tcPr>
          <w:p w:rsidR="008A5702" w:rsidRPr="003D348E" w:rsidRDefault="008A5702" w:rsidP="008A5702">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96</w:t>
            </w:r>
          </w:p>
        </w:tc>
        <w:tc>
          <w:tcPr>
            <w:tcW w:w="957" w:type="dxa"/>
            <w:tcBorders>
              <w:top w:val="nil"/>
              <w:left w:val="nil"/>
              <w:bottom w:val="single" w:sz="4" w:space="0" w:color="5B9BD5"/>
              <w:right w:val="single" w:sz="4" w:space="0" w:color="5B9BD5"/>
            </w:tcBorders>
            <w:shd w:val="clear" w:color="auto" w:fill="auto"/>
            <w:noWrap/>
            <w:vAlign w:val="center"/>
            <w:hideMark/>
          </w:tcPr>
          <w:p w:rsidR="008A5702" w:rsidRPr="003D348E" w:rsidRDefault="008A5702" w:rsidP="008A5702">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90</w:t>
            </w:r>
          </w:p>
        </w:tc>
        <w:tc>
          <w:tcPr>
            <w:tcW w:w="957" w:type="dxa"/>
            <w:tcBorders>
              <w:top w:val="nil"/>
              <w:left w:val="nil"/>
              <w:bottom w:val="single" w:sz="4" w:space="0" w:color="5B9BD5"/>
              <w:right w:val="single" w:sz="4" w:space="0" w:color="5B9BD5"/>
            </w:tcBorders>
            <w:shd w:val="clear" w:color="auto" w:fill="auto"/>
            <w:noWrap/>
            <w:vAlign w:val="center"/>
            <w:hideMark/>
          </w:tcPr>
          <w:p w:rsidR="008A5702" w:rsidRPr="003D348E" w:rsidRDefault="008A5702" w:rsidP="008A5702">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17</w:t>
            </w:r>
          </w:p>
        </w:tc>
        <w:tc>
          <w:tcPr>
            <w:tcW w:w="957" w:type="dxa"/>
            <w:tcBorders>
              <w:top w:val="nil"/>
              <w:left w:val="nil"/>
              <w:bottom w:val="single" w:sz="4" w:space="0" w:color="5B9BD5"/>
              <w:right w:val="single" w:sz="4" w:space="0" w:color="5B9BD5"/>
            </w:tcBorders>
            <w:shd w:val="clear" w:color="auto" w:fill="auto"/>
            <w:noWrap/>
            <w:vAlign w:val="center"/>
            <w:hideMark/>
          </w:tcPr>
          <w:p w:rsidR="008A5702" w:rsidRPr="003D348E" w:rsidRDefault="008A5702" w:rsidP="008A5702">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32</w:t>
            </w:r>
          </w:p>
        </w:tc>
        <w:tc>
          <w:tcPr>
            <w:tcW w:w="957" w:type="dxa"/>
            <w:tcBorders>
              <w:top w:val="nil"/>
              <w:left w:val="nil"/>
              <w:bottom w:val="single" w:sz="4" w:space="0" w:color="5B9BD5"/>
              <w:right w:val="single" w:sz="4" w:space="0" w:color="5B9BD5"/>
            </w:tcBorders>
            <w:shd w:val="clear" w:color="auto" w:fill="auto"/>
            <w:noWrap/>
            <w:vAlign w:val="center"/>
            <w:hideMark/>
          </w:tcPr>
          <w:p w:rsidR="008A5702" w:rsidRPr="003D348E" w:rsidRDefault="008A5702" w:rsidP="008A5702">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32</w:t>
            </w:r>
          </w:p>
        </w:tc>
        <w:tc>
          <w:tcPr>
            <w:tcW w:w="960" w:type="dxa"/>
            <w:tcBorders>
              <w:top w:val="nil"/>
              <w:left w:val="nil"/>
              <w:bottom w:val="single" w:sz="4" w:space="0" w:color="5B9BD5"/>
              <w:right w:val="single" w:sz="4" w:space="0" w:color="5B9BD5"/>
            </w:tcBorders>
            <w:shd w:val="clear" w:color="auto" w:fill="auto"/>
            <w:noWrap/>
            <w:vAlign w:val="center"/>
            <w:hideMark/>
          </w:tcPr>
          <w:p w:rsidR="008A5702" w:rsidRPr="003D348E" w:rsidRDefault="008A5702" w:rsidP="008A5702">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10</w:t>
            </w:r>
          </w:p>
        </w:tc>
      </w:tr>
      <w:tr w:rsidR="008A5702" w:rsidRPr="003D348E" w:rsidTr="008A5702">
        <w:trPr>
          <w:trHeight w:val="312"/>
        </w:trPr>
        <w:tc>
          <w:tcPr>
            <w:tcW w:w="734" w:type="dxa"/>
            <w:tcBorders>
              <w:top w:val="nil"/>
              <w:left w:val="single" w:sz="4" w:space="0" w:color="5B9BD5"/>
              <w:bottom w:val="single" w:sz="4" w:space="0" w:color="5B9BD5"/>
              <w:right w:val="single" w:sz="4" w:space="0" w:color="5B9BD5" w:themeColor="accent1"/>
            </w:tcBorders>
            <w:shd w:val="clear" w:color="auto" w:fill="auto"/>
            <w:noWrap/>
            <w:vAlign w:val="center"/>
            <w:hideMark/>
          </w:tcPr>
          <w:p w:rsidR="008A5702" w:rsidRPr="003D348E" w:rsidRDefault="008A5702" w:rsidP="008A5702">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7403</w:t>
            </w:r>
          </w:p>
        </w:tc>
        <w:tc>
          <w:tcPr>
            <w:tcW w:w="650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hideMark/>
          </w:tcPr>
          <w:p w:rsidR="008A5702" w:rsidRPr="00410091" w:rsidRDefault="008A5702" w:rsidP="008A5702">
            <w:pPr>
              <w:rPr>
                <w:rFonts w:cs="Calibri"/>
                <w:i/>
                <w:iCs/>
                <w:color w:val="000000"/>
                <w:sz w:val="18"/>
                <w:szCs w:val="18"/>
              </w:rPr>
            </w:pPr>
            <w:r w:rsidRPr="00410091">
              <w:rPr>
                <w:rFonts w:cs="Calibri"/>
                <w:i/>
                <w:iCs/>
                <w:color w:val="000000"/>
                <w:sz w:val="18"/>
                <w:szCs w:val="18"/>
              </w:rPr>
              <w:t>Тозаланган мис ва мис қотишмалари</w:t>
            </w:r>
          </w:p>
        </w:tc>
        <w:tc>
          <w:tcPr>
            <w:tcW w:w="957" w:type="dxa"/>
            <w:tcBorders>
              <w:top w:val="nil"/>
              <w:left w:val="single" w:sz="4" w:space="0" w:color="5B9BD5" w:themeColor="accent1"/>
              <w:bottom w:val="single" w:sz="4" w:space="0" w:color="5B9BD5"/>
              <w:right w:val="single" w:sz="4" w:space="0" w:color="5B9BD5"/>
            </w:tcBorders>
            <w:shd w:val="clear" w:color="auto" w:fill="auto"/>
            <w:noWrap/>
            <w:vAlign w:val="center"/>
            <w:hideMark/>
          </w:tcPr>
          <w:p w:rsidR="008A5702" w:rsidRPr="003D348E" w:rsidRDefault="008A5702" w:rsidP="008A5702">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237</w:t>
            </w:r>
          </w:p>
        </w:tc>
        <w:tc>
          <w:tcPr>
            <w:tcW w:w="957" w:type="dxa"/>
            <w:tcBorders>
              <w:top w:val="nil"/>
              <w:left w:val="nil"/>
              <w:bottom w:val="single" w:sz="4" w:space="0" w:color="5B9BD5"/>
              <w:right w:val="single" w:sz="4" w:space="0" w:color="5B9BD5"/>
            </w:tcBorders>
            <w:shd w:val="clear" w:color="auto" w:fill="auto"/>
            <w:noWrap/>
            <w:vAlign w:val="center"/>
            <w:hideMark/>
          </w:tcPr>
          <w:p w:rsidR="008A5702" w:rsidRPr="003D348E" w:rsidRDefault="008A5702" w:rsidP="008A5702">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308</w:t>
            </w:r>
          </w:p>
        </w:tc>
        <w:tc>
          <w:tcPr>
            <w:tcW w:w="957" w:type="dxa"/>
            <w:tcBorders>
              <w:top w:val="nil"/>
              <w:left w:val="nil"/>
              <w:bottom w:val="single" w:sz="4" w:space="0" w:color="5B9BD5"/>
              <w:right w:val="single" w:sz="4" w:space="0" w:color="5B9BD5"/>
            </w:tcBorders>
            <w:shd w:val="clear" w:color="auto" w:fill="auto"/>
            <w:noWrap/>
            <w:vAlign w:val="center"/>
            <w:hideMark/>
          </w:tcPr>
          <w:p w:rsidR="008A5702" w:rsidRPr="003D348E" w:rsidRDefault="008A5702" w:rsidP="008A5702">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496</w:t>
            </w:r>
          </w:p>
        </w:tc>
        <w:tc>
          <w:tcPr>
            <w:tcW w:w="957" w:type="dxa"/>
            <w:tcBorders>
              <w:top w:val="nil"/>
              <w:left w:val="nil"/>
              <w:bottom w:val="single" w:sz="4" w:space="0" w:color="5B9BD5"/>
              <w:right w:val="single" w:sz="4" w:space="0" w:color="5B9BD5"/>
            </w:tcBorders>
            <w:shd w:val="clear" w:color="auto" w:fill="auto"/>
            <w:noWrap/>
            <w:vAlign w:val="center"/>
            <w:hideMark/>
          </w:tcPr>
          <w:p w:rsidR="008A5702" w:rsidRPr="003D348E" w:rsidRDefault="008A5702" w:rsidP="008A5702">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562</w:t>
            </w:r>
          </w:p>
        </w:tc>
        <w:tc>
          <w:tcPr>
            <w:tcW w:w="957" w:type="dxa"/>
            <w:tcBorders>
              <w:top w:val="nil"/>
              <w:left w:val="nil"/>
              <w:bottom w:val="single" w:sz="4" w:space="0" w:color="5B9BD5"/>
              <w:right w:val="single" w:sz="4" w:space="0" w:color="5B9BD5"/>
            </w:tcBorders>
            <w:shd w:val="clear" w:color="auto" w:fill="auto"/>
            <w:noWrap/>
            <w:vAlign w:val="center"/>
            <w:hideMark/>
          </w:tcPr>
          <w:p w:rsidR="008A5702" w:rsidRPr="003D348E" w:rsidRDefault="008A5702" w:rsidP="008A5702">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143</w:t>
            </w:r>
          </w:p>
        </w:tc>
        <w:tc>
          <w:tcPr>
            <w:tcW w:w="957" w:type="dxa"/>
            <w:tcBorders>
              <w:top w:val="nil"/>
              <w:left w:val="nil"/>
              <w:bottom w:val="single" w:sz="4" w:space="0" w:color="5B9BD5"/>
              <w:right w:val="single" w:sz="4" w:space="0" w:color="5B9BD5"/>
            </w:tcBorders>
            <w:shd w:val="clear" w:color="auto" w:fill="auto"/>
            <w:noWrap/>
            <w:vAlign w:val="center"/>
            <w:hideMark/>
          </w:tcPr>
          <w:p w:rsidR="008A5702" w:rsidRPr="003D348E" w:rsidRDefault="008A5702" w:rsidP="008A5702">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150</w:t>
            </w:r>
          </w:p>
        </w:tc>
        <w:tc>
          <w:tcPr>
            <w:tcW w:w="957" w:type="dxa"/>
            <w:tcBorders>
              <w:top w:val="nil"/>
              <w:left w:val="nil"/>
              <w:bottom w:val="single" w:sz="4" w:space="0" w:color="5B9BD5"/>
              <w:right w:val="single" w:sz="4" w:space="0" w:color="5B9BD5"/>
            </w:tcBorders>
            <w:shd w:val="clear" w:color="auto" w:fill="auto"/>
            <w:noWrap/>
            <w:vAlign w:val="center"/>
            <w:hideMark/>
          </w:tcPr>
          <w:p w:rsidR="008A5702" w:rsidRPr="003D348E" w:rsidRDefault="008A5702" w:rsidP="008A5702">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123</w:t>
            </w:r>
          </w:p>
        </w:tc>
        <w:tc>
          <w:tcPr>
            <w:tcW w:w="960" w:type="dxa"/>
            <w:tcBorders>
              <w:top w:val="nil"/>
              <w:left w:val="nil"/>
              <w:bottom w:val="single" w:sz="4" w:space="0" w:color="5B9BD5"/>
              <w:right w:val="single" w:sz="4" w:space="0" w:color="5B9BD5"/>
            </w:tcBorders>
            <w:shd w:val="clear" w:color="auto" w:fill="auto"/>
            <w:noWrap/>
            <w:vAlign w:val="center"/>
            <w:hideMark/>
          </w:tcPr>
          <w:p w:rsidR="008A5702" w:rsidRPr="003D348E" w:rsidRDefault="008A5702" w:rsidP="008A5702">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145</w:t>
            </w:r>
          </w:p>
        </w:tc>
      </w:tr>
      <w:tr w:rsidR="008A5702" w:rsidRPr="003D348E" w:rsidTr="008A5702">
        <w:trPr>
          <w:trHeight w:val="312"/>
        </w:trPr>
        <w:tc>
          <w:tcPr>
            <w:tcW w:w="734" w:type="dxa"/>
            <w:tcBorders>
              <w:top w:val="nil"/>
              <w:left w:val="single" w:sz="4" w:space="0" w:color="5B9BD5"/>
              <w:bottom w:val="single" w:sz="4" w:space="0" w:color="5B9BD5"/>
              <w:right w:val="single" w:sz="4" w:space="0" w:color="5B9BD5" w:themeColor="accent1"/>
            </w:tcBorders>
            <w:shd w:val="clear" w:color="auto" w:fill="auto"/>
            <w:noWrap/>
            <w:vAlign w:val="center"/>
            <w:hideMark/>
          </w:tcPr>
          <w:p w:rsidR="008A5702" w:rsidRPr="003D348E" w:rsidRDefault="008A5702" w:rsidP="008A5702">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7408</w:t>
            </w:r>
          </w:p>
        </w:tc>
        <w:tc>
          <w:tcPr>
            <w:tcW w:w="650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hideMark/>
          </w:tcPr>
          <w:p w:rsidR="008A5702" w:rsidRPr="00410091" w:rsidRDefault="008A5702" w:rsidP="008A5702">
            <w:pPr>
              <w:rPr>
                <w:rFonts w:cs="Calibri"/>
                <w:i/>
                <w:iCs/>
                <w:color w:val="000000"/>
                <w:sz w:val="18"/>
                <w:szCs w:val="18"/>
              </w:rPr>
            </w:pPr>
            <w:r w:rsidRPr="00410091">
              <w:rPr>
                <w:rFonts w:cs="Calibri"/>
                <w:i/>
                <w:iCs/>
                <w:color w:val="000000"/>
                <w:sz w:val="18"/>
                <w:szCs w:val="18"/>
              </w:rPr>
              <w:t>Мис сими</w:t>
            </w:r>
          </w:p>
        </w:tc>
        <w:tc>
          <w:tcPr>
            <w:tcW w:w="957" w:type="dxa"/>
            <w:tcBorders>
              <w:top w:val="nil"/>
              <w:left w:val="single" w:sz="4" w:space="0" w:color="5B9BD5" w:themeColor="accent1"/>
              <w:bottom w:val="single" w:sz="4" w:space="0" w:color="5B9BD5"/>
              <w:right w:val="single" w:sz="4" w:space="0" w:color="5B9BD5"/>
            </w:tcBorders>
            <w:shd w:val="clear" w:color="auto" w:fill="auto"/>
            <w:noWrap/>
            <w:vAlign w:val="center"/>
            <w:hideMark/>
          </w:tcPr>
          <w:p w:rsidR="008A5702" w:rsidRPr="003D348E" w:rsidRDefault="008A5702" w:rsidP="008A5702">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125</w:t>
            </w:r>
          </w:p>
        </w:tc>
        <w:tc>
          <w:tcPr>
            <w:tcW w:w="957" w:type="dxa"/>
            <w:tcBorders>
              <w:top w:val="nil"/>
              <w:left w:val="nil"/>
              <w:bottom w:val="single" w:sz="4" w:space="0" w:color="5B9BD5"/>
              <w:right w:val="single" w:sz="4" w:space="0" w:color="5B9BD5"/>
            </w:tcBorders>
            <w:shd w:val="clear" w:color="auto" w:fill="auto"/>
            <w:noWrap/>
            <w:vAlign w:val="center"/>
            <w:hideMark/>
          </w:tcPr>
          <w:p w:rsidR="008A5702" w:rsidRPr="003D348E" w:rsidRDefault="008A5702" w:rsidP="008A5702">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176</w:t>
            </w:r>
          </w:p>
        </w:tc>
        <w:tc>
          <w:tcPr>
            <w:tcW w:w="957" w:type="dxa"/>
            <w:tcBorders>
              <w:top w:val="nil"/>
              <w:left w:val="nil"/>
              <w:bottom w:val="single" w:sz="4" w:space="0" w:color="5B9BD5"/>
              <w:right w:val="single" w:sz="4" w:space="0" w:color="5B9BD5"/>
            </w:tcBorders>
            <w:shd w:val="clear" w:color="auto" w:fill="auto"/>
            <w:noWrap/>
            <w:vAlign w:val="center"/>
            <w:hideMark/>
          </w:tcPr>
          <w:p w:rsidR="008A5702" w:rsidRPr="003D348E" w:rsidRDefault="008A5702" w:rsidP="008A5702">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95</w:t>
            </w:r>
          </w:p>
        </w:tc>
        <w:tc>
          <w:tcPr>
            <w:tcW w:w="957" w:type="dxa"/>
            <w:tcBorders>
              <w:top w:val="nil"/>
              <w:left w:val="nil"/>
              <w:bottom w:val="single" w:sz="4" w:space="0" w:color="5B9BD5"/>
              <w:right w:val="single" w:sz="4" w:space="0" w:color="5B9BD5"/>
            </w:tcBorders>
            <w:shd w:val="clear" w:color="auto" w:fill="auto"/>
            <w:noWrap/>
            <w:vAlign w:val="center"/>
            <w:hideMark/>
          </w:tcPr>
          <w:p w:rsidR="008A5702" w:rsidRPr="003D348E" w:rsidRDefault="008A5702" w:rsidP="008A5702">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96</w:t>
            </w:r>
          </w:p>
        </w:tc>
        <w:tc>
          <w:tcPr>
            <w:tcW w:w="957" w:type="dxa"/>
            <w:tcBorders>
              <w:top w:val="nil"/>
              <w:left w:val="nil"/>
              <w:bottom w:val="single" w:sz="4" w:space="0" w:color="5B9BD5"/>
              <w:right w:val="single" w:sz="4" w:space="0" w:color="5B9BD5"/>
            </w:tcBorders>
            <w:shd w:val="clear" w:color="auto" w:fill="auto"/>
            <w:noWrap/>
            <w:vAlign w:val="center"/>
            <w:hideMark/>
          </w:tcPr>
          <w:p w:rsidR="008A5702" w:rsidRPr="003D348E" w:rsidRDefault="008A5702" w:rsidP="008A5702">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16</w:t>
            </w:r>
          </w:p>
        </w:tc>
        <w:tc>
          <w:tcPr>
            <w:tcW w:w="957" w:type="dxa"/>
            <w:tcBorders>
              <w:top w:val="nil"/>
              <w:left w:val="nil"/>
              <w:bottom w:val="single" w:sz="4" w:space="0" w:color="5B9BD5"/>
              <w:right w:val="single" w:sz="4" w:space="0" w:color="5B9BD5"/>
            </w:tcBorders>
            <w:shd w:val="clear" w:color="auto" w:fill="auto"/>
            <w:noWrap/>
            <w:vAlign w:val="center"/>
            <w:hideMark/>
          </w:tcPr>
          <w:p w:rsidR="008A5702" w:rsidRPr="003D348E" w:rsidRDefault="008A5702" w:rsidP="008A5702">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15</w:t>
            </w:r>
          </w:p>
        </w:tc>
        <w:tc>
          <w:tcPr>
            <w:tcW w:w="957" w:type="dxa"/>
            <w:tcBorders>
              <w:top w:val="nil"/>
              <w:left w:val="nil"/>
              <w:bottom w:val="single" w:sz="4" w:space="0" w:color="5B9BD5"/>
              <w:right w:val="single" w:sz="4" w:space="0" w:color="5B9BD5"/>
            </w:tcBorders>
            <w:shd w:val="clear" w:color="auto" w:fill="auto"/>
            <w:noWrap/>
            <w:vAlign w:val="center"/>
            <w:hideMark/>
          </w:tcPr>
          <w:p w:rsidR="008A5702" w:rsidRPr="003D348E" w:rsidRDefault="008A5702" w:rsidP="008A5702">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27</w:t>
            </w:r>
          </w:p>
        </w:tc>
        <w:tc>
          <w:tcPr>
            <w:tcW w:w="960" w:type="dxa"/>
            <w:tcBorders>
              <w:top w:val="nil"/>
              <w:left w:val="nil"/>
              <w:bottom w:val="single" w:sz="4" w:space="0" w:color="5B9BD5"/>
              <w:right w:val="single" w:sz="4" w:space="0" w:color="5B9BD5"/>
            </w:tcBorders>
            <w:shd w:val="clear" w:color="auto" w:fill="auto"/>
            <w:noWrap/>
            <w:vAlign w:val="center"/>
            <w:hideMark/>
          </w:tcPr>
          <w:p w:rsidR="008A5702" w:rsidRPr="003D348E" w:rsidRDefault="008A5702" w:rsidP="008A5702">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37</w:t>
            </w:r>
          </w:p>
        </w:tc>
      </w:tr>
      <w:tr w:rsidR="008A5702" w:rsidRPr="003D348E" w:rsidTr="008A5702">
        <w:trPr>
          <w:trHeight w:val="312"/>
        </w:trPr>
        <w:tc>
          <w:tcPr>
            <w:tcW w:w="734" w:type="dxa"/>
            <w:tcBorders>
              <w:top w:val="nil"/>
              <w:left w:val="single" w:sz="4" w:space="0" w:color="5B9BD5"/>
              <w:bottom w:val="single" w:sz="4" w:space="0" w:color="5B9BD5"/>
              <w:right w:val="single" w:sz="4" w:space="0" w:color="5B9BD5" w:themeColor="accent1"/>
            </w:tcBorders>
            <w:shd w:val="clear" w:color="auto" w:fill="auto"/>
            <w:noWrap/>
            <w:vAlign w:val="center"/>
            <w:hideMark/>
          </w:tcPr>
          <w:p w:rsidR="008A5702" w:rsidRPr="003D348E" w:rsidRDefault="008A5702" w:rsidP="008A5702">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7901</w:t>
            </w:r>
          </w:p>
        </w:tc>
        <w:tc>
          <w:tcPr>
            <w:tcW w:w="650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hideMark/>
          </w:tcPr>
          <w:p w:rsidR="008A5702" w:rsidRPr="00410091" w:rsidRDefault="008A5702" w:rsidP="008A5702">
            <w:pPr>
              <w:rPr>
                <w:rFonts w:cs="Calibri"/>
                <w:i/>
                <w:iCs/>
                <w:color w:val="000000"/>
                <w:sz w:val="18"/>
                <w:szCs w:val="18"/>
              </w:rPr>
            </w:pPr>
            <w:r w:rsidRPr="00410091">
              <w:rPr>
                <w:rFonts w:cs="Calibri"/>
                <w:i/>
                <w:iCs/>
                <w:color w:val="000000"/>
                <w:sz w:val="18"/>
                <w:szCs w:val="18"/>
              </w:rPr>
              <w:t>Ишлов берилмаган цинк:</w:t>
            </w:r>
          </w:p>
        </w:tc>
        <w:tc>
          <w:tcPr>
            <w:tcW w:w="957" w:type="dxa"/>
            <w:tcBorders>
              <w:top w:val="nil"/>
              <w:left w:val="single" w:sz="4" w:space="0" w:color="5B9BD5" w:themeColor="accent1"/>
              <w:bottom w:val="single" w:sz="4" w:space="0" w:color="5B9BD5"/>
              <w:right w:val="single" w:sz="4" w:space="0" w:color="5B9BD5"/>
            </w:tcBorders>
            <w:shd w:val="clear" w:color="auto" w:fill="auto"/>
            <w:noWrap/>
            <w:vAlign w:val="center"/>
            <w:hideMark/>
          </w:tcPr>
          <w:p w:rsidR="008A5702" w:rsidRPr="003D348E" w:rsidRDefault="008A5702" w:rsidP="008A5702">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27</w:t>
            </w:r>
          </w:p>
        </w:tc>
        <w:tc>
          <w:tcPr>
            <w:tcW w:w="957" w:type="dxa"/>
            <w:tcBorders>
              <w:top w:val="nil"/>
              <w:left w:val="nil"/>
              <w:bottom w:val="single" w:sz="4" w:space="0" w:color="5B9BD5"/>
              <w:right w:val="single" w:sz="4" w:space="0" w:color="5B9BD5"/>
            </w:tcBorders>
            <w:shd w:val="clear" w:color="auto" w:fill="auto"/>
            <w:noWrap/>
            <w:vAlign w:val="center"/>
            <w:hideMark/>
          </w:tcPr>
          <w:p w:rsidR="008A5702" w:rsidRPr="003D348E" w:rsidRDefault="008A5702" w:rsidP="008A5702">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33</w:t>
            </w:r>
          </w:p>
        </w:tc>
        <w:tc>
          <w:tcPr>
            <w:tcW w:w="957" w:type="dxa"/>
            <w:tcBorders>
              <w:top w:val="nil"/>
              <w:left w:val="nil"/>
              <w:bottom w:val="single" w:sz="4" w:space="0" w:color="5B9BD5"/>
              <w:right w:val="single" w:sz="4" w:space="0" w:color="5B9BD5"/>
            </w:tcBorders>
            <w:shd w:val="clear" w:color="auto" w:fill="auto"/>
            <w:noWrap/>
            <w:vAlign w:val="center"/>
            <w:hideMark/>
          </w:tcPr>
          <w:p w:rsidR="008A5702" w:rsidRPr="003D348E" w:rsidRDefault="008A5702" w:rsidP="008A5702">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38</w:t>
            </w:r>
          </w:p>
        </w:tc>
        <w:tc>
          <w:tcPr>
            <w:tcW w:w="957" w:type="dxa"/>
            <w:tcBorders>
              <w:top w:val="nil"/>
              <w:left w:val="nil"/>
              <w:bottom w:val="single" w:sz="4" w:space="0" w:color="5B9BD5"/>
              <w:right w:val="single" w:sz="4" w:space="0" w:color="5B9BD5"/>
            </w:tcBorders>
            <w:shd w:val="clear" w:color="auto" w:fill="auto"/>
            <w:noWrap/>
            <w:vAlign w:val="center"/>
            <w:hideMark/>
          </w:tcPr>
          <w:p w:rsidR="008A5702" w:rsidRPr="003D348E" w:rsidRDefault="008A5702" w:rsidP="008A5702">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163</w:t>
            </w:r>
          </w:p>
        </w:tc>
        <w:tc>
          <w:tcPr>
            <w:tcW w:w="957" w:type="dxa"/>
            <w:tcBorders>
              <w:top w:val="nil"/>
              <w:left w:val="nil"/>
              <w:bottom w:val="single" w:sz="4" w:space="0" w:color="5B9BD5"/>
              <w:right w:val="single" w:sz="4" w:space="0" w:color="5B9BD5"/>
            </w:tcBorders>
            <w:shd w:val="clear" w:color="auto" w:fill="auto"/>
            <w:noWrap/>
            <w:vAlign w:val="center"/>
            <w:hideMark/>
          </w:tcPr>
          <w:p w:rsidR="008A5702" w:rsidRPr="003D348E" w:rsidRDefault="008A5702" w:rsidP="008A5702">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35</w:t>
            </w:r>
          </w:p>
        </w:tc>
        <w:tc>
          <w:tcPr>
            <w:tcW w:w="957" w:type="dxa"/>
            <w:tcBorders>
              <w:top w:val="nil"/>
              <w:left w:val="nil"/>
              <w:bottom w:val="single" w:sz="4" w:space="0" w:color="5B9BD5"/>
              <w:right w:val="single" w:sz="4" w:space="0" w:color="5B9BD5"/>
            </w:tcBorders>
            <w:shd w:val="clear" w:color="auto" w:fill="auto"/>
            <w:noWrap/>
            <w:vAlign w:val="center"/>
            <w:hideMark/>
          </w:tcPr>
          <w:p w:rsidR="008A5702" w:rsidRPr="003D348E" w:rsidRDefault="008A5702" w:rsidP="008A5702">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47</w:t>
            </w:r>
          </w:p>
        </w:tc>
        <w:tc>
          <w:tcPr>
            <w:tcW w:w="957" w:type="dxa"/>
            <w:tcBorders>
              <w:top w:val="nil"/>
              <w:left w:val="nil"/>
              <w:bottom w:val="single" w:sz="4" w:space="0" w:color="5B9BD5"/>
              <w:right w:val="single" w:sz="4" w:space="0" w:color="5B9BD5"/>
            </w:tcBorders>
            <w:shd w:val="clear" w:color="auto" w:fill="auto"/>
            <w:noWrap/>
            <w:vAlign w:val="center"/>
            <w:hideMark/>
          </w:tcPr>
          <w:p w:rsidR="008A5702" w:rsidRPr="003D348E" w:rsidRDefault="008A5702" w:rsidP="008A5702">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41</w:t>
            </w:r>
          </w:p>
        </w:tc>
        <w:tc>
          <w:tcPr>
            <w:tcW w:w="960" w:type="dxa"/>
            <w:tcBorders>
              <w:top w:val="nil"/>
              <w:left w:val="nil"/>
              <w:bottom w:val="single" w:sz="4" w:space="0" w:color="5B9BD5"/>
              <w:right w:val="single" w:sz="4" w:space="0" w:color="5B9BD5"/>
            </w:tcBorders>
            <w:shd w:val="clear" w:color="auto" w:fill="auto"/>
            <w:noWrap/>
            <w:vAlign w:val="center"/>
            <w:hideMark/>
          </w:tcPr>
          <w:p w:rsidR="008A5702" w:rsidRPr="003D348E" w:rsidRDefault="008A5702" w:rsidP="008A5702">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41</w:t>
            </w:r>
          </w:p>
        </w:tc>
      </w:tr>
      <w:tr w:rsidR="008A5702" w:rsidRPr="003D348E" w:rsidTr="008A5702">
        <w:trPr>
          <w:trHeight w:val="340"/>
        </w:trPr>
        <w:tc>
          <w:tcPr>
            <w:tcW w:w="734" w:type="dxa"/>
            <w:tcBorders>
              <w:top w:val="nil"/>
              <w:left w:val="single" w:sz="4" w:space="0" w:color="5B9BD5"/>
              <w:bottom w:val="single" w:sz="4" w:space="0" w:color="5B9BD5"/>
              <w:right w:val="single" w:sz="4" w:space="0" w:color="5B9BD5"/>
            </w:tcBorders>
            <w:shd w:val="clear" w:color="000000" w:fill="BDD7EE"/>
            <w:noWrap/>
            <w:vAlign w:val="center"/>
            <w:hideMark/>
          </w:tcPr>
          <w:p w:rsidR="008A5702" w:rsidRPr="003D348E" w:rsidRDefault="008A5702" w:rsidP="008A5702">
            <w:pPr>
              <w:jc w:val="center"/>
              <w:rPr>
                <w:rFonts w:asciiTheme="minorHAnsi" w:hAnsiTheme="minorHAnsi" w:cstheme="minorHAnsi"/>
                <w:color w:val="000000"/>
                <w:sz w:val="18"/>
                <w:szCs w:val="18"/>
              </w:rPr>
            </w:pPr>
            <w:r w:rsidRPr="003D348E">
              <w:rPr>
                <w:rFonts w:asciiTheme="minorHAnsi" w:hAnsiTheme="minorHAnsi" w:cstheme="minorHAnsi"/>
                <w:color w:val="000000"/>
                <w:sz w:val="18"/>
                <w:szCs w:val="18"/>
              </w:rPr>
              <w:t>XVI</w:t>
            </w:r>
          </w:p>
        </w:tc>
        <w:tc>
          <w:tcPr>
            <w:tcW w:w="6500" w:type="dxa"/>
            <w:tcBorders>
              <w:top w:val="single" w:sz="4" w:space="0" w:color="5B9BD5" w:themeColor="accent1"/>
              <w:left w:val="nil"/>
              <w:bottom w:val="single" w:sz="4" w:space="0" w:color="5B9BD5"/>
              <w:right w:val="single" w:sz="4" w:space="0" w:color="5B9BD5"/>
            </w:tcBorders>
            <w:shd w:val="clear" w:color="000000" w:fill="BDD7EE"/>
            <w:vAlign w:val="center"/>
            <w:hideMark/>
          </w:tcPr>
          <w:p w:rsidR="008A5702" w:rsidRPr="003D348E" w:rsidRDefault="008A5702" w:rsidP="008A5702">
            <w:pPr>
              <w:ind w:left="144"/>
              <w:rPr>
                <w:rFonts w:asciiTheme="minorHAnsi" w:hAnsiTheme="minorHAnsi" w:cstheme="minorHAnsi"/>
                <w:color w:val="000000"/>
                <w:sz w:val="18"/>
                <w:szCs w:val="18"/>
              </w:rPr>
            </w:pPr>
            <w:r w:rsidRPr="00410091">
              <w:rPr>
                <w:rFonts w:asciiTheme="minorHAnsi" w:hAnsiTheme="minorHAnsi" w:cstheme="minorHAnsi"/>
                <w:color w:val="000000"/>
                <w:sz w:val="18"/>
                <w:szCs w:val="18"/>
              </w:rPr>
              <w:t>Машиналар, асбоб-ускуна, механизмлар; электротехникавий асбоб-ускуна</w:t>
            </w:r>
          </w:p>
        </w:tc>
        <w:tc>
          <w:tcPr>
            <w:tcW w:w="957" w:type="dxa"/>
            <w:tcBorders>
              <w:top w:val="nil"/>
              <w:left w:val="nil"/>
              <w:bottom w:val="single" w:sz="4" w:space="0" w:color="5B9BD5"/>
              <w:right w:val="single" w:sz="4" w:space="0" w:color="5B9BD5"/>
            </w:tcBorders>
            <w:shd w:val="clear" w:color="000000" w:fill="BDD7EE"/>
            <w:vAlign w:val="center"/>
            <w:hideMark/>
          </w:tcPr>
          <w:p w:rsidR="008A5702" w:rsidRPr="003D348E" w:rsidRDefault="008A5702" w:rsidP="008A5702">
            <w:pPr>
              <w:jc w:val="center"/>
              <w:rPr>
                <w:rFonts w:asciiTheme="minorHAnsi" w:hAnsiTheme="minorHAnsi" w:cstheme="minorHAnsi"/>
                <w:color w:val="000000"/>
                <w:sz w:val="18"/>
                <w:szCs w:val="18"/>
              </w:rPr>
            </w:pPr>
            <w:r w:rsidRPr="003D348E">
              <w:rPr>
                <w:rFonts w:asciiTheme="minorHAnsi" w:hAnsiTheme="minorHAnsi" w:cstheme="minorHAnsi"/>
                <w:color w:val="000000"/>
                <w:sz w:val="18"/>
                <w:szCs w:val="18"/>
              </w:rPr>
              <w:t> </w:t>
            </w:r>
          </w:p>
        </w:tc>
        <w:tc>
          <w:tcPr>
            <w:tcW w:w="957" w:type="dxa"/>
            <w:tcBorders>
              <w:top w:val="nil"/>
              <w:left w:val="nil"/>
              <w:bottom w:val="single" w:sz="4" w:space="0" w:color="5B9BD5"/>
              <w:right w:val="single" w:sz="4" w:space="0" w:color="5B9BD5"/>
            </w:tcBorders>
            <w:shd w:val="clear" w:color="000000" w:fill="BDD7EE"/>
            <w:vAlign w:val="center"/>
            <w:hideMark/>
          </w:tcPr>
          <w:p w:rsidR="008A5702" w:rsidRPr="003D348E" w:rsidRDefault="008A5702" w:rsidP="008A5702">
            <w:pPr>
              <w:jc w:val="center"/>
              <w:rPr>
                <w:rFonts w:asciiTheme="minorHAnsi" w:hAnsiTheme="minorHAnsi" w:cstheme="minorHAnsi"/>
                <w:color w:val="000000"/>
                <w:sz w:val="18"/>
                <w:szCs w:val="18"/>
              </w:rPr>
            </w:pPr>
            <w:r w:rsidRPr="003D348E">
              <w:rPr>
                <w:rFonts w:asciiTheme="minorHAnsi" w:hAnsiTheme="minorHAnsi" w:cstheme="minorHAnsi"/>
                <w:color w:val="000000"/>
                <w:sz w:val="18"/>
                <w:szCs w:val="18"/>
              </w:rPr>
              <w:t> </w:t>
            </w:r>
          </w:p>
        </w:tc>
        <w:tc>
          <w:tcPr>
            <w:tcW w:w="957" w:type="dxa"/>
            <w:tcBorders>
              <w:top w:val="nil"/>
              <w:left w:val="nil"/>
              <w:bottom w:val="single" w:sz="4" w:space="0" w:color="5B9BD5"/>
              <w:right w:val="single" w:sz="4" w:space="0" w:color="5B9BD5"/>
            </w:tcBorders>
            <w:shd w:val="clear" w:color="000000" w:fill="BDD7EE"/>
            <w:vAlign w:val="center"/>
            <w:hideMark/>
          </w:tcPr>
          <w:p w:rsidR="008A5702" w:rsidRPr="003D348E" w:rsidRDefault="008A5702" w:rsidP="008A5702">
            <w:pPr>
              <w:jc w:val="center"/>
              <w:rPr>
                <w:rFonts w:asciiTheme="minorHAnsi" w:hAnsiTheme="minorHAnsi" w:cstheme="minorHAnsi"/>
                <w:color w:val="000000"/>
                <w:sz w:val="18"/>
                <w:szCs w:val="18"/>
              </w:rPr>
            </w:pPr>
            <w:r w:rsidRPr="003D348E">
              <w:rPr>
                <w:rFonts w:asciiTheme="minorHAnsi" w:hAnsiTheme="minorHAnsi" w:cstheme="minorHAnsi"/>
                <w:color w:val="000000"/>
                <w:sz w:val="18"/>
                <w:szCs w:val="18"/>
              </w:rPr>
              <w:t> </w:t>
            </w:r>
          </w:p>
        </w:tc>
        <w:tc>
          <w:tcPr>
            <w:tcW w:w="957" w:type="dxa"/>
            <w:tcBorders>
              <w:top w:val="nil"/>
              <w:left w:val="nil"/>
              <w:bottom w:val="single" w:sz="4" w:space="0" w:color="5B9BD5"/>
              <w:right w:val="single" w:sz="4" w:space="0" w:color="5B9BD5"/>
            </w:tcBorders>
            <w:shd w:val="clear" w:color="000000" w:fill="BDD7EE"/>
            <w:vAlign w:val="center"/>
            <w:hideMark/>
          </w:tcPr>
          <w:p w:rsidR="008A5702" w:rsidRPr="003D348E" w:rsidRDefault="008A5702" w:rsidP="008A5702">
            <w:pPr>
              <w:jc w:val="center"/>
              <w:rPr>
                <w:rFonts w:asciiTheme="minorHAnsi" w:hAnsiTheme="minorHAnsi" w:cstheme="minorHAnsi"/>
                <w:color w:val="000000"/>
                <w:sz w:val="18"/>
                <w:szCs w:val="18"/>
              </w:rPr>
            </w:pPr>
            <w:r w:rsidRPr="003D348E">
              <w:rPr>
                <w:rFonts w:asciiTheme="minorHAnsi" w:hAnsiTheme="minorHAnsi" w:cstheme="minorHAnsi"/>
                <w:color w:val="000000"/>
                <w:sz w:val="18"/>
                <w:szCs w:val="18"/>
              </w:rPr>
              <w:t> </w:t>
            </w:r>
          </w:p>
        </w:tc>
        <w:tc>
          <w:tcPr>
            <w:tcW w:w="957" w:type="dxa"/>
            <w:tcBorders>
              <w:top w:val="nil"/>
              <w:left w:val="nil"/>
              <w:bottom w:val="single" w:sz="4" w:space="0" w:color="5B9BD5"/>
              <w:right w:val="single" w:sz="4" w:space="0" w:color="5B9BD5"/>
            </w:tcBorders>
            <w:shd w:val="clear" w:color="000000" w:fill="BDD7EE"/>
            <w:vAlign w:val="center"/>
            <w:hideMark/>
          </w:tcPr>
          <w:p w:rsidR="008A5702" w:rsidRPr="003D348E" w:rsidRDefault="008A5702" w:rsidP="008A5702">
            <w:pPr>
              <w:jc w:val="center"/>
              <w:rPr>
                <w:rFonts w:asciiTheme="minorHAnsi" w:hAnsiTheme="minorHAnsi" w:cstheme="minorHAnsi"/>
                <w:color w:val="000000"/>
                <w:sz w:val="18"/>
                <w:szCs w:val="18"/>
              </w:rPr>
            </w:pPr>
            <w:r w:rsidRPr="003D348E">
              <w:rPr>
                <w:rFonts w:asciiTheme="minorHAnsi" w:hAnsiTheme="minorHAnsi" w:cstheme="minorHAnsi"/>
                <w:color w:val="000000"/>
                <w:sz w:val="18"/>
                <w:szCs w:val="18"/>
              </w:rPr>
              <w:t> </w:t>
            </w:r>
          </w:p>
        </w:tc>
        <w:tc>
          <w:tcPr>
            <w:tcW w:w="957" w:type="dxa"/>
            <w:tcBorders>
              <w:top w:val="nil"/>
              <w:left w:val="nil"/>
              <w:bottom w:val="single" w:sz="4" w:space="0" w:color="5B9BD5"/>
              <w:right w:val="single" w:sz="4" w:space="0" w:color="5B9BD5"/>
            </w:tcBorders>
            <w:shd w:val="clear" w:color="000000" w:fill="BDD7EE"/>
            <w:vAlign w:val="center"/>
            <w:hideMark/>
          </w:tcPr>
          <w:p w:rsidR="008A5702" w:rsidRPr="003D348E" w:rsidRDefault="008A5702" w:rsidP="008A5702">
            <w:pPr>
              <w:jc w:val="center"/>
              <w:rPr>
                <w:rFonts w:asciiTheme="minorHAnsi" w:hAnsiTheme="minorHAnsi" w:cstheme="minorHAnsi"/>
                <w:color w:val="000000"/>
                <w:sz w:val="18"/>
                <w:szCs w:val="18"/>
              </w:rPr>
            </w:pPr>
            <w:r w:rsidRPr="003D348E">
              <w:rPr>
                <w:rFonts w:asciiTheme="minorHAnsi" w:hAnsiTheme="minorHAnsi" w:cstheme="minorHAnsi"/>
                <w:color w:val="000000"/>
                <w:sz w:val="18"/>
                <w:szCs w:val="18"/>
              </w:rPr>
              <w:t> </w:t>
            </w:r>
          </w:p>
        </w:tc>
        <w:tc>
          <w:tcPr>
            <w:tcW w:w="957" w:type="dxa"/>
            <w:tcBorders>
              <w:top w:val="nil"/>
              <w:left w:val="nil"/>
              <w:bottom w:val="single" w:sz="4" w:space="0" w:color="5B9BD5"/>
              <w:right w:val="single" w:sz="4" w:space="0" w:color="5B9BD5"/>
            </w:tcBorders>
            <w:shd w:val="clear" w:color="000000" w:fill="BDD7EE"/>
            <w:vAlign w:val="center"/>
            <w:hideMark/>
          </w:tcPr>
          <w:p w:rsidR="008A5702" w:rsidRPr="003D348E" w:rsidRDefault="008A5702" w:rsidP="008A5702">
            <w:pPr>
              <w:jc w:val="center"/>
              <w:rPr>
                <w:rFonts w:asciiTheme="minorHAnsi" w:hAnsiTheme="minorHAnsi" w:cstheme="minorHAnsi"/>
                <w:color w:val="000000"/>
                <w:sz w:val="18"/>
                <w:szCs w:val="18"/>
              </w:rPr>
            </w:pPr>
            <w:r w:rsidRPr="003D348E">
              <w:rPr>
                <w:rFonts w:asciiTheme="minorHAnsi" w:hAnsiTheme="minorHAnsi" w:cstheme="minorHAnsi"/>
                <w:color w:val="000000"/>
                <w:sz w:val="18"/>
                <w:szCs w:val="18"/>
              </w:rPr>
              <w:t> </w:t>
            </w:r>
          </w:p>
        </w:tc>
        <w:tc>
          <w:tcPr>
            <w:tcW w:w="960" w:type="dxa"/>
            <w:tcBorders>
              <w:top w:val="nil"/>
              <w:left w:val="nil"/>
              <w:bottom w:val="single" w:sz="4" w:space="0" w:color="5B9BD5"/>
              <w:right w:val="single" w:sz="4" w:space="0" w:color="5B9BD5"/>
            </w:tcBorders>
            <w:shd w:val="clear" w:color="000000" w:fill="BDD7EE"/>
            <w:vAlign w:val="center"/>
            <w:hideMark/>
          </w:tcPr>
          <w:p w:rsidR="008A5702" w:rsidRPr="003D348E" w:rsidRDefault="008A5702" w:rsidP="008A5702">
            <w:pPr>
              <w:jc w:val="center"/>
              <w:rPr>
                <w:rFonts w:asciiTheme="minorHAnsi" w:hAnsiTheme="minorHAnsi" w:cstheme="minorHAnsi"/>
                <w:color w:val="000000"/>
                <w:sz w:val="18"/>
                <w:szCs w:val="18"/>
              </w:rPr>
            </w:pPr>
            <w:r w:rsidRPr="003D348E">
              <w:rPr>
                <w:rFonts w:asciiTheme="minorHAnsi" w:hAnsiTheme="minorHAnsi" w:cstheme="minorHAnsi"/>
                <w:color w:val="000000"/>
                <w:sz w:val="18"/>
                <w:szCs w:val="18"/>
              </w:rPr>
              <w:t> </w:t>
            </w:r>
          </w:p>
        </w:tc>
      </w:tr>
      <w:tr w:rsidR="008A5702" w:rsidRPr="003D348E" w:rsidTr="008A5702">
        <w:trPr>
          <w:trHeight w:val="510"/>
        </w:trPr>
        <w:tc>
          <w:tcPr>
            <w:tcW w:w="734" w:type="dxa"/>
            <w:tcBorders>
              <w:top w:val="nil"/>
              <w:left w:val="single" w:sz="4" w:space="0" w:color="5B9BD5"/>
              <w:bottom w:val="single" w:sz="4" w:space="0" w:color="5B9BD5"/>
              <w:right w:val="single" w:sz="4" w:space="0" w:color="5B9BD5"/>
            </w:tcBorders>
            <w:shd w:val="clear" w:color="auto" w:fill="auto"/>
            <w:noWrap/>
            <w:vAlign w:val="center"/>
            <w:hideMark/>
          </w:tcPr>
          <w:p w:rsidR="008A5702" w:rsidRPr="003D348E" w:rsidRDefault="008A5702" w:rsidP="008A5702">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8432</w:t>
            </w:r>
          </w:p>
        </w:tc>
        <w:tc>
          <w:tcPr>
            <w:tcW w:w="6500" w:type="dxa"/>
            <w:tcBorders>
              <w:top w:val="nil"/>
              <w:left w:val="nil"/>
              <w:bottom w:val="single" w:sz="4" w:space="0" w:color="5B9BD5"/>
              <w:right w:val="single" w:sz="4" w:space="0" w:color="5B9BD5"/>
            </w:tcBorders>
            <w:shd w:val="clear" w:color="auto" w:fill="auto"/>
            <w:vAlign w:val="center"/>
            <w:hideMark/>
          </w:tcPr>
          <w:p w:rsidR="008A5702" w:rsidRPr="003D348E" w:rsidRDefault="008A5702" w:rsidP="008A5702">
            <w:pPr>
              <w:rPr>
                <w:rFonts w:asciiTheme="minorHAnsi" w:hAnsiTheme="minorHAnsi" w:cstheme="minorHAnsi"/>
                <w:i/>
                <w:iCs/>
                <w:color w:val="000000"/>
                <w:sz w:val="18"/>
                <w:szCs w:val="18"/>
              </w:rPr>
            </w:pPr>
            <w:r w:rsidRPr="00320BD8">
              <w:rPr>
                <w:rFonts w:asciiTheme="minorHAnsi" w:hAnsiTheme="minorHAnsi" w:cstheme="minorHAnsi"/>
                <w:i/>
                <w:iCs/>
                <w:color w:val="000000"/>
                <w:sz w:val="18"/>
                <w:szCs w:val="18"/>
              </w:rPr>
              <w:t>Ерни тайёрлаш ва қайта ишлашга мўлжалланган қишлоқ ва ўрмон хўжалиги машиналари; газонлар ёки спорт майдонлари учун катоклар</w:t>
            </w:r>
            <w:r w:rsidRPr="003D348E">
              <w:rPr>
                <w:rFonts w:asciiTheme="minorHAnsi" w:hAnsiTheme="minorHAnsi" w:cstheme="minorHAnsi"/>
                <w:i/>
                <w:iCs/>
                <w:color w:val="000000"/>
                <w:sz w:val="18"/>
                <w:szCs w:val="18"/>
              </w:rPr>
              <w:t>:</w:t>
            </w:r>
          </w:p>
        </w:tc>
        <w:tc>
          <w:tcPr>
            <w:tcW w:w="957" w:type="dxa"/>
            <w:tcBorders>
              <w:top w:val="nil"/>
              <w:left w:val="nil"/>
              <w:bottom w:val="single" w:sz="4" w:space="0" w:color="5B9BD5"/>
              <w:right w:val="single" w:sz="4" w:space="0" w:color="5B9BD5"/>
            </w:tcBorders>
            <w:shd w:val="clear" w:color="auto" w:fill="auto"/>
            <w:noWrap/>
            <w:vAlign w:val="center"/>
            <w:hideMark/>
          </w:tcPr>
          <w:p w:rsidR="008A5702" w:rsidRPr="003D348E" w:rsidRDefault="008A5702" w:rsidP="008A5702">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14</w:t>
            </w:r>
          </w:p>
        </w:tc>
        <w:tc>
          <w:tcPr>
            <w:tcW w:w="957" w:type="dxa"/>
            <w:tcBorders>
              <w:top w:val="nil"/>
              <w:left w:val="nil"/>
              <w:bottom w:val="single" w:sz="4" w:space="0" w:color="5B9BD5"/>
              <w:right w:val="single" w:sz="4" w:space="0" w:color="5B9BD5"/>
            </w:tcBorders>
            <w:shd w:val="clear" w:color="auto" w:fill="auto"/>
            <w:noWrap/>
            <w:vAlign w:val="center"/>
            <w:hideMark/>
          </w:tcPr>
          <w:p w:rsidR="008A5702" w:rsidRPr="003D348E" w:rsidRDefault="008A5702" w:rsidP="008A5702">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1</w:t>
            </w:r>
          </w:p>
        </w:tc>
        <w:tc>
          <w:tcPr>
            <w:tcW w:w="957" w:type="dxa"/>
            <w:tcBorders>
              <w:top w:val="nil"/>
              <w:left w:val="nil"/>
              <w:bottom w:val="single" w:sz="4" w:space="0" w:color="5B9BD5"/>
              <w:right w:val="single" w:sz="4" w:space="0" w:color="5B9BD5"/>
            </w:tcBorders>
            <w:shd w:val="clear" w:color="auto" w:fill="auto"/>
            <w:noWrap/>
            <w:vAlign w:val="center"/>
            <w:hideMark/>
          </w:tcPr>
          <w:p w:rsidR="008A5702" w:rsidRPr="003D348E" w:rsidRDefault="008A5702" w:rsidP="008A5702">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2</w:t>
            </w:r>
          </w:p>
        </w:tc>
        <w:tc>
          <w:tcPr>
            <w:tcW w:w="957" w:type="dxa"/>
            <w:tcBorders>
              <w:top w:val="nil"/>
              <w:left w:val="nil"/>
              <w:bottom w:val="single" w:sz="4" w:space="0" w:color="5B9BD5"/>
              <w:right w:val="single" w:sz="4" w:space="0" w:color="5B9BD5"/>
            </w:tcBorders>
            <w:shd w:val="clear" w:color="auto" w:fill="auto"/>
            <w:noWrap/>
            <w:vAlign w:val="center"/>
            <w:hideMark/>
          </w:tcPr>
          <w:p w:rsidR="008A5702" w:rsidRPr="003D348E" w:rsidRDefault="008A5702" w:rsidP="008A5702">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7</w:t>
            </w:r>
          </w:p>
        </w:tc>
        <w:tc>
          <w:tcPr>
            <w:tcW w:w="957" w:type="dxa"/>
            <w:tcBorders>
              <w:top w:val="nil"/>
              <w:left w:val="nil"/>
              <w:bottom w:val="single" w:sz="4" w:space="0" w:color="5B9BD5"/>
              <w:right w:val="single" w:sz="4" w:space="0" w:color="5B9BD5"/>
            </w:tcBorders>
            <w:shd w:val="clear" w:color="auto" w:fill="auto"/>
            <w:noWrap/>
            <w:vAlign w:val="center"/>
            <w:hideMark/>
          </w:tcPr>
          <w:p w:rsidR="008A5702" w:rsidRPr="003D348E" w:rsidRDefault="008A5702" w:rsidP="008A5702">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2</w:t>
            </w:r>
          </w:p>
        </w:tc>
        <w:tc>
          <w:tcPr>
            <w:tcW w:w="957" w:type="dxa"/>
            <w:tcBorders>
              <w:top w:val="nil"/>
              <w:left w:val="nil"/>
              <w:bottom w:val="single" w:sz="4" w:space="0" w:color="5B9BD5"/>
              <w:right w:val="single" w:sz="4" w:space="0" w:color="5B9BD5"/>
            </w:tcBorders>
            <w:shd w:val="clear" w:color="auto" w:fill="auto"/>
            <w:noWrap/>
            <w:vAlign w:val="center"/>
            <w:hideMark/>
          </w:tcPr>
          <w:p w:rsidR="008A5702" w:rsidRPr="003D348E" w:rsidRDefault="008A5702" w:rsidP="008A5702">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3</w:t>
            </w:r>
          </w:p>
        </w:tc>
        <w:tc>
          <w:tcPr>
            <w:tcW w:w="957" w:type="dxa"/>
            <w:tcBorders>
              <w:top w:val="nil"/>
              <w:left w:val="nil"/>
              <w:bottom w:val="single" w:sz="4" w:space="0" w:color="5B9BD5"/>
              <w:right w:val="single" w:sz="4" w:space="0" w:color="5B9BD5"/>
            </w:tcBorders>
            <w:shd w:val="clear" w:color="auto" w:fill="auto"/>
            <w:noWrap/>
            <w:vAlign w:val="center"/>
            <w:hideMark/>
          </w:tcPr>
          <w:p w:rsidR="008A5702" w:rsidRPr="003D348E" w:rsidRDefault="008A5702" w:rsidP="008A5702">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1</w:t>
            </w:r>
          </w:p>
        </w:tc>
        <w:tc>
          <w:tcPr>
            <w:tcW w:w="960" w:type="dxa"/>
            <w:tcBorders>
              <w:top w:val="nil"/>
              <w:left w:val="nil"/>
              <w:bottom w:val="single" w:sz="4" w:space="0" w:color="5B9BD5"/>
              <w:right w:val="single" w:sz="4" w:space="0" w:color="5B9BD5"/>
            </w:tcBorders>
            <w:shd w:val="clear" w:color="auto" w:fill="auto"/>
            <w:noWrap/>
            <w:vAlign w:val="center"/>
            <w:hideMark/>
          </w:tcPr>
          <w:p w:rsidR="008A5702" w:rsidRPr="003D348E" w:rsidRDefault="008A5702" w:rsidP="008A5702">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1</w:t>
            </w:r>
          </w:p>
        </w:tc>
      </w:tr>
      <w:tr w:rsidR="008A5702" w:rsidRPr="003D348E" w:rsidTr="008A5702">
        <w:trPr>
          <w:trHeight w:val="510"/>
        </w:trPr>
        <w:tc>
          <w:tcPr>
            <w:tcW w:w="734" w:type="dxa"/>
            <w:tcBorders>
              <w:top w:val="nil"/>
              <w:left w:val="single" w:sz="4" w:space="0" w:color="5B9BD5"/>
              <w:bottom w:val="single" w:sz="4" w:space="0" w:color="5B9BD5"/>
              <w:right w:val="single" w:sz="4" w:space="0" w:color="5B9BD5"/>
            </w:tcBorders>
            <w:shd w:val="clear" w:color="auto" w:fill="auto"/>
            <w:noWrap/>
            <w:vAlign w:val="center"/>
            <w:hideMark/>
          </w:tcPr>
          <w:p w:rsidR="008A5702" w:rsidRPr="003D348E" w:rsidRDefault="008A5702" w:rsidP="008A5702">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8481</w:t>
            </w:r>
          </w:p>
        </w:tc>
        <w:tc>
          <w:tcPr>
            <w:tcW w:w="6500" w:type="dxa"/>
            <w:tcBorders>
              <w:top w:val="nil"/>
              <w:left w:val="nil"/>
              <w:bottom w:val="single" w:sz="4" w:space="0" w:color="5B9BD5"/>
              <w:right w:val="single" w:sz="4" w:space="0" w:color="5B9BD5"/>
            </w:tcBorders>
            <w:shd w:val="clear" w:color="auto" w:fill="auto"/>
            <w:vAlign w:val="center"/>
            <w:hideMark/>
          </w:tcPr>
          <w:p w:rsidR="008A5702" w:rsidRPr="00320BD8" w:rsidRDefault="008A5702" w:rsidP="008A5702">
            <w:pPr>
              <w:rPr>
                <w:rFonts w:asciiTheme="minorHAnsi" w:hAnsiTheme="minorHAnsi" w:cstheme="minorHAnsi"/>
                <w:i/>
                <w:iCs/>
                <w:color w:val="000000"/>
                <w:sz w:val="18"/>
                <w:szCs w:val="18"/>
              </w:rPr>
            </w:pPr>
            <w:r w:rsidRPr="00320BD8">
              <w:rPr>
                <w:rFonts w:asciiTheme="minorHAnsi" w:hAnsiTheme="minorHAnsi" w:cstheme="minorHAnsi"/>
                <w:i/>
                <w:iCs/>
                <w:color w:val="000000"/>
                <w:sz w:val="18"/>
                <w:szCs w:val="18"/>
              </w:rPr>
              <w:t>Кранлар, клапанлари ва вениллар ҳамда трубопроводлар учун мос арматуралар, шу жумладан редукцион ва терморегуляцион клапанлар</w:t>
            </w:r>
          </w:p>
        </w:tc>
        <w:tc>
          <w:tcPr>
            <w:tcW w:w="957" w:type="dxa"/>
            <w:tcBorders>
              <w:top w:val="nil"/>
              <w:left w:val="nil"/>
              <w:bottom w:val="single" w:sz="4" w:space="0" w:color="5B9BD5"/>
              <w:right w:val="single" w:sz="4" w:space="0" w:color="5B9BD5"/>
            </w:tcBorders>
            <w:shd w:val="clear" w:color="auto" w:fill="auto"/>
            <w:noWrap/>
            <w:vAlign w:val="center"/>
            <w:hideMark/>
          </w:tcPr>
          <w:p w:rsidR="008A5702" w:rsidRPr="003D348E" w:rsidRDefault="008A5702" w:rsidP="008A5702">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13</w:t>
            </w:r>
          </w:p>
        </w:tc>
        <w:tc>
          <w:tcPr>
            <w:tcW w:w="957" w:type="dxa"/>
            <w:tcBorders>
              <w:top w:val="nil"/>
              <w:left w:val="nil"/>
              <w:bottom w:val="single" w:sz="4" w:space="0" w:color="5B9BD5"/>
              <w:right w:val="single" w:sz="4" w:space="0" w:color="5B9BD5"/>
            </w:tcBorders>
            <w:shd w:val="clear" w:color="auto" w:fill="auto"/>
            <w:noWrap/>
            <w:vAlign w:val="center"/>
            <w:hideMark/>
          </w:tcPr>
          <w:p w:rsidR="008A5702" w:rsidRPr="003D348E" w:rsidRDefault="008A5702" w:rsidP="008A5702">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9</w:t>
            </w:r>
          </w:p>
        </w:tc>
        <w:tc>
          <w:tcPr>
            <w:tcW w:w="957" w:type="dxa"/>
            <w:tcBorders>
              <w:top w:val="nil"/>
              <w:left w:val="nil"/>
              <w:bottom w:val="single" w:sz="4" w:space="0" w:color="5B9BD5"/>
              <w:right w:val="single" w:sz="4" w:space="0" w:color="5B9BD5"/>
            </w:tcBorders>
            <w:shd w:val="clear" w:color="auto" w:fill="auto"/>
            <w:noWrap/>
            <w:vAlign w:val="center"/>
            <w:hideMark/>
          </w:tcPr>
          <w:p w:rsidR="008A5702" w:rsidRPr="003D348E" w:rsidRDefault="008A5702" w:rsidP="008A5702">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3</w:t>
            </w:r>
          </w:p>
        </w:tc>
        <w:tc>
          <w:tcPr>
            <w:tcW w:w="957" w:type="dxa"/>
            <w:tcBorders>
              <w:top w:val="nil"/>
              <w:left w:val="nil"/>
              <w:bottom w:val="single" w:sz="4" w:space="0" w:color="5B9BD5"/>
              <w:right w:val="single" w:sz="4" w:space="0" w:color="5B9BD5"/>
            </w:tcBorders>
            <w:shd w:val="clear" w:color="auto" w:fill="auto"/>
            <w:noWrap/>
            <w:vAlign w:val="center"/>
            <w:hideMark/>
          </w:tcPr>
          <w:p w:rsidR="008A5702" w:rsidRPr="003D348E" w:rsidRDefault="008A5702" w:rsidP="008A5702">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5</w:t>
            </w:r>
          </w:p>
        </w:tc>
        <w:tc>
          <w:tcPr>
            <w:tcW w:w="957" w:type="dxa"/>
            <w:tcBorders>
              <w:top w:val="nil"/>
              <w:left w:val="nil"/>
              <w:bottom w:val="single" w:sz="4" w:space="0" w:color="5B9BD5"/>
              <w:right w:val="single" w:sz="4" w:space="0" w:color="5B9BD5"/>
            </w:tcBorders>
            <w:shd w:val="clear" w:color="auto" w:fill="auto"/>
            <w:noWrap/>
            <w:vAlign w:val="center"/>
            <w:hideMark/>
          </w:tcPr>
          <w:p w:rsidR="008A5702" w:rsidRPr="003D348E" w:rsidRDefault="008A5702" w:rsidP="008A5702">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2</w:t>
            </w:r>
          </w:p>
        </w:tc>
        <w:tc>
          <w:tcPr>
            <w:tcW w:w="957" w:type="dxa"/>
            <w:tcBorders>
              <w:top w:val="nil"/>
              <w:left w:val="nil"/>
              <w:bottom w:val="single" w:sz="4" w:space="0" w:color="5B9BD5"/>
              <w:right w:val="single" w:sz="4" w:space="0" w:color="5B9BD5"/>
            </w:tcBorders>
            <w:shd w:val="clear" w:color="auto" w:fill="auto"/>
            <w:noWrap/>
            <w:vAlign w:val="center"/>
            <w:hideMark/>
          </w:tcPr>
          <w:p w:rsidR="008A5702" w:rsidRPr="003D348E" w:rsidRDefault="008A5702" w:rsidP="008A5702">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1</w:t>
            </w:r>
          </w:p>
        </w:tc>
        <w:tc>
          <w:tcPr>
            <w:tcW w:w="957" w:type="dxa"/>
            <w:tcBorders>
              <w:top w:val="nil"/>
              <w:left w:val="nil"/>
              <w:bottom w:val="single" w:sz="4" w:space="0" w:color="5B9BD5"/>
              <w:right w:val="single" w:sz="4" w:space="0" w:color="5B9BD5"/>
            </w:tcBorders>
            <w:shd w:val="clear" w:color="auto" w:fill="auto"/>
            <w:noWrap/>
            <w:vAlign w:val="center"/>
            <w:hideMark/>
          </w:tcPr>
          <w:p w:rsidR="008A5702" w:rsidRPr="003D348E" w:rsidRDefault="008A5702" w:rsidP="008A5702">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1</w:t>
            </w:r>
          </w:p>
        </w:tc>
        <w:tc>
          <w:tcPr>
            <w:tcW w:w="960" w:type="dxa"/>
            <w:tcBorders>
              <w:top w:val="nil"/>
              <w:left w:val="nil"/>
              <w:bottom w:val="single" w:sz="4" w:space="0" w:color="5B9BD5"/>
              <w:right w:val="single" w:sz="4" w:space="0" w:color="5B9BD5"/>
            </w:tcBorders>
            <w:shd w:val="clear" w:color="auto" w:fill="auto"/>
            <w:noWrap/>
            <w:vAlign w:val="center"/>
            <w:hideMark/>
          </w:tcPr>
          <w:p w:rsidR="008A5702" w:rsidRPr="003D348E" w:rsidRDefault="008A5702" w:rsidP="008A5702">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1</w:t>
            </w:r>
          </w:p>
        </w:tc>
      </w:tr>
      <w:tr w:rsidR="008A5702" w:rsidRPr="003D348E" w:rsidTr="008A5702">
        <w:trPr>
          <w:trHeight w:val="510"/>
        </w:trPr>
        <w:tc>
          <w:tcPr>
            <w:tcW w:w="734" w:type="dxa"/>
            <w:tcBorders>
              <w:top w:val="nil"/>
              <w:left w:val="single" w:sz="4" w:space="0" w:color="5B9BD5"/>
              <w:bottom w:val="single" w:sz="4" w:space="0" w:color="5B9BD5"/>
              <w:right w:val="single" w:sz="4" w:space="0" w:color="5B9BD5"/>
            </w:tcBorders>
            <w:shd w:val="clear" w:color="auto" w:fill="auto"/>
            <w:noWrap/>
            <w:vAlign w:val="center"/>
            <w:hideMark/>
          </w:tcPr>
          <w:p w:rsidR="008A5702" w:rsidRPr="003D348E" w:rsidRDefault="008A5702" w:rsidP="008A5702">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8504</w:t>
            </w:r>
          </w:p>
        </w:tc>
        <w:tc>
          <w:tcPr>
            <w:tcW w:w="6500" w:type="dxa"/>
            <w:tcBorders>
              <w:top w:val="nil"/>
              <w:left w:val="nil"/>
              <w:bottom w:val="single" w:sz="4" w:space="0" w:color="5B9BD5"/>
              <w:right w:val="single" w:sz="4" w:space="0" w:color="5B9BD5"/>
            </w:tcBorders>
            <w:shd w:val="clear" w:color="auto" w:fill="auto"/>
            <w:vAlign w:val="center"/>
            <w:hideMark/>
          </w:tcPr>
          <w:p w:rsidR="008A5702" w:rsidRPr="00320BD8" w:rsidRDefault="008A5702" w:rsidP="008A5702">
            <w:pPr>
              <w:rPr>
                <w:rFonts w:asciiTheme="minorHAnsi" w:hAnsiTheme="minorHAnsi" w:cstheme="minorHAnsi"/>
                <w:i/>
                <w:iCs/>
                <w:color w:val="000000"/>
                <w:sz w:val="18"/>
                <w:szCs w:val="18"/>
              </w:rPr>
            </w:pPr>
            <w:r w:rsidRPr="00320BD8">
              <w:rPr>
                <w:rFonts w:asciiTheme="minorHAnsi" w:hAnsiTheme="minorHAnsi" w:cstheme="minorHAnsi"/>
                <w:i/>
                <w:iCs/>
                <w:color w:val="000000"/>
                <w:sz w:val="18"/>
                <w:szCs w:val="18"/>
              </w:rPr>
              <w:t>Электр трансформаторлар, статик электр ўзгартгичлар (масалан, тўғриловчилар), индуктивлик ғалтаклари ва дросселлар</w:t>
            </w:r>
          </w:p>
        </w:tc>
        <w:tc>
          <w:tcPr>
            <w:tcW w:w="957" w:type="dxa"/>
            <w:tcBorders>
              <w:top w:val="nil"/>
              <w:left w:val="nil"/>
              <w:bottom w:val="single" w:sz="4" w:space="0" w:color="5B9BD5"/>
              <w:right w:val="single" w:sz="4" w:space="0" w:color="5B9BD5"/>
            </w:tcBorders>
            <w:shd w:val="clear" w:color="auto" w:fill="auto"/>
            <w:noWrap/>
            <w:vAlign w:val="center"/>
            <w:hideMark/>
          </w:tcPr>
          <w:p w:rsidR="008A5702" w:rsidRPr="003D348E" w:rsidRDefault="008A5702" w:rsidP="008A5702">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12</w:t>
            </w:r>
          </w:p>
        </w:tc>
        <w:tc>
          <w:tcPr>
            <w:tcW w:w="957" w:type="dxa"/>
            <w:tcBorders>
              <w:top w:val="nil"/>
              <w:left w:val="nil"/>
              <w:bottom w:val="single" w:sz="4" w:space="0" w:color="5B9BD5"/>
              <w:right w:val="single" w:sz="4" w:space="0" w:color="5B9BD5"/>
            </w:tcBorders>
            <w:shd w:val="clear" w:color="auto" w:fill="auto"/>
            <w:noWrap/>
            <w:vAlign w:val="center"/>
            <w:hideMark/>
          </w:tcPr>
          <w:p w:rsidR="008A5702" w:rsidRPr="003D348E" w:rsidRDefault="008A5702" w:rsidP="008A5702">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19</w:t>
            </w:r>
          </w:p>
        </w:tc>
        <w:tc>
          <w:tcPr>
            <w:tcW w:w="957" w:type="dxa"/>
            <w:tcBorders>
              <w:top w:val="nil"/>
              <w:left w:val="nil"/>
              <w:bottom w:val="single" w:sz="4" w:space="0" w:color="5B9BD5"/>
              <w:right w:val="single" w:sz="4" w:space="0" w:color="5B9BD5"/>
            </w:tcBorders>
            <w:shd w:val="clear" w:color="auto" w:fill="auto"/>
            <w:noWrap/>
            <w:vAlign w:val="center"/>
            <w:hideMark/>
          </w:tcPr>
          <w:p w:rsidR="008A5702" w:rsidRPr="003D348E" w:rsidRDefault="008A5702" w:rsidP="008A5702">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9</w:t>
            </w:r>
          </w:p>
        </w:tc>
        <w:tc>
          <w:tcPr>
            <w:tcW w:w="957" w:type="dxa"/>
            <w:tcBorders>
              <w:top w:val="nil"/>
              <w:left w:val="nil"/>
              <w:bottom w:val="single" w:sz="4" w:space="0" w:color="5B9BD5"/>
              <w:right w:val="single" w:sz="4" w:space="0" w:color="5B9BD5"/>
            </w:tcBorders>
            <w:shd w:val="clear" w:color="auto" w:fill="auto"/>
            <w:noWrap/>
            <w:vAlign w:val="center"/>
            <w:hideMark/>
          </w:tcPr>
          <w:p w:rsidR="008A5702" w:rsidRPr="003D348E" w:rsidRDefault="008A5702" w:rsidP="008A5702">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25</w:t>
            </w:r>
          </w:p>
        </w:tc>
        <w:tc>
          <w:tcPr>
            <w:tcW w:w="957" w:type="dxa"/>
            <w:tcBorders>
              <w:top w:val="nil"/>
              <w:left w:val="nil"/>
              <w:bottom w:val="single" w:sz="4" w:space="0" w:color="5B9BD5"/>
              <w:right w:val="single" w:sz="4" w:space="0" w:color="5B9BD5"/>
            </w:tcBorders>
            <w:shd w:val="clear" w:color="auto" w:fill="auto"/>
            <w:noWrap/>
            <w:vAlign w:val="center"/>
            <w:hideMark/>
          </w:tcPr>
          <w:p w:rsidR="008A5702" w:rsidRPr="003D348E" w:rsidRDefault="008A5702" w:rsidP="008A5702">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3</w:t>
            </w:r>
          </w:p>
        </w:tc>
        <w:tc>
          <w:tcPr>
            <w:tcW w:w="957" w:type="dxa"/>
            <w:tcBorders>
              <w:top w:val="nil"/>
              <w:left w:val="nil"/>
              <w:bottom w:val="single" w:sz="4" w:space="0" w:color="5B9BD5"/>
              <w:right w:val="single" w:sz="4" w:space="0" w:color="5B9BD5"/>
            </w:tcBorders>
            <w:shd w:val="clear" w:color="auto" w:fill="auto"/>
            <w:noWrap/>
            <w:vAlign w:val="center"/>
            <w:hideMark/>
          </w:tcPr>
          <w:p w:rsidR="008A5702" w:rsidRPr="003D348E" w:rsidRDefault="008A5702" w:rsidP="008A5702">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7</w:t>
            </w:r>
          </w:p>
        </w:tc>
        <w:tc>
          <w:tcPr>
            <w:tcW w:w="957" w:type="dxa"/>
            <w:tcBorders>
              <w:top w:val="nil"/>
              <w:left w:val="nil"/>
              <w:bottom w:val="single" w:sz="4" w:space="0" w:color="5B9BD5"/>
              <w:right w:val="single" w:sz="4" w:space="0" w:color="5B9BD5"/>
            </w:tcBorders>
            <w:shd w:val="clear" w:color="auto" w:fill="auto"/>
            <w:noWrap/>
            <w:vAlign w:val="center"/>
            <w:hideMark/>
          </w:tcPr>
          <w:p w:rsidR="008A5702" w:rsidRPr="003D348E" w:rsidRDefault="008A5702" w:rsidP="008A5702">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10</w:t>
            </w:r>
          </w:p>
        </w:tc>
        <w:tc>
          <w:tcPr>
            <w:tcW w:w="960" w:type="dxa"/>
            <w:tcBorders>
              <w:top w:val="nil"/>
              <w:left w:val="nil"/>
              <w:bottom w:val="single" w:sz="4" w:space="0" w:color="5B9BD5"/>
              <w:right w:val="single" w:sz="4" w:space="0" w:color="5B9BD5"/>
            </w:tcBorders>
            <w:shd w:val="clear" w:color="auto" w:fill="auto"/>
            <w:noWrap/>
            <w:vAlign w:val="center"/>
            <w:hideMark/>
          </w:tcPr>
          <w:p w:rsidR="008A5702" w:rsidRPr="003D348E" w:rsidRDefault="008A5702" w:rsidP="008A5702">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4</w:t>
            </w:r>
          </w:p>
        </w:tc>
      </w:tr>
      <w:tr w:rsidR="008A5702" w:rsidRPr="003D348E" w:rsidTr="008A5702">
        <w:trPr>
          <w:trHeight w:val="510"/>
        </w:trPr>
        <w:tc>
          <w:tcPr>
            <w:tcW w:w="734" w:type="dxa"/>
            <w:tcBorders>
              <w:top w:val="nil"/>
              <w:left w:val="single" w:sz="4" w:space="0" w:color="5B9BD5"/>
              <w:bottom w:val="single" w:sz="4" w:space="0" w:color="5B9BD5"/>
              <w:right w:val="single" w:sz="4" w:space="0" w:color="5B9BD5"/>
            </w:tcBorders>
            <w:shd w:val="clear" w:color="auto" w:fill="auto"/>
            <w:noWrap/>
            <w:vAlign w:val="center"/>
            <w:hideMark/>
          </w:tcPr>
          <w:p w:rsidR="008A5702" w:rsidRPr="003D348E" w:rsidRDefault="008A5702" w:rsidP="008A5702">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8528</w:t>
            </w:r>
          </w:p>
        </w:tc>
        <w:tc>
          <w:tcPr>
            <w:tcW w:w="6500" w:type="dxa"/>
            <w:tcBorders>
              <w:top w:val="nil"/>
              <w:left w:val="nil"/>
              <w:bottom w:val="single" w:sz="4" w:space="0" w:color="5B9BD5"/>
              <w:right w:val="single" w:sz="4" w:space="0" w:color="5B9BD5"/>
            </w:tcBorders>
            <w:shd w:val="clear" w:color="auto" w:fill="auto"/>
            <w:vAlign w:val="center"/>
            <w:hideMark/>
          </w:tcPr>
          <w:p w:rsidR="008A5702" w:rsidRPr="00320BD8" w:rsidRDefault="008A5702" w:rsidP="008A5702">
            <w:pPr>
              <w:rPr>
                <w:rFonts w:asciiTheme="minorHAnsi" w:hAnsiTheme="minorHAnsi" w:cstheme="minorHAnsi"/>
                <w:i/>
                <w:iCs/>
                <w:color w:val="000000"/>
                <w:sz w:val="18"/>
                <w:szCs w:val="18"/>
              </w:rPr>
            </w:pPr>
            <w:r w:rsidRPr="00320BD8">
              <w:rPr>
                <w:rFonts w:asciiTheme="minorHAnsi" w:hAnsiTheme="minorHAnsi" w:cstheme="minorHAnsi"/>
                <w:i/>
                <w:iCs/>
                <w:color w:val="000000"/>
                <w:sz w:val="18"/>
                <w:szCs w:val="18"/>
              </w:rPr>
              <w:t xml:space="preserve">Монитор ва проекторлар; телевизион аппаратура, шу жумладан ёзиб олиш мосламаларини ўз ичига олувчи ускуналар </w:t>
            </w:r>
          </w:p>
        </w:tc>
        <w:tc>
          <w:tcPr>
            <w:tcW w:w="957" w:type="dxa"/>
            <w:tcBorders>
              <w:top w:val="nil"/>
              <w:left w:val="nil"/>
              <w:bottom w:val="single" w:sz="4" w:space="0" w:color="5B9BD5"/>
              <w:right w:val="single" w:sz="4" w:space="0" w:color="5B9BD5"/>
            </w:tcBorders>
            <w:shd w:val="clear" w:color="auto" w:fill="auto"/>
            <w:noWrap/>
            <w:vAlign w:val="center"/>
            <w:hideMark/>
          </w:tcPr>
          <w:p w:rsidR="008A5702" w:rsidRPr="003D348E" w:rsidRDefault="008A5702" w:rsidP="008A5702">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3</w:t>
            </w:r>
          </w:p>
        </w:tc>
        <w:tc>
          <w:tcPr>
            <w:tcW w:w="957" w:type="dxa"/>
            <w:tcBorders>
              <w:top w:val="nil"/>
              <w:left w:val="nil"/>
              <w:bottom w:val="single" w:sz="4" w:space="0" w:color="5B9BD5"/>
              <w:right w:val="single" w:sz="4" w:space="0" w:color="5B9BD5"/>
            </w:tcBorders>
            <w:shd w:val="clear" w:color="auto" w:fill="auto"/>
            <w:noWrap/>
            <w:vAlign w:val="center"/>
            <w:hideMark/>
          </w:tcPr>
          <w:p w:rsidR="008A5702" w:rsidRPr="003D348E" w:rsidRDefault="008A5702" w:rsidP="008A5702">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9</w:t>
            </w:r>
          </w:p>
        </w:tc>
        <w:tc>
          <w:tcPr>
            <w:tcW w:w="957" w:type="dxa"/>
            <w:tcBorders>
              <w:top w:val="nil"/>
              <w:left w:val="nil"/>
              <w:bottom w:val="single" w:sz="4" w:space="0" w:color="5B9BD5"/>
              <w:right w:val="single" w:sz="4" w:space="0" w:color="5B9BD5"/>
            </w:tcBorders>
            <w:shd w:val="clear" w:color="auto" w:fill="auto"/>
            <w:noWrap/>
            <w:vAlign w:val="center"/>
            <w:hideMark/>
          </w:tcPr>
          <w:p w:rsidR="008A5702" w:rsidRPr="003D348E" w:rsidRDefault="008A5702" w:rsidP="008A5702">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12</w:t>
            </w:r>
          </w:p>
        </w:tc>
        <w:tc>
          <w:tcPr>
            <w:tcW w:w="957" w:type="dxa"/>
            <w:tcBorders>
              <w:top w:val="nil"/>
              <w:left w:val="nil"/>
              <w:bottom w:val="single" w:sz="4" w:space="0" w:color="5B9BD5"/>
              <w:right w:val="single" w:sz="4" w:space="0" w:color="5B9BD5"/>
            </w:tcBorders>
            <w:shd w:val="clear" w:color="auto" w:fill="auto"/>
            <w:noWrap/>
            <w:vAlign w:val="center"/>
            <w:hideMark/>
          </w:tcPr>
          <w:p w:rsidR="008A5702" w:rsidRPr="003D348E" w:rsidRDefault="008A5702" w:rsidP="008A5702">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18</w:t>
            </w:r>
          </w:p>
        </w:tc>
        <w:tc>
          <w:tcPr>
            <w:tcW w:w="957" w:type="dxa"/>
            <w:tcBorders>
              <w:top w:val="nil"/>
              <w:left w:val="nil"/>
              <w:bottom w:val="single" w:sz="4" w:space="0" w:color="5B9BD5"/>
              <w:right w:val="single" w:sz="4" w:space="0" w:color="5B9BD5"/>
            </w:tcBorders>
            <w:shd w:val="clear" w:color="auto" w:fill="auto"/>
            <w:noWrap/>
            <w:vAlign w:val="center"/>
            <w:hideMark/>
          </w:tcPr>
          <w:p w:rsidR="008A5702" w:rsidRPr="003D348E" w:rsidRDefault="008A5702" w:rsidP="008A5702">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1</w:t>
            </w:r>
          </w:p>
        </w:tc>
        <w:tc>
          <w:tcPr>
            <w:tcW w:w="957" w:type="dxa"/>
            <w:tcBorders>
              <w:top w:val="nil"/>
              <w:left w:val="nil"/>
              <w:bottom w:val="single" w:sz="4" w:space="0" w:color="5B9BD5"/>
              <w:right w:val="single" w:sz="4" w:space="0" w:color="5B9BD5"/>
            </w:tcBorders>
            <w:shd w:val="clear" w:color="auto" w:fill="auto"/>
            <w:noWrap/>
            <w:vAlign w:val="center"/>
            <w:hideMark/>
          </w:tcPr>
          <w:p w:rsidR="008A5702" w:rsidRPr="003D348E" w:rsidRDefault="008A5702" w:rsidP="008A5702">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2</w:t>
            </w:r>
          </w:p>
        </w:tc>
        <w:tc>
          <w:tcPr>
            <w:tcW w:w="957" w:type="dxa"/>
            <w:tcBorders>
              <w:top w:val="nil"/>
              <w:left w:val="nil"/>
              <w:bottom w:val="single" w:sz="4" w:space="0" w:color="5B9BD5"/>
              <w:right w:val="single" w:sz="4" w:space="0" w:color="5B9BD5"/>
            </w:tcBorders>
            <w:shd w:val="clear" w:color="auto" w:fill="auto"/>
            <w:noWrap/>
            <w:vAlign w:val="center"/>
            <w:hideMark/>
          </w:tcPr>
          <w:p w:rsidR="008A5702" w:rsidRPr="003D348E" w:rsidRDefault="008A5702" w:rsidP="008A5702">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6</w:t>
            </w:r>
          </w:p>
        </w:tc>
        <w:tc>
          <w:tcPr>
            <w:tcW w:w="960" w:type="dxa"/>
            <w:tcBorders>
              <w:top w:val="nil"/>
              <w:left w:val="nil"/>
              <w:bottom w:val="single" w:sz="4" w:space="0" w:color="5B9BD5"/>
              <w:right w:val="single" w:sz="4" w:space="0" w:color="5B9BD5"/>
            </w:tcBorders>
            <w:shd w:val="clear" w:color="auto" w:fill="auto"/>
            <w:noWrap/>
            <w:vAlign w:val="center"/>
            <w:hideMark/>
          </w:tcPr>
          <w:p w:rsidR="008A5702" w:rsidRPr="003D348E" w:rsidRDefault="008A5702" w:rsidP="008A5702">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9</w:t>
            </w:r>
          </w:p>
        </w:tc>
      </w:tr>
      <w:tr w:rsidR="008A5702" w:rsidRPr="003D348E" w:rsidTr="008A5702">
        <w:trPr>
          <w:trHeight w:val="964"/>
        </w:trPr>
        <w:tc>
          <w:tcPr>
            <w:tcW w:w="734" w:type="dxa"/>
            <w:tcBorders>
              <w:top w:val="nil"/>
              <w:left w:val="single" w:sz="4" w:space="0" w:color="5B9BD5"/>
              <w:bottom w:val="single" w:sz="4" w:space="0" w:color="5B9BD5"/>
              <w:right w:val="single" w:sz="4" w:space="0" w:color="5B9BD5"/>
            </w:tcBorders>
            <w:shd w:val="clear" w:color="auto" w:fill="auto"/>
            <w:noWrap/>
            <w:vAlign w:val="center"/>
            <w:hideMark/>
          </w:tcPr>
          <w:p w:rsidR="008A5702" w:rsidRPr="003D348E" w:rsidRDefault="008A5702" w:rsidP="008A5702">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8535</w:t>
            </w:r>
          </w:p>
        </w:tc>
        <w:tc>
          <w:tcPr>
            <w:tcW w:w="6500" w:type="dxa"/>
            <w:tcBorders>
              <w:top w:val="nil"/>
              <w:left w:val="nil"/>
              <w:bottom w:val="single" w:sz="4" w:space="0" w:color="5B9BD5"/>
              <w:right w:val="single" w:sz="4" w:space="0" w:color="5B9BD5"/>
            </w:tcBorders>
            <w:shd w:val="clear" w:color="auto" w:fill="auto"/>
            <w:vAlign w:val="center"/>
            <w:hideMark/>
          </w:tcPr>
          <w:p w:rsidR="008A5702" w:rsidRPr="00320BD8" w:rsidRDefault="008A5702" w:rsidP="008A5702">
            <w:pPr>
              <w:rPr>
                <w:rFonts w:asciiTheme="minorHAnsi" w:hAnsiTheme="minorHAnsi" w:cstheme="minorHAnsi"/>
                <w:i/>
                <w:iCs/>
                <w:color w:val="000000"/>
                <w:sz w:val="18"/>
                <w:szCs w:val="18"/>
              </w:rPr>
            </w:pPr>
            <w:r w:rsidRPr="00320BD8">
              <w:rPr>
                <w:rFonts w:asciiTheme="minorHAnsi" w:hAnsiTheme="minorHAnsi" w:cstheme="minorHAnsi"/>
                <w:i/>
                <w:iCs/>
                <w:color w:val="000000"/>
                <w:sz w:val="18"/>
                <w:szCs w:val="18"/>
              </w:rPr>
              <w:t>Коммутация қилиш ёки электр занжирларни ҳимоя қилиш учун ёки электр занжирларга ёки электр занжирларда улаш учун электр аппаратлари (масалан, ўчиргичлар, переключателлар, узгичлар, эрувчан сақлагичлар, чақмоққайтаргичлар, кучланиш чеклагичлари)</w:t>
            </w:r>
          </w:p>
        </w:tc>
        <w:tc>
          <w:tcPr>
            <w:tcW w:w="957" w:type="dxa"/>
            <w:tcBorders>
              <w:top w:val="nil"/>
              <w:left w:val="nil"/>
              <w:bottom w:val="single" w:sz="4" w:space="0" w:color="5B9BD5"/>
              <w:right w:val="single" w:sz="4" w:space="0" w:color="5B9BD5"/>
            </w:tcBorders>
            <w:shd w:val="clear" w:color="auto" w:fill="auto"/>
            <w:noWrap/>
            <w:vAlign w:val="center"/>
            <w:hideMark/>
          </w:tcPr>
          <w:p w:rsidR="008A5702" w:rsidRPr="003D348E" w:rsidRDefault="008A5702" w:rsidP="008A5702">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18</w:t>
            </w:r>
          </w:p>
        </w:tc>
        <w:tc>
          <w:tcPr>
            <w:tcW w:w="957" w:type="dxa"/>
            <w:tcBorders>
              <w:top w:val="nil"/>
              <w:left w:val="nil"/>
              <w:bottom w:val="single" w:sz="4" w:space="0" w:color="5B9BD5"/>
              <w:right w:val="single" w:sz="4" w:space="0" w:color="5B9BD5"/>
            </w:tcBorders>
            <w:shd w:val="clear" w:color="auto" w:fill="auto"/>
            <w:noWrap/>
            <w:vAlign w:val="center"/>
            <w:hideMark/>
          </w:tcPr>
          <w:p w:rsidR="008A5702" w:rsidRPr="003D348E" w:rsidRDefault="008A5702" w:rsidP="008A5702">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22</w:t>
            </w:r>
          </w:p>
        </w:tc>
        <w:tc>
          <w:tcPr>
            <w:tcW w:w="957" w:type="dxa"/>
            <w:tcBorders>
              <w:top w:val="nil"/>
              <w:left w:val="nil"/>
              <w:bottom w:val="single" w:sz="4" w:space="0" w:color="5B9BD5"/>
              <w:right w:val="single" w:sz="4" w:space="0" w:color="5B9BD5"/>
            </w:tcBorders>
            <w:shd w:val="clear" w:color="auto" w:fill="auto"/>
            <w:noWrap/>
            <w:vAlign w:val="center"/>
            <w:hideMark/>
          </w:tcPr>
          <w:p w:rsidR="008A5702" w:rsidRPr="003D348E" w:rsidRDefault="008A5702" w:rsidP="008A5702">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12</w:t>
            </w:r>
          </w:p>
        </w:tc>
        <w:tc>
          <w:tcPr>
            <w:tcW w:w="957" w:type="dxa"/>
            <w:tcBorders>
              <w:top w:val="nil"/>
              <w:left w:val="nil"/>
              <w:bottom w:val="single" w:sz="4" w:space="0" w:color="5B9BD5"/>
              <w:right w:val="single" w:sz="4" w:space="0" w:color="5B9BD5"/>
            </w:tcBorders>
            <w:shd w:val="clear" w:color="auto" w:fill="auto"/>
            <w:noWrap/>
            <w:vAlign w:val="center"/>
            <w:hideMark/>
          </w:tcPr>
          <w:p w:rsidR="008A5702" w:rsidRPr="003D348E" w:rsidRDefault="008A5702" w:rsidP="008A5702">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23</w:t>
            </w:r>
          </w:p>
        </w:tc>
        <w:tc>
          <w:tcPr>
            <w:tcW w:w="957" w:type="dxa"/>
            <w:tcBorders>
              <w:top w:val="nil"/>
              <w:left w:val="nil"/>
              <w:bottom w:val="single" w:sz="4" w:space="0" w:color="5B9BD5"/>
              <w:right w:val="single" w:sz="4" w:space="0" w:color="5B9BD5"/>
            </w:tcBorders>
            <w:shd w:val="clear" w:color="auto" w:fill="auto"/>
            <w:noWrap/>
            <w:vAlign w:val="center"/>
            <w:hideMark/>
          </w:tcPr>
          <w:p w:rsidR="008A5702" w:rsidRPr="003D348E" w:rsidRDefault="008A5702" w:rsidP="008A5702">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6</w:t>
            </w:r>
          </w:p>
        </w:tc>
        <w:tc>
          <w:tcPr>
            <w:tcW w:w="957" w:type="dxa"/>
            <w:tcBorders>
              <w:top w:val="nil"/>
              <w:left w:val="nil"/>
              <w:bottom w:val="single" w:sz="4" w:space="0" w:color="5B9BD5"/>
              <w:right w:val="single" w:sz="4" w:space="0" w:color="5B9BD5"/>
            </w:tcBorders>
            <w:shd w:val="clear" w:color="auto" w:fill="auto"/>
            <w:noWrap/>
            <w:vAlign w:val="center"/>
            <w:hideMark/>
          </w:tcPr>
          <w:p w:rsidR="008A5702" w:rsidRPr="003D348E" w:rsidRDefault="008A5702" w:rsidP="008A5702">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5</w:t>
            </w:r>
          </w:p>
        </w:tc>
        <w:tc>
          <w:tcPr>
            <w:tcW w:w="957" w:type="dxa"/>
            <w:tcBorders>
              <w:top w:val="nil"/>
              <w:left w:val="nil"/>
              <w:bottom w:val="single" w:sz="4" w:space="0" w:color="5B9BD5"/>
              <w:right w:val="single" w:sz="4" w:space="0" w:color="5B9BD5"/>
            </w:tcBorders>
            <w:shd w:val="clear" w:color="auto" w:fill="auto"/>
            <w:noWrap/>
            <w:vAlign w:val="center"/>
            <w:hideMark/>
          </w:tcPr>
          <w:p w:rsidR="008A5702" w:rsidRPr="003D348E" w:rsidRDefault="008A5702" w:rsidP="008A5702">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5</w:t>
            </w:r>
          </w:p>
        </w:tc>
        <w:tc>
          <w:tcPr>
            <w:tcW w:w="960" w:type="dxa"/>
            <w:tcBorders>
              <w:top w:val="nil"/>
              <w:left w:val="nil"/>
              <w:bottom w:val="single" w:sz="4" w:space="0" w:color="5B9BD5"/>
              <w:right w:val="single" w:sz="4" w:space="0" w:color="5B9BD5"/>
            </w:tcBorders>
            <w:shd w:val="clear" w:color="auto" w:fill="auto"/>
            <w:noWrap/>
            <w:vAlign w:val="center"/>
            <w:hideMark/>
          </w:tcPr>
          <w:p w:rsidR="008A5702" w:rsidRPr="003D348E" w:rsidRDefault="008A5702" w:rsidP="008A5702">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6</w:t>
            </w:r>
          </w:p>
        </w:tc>
      </w:tr>
      <w:tr w:rsidR="008A5702" w:rsidRPr="003D348E" w:rsidTr="008A5702">
        <w:trPr>
          <w:trHeight w:val="510"/>
        </w:trPr>
        <w:tc>
          <w:tcPr>
            <w:tcW w:w="734" w:type="dxa"/>
            <w:tcBorders>
              <w:top w:val="nil"/>
              <w:left w:val="single" w:sz="4" w:space="0" w:color="5B9BD5"/>
              <w:bottom w:val="single" w:sz="4" w:space="0" w:color="5B9BD5"/>
              <w:right w:val="single" w:sz="4" w:space="0" w:color="5B9BD5"/>
            </w:tcBorders>
            <w:shd w:val="clear" w:color="auto" w:fill="auto"/>
            <w:noWrap/>
            <w:vAlign w:val="center"/>
            <w:hideMark/>
          </w:tcPr>
          <w:p w:rsidR="008A5702" w:rsidRPr="003D348E" w:rsidRDefault="008A5702" w:rsidP="008A5702">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8544</w:t>
            </w:r>
          </w:p>
        </w:tc>
        <w:tc>
          <w:tcPr>
            <w:tcW w:w="6500" w:type="dxa"/>
            <w:tcBorders>
              <w:top w:val="nil"/>
              <w:left w:val="nil"/>
              <w:bottom w:val="single" w:sz="4" w:space="0" w:color="5B9BD5"/>
              <w:right w:val="single" w:sz="4" w:space="0" w:color="5B9BD5"/>
            </w:tcBorders>
            <w:shd w:val="clear" w:color="auto" w:fill="auto"/>
            <w:vAlign w:val="center"/>
            <w:hideMark/>
          </w:tcPr>
          <w:p w:rsidR="008A5702" w:rsidRPr="00320BD8" w:rsidRDefault="008A5702" w:rsidP="008A5702">
            <w:pPr>
              <w:rPr>
                <w:rFonts w:asciiTheme="minorHAnsi" w:hAnsiTheme="minorHAnsi" w:cstheme="minorHAnsi"/>
                <w:i/>
                <w:iCs/>
                <w:color w:val="000000"/>
                <w:sz w:val="18"/>
                <w:szCs w:val="18"/>
              </w:rPr>
            </w:pPr>
            <w:r w:rsidRPr="00320BD8">
              <w:rPr>
                <w:rFonts w:asciiTheme="minorHAnsi" w:hAnsiTheme="minorHAnsi" w:cstheme="minorHAnsi"/>
                <w:i/>
                <w:iCs/>
                <w:color w:val="000000"/>
                <w:sz w:val="18"/>
                <w:szCs w:val="18"/>
              </w:rPr>
              <w:t>Изоляция қилинган симлар (шу жумладан  сирланган ёки анодлаштирилган), кабеллар (шу жумладан коаксиалли кабеллар) ва бошқа уланиш мосламали ёки усиз изоляция қилинган  электр ўтказгичлар; оптик толали кабеллар</w:t>
            </w:r>
          </w:p>
        </w:tc>
        <w:tc>
          <w:tcPr>
            <w:tcW w:w="957" w:type="dxa"/>
            <w:tcBorders>
              <w:top w:val="nil"/>
              <w:left w:val="nil"/>
              <w:bottom w:val="single" w:sz="4" w:space="0" w:color="5B9BD5"/>
              <w:right w:val="single" w:sz="4" w:space="0" w:color="5B9BD5"/>
            </w:tcBorders>
            <w:shd w:val="clear" w:color="auto" w:fill="auto"/>
            <w:noWrap/>
            <w:vAlign w:val="center"/>
            <w:hideMark/>
          </w:tcPr>
          <w:p w:rsidR="008A5702" w:rsidRPr="003D348E" w:rsidRDefault="008A5702" w:rsidP="008A5702">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19</w:t>
            </w:r>
          </w:p>
        </w:tc>
        <w:tc>
          <w:tcPr>
            <w:tcW w:w="957" w:type="dxa"/>
            <w:tcBorders>
              <w:top w:val="nil"/>
              <w:left w:val="nil"/>
              <w:bottom w:val="single" w:sz="4" w:space="0" w:color="5B9BD5"/>
              <w:right w:val="single" w:sz="4" w:space="0" w:color="5B9BD5"/>
            </w:tcBorders>
            <w:shd w:val="clear" w:color="auto" w:fill="auto"/>
            <w:noWrap/>
            <w:vAlign w:val="center"/>
            <w:hideMark/>
          </w:tcPr>
          <w:p w:rsidR="008A5702" w:rsidRPr="003D348E" w:rsidRDefault="008A5702" w:rsidP="008A5702">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20</w:t>
            </w:r>
          </w:p>
        </w:tc>
        <w:tc>
          <w:tcPr>
            <w:tcW w:w="957" w:type="dxa"/>
            <w:tcBorders>
              <w:top w:val="nil"/>
              <w:left w:val="nil"/>
              <w:bottom w:val="single" w:sz="4" w:space="0" w:color="5B9BD5"/>
              <w:right w:val="single" w:sz="4" w:space="0" w:color="5B9BD5"/>
            </w:tcBorders>
            <w:shd w:val="clear" w:color="auto" w:fill="auto"/>
            <w:noWrap/>
            <w:vAlign w:val="center"/>
            <w:hideMark/>
          </w:tcPr>
          <w:p w:rsidR="008A5702" w:rsidRPr="003D348E" w:rsidRDefault="008A5702" w:rsidP="008A5702">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20</w:t>
            </w:r>
          </w:p>
        </w:tc>
        <w:tc>
          <w:tcPr>
            <w:tcW w:w="957" w:type="dxa"/>
            <w:tcBorders>
              <w:top w:val="nil"/>
              <w:left w:val="nil"/>
              <w:bottom w:val="single" w:sz="4" w:space="0" w:color="5B9BD5"/>
              <w:right w:val="single" w:sz="4" w:space="0" w:color="5B9BD5"/>
            </w:tcBorders>
            <w:shd w:val="clear" w:color="auto" w:fill="auto"/>
            <w:noWrap/>
            <w:vAlign w:val="center"/>
            <w:hideMark/>
          </w:tcPr>
          <w:p w:rsidR="008A5702" w:rsidRPr="003D348E" w:rsidRDefault="008A5702" w:rsidP="008A5702">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34</w:t>
            </w:r>
          </w:p>
        </w:tc>
        <w:tc>
          <w:tcPr>
            <w:tcW w:w="957" w:type="dxa"/>
            <w:tcBorders>
              <w:top w:val="nil"/>
              <w:left w:val="nil"/>
              <w:bottom w:val="single" w:sz="4" w:space="0" w:color="5B9BD5"/>
              <w:right w:val="single" w:sz="4" w:space="0" w:color="5B9BD5"/>
            </w:tcBorders>
            <w:shd w:val="clear" w:color="auto" w:fill="auto"/>
            <w:noWrap/>
            <w:vAlign w:val="center"/>
            <w:hideMark/>
          </w:tcPr>
          <w:p w:rsidR="008A5702" w:rsidRPr="003D348E" w:rsidRDefault="008A5702" w:rsidP="008A5702">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6</w:t>
            </w:r>
          </w:p>
        </w:tc>
        <w:tc>
          <w:tcPr>
            <w:tcW w:w="957" w:type="dxa"/>
            <w:tcBorders>
              <w:top w:val="nil"/>
              <w:left w:val="nil"/>
              <w:bottom w:val="single" w:sz="4" w:space="0" w:color="5B9BD5"/>
              <w:right w:val="single" w:sz="4" w:space="0" w:color="5B9BD5"/>
            </w:tcBorders>
            <w:shd w:val="clear" w:color="auto" w:fill="auto"/>
            <w:noWrap/>
            <w:vAlign w:val="center"/>
            <w:hideMark/>
          </w:tcPr>
          <w:p w:rsidR="008A5702" w:rsidRPr="003D348E" w:rsidRDefault="008A5702" w:rsidP="008A5702">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9</w:t>
            </w:r>
          </w:p>
        </w:tc>
        <w:tc>
          <w:tcPr>
            <w:tcW w:w="957" w:type="dxa"/>
            <w:tcBorders>
              <w:top w:val="nil"/>
              <w:left w:val="nil"/>
              <w:bottom w:val="single" w:sz="4" w:space="0" w:color="5B9BD5"/>
              <w:right w:val="single" w:sz="4" w:space="0" w:color="5B9BD5"/>
            </w:tcBorders>
            <w:shd w:val="clear" w:color="auto" w:fill="auto"/>
            <w:noWrap/>
            <w:vAlign w:val="center"/>
            <w:hideMark/>
          </w:tcPr>
          <w:p w:rsidR="008A5702" w:rsidRPr="003D348E" w:rsidRDefault="008A5702" w:rsidP="008A5702">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8</w:t>
            </w:r>
          </w:p>
        </w:tc>
        <w:tc>
          <w:tcPr>
            <w:tcW w:w="960" w:type="dxa"/>
            <w:tcBorders>
              <w:top w:val="nil"/>
              <w:left w:val="nil"/>
              <w:bottom w:val="single" w:sz="4" w:space="0" w:color="5B9BD5"/>
              <w:right w:val="single" w:sz="4" w:space="0" w:color="5B9BD5"/>
            </w:tcBorders>
            <w:shd w:val="clear" w:color="auto" w:fill="auto"/>
            <w:noWrap/>
            <w:vAlign w:val="center"/>
            <w:hideMark/>
          </w:tcPr>
          <w:p w:rsidR="008A5702" w:rsidRPr="003D348E" w:rsidRDefault="008A5702" w:rsidP="008A5702">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12</w:t>
            </w:r>
          </w:p>
        </w:tc>
      </w:tr>
      <w:tr w:rsidR="008A5702" w:rsidRPr="003D348E" w:rsidTr="008A5702">
        <w:trPr>
          <w:trHeight w:val="331"/>
        </w:trPr>
        <w:tc>
          <w:tcPr>
            <w:tcW w:w="734" w:type="dxa"/>
            <w:tcBorders>
              <w:top w:val="nil"/>
              <w:left w:val="single" w:sz="4" w:space="0" w:color="5B9BD5"/>
              <w:bottom w:val="single" w:sz="4" w:space="0" w:color="5B9BD5"/>
              <w:right w:val="single" w:sz="4" w:space="0" w:color="5B9BD5"/>
            </w:tcBorders>
            <w:shd w:val="clear" w:color="000000" w:fill="BDD7EE"/>
            <w:noWrap/>
            <w:vAlign w:val="center"/>
            <w:hideMark/>
          </w:tcPr>
          <w:p w:rsidR="008A5702" w:rsidRPr="003D348E" w:rsidRDefault="008A5702" w:rsidP="008A5702">
            <w:pPr>
              <w:jc w:val="center"/>
              <w:rPr>
                <w:rFonts w:asciiTheme="minorHAnsi" w:hAnsiTheme="minorHAnsi" w:cstheme="minorHAnsi"/>
                <w:color w:val="000000"/>
                <w:sz w:val="18"/>
                <w:szCs w:val="18"/>
              </w:rPr>
            </w:pPr>
            <w:r w:rsidRPr="003D348E">
              <w:rPr>
                <w:rFonts w:asciiTheme="minorHAnsi" w:hAnsiTheme="minorHAnsi" w:cstheme="minorHAnsi"/>
                <w:color w:val="000000"/>
                <w:sz w:val="18"/>
                <w:szCs w:val="18"/>
              </w:rPr>
              <w:t>XVII</w:t>
            </w:r>
          </w:p>
        </w:tc>
        <w:tc>
          <w:tcPr>
            <w:tcW w:w="6500" w:type="dxa"/>
            <w:tcBorders>
              <w:top w:val="nil"/>
              <w:left w:val="nil"/>
              <w:bottom w:val="single" w:sz="4" w:space="0" w:color="5B9BD5"/>
              <w:right w:val="single" w:sz="4" w:space="0" w:color="5B9BD5"/>
            </w:tcBorders>
            <w:shd w:val="clear" w:color="000000" w:fill="BDD7EE"/>
            <w:vAlign w:val="center"/>
            <w:hideMark/>
          </w:tcPr>
          <w:p w:rsidR="008A5702" w:rsidRPr="00320BD8" w:rsidRDefault="008A5702" w:rsidP="008A5702">
            <w:pPr>
              <w:ind w:left="144"/>
              <w:rPr>
                <w:rFonts w:asciiTheme="minorHAnsi" w:hAnsiTheme="minorHAnsi" w:cstheme="minorHAnsi"/>
                <w:i/>
                <w:iCs/>
                <w:color w:val="000000"/>
                <w:sz w:val="18"/>
                <w:szCs w:val="18"/>
              </w:rPr>
            </w:pPr>
            <w:r w:rsidRPr="00320BD8">
              <w:rPr>
                <w:rFonts w:asciiTheme="minorHAnsi" w:hAnsiTheme="minorHAnsi" w:cstheme="minorHAnsi"/>
                <w:color w:val="000000"/>
                <w:sz w:val="18"/>
                <w:szCs w:val="18"/>
              </w:rPr>
              <w:t>Ерусти, ҳаво ва сув транспорти воситалари</w:t>
            </w:r>
          </w:p>
        </w:tc>
        <w:tc>
          <w:tcPr>
            <w:tcW w:w="957" w:type="dxa"/>
            <w:tcBorders>
              <w:top w:val="nil"/>
              <w:left w:val="nil"/>
              <w:bottom w:val="single" w:sz="4" w:space="0" w:color="5B9BD5"/>
              <w:right w:val="single" w:sz="4" w:space="0" w:color="5B9BD5"/>
            </w:tcBorders>
            <w:shd w:val="clear" w:color="000000" w:fill="BDD7EE"/>
            <w:vAlign w:val="center"/>
            <w:hideMark/>
          </w:tcPr>
          <w:p w:rsidR="008A5702" w:rsidRPr="003D348E" w:rsidRDefault="008A5702" w:rsidP="008A5702">
            <w:pPr>
              <w:jc w:val="center"/>
              <w:rPr>
                <w:rFonts w:asciiTheme="minorHAnsi" w:hAnsiTheme="minorHAnsi" w:cstheme="minorHAnsi"/>
                <w:color w:val="000000"/>
                <w:sz w:val="18"/>
                <w:szCs w:val="18"/>
              </w:rPr>
            </w:pPr>
            <w:r w:rsidRPr="003D348E">
              <w:rPr>
                <w:rFonts w:asciiTheme="minorHAnsi" w:hAnsiTheme="minorHAnsi" w:cstheme="minorHAnsi"/>
                <w:color w:val="000000"/>
                <w:sz w:val="18"/>
                <w:szCs w:val="18"/>
              </w:rPr>
              <w:t> </w:t>
            </w:r>
          </w:p>
        </w:tc>
        <w:tc>
          <w:tcPr>
            <w:tcW w:w="957" w:type="dxa"/>
            <w:tcBorders>
              <w:top w:val="nil"/>
              <w:left w:val="nil"/>
              <w:bottom w:val="single" w:sz="4" w:space="0" w:color="5B9BD5"/>
              <w:right w:val="single" w:sz="4" w:space="0" w:color="5B9BD5"/>
            </w:tcBorders>
            <w:shd w:val="clear" w:color="000000" w:fill="BDD7EE"/>
            <w:vAlign w:val="center"/>
            <w:hideMark/>
          </w:tcPr>
          <w:p w:rsidR="008A5702" w:rsidRPr="003D348E" w:rsidRDefault="008A5702" w:rsidP="008A5702">
            <w:pPr>
              <w:jc w:val="center"/>
              <w:rPr>
                <w:rFonts w:asciiTheme="minorHAnsi" w:hAnsiTheme="minorHAnsi" w:cstheme="minorHAnsi"/>
                <w:color w:val="000000"/>
                <w:sz w:val="18"/>
                <w:szCs w:val="18"/>
              </w:rPr>
            </w:pPr>
            <w:r w:rsidRPr="003D348E">
              <w:rPr>
                <w:rFonts w:asciiTheme="minorHAnsi" w:hAnsiTheme="minorHAnsi" w:cstheme="minorHAnsi"/>
                <w:color w:val="000000"/>
                <w:sz w:val="18"/>
                <w:szCs w:val="18"/>
              </w:rPr>
              <w:t> </w:t>
            </w:r>
          </w:p>
        </w:tc>
        <w:tc>
          <w:tcPr>
            <w:tcW w:w="957" w:type="dxa"/>
            <w:tcBorders>
              <w:top w:val="nil"/>
              <w:left w:val="nil"/>
              <w:bottom w:val="single" w:sz="4" w:space="0" w:color="5B9BD5"/>
              <w:right w:val="single" w:sz="4" w:space="0" w:color="5B9BD5"/>
            </w:tcBorders>
            <w:shd w:val="clear" w:color="000000" w:fill="BDD7EE"/>
            <w:vAlign w:val="center"/>
            <w:hideMark/>
          </w:tcPr>
          <w:p w:rsidR="008A5702" w:rsidRPr="003D348E" w:rsidRDefault="008A5702" w:rsidP="008A5702">
            <w:pPr>
              <w:jc w:val="center"/>
              <w:rPr>
                <w:rFonts w:asciiTheme="minorHAnsi" w:hAnsiTheme="minorHAnsi" w:cstheme="minorHAnsi"/>
                <w:color w:val="000000"/>
                <w:sz w:val="18"/>
                <w:szCs w:val="18"/>
              </w:rPr>
            </w:pPr>
            <w:r w:rsidRPr="003D348E">
              <w:rPr>
                <w:rFonts w:asciiTheme="minorHAnsi" w:hAnsiTheme="minorHAnsi" w:cstheme="minorHAnsi"/>
                <w:color w:val="000000"/>
                <w:sz w:val="18"/>
                <w:szCs w:val="18"/>
              </w:rPr>
              <w:t> </w:t>
            </w:r>
          </w:p>
        </w:tc>
        <w:tc>
          <w:tcPr>
            <w:tcW w:w="957" w:type="dxa"/>
            <w:tcBorders>
              <w:top w:val="nil"/>
              <w:left w:val="nil"/>
              <w:bottom w:val="single" w:sz="4" w:space="0" w:color="5B9BD5"/>
              <w:right w:val="single" w:sz="4" w:space="0" w:color="5B9BD5"/>
            </w:tcBorders>
            <w:shd w:val="clear" w:color="000000" w:fill="BDD7EE"/>
            <w:vAlign w:val="center"/>
            <w:hideMark/>
          </w:tcPr>
          <w:p w:rsidR="008A5702" w:rsidRPr="003D348E" w:rsidRDefault="008A5702" w:rsidP="008A5702">
            <w:pPr>
              <w:jc w:val="center"/>
              <w:rPr>
                <w:rFonts w:asciiTheme="minorHAnsi" w:hAnsiTheme="minorHAnsi" w:cstheme="minorHAnsi"/>
                <w:color w:val="000000"/>
                <w:sz w:val="18"/>
                <w:szCs w:val="18"/>
              </w:rPr>
            </w:pPr>
            <w:r w:rsidRPr="003D348E">
              <w:rPr>
                <w:rFonts w:asciiTheme="minorHAnsi" w:hAnsiTheme="minorHAnsi" w:cstheme="minorHAnsi"/>
                <w:color w:val="000000"/>
                <w:sz w:val="18"/>
                <w:szCs w:val="18"/>
              </w:rPr>
              <w:t> </w:t>
            </w:r>
          </w:p>
        </w:tc>
        <w:tc>
          <w:tcPr>
            <w:tcW w:w="957" w:type="dxa"/>
            <w:tcBorders>
              <w:top w:val="nil"/>
              <w:left w:val="nil"/>
              <w:bottom w:val="single" w:sz="4" w:space="0" w:color="5B9BD5"/>
              <w:right w:val="single" w:sz="4" w:space="0" w:color="5B9BD5"/>
            </w:tcBorders>
            <w:shd w:val="clear" w:color="000000" w:fill="BDD7EE"/>
            <w:vAlign w:val="center"/>
            <w:hideMark/>
          </w:tcPr>
          <w:p w:rsidR="008A5702" w:rsidRPr="003D348E" w:rsidRDefault="008A5702" w:rsidP="008A5702">
            <w:pPr>
              <w:jc w:val="center"/>
              <w:rPr>
                <w:rFonts w:asciiTheme="minorHAnsi" w:hAnsiTheme="minorHAnsi" w:cstheme="minorHAnsi"/>
                <w:color w:val="000000"/>
                <w:sz w:val="18"/>
                <w:szCs w:val="18"/>
              </w:rPr>
            </w:pPr>
            <w:r w:rsidRPr="003D348E">
              <w:rPr>
                <w:rFonts w:asciiTheme="minorHAnsi" w:hAnsiTheme="minorHAnsi" w:cstheme="minorHAnsi"/>
                <w:color w:val="000000"/>
                <w:sz w:val="18"/>
                <w:szCs w:val="18"/>
              </w:rPr>
              <w:t> </w:t>
            </w:r>
          </w:p>
        </w:tc>
        <w:tc>
          <w:tcPr>
            <w:tcW w:w="957" w:type="dxa"/>
            <w:tcBorders>
              <w:top w:val="nil"/>
              <w:left w:val="nil"/>
              <w:bottom w:val="single" w:sz="4" w:space="0" w:color="5B9BD5"/>
              <w:right w:val="single" w:sz="4" w:space="0" w:color="5B9BD5"/>
            </w:tcBorders>
            <w:shd w:val="clear" w:color="000000" w:fill="BDD7EE"/>
            <w:vAlign w:val="center"/>
            <w:hideMark/>
          </w:tcPr>
          <w:p w:rsidR="008A5702" w:rsidRPr="003D348E" w:rsidRDefault="008A5702" w:rsidP="008A5702">
            <w:pPr>
              <w:jc w:val="center"/>
              <w:rPr>
                <w:rFonts w:asciiTheme="minorHAnsi" w:hAnsiTheme="minorHAnsi" w:cstheme="minorHAnsi"/>
                <w:color w:val="000000"/>
                <w:sz w:val="18"/>
                <w:szCs w:val="18"/>
              </w:rPr>
            </w:pPr>
            <w:r w:rsidRPr="003D348E">
              <w:rPr>
                <w:rFonts w:asciiTheme="minorHAnsi" w:hAnsiTheme="minorHAnsi" w:cstheme="minorHAnsi"/>
                <w:color w:val="000000"/>
                <w:sz w:val="18"/>
                <w:szCs w:val="18"/>
              </w:rPr>
              <w:t> </w:t>
            </w:r>
          </w:p>
        </w:tc>
        <w:tc>
          <w:tcPr>
            <w:tcW w:w="957" w:type="dxa"/>
            <w:tcBorders>
              <w:top w:val="nil"/>
              <w:left w:val="nil"/>
              <w:bottom w:val="single" w:sz="4" w:space="0" w:color="5B9BD5"/>
              <w:right w:val="single" w:sz="4" w:space="0" w:color="5B9BD5"/>
            </w:tcBorders>
            <w:shd w:val="clear" w:color="000000" w:fill="BDD7EE"/>
            <w:vAlign w:val="center"/>
            <w:hideMark/>
          </w:tcPr>
          <w:p w:rsidR="008A5702" w:rsidRPr="003D348E" w:rsidRDefault="008A5702" w:rsidP="008A5702">
            <w:pPr>
              <w:jc w:val="center"/>
              <w:rPr>
                <w:rFonts w:asciiTheme="minorHAnsi" w:hAnsiTheme="minorHAnsi" w:cstheme="minorHAnsi"/>
                <w:color w:val="000000"/>
                <w:sz w:val="18"/>
                <w:szCs w:val="18"/>
              </w:rPr>
            </w:pPr>
            <w:r w:rsidRPr="003D348E">
              <w:rPr>
                <w:rFonts w:asciiTheme="minorHAnsi" w:hAnsiTheme="minorHAnsi" w:cstheme="minorHAnsi"/>
                <w:color w:val="000000"/>
                <w:sz w:val="18"/>
                <w:szCs w:val="18"/>
              </w:rPr>
              <w:t> </w:t>
            </w:r>
          </w:p>
        </w:tc>
        <w:tc>
          <w:tcPr>
            <w:tcW w:w="960" w:type="dxa"/>
            <w:tcBorders>
              <w:top w:val="nil"/>
              <w:left w:val="nil"/>
              <w:bottom w:val="single" w:sz="4" w:space="0" w:color="5B9BD5"/>
              <w:right w:val="single" w:sz="4" w:space="0" w:color="5B9BD5"/>
            </w:tcBorders>
            <w:shd w:val="clear" w:color="000000" w:fill="BDD7EE"/>
            <w:vAlign w:val="center"/>
            <w:hideMark/>
          </w:tcPr>
          <w:p w:rsidR="008A5702" w:rsidRPr="003D348E" w:rsidRDefault="008A5702" w:rsidP="008A5702">
            <w:pPr>
              <w:jc w:val="center"/>
              <w:rPr>
                <w:rFonts w:asciiTheme="minorHAnsi" w:hAnsiTheme="minorHAnsi" w:cstheme="minorHAnsi"/>
                <w:color w:val="000000"/>
                <w:sz w:val="18"/>
                <w:szCs w:val="18"/>
              </w:rPr>
            </w:pPr>
            <w:r w:rsidRPr="003D348E">
              <w:rPr>
                <w:rFonts w:asciiTheme="minorHAnsi" w:hAnsiTheme="minorHAnsi" w:cstheme="minorHAnsi"/>
                <w:color w:val="000000"/>
                <w:sz w:val="18"/>
                <w:szCs w:val="18"/>
              </w:rPr>
              <w:t> </w:t>
            </w:r>
          </w:p>
        </w:tc>
      </w:tr>
      <w:tr w:rsidR="008A5702" w:rsidRPr="003D348E" w:rsidTr="008A5702">
        <w:trPr>
          <w:trHeight w:val="563"/>
        </w:trPr>
        <w:tc>
          <w:tcPr>
            <w:tcW w:w="734" w:type="dxa"/>
            <w:tcBorders>
              <w:top w:val="nil"/>
              <w:left w:val="single" w:sz="4" w:space="0" w:color="5B9BD5"/>
              <w:bottom w:val="single" w:sz="4" w:space="0" w:color="5B9BD5"/>
              <w:right w:val="single" w:sz="4" w:space="0" w:color="5B9BD5"/>
            </w:tcBorders>
            <w:shd w:val="clear" w:color="auto" w:fill="auto"/>
            <w:noWrap/>
            <w:vAlign w:val="center"/>
            <w:hideMark/>
          </w:tcPr>
          <w:p w:rsidR="008A5702" w:rsidRPr="003D348E" w:rsidRDefault="008A5702" w:rsidP="008A5702">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8703</w:t>
            </w:r>
          </w:p>
        </w:tc>
        <w:tc>
          <w:tcPr>
            <w:tcW w:w="6500" w:type="dxa"/>
            <w:tcBorders>
              <w:top w:val="nil"/>
              <w:left w:val="nil"/>
              <w:bottom w:val="single" w:sz="4" w:space="0" w:color="5B9BD5"/>
              <w:right w:val="single" w:sz="4" w:space="0" w:color="5B9BD5"/>
            </w:tcBorders>
            <w:shd w:val="clear" w:color="auto" w:fill="auto"/>
            <w:vAlign w:val="center"/>
            <w:hideMark/>
          </w:tcPr>
          <w:p w:rsidR="008A5702" w:rsidRPr="00320BD8" w:rsidRDefault="008A5702" w:rsidP="008A5702">
            <w:pPr>
              <w:rPr>
                <w:rFonts w:asciiTheme="minorHAnsi" w:hAnsiTheme="minorHAnsi" w:cstheme="minorHAnsi"/>
                <w:i/>
                <w:iCs/>
                <w:color w:val="000000"/>
                <w:sz w:val="18"/>
                <w:szCs w:val="18"/>
              </w:rPr>
            </w:pPr>
            <w:r w:rsidRPr="00320BD8">
              <w:rPr>
                <w:rFonts w:asciiTheme="minorHAnsi" w:hAnsiTheme="minorHAnsi" w:cstheme="minorHAnsi"/>
                <w:i/>
                <w:iCs/>
                <w:color w:val="000000"/>
                <w:sz w:val="18"/>
                <w:szCs w:val="18"/>
              </w:rPr>
              <w:t>Одамлар ташиш учун мўлжалланган енгил автомобиллар (8702 группасидан ташқари), шу жумладан юк-пассажир автомобиллари, фургонлар ва тезюрар автомобиллар</w:t>
            </w:r>
          </w:p>
        </w:tc>
        <w:tc>
          <w:tcPr>
            <w:tcW w:w="957" w:type="dxa"/>
            <w:tcBorders>
              <w:top w:val="nil"/>
              <w:left w:val="nil"/>
              <w:bottom w:val="single" w:sz="4" w:space="0" w:color="5B9BD5"/>
              <w:right w:val="single" w:sz="4" w:space="0" w:color="5B9BD5"/>
            </w:tcBorders>
            <w:shd w:val="clear" w:color="auto" w:fill="auto"/>
            <w:noWrap/>
            <w:vAlign w:val="center"/>
            <w:hideMark/>
          </w:tcPr>
          <w:p w:rsidR="008A5702" w:rsidRPr="003D348E" w:rsidRDefault="008A5702" w:rsidP="008A5702">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39</w:t>
            </w:r>
          </w:p>
        </w:tc>
        <w:tc>
          <w:tcPr>
            <w:tcW w:w="957" w:type="dxa"/>
            <w:tcBorders>
              <w:top w:val="nil"/>
              <w:left w:val="nil"/>
              <w:bottom w:val="single" w:sz="4" w:space="0" w:color="5B9BD5"/>
              <w:right w:val="single" w:sz="4" w:space="0" w:color="5B9BD5"/>
            </w:tcBorders>
            <w:shd w:val="clear" w:color="auto" w:fill="auto"/>
            <w:noWrap/>
            <w:vAlign w:val="center"/>
            <w:hideMark/>
          </w:tcPr>
          <w:p w:rsidR="008A5702" w:rsidRPr="003D348E" w:rsidRDefault="008A5702" w:rsidP="008A5702">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131</w:t>
            </w:r>
          </w:p>
        </w:tc>
        <w:tc>
          <w:tcPr>
            <w:tcW w:w="957" w:type="dxa"/>
            <w:tcBorders>
              <w:top w:val="nil"/>
              <w:left w:val="nil"/>
              <w:bottom w:val="single" w:sz="4" w:space="0" w:color="5B9BD5"/>
              <w:right w:val="single" w:sz="4" w:space="0" w:color="5B9BD5"/>
            </w:tcBorders>
            <w:shd w:val="clear" w:color="auto" w:fill="auto"/>
            <w:noWrap/>
            <w:vAlign w:val="center"/>
            <w:hideMark/>
          </w:tcPr>
          <w:p w:rsidR="008A5702" w:rsidRPr="003D348E" w:rsidRDefault="008A5702" w:rsidP="008A5702">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30</w:t>
            </w:r>
          </w:p>
        </w:tc>
        <w:tc>
          <w:tcPr>
            <w:tcW w:w="957" w:type="dxa"/>
            <w:tcBorders>
              <w:top w:val="nil"/>
              <w:left w:val="nil"/>
              <w:bottom w:val="single" w:sz="4" w:space="0" w:color="5B9BD5"/>
              <w:right w:val="single" w:sz="4" w:space="0" w:color="5B9BD5"/>
            </w:tcBorders>
            <w:shd w:val="clear" w:color="auto" w:fill="auto"/>
            <w:noWrap/>
            <w:vAlign w:val="center"/>
            <w:hideMark/>
          </w:tcPr>
          <w:p w:rsidR="008A5702" w:rsidRPr="003D348E" w:rsidRDefault="008A5702" w:rsidP="008A5702">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151</w:t>
            </w:r>
          </w:p>
        </w:tc>
        <w:tc>
          <w:tcPr>
            <w:tcW w:w="957" w:type="dxa"/>
            <w:tcBorders>
              <w:top w:val="nil"/>
              <w:left w:val="nil"/>
              <w:bottom w:val="single" w:sz="4" w:space="0" w:color="5B9BD5"/>
              <w:right w:val="single" w:sz="4" w:space="0" w:color="5B9BD5"/>
            </w:tcBorders>
            <w:shd w:val="clear" w:color="auto" w:fill="auto"/>
            <w:noWrap/>
            <w:vAlign w:val="center"/>
            <w:hideMark/>
          </w:tcPr>
          <w:p w:rsidR="008A5702" w:rsidRPr="003D348E" w:rsidRDefault="008A5702" w:rsidP="008A5702">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18</w:t>
            </w:r>
          </w:p>
        </w:tc>
        <w:tc>
          <w:tcPr>
            <w:tcW w:w="957" w:type="dxa"/>
            <w:tcBorders>
              <w:top w:val="nil"/>
              <w:left w:val="nil"/>
              <w:bottom w:val="single" w:sz="4" w:space="0" w:color="5B9BD5"/>
              <w:right w:val="single" w:sz="4" w:space="0" w:color="5B9BD5"/>
            </w:tcBorders>
            <w:shd w:val="clear" w:color="auto" w:fill="auto"/>
            <w:noWrap/>
            <w:vAlign w:val="center"/>
            <w:hideMark/>
          </w:tcPr>
          <w:p w:rsidR="008A5702" w:rsidRPr="003D348E" w:rsidRDefault="008A5702" w:rsidP="008A5702">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36</w:t>
            </w:r>
          </w:p>
        </w:tc>
        <w:tc>
          <w:tcPr>
            <w:tcW w:w="957" w:type="dxa"/>
            <w:tcBorders>
              <w:top w:val="nil"/>
              <w:left w:val="nil"/>
              <w:bottom w:val="single" w:sz="4" w:space="0" w:color="5B9BD5"/>
              <w:right w:val="single" w:sz="4" w:space="0" w:color="5B9BD5"/>
            </w:tcBorders>
            <w:shd w:val="clear" w:color="auto" w:fill="auto"/>
            <w:noWrap/>
            <w:vAlign w:val="center"/>
            <w:hideMark/>
          </w:tcPr>
          <w:p w:rsidR="008A5702" w:rsidRPr="003D348E" w:rsidRDefault="008A5702" w:rsidP="008A5702">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47</w:t>
            </w:r>
          </w:p>
        </w:tc>
        <w:tc>
          <w:tcPr>
            <w:tcW w:w="960" w:type="dxa"/>
            <w:tcBorders>
              <w:top w:val="nil"/>
              <w:left w:val="nil"/>
              <w:bottom w:val="single" w:sz="4" w:space="0" w:color="5B9BD5"/>
              <w:right w:val="single" w:sz="4" w:space="0" w:color="5B9BD5"/>
            </w:tcBorders>
            <w:shd w:val="clear" w:color="auto" w:fill="auto"/>
            <w:noWrap/>
            <w:vAlign w:val="center"/>
            <w:hideMark/>
          </w:tcPr>
          <w:p w:rsidR="008A5702" w:rsidRPr="003D348E" w:rsidRDefault="008A5702" w:rsidP="008A5702">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50</w:t>
            </w:r>
          </w:p>
        </w:tc>
      </w:tr>
    </w:tbl>
    <w:p w:rsidR="00E45D5C" w:rsidRDefault="00E45D5C" w:rsidP="00B477DA">
      <w:pPr>
        <w:spacing w:before="120"/>
        <w:jc w:val="right"/>
        <w:rPr>
          <w:rFonts w:cs="Calibri"/>
          <w:i/>
        </w:rPr>
      </w:pPr>
    </w:p>
    <w:p w:rsidR="00961529" w:rsidRPr="003D1FDC" w:rsidRDefault="00E45D5C" w:rsidP="00D26499">
      <w:pPr>
        <w:spacing w:before="240" w:after="120"/>
        <w:ind w:right="140"/>
        <w:jc w:val="right"/>
        <w:rPr>
          <w:rFonts w:cs="Calibri"/>
          <w:i/>
          <w:lang w:val="uz-Cyrl-UZ"/>
        </w:rPr>
      </w:pPr>
      <w:r>
        <w:rPr>
          <w:rFonts w:cs="Calibri"/>
          <w:i/>
        </w:rPr>
        <w:br w:type="page"/>
      </w:r>
      <w:r w:rsidR="00961529" w:rsidRPr="00A444D4">
        <w:rPr>
          <w:rFonts w:cs="Calibri"/>
          <w:i/>
        </w:rPr>
        <w:t>5.2</w:t>
      </w:r>
      <w:r w:rsidR="00961529">
        <w:rPr>
          <w:rFonts w:cs="Calibri"/>
          <w:i/>
          <w:lang w:val="uz-Cyrl-UZ"/>
        </w:rPr>
        <w:t>-илова</w:t>
      </w:r>
    </w:p>
    <w:p w:rsidR="00961529" w:rsidRPr="00F25F6E" w:rsidRDefault="00961529" w:rsidP="00F25F6E">
      <w:pPr>
        <w:pStyle w:val="1"/>
        <w:spacing w:before="0"/>
        <w:ind w:left="0"/>
        <w:jc w:val="center"/>
        <w:rPr>
          <w:rFonts w:ascii="Calibri" w:hAnsi="Calibri" w:cs="Calibri"/>
          <w:lang w:val="uz-Cyrl-UZ"/>
        </w:rPr>
      </w:pPr>
      <w:bookmarkStart w:id="31" w:name="_Toc4862396"/>
      <w:bookmarkStart w:id="32" w:name="_Toc35949705"/>
      <w:bookmarkStart w:id="33" w:name="_Toc11935706"/>
      <w:r w:rsidRPr="003A06B1">
        <w:rPr>
          <w:rFonts w:ascii="Calibri" w:hAnsi="Calibri" w:cs="Calibri"/>
          <w:lang w:val="uz-Cyrl-UZ"/>
        </w:rPr>
        <w:t>201</w:t>
      </w:r>
      <w:r w:rsidR="00F872B4">
        <w:rPr>
          <w:rFonts w:ascii="Calibri" w:hAnsi="Calibri" w:cs="Calibri"/>
          <w:lang w:val="uz-Cyrl-UZ"/>
        </w:rPr>
        <w:t>6</w:t>
      </w:r>
      <w:r w:rsidRPr="003A06B1">
        <w:rPr>
          <w:rFonts w:ascii="Calibri" w:hAnsi="Calibri" w:cs="Calibri"/>
          <w:lang w:val="uz-Cyrl-UZ"/>
        </w:rPr>
        <w:t>-</w:t>
      </w:r>
      <w:r w:rsidRPr="00F872B4">
        <w:rPr>
          <w:rFonts w:ascii="Calibri" w:hAnsi="Calibri" w:cs="Calibri"/>
          <w:lang w:val="uz-Cyrl-UZ"/>
        </w:rPr>
        <w:t xml:space="preserve">2019 </w:t>
      </w:r>
      <w:r w:rsidR="00E137BE" w:rsidRPr="00F872B4">
        <w:rPr>
          <w:rFonts w:ascii="Calibri" w:hAnsi="Calibri" w:cs="Calibri"/>
          <w:szCs w:val="28"/>
          <w:lang w:val="uz-Cyrl-UZ"/>
        </w:rPr>
        <w:t>ЙИЛЛАР</w:t>
      </w:r>
      <w:r w:rsidR="00E137BE" w:rsidRPr="00F872B4">
        <w:rPr>
          <w:rFonts w:ascii="Calibri" w:hAnsi="Calibri" w:cs="Calibri"/>
          <w:lang w:val="uz-Cyrl-UZ"/>
        </w:rPr>
        <w:t>ДА ЮҚОРИ КОЭФФИЦЕНТЛИ</w:t>
      </w:r>
      <w:r w:rsidR="00E137BE" w:rsidRPr="003A06B1">
        <w:rPr>
          <w:rFonts w:ascii="Calibri" w:hAnsi="Calibri" w:cs="Calibri"/>
          <w:lang w:val="uz-Cyrl-UZ"/>
        </w:rPr>
        <w:t xml:space="preserve"> ТОВАР КОНЦЕНТРАЦИЯСИ </w:t>
      </w:r>
      <w:r w:rsidR="00F872B4">
        <w:rPr>
          <w:rFonts w:ascii="Calibri" w:hAnsi="Calibri" w:cs="Calibri"/>
          <w:lang w:val="uz-Cyrl-UZ"/>
        </w:rPr>
        <w:br/>
      </w:r>
      <w:r w:rsidR="00E137BE" w:rsidRPr="003A06B1">
        <w:rPr>
          <w:rFonts w:ascii="Calibri" w:hAnsi="Calibri" w:cs="Calibri"/>
          <w:lang w:val="uz-Cyrl-UZ"/>
        </w:rPr>
        <w:t>БИЛАН ИМПОРТ ҚИЛИНГАН ТОВАРЛАР</w:t>
      </w:r>
      <w:bookmarkEnd w:id="31"/>
      <w:bookmarkEnd w:id="32"/>
    </w:p>
    <w:bookmarkEnd w:id="33"/>
    <w:p w:rsidR="00961529" w:rsidRPr="00B71209" w:rsidRDefault="00961529" w:rsidP="00961529">
      <w:pPr>
        <w:ind w:right="140"/>
        <w:jc w:val="right"/>
        <w:rPr>
          <w:rFonts w:cs="Calibri"/>
          <w:sz w:val="22"/>
          <w:szCs w:val="22"/>
        </w:rPr>
      </w:pPr>
      <w:r w:rsidRPr="00B71209">
        <w:rPr>
          <w:rFonts w:cs="Calibri"/>
          <w:i/>
          <w:sz w:val="22"/>
          <w:szCs w:val="22"/>
        </w:rPr>
        <w:t xml:space="preserve"> (млн. </w:t>
      </w:r>
      <w:r w:rsidR="00DD57CF" w:rsidRPr="00B71209">
        <w:rPr>
          <w:rFonts w:cs="Calibri"/>
          <w:i/>
          <w:sz w:val="22"/>
          <w:szCs w:val="22"/>
        </w:rPr>
        <w:t>доллар</w:t>
      </w:r>
      <w:r w:rsidRPr="00B71209">
        <w:rPr>
          <w:rFonts w:cs="Calibri"/>
          <w:i/>
          <w:sz w:val="22"/>
          <w:szCs w:val="22"/>
        </w:rPr>
        <w:t>)</w:t>
      </w:r>
    </w:p>
    <w:tbl>
      <w:tblPr>
        <w:tblW w:w="14793" w:type="dxa"/>
        <w:tblLook w:val="04A0" w:firstRow="1" w:lastRow="0" w:firstColumn="1" w:lastColumn="0" w:noHBand="0" w:noVBand="1"/>
      </w:tblPr>
      <w:tblGrid>
        <w:gridCol w:w="816"/>
        <w:gridCol w:w="5876"/>
        <w:gridCol w:w="994"/>
        <w:gridCol w:w="995"/>
        <w:gridCol w:w="995"/>
        <w:gridCol w:w="995"/>
        <w:gridCol w:w="1027"/>
        <w:gridCol w:w="1027"/>
        <w:gridCol w:w="1027"/>
        <w:gridCol w:w="1041"/>
      </w:tblGrid>
      <w:tr w:rsidR="00F872B4" w:rsidRPr="00FB5F2F" w:rsidTr="00F872B4">
        <w:trPr>
          <w:trHeight w:val="283"/>
          <w:tblHeader/>
        </w:trPr>
        <w:tc>
          <w:tcPr>
            <w:tcW w:w="816" w:type="dxa"/>
            <w:vMerge w:val="restar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hideMark/>
          </w:tcPr>
          <w:p w:rsidR="00F872B4" w:rsidRPr="00BF187F" w:rsidRDefault="00F872B4" w:rsidP="00AB3C9D">
            <w:pPr>
              <w:jc w:val="center"/>
              <w:rPr>
                <w:b/>
                <w:bCs/>
                <w:color w:val="000000"/>
                <w:sz w:val="18"/>
                <w:szCs w:val="18"/>
              </w:rPr>
            </w:pPr>
            <w:r w:rsidRPr="00BF187F">
              <w:rPr>
                <w:b/>
                <w:bCs/>
                <w:color w:val="000000"/>
                <w:sz w:val="18"/>
                <w:szCs w:val="18"/>
              </w:rPr>
              <w:t>Товар коди</w:t>
            </w:r>
          </w:p>
        </w:tc>
        <w:tc>
          <w:tcPr>
            <w:tcW w:w="5876" w:type="dxa"/>
            <w:vMerge w:val="restar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hideMark/>
          </w:tcPr>
          <w:p w:rsidR="00F872B4" w:rsidRPr="00BF187F" w:rsidRDefault="00F872B4" w:rsidP="00AB3C9D">
            <w:pPr>
              <w:jc w:val="center"/>
              <w:rPr>
                <w:b/>
                <w:bCs/>
                <w:color w:val="000000"/>
                <w:sz w:val="18"/>
                <w:szCs w:val="18"/>
              </w:rPr>
            </w:pPr>
            <w:r w:rsidRPr="00BF187F">
              <w:rPr>
                <w:b/>
                <w:bCs/>
                <w:color w:val="000000"/>
                <w:sz w:val="18"/>
                <w:szCs w:val="18"/>
              </w:rPr>
              <w:t>Товарларнинг номи</w:t>
            </w:r>
          </w:p>
        </w:tc>
        <w:tc>
          <w:tcPr>
            <w:tcW w:w="994" w:type="dxa"/>
            <w:vMerge w:val="restart"/>
            <w:tcBorders>
              <w:top w:val="single" w:sz="4" w:space="0" w:color="5B9BD5"/>
              <w:left w:val="single" w:sz="4" w:space="0" w:color="5B9BD5" w:themeColor="accent1"/>
              <w:bottom w:val="single" w:sz="4" w:space="0" w:color="5B9BD5"/>
              <w:right w:val="single" w:sz="4" w:space="0" w:color="5B9BD5"/>
            </w:tcBorders>
            <w:shd w:val="clear" w:color="auto" w:fill="auto"/>
            <w:vAlign w:val="center"/>
            <w:hideMark/>
          </w:tcPr>
          <w:p w:rsidR="00F872B4" w:rsidRPr="00FB5F2F" w:rsidRDefault="00F872B4" w:rsidP="00AB3C9D">
            <w:pPr>
              <w:jc w:val="center"/>
              <w:rPr>
                <w:rFonts w:asciiTheme="minorHAnsi" w:hAnsiTheme="minorHAnsi" w:cstheme="minorHAnsi"/>
                <w:b/>
                <w:bCs/>
                <w:color w:val="000000"/>
                <w:sz w:val="18"/>
                <w:szCs w:val="18"/>
              </w:rPr>
            </w:pPr>
            <w:r w:rsidRPr="00FB5F2F">
              <w:rPr>
                <w:rFonts w:asciiTheme="minorHAnsi" w:hAnsiTheme="minorHAnsi" w:cstheme="minorHAnsi"/>
                <w:b/>
                <w:bCs/>
                <w:color w:val="000000"/>
                <w:sz w:val="18"/>
                <w:szCs w:val="18"/>
              </w:rPr>
              <w:t>2016</w:t>
            </w:r>
          </w:p>
        </w:tc>
        <w:tc>
          <w:tcPr>
            <w:tcW w:w="995" w:type="dxa"/>
            <w:vMerge w:val="restart"/>
            <w:tcBorders>
              <w:top w:val="single" w:sz="4" w:space="0" w:color="5B9BD5"/>
              <w:left w:val="single" w:sz="4" w:space="0" w:color="5B9BD5"/>
              <w:bottom w:val="single" w:sz="4" w:space="0" w:color="5B9BD5"/>
              <w:right w:val="single" w:sz="4" w:space="0" w:color="5B9BD5"/>
            </w:tcBorders>
            <w:shd w:val="clear" w:color="auto" w:fill="auto"/>
            <w:vAlign w:val="center"/>
            <w:hideMark/>
          </w:tcPr>
          <w:p w:rsidR="00F872B4" w:rsidRPr="00FB5F2F" w:rsidRDefault="00F872B4" w:rsidP="00AB3C9D">
            <w:pPr>
              <w:jc w:val="center"/>
              <w:rPr>
                <w:rFonts w:asciiTheme="minorHAnsi" w:hAnsiTheme="minorHAnsi" w:cstheme="minorHAnsi"/>
                <w:b/>
                <w:bCs/>
                <w:color w:val="000000"/>
                <w:sz w:val="18"/>
                <w:szCs w:val="18"/>
              </w:rPr>
            </w:pPr>
            <w:r w:rsidRPr="00FB5F2F">
              <w:rPr>
                <w:rFonts w:asciiTheme="minorHAnsi" w:hAnsiTheme="minorHAnsi" w:cstheme="minorHAnsi"/>
                <w:b/>
                <w:bCs/>
                <w:color w:val="000000"/>
                <w:sz w:val="18"/>
                <w:szCs w:val="18"/>
              </w:rPr>
              <w:t>2017</w:t>
            </w:r>
          </w:p>
        </w:tc>
        <w:tc>
          <w:tcPr>
            <w:tcW w:w="995" w:type="dxa"/>
            <w:vMerge w:val="restart"/>
            <w:tcBorders>
              <w:top w:val="single" w:sz="4" w:space="0" w:color="5B9BD5"/>
              <w:left w:val="single" w:sz="4" w:space="0" w:color="5B9BD5"/>
              <w:bottom w:val="single" w:sz="4" w:space="0" w:color="5B9BD5"/>
              <w:right w:val="single" w:sz="4" w:space="0" w:color="5B9BD5"/>
            </w:tcBorders>
            <w:shd w:val="clear" w:color="auto" w:fill="auto"/>
            <w:vAlign w:val="center"/>
            <w:hideMark/>
          </w:tcPr>
          <w:p w:rsidR="00F872B4" w:rsidRPr="00FB5F2F" w:rsidRDefault="00F872B4" w:rsidP="00AB3C9D">
            <w:pPr>
              <w:jc w:val="center"/>
              <w:rPr>
                <w:rFonts w:asciiTheme="minorHAnsi" w:hAnsiTheme="minorHAnsi" w:cstheme="minorHAnsi"/>
                <w:b/>
                <w:bCs/>
                <w:color w:val="000000"/>
                <w:sz w:val="18"/>
                <w:szCs w:val="18"/>
              </w:rPr>
            </w:pPr>
            <w:r w:rsidRPr="00FB5F2F">
              <w:rPr>
                <w:rFonts w:asciiTheme="minorHAnsi" w:hAnsiTheme="minorHAnsi" w:cstheme="minorHAnsi"/>
                <w:b/>
                <w:bCs/>
                <w:color w:val="000000"/>
                <w:sz w:val="18"/>
                <w:szCs w:val="18"/>
              </w:rPr>
              <w:t>2018</w:t>
            </w:r>
          </w:p>
        </w:tc>
        <w:tc>
          <w:tcPr>
            <w:tcW w:w="995" w:type="dxa"/>
            <w:vMerge w:val="restart"/>
            <w:tcBorders>
              <w:top w:val="single" w:sz="4" w:space="0" w:color="5B9BD5"/>
              <w:left w:val="single" w:sz="4" w:space="0" w:color="5B9BD5"/>
              <w:bottom w:val="single" w:sz="4" w:space="0" w:color="5B9BD5"/>
              <w:right w:val="single" w:sz="4" w:space="0" w:color="5B9BD5"/>
            </w:tcBorders>
            <w:shd w:val="clear" w:color="auto" w:fill="auto"/>
            <w:vAlign w:val="center"/>
            <w:hideMark/>
          </w:tcPr>
          <w:p w:rsidR="00F872B4" w:rsidRPr="00FB5F2F" w:rsidRDefault="00F872B4" w:rsidP="00AB3C9D">
            <w:pPr>
              <w:jc w:val="center"/>
              <w:rPr>
                <w:rFonts w:asciiTheme="minorHAnsi" w:hAnsiTheme="minorHAnsi" w:cstheme="minorHAnsi"/>
                <w:b/>
                <w:bCs/>
                <w:color w:val="000000"/>
                <w:sz w:val="18"/>
                <w:szCs w:val="18"/>
              </w:rPr>
            </w:pPr>
            <w:r w:rsidRPr="00FB5F2F">
              <w:rPr>
                <w:rFonts w:asciiTheme="minorHAnsi" w:hAnsiTheme="minorHAnsi" w:cstheme="minorHAnsi"/>
                <w:b/>
                <w:bCs/>
                <w:color w:val="000000"/>
                <w:sz w:val="18"/>
                <w:szCs w:val="18"/>
              </w:rPr>
              <w:t>2019</w:t>
            </w:r>
          </w:p>
        </w:tc>
        <w:tc>
          <w:tcPr>
            <w:tcW w:w="4122" w:type="dxa"/>
            <w:gridSpan w:val="4"/>
            <w:tcBorders>
              <w:top w:val="single" w:sz="4" w:space="0" w:color="5B9BD5"/>
              <w:left w:val="nil"/>
              <w:bottom w:val="single" w:sz="4" w:space="0" w:color="5B9BD5"/>
              <w:right w:val="single" w:sz="4" w:space="0" w:color="5B9BD5"/>
            </w:tcBorders>
            <w:shd w:val="clear" w:color="auto" w:fill="auto"/>
            <w:noWrap/>
            <w:vAlign w:val="center"/>
            <w:hideMark/>
          </w:tcPr>
          <w:p w:rsidR="00F872B4" w:rsidRPr="00FB5F2F" w:rsidRDefault="00F872B4" w:rsidP="00AB3C9D">
            <w:pPr>
              <w:jc w:val="center"/>
              <w:rPr>
                <w:rFonts w:asciiTheme="minorHAnsi" w:hAnsiTheme="minorHAnsi" w:cstheme="minorHAnsi"/>
                <w:b/>
                <w:bCs/>
                <w:color w:val="000000"/>
                <w:sz w:val="18"/>
                <w:szCs w:val="18"/>
              </w:rPr>
            </w:pPr>
            <w:r w:rsidRPr="00FB5F2F">
              <w:rPr>
                <w:rFonts w:asciiTheme="minorHAnsi" w:hAnsiTheme="minorHAnsi" w:cstheme="minorHAnsi"/>
                <w:b/>
                <w:bCs/>
                <w:color w:val="000000"/>
                <w:sz w:val="18"/>
                <w:szCs w:val="18"/>
              </w:rPr>
              <w:t>2019</w:t>
            </w:r>
          </w:p>
        </w:tc>
      </w:tr>
      <w:tr w:rsidR="00F872B4" w:rsidRPr="004032FC" w:rsidTr="00F872B4">
        <w:trPr>
          <w:trHeight w:val="314"/>
          <w:tblHeader/>
        </w:trPr>
        <w:tc>
          <w:tcPr>
            <w:tcW w:w="816" w:type="dxa"/>
            <w:vMerge/>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hideMark/>
          </w:tcPr>
          <w:p w:rsidR="00F872B4" w:rsidRPr="00FB5F2F" w:rsidRDefault="00F872B4" w:rsidP="00AB3C9D">
            <w:pPr>
              <w:rPr>
                <w:rFonts w:asciiTheme="minorHAnsi" w:hAnsiTheme="minorHAnsi" w:cstheme="minorHAnsi"/>
                <w:b/>
                <w:bCs/>
                <w:color w:val="000000"/>
                <w:sz w:val="18"/>
                <w:szCs w:val="18"/>
              </w:rPr>
            </w:pPr>
          </w:p>
        </w:tc>
        <w:tc>
          <w:tcPr>
            <w:tcW w:w="5876" w:type="dxa"/>
            <w:vMerge/>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hideMark/>
          </w:tcPr>
          <w:p w:rsidR="00F872B4" w:rsidRPr="00FB5F2F" w:rsidRDefault="00F872B4" w:rsidP="00AB3C9D">
            <w:pPr>
              <w:rPr>
                <w:rFonts w:asciiTheme="minorHAnsi" w:hAnsiTheme="minorHAnsi" w:cstheme="minorHAnsi"/>
                <w:b/>
                <w:bCs/>
                <w:color w:val="000000"/>
                <w:sz w:val="18"/>
                <w:szCs w:val="18"/>
              </w:rPr>
            </w:pPr>
          </w:p>
        </w:tc>
        <w:tc>
          <w:tcPr>
            <w:tcW w:w="994" w:type="dxa"/>
            <w:vMerge/>
            <w:tcBorders>
              <w:top w:val="single" w:sz="4" w:space="0" w:color="5B9BD5"/>
              <w:left w:val="single" w:sz="4" w:space="0" w:color="5B9BD5" w:themeColor="accent1"/>
              <w:bottom w:val="single" w:sz="4" w:space="0" w:color="5B9BD5"/>
              <w:right w:val="single" w:sz="4" w:space="0" w:color="5B9BD5"/>
            </w:tcBorders>
            <w:vAlign w:val="center"/>
            <w:hideMark/>
          </w:tcPr>
          <w:p w:rsidR="00F872B4" w:rsidRPr="00FB5F2F" w:rsidRDefault="00F872B4" w:rsidP="00AB3C9D">
            <w:pPr>
              <w:rPr>
                <w:rFonts w:asciiTheme="minorHAnsi" w:hAnsiTheme="minorHAnsi" w:cstheme="minorHAnsi"/>
                <w:b/>
                <w:bCs/>
                <w:color w:val="000000"/>
                <w:sz w:val="18"/>
                <w:szCs w:val="18"/>
              </w:rPr>
            </w:pPr>
          </w:p>
        </w:tc>
        <w:tc>
          <w:tcPr>
            <w:tcW w:w="995" w:type="dxa"/>
            <w:vMerge/>
            <w:tcBorders>
              <w:top w:val="single" w:sz="4" w:space="0" w:color="5B9BD5"/>
              <w:left w:val="single" w:sz="4" w:space="0" w:color="5B9BD5"/>
              <w:bottom w:val="single" w:sz="4" w:space="0" w:color="5B9BD5"/>
              <w:right w:val="single" w:sz="4" w:space="0" w:color="5B9BD5"/>
            </w:tcBorders>
            <w:vAlign w:val="center"/>
            <w:hideMark/>
          </w:tcPr>
          <w:p w:rsidR="00F872B4" w:rsidRPr="00FB5F2F" w:rsidRDefault="00F872B4" w:rsidP="00AB3C9D">
            <w:pPr>
              <w:rPr>
                <w:rFonts w:asciiTheme="minorHAnsi" w:hAnsiTheme="minorHAnsi" w:cstheme="minorHAnsi"/>
                <w:b/>
                <w:bCs/>
                <w:color w:val="000000"/>
                <w:sz w:val="18"/>
                <w:szCs w:val="18"/>
              </w:rPr>
            </w:pPr>
          </w:p>
        </w:tc>
        <w:tc>
          <w:tcPr>
            <w:tcW w:w="995" w:type="dxa"/>
            <w:vMerge/>
            <w:tcBorders>
              <w:top w:val="single" w:sz="4" w:space="0" w:color="5B9BD5"/>
              <w:left w:val="single" w:sz="4" w:space="0" w:color="5B9BD5"/>
              <w:bottom w:val="single" w:sz="4" w:space="0" w:color="5B9BD5"/>
              <w:right w:val="single" w:sz="4" w:space="0" w:color="5B9BD5"/>
            </w:tcBorders>
            <w:vAlign w:val="center"/>
            <w:hideMark/>
          </w:tcPr>
          <w:p w:rsidR="00F872B4" w:rsidRPr="00FB5F2F" w:rsidRDefault="00F872B4" w:rsidP="00AB3C9D">
            <w:pPr>
              <w:rPr>
                <w:rFonts w:asciiTheme="minorHAnsi" w:hAnsiTheme="minorHAnsi" w:cstheme="minorHAnsi"/>
                <w:b/>
                <w:bCs/>
                <w:color w:val="000000"/>
                <w:sz w:val="18"/>
                <w:szCs w:val="18"/>
              </w:rPr>
            </w:pPr>
          </w:p>
        </w:tc>
        <w:tc>
          <w:tcPr>
            <w:tcW w:w="995" w:type="dxa"/>
            <w:vMerge/>
            <w:tcBorders>
              <w:top w:val="single" w:sz="4" w:space="0" w:color="5B9BD5"/>
              <w:left w:val="single" w:sz="4" w:space="0" w:color="5B9BD5"/>
              <w:bottom w:val="single" w:sz="4" w:space="0" w:color="5B9BD5"/>
              <w:right w:val="single" w:sz="4" w:space="0" w:color="5B9BD5"/>
            </w:tcBorders>
            <w:vAlign w:val="center"/>
            <w:hideMark/>
          </w:tcPr>
          <w:p w:rsidR="00F872B4" w:rsidRPr="00FB5F2F" w:rsidRDefault="00F872B4" w:rsidP="00AB3C9D">
            <w:pPr>
              <w:rPr>
                <w:rFonts w:asciiTheme="minorHAnsi" w:hAnsiTheme="minorHAnsi" w:cstheme="minorHAnsi"/>
                <w:b/>
                <w:bCs/>
                <w:color w:val="000000"/>
                <w:sz w:val="18"/>
                <w:szCs w:val="18"/>
              </w:rPr>
            </w:pPr>
          </w:p>
        </w:tc>
        <w:tc>
          <w:tcPr>
            <w:tcW w:w="1027" w:type="dxa"/>
            <w:tcBorders>
              <w:top w:val="nil"/>
              <w:left w:val="nil"/>
              <w:bottom w:val="single" w:sz="4" w:space="0" w:color="5B9BD5"/>
              <w:right w:val="single" w:sz="4" w:space="0" w:color="5B9BD5"/>
            </w:tcBorders>
            <w:shd w:val="clear" w:color="auto" w:fill="auto"/>
            <w:vAlign w:val="center"/>
            <w:hideMark/>
          </w:tcPr>
          <w:p w:rsidR="00F872B4" w:rsidRPr="004032FC" w:rsidRDefault="00F872B4" w:rsidP="00AB3C9D">
            <w:pPr>
              <w:jc w:val="center"/>
              <w:rPr>
                <w:rFonts w:asciiTheme="minorHAnsi" w:hAnsiTheme="minorHAnsi" w:cstheme="minorHAnsi"/>
                <w:b/>
                <w:color w:val="000000"/>
                <w:sz w:val="18"/>
                <w:szCs w:val="18"/>
              </w:rPr>
            </w:pPr>
            <w:r w:rsidRPr="004032FC">
              <w:rPr>
                <w:rFonts w:asciiTheme="minorHAnsi" w:hAnsiTheme="minorHAnsi" w:cstheme="minorHAnsi"/>
                <w:b/>
                <w:color w:val="000000"/>
                <w:sz w:val="18"/>
                <w:szCs w:val="18"/>
              </w:rPr>
              <w:t xml:space="preserve">I </w:t>
            </w:r>
            <w:r w:rsidRPr="004032FC">
              <w:rPr>
                <w:rFonts w:asciiTheme="minorHAnsi" w:hAnsiTheme="minorHAnsi" w:cstheme="minorHAnsi"/>
                <w:b/>
                <w:color w:val="000000"/>
                <w:sz w:val="18"/>
                <w:szCs w:val="18"/>
                <w:lang w:val="uz-Cyrl-UZ"/>
              </w:rPr>
              <w:t>чор.</w:t>
            </w:r>
          </w:p>
        </w:tc>
        <w:tc>
          <w:tcPr>
            <w:tcW w:w="1027" w:type="dxa"/>
            <w:tcBorders>
              <w:top w:val="nil"/>
              <w:left w:val="nil"/>
              <w:bottom w:val="single" w:sz="4" w:space="0" w:color="5B9BD5"/>
              <w:right w:val="single" w:sz="4" w:space="0" w:color="5B9BD5"/>
            </w:tcBorders>
            <w:shd w:val="clear" w:color="auto" w:fill="auto"/>
            <w:vAlign w:val="center"/>
            <w:hideMark/>
          </w:tcPr>
          <w:p w:rsidR="00F872B4" w:rsidRPr="004032FC" w:rsidRDefault="00F872B4" w:rsidP="00AB3C9D">
            <w:pPr>
              <w:jc w:val="center"/>
              <w:rPr>
                <w:rFonts w:asciiTheme="minorHAnsi" w:hAnsiTheme="minorHAnsi" w:cstheme="minorHAnsi"/>
                <w:b/>
                <w:color w:val="000000"/>
                <w:sz w:val="18"/>
                <w:szCs w:val="18"/>
              </w:rPr>
            </w:pPr>
            <w:r w:rsidRPr="004032FC">
              <w:rPr>
                <w:rFonts w:asciiTheme="minorHAnsi" w:hAnsiTheme="minorHAnsi" w:cstheme="minorHAnsi"/>
                <w:b/>
                <w:color w:val="000000"/>
                <w:sz w:val="18"/>
                <w:szCs w:val="18"/>
              </w:rPr>
              <w:t xml:space="preserve">II </w:t>
            </w:r>
            <w:r w:rsidRPr="004032FC">
              <w:rPr>
                <w:rFonts w:asciiTheme="minorHAnsi" w:hAnsiTheme="minorHAnsi" w:cstheme="minorHAnsi"/>
                <w:b/>
                <w:color w:val="000000"/>
                <w:sz w:val="18"/>
                <w:szCs w:val="18"/>
                <w:lang w:val="uz-Cyrl-UZ"/>
              </w:rPr>
              <w:t>чор.</w:t>
            </w:r>
          </w:p>
        </w:tc>
        <w:tc>
          <w:tcPr>
            <w:tcW w:w="1027" w:type="dxa"/>
            <w:tcBorders>
              <w:top w:val="nil"/>
              <w:left w:val="nil"/>
              <w:bottom w:val="single" w:sz="4" w:space="0" w:color="5B9BD5"/>
              <w:right w:val="single" w:sz="4" w:space="0" w:color="5B9BD5"/>
            </w:tcBorders>
            <w:shd w:val="clear" w:color="auto" w:fill="auto"/>
            <w:vAlign w:val="center"/>
            <w:hideMark/>
          </w:tcPr>
          <w:p w:rsidR="00F872B4" w:rsidRPr="004032FC" w:rsidRDefault="00F872B4" w:rsidP="00AB3C9D">
            <w:pPr>
              <w:jc w:val="center"/>
              <w:rPr>
                <w:rFonts w:asciiTheme="minorHAnsi" w:hAnsiTheme="minorHAnsi" w:cstheme="minorHAnsi"/>
                <w:b/>
                <w:color w:val="000000"/>
                <w:sz w:val="18"/>
                <w:szCs w:val="18"/>
              </w:rPr>
            </w:pPr>
            <w:r w:rsidRPr="004032FC">
              <w:rPr>
                <w:rFonts w:asciiTheme="minorHAnsi" w:hAnsiTheme="minorHAnsi" w:cstheme="minorHAnsi"/>
                <w:b/>
                <w:color w:val="000000"/>
                <w:sz w:val="18"/>
                <w:szCs w:val="18"/>
              </w:rPr>
              <w:t xml:space="preserve">III </w:t>
            </w:r>
            <w:r w:rsidRPr="004032FC">
              <w:rPr>
                <w:rFonts w:asciiTheme="minorHAnsi" w:hAnsiTheme="minorHAnsi" w:cstheme="minorHAnsi"/>
                <w:b/>
                <w:color w:val="000000"/>
                <w:sz w:val="18"/>
                <w:szCs w:val="18"/>
                <w:lang w:val="uz-Cyrl-UZ"/>
              </w:rPr>
              <w:t>чор.</w:t>
            </w:r>
          </w:p>
        </w:tc>
        <w:tc>
          <w:tcPr>
            <w:tcW w:w="1038" w:type="dxa"/>
            <w:tcBorders>
              <w:top w:val="nil"/>
              <w:left w:val="nil"/>
              <w:bottom w:val="single" w:sz="4" w:space="0" w:color="5B9BD5"/>
              <w:right w:val="single" w:sz="4" w:space="0" w:color="5B9BD5"/>
            </w:tcBorders>
            <w:shd w:val="clear" w:color="auto" w:fill="auto"/>
            <w:vAlign w:val="center"/>
            <w:hideMark/>
          </w:tcPr>
          <w:p w:rsidR="00F872B4" w:rsidRPr="004032FC" w:rsidRDefault="00F872B4" w:rsidP="00AB3C9D">
            <w:pPr>
              <w:jc w:val="center"/>
              <w:rPr>
                <w:rFonts w:asciiTheme="minorHAnsi" w:hAnsiTheme="minorHAnsi" w:cstheme="minorHAnsi"/>
                <w:b/>
                <w:color w:val="000000"/>
                <w:sz w:val="18"/>
                <w:szCs w:val="18"/>
              </w:rPr>
            </w:pPr>
            <w:r w:rsidRPr="004032FC">
              <w:rPr>
                <w:rFonts w:asciiTheme="minorHAnsi" w:hAnsiTheme="minorHAnsi" w:cstheme="minorHAnsi"/>
                <w:b/>
                <w:color w:val="000000"/>
                <w:sz w:val="18"/>
                <w:szCs w:val="18"/>
              </w:rPr>
              <w:t xml:space="preserve">IV </w:t>
            </w:r>
            <w:r w:rsidRPr="004032FC">
              <w:rPr>
                <w:rFonts w:asciiTheme="minorHAnsi" w:hAnsiTheme="minorHAnsi" w:cstheme="minorHAnsi"/>
                <w:b/>
                <w:color w:val="000000"/>
                <w:sz w:val="18"/>
                <w:szCs w:val="18"/>
                <w:lang w:val="uz-Cyrl-UZ"/>
              </w:rPr>
              <w:t>чор.</w:t>
            </w:r>
          </w:p>
        </w:tc>
      </w:tr>
      <w:tr w:rsidR="00F872B4" w:rsidRPr="00FB5F2F" w:rsidTr="00F872B4">
        <w:trPr>
          <w:trHeight w:val="283"/>
        </w:trPr>
        <w:tc>
          <w:tcPr>
            <w:tcW w:w="816" w:type="dxa"/>
            <w:tcBorders>
              <w:top w:val="single" w:sz="4" w:space="0" w:color="5B9BD5" w:themeColor="accent1"/>
              <w:left w:val="single" w:sz="4" w:space="0" w:color="5B9BD5"/>
              <w:bottom w:val="single" w:sz="4" w:space="0" w:color="5B9BD5"/>
              <w:right w:val="single" w:sz="4" w:space="0" w:color="5B9BD5" w:themeColor="accent1"/>
            </w:tcBorders>
            <w:shd w:val="clear" w:color="000000" w:fill="BDD7EE"/>
            <w:vAlign w:val="center"/>
            <w:hideMark/>
          </w:tcPr>
          <w:p w:rsidR="00F872B4" w:rsidRPr="00FB5F2F" w:rsidRDefault="00F872B4" w:rsidP="00AB3C9D">
            <w:pPr>
              <w:jc w:val="center"/>
              <w:rPr>
                <w:rFonts w:asciiTheme="minorHAnsi" w:hAnsiTheme="minorHAnsi" w:cstheme="minorHAnsi"/>
                <w:b/>
                <w:bCs/>
                <w:color w:val="000000"/>
                <w:sz w:val="18"/>
                <w:szCs w:val="18"/>
              </w:rPr>
            </w:pPr>
            <w:r w:rsidRPr="00FB5F2F">
              <w:rPr>
                <w:rFonts w:asciiTheme="minorHAnsi" w:hAnsiTheme="minorHAnsi" w:cstheme="minorHAnsi"/>
                <w:b/>
                <w:bCs/>
                <w:color w:val="000000"/>
                <w:sz w:val="18"/>
                <w:szCs w:val="18"/>
              </w:rPr>
              <w:t> </w:t>
            </w:r>
          </w:p>
        </w:tc>
        <w:tc>
          <w:tcPr>
            <w:tcW w:w="587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000000" w:fill="BDD7EE"/>
            <w:vAlign w:val="center"/>
            <w:hideMark/>
          </w:tcPr>
          <w:p w:rsidR="00F872B4" w:rsidRPr="00BF187F" w:rsidRDefault="00F872B4" w:rsidP="00AB3C9D">
            <w:pPr>
              <w:ind w:left="210"/>
              <w:rPr>
                <w:b/>
                <w:bCs/>
                <w:color w:val="000000"/>
                <w:sz w:val="18"/>
                <w:szCs w:val="18"/>
              </w:rPr>
            </w:pPr>
            <w:r w:rsidRPr="00BF187F">
              <w:rPr>
                <w:b/>
                <w:bCs/>
                <w:color w:val="000000"/>
                <w:sz w:val="18"/>
                <w:szCs w:val="18"/>
              </w:rPr>
              <w:t>Жами импорт</w:t>
            </w:r>
          </w:p>
        </w:tc>
        <w:tc>
          <w:tcPr>
            <w:tcW w:w="994" w:type="dxa"/>
            <w:tcBorders>
              <w:top w:val="nil"/>
              <w:left w:val="single" w:sz="4" w:space="0" w:color="5B9BD5" w:themeColor="accent1"/>
              <w:bottom w:val="single" w:sz="4" w:space="0" w:color="5B9BD5"/>
              <w:right w:val="single" w:sz="4" w:space="0" w:color="5B9BD5"/>
            </w:tcBorders>
            <w:shd w:val="clear" w:color="000000" w:fill="BDD7EE"/>
            <w:noWrap/>
            <w:vAlign w:val="center"/>
            <w:hideMark/>
          </w:tcPr>
          <w:p w:rsidR="00F872B4" w:rsidRPr="00FB5F2F" w:rsidRDefault="00F872B4" w:rsidP="00AB3C9D">
            <w:pPr>
              <w:jc w:val="center"/>
              <w:rPr>
                <w:rFonts w:asciiTheme="minorHAnsi" w:hAnsiTheme="minorHAnsi" w:cstheme="minorHAnsi"/>
                <w:b/>
                <w:bCs/>
                <w:color w:val="000000"/>
                <w:sz w:val="18"/>
                <w:szCs w:val="18"/>
              </w:rPr>
            </w:pPr>
            <w:r w:rsidRPr="00FB5F2F">
              <w:rPr>
                <w:rFonts w:asciiTheme="minorHAnsi" w:hAnsiTheme="minorHAnsi" w:cstheme="minorHAnsi"/>
                <w:b/>
                <w:bCs/>
                <w:color w:val="000000"/>
                <w:sz w:val="18"/>
                <w:szCs w:val="18"/>
              </w:rPr>
              <w:t>11 483</w:t>
            </w:r>
          </w:p>
        </w:tc>
        <w:tc>
          <w:tcPr>
            <w:tcW w:w="995" w:type="dxa"/>
            <w:tcBorders>
              <w:top w:val="nil"/>
              <w:left w:val="nil"/>
              <w:bottom w:val="single" w:sz="4" w:space="0" w:color="5B9BD5"/>
              <w:right w:val="single" w:sz="4" w:space="0" w:color="5B9BD5"/>
            </w:tcBorders>
            <w:shd w:val="clear" w:color="000000" w:fill="BDD7EE"/>
            <w:noWrap/>
            <w:vAlign w:val="center"/>
            <w:hideMark/>
          </w:tcPr>
          <w:p w:rsidR="00F872B4" w:rsidRPr="00FB5F2F" w:rsidRDefault="00F872B4" w:rsidP="00AB3C9D">
            <w:pPr>
              <w:jc w:val="center"/>
              <w:rPr>
                <w:rFonts w:asciiTheme="minorHAnsi" w:hAnsiTheme="minorHAnsi" w:cstheme="minorHAnsi"/>
                <w:b/>
                <w:bCs/>
                <w:color w:val="000000"/>
                <w:sz w:val="18"/>
                <w:szCs w:val="18"/>
              </w:rPr>
            </w:pPr>
            <w:r w:rsidRPr="00FB5F2F">
              <w:rPr>
                <w:rFonts w:asciiTheme="minorHAnsi" w:hAnsiTheme="minorHAnsi" w:cstheme="minorHAnsi"/>
                <w:b/>
                <w:bCs/>
                <w:color w:val="000000"/>
                <w:sz w:val="18"/>
                <w:szCs w:val="18"/>
              </w:rPr>
              <w:t>12 935</w:t>
            </w:r>
          </w:p>
        </w:tc>
        <w:tc>
          <w:tcPr>
            <w:tcW w:w="995" w:type="dxa"/>
            <w:tcBorders>
              <w:top w:val="nil"/>
              <w:left w:val="nil"/>
              <w:bottom w:val="single" w:sz="4" w:space="0" w:color="5B9BD5"/>
              <w:right w:val="single" w:sz="4" w:space="0" w:color="5B9BD5"/>
            </w:tcBorders>
            <w:shd w:val="clear" w:color="000000" w:fill="BDD7EE"/>
            <w:noWrap/>
            <w:vAlign w:val="center"/>
            <w:hideMark/>
          </w:tcPr>
          <w:p w:rsidR="00F872B4" w:rsidRPr="00FB5F2F" w:rsidRDefault="00F872B4" w:rsidP="00AB3C9D">
            <w:pPr>
              <w:jc w:val="center"/>
              <w:rPr>
                <w:rFonts w:asciiTheme="minorHAnsi" w:hAnsiTheme="minorHAnsi" w:cstheme="minorHAnsi"/>
                <w:b/>
                <w:bCs/>
                <w:color w:val="000000"/>
                <w:sz w:val="18"/>
                <w:szCs w:val="18"/>
              </w:rPr>
            </w:pPr>
            <w:r w:rsidRPr="00FB5F2F">
              <w:rPr>
                <w:rFonts w:asciiTheme="minorHAnsi" w:hAnsiTheme="minorHAnsi" w:cstheme="minorHAnsi"/>
                <w:b/>
                <w:bCs/>
                <w:color w:val="000000"/>
                <w:sz w:val="18"/>
                <w:szCs w:val="18"/>
              </w:rPr>
              <w:t>18 901</w:t>
            </w:r>
          </w:p>
        </w:tc>
        <w:tc>
          <w:tcPr>
            <w:tcW w:w="995" w:type="dxa"/>
            <w:tcBorders>
              <w:top w:val="nil"/>
              <w:left w:val="nil"/>
              <w:bottom w:val="single" w:sz="4" w:space="0" w:color="5B9BD5"/>
              <w:right w:val="single" w:sz="4" w:space="0" w:color="5B9BD5"/>
            </w:tcBorders>
            <w:shd w:val="clear" w:color="000000" w:fill="BDD7EE"/>
            <w:noWrap/>
            <w:vAlign w:val="center"/>
            <w:hideMark/>
          </w:tcPr>
          <w:p w:rsidR="00F872B4" w:rsidRPr="00FB5F2F" w:rsidRDefault="00F872B4" w:rsidP="00AB3C9D">
            <w:pPr>
              <w:jc w:val="center"/>
              <w:rPr>
                <w:rFonts w:asciiTheme="minorHAnsi" w:hAnsiTheme="minorHAnsi" w:cstheme="minorHAnsi"/>
                <w:b/>
                <w:bCs/>
                <w:color w:val="000000"/>
                <w:sz w:val="18"/>
                <w:szCs w:val="18"/>
              </w:rPr>
            </w:pPr>
            <w:r w:rsidRPr="00FB5F2F">
              <w:rPr>
                <w:rFonts w:asciiTheme="minorHAnsi" w:hAnsiTheme="minorHAnsi" w:cstheme="minorHAnsi"/>
                <w:b/>
                <w:bCs/>
                <w:color w:val="000000"/>
                <w:sz w:val="18"/>
                <w:szCs w:val="18"/>
              </w:rPr>
              <w:t>22 504</w:t>
            </w:r>
          </w:p>
        </w:tc>
        <w:tc>
          <w:tcPr>
            <w:tcW w:w="1027" w:type="dxa"/>
            <w:tcBorders>
              <w:top w:val="nil"/>
              <w:left w:val="nil"/>
              <w:bottom w:val="single" w:sz="4" w:space="0" w:color="5B9BD5"/>
              <w:right w:val="single" w:sz="4" w:space="0" w:color="5B9BD5"/>
            </w:tcBorders>
            <w:shd w:val="clear" w:color="000000" w:fill="BDD7EE"/>
            <w:noWrap/>
            <w:vAlign w:val="center"/>
            <w:hideMark/>
          </w:tcPr>
          <w:p w:rsidR="00F872B4" w:rsidRPr="00FB5F2F" w:rsidRDefault="00F872B4" w:rsidP="00AB3C9D">
            <w:pPr>
              <w:jc w:val="center"/>
              <w:rPr>
                <w:rFonts w:asciiTheme="minorHAnsi" w:hAnsiTheme="minorHAnsi" w:cstheme="minorHAnsi"/>
                <w:b/>
                <w:bCs/>
                <w:color w:val="000000"/>
                <w:sz w:val="18"/>
                <w:szCs w:val="18"/>
              </w:rPr>
            </w:pPr>
            <w:r w:rsidRPr="00FB5F2F">
              <w:rPr>
                <w:rFonts w:asciiTheme="minorHAnsi" w:hAnsiTheme="minorHAnsi" w:cstheme="minorHAnsi"/>
                <w:b/>
                <w:bCs/>
                <w:color w:val="000000"/>
                <w:sz w:val="18"/>
                <w:szCs w:val="18"/>
              </w:rPr>
              <w:t>5 047</w:t>
            </w:r>
          </w:p>
        </w:tc>
        <w:tc>
          <w:tcPr>
            <w:tcW w:w="1027" w:type="dxa"/>
            <w:tcBorders>
              <w:top w:val="nil"/>
              <w:left w:val="nil"/>
              <w:bottom w:val="single" w:sz="4" w:space="0" w:color="5B9BD5"/>
              <w:right w:val="single" w:sz="4" w:space="0" w:color="5B9BD5"/>
            </w:tcBorders>
            <w:shd w:val="clear" w:color="000000" w:fill="BDD7EE"/>
            <w:noWrap/>
            <w:vAlign w:val="center"/>
            <w:hideMark/>
          </w:tcPr>
          <w:p w:rsidR="00F872B4" w:rsidRPr="00FB5F2F" w:rsidRDefault="00F872B4" w:rsidP="00AB3C9D">
            <w:pPr>
              <w:jc w:val="center"/>
              <w:rPr>
                <w:rFonts w:asciiTheme="minorHAnsi" w:hAnsiTheme="minorHAnsi" w:cstheme="minorHAnsi"/>
                <w:b/>
                <w:bCs/>
                <w:color w:val="000000"/>
                <w:sz w:val="18"/>
                <w:szCs w:val="18"/>
              </w:rPr>
            </w:pPr>
            <w:r w:rsidRPr="00FB5F2F">
              <w:rPr>
                <w:rFonts w:asciiTheme="minorHAnsi" w:hAnsiTheme="minorHAnsi" w:cstheme="minorHAnsi"/>
                <w:b/>
                <w:bCs/>
                <w:color w:val="000000"/>
                <w:sz w:val="18"/>
                <w:szCs w:val="18"/>
              </w:rPr>
              <w:t>5 551</w:t>
            </w:r>
          </w:p>
        </w:tc>
        <w:tc>
          <w:tcPr>
            <w:tcW w:w="1027" w:type="dxa"/>
            <w:tcBorders>
              <w:top w:val="nil"/>
              <w:left w:val="nil"/>
              <w:bottom w:val="single" w:sz="4" w:space="0" w:color="5B9BD5"/>
              <w:right w:val="single" w:sz="4" w:space="0" w:color="5B9BD5"/>
            </w:tcBorders>
            <w:shd w:val="clear" w:color="000000" w:fill="BDD7EE"/>
            <w:noWrap/>
            <w:vAlign w:val="center"/>
            <w:hideMark/>
          </w:tcPr>
          <w:p w:rsidR="00F872B4" w:rsidRPr="00FB5F2F" w:rsidRDefault="00F872B4" w:rsidP="00AB3C9D">
            <w:pPr>
              <w:jc w:val="center"/>
              <w:rPr>
                <w:rFonts w:asciiTheme="minorHAnsi" w:hAnsiTheme="minorHAnsi" w:cstheme="minorHAnsi"/>
                <w:b/>
                <w:bCs/>
                <w:color w:val="000000"/>
                <w:sz w:val="18"/>
                <w:szCs w:val="18"/>
              </w:rPr>
            </w:pPr>
            <w:r w:rsidRPr="00FB5F2F">
              <w:rPr>
                <w:rFonts w:asciiTheme="minorHAnsi" w:hAnsiTheme="minorHAnsi" w:cstheme="minorHAnsi"/>
                <w:b/>
                <w:bCs/>
                <w:color w:val="000000"/>
                <w:sz w:val="18"/>
                <w:szCs w:val="18"/>
              </w:rPr>
              <w:t>5 871</w:t>
            </w:r>
          </w:p>
        </w:tc>
        <w:tc>
          <w:tcPr>
            <w:tcW w:w="1038" w:type="dxa"/>
            <w:tcBorders>
              <w:top w:val="nil"/>
              <w:left w:val="nil"/>
              <w:bottom w:val="single" w:sz="4" w:space="0" w:color="5B9BD5"/>
              <w:right w:val="single" w:sz="4" w:space="0" w:color="5B9BD5"/>
            </w:tcBorders>
            <w:shd w:val="clear" w:color="000000" w:fill="BDD7EE"/>
            <w:noWrap/>
            <w:vAlign w:val="center"/>
            <w:hideMark/>
          </w:tcPr>
          <w:p w:rsidR="00F872B4" w:rsidRPr="00FB5F2F" w:rsidRDefault="00F872B4" w:rsidP="00AB3C9D">
            <w:pPr>
              <w:jc w:val="center"/>
              <w:rPr>
                <w:rFonts w:asciiTheme="minorHAnsi" w:hAnsiTheme="minorHAnsi" w:cstheme="minorHAnsi"/>
                <w:b/>
                <w:bCs/>
                <w:color w:val="000000"/>
                <w:sz w:val="18"/>
                <w:szCs w:val="18"/>
              </w:rPr>
            </w:pPr>
            <w:r w:rsidRPr="00FB5F2F">
              <w:rPr>
                <w:rFonts w:asciiTheme="minorHAnsi" w:hAnsiTheme="minorHAnsi" w:cstheme="minorHAnsi"/>
                <w:b/>
                <w:bCs/>
                <w:color w:val="000000"/>
                <w:sz w:val="18"/>
                <w:szCs w:val="18"/>
              </w:rPr>
              <w:t>6 036</w:t>
            </w:r>
          </w:p>
        </w:tc>
      </w:tr>
      <w:tr w:rsidR="00F872B4" w:rsidRPr="00FB5F2F" w:rsidTr="00F872B4">
        <w:trPr>
          <w:trHeight w:val="283"/>
        </w:trPr>
        <w:tc>
          <w:tcPr>
            <w:tcW w:w="816" w:type="dxa"/>
            <w:tcBorders>
              <w:top w:val="nil"/>
              <w:left w:val="single" w:sz="4" w:space="0" w:color="5B9BD5"/>
              <w:bottom w:val="single" w:sz="4" w:space="0" w:color="5B9BD5"/>
              <w:right w:val="single" w:sz="4" w:space="0" w:color="5B9BD5" w:themeColor="accent1"/>
            </w:tcBorders>
            <w:shd w:val="clear" w:color="000000" w:fill="BDD7EE"/>
            <w:vAlign w:val="center"/>
            <w:hideMark/>
          </w:tcPr>
          <w:p w:rsidR="00F872B4" w:rsidRPr="00FB5F2F" w:rsidRDefault="00F872B4" w:rsidP="00AB3C9D">
            <w:pPr>
              <w:jc w:val="center"/>
              <w:rPr>
                <w:rFonts w:asciiTheme="minorHAnsi" w:hAnsiTheme="minorHAnsi" w:cstheme="minorHAnsi"/>
                <w:b/>
                <w:bCs/>
                <w:color w:val="000000"/>
                <w:sz w:val="18"/>
                <w:szCs w:val="18"/>
              </w:rPr>
            </w:pPr>
            <w:r w:rsidRPr="00FB5F2F">
              <w:rPr>
                <w:rFonts w:asciiTheme="minorHAnsi" w:hAnsiTheme="minorHAnsi" w:cstheme="minorHAnsi"/>
                <w:b/>
                <w:bCs/>
                <w:color w:val="000000"/>
                <w:sz w:val="18"/>
                <w:szCs w:val="18"/>
              </w:rPr>
              <w:t> </w:t>
            </w:r>
          </w:p>
        </w:tc>
        <w:tc>
          <w:tcPr>
            <w:tcW w:w="587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000000" w:fill="BDD7EE"/>
            <w:vAlign w:val="center"/>
            <w:hideMark/>
          </w:tcPr>
          <w:p w:rsidR="00F872B4" w:rsidRPr="00BF187F" w:rsidRDefault="00F872B4" w:rsidP="00AB3C9D">
            <w:pPr>
              <w:ind w:left="210"/>
              <w:rPr>
                <w:color w:val="000000"/>
                <w:sz w:val="18"/>
                <w:szCs w:val="18"/>
              </w:rPr>
            </w:pPr>
            <w:r w:rsidRPr="00BF187F">
              <w:rPr>
                <w:color w:val="000000"/>
                <w:sz w:val="18"/>
                <w:szCs w:val="18"/>
              </w:rPr>
              <w:t>Асосий товар номенклатураси</w:t>
            </w:r>
          </w:p>
        </w:tc>
        <w:tc>
          <w:tcPr>
            <w:tcW w:w="994" w:type="dxa"/>
            <w:tcBorders>
              <w:top w:val="nil"/>
              <w:left w:val="single" w:sz="4" w:space="0" w:color="5B9BD5" w:themeColor="accent1"/>
              <w:bottom w:val="single" w:sz="4" w:space="0" w:color="5B9BD5"/>
              <w:right w:val="single" w:sz="4" w:space="0" w:color="5B9BD5"/>
            </w:tcBorders>
            <w:shd w:val="clear" w:color="000000" w:fill="BDD7EE"/>
            <w:vAlign w:val="center"/>
            <w:hideMark/>
          </w:tcPr>
          <w:p w:rsidR="00F872B4" w:rsidRPr="00FB5F2F" w:rsidRDefault="00F872B4" w:rsidP="00AB3C9D">
            <w:pPr>
              <w:jc w:val="center"/>
              <w:rPr>
                <w:rFonts w:asciiTheme="minorHAnsi" w:hAnsiTheme="minorHAnsi" w:cstheme="minorHAnsi"/>
                <w:b/>
                <w:bCs/>
                <w:color w:val="000000"/>
                <w:sz w:val="18"/>
                <w:szCs w:val="18"/>
              </w:rPr>
            </w:pPr>
            <w:r w:rsidRPr="00FB5F2F">
              <w:rPr>
                <w:rFonts w:asciiTheme="minorHAnsi" w:hAnsiTheme="minorHAnsi" w:cstheme="minorHAnsi"/>
                <w:b/>
                <w:bCs/>
                <w:color w:val="000000"/>
                <w:sz w:val="18"/>
                <w:szCs w:val="18"/>
              </w:rPr>
              <w:t>5 804</w:t>
            </w:r>
          </w:p>
        </w:tc>
        <w:tc>
          <w:tcPr>
            <w:tcW w:w="995" w:type="dxa"/>
            <w:tcBorders>
              <w:top w:val="nil"/>
              <w:left w:val="nil"/>
              <w:bottom w:val="single" w:sz="4" w:space="0" w:color="5B9BD5"/>
              <w:right w:val="single" w:sz="4" w:space="0" w:color="5B9BD5"/>
            </w:tcBorders>
            <w:shd w:val="clear" w:color="000000" w:fill="BDD7EE"/>
            <w:vAlign w:val="center"/>
            <w:hideMark/>
          </w:tcPr>
          <w:p w:rsidR="00F872B4" w:rsidRPr="00FB5F2F" w:rsidRDefault="00F872B4" w:rsidP="00AB3C9D">
            <w:pPr>
              <w:jc w:val="center"/>
              <w:rPr>
                <w:rFonts w:asciiTheme="minorHAnsi" w:hAnsiTheme="minorHAnsi" w:cstheme="minorHAnsi"/>
                <w:b/>
                <w:bCs/>
                <w:color w:val="000000"/>
                <w:sz w:val="18"/>
                <w:szCs w:val="18"/>
              </w:rPr>
            </w:pPr>
            <w:r w:rsidRPr="00FB5F2F">
              <w:rPr>
                <w:rFonts w:asciiTheme="minorHAnsi" w:hAnsiTheme="minorHAnsi" w:cstheme="minorHAnsi"/>
                <w:b/>
                <w:bCs/>
                <w:color w:val="000000"/>
                <w:sz w:val="18"/>
                <w:szCs w:val="18"/>
              </w:rPr>
              <w:t>6 532</w:t>
            </w:r>
          </w:p>
        </w:tc>
        <w:tc>
          <w:tcPr>
            <w:tcW w:w="995" w:type="dxa"/>
            <w:tcBorders>
              <w:top w:val="nil"/>
              <w:left w:val="nil"/>
              <w:bottom w:val="single" w:sz="4" w:space="0" w:color="5B9BD5"/>
              <w:right w:val="single" w:sz="4" w:space="0" w:color="5B9BD5"/>
            </w:tcBorders>
            <w:shd w:val="clear" w:color="000000" w:fill="BDD7EE"/>
            <w:vAlign w:val="center"/>
            <w:hideMark/>
          </w:tcPr>
          <w:p w:rsidR="00F872B4" w:rsidRPr="00FB5F2F" w:rsidRDefault="00F872B4" w:rsidP="00AB3C9D">
            <w:pPr>
              <w:jc w:val="center"/>
              <w:rPr>
                <w:rFonts w:asciiTheme="minorHAnsi" w:hAnsiTheme="minorHAnsi" w:cstheme="minorHAnsi"/>
                <w:b/>
                <w:bCs/>
                <w:color w:val="000000"/>
                <w:sz w:val="18"/>
                <w:szCs w:val="18"/>
              </w:rPr>
            </w:pPr>
            <w:r w:rsidRPr="00FB5F2F">
              <w:rPr>
                <w:rFonts w:asciiTheme="minorHAnsi" w:hAnsiTheme="minorHAnsi" w:cstheme="minorHAnsi"/>
                <w:b/>
                <w:bCs/>
                <w:color w:val="000000"/>
                <w:sz w:val="18"/>
                <w:szCs w:val="18"/>
              </w:rPr>
              <w:t>9 334</w:t>
            </w:r>
          </w:p>
        </w:tc>
        <w:tc>
          <w:tcPr>
            <w:tcW w:w="995" w:type="dxa"/>
            <w:tcBorders>
              <w:top w:val="nil"/>
              <w:left w:val="nil"/>
              <w:bottom w:val="single" w:sz="4" w:space="0" w:color="5B9BD5"/>
              <w:right w:val="single" w:sz="4" w:space="0" w:color="5B9BD5"/>
            </w:tcBorders>
            <w:shd w:val="clear" w:color="000000" w:fill="BDD7EE"/>
            <w:vAlign w:val="center"/>
            <w:hideMark/>
          </w:tcPr>
          <w:p w:rsidR="00F872B4" w:rsidRPr="00FB5F2F" w:rsidRDefault="00F872B4" w:rsidP="00AB3C9D">
            <w:pPr>
              <w:jc w:val="center"/>
              <w:rPr>
                <w:rFonts w:asciiTheme="minorHAnsi" w:hAnsiTheme="minorHAnsi" w:cstheme="minorHAnsi"/>
                <w:b/>
                <w:bCs/>
                <w:color w:val="000000"/>
                <w:sz w:val="18"/>
                <w:szCs w:val="18"/>
              </w:rPr>
            </w:pPr>
            <w:r w:rsidRPr="00FB5F2F">
              <w:rPr>
                <w:rFonts w:asciiTheme="minorHAnsi" w:hAnsiTheme="minorHAnsi" w:cstheme="minorHAnsi"/>
                <w:b/>
                <w:bCs/>
                <w:color w:val="000000"/>
                <w:sz w:val="18"/>
                <w:szCs w:val="18"/>
              </w:rPr>
              <w:t>10 270</w:t>
            </w:r>
          </w:p>
        </w:tc>
        <w:tc>
          <w:tcPr>
            <w:tcW w:w="1027" w:type="dxa"/>
            <w:tcBorders>
              <w:top w:val="nil"/>
              <w:left w:val="nil"/>
              <w:bottom w:val="single" w:sz="4" w:space="0" w:color="5B9BD5"/>
              <w:right w:val="single" w:sz="4" w:space="0" w:color="5B9BD5"/>
            </w:tcBorders>
            <w:shd w:val="clear" w:color="000000" w:fill="BDD7EE"/>
            <w:vAlign w:val="center"/>
            <w:hideMark/>
          </w:tcPr>
          <w:p w:rsidR="00F872B4" w:rsidRPr="00FB5F2F" w:rsidRDefault="00F872B4" w:rsidP="00AB3C9D">
            <w:pPr>
              <w:jc w:val="center"/>
              <w:rPr>
                <w:rFonts w:asciiTheme="minorHAnsi" w:hAnsiTheme="minorHAnsi" w:cstheme="minorHAnsi"/>
                <w:b/>
                <w:bCs/>
                <w:color w:val="000000"/>
                <w:sz w:val="18"/>
                <w:szCs w:val="18"/>
              </w:rPr>
            </w:pPr>
            <w:r w:rsidRPr="00FB5F2F">
              <w:rPr>
                <w:rFonts w:asciiTheme="minorHAnsi" w:hAnsiTheme="minorHAnsi" w:cstheme="minorHAnsi"/>
                <w:b/>
                <w:bCs/>
                <w:color w:val="000000"/>
                <w:sz w:val="18"/>
                <w:szCs w:val="18"/>
              </w:rPr>
              <w:t>2 398</w:t>
            </w:r>
          </w:p>
        </w:tc>
        <w:tc>
          <w:tcPr>
            <w:tcW w:w="1027" w:type="dxa"/>
            <w:tcBorders>
              <w:top w:val="nil"/>
              <w:left w:val="nil"/>
              <w:bottom w:val="single" w:sz="4" w:space="0" w:color="5B9BD5"/>
              <w:right w:val="single" w:sz="4" w:space="0" w:color="5B9BD5"/>
            </w:tcBorders>
            <w:shd w:val="clear" w:color="000000" w:fill="BDD7EE"/>
            <w:vAlign w:val="center"/>
            <w:hideMark/>
          </w:tcPr>
          <w:p w:rsidR="00F872B4" w:rsidRPr="00FB5F2F" w:rsidRDefault="00F872B4" w:rsidP="00AB3C9D">
            <w:pPr>
              <w:jc w:val="center"/>
              <w:rPr>
                <w:rFonts w:asciiTheme="minorHAnsi" w:hAnsiTheme="minorHAnsi" w:cstheme="minorHAnsi"/>
                <w:b/>
                <w:bCs/>
                <w:color w:val="000000"/>
                <w:sz w:val="18"/>
                <w:szCs w:val="18"/>
              </w:rPr>
            </w:pPr>
            <w:r w:rsidRPr="00FB5F2F">
              <w:rPr>
                <w:rFonts w:asciiTheme="minorHAnsi" w:hAnsiTheme="minorHAnsi" w:cstheme="minorHAnsi"/>
                <w:b/>
                <w:bCs/>
                <w:color w:val="000000"/>
                <w:sz w:val="18"/>
                <w:szCs w:val="18"/>
              </w:rPr>
              <w:t>2 510</w:t>
            </w:r>
          </w:p>
        </w:tc>
        <w:tc>
          <w:tcPr>
            <w:tcW w:w="1027" w:type="dxa"/>
            <w:tcBorders>
              <w:top w:val="nil"/>
              <w:left w:val="nil"/>
              <w:bottom w:val="single" w:sz="4" w:space="0" w:color="5B9BD5"/>
              <w:right w:val="single" w:sz="4" w:space="0" w:color="5B9BD5"/>
            </w:tcBorders>
            <w:shd w:val="clear" w:color="000000" w:fill="BDD7EE"/>
            <w:vAlign w:val="center"/>
            <w:hideMark/>
          </w:tcPr>
          <w:p w:rsidR="00F872B4" w:rsidRPr="00FB5F2F" w:rsidRDefault="00F872B4" w:rsidP="00AB3C9D">
            <w:pPr>
              <w:jc w:val="center"/>
              <w:rPr>
                <w:rFonts w:asciiTheme="minorHAnsi" w:hAnsiTheme="minorHAnsi" w:cstheme="minorHAnsi"/>
                <w:b/>
                <w:bCs/>
                <w:color w:val="000000"/>
                <w:sz w:val="18"/>
                <w:szCs w:val="18"/>
              </w:rPr>
            </w:pPr>
            <w:r w:rsidRPr="00FB5F2F">
              <w:rPr>
                <w:rFonts w:asciiTheme="minorHAnsi" w:hAnsiTheme="minorHAnsi" w:cstheme="minorHAnsi"/>
                <w:b/>
                <w:bCs/>
                <w:color w:val="000000"/>
                <w:sz w:val="18"/>
                <w:szCs w:val="18"/>
              </w:rPr>
              <w:t>2 493</w:t>
            </w:r>
          </w:p>
        </w:tc>
        <w:tc>
          <w:tcPr>
            <w:tcW w:w="1038" w:type="dxa"/>
            <w:tcBorders>
              <w:top w:val="nil"/>
              <w:left w:val="nil"/>
              <w:bottom w:val="single" w:sz="4" w:space="0" w:color="5B9BD5"/>
              <w:right w:val="single" w:sz="4" w:space="0" w:color="5B9BD5"/>
            </w:tcBorders>
            <w:shd w:val="clear" w:color="000000" w:fill="BDD7EE"/>
            <w:vAlign w:val="center"/>
            <w:hideMark/>
          </w:tcPr>
          <w:p w:rsidR="00F872B4" w:rsidRPr="00FB5F2F" w:rsidRDefault="00F872B4" w:rsidP="00AB3C9D">
            <w:pPr>
              <w:jc w:val="center"/>
              <w:rPr>
                <w:rFonts w:asciiTheme="minorHAnsi" w:hAnsiTheme="minorHAnsi" w:cstheme="minorHAnsi"/>
                <w:b/>
                <w:bCs/>
                <w:color w:val="000000"/>
                <w:sz w:val="18"/>
                <w:szCs w:val="18"/>
              </w:rPr>
            </w:pPr>
            <w:r w:rsidRPr="00FB5F2F">
              <w:rPr>
                <w:rFonts w:asciiTheme="minorHAnsi" w:hAnsiTheme="minorHAnsi" w:cstheme="minorHAnsi"/>
                <w:b/>
                <w:bCs/>
                <w:color w:val="000000"/>
                <w:sz w:val="18"/>
                <w:szCs w:val="18"/>
              </w:rPr>
              <w:t>2 869</w:t>
            </w:r>
          </w:p>
        </w:tc>
      </w:tr>
      <w:tr w:rsidR="00F872B4" w:rsidRPr="00FB5F2F" w:rsidTr="00F872B4">
        <w:trPr>
          <w:trHeight w:val="283"/>
        </w:trPr>
        <w:tc>
          <w:tcPr>
            <w:tcW w:w="816" w:type="dxa"/>
            <w:tcBorders>
              <w:top w:val="nil"/>
              <w:left w:val="single" w:sz="4" w:space="0" w:color="5B9BD5"/>
              <w:bottom w:val="single" w:sz="4" w:space="0" w:color="5B9BD5"/>
              <w:right w:val="single" w:sz="4" w:space="0" w:color="5B9BD5" w:themeColor="accent1"/>
            </w:tcBorders>
            <w:shd w:val="clear" w:color="000000" w:fill="BDD7EE"/>
            <w:noWrap/>
            <w:vAlign w:val="center"/>
            <w:hideMark/>
          </w:tcPr>
          <w:p w:rsidR="00F872B4" w:rsidRPr="00FB5F2F" w:rsidRDefault="00F872B4" w:rsidP="00AB3C9D">
            <w:pPr>
              <w:jc w:val="center"/>
              <w:rPr>
                <w:rFonts w:asciiTheme="minorHAnsi" w:hAnsiTheme="minorHAnsi" w:cstheme="minorHAnsi"/>
                <w:color w:val="000000"/>
                <w:sz w:val="18"/>
                <w:szCs w:val="18"/>
              </w:rPr>
            </w:pPr>
            <w:r w:rsidRPr="00FB5F2F">
              <w:rPr>
                <w:rFonts w:asciiTheme="minorHAnsi" w:hAnsiTheme="minorHAnsi" w:cstheme="minorHAnsi"/>
                <w:color w:val="000000"/>
                <w:sz w:val="18"/>
                <w:szCs w:val="18"/>
              </w:rPr>
              <w:t>II</w:t>
            </w:r>
          </w:p>
        </w:tc>
        <w:tc>
          <w:tcPr>
            <w:tcW w:w="587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000000" w:fill="BDD7EE"/>
            <w:noWrap/>
            <w:vAlign w:val="center"/>
            <w:hideMark/>
          </w:tcPr>
          <w:p w:rsidR="00F872B4" w:rsidRPr="00BF187F" w:rsidRDefault="00F872B4" w:rsidP="00AB3C9D">
            <w:pPr>
              <w:ind w:left="210"/>
              <w:rPr>
                <w:color w:val="000000"/>
                <w:sz w:val="18"/>
                <w:szCs w:val="18"/>
              </w:rPr>
            </w:pPr>
            <w:r w:rsidRPr="00BF187F">
              <w:rPr>
                <w:color w:val="000000"/>
                <w:sz w:val="18"/>
                <w:szCs w:val="18"/>
              </w:rPr>
              <w:t>Келиб чиқиши ўсимликка мансуб маҳсулотлар</w:t>
            </w:r>
          </w:p>
        </w:tc>
        <w:tc>
          <w:tcPr>
            <w:tcW w:w="994" w:type="dxa"/>
            <w:tcBorders>
              <w:top w:val="nil"/>
              <w:left w:val="single" w:sz="4" w:space="0" w:color="5B9BD5" w:themeColor="accent1"/>
              <w:bottom w:val="single" w:sz="4" w:space="0" w:color="5B9BD5"/>
              <w:right w:val="single" w:sz="4" w:space="0" w:color="5B9BD5"/>
            </w:tcBorders>
            <w:shd w:val="clear" w:color="000000" w:fill="BDD7EE"/>
            <w:noWrap/>
            <w:vAlign w:val="center"/>
            <w:hideMark/>
          </w:tcPr>
          <w:p w:rsidR="00F872B4" w:rsidRPr="00FB5F2F" w:rsidRDefault="00F872B4" w:rsidP="00AB3C9D">
            <w:pPr>
              <w:jc w:val="center"/>
              <w:rPr>
                <w:rFonts w:asciiTheme="minorHAnsi" w:hAnsiTheme="minorHAnsi" w:cstheme="minorHAnsi"/>
                <w:color w:val="000000"/>
                <w:sz w:val="18"/>
                <w:szCs w:val="18"/>
              </w:rPr>
            </w:pPr>
            <w:r w:rsidRPr="00FB5F2F">
              <w:rPr>
                <w:rFonts w:asciiTheme="minorHAnsi" w:hAnsiTheme="minorHAnsi" w:cstheme="minorHAnsi"/>
                <w:color w:val="000000"/>
                <w:sz w:val="18"/>
                <w:szCs w:val="18"/>
              </w:rPr>
              <w:t> </w:t>
            </w:r>
          </w:p>
        </w:tc>
        <w:tc>
          <w:tcPr>
            <w:tcW w:w="995" w:type="dxa"/>
            <w:tcBorders>
              <w:top w:val="nil"/>
              <w:left w:val="nil"/>
              <w:bottom w:val="single" w:sz="4" w:space="0" w:color="5B9BD5"/>
              <w:right w:val="single" w:sz="4" w:space="0" w:color="5B9BD5"/>
            </w:tcBorders>
            <w:shd w:val="clear" w:color="000000" w:fill="BDD7EE"/>
            <w:noWrap/>
            <w:vAlign w:val="center"/>
            <w:hideMark/>
          </w:tcPr>
          <w:p w:rsidR="00F872B4" w:rsidRPr="00FB5F2F" w:rsidRDefault="00F872B4" w:rsidP="00AB3C9D">
            <w:pPr>
              <w:jc w:val="center"/>
              <w:rPr>
                <w:rFonts w:asciiTheme="minorHAnsi" w:hAnsiTheme="minorHAnsi" w:cstheme="minorHAnsi"/>
                <w:color w:val="000000"/>
                <w:sz w:val="18"/>
                <w:szCs w:val="18"/>
              </w:rPr>
            </w:pPr>
            <w:r w:rsidRPr="00FB5F2F">
              <w:rPr>
                <w:rFonts w:asciiTheme="minorHAnsi" w:hAnsiTheme="minorHAnsi" w:cstheme="minorHAnsi"/>
                <w:color w:val="000000"/>
                <w:sz w:val="18"/>
                <w:szCs w:val="18"/>
              </w:rPr>
              <w:t> </w:t>
            </w:r>
          </w:p>
        </w:tc>
        <w:tc>
          <w:tcPr>
            <w:tcW w:w="995" w:type="dxa"/>
            <w:tcBorders>
              <w:top w:val="nil"/>
              <w:left w:val="nil"/>
              <w:bottom w:val="single" w:sz="4" w:space="0" w:color="5B9BD5"/>
              <w:right w:val="single" w:sz="4" w:space="0" w:color="5B9BD5"/>
            </w:tcBorders>
            <w:shd w:val="clear" w:color="000000" w:fill="BDD7EE"/>
            <w:noWrap/>
            <w:vAlign w:val="center"/>
            <w:hideMark/>
          </w:tcPr>
          <w:p w:rsidR="00F872B4" w:rsidRPr="00FB5F2F" w:rsidRDefault="00F872B4" w:rsidP="00AB3C9D">
            <w:pPr>
              <w:jc w:val="center"/>
              <w:rPr>
                <w:rFonts w:asciiTheme="minorHAnsi" w:hAnsiTheme="minorHAnsi" w:cstheme="minorHAnsi"/>
                <w:color w:val="000000"/>
                <w:sz w:val="18"/>
                <w:szCs w:val="18"/>
              </w:rPr>
            </w:pPr>
            <w:r w:rsidRPr="00FB5F2F">
              <w:rPr>
                <w:rFonts w:asciiTheme="minorHAnsi" w:hAnsiTheme="minorHAnsi" w:cstheme="minorHAnsi"/>
                <w:color w:val="000000"/>
                <w:sz w:val="18"/>
                <w:szCs w:val="18"/>
              </w:rPr>
              <w:t> </w:t>
            </w:r>
          </w:p>
        </w:tc>
        <w:tc>
          <w:tcPr>
            <w:tcW w:w="995" w:type="dxa"/>
            <w:tcBorders>
              <w:top w:val="nil"/>
              <w:left w:val="nil"/>
              <w:bottom w:val="single" w:sz="4" w:space="0" w:color="5B9BD5"/>
              <w:right w:val="single" w:sz="4" w:space="0" w:color="5B9BD5"/>
            </w:tcBorders>
            <w:shd w:val="clear" w:color="000000" w:fill="BDD7EE"/>
            <w:noWrap/>
            <w:vAlign w:val="center"/>
            <w:hideMark/>
          </w:tcPr>
          <w:p w:rsidR="00F872B4" w:rsidRPr="00FB5F2F" w:rsidRDefault="00F872B4" w:rsidP="00AB3C9D">
            <w:pPr>
              <w:jc w:val="center"/>
              <w:rPr>
                <w:rFonts w:asciiTheme="minorHAnsi" w:hAnsiTheme="minorHAnsi" w:cstheme="minorHAnsi"/>
                <w:color w:val="000000"/>
                <w:sz w:val="18"/>
                <w:szCs w:val="18"/>
              </w:rPr>
            </w:pPr>
            <w:r w:rsidRPr="00FB5F2F">
              <w:rPr>
                <w:rFonts w:asciiTheme="minorHAnsi" w:hAnsiTheme="minorHAnsi" w:cstheme="minorHAnsi"/>
                <w:color w:val="000000"/>
                <w:sz w:val="18"/>
                <w:szCs w:val="18"/>
              </w:rPr>
              <w:t> </w:t>
            </w:r>
          </w:p>
        </w:tc>
        <w:tc>
          <w:tcPr>
            <w:tcW w:w="1027" w:type="dxa"/>
            <w:tcBorders>
              <w:top w:val="nil"/>
              <w:left w:val="nil"/>
              <w:bottom w:val="single" w:sz="4" w:space="0" w:color="5B9BD5"/>
              <w:right w:val="single" w:sz="4" w:space="0" w:color="5B9BD5"/>
            </w:tcBorders>
            <w:shd w:val="clear" w:color="000000" w:fill="BDD7EE"/>
            <w:noWrap/>
            <w:vAlign w:val="center"/>
            <w:hideMark/>
          </w:tcPr>
          <w:p w:rsidR="00F872B4" w:rsidRPr="00FB5F2F" w:rsidRDefault="00F872B4" w:rsidP="00AB3C9D">
            <w:pPr>
              <w:jc w:val="center"/>
              <w:rPr>
                <w:rFonts w:asciiTheme="minorHAnsi" w:hAnsiTheme="minorHAnsi" w:cstheme="minorHAnsi"/>
                <w:color w:val="000000"/>
                <w:sz w:val="18"/>
                <w:szCs w:val="18"/>
              </w:rPr>
            </w:pPr>
            <w:r w:rsidRPr="00FB5F2F">
              <w:rPr>
                <w:rFonts w:asciiTheme="minorHAnsi" w:hAnsiTheme="minorHAnsi" w:cstheme="minorHAnsi"/>
                <w:color w:val="000000"/>
                <w:sz w:val="18"/>
                <w:szCs w:val="18"/>
              </w:rPr>
              <w:t> </w:t>
            </w:r>
          </w:p>
        </w:tc>
        <w:tc>
          <w:tcPr>
            <w:tcW w:w="1027" w:type="dxa"/>
            <w:tcBorders>
              <w:top w:val="nil"/>
              <w:left w:val="nil"/>
              <w:bottom w:val="single" w:sz="4" w:space="0" w:color="5B9BD5"/>
              <w:right w:val="single" w:sz="4" w:space="0" w:color="5B9BD5"/>
            </w:tcBorders>
            <w:shd w:val="clear" w:color="000000" w:fill="BDD7EE"/>
            <w:noWrap/>
            <w:vAlign w:val="center"/>
            <w:hideMark/>
          </w:tcPr>
          <w:p w:rsidR="00F872B4" w:rsidRPr="00FB5F2F" w:rsidRDefault="00F872B4" w:rsidP="00AB3C9D">
            <w:pPr>
              <w:jc w:val="center"/>
              <w:rPr>
                <w:rFonts w:asciiTheme="minorHAnsi" w:hAnsiTheme="minorHAnsi" w:cstheme="minorHAnsi"/>
                <w:color w:val="000000"/>
                <w:sz w:val="18"/>
                <w:szCs w:val="18"/>
              </w:rPr>
            </w:pPr>
            <w:r w:rsidRPr="00FB5F2F">
              <w:rPr>
                <w:rFonts w:asciiTheme="minorHAnsi" w:hAnsiTheme="minorHAnsi" w:cstheme="minorHAnsi"/>
                <w:color w:val="000000"/>
                <w:sz w:val="18"/>
                <w:szCs w:val="18"/>
              </w:rPr>
              <w:t> </w:t>
            </w:r>
          </w:p>
        </w:tc>
        <w:tc>
          <w:tcPr>
            <w:tcW w:w="1027" w:type="dxa"/>
            <w:tcBorders>
              <w:top w:val="nil"/>
              <w:left w:val="nil"/>
              <w:bottom w:val="single" w:sz="4" w:space="0" w:color="5B9BD5"/>
              <w:right w:val="single" w:sz="4" w:space="0" w:color="5B9BD5"/>
            </w:tcBorders>
            <w:shd w:val="clear" w:color="000000" w:fill="BDD7EE"/>
            <w:noWrap/>
            <w:vAlign w:val="center"/>
            <w:hideMark/>
          </w:tcPr>
          <w:p w:rsidR="00F872B4" w:rsidRPr="00FB5F2F" w:rsidRDefault="00F872B4" w:rsidP="00AB3C9D">
            <w:pPr>
              <w:jc w:val="center"/>
              <w:rPr>
                <w:rFonts w:asciiTheme="minorHAnsi" w:hAnsiTheme="minorHAnsi" w:cstheme="minorHAnsi"/>
                <w:color w:val="000000"/>
                <w:sz w:val="18"/>
                <w:szCs w:val="18"/>
              </w:rPr>
            </w:pPr>
            <w:r w:rsidRPr="00FB5F2F">
              <w:rPr>
                <w:rFonts w:asciiTheme="minorHAnsi" w:hAnsiTheme="minorHAnsi" w:cstheme="minorHAnsi"/>
                <w:color w:val="000000"/>
                <w:sz w:val="18"/>
                <w:szCs w:val="18"/>
              </w:rPr>
              <w:t> </w:t>
            </w:r>
          </w:p>
        </w:tc>
        <w:tc>
          <w:tcPr>
            <w:tcW w:w="1038" w:type="dxa"/>
            <w:tcBorders>
              <w:top w:val="nil"/>
              <w:left w:val="nil"/>
              <w:bottom w:val="single" w:sz="4" w:space="0" w:color="5B9BD5"/>
              <w:right w:val="single" w:sz="4" w:space="0" w:color="5B9BD5"/>
            </w:tcBorders>
            <w:shd w:val="clear" w:color="000000" w:fill="BDD7EE"/>
            <w:noWrap/>
            <w:vAlign w:val="center"/>
            <w:hideMark/>
          </w:tcPr>
          <w:p w:rsidR="00F872B4" w:rsidRPr="00FB5F2F" w:rsidRDefault="00F872B4" w:rsidP="00AB3C9D">
            <w:pPr>
              <w:jc w:val="center"/>
              <w:rPr>
                <w:rFonts w:asciiTheme="minorHAnsi" w:hAnsiTheme="minorHAnsi" w:cstheme="minorHAnsi"/>
                <w:color w:val="000000"/>
                <w:sz w:val="18"/>
                <w:szCs w:val="18"/>
              </w:rPr>
            </w:pPr>
            <w:r w:rsidRPr="00FB5F2F">
              <w:rPr>
                <w:rFonts w:asciiTheme="minorHAnsi" w:hAnsiTheme="minorHAnsi" w:cstheme="minorHAnsi"/>
                <w:color w:val="000000"/>
                <w:sz w:val="18"/>
                <w:szCs w:val="18"/>
              </w:rPr>
              <w:t> </w:t>
            </w:r>
          </w:p>
        </w:tc>
      </w:tr>
      <w:tr w:rsidR="00F872B4" w:rsidRPr="00FB5F2F" w:rsidTr="00F872B4">
        <w:trPr>
          <w:trHeight w:val="340"/>
        </w:trPr>
        <w:tc>
          <w:tcPr>
            <w:tcW w:w="816" w:type="dxa"/>
            <w:tcBorders>
              <w:top w:val="nil"/>
              <w:left w:val="single" w:sz="4" w:space="0" w:color="5B9BD5"/>
              <w:bottom w:val="single" w:sz="4" w:space="0" w:color="5B9BD5"/>
              <w:right w:val="single" w:sz="4" w:space="0" w:color="5B9BD5" w:themeColor="accent1"/>
            </w:tcBorders>
            <w:shd w:val="clear" w:color="auto" w:fill="auto"/>
            <w:noWrap/>
            <w:vAlign w:val="center"/>
            <w:hideMark/>
          </w:tcPr>
          <w:p w:rsidR="00F872B4" w:rsidRPr="00FB5F2F" w:rsidRDefault="00F872B4" w:rsidP="00AB3C9D">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1001</w:t>
            </w:r>
          </w:p>
        </w:tc>
        <w:tc>
          <w:tcPr>
            <w:tcW w:w="587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hideMark/>
          </w:tcPr>
          <w:p w:rsidR="00F872B4" w:rsidRPr="00BF187F" w:rsidRDefault="00F872B4" w:rsidP="00AB3C9D">
            <w:pPr>
              <w:rPr>
                <w:i/>
                <w:iCs/>
                <w:color w:val="000000"/>
                <w:sz w:val="18"/>
                <w:szCs w:val="18"/>
              </w:rPr>
            </w:pPr>
            <w:r w:rsidRPr="00BF187F">
              <w:rPr>
                <w:i/>
                <w:iCs/>
                <w:color w:val="000000"/>
                <w:sz w:val="18"/>
                <w:szCs w:val="18"/>
              </w:rPr>
              <w:t>Буғдой ва меслин</w:t>
            </w:r>
          </w:p>
        </w:tc>
        <w:tc>
          <w:tcPr>
            <w:tcW w:w="994" w:type="dxa"/>
            <w:tcBorders>
              <w:top w:val="nil"/>
              <w:left w:val="single" w:sz="4" w:space="0" w:color="5B9BD5" w:themeColor="accent1"/>
              <w:bottom w:val="single" w:sz="4" w:space="0" w:color="5B9BD5"/>
              <w:right w:val="single" w:sz="4" w:space="0" w:color="5B9BD5"/>
            </w:tcBorders>
            <w:shd w:val="clear" w:color="auto" w:fill="auto"/>
            <w:noWrap/>
            <w:vAlign w:val="center"/>
            <w:hideMark/>
          </w:tcPr>
          <w:p w:rsidR="00F872B4" w:rsidRPr="00FB5F2F" w:rsidRDefault="00F872B4" w:rsidP="00AB3C9D">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212</w:t>
            </w:r>
          </w:p>
        </w:tc>
        <w:tc>
          <w:tcPr>
            <w:tcW w:w="995" w:type="dxa"/>
            <w:tcBorders>
              <w:top w:val="nil"/>
              <w:left w:val="nil"/>
              <w:bottom w:val="single" w:sz="4" w:space="0" w:color="5B9BD5"/>
              <w:right w:val="single" w:sz="4" w:space="0" w:color="5B9BD5"/>
            </w:tcBorders>
            <w:shd w:val="clear" w:color="auto" w:fill="auto"/>
            <w:noWrap/>
            <w:vAlign w:val="center"/>
            <w:hideMark/>
          </w:tcPr>
          <w:p w:rsidR="00F872B4" w:rsidRPr="00FB5F2F" w:rsidRDefault="00F872B4" w:rsidP="00AB3C9D">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160</w:t>
            </w:r>
          </w:p>
        </w:tc>
        <w:tc>
          <w:tcPr>
            <w:tcW w:w="995" w:type="dxa"/>
            <w:tcBorders>
              <w:top w:val="nil"/>
              <w:left w:val="nil"/>
              <w:bottom w:val="single" w:sz="4" w:space="0" w:color="5B9BD5"/>
              <w:right w:val="single" w:sz="4" w:space="0" w:color="5B9BD5"/>
            </w:tcBorders>
            <w:shd w:val="clear" w:color="auto" w:fill="auto"/>
            <w:noWrap/>
            <w:vAlign w:val="center"/>
            <w:hideMark/>
          </w:tcPr>
          <w:p w:rsidR="00F872B4" w:rsidRPr="00FB5F2F" w:rsidRDefault="00F872B4" w:rsidP="00AB3C9D">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256</w:t>
            </w:r>
          </w:p>
        </w:tc>
        <w:tc>
          <w:tcPr>
            <w:tcW w:w="995" w:type="dxa"/>
            <w:tcBorders>
              <w:top w:val="nil"/>
              <w:left w:val="nil"/>
              <w:bottom w:val="single" w:sz="4" w:space="0" w:color="5B9BD5"/>
              <w:right w:val="single" w:sz="4" w:space="0" w:color="5B9BD5"/>
            </w:tcBorders>
            <w:shd w:val="clear" w:color="auto" w:fill="auto"/>
            <w:noWrap/>
            <w:vAlign w:val="center"/>
            <w:hideMark/>
          </w:tcPr>
          <w:p w:rsidR="00F872B4" w:rsidRPr="00FB5F2F" w:rsidRDefault="00F872B4" w:rsidP="00AB3C9D">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376</w:t>
            </w:r>
          </w:p>
        </w:tc>
        <w:tc>
          <w:tcPr>
            <w:tcW w:w="1027" w:type="dxa"/>
            <w:tcBorders>
              <w:top w:val="nil"/>
              <w:left w:val="nil"/>
              <w:bottom w:val="single" w:sz="4" w:space="0" w:color="5B9BD5"/>
              <w:right w:val="single" w:sz="4" w:space="0" w:color="5B9BD5"/>
            </w:tcBorders>
            <w:shd w:val="clear" w:color="auto" w:fill="auto"/>
            <w:noWrap/>
            <w:vAlign w:val="center"/>
            <w:hideMark/>
          </w:tcPr>
          <w:p w:rsidR="00F872B4" w:rsidRPr="00FB5F2F" w:rsidRDefault="00F872B4" w:rsidP="00AB3C9D">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111</w:t>
            </w:r>
          </w:p>
        </w:tc>
        <w:tc>
          <w:tcPr>
            <w:tcW w:w="1027" w:type="dxa"/>
            <w:tcBorders>
              <w:top w:val="nil"/>
              <w:left w:val="nil"/>
              <w:bottom w:val="single" w:sz="4" w:space="0" w:color="5B9BD5"/>
              <w:right w:val="single" w:sz="4" w:space="0" w:color="5B9BD5"/>
            </w:tcBorders>
            <w:shd w:val="clear" w:color="auto" w:fill="auto"/>
            <w:noWrap/>
            <w:vAlign w:val="center"/>
            <w:hideMark/>
          </w:tcPr>
          <w:p w:rsidR="00F872B4" w:rsidRPr="00FB5F2F" w:rsidRDefault="00F872B4" w:rsidP="00AB3C9D">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73</w:t>
            </w:r>
          </w:p>
        </w:tc>
        <w:tc>
          <w:tcPr>
            <w:tcW w:w="1027" w:type="dxa"/>
            <w:tcBorders>
              <w:top w:val="nil"/>
              <w:left w:val="nil"/>
              <w:bottom w:val="single" w:sz="4" w:space="0" w:color="5B9BD5"/>
              <w:right w:val="single" w:sz="4" w:space="0" w:color="5B9BD5"/>
            </w:tcBorders>
            <w:shd w:val="clear" w:color="auto" w:fill="auto"/>
            <w:noWrap/>
            <w:vAlign w:val="center"/>
            <w:hideMark/>
          </w:tcPr>
          <w:p w:rsidR="00F872B4" w:rsidRPr="00FB5F2F" w:rsidRDefault="00F872B4" w:rsidP="00AB3C9D">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88</w:t>
            </w:r>
          </w:p>
        </w:tc>
        <w:tc>
          <w:tcPr>
            <w:tcW w:w="1038" w:type="dxa"/>
            <w:tcBorders>
              <w:top w:val="nil"/>
              <w:left w:val="nil"/>
              <w:bottom w:val="single" w:sz="4" w:space="0" w:color="5B9BD5"/>
              <w:right w:val="single" w:sz="4" w:space="0" w:color="5B9BD5"/>
            </w:tcBorders>
            <w:shd w:val="clear" w:color="auto" w:fill="auto"/>
            <w:noWrap/>
            <w:vAlign w:val="center"/>
            <w:hideMark/>
          </w:tcPr>
          <w:p w:rsidR="00F872B4" w:rsidRPr="00FB5F2F" w:rsidRDefault="00F872B4" w:rsidP="00AB3C9D">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105</w:t>
            </w:r>
          </w:p>
        </w:tc>
      </w:tr>
      <w:tr w:rsidR="00F872B4" w:rsidRPr="00FB5F2F" w:rsidTr="00F872B4">
        <w:trPr>
          <w:trHeight w:val="340"/>
        </w:trPr>
        <w:tc>
          <w:tcPr>
            <w:tcW w:w="816" w:type="dxa"/>
            <w:tcBorders>
              <w:top w:val="nil"/>
              <w:left w:val="single" w:sz="4" w:space="0" w:color="5B9BD5"/>
              <w:bottom w:val="single" w:sz="4" w:space="0" w:color="5B9BD5"/>
              <w:right w:val="single" w:sz="4" w:space="0" w:color="5B9BD5" w:themeColor="accent1"/>
            </w:tcBorders>
            <w:shd w:val="clear" w:color="auto" w:fill="auto"/>
            <w:noWrap/>
            <w:vAlign w:val="center"/>
            <w:hideMark/>
          </w:tcPr>
          <w:p w:rsidR="00F872B4" w:rsidRPr="00FB5F2F" w:rsidRDefault="00F872B4" w:rsidP="00AB3C9D">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1101</w:t>
            </w:r>
          </w:p>
        </w:tc>
        <w:tc>
          <w:tcPr>
            <w:tcW w:w="587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hideMark/>
          </w:tcPr>
          <w:p w:rsidR="00F872B4" w:rsidRPr="00BF187F" w:rsidRDefault="00F872B4" w:rsidP="00AB3C9D">
            <w:pPr>
              <w:rPr>
                <w:i/>
                <w:iCs/>
                <w:color w:val="000000"/>
                <w:sz w:val="18"/>
                <w:szCs w:val="18"/>
              </w:rPr>
            </w:pPr>
            <w:r w:rsidRPr="00BF187F">
              <w:rPr>
                <w:i/>
                <w:iCs/>
                <w:color w:val="000000"/>
                <w:sz w:val="18"/>
                <w:szCs w:val="18"/>
              </w:rPr>
              <w:t>Буғдой ёки жавдар буғдой уни</w:t>
            </w:r>
          </w:p>
        </w:tc>
        <w:tc>
          <w:tcPr>
            <w:tcW w:w="994" w:type="dxa"/>
            <w:tcBorders>
              <w:top w:val="nil"/>
              <w:left w:val="single" w:sz="4" w:space="0" w:color="5B9BD5" w:themeColor="accent1"/>
              <w:bottom w:val="single" w:sz="4" w:space="0" w:color="5B9BD5"/>
              <w:right w:val="single" w:sz="4" w:space="0" w:color="5B9BD5"/>
            </w:tcBorders>
            <w:shd w:val="clear" w:color="auto" w:fill="auto"/>
            <w:noWrap/>
            <w:vAlign w:val="center"/>
            <w:hideMark/>
          </w:tcPr>
          <w:p w:rsidR="00F872B4" w:rsidRPr="00FB5F2F" w:rsidRDefault="00F872B4" w:rsidP="00AB3C9D">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135</w:t>
            </w:r>
          </w:p>
        </w:tc>
        <w:tc>
          <w:tcPr>
            <w:tcW w:w="995" w:type="dxa"/>
            <w:tcBorders>
              <w:top w:val="nil"/>
              <w:left w:val="nil"/>
              <w:bottom w:val="single" w:sz="4" w:space="0" w:color="5B9BD5"/>
              <w:right w:val="single" w:sz="4" w:space="0" w:color="5B9BD5"/>
            </w:tcBorders>
            <w:shd w:val="clear" w:color="auto" w:fill="auto"/>
            <w:noWrap/>
            <w:vAlign w:val="center"/>
            <w:hideMark/>
          </w:tcPr>
          <w:p w:rsidR="00F872B4" w:rsidRPr="00FB5F2F" w:rsidRDefault="00F872B4" w:rsidP="00AB3C9D">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92</w:t>
            </w:r>
          </w:p>
        </w:tc>
        <w:tc>
          <w:tcPr>
            <w:tcW w:w="995" w:type="dxa"/>
            <w:tcBorders>
              <w:top w:val="nil"/>
              <w:left w:val="nil"/>
              <w:bottom w:val="single" w:sz="4" w:space="0" w:color="5B9BD5"/>
              <w:right w:val="single" w:sz="4" w:space="0" w:color="5B9BD5"/>
            </w:tcBorders>
            <w:shd w:val="clear" w:color="auto" w:fill="auto"/>
            <w:noWrap/>
            <w:vAlign w:val="center"/>
            <w:hideMark/>
          </w:tcPr>
          <w:p w:rsidR="00F872B4" w:rsidRPr="00FB5F2F" w:rsidRDefault="00F872B4" w:rsidP="00AB3C9D">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120</w:t>
            </w:r>
          </w:p>
        </w:tc>
        <w:tc>
          <w:tcPr>
            <w:tcW w:w="995" w:type="dxa"/>
            <w:tcBorders>
              <w:top w:val="nil"/>
              <w:left w:val="nil"/>
              <w:bottom w:val="single" w:sz="4" w:space="0" w:color="5B9BD5"/>
              <w:right w:val="single" w:sz="4" w:space="0" w:color="5B9BD5"/>
            </w:tcBorders>
            <w:shd w:val="clear" w:color="auto" w:fill="auto"/>
            <w:noWrap/>
            <w:vAlign w:val="center"/>
            <w:hideMark/>
          </w:tcPr>
          <w:p w:rsidR="00F872B4" w:rsidRPr="00FB5F2F" w:rsidRDefault="00F872B4" w:rsidP="00AB3C9D">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88</w:t>
            </w:r>
          </w:p>
        </w:tc>
        <w:tc>
          <w:tcPr>
            <w:tcW w:w="1027" w:type="dxa"/>
            <w:tcBorders>
              <w:top w:val="nil"/>
              <w:left w:val="nil"/>
              <w:bottom w:val="single" w:sz="4" w:space="0" w:color="5B9BD5"/>
              <w:right w:val="single" w:sz="4" w:space="0" w:color="5B9BD5"/>
            </w:tcBorders>
            <w:shd w:val="clear" w:color="auto" w:fill="auto"/>
            <w:noWrap/>
            <w:vAlign w:val="center"/>
            <w:hideMark/>
          </w:tcPr>
          <w:p w:rsidR="00F872B4" w:rsidRPr="00FB5F2F" w:rsidRDefault="00F872B4" w:rsidP="00AB3C9D">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27</w:t>
            </w:r>
          </w:p>
        </w:tc>
        <w:tc>
          <w:tcPr>
            <w:tcW w:w="1027" w:type="dxa"/>
            <w:tcBorders>
              <w:top w:val="nil"/>
              <w:left w:val="nil"/>
              <w:bottom w:val="single" w:sz="4" w:space="0" w:color="5B9BD5"/>
              <w:right w:val="single" w:sz="4" w:space="0" w:color="5B9BD5"/>
            </w:tcBorders>
            <w:shd w:val="clear" w:color="auto" w:fill="auto"/>
            <w:noWrap/>
            <w:vAlign w:val="center"/>
            <w:hideMark/>
          </w:tcPr>
          <w:p w:rsidR="00F872B4" w:rsidRPr="00FB5F2F" w:rsidRDefault="00F872B4" w:rsidP="00AB3C9D">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18</w:t>
            </w:r>
          </w:p>
        </w:tc>
        <w:tc>
          <w:tcPr>
            <w:tcW w:w="1027" w:type="dxa"/>
            <w:tcBorders>
              <w:top w:val="nil"/>
              <w:left w:val="nil"/>
              <w:bottom w:val="single" w:sz="4" w:space="0" w:color="5B9BD5"/>
              <w:right w:val="single" w:sz="4" w:space="0" w:color="5B9BD5"/>
            </w:tcBorders>
            <w:shd w:val="clear" w:color="auto" w:fill="auto"/>
            <w:noWrap/>
            <w:vAlign w:val="center"/>
            <w:hideMark/>
          </w:tcPr>
          <w:p w:rsidR="00F872B4" w:rsidRPr="00FB5F2F" w:rsidRDefault="00F872B4" w:rsidP="00AB3C9D">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14</w:t>
            </w:r>
          </w:p>
        </w:tc>
        <w:tc>
          <w:tcPr>
            <w:tcW w:w="1038" w:type="dxa"/>
            <w:tcBorders>
              <w:top w:val="nil"/>
              <w:left w:val="nil"/>
              <w:bottom w:val="single" w:sz="4" w:space="0" w:color="5B9BD5"/>
              <w:right w:val="single" w:sz="4" w:space="0" w:color="5B9BD5"/>
            </w:tcBorders>
            <w:shd w:val="clear" w:color="auto" w:fill="auto"/>
            <w:noWrap/>
            <w:vAlign w:val="center"/>
            <w:hideMark/>
          </w:tcPr>
          <w:p w:rsidR="00F872B4" w:rsidRPr="00FB5F2F" w:rsidRDefault="00F872B4" w:rsidP="00AB3C9D">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28</w:t>
            </w:r>
          </w:p>
        </w:tc>
      </w:tr>
      <w:tr w:rsidR="00F872B4" w:rsidRPr="00FB5F2F" w:rsidTr="00F872B4">
        <w:trPr>
          <w:trHeight w:val="340"/>
        </w:trPr>
        <w:tc>
          <w:tcPr>
            <w:tcW w:w="816" w:type="dxa"/>
            <w:tcBorders>
              <w:top w:val="nil"/>
              <w:left w:val="single" w:sz="4" w:space="0" w:color="5B9BD5"/>
              <w:bottom w:val="single" w:sz="4" w:space="0" w:color="5B9BD5"/>
              <w:right w:val="single" w:sz="4" w:space="0" w:color="5B9BD5" w:themeColor="accent1"/>
            </w:tcBorders>
            <w:shd w:val="clear" w:color="000000" w:fill="BDD7EE"/>
            <w:noWrap/>
            <w:vAlign w:val="center"/>
            <w:hideMark/>
          </w:tcPr>
          <w:p w:rsidR="00F872B4" w:rsidRPr="00FB5F2F" w:rsidRDefault="00F872B4" w:rsidP="00AB3C9D">
            <w:pPr>
              <w:jc w:val="center"/>
              <w:rPr>
                <w:rFonts w:asciiTheme="minorHAnsi" w:hAnsiTheme="minorHAnsi" w:cstheme="minorHAnsi"/>
                <w:color w:val="000000"/>
                <w:sz w:val="18"/>
                <w:szCs w:val="18"/>
              </w:rPr>
            </w:pPr>
            <w:r w:rsidRPr="00FB5F2F">
              <w:rPr>
                <w:rFonts w:asciiTheme="minorHAnsi" w:hAnsiTheme="minorHAnsi" w:cstheme="minorHAnsi"/>
                <w:color w:val="000000"/>
                <w:sz w:val="18"/>
                <w:szCs w:val="18"/>
              </w:rPr>
              <w:t>III</w:t>
            </w:r>
          </w:p>
        </w:tc>
        <w:tc>
          <w:tcPr>
            <w:tcW w:w="587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000000" w:fill="BDD7EE"/>
            <w:noWrap/>
            <w:vAlign w:val="center"/>
            <w:hideMark/>
          </w:tcPr>
          <w:p w:rsidR="00F872B4" w:rsidRPr="00BF187F" w:rsidRDefault="00F872B4" w:rsidP="00AB3C9D">
            <w:pPr>
              <w:ind w:left="210"/>
              <w:rPr>
                <w:color w:val="000000"/>
                <w:sz w:val="18"/>
                <w:szCs w:val="18"/>
              </w:rPr>
            </w:pPr>
            <w:r w:rsidRPr="00BF187F">
              <w:rPr>
                <w:color w:val="000000"/>
                <w:sz w:val="18"/>
                <w:szCs w:val="18"/>
              </w:rPr>
              <w:t>Ҳайвон ёки ўсимликларнинг ёғлари ва мойи</w:t>
            </w:r>
          </w:p>
        </w:tc>
        <w:tc>
          <w:tcPr>
            <w:tcW w:w="994" w:type="dxa"/>
            <w:tcBorders>
              <w:top w:val="nil"/>
              <w:left w:val="single" w:sz="4" w:space="0" w:color="5B9BD5" w:themeColor="accent1"/>
              <w:bottom w:val="single" w:sz="4" w:space="0" w:color="5B9BD5"/>
              <w:right w:val="single" w:sz="4" w:space="0" w:color="5B9BD5"/>
            </w:tcBorders>
            <w:shd w:val="clear" w:color="000000" w:fill="BDD7EE"/>
            <w:noWrap/>
            <w:vAlign w:val="center"/>
            <w:hideMark/>
          </w:tcPr>
          <w:p w:rsidR="00F872B4" w:rsidRPr="00FB5F2F" w:rsidRDefault="00F872B4" w:rsidP="00AB3C9D">
            <w:pPr>
              <w:jc w:val="center"/>
              <w:rPr>
                <w:rFonts w:asciiTheme="minorHAnsi" w:hAnsiTheme="minorHAnsi" w:cstheme="minorHAnsi"/>
                <w:color w:val="000000"/>
                <w:sz w:val="18"/>
                <w:szCs w:val="18"/>
              </w:rPr>
            </w:pPr>
            <w:r w:rsidRPr="00FB5F2F">
              <w:rPr>
                <w:rFonts w:asciiTheme="minorHAnsi" w:hAnsiTheme="minorHAnsi" w:cstheme="minorHAnsi"/>
                <w:color w:val="000000"/>
                <w:sz w:val="18"/>
                <w:szCs w:val="18"/>
              </w:rPr>
              <w:t> </w:t>
            </w:r>
          </w:p>
        </w:tc>
        <w:tc>
          <w:tcPr>
            <w:tcW w:w="995" w:type="dxa"/>
            <w:tcBorders>
              <w:top w:val="nil"/>
              <w:left w:val="nil"/>
              <w:bottom w:val="single" w:sz="4" w:space="0" w:color="5B9BD5"/>
              <w:right w:val="single" w:sz="4" w:space="0" w:color="5B9BD5"/>
            </w:tcBorders>
            <w:shd w:val="clear" w:color="000000" w:fill="BDD7EE"/>
            <w:noWrap/>
            <w:vAlign w:val="center"/>
            <w:hideMark/>
          </w:tcPr>
          <w:p w:rsidR="00F872B4" w:rsidRPr="00FB5F2F" w:rsidRDefault="00F872B4" w:rsidP="00AB3C9D">
            <w:pPr>
              <w:jc w:val="center"/>
              <w:rPr>
                <w:rFonts w:asciiTheme="minorHAnsi" w:hAnsiTheme="minorHAnsi" w:cstheme="minorHAnsi"/>
                <w:color w:val="000000"/>
                <w:sz w:val="18"/>
                <w:szCs w:val="18"/>
              </w:rPr>
            </w:pPr>
            <w:r w:rsidRPr="00FB5F2F">
              <w:rPr>
                <w:rFonts w:asciiTheme="minorHAnsi" w:hAnsiTheme="minorHAnsi" w:cstheme="minorHAnsi"/>
                <w:color w:val="000000"/>
                <w:sz w:val="18"/>
                <w:szCs w:val="18"/>
              </w:rPr>
              <w:t> </w:t>
            </w:r>
          </w:p>
        </w:tc>
        <w:tc>
          <w:tcPr>
            <w:tcW w:w="995" w:type="dxa"/>
            <w:tcBorders>
              <w:top w:val="nil"/>
              <w:left w:val="nil"/>
              <w:bottom w:val="single" w:sz="4" w:space="0" w:color="5B9BD5"/>
              <w:right w:val="single" w:sz="4" w:space="0" w:color="5B9BD5"/>
            </w:tcBorders>
            <w:shd w:val="clear" w:color="000000" w:fill="BDD7EE"/>
            <w:noWrap/>
            <w:vAlign w:val="center"/>
            <w:hideMark/>
          </w:tcPr>
          <w:p w:rsidR="00F872B4" w:rsidRPr="00FB5F2F" w:rsidRDefault="00F872B4" w:rsidP="00AB3C9D">
            <w:pPr>
              <w:jc w:val="center"/>
              <w:rPr>
                <w:rFonts w:asciiTheme="minorHAnsi" w:hAnsiTheme="minorHAnsi" w:cstheme="minorHAnsi"/>
                <w:color w:val="000000"/>
                <w:sz w:val="18"/>
                <w:szCs w:val="18"/>
              </w:rPr>
            </w:pPr>
            <w:r w:rsidRPr="00FB5F2F">
              <w:rPr>
                <w:rFonts w:asciiTheme="minorHAnsi" w:hAnsiTheme="minorHAnsi" w:cstheme="minorHAnsi"/>
                <w:color w:val="000000"/>
                <w:sz w:val="18"/>
                <w:szCs w:val="18"/>
              </w:rPr>
              <w:t> </w:t>
            </w:r>
          </w:p>
        </w:tc>
        <w:tc>
          <w:tcPr>
            <w:tcW w:w="995" w:type="dxa"/>
            <w:tcBorders>
              <w:top w:val="nil"/>
              <w:left w:val="nil"/>
              <w:bottom w:val="single" w:sz="4" w:space="0" w:color="5B9BD5"/>
              <w:right w:val="single" w:sz="4" w:space="0" w:color="5B9BD5"/>
            </w:tcBorders>
            <w:shd w:val="clear" w:color="000000" w:fill="BDD7EE"/>
            <w:noWrap/>
            <w:vAlign w:val="center"/>
            <w:hideMark/>
          </w:tcPr>
          <w:p w:rsidR="00F872B4" w:rsidRPr="00FB5F2F" w:rsidRDefault="00F872B4" w:rsidP="00AB3C9D">
            <w:pPr>
              <w:jc w:val="center"/>
              <w:rPr>
                <w:rFonts w:asciiTheme="minorHAnsi" w:hAnsiTheme="minorHAnsi" w:cstheme="minorHAnsi"/>
                <w:color w:val="000000"/>
                <w:sz w:val="18"/>
                <w:szCs w:val="18"/>
              </w:rPr>
            </w:pPr>
            <w:r w:rsidRPr="00FB5F2F">
              <w:rPr>
                <w:rFonts w:asciiTheme="minorHAnsi" w:hAnsiTheme="minorHAnsi" w:cstheme="minorHAnsi"/>
                <w:color w:val="000000"/>
                <w:sz w:val="18"/>
                <w:szCs w:val="18"/>
              </w:rPr>
              <w:t> </w:t>
            </w:r>
          </w:p>
        </w:tc>
        <w:tc>
          <w:tcPr>
            <w:tcW w:w="1027" w:type="dxa"/>
            <w:tcBorders>
              <w:top w:val="nil"/>
              <w:left w:val="nil"/>
              <w:bottom w:val="single" w:sz="4" w:space="0" w:color="5B9BD5"/>
              <w:right w:val="single" w:sz="4" w:space="0" w:color="5B9BD5"/>
            </w:tcBorders>
            <w:shd w:val="clear" w:color="000000" w:fill="BDD7EE"/>
            <w:noWrap/>
            <w:vAlign w:val="center"/>
            <w:hideMark/>
          </w:tcPr>
          <w:p w:rsidR="00F872B4" w:rsidRPr="00FB5F2F" w:rsidRDefault="00F872B4" w:rsidP="00AB3C9D">
            <w:pPr>
              <w:jc w:val="center"/>
              <w:rPr>
                <w:rFonts w:asciiTheme="minorHAnsi" w:hAnsiTheme="minorHAnsi" w:cstheme="minorHAnsi"/>
                <w:color w:val="000000"/>
                <w:sz w:val="18"/>
                <w:szCs w:val="18"/>
              </w:rPr>
            </w:pPr>
            <w:r w:rsidRPr="00FB5F2F">
              <w:rPr>
                <w:rFonts w:asciiTheme="minorHAnsi" w:hAnsiTheme="minorHAnsi" w:cstheme="minorHAnsi"/>
                <w:color w:val="000000"/>
                <w:sz w:val="18"/>
                <w:szCs w:val="18"/>
              </w:rPr>
              <w:t> </w:t>
            </w:r>
          </w:p>
        </w:tc>
        <w:tc>
          <w:tcPr>
            <w:tcW w:w="1027" w:type="dxa"/>
            <w:tcBorders>
              <w:top w:val="nil"/>
              <w:left w:val="nil"/>
              <w:bottom w:val="single" w:sz="4" w:space="0" w:color="5B9BD5"/>
              <w:right w:val="single" w:sz="4" w:space="0" w:color="5B9BD5"/>
            </w:tcBorders>
            <w:shd w:val="clear" w:color="000000" w:fill="BDD7EE"/>
            <w:noWrap/>
            <w:vAlign w:val="center"/>
            <w:hideMark/>
          </w:tcPr>
          <w:p w:rsidR="00F872B4" w:rsidRPr="00FB5F2F" w:rsidRDefault="00F872B4" w:rsidP="00AB3C9D">
            <w:pPr>
              <w:jc w:val="center"/>
              <w:rPr>
                <w:rFonts w:asciiTheme="minorHAnsi" w:hAnsiTheme="minorHAnsi" w:cstheme="minorHAnsi"/>
                <w:color w:val="000000"/>
                <w:sz w:val="18"/>
                <w:szCs w:val="18"/>
              </w:rPr>
            </w:pPr>
            <w:r w:rsidRPr="00FB5F2F">
              <w:rPr>
                <w:rFonts w:asciiTheme="minorHAnsi" w:hAnsiTheme="minorHAnsi" w:cstheme="minorHAnsi"/>
                <w:color w:val="000000"/>
                <w:sz w:val="18"/>
                <w:szCs w:val="18"/>
              </w:rPr>
              <w:t> </w:t>
            </w:r>
          </w:p>
        </w:tc>
        <w:tc>
          <w:tcPr>
            <w:tcW w:w="1027" w:type="dxa"/>
            <w:tcBorders>
              <w:top w:val="nil"/>
              <w:left w:val="nil"/>
              <w:bottom w:val="single" w:sz="4" w:space="0" w:color="5B9BD5"/>
              <w:right w:val="single" w:sz="4" w:space="0" w:color="5B9BD5"/>
            </w:tcBorders>
            <w:shd w:val="clear" w:color="000000" w:fill="BDD7EE"/>
            <w:noWrap/>
            <w:vAlign w:val="center"/>
            <w:hideMark/>
          </w:tcPr>
          <w:p w:rsidR="00F872B4" w:rsidRPr="00FB5F2F" w:rsidRDefault="00F872B4" w:rsidP="00AB3C9D">
            <w:pPr>
              <w:jc w:val="center"/>
              <w:rPr>
                <w:rFonts w:asciiTheme="minorHAnsi" w:hAnsiTheme="minorHAnsi" w:cstheme="minorHAnsi"/>
                <w:color w:val="000000"/>
                <w:sz w:val="18"/>
                <w:szCs w:val="18"/>
              </w:rPr>
            </w:pPr>
            <w:r w:rsidRPr="00FB5F2F">
              <w:rPr>
                <w:rFonts w:asciiTheme="minorHAnsi" w:hAnsiTheme="minorHAnsi" w:cstheme="minorHAnsi"/>
                <w:color w:val="000000"/>
                <w:sz w:val="18"/>
                <w:szCs w:val="18"/>
              </w:rPr>
              <w:t> </w:t>
            </w:r>
          </w:p>
        </w:tc>
        <w:tc>
          <w:tcPr>
            <w:tcW w:w="1038" w:type="dxa"/>
            <w:tcBorders>
              <w:top w:val="nil"/>
              <w:left w:val="nil"/>
              <w:bottom w:val="single" w:sz="4" w:space="0" w:color="5B9BD5"/>
              <w:right w:val="single" w:sz="4" w:space="0" w:color="5B9BD5"/>
            </w:tcBorders>
            <w:shd w:val="clear" w:color="000000" w:fill="BDD7EE"/>
            <w:noWrap/>
            <w:vAlign w:val="center"/>
            <w:hideMark/>
          </w:tcPr>
          <w:p w:rsidR="00F872B4" w:rsidRPr="00FB5F2F" w:rsidRDefault="00F872B4" w:rsidP="00AB3C9D">
            <w:pPr>
              <w:jc w:val="center"/>
              <w:rPr>
                <w:rFonts w:asciiTheme="minorHAnsi" w:hAnsiTheme="minorHAnsi" w:cstheme="minorHAnsi"/>
                <w:color w:val="000000"/>
                <w:sz w:val="18"/>
                <w:szCs w:val="18"/>
              </w:rPr>
            </w:pPr>
            <w:r w:rsidRPr="00FB5F2F">
              <w:rPr>
                <w:rFonts w:asciiTheme="minorHAnsi" w:hAnsiTheme="minorHAnsi" w:cstheme="minorHAnsi"/>
                <w:color w:val="000000"/>
                <w:sz w:val="18"/>
                <w:szCs w:val="18"/>
              </w:rPr>
              <w:t> </w:t>
            </w:r>
          </w:p>
        </w:tc>
      </w:tr>
      <w:tr w:rsidR="00F872B4" w:rsidRPr="00FB5F2F" w:rsidTr="00F872B4">
        <w:trPr>
          <w:trHeight w:val="533"/>
        </w:trPr>
        <w:tc>
          <w:tcPr>
            <w:tcW w:w="816" w:type="dxa"/>
            <w:tcBorders>
              <w:top w:val="nil"/>
              <w:left w:val="single" w:sz="4" w:space="0" w:color="5B9BD5"/>
              <w:bottom w:val="single" w:sz="4" w:space="0" w:color="5B9BD5"/>
              <w:right w:val="single" w:sz="4" w:space="0" w:color="5B9BD5" w:themeColor="accent1"/>
            </w:tcBorders>
            <w:shd w:val="clear" w:color="auto" w:fill="auto"/>
            <w:noWrap/>
            <w:vAlign w:val="center"/>
            <w:hideMark/>
          </w:tcPr>
          <w:p w:rsidR="00F872B4" w:rsidRPr="00FB5F2F" w:rsidRDefault="00F872B4" w:rsidP="00AB3C9D">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1512</w:t>
            </w:r>
          </w:p>
        </w:tc>
        <w:tc>
          <w:tcPr>
            <w:tcW w:w="587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hideMark/>
          </w:tcPr>
          <w:p w:rsidR="00F872B4" w:rsidRPr="00BF187F" w:rsidRDefault="00F872B4" w:rsidP="00AB3C9D">
            <w:pPr>
              <w:rPr>
                <w:i/>
                <w:iCs/>
                <w:color w:val="000000"/>
                <w:sz w:val="18"/>
                <w:szCs w:val="18"/>
              </w:rPr>
            </w:pPr>
            <w:r w:rsidRPr="00BF187F">
              <w:rPr>
                <w:i/>
                <w:iCs/>
                <w:color w:val="000000"/>
                <w:sz w:val="18"/>
                <w:szCs w:val="18"/>
              </w:rPr>
              <w:t>Кунгабоқар, аспир ёки пахта мойи ва уларнинг фраксиялари, уларнинг кимёвий тузилишига ўзгартириш киритмаган ҳолда қайта ишланмаган ёки қайта ишланганлар:</w:t>
            </w:r>
          </w:p>
        </w:tc>
        <w:tc>
          <w:tcPr>
            <w:tcW w:w="994" w:type="dxa"/>
            <w:tcBorders>
              <w:top w:val="nil"/>
              <w:left w:val="single" w:sz="4" w:space="0" w:color="5B9BD5" w:themeColor="accent1"/>
              <w:bottom w:val="single" w:sz="4" w:space="0" w:color="5B9BD5"/>
              <w:right w:val="single" w:sz="4" w:space="0" w:color="5B9BD5"/>
            </w:tcBorders>
            <w:shd w:val="clear" w:color="auto" w:fill="auto"/>
            <w:noWrap/>
            <w:vAlign w:val="center"/>
            <w:hideMark/>
          </w:tcPr>
          <w:p w:rsidR="00F872B4" w:rsidRPr="00FB5F2F" w:rsidRDefault="00F872B4" w:rsidP="00AB3C9D">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122</w:t>
            </w:r>
          </w:p>
        </w:tc>
        <w:tc>
          <w:tcPr>
            <w:tcW w:w="995" w:type="dxa"/>
            <w:tcBorders>
              <w:top w:val="nil"/>
              <w:left w:val="nil"/>
              <w:bottom w:val="single" w:sz="4" w:space="0" w:color="5B9BD5"/>
              <w:right w:val="single" w:sz="4" w:space="0" w:color="5B9BD5"/>
            </w:tcBorders>
            <w:shd w:val="clear" w:color="auto" w:fill="auto"/>
            <w:noWrap/>
            <w:vAlign w:val="center"/>
            <w:hideMark/>
          </w:tcPr>
          <w:p w:rsidR="00F872B4" w:rsidRPr="00FB5F2F" w:rsidRDefault="00F872B4" w:rsidP="00AB3C9D">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99</w:t>
            </w:r>
          </w:p>
        </w:tc>
        <w:tc>
          <w:tcPr>
            <w:tcW w:w="995" w:type="dxa"/>
            <w:tcBorders>
              <w:top w:val="nil"/>
              <w:left w:val="nil"/>
              <w:bottom w:val="single" w:sz="4" w:space="0" w:color="5B9BD5"/>
              <w:right w:val="single" w:sz="4" w:space="0" w:color="5B9BD5"/>
            </w:tcBorders>
            <w:shd w:val="clear" w:color="auto" w:fill="auto"/>
            <w:noWrap/>
            <w:vAlign w:val="center"/>
            <w:hideMark/>
          </w:tcPr>
          <w:p w:rsidR="00F872B4" w:rsidRPr="00FB5F2F" w:rsidRDefault="00F872B4" w:rsidP="00AB3C9D">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127</w:t>
            </w:r>
          </w:p>
        </w:tc>
        <w:tc>
          <w:tcPr>
            <w:tcW w:w="995" w:type="dxa"/>
            <w:tcBorders>
              <w:top w:val="nil"/>
              <w:left w:val="nil"/>
              <w:bottom w:val="single" w:sz="4" w:space="0" w:color="5B9BD5"/>
              <w:right w:val="single" w:sz="4" w:space="0" w:color="5B9BD5"/>
            </w:tcBorders>
            <w:shd w:val="clear" w:color="auto" w:fill="auto"/>
            <w:noWrap/>
            <w:vAlign w:val="center"/>
            <w:hideMark/>
          </w:tcPr>
          <w:p w:rsidR="00F872B4" w:rsidRPr="00FB5F2F" w:rsidRDefault="00F872B4" w:rsidP="00AB3C9D">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170</w:t>
            </w:r>
          </w:p>
        </w:tc>
        <w:tc>
          <w:tcPr>
            <w:tcW w:w="1027" w:type="dxa"/>
            <w:tcBorders>
              <w:top w:val="nil"/>
              <w:left w:val="nil"/>
              <w:bottom w:val="single" w:sz="4" w:space="0" w:color="5B9BD5"/>
              <w:right w:val="single" w:sz="4" w:space="0" w:color="5B9BD5"/>
            </w:tcBorders>
            <w:shd w:val="clear" w:color="auto" w:fill="auto"/>
            <w:noWrap/>
            <w:vAlign w:val="center"/>
            <w:hideMark/>
          </w:tcPr>
          <w:p w:rsidR="00F872B4" w:rsidRPr="00FB5F2F" w:rsidRDefault="00F872B4" w:rsidP="00AB3C9D">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44</w:t>
            </w:r>
          </w:p>
        </w:tc>
        <w:tc>
          <w:tcPr>
            <w:tcW w:w="1027" w:type="dxa"/>
            <w:tcBorders>
              <w:top w:val="nil"/>
              <w:left w:val="nil"/>
              <w:bottom w:val="single" w:sz="4" w:space="0" w:color="5B9BD5"/>
              <w:right w:val="single" w:sz="4" w:space="0" w:color="5B9BD5"/>
            </w:tcBorders>
            <w:shd w:val="clear" w:color="auto" w:fill="auto"/>
            <w:noWrap/>
            <w:vAlign w:val="center"/>
            <w:hideMark/>
          </w:tcPr>
          <w:p w:rsidR="00F872B4" w:rsidRPr="00FB5F2F" w:rsidRDefault="00F872B4" w:rsidP="00AB3C9D">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42</w:t>
            </w:r>
          </w:p>
        </w:tc>
        <w:tc>
          <w:tcPr>
            <w:tcW w:w="1027" w:type="dxa"/>
            <w:tcBorders>
              <w:top w:val="nil"/>
              <w:left w:val="nil"/>
              <w:bottom w:val="single" w:sz="4" w:space="0" w:color="5B9BD5"/>
              <w:right w:val="single" w:sz="4" w:space="0" w:color="5B9BD5"/>
            </w:tcBorders>
            <w:shd w:val="clear" w:color="auto" w:fill="auto"/>
            <w:noWrap/>
            <w:vAlign w:val="center"/>
            <w:hideMark/>
          </w:tcPr>
          <w:p w:rsidR="00F872B4" w:rsidRPr="00FB5F2F" w:rsidRDefault="00F872B4" w:rsidP="00AB3C9D">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36</w:t>
            </w:r>
          </w:p>
        </w:tc>
        <w:tc>
          <w:tcPr>
            <w:tcW w:w="1038" w:type="dxa"/>
            <w:tcBorders>
              <w:top w:val="nil"/>
              <w:left w:val="nil"/>
              <w:bottom w:val="single" w:sz="4" w:space="0" w:color="5B9BD5"/>
              <w:right w:val="single" w:sz="4" w:space="0" w:color="5B9BD5"/>
            </w:tcBorders>
            <w:shd w:val="clear" w:color="auto" w:fill="auto"/>
            <w:noWrap/>
            <w:vAlign w:val="center"/>
            <w:hideMark/>
          </w:tcPr>
          <w:p w:rsidR="00F872B4" w:rsidRPr="00FB5F2F" w:rsidRDefault="00F872B4" w:rsidP="00AB3C9D">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49</w:t>
            </w:r>
          </w:p>
        </w:tc>
      </w:tr>
      <w:tr w:rsidR="00F872B4" w:rsidRPr="00FB5F2F" w:rsidTr="00F872B4">
        <w:trPr>
          <w:trHeight w:val="340"/>
        </w:trPr>
        <w:tc>
          <w:tcPr>
            <w:tcW w:w="816" w:type="dxa"/>
            <w:tcBorders>
              <w:top w:val="nil"/>
              <w:left w:val="single" w:sz="4" w:space="0" w:color="5B9BD5"/>
              <w:bottom w:val="single" w:sz="4" w:space="0" w:color="5B9BD5"/>
              <w:right w:val="single" w:sz="4" w:space="0" w:color="5B9BD5" w:themeColor="accent1"/>
            </w:tcBorders>
            <w:shd w:val="clear" w:color="000000" w:fill="BDD7EE"/>
            <w:noWrap/>
            <w:vAlign w:val="center"/>
            <w:hideMark/>
          </w:tcPr>
          <w:p w:rsidR="00F872B4" w:rsidRPr="00FB5F2F" w:rsidRDefault="00F872B4" w:rsidP="00AB3C9D">
            <w:pPr>
              <w:jc w:val="center"/>
              <w:rPr>
                <w:rFonts w:asciiTheme="minorHAnsi" w:hAnsiTheme="minorHAnsi" w:cstheme="minorHAnsi"/>
                <w:color w:val="000000"/>
                <w:sz w:val="18"/>
                <w:szCs w:val="18"/>
              </w:rPr>
            </w:pPr>
            <w:r w:rsidRPr="00FB5F2F">
              <w:rPr>
                <w:rFonts w:asciiTheme="minorHAnsi" w:hAnsiTheme="minorHAnsi" w:cstheme="minorHAnsi"/>
                <w:color w:val="000000"/>
                <w:sz w:val="18"/>
                <w:szCs w:val="18"/>
              </w:rPr>
              <w:t>IV</w:t>
            </w:r>
          </w:p>
        </w:tc>
        <w:tc>
          <w:tcPr>
            <w:tcW w:w="587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000000" w:fill="BDD7EE"/>
            <w:noWrap/>
            <w:vAlign w:val="center"/>
            <w:hideMark/>
          </w:tcPr>
          <w:p w:rsidR="00F872B4" w:rsidRPr="00BF187F" w:rsidRDefault="00F872B4" w:rsidP="00AB3C9D">
            <w:pPr>
              <w:ind w:left="210"/>
              <w:rPr>
                <w:color w:val="000000"/>
                <w:sz w:val="18"/>
                <w:szCs w:val="18"/>
              </w:rPr>
            </w:pPr>
            <w:r w:rsidRPr="00BF187F">
              <w:rPr>
                <w:color w:val="000000"/>
                <w:sz w:val="18"/>
                <w:szCs w:val="18"/>
              </w:rPr>
              <w:t>Озиқ-овқат саноати маҳсулотлари, спиртли ичимлик, тамаки</w:t>
            </w:r>
          </w:p>
        </w:tc>
        <w:tc>
          <w:tcPr>
            <w:tcW w:w="994" w:type="dxa"/>
            <w:tcBorders>
              <w:top w:val="nil"/>
              <w:left w:val="single" w:sz="4" w:space="0" w:color="5B9BD5" w:themeColor="accent1"/>
              <w:bottom w:val="single" w:sz="4" w:space="0" w:color="5B9BD5"/>
              <w:right w:val="single" w:sz="4" w:space="0" w:color="5B9BD5"/>
            </w:tcBorders>
            <w:shd w:val="clear" w:color="000000" w:fill="BDD7EE"/>
            <w:noWrap/>
            <w:vAlign w:val="center"/>
            <w:hideMark/>
          </w:tcPr>
          <w:p w:rsidR="00F872B4" w:rsidRPr="00FB5F2F" w:rsidRDefault="00F872B4" w:rsidP="00AB3C9D">
            <w:pPr>
              <w:jc w:val="center"/>
              <w:rPr>
                <w:rFonts w:asciiTheme="minorHAnsi" w:hAnsiTheme="minorHAnsi" w:cstheme="minorHAnsi"/>
                <w:color w:val="000000"/>
                <w:sz w:val="18"/>
                <w:szCs w:val="18"/>
              </w:rPr>
            </w:pPr>
            <w:r w:rsidRPr="00FB5F2F">
              <w:rPr>
                <w:rFonts w:asciiTheme="minorHAnsi" w:hAnsiTheme="minorHAnsi" w:cstheme="minorHAnsi"/>
                <w:color w:val="000000"/>
                <w:sz w:val="18"/>
                <w:szCs w:val="18"/>
              </w:rPr>
              <w:t> </w:t>
            </w:r>
          </w:p>
        </w:tc>
        <w:tc>
          <w:tcPr>
            <w:tcW w:w="995" w:type="dxa"/>
            <w:tcBorders>
              <w:top w:val="nil"/>
              <w:left w:val="nil"/>
              <w:bottom w:val="single" w:sz="4" w:space="0" w:color="5B9BD5"/>
              <w:right w:val="single" w:sz="4" w:space="0" w:color="5B9BD5"/>
            </w:tcBorders>
            <w:shd w:val="clear" w:color="000000" w:fill="BDD7EE"/>
            <w:noWrap/>
            <w:vAlign w:val="center"/>
            <w:hideMark/>
          </w:tcPr>
          <w:p w:rsidR="00F872B4" w:rsidRPr="00FB5F2F" w:rsidRDefault="00F872B4" w:rsidP="00AB3C9D">
            <w:pPr>
              <w:jc w:val="center"/>
              <w:rPr>
                <w:rFonts w:asciiTheme="minorHAnsi" w:hAnsiTheme="minorHAnsi" w:cstheme="minorHAnsi"/>
                <w:color w:val="000000"/>
                <w:sz w:val="18"/>
                <w:szCs w:val="18"/>
              </w:rPr>
            </w:pPr>
            <w:r w:rsidRPr="00FB5F2F">
              <w:rPr>
                <w:rFonts w:asciiTheme="minorHAnsi" w:hAnsiTheme="minorHAnsi" w:cstheme="minorHAnsi"/>
                <w:color w:val="000000"/>
                <w:sz w:val="18"/>
                <w:szCs w:val="18"/>
              </w:rPr>
              <w:t> </w:t>
            </w:r>
          </w:p>
        </w:tc>
        <w:tc>
          <w:tcPr>
            <w:tcW w:w="995" w:type="dxa"/>
            <w:tcBorders>
              <w:top w:val="nil"/>
              <w:left w:val="nil"/>
              <w:bottom w:val="single" w:sz="4" w:space="0" w:color="5B9BD5"/>
              <w:right w:val="single" w:sz="4" w:space="0" w:color="5B9BD5"/>
            </w:tcBorders>
            <w:shd w:val="clear" w:color="000000" w:fill="BDD7EE"/>
            <w:noWrap/>
            <w:vAlign w:val="center"/>
            <w:hideMark/>
          </w:tcPr>
          <w:p w:rsidR="00F872B4" w:rsidRPr="00FB5F2F" w:rsidRDefault="00F872B4" w:rsidP="00AB3C9D">
            <w:pPr>
              <w:jc w:val="center"/>
              <w:rPr>
                <w:rFonts w:asciiTheme="minorHAnsi" w:hAnsiTheme="minorHAnsi" w:cstheme="minorHAnsi"/>
                <w:color w:val="000000"/>
                <w:sz w:val="18"/>
                <w:szCs w:val="18"/>
              </w:rPr>
            </w:pPr>
            <w:r w:rsidRPr="00FB5F2F">
              <w:rPr>
                <w:rFonts w:asciiTheme="minorHAnsi" w:hAnsiTheme="minorHAnsi" w:cstheme="minorHAnsi"/>
                <w:color w:val="000000"/>
                <w:sz w:val="18"/>
                <w:szCs w:val="18"/>
              </w:rPr>
              <w:t> </w:t>
            </w:r>
          </w:p>
        </w:tc>
        <w:tc>
          <w:tcPr>
            <w:tcW w:w="995" w:type="dxa"/>
            <w:tcBorders>
              <w:top w:val="nil"/>
              <w:left w:val="nil"/>
              <w:bottom w:val="single" w:sz="4" w:space="0" w:color="5B9BD5"/>
              <w:right w:val="single" w:sz="4" w:space="0" w:color="5B9BD5"/>
            </w:tcBorders>
            <w:shd w:val="clear" w:color="000000" w:fill="BDD7EE"/>
            <w:noWrap/>
            <w:vAlign w:val="center"/>
            <w:hideMark/>
          </w:tcPr>
          <w:p w:rsidR="00F872B4" w:rsidRPr="00FB5F2F" w:rsidRDefault="00F872B4" w:rsidP="00AB3C9D">
            <w:pPr>
              <w:jc w:val="center"/>
              <w:rPr>
                <w:rFonts w:asciiTheme="minorHAnsi" w:hAnsiTheme="minorHAnsi" w:cstheme="minorHAnsi"/>
                <w:color w:val="000000"/>
                <w:sz w:val="18"/>
                <w:szCs w:val="18"/>
              </w:rPr>
            </w:pPr>
            <w:r w:rsidRPr="00FB5F2F">
              <w:rPr>
                <w:rFonts w:asciiTheme="minorHAnsi" w:hAnsiTheme="minorHAnsi" w:cstheme="minorHAnsi"/>
                <w:color w:val="000000"/>
                <w:sz w:val="18"/>
                <w:szCs w:val="18"/>
              </w:rPr>
              <w:t> </w:t>
            </w:r>
          </w:p>
        </w:tc>
        <w:tc>
          <w:tcPr>
            <w:tcW w:w="1027" w:type="dxa"/>
            <w:tcBorders>
              <w:top w:val="nil"/>
              <w:left w:val="nil"/>
              <w:bottom w:val="single" w:sz="4" w:space="0" w:color="5B9BD5"/>
              <w:right w:val="single" w:sz="4" w:space="0" w:color="5B9BD5"/>
            </w:tcBorders>
            <w:shd w:val="clear" w:color="000000" w:fill="BDD7EE"/>
            <w:noWrap/>
            <w:vAlign w:val="center"/>
            <w:hideMark/>
          </w:tcPr>
          <w:p w:rsidR="00F872B4" w:rsidRPr="00FB5F2F" w:rsidRDefault="00F872B4" w:rsidP="00AB3C9D">
            <w:pPr>
              <w:jc w:val="center"/>
              <w:rPr>
                <w:rFonts w:asciiTheme="minorHAnsi" w:hAnsiTheme="minorHAnsi" w:cstheme="minorHAnsi"/>
                <w:color w:val="000000"/>
                <w:sz w:val="18"/>
                <w:szCs w:val="18"/>
              </w:rPr>
            </w:pPr>
            <w:r w:rsidRPr="00FB5F2F">
              <w:rPr>
                <w:rFonts w:asciiTheme="minorHAnsi" w:hAnsiTheme="minorHAnsi" w:cstheme="minorHAnsi"/>
                <w:color w:val="000000"/>
                <w:sz w:val="18"/>
                <w:szCs w:val="18"/>
              </w:rPr>
              <w:t> </w:t>
            </w:r>
          </w:p>
        </w:tc>
        <w:tc>
          <w:tcPr>
            <w:tcW w:w="1027" w:type="dxa"/>
            <w:tcBorders>
              <w:top w:val="nil"/>
              <w:left w:val="nil"/>
              <w:bottom w:val="single" w:sz="4" w:space="0" w:color="5B9BD5"/>
              <w:right w:val="single" w:sz="4" w:space="0" w:color="5B9BD5"/>
            </w:tcBorders>
            <w:shd w:val="clear" w:color="000000" w:fill="BDD7EE"/>
            <w:noWrap/>
            <w:vAlign w:val="center"/>
            <w:hideMark/>
          </w:tcPr>
          <w:p w:rsidR="00F872B4" w:rsidRPr="00FB5F2F" w:rsidRDefault="00F872B4" w:rsidP="00AB3C9D">
            <w:pPr>
              <w:jc w:val="center"/>
              <w:rPr>
                <w:rFonts w:asciiTheme="minorHAnsi" w:hAnsiTheme="minorHAnsi" w:cstheme="minorHAnsi"/>
                <w:color w:val="000000"/>
                <w:sz w:val="18"/>
                <w:szCs w:val="18"/>
              </w:rPr>
            </w:pPr>
            <w:r w:rsidRPr="00FB5F2F">
              <w:rPr>
                <w:rFonts w:asciiTheme="minorHAnsi" w:hAnsiTheme="minorHAnsi" w:cstheme="minorHAnsi"/>
                <w:color w:val="000000"/>
                <w:sz w:val="18"/>
                <w:szCs w:val="18"/>
              </w:rPr>
              <w:t> </w:t>
            </w:r>
          </w:p>
        </w:tc>
        <w:tc>
          <w:tcPr>
            <w:tcW w:w="1027" w:type="dxa"/>
            <w:tcBorders>
              <w:top w:val="nil"/>
              <w:left w:val="nil"/>
              <w:bottom w:val="single" w:sz="4" w:space="0" w:color="5B9BD5"/>
              <w:right w:val="single" w:sz="4" w:space="0" w:color="5B9BD5"/>
            </w:tcBorders>
            <w:shd w:val="clear" w:color="000000" w:fill="BDD7EE"/>
            <w:noWrap/>
            <w:vAlign w:val="center"/>
            <w:hideMark/>
          </w:tcPr>
          <w:p w:rsidR="00F872B4" w:rsidRPr="00FB5F2F" w:rsidRDefault="00F872B4" w:rsidP="00AB3C9D">
            <w:pPr>
              <w:jc w:val="center"/>
              <w:rPr>
                <w:rFonts w:asciiTheme="minorHAnsi" w:hAnsiTheme="minorHAnsi" w:cstheme="minorHAnsi"/>
                <w:color w:val="000000"/>
                <w:sz w:val="18"/>
                <w:szCs w:val="18"/>
              </w:rPr>
            </w:pPr>
            <w:r w:rsidRPr="00FB5F2F">
              <w:rPr>
                <w:rFonts w:asciiTheme="minorHAnsi" w:hAnsiTheme="minorHAnsi" w:cstheme="minorHAnsi"/>
                <w:color w:val="000000"/>
                <w:sz w:val="18"/>
                <w:szCs w:val="18"/>
              </w:rPr>
              <w:t> </w:t>
            </w:r>
          </w:p>
        </w:tc>
        <w:tc>
          <w:tcPr>
            <w:tcW w:w="1038" w:type="dxa"/>
            <w:tcBorders>
              <w:top w:val="nil"/>
              <w:left w:val="nil"/>
              <w:bottom w:val="single" w:sz="4" w:space="0" w:color="5B9BD5"/>
              <w:right w:val="single" w:sz="4" w:space="0" w:color="5B9BD5"/>
            </w:tcBorders>
            <w:shd w:val="clear" w:color="000000" w:fill="BDD7EE"/>
            <w:noWrap/>
            <w:vAlign w:val="center"/>
            <w:hideMark/>
          </w:tcPr>
          <w:p w:rsidR="00F872B4" w:rsidRPr="00FB5F2F" w:rsidRDefault="00F872B4" w:rsidP="00AB3C9D">
            <w:pPr>
              <w:jc w:val="center"/>
              <w:rPr>
                <w:rFonts w:asciiTheme="minorHAnsi" w:hAnsiTheme="minorHAnsi" w:cstheme="minorHAnsi"/>
                <w:color w:val="000000"/>
                <w:sz w:val="18"/>
                <w:szCs w:val="18"/>
              </w:rPr>
            </w:pPr>
            <w:r w:rsidRPr="00FB5F2F">
              <w:rPr>
                <w:rFonts w:asciiTheme="minorHAnsi" w:hAnsiTheme="minorHAnsi" w:cstheme="minorHAnsi"/>
                <w:color w:val="000000"/>
                <w:sz w:val="18"/>
                <w:szCs w:val="18"/>
              </w:rPr>
              <w:t> </w:t>
            </w:r>
          </w:p>
        </w:tc>
      </w:tr>
      <w:tr w:rsidR="00F872B4" w:rsidRPr="00FB5F2F" w:rsidTr="00F872B4">
        <w:trPr>
          <w:trHeight w:val="394"/>
        </w:trPr>
        <w:tc>
          <w:tcPr>
            <w:tcW w:w="816" w:type="dxa"/>
            <w:tcBorders>
              <w:top w:val="nil"/>
              <w:left w:val="single" w:sz="4" w:space="0" w:color="5B9BD5"/>
              <w:bottom w:val="single" w:sz="4" w:space="0" w:color="5B9BD5"/>
              <w:right w:val="single" w:sz="4" w:space="0" w:color="5B9BD5" w:themeColor="accent1"/>
            </w:tcBorders>
            <w:shd w:val="clear" w:color="auto" w:fill="auto"/>
            <w:noWrap/>
            <w:vAlign w:val="center"/>
            <w:hideMark/>
          </w:tcPr>
          <w:p w:rsidR="00F872B4" w:rsidRPr="00FB5F2F" w:rsidRDefault="00F872B4" w:rsidP="00AB3C9D">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1701</w:t>
            </w:r>
          </w:p>
        </w:tc>
        <w:tc>
          <w:tcPr>
            <w:tcW w:w="587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hideMark/>
          </w:tcPr>
          <w:p w:rsidR="00F872B4" w:rsidRPr="00BF187F" w:rsidRDefault="00F872B4" w:rsidP="00AB3C9D">
            <w:pPr>
              <w:rPr>
                <w:i/>
                <w:iCs/>
                <w:color w:val="000000"/>
                <w:sz w:val="18"/>
                <w:szCs w:val="18"/>
              </w:rPr>
            </w:pPr>
            <w:r w:rsidRPr="00BF187F">
              <w:rPr>
                <w:i/>
                <w:iCs/>
                <w:color w:val="000000"/>
                <w:sz w:val="18"/>
                <w:szCs w:val="18"/>
              </w:rPr>
              <w:t>Шакарқамишли ёки лавлагили шакар ва қаттиқ ҳолатдаги кимёвий тоза сахароза</w:t>
            </w:r>
          </w:p>
        </w:tc>
        <w:tc>
          <w:tcPr>
            <w:tcW w:w="994" w:type="dxa"/>
            <w:tcBorders>
              <w:top w:val="nil"/>
              <w:left w:val="single" w:sz="4" w:space="0" w:color="5B9BD5" w:themeColor="accent1"/>
              <w:bottom w:val="single" w:sz="4" w:space="0" w:color="5B9BD5"/>
              <w:right w:val="single" w:sz="4" w:space="0" w:color="5B9BD5"/>
            </w:tcBorders>
            <w:shd w:val="clear" w:color="auto" w:fill="auto"/>
            <w:noWrap/>
            <w:vAlign w:val="center"/>
            <w:hideMark/>
          </w:tcPr>
          <w:p w:rsidR="00F872B4" w:rsidRPr="00FB5F2F" w:rsidRDefault="00F872B4" w:rsidP="00AB3C9D">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336</w:t>
            </w:r>
          </w:p>
        </w:tc>
        <w:tc>
          <w:tcPr>
            <w:tcW w:w="995" w:type="dxa"/>
            <w:tcBorders>
              <w:top w:val="nil"/>
              <w:left w:val="nil"/>
              <w:bottom w:val="single" w:sz="4" w:space="0" w:color="5B9BD5"/>
              <w:right w:val="single" w:sz="4" w:space="0" w:color="5B9BD5"/>
            </w:tcBorders>
            <w:shd w:val="clear" w:color="auto" w:fill="auto"/>
            <w:noWrap/>
            <w:vAlign w:val="center"/>
            <w:hideMark/>
          </w:tcPr>
          <w:p w:rsidR="00F872B4" w:rsidRPr="00FB5F2F" w:rsidRDefault="00F872B4" w:rsidP="00AB3C9D">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330</w:t>
            </w:r>
          </w:p>
        </w:tc>
        <w:tc>
          <w:tcPr>
            <w:tcW w:w="995" w:type="dxa"/>
            <w:tcBorders>
              <w:top w:val="nil"/>
              <w:left w:val="nil"/>
              <w:bottom w:val="single" w:sz="4" w:space="0" w:color="5B9BD5"/>
              <w:right w:val="single" w:sz="4" w:space="0" w:color="5B9BD5"/>
            </w:tcBorders>
            <w:shd w:val="clear" w:color="auto" w:fill="auto"/>
            <w:noWrap/>
            <w:vAlign w:val="center"/>
            <w:hideMark/>
          </w:tcPr>
          <w:p w:rsidR="00F872B4" w:rsidRPr="00FB5F2F" w:rsidRDefault="00F872B4" w:rsidP="00AB3C9D">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343</w:t>
            </w:r>
          </w:p>
        </w:tc>
        <w:tc>
          <w:tcPr>
            <w:tcW w:w="995" w:type="dxa"/>
            <w:tcBorders>
              <w:top w:val="nil"/>
              <w:left w:val="nil"/>
              <w:bottom w:val="single" w:sz="4" w:space="0" w:color="5B9BD5"/>
              <w:right w:val="single" w:sz="4" w:space="0" w:color="5B9BD5"/>
            </w:tcBorders>
            <w:shd w:val="clear" w:color="auto" w:fill="auto"/>
            <w:noWrap/>
            <w:vAlign w:val="center"/>
            <w:hideMark/>
          </w:tcPr>
          <w:p w:rsidR="00F872B4" w:rsidRPr="00FB5F2F" w:rsidRDefault="00F872B4" w:rsidP="00AB3C9D">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283</w:t>
            </w:r>
          </w:p>
        </w:tc>
        <w:tc>
          <w:tcPr>
            <w:tcW w:w="1027" w:type="dxa"/>
            <w:tcBorders>
              <w:top w:val="nil"/>
              <w:left w:val="nil"/>
              <w:bottom w:val="single" w:sz="4" w:space="0" w:color="5B9BD5"/>
              <w:right w:val="single" w:sz="4" w:space="0" w:color="5B9BD5"/>
            </w:tcBorders>
            <w:shd w:val="clear" w:color="auto" w:fill="auto"/>
            <w:noWrap/>
            <w:vAlign w:val="center"/>
            <w:hideMark/>
          </w:tcPr>
          <w:p w:rsidR="00F872B4" w:rsidRPr="00FB5F2F" w:rsidRDefault="00F872B4" w:rsidP="00AB3C9D">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65</w:t>
            </w:r>
          </w:p>
        </w:tc>
        <w:tc>
          <w:tcPr>
            <w:tcW w:w="1027" w:type="dxa"/>
            <w:tcBorders>
              <w:top w:val="nil"/>
              <w:left w:val="nil"/>
              <w:bottom w:val="single" w:sz="4" w:space="0" w:color="5B9BD5"/>
              <w:right w:val="single" w:sz="4" w:space="0" w:color="5B9BD5"/>
            </w:tcBorders>
            <w:shd w:val="clear" w:color="auto" w:fill="auto"/>
            <w:noWrap/>
            <w:vAlign w:val="center"/>
            <w:hideMark/>
          </w:tcPr>
          <w:p w:rsidR="00F872B4" w:rsidRPr="00FB5F2F" w:rsidRDefault="00F872B4" w:rsidP="00AB3C9D">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63</w:t>
            </w:r>
          </w:p>
        </w:tc>
        <w:tc>
          <w:tcPr>
            <w:tcW w:w="1027" w:type="dxa"/>
            <w:tcBorders>
              <w:top w:val="nil"/>
              <w:left w:val="nil"/>
              <w:bottom w:val="single" w:sz="4" w:space="0" w:color="5B9BD5"/>
              <w:right w:val="single" w:sz="4" w:space="0" w:color="5B9BD5"/>
            </w:tcBorders>
            <w:shd w:val="clear" w:color="auto" w:fill="auto"/>
            <w:noWrap/>
            <w:vAlign w:val="center"/>
            <w:hideMark/>
          </w:tcPr>
          <w:p w:rsidR="00F872B4" w:rsidRPr="00FB5F2F" w:rsidRDefault="00F872B4" w:rsidP="00AB3C9D">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73</w:t>
            </w:r>
          </w:p>
        </w:tc>
        <w:tc>
          <w:tcPr>
            <w:tcW w:w="1038" w:type="dxa"/>
            <w:tcBorders>
              <w:top w:val="nil"/>
              <w:left w:val="nil"/>
              <w:bottom w:val="single" w:sz="4" w:space="0" w:color="5B9BD5"/>
              <w:right w:val="single" w:sz="4" w:space="0" w:color="5B9BD5"/>
            </w:tcBorders>
            <w:shd w:val="clear" w:color="auto" w:fill="auto"/>
            <w:noWrap/>
            <w:vAlign w:val="center"/>
            <w:hideMark/>
          </w:tcPr>
          <w:p w:rsidR="00F872B4" w:rsidRPr="00FB5F2F" w:rsidRDefault="00F872B4" w:rsidP="00AB3C9D">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82</w:t>
            </w:r>
          </w:p>
        </w:tc>
      </w:tr>
      <w:tr w:rsidR="00F872B4" w:rsidRPr="00FB5F2F" w:rsidTr="00F872B4">
        <w:trPr>
          <w:trHeight w:val="340"/>
        </w:trPr>
        <w:tc>
          <w:tcPr>
            <w:tcW w:w="816" w:type="dxa"/>
            <w:tcBorders>
              <w:top w:val="nil"/>
              <w:left w:val="single" w:sz="4" w:space="0" w:color="5B9BD5"/>
              <w:bottom w:val="single" w:sz="4" w:space="0" w:color="5B9BD5"/>
              <w:right w:val="single" w:sz="4" w:space="0" w:color="5B9BD5" w:themeColor="accent1"/>
            </w:tcBorders>
            <w:shd w:val="clear" w:color="000000" w:fill="BDD7EE"/>
            <w:noWrap/>
            <w:vAlign w:val="center"/>
            <w:hideMark/>
          </w:tcPr>
          <w:p w:rsidR="00F872B4" w:rsidRPr="00FB5F2F" w:rsidRDefault="00F872B4" w:rsidP="00AB3C9D">
            <w:pPr>
              <w:jc w:val="center"/>
              <w:rPr>
                <w:rFonts w:asciiTheme="minorHAnsi" w:hAnsiTheme="minorHAnsi" w:cstheme="minorHAnsi"/>
                <w:color w:val="000000"/>
                <w:sz w:val="18"/>
                <w:szCs w:val="18"/>
              </w:rPr>
            </w:pPr>
            <w:r w:rsidRPr="00FB5F2F">
              <w:rPr>
                <w:rFonts w:asciiTheme="minorHAnsi" w:hAnsiTheme="minorHAnsi" w:cstheme="minorHAnsi"/>
                <w:color w:val="000000"/>
                <w:sz w:val="18"/>
                <w:szCs w:val="18"/>
              </w:rPr>
              <w:t>V</w:t>
            </w:r>
          </w:p>
        </w:tc>
        <w:tc>
          <w:tcPr>
            <w:tcW w:w="587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000000" w:fill="BDD7EE"/>
            <w:noWrap/>
            <w:vAlign w:val="center"/>
            <w:hideMark/>
          </w:tcPr>
          <w:p w:rsidR="00F872B4" w:rsidRPr="00BF187F" w:rsidRDefault="00F872B4" w:rsidP="00AB3C9D">
            <w:pPr>
              <w:ind w:left="210"/>
              <w:rPr>
                <w:color w:val="000000"/>
                <w:sz w:val="18"/>
                <w:szCs w:val="18"/>
              </w:rPr>
            </w:pPr>
            <w:r w:rsidRPr="00BF187F">
              <w:rPr>
                <w:color w:val="000000"/>
                <w:sz w:val="18"/>
                <w:szCs w:val="18"/>
              </w:rPr>
              <w:t>Минерал маҳсулотлар</w:t>
            </w:r>
          </w:p>
        </w:tc>
        <w:tc>
          <w:tcPr>
            <w:tcW w:w="994" w:type="dxa"/>
            <w:tcBorders>
              <w:top w:val="nil"/>
              <w:left w:val="single" w:sz="4" w:space="0" w:color="5B9BD5" w:themeColor="accent1"/>
              <w:bottom w:val="single" w:sz="4" w:space="0" w:color="5B9BD5"/>
              <w:right w:val="single" w:sz="4" w:space="0" w:color="5B9BD5"/>
            </w:tcBorders>
            <w:shd w:val="clear" w:color="000000" w:fill="BDD7EE"/>
            <w:noWrap/>
            <w:vAlign w:val="center"/>
            <w:hideMark/>
          </w:tcPr>
          <w:p w:rsidR="00F872B4" w:rsidRPr="00FB5F2F" w:rsidRDefault="00F872B4" w:rsidP="00AB3C9D">
            <w:pPr>
              <w:jc w:val="center"/>
              <w:rPr>
                <w:rFonts w:asciiTheme="minorHAnsi" w:hAnsiTheme="minorHAnsi" w:cstheme="minorHAnsi"/>
                <w:color w:val="000000"/>
                <w:sz w:val="18"/>
                <w:szCs w:val="18"/>
              </w:rPr>
            </w:pPr>
            <w:r w:rsidRPr="00FB5F2F">
              <w:rPr>
                <w:rFonts w:asciiTheme="minorHAnsi" w:hAnsiTheme="minorHAnsi" w:cstheme="minorHAnsi"/>
                <w:color w:val="000000"/>
                <w:sz w:val="18"/>
                <w:szCs w:val="18"/>
              </w:rPr>
              <w:t> </w:t>
            </w:r>
          </w:p>
        </w:tc>
        <w:tc>
          <w:tcPr>
            <w:tcW w:w="995" w:type="dxa"/>
            <w:tcBorders>
              <w:top w:val="nil"/>
              <w:left w:val="nil"/>
              <w:bottom w:val="single" w:sz="4" w:space="0" w:color="5B9BD5"/>
              <w:right w:val="single" w:sz="4" w:space="0" w:color="5B9BD5"/>
            </w:tcBorders>
            <w:shd w:val="clear" w:color="000000" w:fill="BDD7EE"/>
            <w:noWrap/>
            <w:vAlign w:val="center"/>
            <w:hideMark/>
          </w:tcPr>
          <w:p w:rsidR="00F872B4" w:rsidRPr="00FB5F2F" w:rsidRDefault="00F872B4" w:rsidP="00AB3C9D">
            <w:pPr>
              <w:jc w:val="center"/>
              <w:rPr>
                <w:rFonts w:asciiTheme="minorHAnsi" w:hAnsiTheme="minorHAnsi" w:cstheme="minorHAnsi"/>
                <w:color w:val="000000"/>
                <w:sz w:val="18"/>
                <w:szCs w:val="18"/>
              </w:rPr>
            </w:pPr>
            <w:r w:rsidRPr="00FB5F2F">
              <w:rPr>
                <w:rFonts w:asciiTheme="minorHAnsi" w:hAnsiTheme="minorHAnsi" w:cstheme="minorHAnsi"/>
                <w:color w:val="000000"/>
                <w:sz w:val="18"/>
                <w:szCs w:val="18"/>
              </w:rPr>
              <w:t> </w:t>
            </w:r>
          </w:p>
        </w:tc>
        <w:tc>
          <w:tcPr>
            <w:tcW w:w="995" w:type="dxa"/>
            <w:tcBorders>
              <w:top w:val="nil"/>
              <w:left w:val="nil"/>
              <w:bottom w:val="single" w:sz="4" w:space="0" w:color="5B9BD5"/>
              <w:right w:val="single" w:sz="4" w:space="0" w:color="5B9BD5"/>
            </w:tcBorders>
            <w:shd w:val="clear" w:color="000000" w:fill="BDD7EE"/>
            <w:noWrap/>
            <w:vAlign w:val="center"/>
            <w:hideMark/>
          </w:tcPr>
          <w:p w:rsidR="00F872B4" w:rsidRPr="00FB5F2F" w:rsidRDefault="00F872B4" w:rsidP="00AB3C9D">
            <w:pPr>
              <w:jc w:val="center"/>
              <w:rPr>
                <w:rFonts w:asciiTheme="minorHAnsi" w:hAnsiTheme="minorHAnsi" w:cstheme="minorHAnsi"/>
                <w:color w:val="000000"/>
                <w:sz w:val="18"/>
                <w:szCs w:val="18"/>
              </w:rPr>
            </w:pPr>
            <w:r w:rsidRPr="00FB5F2F">
              <w:rPr>
                <w:rFonts w:asciiTheme="minorHAnsi" w:hAnsiTheme="minorHAnsi" w:cstheme="minorHAnsi"/>
                <w:color w:val="000000"/>
                <w:sz w:val="18"/>
                <w:szCs w:val="18"/>
              </w:rPr>
              <w:t> </w:t>
            </w:r>
          </w:p>
        </w:tc>
        <w:tc>
          <w:tcPr>
            <w:tcW w:w="995" w:type="dxa"/>
            <w:tcBorders>
              <w:top w:val="nil"/>
              <w:left w:val="nil"/>
              <w:bottom w:val="single" w:sz="4" w:space="0" w:color="5B9BD5"/>
              <w:right w:val="single" w:sz="4" w:space="0" w:color="5B9BD5"/>
            </w:tcBorders>
            <w:shd w:val="clear" w:color="000000" w:fill="BDD7EE"/>
            <w:noWrap/>
            <w:vAlign w:val="center"/>
            <w:hideMark/>
          </w:tcPr>
          <w:p w:rsidR="00F872B4" w:rsidRPr="00FB5F2F" w:rsidRDefault="00F872B4" w:rsidP="00AB3C9D">
            <w:pPr>
              <w:jc w:val="center"/>
              <w:rPr>
                <w:rFonts w:asciiTheme="minorHAnsi" w:hAnsiTheme="minorHAnsi" w:cstheme="minorHAnsi"/>
                <w:color w:val="000000"/>
                <w:sz w:val="18"/>
                <w:szCs w:val="18"/>
              </w:rPr>
            </w:pPr>
            <w:r w:rsidRPr="00FB5F2F">
              <w:rPr>
                <w:rFonts w:asciiTheme="minorHAnsi" w:hAnsiTheme="minorHAnsi" w:cstheme="minorHAnsi"/>
                <w:color w:val="000000"/>
                <w:sz w:val="18"/>
                <w:szCs w:val="18"/>
              </w:rPr>
              <w:t> </w:t>
            </w:r>
          </w:p>
        </w:tc>
        <w:tc>
          <w:tcPr>
            <w:tcW w:w="1027" w:type="dxa"/>
            <w:tcBorders>
              <w:top w:val="nil"/>
              <w:left w:val="nil"/>
              <w:bottom w:val="single" w:sz="4" w:space="0" w:color="5B9BD5"/>
              <w:right w:val="single" w:sz="4" w:space="0" w:color="5B9BD5"/>
            </w:tcBorders>
            <w:shd w:val="clear" w:color="000000" w:fill="BDD7EE"/>
            <w:noWrap/>
            <w:vAlign w:val="center"/>
            <w:hideMark/>
          </w:tcPr>
          <w:p w:rsidR="00F872B4" w:rsidRPr="00FB5F2F" w:rsidRDefault="00F872B4" w:rsidP="00AB3C9D">
            <w:pPr>
              <w:jc w:val="center"/>
              <w:rPr>
                <w:rFonts w:asciiTheme="minorHAnsi" w:hAnsiTheme="minorHAnsi" w:cstheme="minorHAnsi"/>
                <w:color w:val="000000"/>
                <w:sz w:val="18"/>
                <w:szCs w:val="18"/>
              </w:rPr>
            </w:pPr>
            <w:r w:rsidRPr="00FB5F2F">
              <w:rPr>
                <w:rFonts w:asciiTheme="minorHAnsi" w:hAnsiTheme="minorHAnsi" w:cstheme="minorHAnsi"/>
                <w:color w:val="000000"/>
                <w:sz w:val="18"/>
                <w:szCs w:val="18"/>
              </w:rPr>
              <w:t> </w:t>
            </w:r>
          </w:p>
        </w:tc>
        <w:tc>
          <w:tcPr>
            <w:tcW w:w="1027" w:type="dxa"/>
            <w:tcBorders>
              <w:top w:val="nil"/>
              <w:left w:val="nil"/>
              <w:bottom w:val="single" w:sz="4" w:space="0" w:color="5B9BD5"/>
              <w:right w:val="single" w:sz="4" w:space="0" w:color="5B9BD5"/>
            </w:tcBorders>
            <w:shd w:val="clear" w:color="000000" w:fill="BDD7EE"/>
            <w:noWrap/>
            <w:vAlign w:val="center"/>
            <w:hideMark/>
          </w:tcPr>
          <w:p w:rsidR="00F872B4" w:rsidRPr="00FB5F2F" w:rsidRDefault="00F872B4" w:rsidP="00AB3C9D">
            <w:pPr>
              <w:jc w:val="center"/>
              <w:rPr>
                <w:rFonts w:asciiTheme="minorHAnsi" w:hAnsiTheme="minorHAnsi" w:cstheme="minorHAnsi"/>
                <w:color w:val="000000"/>
                <w:sz w:val="18"/>
                <w:szCs w:val="18"/>
              </w:rPr>
            </w:pPr>
            <w:r w:rsidRPr="00FB5F2F">
              <w:rPr>
                <w:rFonts w:asciiTheme="minorHAnsi" w:hAnsiTheme="minorHAnsi" w:cstheme="minorHAnsi"/>
                <w:color w:val="000000"/>
                <w:sz w:val="18"/>
                <w:szCs w:val="18"/>
              </w:rPr>
              <w:t> </w:t>
            </w:r>
          </w:p>
        </w:tc>
        <w:tc>
          <w:tcPr>
            <w:tcW w:w="1027" w:type="dxa"/>
            <w:tcBorders>
              <w:top w:val="nil"/>
              <w:left w:val="nil"/>
              <w:bottom w:val="single" w:sz="4" w:space="0" w:color="5B9BD5"/>
              <w:right w:val="single" w:sz="4" w:space="0" w:color="5B9BD5"/>
            </w:tcBorders>
            <w:shd w:val="clear" w:color="000000" w:fill="BDD7EE"/>
            <w:noWrap/>
            <w:vAlign w:val="center"/>
            <w:hideMark/>
          </w:tcPr>
          <w:p w:rsidR="00F872B4" w:rsidRPr="00FB5F2F" w:rsidRDefault="00F872B4" w:rsidP="00AB3C9D">
            <w:pPr>
              <w:jc w:val="center"/>
              <w:rPr>
                <w:rFonts w:asciiTheme="minorHAnsi" w:hAnsiTheme="minorHAnsi" w:cstheme="minorHAnsi"/>
                <w:color w:val="000000"/>
                <w:sz w:val="18"/>
                <w:szCs w:val="18"/>
              </w:rPr>
            </w:pPr>
            <w:r w:rsidRPr="00FB5F2F">
              <w:rPr>
                <w:rFonts w:asciiTheme="minorHAnsi" w:hAnsiTheme="minorHAnsi" w:cstheme="minorHAnsi"/>
                <w:color w:val="000000"/>
                <w:sz w:val="18"/>
                <w:szCs w:val="18"/>
              </w:rPr>
              <w:t> </w:t>
            </w:r>
          </w:p>
        </w:tc>
        <w:tc>
          <w:tcPr>
            <w:tcW w:w="1038" w:type="dxa"/>
            <w:tcBorders>
              <w:top w:val="nil"/>
              <w:left w:val="nil"/>
              <w:bottom w:val="single" w:sz="4" w:space="0" w:color="5B9BD5"/>
              <w:right w:val="single" w:sz="4" w:space="0" w:color="5B9BD5"/>
            </w:tcBorders>
            <w:shd w:val="clear" w:color="000000" w:fill="BDD7EE"/>
            <w:noWrap/>
            <w:vAlign w:val="center"/>
            <w:hideMark/>
          </w:tcPr>
          <w:p w:rsidR="00F872B4" w:rsidRPr="00FB5F2F" w:rsidRDefault="00F872B4" w:rsidP="00AB3C9D">
            <w:pPr>
              <w:jc w:val="center"/>
              <w:rPr>
                <w:rFonts w:asciiTheme="minorHAnsi" w:hAnsiTheme="minorHAnsi" w:cstheme="minorHAnsi"/>
                <w:color w:val="000000"/>
                <w:sz w:val="18"/>
                <w:szCs w:val="18"/>
              </w:rPr>
            </w:pPr>
            <w:r w:rsidRPr="00FB5F2F">
              <w:rPr>
                <w:rFonts w:asciiTheme="minorHAnsi" w:hAnsiTheme="minorHAnsi" w:cstheme="minorHAnsi"/>
                <w:color w:val="000000"/>
                <w:sz w:val="18"/>
                <w:szCs w:val="18"/>
              </w:rPr>
              <w:t> </w:t>
            </w:r>
          </w:p>
        </w:tc>
      </w:tr>
      <w:tr w:rsidR="00F872B4" w:rsidRPr="00FB5F2F" w:rsidTr="00F872B4">
        <w:trPr>
          <w:trHeight w:val="420"/>
        </w:trPr>
        <w:tc>
          <w:tcPr>
            <w:tcW w:w="816" w:type="dxa"/>
            <w:tcBorders>
              <w:top w:val="nil"/>
              <w:left w:val="single" w:sz="4" w:space="0" w:color="5B9BD5"/>
              <w:bottom w:val="single" w:sz="4" w:space="0" w:color="5B9BD5"/>
              <w:right w:val="single" w:sz="4" w:space="0" w:color="5B9BD5" w:themeColor="accent1"/>
            </w:tcBorders>
            <w:shd w:val="clear" w:color="auto" w:fill="auto"/>
            <w:noWrap/>
            <w:vAlign w:val="center"/>
            <w:hideMark/>
          </w:tcPr>
          <w:p w:rsidR="00F872B4" w:rsidRPr="00FB5F2F" w:rsidRDefault="00F872B4" w:rsidP="00AB3C9D">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2709</w:t>
            </w:r>
          </w:p>
        </w:tc>
        <w:tc>
          <w:tcPr>
            <w:tcW w:w="587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hideMark/>
          </w:tcPr>
          <w:p w:rsidR="00F872B4" w:rsidRPr="00BF187F" w:rsidRDefault="00F872B4" w:rsidP="00AB3C9D">
            <w:pPr>
              <w:rPr>
                <w:i/>
                <w:iCs/>
                <w:color w:val="000000"/>
                <w:sz w:val="18"/>
                <w:szCs w:val="18"/>
              </w:rPr>
            </w:pPr>
            <w:r w:rsidRPr="00BF187F">
              <w:rPr>
                <w:i/>
                <w:iCs/>
                <w:color w:val="000000"/>
                <w:sz w:val="18"/>
                <w:szCs w:val="18"/>
              </w:rPr>
              <w:t>Битуминоз жинслардан олинган қайта ишланмаган нефть ва қайта ишланмаган нефть маҳсулотлари</w:t>
            </w:r>
          </w:p>
        </w:tc>
        <w:tc>
          <w:tcPr>
            <w:tcW w:w="994" w:type="dxa"/>
            <w:tcBorders>
              <w:top w:val="nil"/>
              <w:left w:val="single" w:sz="4" w:space="0" w:color="5B9BD5" w:themeColor="accent1"/>
              <w:bottom w:val="single" w:sz="4" w:space="0" w:color="5B9BD5"/>
              <w:right w:val="single" w:sz="4" w:space="0" w:color="5B9BD5"/>
            </w:tcBorders>
            <w:shd w:val="clear" w:color="auto" w:fill="auto"/>
            <w:noWrap/>
            <w:vAlign w:val="center"/>
            <w:hideMark/>
          </w:tcPr>
          <w:p w:rsidR="00F872B4" w:rsidRPr="00FB5F2F" w:rsidRDefault="00F872B4" w:rsidP="00AB3C9D">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98</w:t>
            </w:r>
          </w:p>
        </w:tc>
        <w:tc>
          <w:tcPr>
            <w:tcW w:w="995" w:type="dxa"/>
            <w:tcBorders>
              <w:top w:val="nil"/>
              <w:left w:val="nil"/>
              <w:bottom w:val="single" w:sz="4" w:space="0" w:color="5B9BD5"/>
              <w:right w:val="single" w:sz="4" w:space="0" w:color="5B9BD5"/>
            </w:tcBorders>
            <w:shd w:val="clear" w:color="auto" w:fill="auto"/>
            <w:noWrap/>
            <w:vAlign w:val="center"/>
            <w:hideMark/>
          </w:tcPr>
          <w:p w:rsidR="00F872B4" w:rsidRPr="00FB5F2F" w:rsidRDefault="00F872B4" w:rsidP="00AB3C9D">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115</w:t>
            </w:r>
          </w:p>
        </w:tc>
        <w:tc>
          <w:tcPr>
            <w:tcW w:w="995" w:type="dxa"/>
            <w:tcBorders>
              <w:top w:val="nil"/>
              <w:left w:val="nil"/>
              <w:bottom w:val="single" w:sz="4" w:space="0" w:color="5B9BD5"/>
              <w:right w:val="single" w:sz="4" w:space="0" w:color="5B9BD5"/>
            </w:tcBorders>
            <w:shd w:val="clear" w:color="auto" w:fill="auto"/>
            <w:noWrap/>
            <w:vAlign w:val="center"/>
            <w:hideMark/>
          </w:tcPr>
          <w:p w:rsidR="00F872B4" w:rsidRPr="00FB5F2F" w:rsidRDefault="00F872B4" w:rsidP="00AB3C9D">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228</w:t>
            </w:r>
          </w:p>
        </w:tc>
        <w:tc>
          <w:tcPr>
            <w:tcW w:w="995" w:type="dxa"/>
            <w:tcBorders>
              <w:top w:val="nil"/>
              <w:left w:val="nil"/>
              <w:bottom w:val="single" w:sz="4" w:space="0" w:color="5B9BD5"/>
              <w:right w:val="single" w:sz="4" w:space="0" w:color="5B9BD5"/>
            </w:tcBorders>
            <w:shd w:val="clear" w:color="auto" w:fill="auto"/>
            <w:noWrap/>
            <w:vAlign w:val="center"/>
            <w:hideMark/>
          </w:tcPr>
          <w:p w:rsidR="00F872B4" w:rsidRPr="00FB5F2F" w:rsidRDefault="00F872B4" w:rsidP="00AB3C9D">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100</w:t>
            </w:r>
          </w:p>
        </w:tc>
        <w:tc>
          <w:tcPr>
            <w:tcW w:w="1027" w:type="dxa"/>
            <w:tcBorders>
              <w:top w:val="nil"/>
              <w:left w:val="nil"/>
              <w:bottom w:val="single" w:sz="4" w:space="0" w:color="5B9BD5"/>
              <w:right w:val="single" w:sz="4" w:space="0" w:color="5B9BD5"/>
            </w:tcBorders>
            <w:shd w:val="clear" w:color="auto" w:fill="auto"/>
            <w:noWrap/>
            <w:vAlign w:val="center"/>
            <w:hideMark/>
          </w:tcPr>
          <w:p w:rsidR="00F872B4" w:rsidRPr="00FB5F2F" w:rsidRDefault="00F872B4" w:rsidP="00AB3C9D">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18</w:t>
            </w:r>
          </w:p>
        </w:tc>
        <w:tc>
          <w:tcPr>
            <w:tcW w:w="1027" w:type="dxa"/>
            <w:tcBorders>
              <w:top w:val="nil"/>
              <w:left w:val="nil"/>
              <w:bottom w:val="single" w:sz="4" w:space="0" w:color="5B9BD5"/>
              <w:right w:val="single" w:sz="4" w:space="0" w:color="5B9BD5"/>
            </w:tcBorders>
            <w:shd w:val="clear" w:color="auto" w:fill="auto"/>
            <w:noWrap/>
            <w:vAlign w:val="center"/>
            <w:hideMark/>
          </w:tcPr>
          <w:p w:rsidR="00F872B4" w:rsidRPr="00FB5F2F" w:rsidRDefault="00F872B4" w:rsidP="00AB3C9D">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24</w:t>
            </w:r>
          </w:p>
        </w:tc>
        <w:tc>
          <w:tcPr>
            <w:tcW w:w="1027" w:type="dxa"/>
            <w:tcBorders>
              <w:top w:val="nil"/>
              <w:left w:val="nil"/>
              <w:bottom w:val="single" w:sz="4" w:space="0" w:color="5B9BD5"/>
              <w:right w:val="single" w:sz="4" w:space="0" w:color="5B9BD5"/>
            </w:tcBorders>
            <w:shd w:val="clear" w:color="auto" w:fill="auto"/>
            <w:noWrap/>
            <w:vAlign w:val="center"/>
            <w:hideMark/>
          </w:tcPr>
          <w:p w:rsidR="00F872B4" w:rsidRPr="00FB5F2F" w:rsidRDefault="00F872B4" w:rsidP="00AB3C9D">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15</w:t>
            </w:r>
          </w:p>
        </w:tc>
        <w:tc>
          <w:tcPr>
            <w:tcW w:w="1038" w:type="dxa"/>
            <w:tcBorders>
              <w:top w:val="nil"/>
              <w:left w:val="nil"/>
              <w:bottom w:val="single" w:sz="4" w:space="0" w:color="5B9BD5"/>
              <w:right w:val="single" w:sz="4" w:space="0" w:color="5B9BD5"/>
            </w:tcBorders>
            <w:shd w:val="clear" w:color="auto" w:fill="auto"/>
            <w:noWrap/>
            <w:vAlign w:val="center"/>
            <w:hideMark/>
          </w:tcPr>
          <w:p w:rsidR="00F872B4" w:rsidRPr="00FB5F2F" w:rsidRDefault="00F872B4" w:rsidP="00AB3C9D">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43</w:t>
            </w:r>
          </w:p>
        </w:tc>
      </w:tr>
      <w:tr w:rsidR="00F872B4" w:rsidRPr="00FB5F2F" w:rsidTr="00F872B4">
        <w:trPr>
          <w:trHeight w:val="805"/>
        </w:trPr>
        <w:tc>
          <w:tcPr>
            <w:tcW w:w="816" w:type="dxa"/>
            <w:tcBorders>
              <w:top w:val="nil"/>
              <w:left w:val="single" w:sz="4" w:space="0" w:color="5B9BD5"/>
              <w:bottom w:val="single" w:sz="4" w:space="0" w:color="5B9BD5"/>
              <w:right w:val="single" w:sz="4" w:space="0" w:color="5B9BD5" w:themeColor="accent1"/>
            </w:tcBorders>
            <w:shd w:val="clear" w:color="auto" w:fill="auto"/>
            <w:noWrap/>
            <w:vAlign w:val="center"/>
            <w:hideMark/>
          </w:tcPr>
          <w:p w:rsidR="00F872B4" w:rsidRPr="00FB5F2F" w:rsidRDefault="00F872B4" w:rsidP="00AB3C9D">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2710</w:t>
            </w:r>
          </w:p>
        </w:tc>
        <w:tc>
          <w:tcPr>
            <w:tcW w:w="587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hideMark/>
          </w:tcPr>
          <w:p w:rsidR="00F872B4" w:rsidRPr="00BF187F" w:rsidRDefault="00F872B4" w:rsidP="00AB3C9D">
            <w:pPr>
              <w:rPr>
                <w:i/>
                <w:iCs/>
                <w:color w:val="000000"/>
                <w:sz w:val="18"/>
                <w:szCs w:val="18"/>
              </w:rPr>
            </w:pPr>
            <w:r w:rsidRPr="00BF187F">
              <w:rPr>
                <w:i/>
                <w:iCs/>
                <w:color w:val="000000"/>
                <w:sz w:val="18"/>
                <w:szCs w:val="18"/>
              </w:rPr>
              <w:t>Битуминоз жинслардан олинган нефть ва нефть маҳсулотлари, қайта ишланмаганларидан ташқари; бошқа жойида номи келтирилмаган ёки унга киритилмаган, таркибида 70% ёки ундан кўп нефть  ёки битуминоз жинслардан олинган нефть маҳсулотлари бўлган маҳсулотлар</w:t>
            </w:r>
          </w:p>
        </w:tc>
        <w:tc>
          <w:tcPr>
            <w:tcW w:w="994" w:type="dxa"/>
            <w:tcBorders>
              <w:top w:val="nil"/>
              <w:left w:val="single" w:sz="4" w:space="0" w:color="5B9BD5" w:themeColor="accent1"/>
              <w:bottom w:val="single" w:sz="4" w:space="0" w:color="5B9BD5"/>
              <w:right w:val="single" w:sz="4" w:space="0" w:color="5B9BD5"/>
            </w:tcBorders>
            <w:shd w:val="clear" w:color="auto" w:fill="auto"/>
            <w:noWrap/>
            <w:vAlign w:val="center"/>
            <w:hideMark/>
          </w:tcPr>
          <w:p w:rsidR="00F872B4" w:rsidRPr="00FB5F2F" w:rsidRDefault="00F872B4" w:rsidP="00AB3C9D">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343</w:t>
            </w:r>
          </w:p>
        </w:tc>
        <w:tc>
          <w:tcPr>
            <w:tcW w:w="995" w:type="dxa"/>
            <w:tcBorders>
              <w:top w:val="nil"/>
              <w:left w:val="nil"/>
              <w:bottom w:val="single" w:sz="4" w:space="0" w:color="5B9BD5"/>
              <w:right w:val="single" w:sz="4" w:space="0" w:color="5B9BD5"/>
            </w:tcBorders>
            <w:shd w:val="clear" w:color="auto" w:fill="auto"/>
            <w:noWrap/>
            <w:vAlign w:val="center"/>
            <w:hideMark/>
          </w:tcPr>
          <w:p w:rsidR="00F872B4" w:rsidRPr="00FB5F2F" w:rsidRDefault="00F872B4" w:rsidP="00AB3C9D">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468</w:t>
            </w:r>
          </w:p>
        </w:tc>
        <w:tc>
          <w:tcPr>
            <w:tcW w:w="995" w:type="dxa"/>
            <w:tcBorders>
              <w:top w:val="nil"/>
              <w:left w:val="nil"/>
              <w:bottom w:val="single" w:sz="4" w:space="0" w:color="5B9BD5"/>
              <w:right w:val="single" w:sz="4" w:space="0" w:color="5B9BD5"/>
            </w:tcBorders>
            <w:shd w:val="clear" w:color="auto" w:fill="auto"/>
            <w:noWrap/>
            <w:vAlign w:val="center"/>
            <w:hideMark/>
          </w:tcPr>
          <w:p w:rsidR="00F872B4" w:rsidRPr="00FB5F2F" w:rsidRDefault="00F872B4" w:rsidP="00AB3C9D">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481</w:t>
            </w:r>
          </w:p>
        </w:tc>
        <w:tc>
          <w:tcPr>
            <w:tcW w:w="995" w:type="dxa"/>
            <w:tcBorders>
              <w:top w:val="nil"/>
              <w:left w:val="nil"/>
              <w:bottom w:val="single" w:sz="4" w:space="0" w:color="5B9BD5"/>
              <w:right w:val="single" w:sz="4" w:space="0" w:color="5B9BD5"/>
            </w:tcBorders>
            <w:shd w:val="clear" w:color="auto" w:fill="auto"/>
            <w:noWrap/>
            <w:vAlign w:val="center"/>
            <w:hideMark/>
          </w:tcPr>
          <w:p w:rsidR="00F872B4" w:rsidRPr="00FB5F2F" w:rsidRDefault="00F872B4" w:rsidP="00AB3C9D">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602</w:t>
            </w:r>
          </w:p>
        </w:tc>
        <w:tc>
          <w:tcPr>
            <w:tcW w:w="1027" w:type="dxa"/>
            <w:tcBorders>
              <w:top w:val="nil"/>
              <w:left w:val="nil"/>
              <w:bottom w:val="single" w:sz="4" w:space="0" w:color="5B9BD5"/>
              <w:right w:val="single" w:sz="4" w:space="0" w:color="5B9BD5"/>
            </w:tcBorders>
            <w:shd w:val="clear" w:color="auto" w:fill="auto"/>
            <w:noWrap/>
            <w:vAlign w:val="center"/>
            <w:hideMark/>
          </w:tcPr>
          <w:p w:rsidR="00F872B4" w:rsidRPr="00FB5F2F" w:rsidRDefault="00F872B4" w:rsidP="00AB3C9D">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153</w:t>
            </w:r>
          </w:p>
        </w:tc>
        <w:tc>
          <w:tcPr>
            <w:tcW w:w="1027" w:type="dxa"/>
            <w:tcBorders>
              <w:top w:val="nil"/>
              <w:left w:val="nil"/>
              <w:bottom w:val="single" w:sz="4" w:space="0" w:color="5B9BD5"/>
              <w:right w:val="single" w:sz="4" w:space="0" w:color="5B9BD5"/>
            </w:tcBorders>
            <w:shd w:val="clear" w:color="auto" w:fill="auto"/>
            <w:noWrap/>
            <w:vAlign w:val="center"/>
            <w:hideMark/>
          </w:tcPr>
          <w:p w:rsidR="00F872B4" w:rsidRPr="00FB5F2F" w:rsidRDefault="00F872B4" w:rsidP="00AB3C9D">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125</w:t>
            </w:r>
          </w:p>
        </w:tc>
        <w:tc>
          <w:tcPr>
            <w:tcW w:w="1027" w:type="dxa"/>
            <w:tcBorders>
              <w:top w:val="nil"/>
              <w:left w:val="nil"/>
              <w:bottom w:val="single" w:sz="4" w:space="0" w:color="5B9BD5"/>
              <w:right w:val="single" w:sz="4" w:space="0" w:color="5B9BD5"/>
            </w:tcBorders>
            <w:shd w:val="clear" w:color="auto" w:fill="auto"/>
            <w:noWrap/>
            <w:vAlign w:val="center"/>
            <w:hideMark/>
          </w:tcPr>
          <w:p w:rsidR="00F872B4" w:rsidRPr="00FB5F2F" w:rsidRDefault="00F872B4" w:rsidP="00AB3C9D">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120</w:t>
            </w:r>
          </w:p>
        </w:tc>
        <w:tc>
          <w:tcPr>
            <w:tcW w:w="1038" w:type="dxa"/>
            <w:tcBorders>
              <w:top w:val="nil"/>
              <w:left w:val="nil"/>
              <w:bottom w:val="single" w:sz="4" w:space="0" w:color="5B9BD5"/>
              <w:right w:val="single" w:sz="4" w:space="0" w:color="5B9BD5"/>
            </w:tcBorders>
            <w:shd w:val="clear" w:color="auto" w:fill="auto"/>
            <w:noWrap/>
            <w:vAlign w:val="center"/>
            <w:hideMark/>
          </w:tcPr>
          <w:p w:rsidR="00F872B4" w:rsidRPr="00FB5F2F" w:rsidRDefault="00F872B4" w:rsidP="00AB3C9D">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203</w:t>
            </w:r>
          </w:p>
        </w:tc>
      </w:tr>
      <w:tr w:rsidR="00F872B4" w:rsidRPr="00FB5F2F" w:rsidTr="00F872B4">
        <w:trPr>
          <w:trHeight w:val="749"/>
        </w:trPr>
        <w:tc>
          <w:tcPr>
            <w:tcW w:w="816" w:type="dxa"/>
            <w:tcBorders>
              <w:top w:val="nil"/>
              <w:left w:val="single" w:sz="4" w:space="0" w:color="5B9BD5"/>
              <w:bottom w:val="single" w:sz="4" w:space="0" w:color="5B9BD5"/>
              <w:right w:val="single" w:sz="4" w:space="0" w:color="5B9BD5"/>
            </w:tcBorders>
            <w:shd w:val="clear" w:color="auto" w:fill="auto"/>
            <w:noWrap/>
            <w:vAlign w:val="center"/>
            <w:hideMark/>
          </w:tcPr>
          <w:p w:rsidR="00F872B4" w:rsidRPr="00FB5F2F" w:rsidRDefault="00F872B4" w:rsidP="00AB3C9D">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2523</w:t>
            </w:r>
          </w:p>
        </w:tc>
        <w:tc>
          <w:tcPr>
            <w:tcW w:w="5876" w:type="dxa"/>
            <w:tcBorders>
              <w:top w:val="single" w:sz="4" w:space="0" w:color="5B9BD5" w:themeColor="accent1"/>
              <w:left w:val="nil"/>
              <w:bottom w:val="single" w:sz="4" w:space="0" w:color="5B9BD5"/>
              <w:right w:val="single" w:sz="4" w:space="0" w:color="5B9BD5"/>
            </w:tcBorders>
            <w:shd w:val="clear" w:color="auto" w:fill="auto"/>
            <w:vAlign w:val="center"/>
            <w:hideMark/>
          </w:tcPr>
          <w:p w:rsidR="00F872B4" w:rsidRPr="00BF187F" w:rsidRDefault="00F872B4" w:rsidP="00AB3C9D">
            <w:pPr>
              <w:rPr>
                <w:sz w:val="18"/>
                <w:szCs w:val="18"/>
              </w:rPr>
            </w:pPr>
            <w:r w:rsidRPr="00BF187F">
              <w:rPr>
                <w:sz w:val="18"/>
                <w:szCs w:val="18"/>
              </w:rPr>
              <w:t>Портландцемент, цемент глиноземистый, цемент шлаковый, цемент суперсульфатный и аналогичные гидравлические цементы, неокрашенные или окрашенные, готовые или в форме клинкеров:</w:t>
            </w:r>
          </w:p>
        </w:tc>
        <w:tc>
          <w:tcPr>
            <w:tcW w:w="994" w:type="dxa"/>
            <w:tcBorders>
              <w:top w:val="nil"/>
              <w:left w:val="nil"/>
              <w:bottom w:val="single" w:sz="4" w:space="0" w:color="5B9BD5"/>
              <w:right w:val="single" w:sz="4" w:space="0" w:color="5B9BD5"/>
            </w:tcBorders>
            <w:shd w:val="clear" w:color="auto" w:fill="auto"/>
            <w:noWrap/>
            <w:vAlign w:val="center"/>
            <w:hideMark/>
          </w:tcPr>
          <w:p w:rsidR="00F872B4" w:rsidRPr="00FB5F2F" w:rsidRDefault="00F872B4" w:rsidP="00AB3C9D">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6</w:t>
            </w:r>
          </w:p>
        </w:tc>
        <w:tc>
          <w:tcPr>
            <w:tcW w:w="995" w:type="dxa"/>
            <w:tcBorders>
              <w:top w:val="nil"/>
              <w:left w:val="nil"/>
              <w:bottom w:val="single" w:sz="4" w:space="0" w:color="5B9BD5"/>
              <w:right w:val="single" w:sz="4" w:space="0" w:color="5B9BD5"/>
            </w:tcBorders>
            <w:shd w:val="clear" w:color="auto" w:fill="auto"/>
            <w:noWrap/>
            <w:vAlign w:val="center"/>
            <w:hideMark/>
          </w:tcPr>
          <w:p w:rsidR="00F872B4" w:rsidRPr="00FB5F2F" w:rsidRDefault="00F872B4" w:rsidP="00AB3C9D">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23</w:t>
            </w:r>
          </w:p>
        </w:tc>
        <w:tc>
          <w:tcPr>
            <w:tcW w:w="995" w:type="dxa"/>
            <w:tcBorders>
              <w:top w:val="nil"/>
              <w:left w:val="nil"/>
              <w:bottom w:val="single" w:sz="4" w:space="0" w:color="5B9BD5"/>
              <w:right w:val="single" w:sz="4" w:space="0" w:color="5B9BD5"/>
            </w:tcBorders>
            <w:shd w:val="clear" w:color="auto" w:fill="auto"/>
            <w:noWrap/>
            <w:vAlign w:val="center"/>
            <w:hideMark/>
          </w:tcPr>
          <w:p w:rsidR="00F872B4" w:rsidRPr="00FB5F2F" w:rsidRDefault="00F872B4" w:rsidP="00AB3C9D">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175</w:t>
            </w:r>
          </w:p>
        </w:tc>
        <w:tc>
          <w:tcPr>
            <w:tcW w:w="995" w:type="dxa"/>
            <w:tcBorders>
              <w:top w:val="nil"/>
              <w:left w:val="nil"/>
              <w:bottom w:val="single" w:sz="4" w:space="0" w:color="5B9BD5"/>
              <w:right w:val="single" w:sz="4" w:space="0" w:color="5B9BD5"/>
            </w:tcBorders>
            <w:shd w:val="clear" w:color="auto" w:fill="auto"/>
            <w:noWrap/>
            <w:vAlign w:val="center"/>
            <w:hideMark/>
          </w:tcPr>
          <w:p w:rsidR="00F872B4" w:rsidRPr="00FB5F2F" w:rsidRDefault="00F872B4" w:rsidP="00AB3C9D">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160</w:t>
            </w:r>
          </w:p>
        </w:tc>
        <w:tc>
          <w:tcPr>
            <w:tcW w:w="1027" w:type="dxa"/>
            <w:tcBorders>
              <w:top w:val="nil"/>
              <w:left w:val="nil"/>
              <w:bottom w:val="single" w:sz="4" w:space="0" w:color="5B9BD5"/>
              <w:right w:val="single" w:sz="4" w:space="0" w:color="5B9BD5"/>
            </w:tcBorders>
            <w:shd w:val="clear" w:color="auto" w:fill="auto"/>
            <w:noWrap/>
            <w:vAlign w:val="center"/>
            <w:hideMark/>
          </w:tcPr>
          <w:p w:rsidR="00F872B4" w:rsidRPr="00FB5F2F" w:rsidRDefault="00F872B4" w:rsidP="00AB3C9D">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32</w:t>
            </w:r>
          </w:p>
        </w:tc>
        <w:tc>
          <w:tcPr>
            <w:tcW w:w="1027" w:type="dxa"/>
            <w:tcBorders>
              <w:top w:val="nil"/>
              <w:left w:val="nil"/>
              <w:bottom w:val="single" w:sz="4" w:space="0" w:color="5B9BD5"/>
              <w:right w:val="single" w:sz="4" w:space="0" w:color="5B9BD5"/>
            </w:tcBorders>
            <w:shd w:val="clear" w:color="auto" w:fill="auto"/>
            <w:noWrap/>
            <w:vAlign w:val="center"/>
            <w:hideMark/>
          </w:tcPr>
          <w:p w:rsidR="00F872B4" w:rsidRPr="00FB5F2F" w:rsidRDefault="00F872B4" w:rsidP="00AB3C9D">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58</w:t>
            </w:r>
          </w:p>
        </w:tc>
        <w:tc>
          <w:tcPr>
            <w:tcW w:w="1027" w:type="dxa"/>
            <w:tcBorders>
              <w:top w:val="nil"/>
              <w:left w:val="nil"/>
              <w:bottom w:val="single" w:sz="4" w:space="0" w:color="5B9BD5"/>
              <w:right w:val="single" w:sz="4" w:space="0" w:color="5B9BD5"/>
            </w:tcBorders>
            <w:shd w:val="clear" w:color="auto" w:fill="auto"/>
            <w:noWrap/>
            <w:vAlign w:val="center"/>
            <w:hideMark/>
          </w:tcPr>
          <w:p w:rsidR="00F872B4" w:rsidRPr="00FB5F2F" w:rsidRDefault="00F872B4" w:rsidP="00AB3C9D">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47</w:t>
            </w:r>
          </w:p>
        </w:tc>
        <w:tc>
          <w:tcPr>
            <w:tcW w:w="1038" w:type="dxa"/>
            <w:tcBorders>
              <w:top w:val="nil"/>
              <w:left w:val="nil"/>
              <w:bottom w:val="single" w:sz="4" w:space="0" w:color="5B9BD5"/>
              <w:right w:val="single" w:sz="4" w:space="0" w:color="5B9BD5"/>
            </w:tcBorders>
            <w:shd w:val="clear" w:color="auto" w:fill="auto"/>
            <w:noWrap/>
            <w:vAlign w:val="center"/>
            <w:hideMark/>
          </w:tcPr>
          <w:p w:rsidR="00F872B4" w:rsidRPr="00FB5F2F" w:rsidRDefault="00F872B4" w:rsidP="00AB3C9D">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23</w:t>
            </w:r>
          </w:p>
        </w:tc>
      </w:tr>
      <w:tr w:rsidR="00F872B4" w:rsidRPr="00FB5F2F" w:rsidTr="00F872B4">
        <w:trPr>
          <w:trHeight w:val="283"/>
        </w:trPr>
        <w:tc>
          <w:tcPr>
            <w:tcW w:w="816" w:type="dxa"/>
            <w:tcBorders>
              <w:top w:val="nil"/>
              <w:left w:val="single" w:sz="4" w:space="0" w:color="5B9BD5"/>
              <w:bottom w:val="single" w:sz="4" w:space="0" w:color="5B9BD5"/>
              <w:right w:val="single" w:sz="4" w:space="0" w:color="5B9BD5"/>
            </w:tcBorders>
            <w:shd w:val="clear" w:color="000000" w:fill="BDD7EE"/>
            <w:noWrap/>
            <w:vAlign w:val="center"/>
            <w:hideMark/>
          </w:tcPr>
          <w:p w:rsidR="00F872B4" w:rsidRPr="00FB5F2F" w:rsidRDefault="00F872B4" w:rsidP="00AB3C9D">
            <w:pPr>
              <w:jc w:val="center"/>
              <w:rPr>
                <w:rFonts w:asciiTheme="minorHAnsi" w:hAnsiTheme="minorHAnsi" w:cstheme="minorHAnsi"/>
                <w:color w:val="000000"/>
                <w:sz w:val="18"/>
                <w:szCs w:val="18"/>
              </w:rPr>
            </w:pPr>
            <w:r w:rsidRPr="00FB5F2F">
              <w:rPr>
                <w:rFonts w:asciiTheme="minorHAnsi" w:hAnsiTheme="minorHAnsi" w:cstheme="minorHAnsi"/>
                <w:color w:val="000000"/>
                <w:sz w:val="18"/>
                <w:szCs w:val="18"/>
              </w:rPr>
              <w:t>VI</w:t>
            </w:r>
          </w:p>
        </w:tc>
        <w:tc>
          <w:tcPr>
            <w:tcW w:w="5876" w:type="dxa"/>
            <w:tcBorders>
              <w:top w:val="nil"/>
              <w:left w:val="nil"/>
              <w:bottom w:val="single" w:sz="4" w:space="0" w:color="5B9BD5"/>
              <w:right w:val="single" w:sz="4" w:space="0" w:color="5B9BD5"/>
            </w:tcBorders>
            <w:shd w:val="clear" w:color="000000" w:fill="BDD7EE"/>
            <w:noWrap/>
            <w:vAlign w:val="center"/>
            <w:hideMark/>
          </w:tcPr>
          <w:p w:rsidR="00F872B4" w:rsidRPr="00BF187F" w:rsidRDefault="00F872B4" w:rsidP="00AB3C9D">
            <w:pPr>
              <w:ind w:left="210"/>
              <w:rPr>
                <w:sz w:val="18"/>
                <w:szCs w:val="18"/>
              </w:rPr>
            </w:pPr>
            <w:r w:rsidRPr="00BF187F">
              <w:rPr>
                <w:sz w:val="18"/>
                <w:szCs w:val="18"/>
              </w:rPr>
              <w:t>Кимё саноати маҳсулотлари</w:t>
            </w:r>
          </w:p>
        </w:tc>
        <w:tc>
          <w:tcPr>
            <w:tcW w:w="994" w:type="dxa"/>
            <w:tcBorders>
              <w:top w:val="nil"/>
              <w:left w:val="nil"/>
              <w:bottom w:val="single" w:sz="4" w:space="0" w:color="5B9BD5"/>
              <w:right w:val="single" w:sz="4" w:space="0" w:color="5B9BD5"/>
            </w:tcBorders>
            <w:shd w:val="clear" w:color="000000" w:fill="BDD7EE"/>
            <w:noWrap/>
            <w:vAlign w:val="center"/>
            <w:hideMark/>
          </w:tcPr>
          <w:p w:rsidR="00F872B4" w:rsidRPr="00FB5F2F" w:rsidRDefault="00F872B4" w:rsidP="00AB3C9D">
            <w:pPr>
              <w:jc w:val="center"/>
              <w:rPr>
                <w:rFonts w:asciiTheme="minorHAnsi" w:hAnsiTheme="minorHAnsi" w:cstheme="minorHAnsi"/>
                <w:color w:val="000000"/>
                <w:sz w:val="18"/>
                <w:szCs w:val="18"/>
              </w:rPr>
            </w:pPr>
            <w:r w:rsidRPr="00FB5F2F">
              <w:rPr>
                <w:rFonts w:asciiTheme="minorHAnsi" w:hAnsiTheme="minorHAnsi" w:cstheme="minorHAnsi"/>
                <w:color w:val="000000"/>
                <w:sz w:val="18"/>
                <w:szCs w:val="18"/>
              </w:rPr>
              <w:t> </w:t>
            </w:r>
          </w:p>
        </w:tc>
        <w:tc>
          <w:tcPr>
            <w:tcW w:w="995" w:type="dxa"/>
            <w:tcBorders>
              <w:top w:val="nil"/>
              <w:left w:val="nil"/>
              <w:bottom w:val="single" w:sz="4" w:space="0" w:color="5B9BD5"/>
              <w:right w:val="single" w:sz="4" w:space="0" w:color="5B9BD5"/>
            </w:tcBorders>
            <w:shd w:val="clear" w:color="000000" w:fill="BDD7EE"/>
            <w:noWrap/>
            <w:vAlign w:val="center"/>
            <w:hideMark/>
          </w:tcPr>
          <w:p w:rsidR="00F872B4" w:rsidRPr="00FB5F2F" w:rsidRDefault="00F872B4" w:rsidP="00AB3C9D">
            <w:pPr>
              <w:jc w:val="center"/>
              <w:rPr>
                <w:rFonts w:asciiTheme="minorHAnsi" w:hAnsiTheme="minorHAnsi" w:cstheme="minorHAnsi"/>
                <w:color w:val="000000"/>
                <w:sz w:val="18"/>
                <w:szCs w:val="18"/>
              </w:rPr>
            </w:pPr>
            <w:r w:rsidRPr="00FB5F2F">
              <w:rPr>
                <w:rFonts w:asciiTheme="minorHAnsi" w:hAnsiTheme="minorHAnsi" w:cstheme="minorHAnsi"/>
                <w:color w:val="000000"/>
                <w:sz w:val="18"/>
                <w:szCs w:val="18"/>
              </w:rPr>
              <w:t> </w:t>
            </w:r>
          </w:p>
        </w:tc>
        <w:tc>
          <w:tcPr>
            <w:tcW w:w="995" w:type="dxa"/>
            <w:tcBorders>
              <w:top w:val="nil"/>
              <w:left w:val="nil"/>
              <w:bottom w:val="single" w:sz="4" w:space="0" w:color="5B9BD5"/>
              <w:right w:val="single" w:sz="4" w:space="0" w:color="5B9BD5"/>
            </w:tcBorders>
            <w:shd w:val="clear" w:color="000000" w:fill="BDD7EE"/>
            <w:noWrap/>
            <w:vAlign w:val="center"/>
            <w:hideMark/>
          </w:tcPr>
          <w:p w:rsidR="00F872B4" w:rsidRPr="00FB5F2F" w:rsidRDefault="00F872B4" w:rsidP="00AB3C9D">
            <w:pPr>
              <w:jc w:val="center"/>
              <w:rPr>
                <w:rFonts w:asciiTheme="minorHAnsi" w:hAnsiTheme="minorHAnsi" w:cstheme="minorHAnsi"/>
                <w:color w:val="000000"/>
                <w:sz w:val="18"/>
                <w:szCs w:val="18"/>
              </w:rPr>
            </w:pPr>
            <w:r w:rsidRPr="00FB5F2F">
              <w:rPr>
                <w:rFonts w:asciiTheme="minorHAnsi" w:hAnsiTheme="minorHAnsi" w:cstheme="minorHAnsi"/>
                <w:color w:val="000000"/>
                <w:sz w:val="18"/>
                <w:szCs w:val="18"/>
              </w:rPr>
              <w:t> </w:t>
            </w:r>
          </w:p>
        </w:tc>
        <w:tc>
          <w:tcPr>
            <w:tcW w:w="995" w:type="dxa"/>
            <w:tcBorders>
              <w:top w:val="nil"/>
              <w:left w:val="nil"/>
              <w:bottom w:val="single" w:sz="4" w:space="0" w:color="5B9BD5"/>
              <w:right w:val="single" w:sz="4" w:space="0" w:color="5B9BD5"/>
            </w:tcBorders>
            <w:shd w:val="clear" w:color="000000" w:fill="BDD7EE"/>
            <w:noWrap/>
            <w:vAlign w:val="center"/>
            <w:hideMark/>
          </w:tcPr>
          <w:p w:rsidR="00F872B4" w:rsidRPr="00FB5F2F" w:rsidRDefault="00F872B4" w:rsidP="00AB3C9D">
            <w:pPr>
              <w:jc w:val="center"/>
              <w:rPr>
                <w:rFonts w:asciiTheme="minorHAnsi" w:hAnsiTheme="minorHAnsi" w:cstheme="minorHAnsi"/>
                <w:color w:val="000000"/>
                <w:sz w:val="18"/>
                <w:szCs w:val="18"/>
              </w:rPr>
            </w:pPr>
            <w:r w:rsidRPr="00FB5F2F">
              <w:rPr>
                <w:rFonts w:asciiTheme="minorHAnsi" w:hAnsiTheme="minorHAnsi" w:cstheme="minorHAnsi"/>
                <w:color w:val="000000"/>
                <w:sz w:val="18"/>
                <w:szCs w:val="18"/>
              </w:rPr>
              <w:t> </w:t>
            </w:r>
          </w:p>
        </w:tc>
        <w:tc>
          <w:tcPr>
            <w:tcW w:w="1027" w:type="dxa"/>
            <w:tcBorders>
              <w:top w:val="nil"/>
              <w:left w:val="nil"/>
              <w:bottom w:val="single" w:sz="4" w:space="0" w:color="5B9BD5"/>
              <w:right w:val="single" w:sz="4" w:space="0" w:color="5B9BD5"/>
            </w:tcBorders>
            <w:shd w:val="clear" w:color="000000" w:fill="BDD7EE"/>
            <w:noWrap/>
            <w:vAlign w:val="center"/>
            <w:hideMark/>
          </w:tcPr>
          <w:p w:rsidR="00F872B4" w:rsidRPr="00FB5F2F" w:rsidRDefault="00F872B4" w:rsidP="00AB3C9D">
            <w:pPr>
              <w:jc w:val="center"/>
              <w:rPr>
                <w:rFonts w:asciiTheme="minorHAnsi" w:hAnsiTheme="minorHAnsi" w:cstheme="minorHAnsi"/>
                <w:color w:val="000000"/>
                <w:sz w:val="18"/>
                <w:szCs w:val="18"/>
              </w:rPr>
            </w:pPr>
            <w:r w:rsidRPr="00FB5F2F">
              <w:rPr>
                <w:rFonts w:asciiTheme="minorHAnsi" w:hAnsiTheme="minorHAnsi" w:cstheme="minorHAnsi"/>
                <w:color w:val="000000"/>
                <w:sz w:val="18"/>
                <w:szCs w:val="18"/>
              </w:rPr>
              <w:t> </w:t>
            </w:r>
          </w:p>
        </w:tc>
        <w:tc>
          <w:tcPr>
            <w:tcW w:w="1027" w:type="dxa"/>
            <w:tcBorders>
              <w:top w:val="nil"/>
              <w:left w:val="nil"/>
              <w:bottom w:val="single" w:sz="4" w:space="0" w:color="5B9BD5"/>
              <w:right w:val="single" w:sz="4" w:space="0" w:color="5B9BD5"/>
            </w:tcBorders>
            <w:shd w:val="clear" w:color="000000" w:fill="BDD7EE"/>
            <w:noWrap/>
            <w:vAlign w:val="center"/>
            <w:hideMark/>
          </w:tcPr>
          <w:p w:rsidR="00F872B4" w:rsidRPr="00FB5F2F" w:rsidRDefault="00F872B4" w:rsidP="00AB3C9D">
            <w:pPr>
              <w:jc w:val="center"/>
              <w:rPr>
                <w:rFonts w:asciiTheme="minorHAnsi" w:hAnsiTheme="minorHAnsi" w:cstheme="minorHAnsi"/>
                <w:color w:val="000000"/>
                <w:sz w:val="18"/>
                <w:szCs w:val="18"/>
              </w:rPr>
            </w:pPr>
            <w:r w:rsidRPr="00FB5F2F">
              <w:rPr>
                <w:rFonts w:asciiTheme="minorHAnsi" w:hAnsiTheme="minorHAnsi" w:cstheme="minorHAnsi"/>
                <w:color w:val="000000"/>
                <w:sz w:val="18"/>
                <w:szCs w:val="18"/>
              </w:rPr>
              <w:t> </w:t>
            </w:r>
          </w:p>
        </w:tc>
        <w:tc>
          <w:tcPr>
            <w:tcW w:w="1027" w:type="dxa"/>
            <w:tcBorders>
              <w:top w:val="nil"/>
              <w:left w:val="nil"/>
              <w:bottom w:val="single" w:sz="4" w:space="0" w:color="5B9BD5"/>
              <w:right w:val="single" w:sz="4" w:space="0" w:color="5B9BD5"/>
            </w:tcBorders>
            <w:shd w:val="clear" w:color="000000" w:fill="BDD7EE"/>
            <w:noWrap/>
            <w:vAlign w:val="center"/>
            <w:hideMark/>
          </w:tcPr>
          <w:p w:rsidR="00F872B4" w:rsidRPr="00FB5F2F" w:rsidRDefault="00F872B4" w:rsidP="00AB3C9D">
            <w:pPr>
              <w:jc w:val="center"/>
              <w:rPr>
                <w:rFonts w:asciiTheme="minorHAnsi" w:hAnsiTheme="minorHAnsi" w:cstheme="minorHAnsi"/>
                <w:color w:val="000000"/>
                <w:sz w:val="18"/>
                <w:szCs w:val="18"/>
              </w:rPr>
            </w:pPr>
            <w:r w:rsidRPr="00FB5F2F">
              <w:rPr>
                <w:rFonts w:asciiTheme="minorHAnsi" w:hAnsiTheme="minorHAnsi" w:cstheme="minorHAnsi"/>
                <w:color w:val="000000"/>
                <w:sz w:val="18"/>
                <w:szCs w:val="18"/>
              </w:rPr>
              <w:t> </w:t>
            </w:r>
          </w:p>
        </w:tc>
        <w:tc>
          <w:tcPr>
            <w:tcW w:w="1038" w:type="dxa"/>
            <w:tcBorders>
              <w:top w:val="nil"/>
              <w:left w:val="nil"/>
              <w:bottom w:val="single" w:sz="4" w:space="0" w:color="5B9BD5"/>
              <w:right w:val="single" w:sz="4" w:space="0" w:color="5B9BD5"/>
            </w:tcBorders>
            <w:shd w:val="clear" w:color="000000" w:fill="BDD7EE"/>
            <w:noWrap/>
            <w:vAlign w:val="center"/>
            <w:hideMark/>
          </w:tcPr>
          <w:p w:rsidR="00F872B4" w:rsidRPr="00FB5F2F" w:rsidRDefault="00F872B4" w:rsidP="00AB3C9D">
            <w:pPr>
              <w:jc w:val="center"/>
              <w:rPr>
                <w:rFonts w:asciiTheme="minorHAnsi" w:hAnsiTheme="minorHAnsi" w:cstheme="minorHAnsi"/>
                <w:color w:val="000000"/>
                <w:sz w:val="18"/>
                <w:szCs w:val="18"/>
              </w:rPr>
            </w:pPr>
            <w:r w:rsidRPr="00FB5F2F">
              <w:rPr>
                <w:rFonts w:asciiTheme="minorHAnsi" w:hAnsiTheme="minorHAnsi" w:cstheme="minorHAnsi"/>
                <w:color w:val="000000"/>
                <w:sz w:val="18"/>
                <w:szCs w:val="18"/>
              </w:rPr>
              <w:t> </w:t>
            </w:r>
          </w:p>
        </w:tc>
      </w:tr>
      <w:tr w:rsidR="00F872B4" w:rsidRPr="00FB5F2F" w:rsidTr="00F872B4">
        <w:trPr>
          <w:trHeight w:val="908"/>
        </w:trPr>
        <w:tc>
          <w:tcPr>
            <w:tcW w:w="816" w:type="dxa"/>
            <w:tcBorders>
              <w:top w:val="nil"/>
              <w:left w:val="single" w:sz="4" w:space="0" w:color="5B9BD5"/>
              <w:bottom w:val="single" w:sz="4" w:space="0" w:color="5B9BD5"/>
              <w:right w:val="single" w:sz="4" w:space="0" w:color="5B9BD5"/>
            </w:tcBorders>
            <w:shd w:val="clear" w:color="auto" w:fill="auto"/>
            <w:noWrap/>
            <w:vAlign w:val="center"/>
            <w:hideMark/>
          </w:tcPr>
          <w:p w:rsidR="00F872B4" w:rsidRPr="00FB5F2F" w:rsidRDefault="00F872B4" w:rsidP="00AB3C9D">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3004</w:t>
            </w:r>
          </w:p>
        </w:tc>
        <w:tc>
          <w:tcPr>
            <w:tcW w:w="5876" w:type="dxa"/>
            <w:tcBorders>
              <w:top w:val="nil"/>
              <w:left w:val="nil"/>
              <w:bottom w:val="single" w:sz="4" w:space="0" w:color="5B9BD5" w:themeColor="accent1"/>
              <w:right w:val="single" w:sz="4" w:space="0" w:color="5B9BD5"/>
            </w:tcBorders>
            <w:shd w:val="clear" w:color="auto" w:fill="auto"/>
            <w:vAlign w:val="center"/>
            <w:hideMark/>
          </w:tcPr>
          <w:p w:rsidR="00F872B4" w:rsidRPr="00BF187F" w:rsidRDefault="00F872B4" w:rsidP="00AB3C9D">
            <w:pPr>
              <w:rPr>
                <w:sz w:val="18"/>
                <w:szCs w:val="18"/>
              </w:rPr>
            </w:pPr>
            <w:r w:rsidRPr="00BF187F">
              <w:rPr>
                <w:sz w:val="18"/>
                <w:szCs w:val="18"/>
              </w:rPr>
              <w:t xml:space="preserve">Дозалаштирилган доривор шакллардаги кўринишда қадоқлаштирилган, аралаштирилган ёки аралаштирилмаган маҳсулотлардан иборат дори-дармон воситалари (3002, 3005 ёки 3006 товар позициясидан ташқари товарлар) </w:t>
            </w:r>
          </w:p>
        </w:tc>
        <w:tc>
          <w:tcPr>
            <w:tcW w:w="994" w:type="dxa"/>
            <w:tcBorders>
              <w:top w:val="nil"/>
              <w:left w:val="nil"/>
              <w:bottom w:val="single" w:sz="4" w:space="0" w:color="5B9BD5"/>
              <w:right w:val="single" w:sz="4" w:space="0" w:color="5B9BD5"/>
            </w:tcBorders>
            <w:shd w:val="clear" w:color="auto" w:fill="auto"/>
            <w:noWrap/>
            <w:vAlign w:val="center"/>
            <w:hideMark/>
          </w:tcPr>
          <w:p w:rsidR="00F872B4" w:rsidRPr="00FB5F2F" w:rsidRDefault="00F872B4" w:rsidP="00AB3C9D">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873</w:t>
            </w:r>
          </w:p>
        </w:tc>
        <w:tc>
          <w:tcPr>
            <w:tcW w:w="995" w:type="dxa"/>
            <w:tcBorders>
              <w:top w:val="nil"/>
              <w:left w:val="nil"/>
              <w:bottom w:val="single" w:sz="4" w:space="0" w:color="5B9BD5"/>
              <w:right w:val="single" w:sz="4" w:space="0" w:color="5B9BD5"/>
            </w:tcBorders>
            <w:shd w:val="clear" w:color="auto" w:fill="auto"/>
            <w:noWrap/>
            <w:vAlign w:val="center"/>
            <w:hideMark/>
          </w:tcPr>
          <w:p w:rsidR="00F872B4" w:rsidRPr="00FB5F2F" w:rsidRDefault="00F872B4" w:rsidP="00AB3C9D">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786</w:t>
            </w:r>
          </w:p>
        </w:tc>
        <w:tc>
          <w:tcPr>
            <w:tcW w:w="995" w:type="dxa"/>
            <w:tcBorders>
              <w:top w:val="nil"/>
              <w:left w:val="nil"/>
              <w:bottom w:val="single" w:sz="4" w:space="0" w:color="5B9BD5"/>
              <w:right w:val="single" w:sz="4" w:space="0" w:color="5B9BD5"/>
            </w:tcBorders>
            <w:shd w:val="clear" w:color="auto" w:fill="auto"/>
            <w:noWrap/>
            <w:vAlign w:val="center"/>
            <w:hideMark/>
          </w:tcPr>
          <w:p w:rsidR="00F872B4" w:rsidRPr="00FB5F2F" w:rsidRDefault="00F872B4" w:rsidP="00AB3C9D">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764</w:t>
            </w:r>
          </w:p>
        </w:tc>
        <w:tc>
          <w:tcPr>
            <w:tcW w:w="995" w:type="dxa"/>
            <w:tcBorders>
              <w:top w:val="nil"/>
              <w:left w:val="nil"/>
              <w:bottom w:val="single" w:sz="4" w:space="0" w:color="5B9BD5"/>
              <w:right w:val="single" w:sz="4" w:space="0" w:color="5B9BD5"/>
            </w:tcBorders>
            <w:shd w:val="clear" w:color="auto" w:fill="auto"/>
            <w:noWrap/>
            <w:vAlign w:val="center"/>
            <w:hideMark/>
          </w:tcPr>
          <w:p w:rsidR="00F872B4" w:rsidRPr="00FB5F2F" w:rsidRDefault="00F872B4" w:rsidP="00AB3C9D">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891</w:t>
            </w:r>
          </w:p>
        </w:tc>
        <w:tc>
          <w:tcPr>
            <w:tcW w:w="1027" w:type="dxa"/>
            <w:tcBorders>
              <w:top w:val="nil"/>
              <w:left w:val="nil"/>
              <w:bottom w:val="single" w:sz="4" w:space="0" w:color="5B9BD5"/>
              <w:right w:val="single" w:sz="4" w:space="0" w:color="5B9BD5"/>
            </w:tcBorders>
            <w:shd w:val="clear" w:color="auto" w:fill="auto"/>
            <w:noWrap/>
            <w:vAlign w:val="center"/>
            <w:hideMark/>
          </w:tcPr>
          <w:p w:rsidR="00F872B4" w:rsidRPr="00FB5F2F" w:rsidRDefault="00F872B4" w:rsidP="00AB3C9D">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191</w:t>
            </w:r>
          </w:p>
        </w:tc>
        <w:tc>
          <w:tcPr>
            <w:tcW w:w="1027" w:type="dxa"/>
            <w:tcBorders>
              <w:top w:val="nil"/>
              <w:left w:val="nil"/>
              <w:bottom w:val="single" w:sz="4" w:space="0" w:color="5B9BD5"/>
              <w:right w:val="single" w:sz="4" w:space="0" w:color="5B9BD5"/>
            </w:tcBorders>
            <w:shd w:val="clear" w:color="auto" w:fill="auto"/>
            <w:noWrap/>
            <w:vAlign w:val="center"/>
            <w:hideMark/>
          </w:tcPr>
          <w:p w:rsidR="00F872B4" w:rsidRPr="00FB5F2F" w:rsidRDefault="00F872B4" w:rsidP="00AB3C9D">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270</w:t>
            </w:r>
          </w:p>
        </w:tc>
        <w:tc>
          <w:tcPr>
            <w:tcW w:w="1027" w:type="dxa"/>
            <w:tcBorders>
              <w:top w:val="nil"/>
              <w:left w:val="nil"/>
              <w:bottom w:val="single" w:sz="4" w:space="0" w:color="5B9BD5"/>
              <w:right w:val="single" w:sz="4" w:space="0" w:color="5B9BD5"/>
            </w:tcBorders>
            <w:shd w:val="clear" w:color="auto" w:fill="auto"/>
            <w:noWrap/>
            <w:vAlign w:val="center"/>
            <w:hideMark/>
          </w:tcPr>
          <w:p w:rsidR="00F872B4" w:rsidRPr="00FB5F2F" w:rsidRDefault="00F872B4" w:rsidP="00AB3C9D">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194</w:t>
            </w:r>
          </w:p>
        </w:tc>
        <w:tc>
          <w:tcPr>
            <w:tcW w:w="1038" w:type="dxa"/>
            <w:tcBorders>
              <w:top w:val="nil"/>
              <w:left w:val="nil"/>
              <w:bottom w:val="single" w:sz="4" w:space="0" w:color="5B9BD5"/>
              <w:right w:val="single" w:sz="4" w:space="0" w:color="5B9BD5"/>
            </w:tcBorders>
            <w:shd w:val="clear" w:color="auto" w:fill="auto"/>
            <w:noWrap/>
            <w:vAlign w:val="center"/>
            <w:hideMark/>
          </w:tcPr>
          <w:p w:rsidR="00F872B4" w:rsidRPr="00FB5F2F" w:rsidRDefault="00F872B4" w:rsidP="00AB3C9D">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235</w:t>
            </w:r>
          </w:p>
        </w:tc>
      </w:tr>
      <w:tr w:rsidR="00F872B4" w:rsidRPr="00FB5F2F" w:rsidTr="00F872B4">
        <w:trPr>
          <w:trHeight w:val="357"/>
        </w:trPr>
        <w:tc>
          <w:tcPr>
            <w:tcW w:w="816" w:type="dxa"/>
            <w:tcBorders>
              <w:top w:val="nil"/>
              <w:left w:val="single" w:sz="4" w:space="0" w:color="5B9BD5"/>
              <w:bottom w:val="single" w:sz="4" w:space="0" w:color="5B9BD5"/>
              <w:right w:val="single" w:sz="4" w:space="0" w:color="5B9BD5" w:themeColor="accent1"/>
            </w:tcBorders>
            <w:shd w:val="clear" w:color="000000" w:fill="BDD7EE"/>
            <w:noWrap/>
            <w:vAlign w:val="center"/>
            <w:hideMark/>
          </w:tcPr>
          <w:p w:rsidR="00F872B4" w:rsidRPr="00FB5F2F" w:rsidRDefault="00F872B4" w:rsidP="00AB3C9D">
            <w:pPr>
              <w:jc w:val="center"/>
              <w:rPr>
                <w:rFonts w:asciiTheme="minorHAnsi" w:hAnsiTheme="minorHAnsi" w:cstheme="minorHAnsi"/>
                <w:color w:val="000000"/>
                <w:sz w:val="18"/>
                <w:szCs w:val="18"/>
              </w:rPr>
            </w:pPr>
            <w:r w:rsidRPr="00FB5F2F">
              <w:rPr>
                <w:rFonts w:asciiTheme="minorHAnsi" w:hAnsiTheme="minorHAnsi" w:cstheme="minorHAnsi"/>
                <w:color w:val="000000"/>
                <w:sz w:val="18"/>
                <w:szCs w:val="18"/>
              </w:rPr>
              <w:t>VII</w:t>
            </w:r>
          </w:p>
        </w:tc>
        <w:tc>
          <w:tcPr>
            <w:tcW w:w="587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000000" w:fill="BDD7EE"/>
            <w:noWrap/>
            <w:vAlign w:val="center"/>
            <w:hideMark/>
          </w:tcPr>
          <w:p w:rsidR="00F872B4" w:rsidRPr="00AF3711" w:rsidRDefault="00F872B4" w:rsidP="00AB3C9D">
            <w:pPr>
              <w:ind w:left="210"/>
              <w:rPr>
                <w:color w:val="000000"/>
                <w:sz w:val="18"/>
                <w:szCs w:val="18"/>
              </w:rPr>
            </w:pPr>
            <w:r w:rsidRPr="00AF3711">
              <w:rPr>
                <w:color w:val="000000"/>
                <w:sz w:val="18"/>
                <w:szCs w:val="18"/>
              </w:rPr>
              <w:t>Пластмассалар ва улардан буюмлар: каучук</w:t>
            </w:r>
          </w:p>
        </w:tc>
        <w:tc>
          <w:tcPr>
            <w:tcW w:w="994" w:type="dxa"/>
            <w:tcBorders>
              <w:top w:val="nil"/>
              <w:left w:val="single" w:sz="4" w:space="0" w:color="5B9BD5" w:themeColor="accent1"/>
              <w:bottom w:val="single" w:sz="4" w:space="0" w:color="5B9BD5"/>
              <w:right w:val="single" w:sz="4" w:space="0" w:color="5B9BD5"/>
            </w:tcBorders>
            <w:shd w:val="clear" w:color="000000" w:fill="BDD7EE"/>
            <w:noWrap/>
            <w:vAlign w:val="center"/>
            <w:hideMark/>
          </w:tcPr>
          <w:p w:rsidR="00F872B4" w:rsidRPr="00FB5F2F" w:rsidRDefault="00F872B4" w:rsidP="00AB3C9D">
            <w:pPr>
              <w:jc w:val="center"/>
              <w:rPr>
                <w:rFonts w:asciiTheme="minorHAnsi" w:hAnsiTheme="minorHAnsi" w:cstheme="minorHAnsi"/>
                <w:color w:val="000000"/>
                <w:sz w:val="18"/>
                <w:szCs w:val="18"/>
              </w:rPr>
            </w:pPr>
            <w:r w:rsidRPr="00FB5F2F">
              <w:rPr>
                <w:rFonts w:asciiTheme="minorHAnsi" w:hAnsiTheme="minorHAnsi" w:cstheme="minorHAnsi"/>
                <w:color w:val="000000"/>
                <w:sz w:val="18"/>
                <w:szCs w:val="18"/>
              </w:rPr>
              <w:t> </w:t>
            </w:r>
          </w:p>
        </w:tc>
        <w:tc>
          <w:tcPr>
            <w:tcW w:w="995" w:type="dxa"/>
            <w:tcBorders>
              <w:top w:val="nil"/>
              <w:left w:val="nil"/>
              <w:bottom w:val="single" w:sz="4" w:space="0" w:color="5B9BD5"/>
              <w:right w:val="single" w:sz="4" w:space="0" w:color="5B9BD5"/>
            </w:tcBorders>
            <w:shd w:val="clear" w:color="000000" w:fill="BDD7EE"/>
            <w:noWrap/>
            <w:vAlign w:val="center"/>
            <w:hideMark/>
          </w:tcPr>
          <w:p w:rsidR="00F872B4" w:rsidRPr="00FB5F2F" w:rsidRDefault="00F872B4" w:rsidP="00AB3C9D">
            <w:pPr>
              <w:jc w:val="center"/>
              <w:rPr>
                <w:rFonts w:asciiTheme="minorHAnsi" w:hAnsiTheme="minorHAnsi" w:cstheme="minorHAnsi"/>
                <w:color w:val="000000"/>
                <w:sz w:val="18"/>
                <w:szCs w:val="18"/>
              </w:rPr>
            </w:pPr>
            <w:r w:rsidRPr="00FB5F2F">
              <w:rPr>
                <w:rFonts w:asciiTheme="minorHAnsi" w:hAnsiTheme="minorHAnsi" w:cstheme="minorHAnsi"/>
                <w:color w:val="000000"/>
                <w:sz w:val="18"/>
                <w:szCs w:val="18"/>
              </w:rPr>
              <w:t> </w:t>
            </w:r>
          </w:p>
        </w:tc>
        <w:tc>
          <w:tcPr>
            <w:tcW w:w="995" w:type="dxa"/>
            <w:tcBorders>
              <w:top w:val="nil"/>
              <w:left w:val="nil"/>
              <w:bottom w:val="single" w:sz="4" w:space="0" w:color="5B9BD5"/>
              <w:right w:val="single" w:sz="4" w:space="0" w:color="5B9BD5"/>
            </w:tcBorders>
            <w:shd w:val="clear" w:color="000000" w:fill="BDD7EE"/>
            <w:noWrap/>
            <w:vAlign w:val="center"/>
            <w:hideMark/>
          </w:tcPr>
          <w:p w:rsidR="00F872B4" w:rsidRPr="00FB5F2F" w:rsidRDefault="00F872B4" w:rsidP="00AB3C9D">
            <w:pPr>
              <w:jc w:val="center"/>
              <w:rPr>
                <w:rFonts w:asciiTheme="minorHAnsi" w:hAnsiTheme="minorHAnsi" w:cstheme="minorHAnsi"/>
                <w:color w:val="000000"/>
                <w:sz w:val="18"/>
                <w:szCs w:val="18"/>
              </w:rPr>
            </w:pPr>
            <w:r w:rsidRPr="00FB5F2F">
              <w:rPr>
                <w:rFonts w:asciiTheme="minorHAnsi" w:hAnsiTheme="minorHAnsi" w:cstheme="minorHAnsi"/>
                <w:color w:val="000000"/>
                <w:sz w:val="18"/>
                <w:szCs w:val="18"/>
              </w:rPr>
              <w:t> </w:t>
            </w:r>
          </w:p>
        </w:tc>
        <w:tc>
          <w:tcPr>
            <w:tcW w:w="995" w:type="dxa"/>
            <w:tcBorders>
              <w:top w:val="nil"/>
              <w:left w:val="nil"/>
              <w:bottom w:val="single" w:sz="4" w:space="0" w:color="5B9BD5"/>
              <w:right w:val="single" w:sz="4" w:space="0" w:color="5B9BD5"/>
            </w:tcBorders>
            <w:shd w:val="clear" w:color="000000" w:fill="BDD7EE"/>
            <w:noWrap/>
            <w:vAlign w:val="center"/>
            <w:hideMark/>
          </w:tcPr>
          <w:p w:rsidR="00F872B4" w:rsidRPr="00FB5F2F" w:rsidRDefault="00F872B4" w:rsidP="00AB3C9D">
            <w:pPr>
              <w:jc w:val="center"/>
              <w:rPr>
                <w:rFonts w:asciiTheme="minorHAnsi" w:hAnsiTheme="minorHAnsi" w:cstheme="minorHAnsi"/>
                <w:color w:val="000000"/>
                <w:sz w:val="18"/>
                <w:szCs w:val="18"/>
              </w:rPr>
            </w:pPr>
            <w:r w:rsidRPr="00FB5F2F">
              <w:rPr>
                <w:rFonts w:asciiTheme="minorHAnsi" w:hAnsiTheme="minorHAnsi" w:cstheme="minorHAnsi"/>
                <w:color w:val="000000"/>
                <w:sz w:val="18"/>
                <w:szCs w:val="18"/>
              </w:rPr>
              <w:t> </w:t>
            </w:r>
          </w:p>
        </w:tc>
        <w:tc>
          <w:tcPr>
            <w:tcW w:w="1027" w:type="dxa"/>
            <w:tcBorders>
              <w:top w:val="nil"/>
              <w:left w:val="nil"/>
              <w:bottom w:val="single" w:sz="4" w:space="0" w:color="5B9BD5"/>
              <w:right w:val="single" w:sz="4" w:space="0" w:color="5B9BD5"/>
            </w:tcBorders>
            <w:shd w:val="clear" w:color="000000" w:fill="BDD7EE"/>
            <w:noWrap/>
            <w:vAlign w:val="center"/>
            <w:hideMark/>
          </w:tcPr>
          <w:p w:rsidR="00F872B4" w:rsidRPr="00FB5F2F" w:rsidRDefault="00F872B4" w:rsidP="00AB3C9D">
            <w:pPr>
              <w:jc w:val="center"/>
              <w:rPr>
                <w:rFonts w:asciiTheme="minorHAnsi" w:hAnsiTheme="minorHAnsi" w:cstheme="minorHAnsi"/>
                <w:color w:val="000000"/>
                <w:sz w:val="18"/>
                <w:szCs w:val="18"/>
              </w:rPr>
            </w:pPr>
            <w:r w:rsidRPr="00FB5F2F">
              <w:rPr>
                <w:rFonts w:asciiTheme="minorHAnsi" w:hAnsiTheme="minorHAnsi" w:cstheme="minorHAnsi"/>
                <w:color w:val="000000"/>
                <w:sz w:val="18"/>
                <w:szCs w:val="18"/>
              </w:rPr>
              <w:t> </w:t>
            </w:r>
          </w:p>
        </w:tc>
        <w:tc>
          <w:tcPr>
            <w:tcW w:w="1027" w:type="dxa"/>
            <w:tcBorders>
              <w:top w:val="nil"/>
              <w:left w:val="nil"/>
              <w:bottom w:val="single" w:sz="4" w:space="0" w:color="5B9BD5"/>
              <w:right w:val="single" w:sz="4" w:space="0" w:color="5B9BD5"/>
            </w:tcBorders>
            <w:shd w:val="clear" w:color="000000" w:fill="BDD7EE"/>
            <w:noWrap/>
            <w:vAlign w:val="center"/>
            <w:hideMark/>
          </w:tcPr>
          <w:p w:rsidR="00F872B4" w:rsidRPr="00FB5F2F" w:rsidRDefault="00F872B4" w:rsidP="00AB3C9D">
            <w:pPr>
              <w:jc w:val="center"/>
              <w:rPr>
                <w:rFonts w:asciiTheme="minorHAnsi" w:hAnsiTheme="minorHAnsi" w:cstheme="minorHAnsi"/>
                <w:color w:val="000000"/>
                <w:sz w:val="18"/>
                <w:szCs w:val="18"/>
              </w:rPr>
            </w:pPr>
            <w:r w:rsidRPr="00FB5F2F">
              <w:rPr>
                <w:rFonts w:asciiTheme="minorHAnsi" w:hAnsiTheme="minorHAnsi" w:cstheme="minorHAnsi"/>
                <w:color w:val="000000"/>
                <w:sz w:val="18"/>
                <w:szCs w:val="18"/>
              </w:rPr>
              <w:t> </w:t>
            </w:r>
          </w:p>
        </w:tc>
        <w:tc>
          <w:tcPr>
            <w:tcW w:w="1027" w:type="dxa"/>
            <w:tcBorders>
              <w:top w:val="nil"/>
              <w:left w:val="nil"/>
              <w:bottom w:val="single" w:sz="4" w:space="0" w:color="5B9BD5"/>
              <w:right w:val="single" w:sz="4" w:space="0" w:color="5B9BD5"/>
            </w:tcBorders>
            <w:shd w:val="clear" w:color="000000" w:fill="BDD7EE"/>
            <w:noWrap/>
            <w:vAlign w:val="center"/>
            <w:hideMark/>
          </w:tcPr>
          <w:p w:rsidR="00F872B4" w:rsidRPr="00FB5F2F" w:rsidRDefault="00F872B4" w:rsidP="00AB3C9D">
            <w:pPr>
              <w:jc w:val="center"/>
              <w:rPr>
                <w:rFonts w:asciiTheme="minorHAnsi" w:hAnsiTheme="minorHAnsi" w:cstheme="minorHAnsi"/>
                <w:color w:val="000000"/>
                <w:sz w:val="18"/>
                <w:szCs w:val="18"/>
              </w:rPr>
            </w:pPr>
            <w:r w:rsidRPr="00FB5F2F">
              <w:rPr>
                <w:rFonts w:asciiTheme="minorHAnsi" w:hAnsiTheme="minorHAnsi" w:cstheme="minorHAnsi"/>
                <w:color w:val="000000"/>
                <w:sz w:val="18"/>
                <w:szCs w:val="18"/>
              </w:rPr>
              <w:t> </w:t>
            </w:r>
          </w:p>
        </w:tc>
        <w:tc>
          <w:tcPr>
            <w:tcW w:w="1038" w:type="dxa"/>
            <w:tcBorders>
              <w:top w:val="nil"/>
              <w:left w:val="nil"/>
              <w:bottom w:val="single" w:sz="4" w:space="0" w:color="5B9BD5"/>
              <w:right w:val="single" w:sz="4" w:space="0" w:color="5B9BD5"/>
            </w:tcBorders>
            <w:shd w:val="clear" w:color="000000" w:fill="BDD7EE"/>
            <w:noWrap/>
            <w:vAlign w:val="center"/>
            <w:hideMark/>
          </w:tcPr>
          <w:p w:rsidR="00F872B4" w:rsidRPr="00FB5F2F" w:rsidRDefault="00F872B4" w:rsidP="00AB3C9D">
            <w:pPr>
              <w:jc w:val="center"/>
              <w:rPr>
                <w:rFonts w:asciiTheme="minorHAnsi" w:hAnsiTheme="minorHAnsi" w:cstheme="minorHAnsi"/>
                <w:color w:val="000000"/>
                <w:sz w:val="18"/>
                <w:szCs w:val="18"/>
              </w:rPr>
            </w:pPr>
            <w:r w:rsidRPr="00FB5F2F">
              <w:rPr>
                <w:rFonts w:asciiTheme="minorHAnsi" w:hAnsiTheme="minorHAnsi" w:cstheme="minorHAnsi"/>
                <w:color w:val="000000"/>
                <w:sz w:val="18"/>
                <w:szCs w:val="18"/>
              </w:rPr>
              <w:t> </w:t>
            </w:r>
          </w:p>
        </w:tc>
      </w:tr>
      <w:tr w:rsidR="00F872B4" w:rsidRPr="00FB5F2F" w:rsidTr="001C49E0">
        <w:trPr>
          <w:trHeight w:val="567"/>
        </w:trPr>
        <w:tc>
          <w:tcPr>
            <w:tcW w:w="816" w:type="dxa"/>
            <w:tcBorders>
              <w:top w:val="nil"/>
              <w:left w:val="single" w:sz="4" w:space="0" w:color="5B9BD5"/>
              <w:bottom w:val="single" w:sz="4" w:space="0" w:color="5B9BD5"/>
              <w:right w:val="single" w:sz="4" w:space="0" w:color="5B9BD5" w:themeColor="accent1"/>
            </w:tcBorders>
            <w:shd w:val="clear" w:color="auto" w:fill="auto"/>
            <w:noWrap/>
            <w:vAlign w:val="center"/>
            <w:hideMark/>
          </w:tcPr>
          <w:p w:rsidR="00F872B4" w:rsidRPr="00FB5F2F" w:rsidRDefault="00F872B4" w:rsidP="00AB3C9D">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3902</w:t>
            </w:r>
          </w:p>
        </w:tc>
        <w:tc>
          <w:tcPr>
            <w:tcW w:w="587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F872B4" w:rsidRPr="00AF3711" w:rsidRDefault="00F872B4" w:rsidP="00AB3C9D">
            <w:pPr>
              <w:rPr>
                <w:i/>
                <w:iCs/>
                <w:color w:val="000000"/>
                <w:sz w:val="18"/>
                <w:szCs w:val="18"/>
              </w:rPr>
            </w:pPr>
            <w:r w:rsidRPr="00AF3711">
              <w:rPr>
                <w:i/>
                <w:iCs/>
                <w:color w:val="000000"/>
                <w:sz w:val="18"/>
                <w:szCs w:val="18"/>
              </w:rPr>
              <w:t>Пропилен ёки бирламчи шакллардаги бошқа олефинларнинг полимерлари</w:t>
            </w:r>
          </w:p>
        </w:tc>
        <w:tc>
          <w:tcPr>
            <w:tcW w:w="994" w:type="dxa"/>
            <w:tcBorders>
              <w:top w:val="nil"/>
              <w:left w:val="single" w:sz="4" w:space="0" w:color="5B9BD5" w:themeColor="accent1"/>
              <w:bottom w:val="single" w:sz="4" w:space="0" w:color="5B9BD5"/>
              <w:right w:val="single" w:sz="4" w:space="0" w:color="5B9BD5"/>
            </w:tcBorders>
            <w:shd w:val="clear" w:color="auto" w:fill="auto"/>
            <w:noWrap/>
            <w:vAlign w:val="center"/>
            <w:hideMark/>
          </w:tcPr>
          <w:p w:rsidR="00F872B4" w:rsidRPr="00FB5F2F" w:rsidRDefault="00F872B4" w:rsidP="00AB3C9D">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57</w:t>
            </w:r>
          </w:p>
        </w:tc>
        <w:tc>
          <w:tcPr>
            <w:tcW w:w="995" w:type="dxa"/>
            <w:tcBorders>
              <w:top w:val="nil"/>
              <w:left w:val="nil"/>
              <w:bottom w:val="single" w:sz="4" w:space="0" w:color="5B9BD5"/>
              <w:right w:val="single" w:sz="4" w:space="0" w:color="5B9BD5"/>
            </w:tcBorders>
            <w:shd w:val="clear" w:color="auto" w:fill="auto"/>
            <w:noWrap/>
            <w:vAlign w:val="center"/>
            <w:hideMark/>
          </w:tcPr>
          <w:p w:rsidR="00F872B4" w:rsidRPr="00FB5F2F" w:rsidRDefault="00F872B4" w:rsidP="00AB3C9D">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61</w:t>
            </w:r>
          </w:p>
        </w:tc>
        <w:tc>
          <w:tcPr>
            <w:tcW w:w="995" w:type="dxa"/>
            <w:tcBorders>
              <w:top w:val="nil"/>
              <w:left w:val="nil"/>
              <w:bottom w:val="single" w:sz="4" w:space="0" w:color="5B9BD5"/>
              <w:right w:val="single" w:sz="4" w:space="0" w:color="5B9BD5"/>
            </w:tcBorders>
            <w:shd w:val="clear" w:color="auto" w:fill="auto"/>
            <w:noWrap/>
            <w:vAlign w:val="center"/>
            <w:hideMark/>
          </w:tcPr>
          <w:p w:rsidR="00F872B4" w:rsidRPr="00FB5F2F" w:rsidRDefault="00F872B4" w:rsidP="00AB3C9D">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60</w:t>
            </w:r>
          </w:p>
        </w:tc>
        <w:tc>
          <w:tcPr>
            <w:tcW w:w="995" w:type="dxa"/>
            <w:tcBorders>
              <w:top w:val="nil"/>
              <w:left w:val="nil"/>
              <w:bottom w:val="single" w:sz="4" w:space="0" w:color="5B9BD5"/>
              <w:right w:val="single" w:sz="4" w:space="0" w:color="5B9BD5"/>
            </w:tcBorders>
            <w:shd w:val="clear" w:color="auto" w:fill="auto"/>
            <w:noWrap/>
            <w:vAlign w:val="center"/>
            <w:hideMark/>
          </w:tcPr>
          <w:p w:rsidR="00F872B4" w:rsidRPr="00FB5F2F" w:rsidRDefault="00F872B4" w:rsidP="00AB3C9D">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73</w:t>
            </w:r>
          </w:p>
        </w:tc>
        <w:tc>
          <w:tcPr>
            <w:tcW w:w="1027" w:type="dxa"/>
            <w:tcBorders>
              <w:top w:val="nil"/>
              <w:left w:val="nil"/>
              <w:bottom w:val="single" w:sz="4" w:space="0" w:color="5B9BD5"/>
              <w:right w:val="single" w:sz="4" w:space="0" w:color="5B9BD5"/>
            </w:tcBorders>
            <w:shd w:val="clear" w:color="auto" w:fill="auto"/>
            <w:noWrap/>
            <w:vAlign w:val="center"/>
            <w:hideMark/>
          </w:tcPr>
          <w:p w:rsidR="00F872B4" w:rsidRPr="00FB5F2F" w:rsidRDefault="00F872B4" w:rsidP="00AB3C9D">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20</w:t>
            </w:r>
          </w:p>
        </w:tc>
        <w:tc>
          <w:tcPr>
            <w:tcW w:w="1027" w:type="dxa"/>
            <w:tcBorders>
              <w:top w:val="nil"/>
              <w:left w:val="nil"/>
              <w:bottom w:val="single" w:sz="4" w:space="0" w:color="5B9BD5"/>
              <w:right w:val="single" w:sz="4" w:space="0" w:color="5B9BD5"/>
            </w:tcBorders>
            <w:shd w:val="clear" w:color="auto" w:fill="auto"/>
            <w:noWrap/>
            <w:vAlign w:val="center"/>
            <w:hideMark/>
          </w:tcPr>
          <w:p w:rsidR="00F872B4" w:rsidRPr="00FB5F2F" w:rsidRDefault="00F872B4" w:rsidP="00AB3C9D">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18</w:t>
            </w:r>
          </w:p>
        </w:tc>
        <w:tc>
          <w:tcPr>
            <w:tcW w:w="1027" w:type="dxa"/>
            <w:tcBorders>
              <w:top w:val="nil"/>
              <w:left w:val="nil"/>
              <w:bottom w:val="single" w:sz="4" w:space="0" w:color="5B9BD5"/>
              <w:right w:val="single" w:sz="4" w:space="0" w:color="5B9BD5"/>
            </w:tcBorders>
            <w:shd w:val="clear" w:color="auto" w:fill="auto"/>
            <w:noWrap/>
            <w:vAlign w:val="center"/>
            <w:hideMark/>
          </w:tcPr>
          <w:p w:rsidR="00F872B4" w:rsidRPr="00FB5F2F" w:rsidRDefault="00F872B4" w:rsidP="00AB3C9D">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15</w:t>
            </w:r>
          </w:p>
        </w:tc>
        <w:tc>
          <w:tcPr>
            <w:tcW w:w="1038" w:type="dxa"/>
            <w:tcBorders>
              <w:top w:val="nil"/>
              <w:left w:val="nil"/>
              <w:bottom w:val="single" w:sz="4" w:space="0" w:color="5B9BD5"/>
              <w:right w:val="single" w:sz="4" w:space="0" w:color="5B9BD5"/>
            </w:tcBorders>
            <w:shd w:val="clear" w:color="auto" w:fill="auto"/>
            <w:noWrap/>
            <w:vAlign w:val="center"/>
            <w:hideMark/>
          </w:tcPr>
          <w:p w:rsidR="00F872B4" w:rsidRPr="00FB5F2F" w:rsidRDefault="00F872B4" w:rsidP="00AB3C9D">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20</w:t>
            </w:r>
          </w:p>
        </w:tc>
      </w:tr>
      <w:tr w:rsidR="00F872B4" w:rsidRPr="00FB5F2F" w:rsidTr="001C49E0">
        <w:trPr>
          <w:trHeight w:val="567"/>
        </w:trPr>
        <w:tc>
          <w:tcPr>
            <w:tcW w:w="816" w:type="dxa"/>
            <w:tcBorders>
              <w:top w:val="nil"/>
              <w:left w:val="single" w:sz="4" w:space="0" w:color="5B9BD5"/>
              <w:bottom w:val="single" w:sz="4" w:space="0" w:color="5B9BD5"/>
              <w:right w:val="single" w:sz="4" w:space="0" w:color="5B9BD5" w:themeColor="accent1"/>
            </w:tcBorders>
            <w:shd w:val="clear" w:color="auto" w:fill="auto"/>
            <w:noWrap/>
            <w:vAlign w:val="center"/>
            <w:hideMark/>
          </w:tcPr>
          <w:p w:rsidR="00F872B4" w:rsidRPr="00FB5F2F" w:rsidRDefault="00F872B4" w:rsidP="00AB3C9D">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3904</w:t>
            </w:r>
          </w:p>
        </w:tc>
        <w:tc>
          <w:tcPr>
            <w:tcW w:w="587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hideMark/>
          </w:tcPr>
          <w:p w:rsidR="00F872B4" w:rsidRPr="00AF3711" w:rsidRDefault="00F872B4" w:rsidP="00AB3C9D">
            <w:pPr>
              <w:rPr>
                <w:i/>
                <w:iCs/>
                <w:color w:val="000000"/>
                <w:sz w:val="18"/>
                <w:szCs w:val="18"/>
              </w:rPr>
            </w:pPr>
            <w:r w:rsidRPr="00AF3711">
              <w:rPr>
                <w:i/>
                <w:iCs/>
                <w:color w:val="000000"/>
                <w:sz w:val="18"/>
                <w:szCs w:val="18"/>
              </w:rPr>
              <w:t>Винилхлорид ёки бошқа галогенлаштирилган олефинларнинг полимерлари</w:t>
            </w:r>
          </w:p>
        </w:tc>
        <w:tc>
          <w:tcPr>
            <w:tcW w:w="994" w:type="dxa"/>
            <w:tcBorders>
              <w:top w:val="nil"/>
              <w:left w:val="single" w:sz="4" w:space="0" w:color="5B9BD5" w:themeColor="accent1"/>
              <w:bottom w:val="single" w:sz="4" w:space="0" w:color="5B9BD5"/>
              <w:right w:val="single" w:sz="4" w:space="0" w:color="5B9BD5"/>
            </w:tcBorders>
            <w:shd w:val="clear" w:color="auto" w:fill="auto"/>
            <w:noWrap/>
            <w:vAlign w:val="center"/>
            <w:hideMark/>
          </w:tcPr>
          <w:p w:rsidR="00F872B4" w:rsidRPr="00FB5F2F" w:rsidRDefault="00F872B4" w:rsidP="00AB3C9D">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49</w:t>
            </w:r>
          </w:p>
        </w:tc>
        <w:tc>
          <w:tcPr>
            <w:tcW w:w="995" w:type="dxa"/>
            <w:tcBorders>
              <w:top w:val="nil"/>
              <w:left w:val="nil"/>
              <w:bottom w:val="single" w:sz="4" w:space="0" w:color="5B9BD5"/>
              <w:right w:val="single" w:sz="4" w:space="0" w:color="5B9BD5"/>
            </w:tcBorders>
            <w:shd w:val="clear" w:color="auto" w:fill="auto"/>
            <w:noWrap/>
            <w:vAlign w:val="center"/>
            <w:hideMark/>
          </w:tcPr>
          <w:p w:rsidR="00F872B4" w:rsidRPr="00FB5F2F" w:rsidRDefault="00F872B4" w:rsidP="00AB3C9D">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56</w:t>
            </w:r>
          </w:p>
        </w:tc>
        <w:tc>
          <w:tcPr>
            <w:tcW w:w="995" w:type="dxa"/>
            <w:tcBorders>
              <w:top w:val="nil"/>
              <w:left w:val="nil"/>
              <w:bottom w:val="single" w:sz="4" w:space="0" w:color="5B9BD5"/>
              <w:right w:val="single" w:sz="4" w:space="0" w:color="5B9BD5"/>
            </w:tcBorders>
            <w:shd w:val="clear" w:color="auto" w:fill="auto"/>
            <w:noWrap/>
            <w:vAlign w:val="center"/>
            <w:hideMark/>
          </w:tcPr>
          <w:p w:rsidR="00F872B4" w:rsidRPr="00FB5F2F" w:rsidRDefault="00F872B4" w:rsidP="00AB3C9D">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72</w:t>
            </w:r>
          </w:p>
        </w:tc>
        <w:tc>
          <w:tcPr>
            <w:tcW w:w="995" w:type="dxa"/>
            <w:tcBorders>
              <w:top w:val="nil"/>
              <w:left w:val="nil"/>
              <w:bottom w:val="single" w:sz="4" w:space="0" w:color="5B9BD5"/>
              <w:right w:val="single" w:sz="4" w:space="0" w:color="5B9BD5"/>
            </w:tcBorders>
            <w:shd w:val="clear" w:color="auto" w:fill="auto"/>
            <w:noWrap/>
            <w:vAlign w:val="center"/>
            <w:hideMark/>
          </w:tcPr>
          <w:p w:rsidR="00F872B4" w:rsidRPr="00FB5F2F" w:rsidRDefault="00F872B4" w:rsidP="00AB3C9D">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91</w:t>
            </w:r>
          </w:p>
        </w:tc>
        <w:tc>
          <w:tcPr>
            <w:tcW w:w="1027" w:type="dxa"/>
            <w:tcBorders>
              <w:top w:val="nil"/>
              <w:left w:val="nil"/>
              <w:bottom w:val="single" w:sz="4" w:space="0" w:color="5B9BD5"/>
              <w:right w:val="single" w:sz="4" w:space="0" w:color="5B9BD5"/>
            </w:tcBorders>
            <w:shd w:val="clear" w:color="auto" w:fill="auto"/>
            <w:noWrap/>
            <w:vAlign w:val="center"/>
            <w:hideMark/>
          </w:tcPr>
          <w:p w:rsidR="00F872B4" w:rsidRPr="00FB5F2F" w:rsidRDefault="00F872B4" w:rsidP="00AB3C9D">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21</w:t>
            </w:r>
          </w:p>
        </w:tc>
        <w:tc>
          <w:tcPr>
            <w:tcW w:w="1027" w:type="dxa"/>
            <w:tcBorders>
              <w:top w:val="nil"/>
              <w:left w:val="nil"/>
              <w:bottom w:val="single" w:sz="4" w:space="0" w:color="5B9BD5"/>
              <w:right w:val="single" w:sz="4" w:space="0" w:color="5B9BD5"/>
            </w:tcBorders>
            <w:shd w:val="clear" w:color="auto" w:fill="auto"/>
            <w:noWrap/>
            <w:vAlign w:val="center"/>
            <w:hideMark/>
          </w:tcPr>
          <w:p w:rsidR="00F872B4" w:rsidRPr="00FB5F2F" w:rsidRDefault="00F872B4" w:rsidP="00AB3C9D">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18</w:t>
            </w:r>
          </w:p>
        </w:tc>
        <w:tc>
          <w:tcPr>
            <w:tcW w:w="1027" w:type="dxa"/>
            <w:tcBorders>
              <w:top w:val="nil"/>
              <w:left w:val="nil"/>
              <w:bottom w:val="single" w:sz="4" w:space="0" w:color="5B9BD5"/>
              <w:right w:val="single" w:sz="4" w:space="0" w:color="5B9BD5"/>
            </w:tcBorders>
            <w:shd w:val="clear" w:color="auto" w:fill="auto"/>
            <w:noWrap/>
            <w:vAlign w:val="center"/>
            <w:hideMark/>
          </w:tcPr>
          <w:p w:rsidR="00F872B4" w:rsidRPr="00FB5F2F" w:rsidRDefault="00F872B4" w:rsidP="00AB3C9D">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27</w:t>
            </w:r>
          </w:p>
        </w:tc>
        <w:tc>
          <w:tcPr>
            <w:tcW w:w="1038" w:type="dxa"/>
            <w:tcBorders>
              <w:top w:val="nil"/>
              <w:left w:val="nil"/>
              <w:bottom w:val="single" w:sz="4" w:space="0" w:color="5B9BD5"/>
              <w:right w:val="single" w:sz="4" w:space="0" w:color="5B9BD5"/>
            </w:tcBorders>
            <w:shd w:val="clear" w:color="auto" w:fill="auto"/>
            <w:noWrap/>
            <w:vAlign w:val="center"/>
            <w:hideMark/>
          </w:tcPr>
          <w:p w:rsidR="00F872B4" w:rsidRPr="00FB5F2F" w:rsidRDefault="00F872B4" w:rsidP="00AB3C9D">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26</w:t>
            </w:r>
          </w:p>
        </w:tc>
      </w:tr>
      <w:tr w:rsidR="00F872B4" w:rsidRPr="00FB5F2F" w:rsidTr="001C49E0">
        <w:trPr>
          <w:trHeight w:val="567"/>
        </w:trPr>
        <w:tc>
          <w:tcPr>
            <w:tcW w:w="816" w:type="dxa"/>
            <w:tcBorders>
              <w:top w:val="nil"/>
              <w:left w:val="single" w:sz="4" w:space="0" w:color="5B9BD5"/>
              <w:bottom w:val="single" w:sz="4" w:space="0" w:color="5B9BD5"/>
              <w:right w:val="single" w:sz="4" w:space="0" w:color="5B9BD5" w:themeColor="accent1"/>
            </w:tcBorders>
            <w:shd w:val="clear" w:color="auto" w:fill="auto"/>
            <w:noWrap/>
            <w:vAlign w:val="center"/>
            <w:hideMark/>
          </w:tcPr>
          <w:p w:rsidR="00F872B4" w:rsidRPr="00FB5F2F" w:rsidRDefault="00F872B4" w:rsidP="00AB3C9D">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3907</w:t>
            </w:r>
          </w:p>
        </w:tc>
        <w:tc>
          <w:tcPr>
            <w:tcW w:w="587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hideMark/>
          </w:tcPr>
          <w:p w:rsidR="00F872B4" w:rsidRPr="00AF3711" w:rsidRDefault="00F872B4" w:rsidP="00AB3C9D">
            <w:pPr>
              <w:rPr>
                <w:i/>
                <w:iCs/>
                <w:color w:val="000000"/>
                <w:sz w:val="18"/>
                <w:szCs w:val="18"/>
              </w:rPr>
            </w:pPr>
            <w:r w:rsidRPr="00AF3711">
              <w:rPr>
                <w:i/>
                <w:iCs/>
                <w:color w:val="000000"/>
                <w:sz w:val="18"/>
                <w:szCs w:val="18"/>
              </w:rPr>
              <w:t>Полиацетал, бошқа оддий ва мураккаб полиэфирлар ва эпоксид смолалар бирламчи шаклларда</w:t>
            </w:r>
          </w:p>
        </w:tc>
        <w:tc>
          <w:tcPr>
            <w:tcW w:w="994" w:type="dxa"/>
            <w:tcBorders>
              <w:top w:val="nil"/>
              <w:left w:val="single" w:sz="4" w:space="0" w:color="5B9BD5" w:themeColor="accent1"/>
              <w:bottom w:val="single" w:sz="4" w:space="0" w:color="5B9BD5"/>
              <w:right w:val="single" w:sz="4" w:space="0" w:color="5B9BD5"/>
            </w:tcBorders>
            <w:shd w:val="clear" w:color="auto" w:fill="auto"/>
            <w:noWrap/>
            <w:vAlign w:val="center"/>
            <w:hideMark/>
          </w:tcPr>
          <w:p w:rsidR="00F872B4" w:rsidRPr="00FB5F2F" w:rsidRDefault="00F872B4" w:rsidP="00AB3C9D">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85</w:t>
            </w:r>
          </w:p>
        </w:tc>
        <w:tc>
          <w:tcPr>
            <w:tcW w:w="995" w:type="dxa"/>
            <w:tcBorders>
              <w:top w:val="nil"/>
              <w:left w:val="nil"/>
              <w:bottom w:val="single" w:sz="4" w:space="0" w:color="5B9BD5"/>
              <w:right w:val="single" w:sz="4" w:space="0" w:color="5B9BD5"/>
            </w:tcBorders>
            <w:shd w:val="clear" w:color="auto" w:fill="auto"/>
            <w:noWrap/>
            <w:vAlign w:val="center"/>
            <w:hideMark/>
          </w:tcPr>
          <w:p w:rsidR="00F872B4" w:rsidRPr="00FB5F2F" w:rsidRDefault="00F872B4" w:rsidP="00AB3C9D">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89</w:t>
            </w:r>
          </w:p>
        </w:tc>
        <w:tc>
          <w:tcPr>
            <w:tcW w:w="995" w:type="dxa"/>
            <w:tcBorders>
              <w:top w:val="nil"/>
              <w:left w:val="nil"/>
              <w:bottom w:val="single" w:sz="4" w:space="0" w:color="5B9BD5"/>
              <w:right w:val="single" w:sz="4" w:space="0" w:color="5B9BD5"/>
            </w:tcBorders>
            <w:shd w:val="clear" w:color="auto" w:fill="auto"/>
            <w:noWrap/>
            <w:vAlign w:val="center"/>
            <w:hideMark/>
          </w:tcPr>
          <w:p w:rsidR="00F872B4" w:rsidRPr="00FB5F2F" w:rsidRDefault="00F872B4" w:rsidP="00AB3C9D">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110</w:t>
            </w:r>
          </w:p>
        </w:tc>
        <w:tc>
          <w:tcPr>
            <w:tcW w:w="995" w:type="dxa"/>
            <w:tcBorders>
              <w:top w:val="nil"/>
              <w:left w:val="nil"/>
              <w:bottom w:val="single" w:sz="4" w:space="0" w:color="5B9BD5"/>
              <w:right w:val="single" w:sz="4" w:space="0" w:color="5B9BD5"/>
            </w:tcBorders>
            <w:shd w:val="clear" w:color="auto" w:fill="auto"/>
            <w:noWrap/>
            <w:vAlign w:val="center"/>
            <w:hideMark/>
          </w:tcPr>
          <w:p w:rsidR="00F872B4" w:rsidRPr="00FB5F2F" w:rsidRDefault="00F872B4" w:rsidP="00AB3C9D">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136</w:t>
            </w:r>
          </w:p>
        </w:tc>
        <w:tc>
          <w:tcPr>
            <w:tcW w:w="1027" w:type="dxa"/>
            <w:tcBorders>
              <w:top w:val="nil"/>
              <w:left w:val="nil"/>
              <w:bottom w:val="single" w:sz="4" w:space="0" w:color="5B9BD5"/>
              <w:right w:val="single" w:sz="4" w:space="0" w:color="5B9BD5"/>
            </w:tcBorders>
            <w:shd w:val="clear" w:color="auto" w:fill="auto"/>
            <w:noWrap/>
            <w:vAlign w:val="center"/>
            <w:hideMark/>
          </w:tcPr>
          <w:p w:rsidR="00F872B4" w:rsidRPr="00FB5F2F" w:rsidRDefault="00F872B4" w:rsidP="00AB3C9D">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23</w:t>
            </w:r>
          </w:p>
        </w:tc>
        <w:tc>
          <w:tcPr>
            <w:tcW w:w="1027" w:type="dxa"/>
            <w:tcBorders>
              <w:top w:val="nil"/>
              <w:left w:val="nil"/>
              <w:bottom w:val="single" w:sz="4" w:space="0" w:color="5B9BD5"/>
              <w:right w:val="single" w:sz="4" w:space="0" w:color="5B9BD5"/>
            </w:tcBorders>
            <w:shd w:val="clear" w:color="auto" w:fill="auto"/>
            <w:noWrap/>
            <w:vAlign w:val="center"/>
            <w:hideMark/>
          </w:tcPr>
          <w:p w:rsidR="00F872B4" w:rsidRPr="00FB5F2F" w:rsidRDefault="00F872B4" w:rsidP="00AB3C9D">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34</w:t>
            </w:r>
          </w:p>
        </w:tc>
        <w:tc>
          <w:tcPr>
            <w:tcW w:w="1027" w:type="dxa"/>
            <w:tcBorders>
              <w:top w:val="nil"/>
              <w:left w:val="nil"/>
              <w:bottom w:val="single" w:sz="4" w:space="0" w:color="5B9BD5"/>
              <w:right w:val="single" w:sz="4" w:space="0" w:color="5B9BD5"/>
            </w:tcBorders>
            <w:shd w:val="clear" w:color="auto" w:fill="auto"/>
            <w:noWrap/>
            <w:vAlign w:val="center"/>
            <w:hideMark/>
          </w:tcPr>
          <w:p w:rsidR="00F872B4" w:rsidRPr="00FB5F2F" w:rsidRDefault="00F872B4" w:rsidP="00AB3C9D">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44</w:t>
            </w:r>
          </w:p>
        </w:tc>
        <w:tc>
          <w:tcPr>
            <w:tcW w:w="1038" w:type="dxa"/>
            <w:tcBorders>
              <w:top w:val="nil"/>
              <w:left w:val="nil"/>
              <w:bottom w:val="single" w:sz="4" w:space="0" w:color="5B9BD5"/>
              <w:right w:val="single" w:sz="4" w:space="0" w:color="5B9BD5"/>
            </w:tcBorders>
            <w:shd w:val="clear" w:color="auto" w:fill="auto"/>
            <w:noWrap/>
            <w:vAlign w:val="center"/>
            <w:hideMark/>
          </w:tcPr>
          <w:p w:rsidR="00F872B4" w:rsidRPr="00FB5F2F" w:rsidRDefault="00F872B4" w:rsidP="00AB3C9D">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35</w:t>
            </w:r>
          </w:p>
        </w:tc>
      </w:tr>
      <w:tr w:rsidR="00F872B4" w:rsidRPr="00FB5F2F" w:rsidTr="001C49E0">
        <w:trPr>
          <w:trHeight w:val="567"/>
        </w:trPr>
        <w:tc>
          <w:tcPr>
            <w:tcW w:w="816" w:type="dxa"/>
            <w:tcBorders>
              <w:top w:val="nil"/>
              <w:left w:val="single" w:sz="4" w:space="0" w:color="5B9BD5"/>
              <w:bottom w:val="single" w:sz="4" w:space="0" w:color="5B9BD5"/>
              <w:right w:val="single" w:sz="4" w:space="0" w:color="5B9BD5" w:themeColor="accent1"/>
            </w:tcBorders>
            <w:shd w:val="clear" w:color="auto" w:fill="auto"/>
            <w:noWrap/>
            <w:vAlign w:val="center"/>
            <w:hideMark/>
          </w:tcPr>
          <w:p w:rsidR="00F872B4" w:rsidRPr="00FB5F2F" w:rsidRDefault="00F872B4" w:rsidP="00AB3C9D">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3912</w:t>
            </w:r>
          </w:p>
        </w:tc>
        <w:tc>
          <w:tcPr>
            <w:tcW w:w="587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hideMark/>
          </w:tcPr>
          <w:p w:rsidR="00F872B4" w:rsidRPr="00AF3711" w:rsidRDefault="00F872B4" w:rsidP="00AB3C9D">
            <w:pPr>
              <w:rPr>
                <w:i/>
                <w:iCs/>
                <w:color w:val="000000"/>
                <w:sz w:val="18"/>
                <w:szCs w:val="18"/>
              </w:rPr>
            </w:pPr>
            <w:r w:rsidRPr="00AF3711">
              <w:rPr>
                <w:i/>
                <w:iCs/>
                <w:color w:val="000000"/>
                <w:sz w:val="18"/>
                <w:szCs w:val="18"/>
              </w:rPr>
              <w:t>Целлюлоза ва унинг кимёвий ҳосилалари, бирламчи шаклларда, бошқа жойида номи келтирилмаган ёки унга киритилмаган</w:t>
            </w:r>
          </w:p>
        </w:tc>
        <w:tc>
          <w:tcPr>
            <w:tcW w:w="994" w:type="dxa"/>
            <w:tcBorders>
              <w:top w:val="nil"/>
              <w:left w:val="single" w:sz="4" w:space="0" w:color="5B9BD5" w:themeColor="accent1"/>
              <w:bottom w:val="single" w:sz="4" w:space="0" w:color="5B9BD5"/>
              <w:right w:val="single" w:sz="4" w:space="0" w:color="5B9BD5"/>
            </w:tcBorders>
            <w:shd w:val="clear" w:color="auto" w:fill="auto"/>
            <w:noWrap/>
            <w:vAlign w:val="center"/>
            <w:hideMark/>
          </w:tcPr>
          <w:p w:rsidR="00F872B4" w:rsidRPr="00FB5F2F" w:rsidRDefault="00F872B4" w:rsidP="00AB3C9D">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34</w:t>
            </w:r>
          </w:p>
        </w:tc>
        <w:tc>
          <w:tcPr>
            <w:tcW w:w="995" w:type="dxa"/>
            <w:tcBorders>
              <w:top w:val="nil"/>
              <w:left w:val="nil"/>
              <w:bottom w:val="single" w:sz="4" w:space="0" w:color="5B9BD5"/>
              <w:right w:val="single" w:sz="4" w:space="0" w:color="5B9BD5"/>
            </w:tcBorders>
            <w:shd w:val="clear" w:color="auto" w:fill="auto"/>
            <w:noWrap/>
            <w:vAlign w:val="center"/>
            <w:hideMark/>
          </w:tcPr>
          <w:p w:rsidR="00F872B4" w:rsidRPr="00FB5F2F" w:rsidRDefault="00F872B4" w:rsidP="00AB3C9D">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96</w:t>
            </w:r>
          </w:p>
        </w:tc>
        <w:tc>
          <w:tcPr>
            <w:tcW w:w="995" w:type="dxa"/>
            <w:tcBorders>
              <w:top w:val="nil"/>
              <w:left w:val="nil"/>
              <w:bottom w:val="single" w:sz="4" w:space="0" w:color="5B9BD5"/>
              <w:right w:val="single" w:sz="4" w:space="0" w:color="5B9BD5"/>
            </w:tcBorders>
            <w:shd w:val="clear" w:color="auto" w:fill="auto"/>
            <w:noWrap/>
            <w:vAlign w:val="center"/>
            <w:hideMark/>
          </w:tcPr>
          <w:p w:rsidR="00F872B4" w:rsidRPr="00FB5F2F" w:rsidRDefault="00F872B4" w:rsidP="00AB3C9D">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113</w:t>
            </w:r>
          </w:p>
        </w:tc>
        <w:tc>
          <w:tcPr>
            <w:tcW w:w="995" w:type="dxa"/>
            <w:tcBorders>
              <w:top w:val="nil"/>
              <w:left w:val="nil"/>
              <w:bottom w:val="single" w:sz="4" w:space="0" w:color="5B9BD5"/>
              <w:right w:val="single" w:sz="4" w:space="0" w:color="5B9BD5"/>
            </w:tcBorders>
            <w:shd w:val="clear" w:color="auto" w:fill="auto"/>
            <w:noWrap/>
            <w:vAlign w:val="center"/>
            <w:hideMark/>
          </w:tcPr>
          <w:p w:rsidR="00F872B4" w:rsidRPr="00FB5F2F" w:rsidRDefault="00F872B4" w:rsidP="00AB3C9D">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79</w:t>
            </w:r>
          </w:p>
        </w:tc>
        <w:tc>
          <w:tcPr>
            <w:tcW w:w="1027" w:type="dxa"/>
            <w:tcBorders>
              <w:top w:val="nil"/>
              <w:left w:val="nil"/>
              <w:bottom w:val="single" w:sz="4" w:space="0" w:color="5B9BD5"/>
              <w:right w:val="single" w:sz="4" w:space="0" w:color="5B9BD5"/>
            </w:tcBorders>
            <w:shd w:val="clear" w:color="auto" w:fill="auto"/>
            <w:noWrap/>
            <w:vAlign w:val="center"/>
            <w:hideMark/>
          </w:tcPr>
          <w:p w:rsidR="00F872B4" w:rsidRPr="00FB5F2F" w:rsidRDefault="00F872B4" w:rsidP="00AB3C9D">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19</w:t>
            </w:r>
          </w:p>
        </w:tc>
        <w:tc>
          <w:tcPr>
            <w:tcW w:w="1027" w:type="dxa"/>
            <w:tcBorders>
              <w:top w:val="nil"/>
              <w:left w:val="nil"/>
              <w:bottom w:val="single" w:sz="4" w:space="0" w:color="5B9BD5"/>
              <w:right w:val="single" w:sz="4" w:space="0" w:color="5B9BD5"/>
            </w:tcBorders>
            <w:shd w:val="clear" w:color="auto" w:fill="auto"/>
            <w:noWrap/>
            <w:vAlign w:val="center"/>
            <w:hideMark/>
          </w:tcPr>
          <w:p w:rsidR="00F872B4" w:rsidRPr="00FB5F2F" w:rsidRDefault="00F872B4" w:rsidP="00AB3C9D">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14</w:t>
            </w:r>
          </w:p>
        </w:tc>
        <w:tc>
          <w:tcPr>
            <w:tcW w:w="1027" w:type="dxa"/>
            <w:tcBorders>
              <w:top w:val="nil"/>
              <w:left w:val="nil"/>
              <w:bottom w:val="single" w:sz="4" w:space="0" w:color="5B9BD5"/>
              <w:right w:val="single" w:sz="4" w:space="0" w:color="5B9BD5"/>
            </w:tcBorders>
            <w:shd w:val="clear" w:color="auto" w:fill="auto"/>
            <w:noWrap/>
            <w:vAlign w:val="center"/>
            <w:hideMark/>
          </w:tcPr>
          <w:p w:rsidR="00F872B4" w:rsidRPr="00FB5F2F" w:rsidRDefault="00F872B4" w:rsidP="00AB3C9D">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5</w:t>
            </w:r>
          </w:p>
        </w:tc>
        <w:tc>
          <w:tcPr>
            <w:tcW w:w="1038" w:type="dxa"/>
            <w:tcBorders>
              <w:top w:val="nil"/>
              <w:left w:val="nil"/>
              <w:bottom w:val="single" w:sz="4" w:space="0" w:color="5B9BD5"/>
              <w:right w:val="single" w:sz="4" w:space="0" w:color="5B9BD5"/>
            </w:tcBorders>
            <w:shd w:val="clear" w:color="auto" w:fill="auto"/>
            <w:noWrap/>
            <w:vAlign w:val="center"/>
            <w:hideMark/>
          </w:tcPr>
          <w:p w:rsidR="00F872B4" w:rsidRPr="00FB5F2F" w:rsidRDefault="00F872B4" w:rsidP="00AB3C9D">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42</w:t>
            </w:r>
          </w:p>
        </w:tc>
      </w:tr>
      <w:tr w:rsidR="00F872B4" w:rsidRPr="00FB5F2F" w:rsidTr="00F872B4">
        <w:trPr>
          <w:trHeight w:val="340"/>
        </w:trPr>
        <w:tc>
          <w:tcPr>
            <w:tcW w:w="816" w:type="dxa"/>
            <w:tcBorders>
              <w:top w:val="nil"/>
              <w:left w:val="single" w:sz="4" w:space="0" w:color="5B9BD5"/>
              <w:bottom w:val="single" w:sz="4" w:space="0" w:color="5B9BD5"/>
              <w:right w:val="single" w:sz="4" w:space="0" w:color="5B9BD5" w:themeColor="accent1"/>
            </w:tcBorders>
            <w:shd w:val="clear" w:color="auto" w:fill="auto"/>
            <w:noWrap/>
            <w:vAlign w:val="center"/>
            <w:hideMark/>
          </w:tcPr>
          <w:p w:rsidR="00F872B4" w:rsidRPr="00FB5F2F" w:rsidRDefault="00F872B4" w:rsidP="00AB3C9D">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4011</w:t>
            </w:r>
          </w:p>
        </w:tc>
        <w:tc>
          <w:tcPr>
            <w:tcW w:w="587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hideMark/>
          </w:tcPr>
          <w:p w:rsidR="00F872B4" w:rsidRPr="00AF3711" w:rsidRDefault="00F872B4" w:rsidP="00AB3C9D">
            <w:pPr>
              <w:rPr>
                <w:i/>
                <w:iCs/>
                <w:color w:val="000000"/>
                <w:sz w:val="18"/>
                <w:szCs w:val="18"/>
              </w:rPr>
            </w:pPr>
            <w:r w:rsidRPr="00AF3711">
              <w:rPr>
                <w:i/>
                <w:iCs/>
                <w:color w:val="000000"/>
                <w:sz w:val="18"/>
                <w:szCs w:val="18"/>
              </w:rPr>
              <w:t>Янги пневматик резинали шиналар ва покришкалар</w:t>
            </w:r>
          </w:p>
        </w:tc>
        <w:tc>
          <w:tcPr>
            <w:tcW w:w="994" w:type="dxa"/>
            <w:tcBorders>
              <w:top w:val="nil"/>
              <w:left w:val="single" w:sz="4" w:space="0" w:color="5B9BD5" w:themeColor="accent1"/>
              <w:bottom w:val="single" w:sz="4" w:space="0" w:color="5B9BD5"/>
              <w:right w:val="single" w:sz="4" w:space="0" w:color="5B9BD5"/>
            </w:tcBorders>
            <w:shd w:val="clear" w:color="auto" w:fill="auto"/>
            <w:noWrap/>
            <w:vAlign w:val="center"/>
            <w:hideMark/>
          </w:tcPr>
          <w:p w:rsidR="00F872B4" w:rsidRPr="00FB5F2F" w:rsidRDefault="00F872B4" w:rsidP="00AB3C9D">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135</w:t>
            </w:r>
          </w:p>
        </w:tc>
        <w:tc>
          <w:tcPr>
            <w:tcW w:w="995" w:type="dxa"/>
            <w:tcBorders>
              <w:top w:val="nil"/>
              <w:left w:val="nil"/>
              <w:bottom w:val="single" w:sz="4" w:space="0" w:color="5B9BD5"/>
              <w:right w:val="single" w:sz="4" w:space="0" w:color="5B9BD5"/>
            </w:tcBorders>
            <w:shd w:val="clear" w:color="auto" w:fill="auto"/>
            <w:noWrap/>
            <w:vAlign w:val="center"/>
            <w:hideMark/>
          </w:tcPr>
          <w:p w:rsidR="00F872B4" w:rsidRPr="00FB5F2F" w:rsidRDefault="00F872B4" w:rsidP="00AB3C9D">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149</w:t>
            </w:r>
          </w:p>
        </w:tc>
        <w:tc>
          <w:tcPr>
            <w:tcW w:w="995" w:type="dxa"/>
            <w:tcBorders>
              <w:top w:val="nil"/>
              <w:left w:val="nil"/>
              <w:bottom w:val="single" w:sz="4" w:space="0" w:color="5B9BD5"/>
              <w:right w:val="single" w:sz="4" w:space="0" w:color="5B9BD5"/>
            </w:tcBorders>
            <w:shd w:val="clear" w:color="auto" w:fill="auto"/>
            <w:noWrap/>
            <w:vAlign w:val="center"/>
            <w:hideMark/>
          </w:tcPr>
          <w:p w:rsidR="00F872B4" w:rsidRPr="00FB5F2F" w:rsidRDefault="00F872B4" w:rsidP="00AB3C9D">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177</w:t>
            </w:r>
          </w:p>
        </w:tc>
        <w:tc>
          <w:tcPr>
            <w:tcW w:w="995" w:type="dxa"/>
            <w:tcBorders>
              <w:top w:val="nil"/>
              <w:left w:val="nil"/>
              <w:bottom w:val="single" w:sz="4" w:space="0" w:color="5B9BD5"/>
              <w:right w:val="single" w:sz="4" w:space="0" w:color="5B9BD5"/>
            </w:tcBorders>
            <w:shd w:val="clear" w:color="auto" w:fill="auto"/>
            <w:noWrap/>
            <w:vAlign w:val="center"/>
            <w:hideMark/>
          </w:tcPr>
          <w:p w:rsidR="00F872B4" w:rsidRPr="00FB5F2F" w:rsidRDefault="00F872B4" w:rsidP="00AB3C9D">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200</w:t>
            </w:r>
          </w:p>
        </w:tc>
        <w:tc>
          <w:tcPr>
            <w:tcW w:w="1027" w:type="dxa"/>
            <w:tcBorders>
              <w:top w:val="nil"/>
              <w:left w:val="nil"/>
              <w:bottom w:val="single" w:sz="4" w:space="0" w:color="5B9BD5"/>
              <w:right w:val="single" w:sz="4" w:space="0" w:color="5B9BD5"/>
            </w:tcBorders>
            <w:shd w:val="clear" w:color="auto" w:fill="auto"/>
            <w:noWrap/>
            <w:vAlign w:val="center"/>
            <w:hideMark/>
          </w:tcPr>
          <w:p w:rsidR="00F872B4" w:rsidRPr="00FB5F2F" w:rsidRDefault="00F872B4" w:rsidP="00AB3C9D">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48</w:t>
            </w:r>
          </w:p>
        </w:tc>
        <w:tc>
          <w:tcPr>
            <w:tcW w:w="1027" w:type="dxa"/>
            <w:tcBorders>
              <w:top w:val="nil"/>
              <w:left w:val="nil"/>
              <w:bottom w:val="single" w:sz="4" w:space="0" w:color="5B9BD5"/>
              <w:right w:val="single" w:sz="4" w:space="0" w:color="5B9BD5"/>
            </w:tcBorders>
            <w:shd w:val="clear" w:color="auto" w:fill="auto"/>
            <w:noWrap/>
            <w:vAlign w:val="center"/>
            <w:hideMark/>
          </w:tcPr>
          <w:p w:rsidR="00F872B4" w:rsidRPr="00FB5F2F" w:rsidRDefault="00F872B4" w:rsidP="00AB3C9D">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51</w:t>
            </w:r>
          </w:p>
        </w:tc>
        <w:tc>
          <w:tcPr>
            <w:tcW w:w="1027" w:type="dxa"/>
            <w:tcBorders>
              <w:top w:val="nil"/>
              <w:left w:val="nil"/>
              <w:bottom w:val="single" w:sz="4" w:space="0" w:color="5B9BD5"/>
              <w:right w:val="single" w:sz="4" w:space="0" w:color="5B9BD5"/>
            </w:tcBorders>
            <w:shd w:val="clear" w:color="auto" w:fill="auto"/>
            <w:noWrap/>
            <w:vAlign w:val="center"/>
            <w:hideMark/>
          </w:tcPr>
          <w:p w:rsidR="00F872B4" w:rsidRPr="00FB5F2F" w:rsidRDefault="00F872B4" w:rsidP="00AB3C9D">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54</w:t>
            </w:r>
          </w:p>
        </w:tc>
        <w:tc>
          <w:tcPr>
            <w:tcW w:w="1038" w:type="dxa"/>
            <w:tcBorders>
              <w:top w:val="nil"/>
              <w:left w:val="nil"/>
              <w:bottom w:val="single" w:sz="4" w:space="0" w:color="5B9BD5"/>
              <w:right w:val="single" w:sz="4" w:space="0" w:color="5B9BD5"/>
            </w:tcBorders>
            <w:shd w:val="clear" w:color="auto" w:fill="auto"/>
            <w:noWrap/>
            <w:vAlign w:val="center"/>
            <w:hideMark/>
          </w:tcPr>
          <w:p w:rsidR="00F872B4" w:rsidRPr="00FB5F2F" w:rsidRDefault="00F872B4" w:rsidP="00AB3C9D">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47</w:t>
            </w:r>
          </w:p>
        </w:tc>
      </w:tr>
      <w:tr w:rsidR="00F872B4" w:rsidRPr="00FB5F2F" w:rsidTr="00F872B4">
        <w:trPr>
          <w:trHeight w:val="283"/>
        </w:trPr>
        <w:tc>
          <w:tcPr>
            <w:tcW w:w="816" w:type="dxa"/>
            <w:tcBorders>
              <w:top w:val="nil"/>
              <w:left w:val="single" w:sz="4" w:space="0" w:color="5B9BD5"/>
              <w:bottom w:val="single" w:sz="4" w:space="0" w:color="5B9BD5"/>
              <w:right w:val="single" w:sz="4" w:space="0" w:color="5B9BD5" w:themeColor="accent1"/>
            </w:tcBorders>
            <w:shd w:val="clear" w:color="000000" w:fill="BDD7EE"/>
            <w:noWrap/>
            <w:vAlign w:val="center"/>
            <w:hideMark/>
          </w:tcPr>
          <w:p w:rsidR="00F872B4" w:rsidRPr="00FB5F2F" w:rsidRDefault="00F872B4" w:rsidP="00AB3C9D">
            <w:pPr>
              <w:jc w:val="center"/>
              <w:rPr>
                <w:rFonts w:asciiTheme="minorHAnsi" w:hAnsiTheme="minorHAnsi" w:cstheme="minorHAnsi"/>
                <w:color w:val="000000"/>
                <w:sz w:val="18"/>
                <w:szCs w:val="18"/>
              </w:rPr>
            </w:pPr>
            <w:r w:rsidRPr="00FB5F2F">
              <w:rPr>
                <w:rFonts w:asciiTheme="minorHAnsi" w:hAnsiTheme="minorHAnsi" w:cstheme="minorHAnsi"/>
                <w:color w:val="000000"/>
                <w:sz w:val="18"/>
                <w:szCs w:val="18"/>
              </w:rPr>
              <w:t>IX</w:t>
            </w:r>
          </w:p>
        </w:tc>
        <w:tc>
          <w:tcPr>
            <w:tcW w:w="587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000000" w:fill="BDD7EE"/>
            <w:noWrap/>
            <w:vAlign w:val="center"/>
            <w:hideMark/>
          </w:tcPr>
          <w:p w:rsidR="00F872B4" w:rsidRPr="00AF3711" w:rsidRDefault="00F872B4" w:rsidP="00AB3C9D">
            <w:pPr>
              <w:ind w:left="210"/>
              <w:rPr>
                <w:color w:val="000000"/>
                <w:sz w:val="18"/>
                <w:szCs w:val="18"/>
              </w:rPr>
            </w:pPr>
            <w:r w:rsidRPr="00AF3711">
              <w:rPr>
                <w:color w:val="000000"/>
                <w:sz w:val="18"/>
                <w:szCs w:val="18"/>
              </w:rPr>
              <w:t>Ёғоч ва ёғоч махсулотлари</w:t>
            </w:r>
          </w:p>
        </w:tc>
        <w:tc>
          <w:tcPr>
            <w:tcW w:w="994" w:type="dxa"/>
            <w:tcBorders>
              <w:top w:val="nil"/>
              <w:left w:val="single" w:sz="4" w:space="0" w:color="5B9BD5" w:themeColor="accent1"/>
              <w:bottom w:val="single" w:sz="4" w:space="0" w:color="5B9BD5"/>
              <w:right w:val="single" w:sz="4" w:space="0" w:color="5B9BD5"/>
            </w:tcBorders>
            <w:shd w:val="clear" w:color="000000" w:fill="BDD7EE"/>
            <w:noWrap/>
            <w:vAlign w:val="center"/>
            <w:hideMark/>
          </w:tcPr>
          <w:p w:rsidR="00F872B4" w:rsidRPr="00FB5F2F" w:rsidRDefault="00F872B4" w:rsidP="00AB3C9D">
            <w:pPr>
              <w:jc w:val="center"/>
              <w:rPr>
                <w:rFonts w:asciiTheme="minorHAnsi" w:hAnsiTheme="minorHAnsi" w:cstheme="minorHAnsi"/>
                <w:color w:val="000000"/>
                <w:sz w:val="18"/>
                <w:szCs w:val="18"/>
              </w:rPr>
            </w:pPr>
            <w:r w:rsidRPr="00FB5F2F">
              <w:rPr>
                <w:rFonts w:asciiTheme="minorHAnsi" w:hAnsiTheme="minorHAnsi" w:cstheme="minorHAnsi"/>
                <w:color w:val="000000"/>
                <w:sz w:val="18"/>
                <w:szCs w:val="18"/>
              </w:rPr>
              <w:t> </w:t>
            </w:r>
          </w:p>
        </w:tc>
        <w:tc>
          <w:tcPr>
            <w:tcW w:w="995" w:type="dxa"/>
            <w:tcBorders>
              <w:top w:val="nil"/>
              <w:left w:val="nil"/>
              <w:bottom w:val="single" w:sz="4" w:space="0" w:color="5B9BD5"/>
              <w:right w:val="single" w:sz="4" w:space="0" w:color="5B9BD5"/>
            </w:tcBorders>
            <w:shd w:val="clear" w:color="000000" w:fill="BDD7EE"/>
            <w:noWrap/>
            <w:vAlign w:val="center"/>
            <w:hideMark/>
          </w:tcPr>
          <w:p w:rsidR="00F872B4" w:rsidRPr="00FB5F2F" w:rsidRDefault="00F872B4" w:rsidP="00AB3C9D">
            <w:pPr>
              <w:jc w:val="center"/>
              <w:rPr>
                <w:rFonts w:asciiTheme="minorHAnsi" w:hAnsiTheme="minorHAnsi" w:cstheme="minorHAnsi"/>
                <w:color w:val="000000"/>
                <w:sz w:val="18"/>
                <w:szCs w:val="18"/>
              </w:rPr>
            </w:pPr>
            <w:r w:rsidRPr="00FB5F2F">
              <w:rPr>
                <w:rFonts w:asciiTheme="minorHAnsi" w:hAnsiTheme="minorHAnsi" w:cstheme="minorHAnsi"/>
                <w:color w:val="000000"/>
                <w:sz w:val="18"/>
                <w:szCs w:val="18"/>
              </w:rPr>
              <w:t> </w:t>
            </w:r>
          </w:p>
        </w:tc>
        <w:tc>
          <w:tcPr>
            <w:tcW w:w="995" w:type="dxa"/>
            <w:tcBorders>
              <w:top w:val="nil"/>
              <w:left w:val="nil"/>
              <w:bottom w:val="single" w:sz="4" w:space="0" w:color="5B9BD5"/>
              <w:right w:val="single" w:sz="4" w:space="0" w:color="5B9BD5"/>
            </w:tcBorders>
            <w:shd w:val="clear" w:color="000000" w:fill="BDD7EE"/>
            <w:noWrap/>
            <w:vAlign w:val="center"/>
            <w:hideMark/>
          </w:tcPr>
          <w:p w:rsidR="00F872B4" w:rsidRPr="00FB5F2F" w:rsidRDefault="00F872B4" w:rsidP="00AB3C9D">
            <w:pPr>
              <w:jc w:val="center"/>
              <w:rPr>
                <w:rFonts w:asciiTheme="minorHAnsi" w:hAnsiTheme="minorHAnsi" w:cstheme="minorHAnsi"/>
                <w:color w:val="000000"/>
                <w:sz w:val="18"/>
                <w:szCs w:val="18"/>
              </w:rPr>
            </w:pPr>
            <w:r w:rsidRPr="00FB5F2F">
              <w:rPr>
                <w:rFonts w:asciiTheme="minorHAnsi" w:hAnsiTheme="minorHAnsi" w:cstheme="minorHAnsi"/>
                <w:color w:val="000000"/>
                <w:sz w:val="18"/>
                <w:szCs w:val="18"/>
              </w:rPr>
              <w:t> </w:t>
            </w:r>
          </w:p>
        </w:tc>
        <w:tc>
          <w:tcPr>
            <w:tcW w:w="995" w:type="dxa"/>
            <w:tcBorders>
              <w:top w:val="nil"/>
              <w:left w:val="nil"/>
              <w:bottom w:val="single" w:sz="4" w:space="0" w:color="5B9BD5"/>
              <w:right w:val="single" w:sz="4" w:space="0" w:color="5B9BD5"/>
            </w:tcBorders>
            <w:shd w:val="clear" w:color="000000" w:fill="BDD7EE"/>
            <w:noWrap/>
            <w:vAlign w:val="center"/>
            <w:hideMark/>
          </w:tcPr>
          <w:p w:rsidR="00F872B4" w:rsidRPr="00FB5F2F" w:rsidRDefault="00F872B4" w:rsidP="00AB3C9D">
            <w:pPr>
              <w:jc w:val="center"/>
              <w:rPr>
                <w:rFonts w:asciiTheme="minorHAnsi" w:hAnsiTheme="minorHAnsi" w:cstheme="minorHAnsi"/>
                <w:color w:val="000000"/>
                <w:sz w:val="18"/>
                <w:szCs w:val="18"/>
              </w:rPr>
            </w:pPr>
            <w:r w:rsidRPr="00FB5F2F">
              <w:rPr>
                <w:rFonts w:asciiTheme="minorHAnsi" w:hAnsiTheme="minorHAnsi" w:cstheme="minorHAnsi"/>
                <w:color w:val="000000"/>
                <w:sz w:val="18"/>
                <w:szCs w:val="18"/>
              </w:rPr>
              <w:t> </w:t>
            </w:r>
          </w:p>
        </w:tc>
        <w:tc>
          <w:tcPr>
            <w:tcW w:w="1027" w:type="dxa"/>
            <w:tcBorders>
              <w:top w:val="nil"/>
              <w:left w:val="nil"/>
              <w:bottom w:val="single" w:sz="4" w:space="0" w:color="5B9BD5"/>
              <w:right w:val="single" w:sz="4" w:space="0" w:color="5B9BD5"/>
            </w:tcBorders>
            <w:shd w:val="clear" w:color="000000" w:fill="BDD7EE"/>
            <w:noWrap/>
            <w:vAlign w:val="center"/>
            <w:hideMark/>
          </w:tcPr>
          <w:p w:rsidR="00F872B4" w:rsidRPr="00FB5F2F" w:rsidRDefault="00F872B4" w:rsidP="00AB3C9D">
            <w:pPr>
              <w:jc w:val="center"/>
              <w:rPr>
                <w:rFonts w:asciiTheme="minorHAnsi" w:hAnsiTheme="minorHAnsi" w:cstheme="minorHAnsi"/>
                <w:color w:val="000000"/>
                <w:sz w:val="18"/>
                <w:szCs w:val="18"/>
              </w:rPr>
            </w:pPr>
            <w:r w:rsidRPr="00FB5F2F">
              <w:rPr>
                <w:rFonts w:asciiTheme="minorHAnsi" w:hAnsiTheme="minorHAnsi" w:cstheme="minorHAnsi"/>
                <w:color w:val="000000"/>
                <w:sz w:val="18"/>
                <w:szCs w:val="18"/>
              </w:rPr>
              <w:t> </w:t>
            </w:r>
          </w:p>
        </w:tc>
        <w:tc>
          <w:tcPr>
            <w:tcW w:w="1027" w:type="dxa"/>
            <w:tcBorders>
              <w:top w:val="nil"/>
              <w:left w:val="nil"/>
              <w:bottom w:val="single" w:sz="4" w:space="0" w:color="5B9BD5"/>
              <w:right w:val="single" w:sz="4" w:space="0" w:color="5B9BD5"/>
            </w:tcBorders>
            <w:shd w:val="clear" w:color="000000" w:fill="BDD7EE"/>
            <w:noWrap/>
            <w:vAlign w:val="center"/>
            <w:hideMark/>
          </w:tcPr>
          <w:p w:rsidR="00F872B4" w:rsidRPr="00FB5F2F" w:rsidRDefault="00F872B4" w:rsidP="00AB3C9D">
            <w:pPr>
              <w:jc w:val="center"/>
              <w:rPr>
                <w:rFonts w:asciiTheme="minorHAnsi" w:hAnsiTheme="minorHAnsi" w:cstheme="minorHAnsi"/>
                <w:color w:val="000000"/>
                <w:sz w:val="18"/>
                <w:szCs w:val="18"/>
              </w:rPr>
            </w:pPr>
            <w:r w:rsidRPr="00FB5F2F">
              <w:rPr>
                <w:rFonts w:asciiTheme="minorHAnsi" w:hAnsiTheme="minorHAnsi" w:cstheme="minorHAnsi"/>
                <w:color w:val="000000"/>
                <w:sz w:val="18"/>
                <w:szCs w:val="18"/>
              </w:rPr>
              <w:t> </w:t>
            </w:r>
          </w:p>
        </w:tc>
        <w:tc>
          <w:tcPr>
            <w:tcW w:w="1027" w:type="dxa"/>
            <w:tcBorders>
              <w:top w:val="nil"/>
              <w:left w:val="nil"/>
              <w:bottom w:val="single" w:sz="4" w:space="0" w:color="5B9BD5"/>
              <w:right w:val="single" w:sz="4" w:space="0" w:color="5B9BD5"/>
            </w:tcBorders>
            <w:shd w:val="clear" w:color="000000" w:fill="BDD7EE"/>
            <w:noWrap/>
            <w:vAlign w:val="center"/>
            <w:hideMark/>
          </w:tcPr>
          <w:p w:rsidR="00F872B4" w:rsidRPr="00FB5F2F" w:rsidRDefault="00F872B4" w:rsidP="00AB3C9D">
            <w:pPr>
              <w:jc w:val="center"/>
              <w:rPr>
                <w:rFonts w:asciiTheme="minorHAnsi" w:hAnsiTheme="minorHAnsi" w:cstheme="minorHAnsi"/>
                <w:color w:val="000000"/>
                <w:sz w:val="18"/>
                <w:szCs w:val="18"/>
              </w:rPr>
            </w:pPr>
            <w:r w:rsidRPr="00FB5F2F">
              <w:rPr>
                <w:rFonts w:asciiTheme="minorHAnsi" w:hAnsiTheme="minorHAnsi" w:cstheme="minorHAnsi"/>
                <w:color w:val="000000"/>
                <w:sz w:val="18"/>
                <w:szCs w:val="18"/>
              </w:rPr>
              <w:t> </w:t>
            </w:r>
          </w:p>
        </w:tc>
        <w:tc>
          <w:tcPr>
            <w:tcW w:w="1038" w:type="dxa"/>
            <w:tcBorders>
              <w:top w:val="nil"/>
              <w:left w:val="nil"/>
              <w:bottom w:val="single" w:sz="4" w:space="0" w:color="5B9BD5"/>
              <w:right w:val="single" w:sz="4" w:space="0" w:color="5B9BD5"/>
            </w:tcBorders>
            <w:shd w:val="clear" w:color="000000" w:fill="BDD7EE"/>
            <w:noWrap/>
            <w:vAlign w:val="center"/>
            <w:hideMark/>
          </w:tcPr>
          <w:p w:rsidR="00F872B4" w:rsidRPr="00FB5F2F" w:rsidRDefault="00F872B4" w:rsidP="00AB3C9D">
            <w:pPr>
              <w:jc w:val="center"/>
              <w:rPr>
                <w:rFonts w:asciiTheme="minorHAnsi" w:hAnsiTheme="minorHAnsi" w:cstheme="minorHAnsi"/>
                <w:color w:val="000000"/>
                <w:sz w:val="18"/>
                <w:szCs w:val="18"/>
              </w:rPr>
            </w:pPr>
            <w:r w:rsidRPr="00FB5F2F">
              <w:rPr>
                <w:rFonts w:asciiTheme="minorHAnsi" w:hAnsiTheme="minorHAnsi" w:cstheme="minorHAnsi"/>
                <w:color w:val="000000"/>
                <w:sz w:val="18"/>
                <w:szCs w:val="18"/>
              </w:rPr>
              <w:t> </w:t>
            </w:r>
          </w:p>
        </w:tc>
      </w:tr>
      <w:tr w:rsidR="00F872B4" w:rsidRPr="00FB5F2F" w:rsidTr="001C49E0">
        <w:trPr>
          <w:trHeight w:val="567"/>
        </w:trPr>
        <w:tc>
          <w:tcPr>
            <w:tcW w:w="816" w:type="dxa"/>
            <w:tcBorders>
              <w:top w:val="nil"/>
              <w:left w:val="single" w:sz="4" w:space="0" w:color="5B9BD5"/>
              <w:bottom w:val="single" w:sz="4" w:space="0" w:color="5B9BD5"/>
              <w:right w:val="single" w:sz="4" w:space="0" w:color="5B9BD5" w:themeColor="accent1"/>
            </w:tcBorders>
            <w:shd w:val="clear" w:color="auto" w:fill="auto"/>
            <w:noWrap/>
            <w:vAlign w:val="center"/>
            <w:hideMark/>
          </w:tcPr>
          <w:p w:rsidR="00F872B4" w:rsidRPr="00FB5F2F" w:rsidRDefault="00F872B4" w:rsidP="00AB3C9D">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4407</w:t>
            </w:r>
          </w:p>
        </w:tc>
        <w:tc>
          <w:tcPr>
            <w:tcW w:w="587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hideMark/>
          </w:tcPr>
          <w:p w:rsidR="00F872B4" w:rsidRPr="00AF3711" w:rsidRDefault="00F872B4" w:rsidP="00AB3C9D">
            <w:pPr>
              <w:rPr>
                <w:i/>
                <w:iCs/>
                <w:color w:val="000000"/>
                <w:sz w:val="18"/>
                <w:szCs w:val="18"/>
              </w:rPr>
            </w:pPr>
            <w:r w:rsidRPr="00AF3711">
              <w:rPr>
                <w:i/>
                <w:iCs/>
                <w:color w:val="000000"/>
                <w:sz w:val="18"/>
                <w:szCs w:val="18"/>
              </w:rPr>
              <w:t>Лесоматериаллар, қайта ишланган ва ишланмаган қалинлиги 6 мм дан куп бўлган.</w:t>
            </w:r>
          </w:p>
        </w:tc>
        <w:tc>
          <w:tcPr>
            <w:tcW w:w="994" w:type="dxa"/>
            <w:tcBorders>
              <w:top w:val="nil"/>
              <w:left w:val="single" w:sz="4" w:space="0" w:color="5B9BD5" w:themeColor="accent1"/>
              <w:bottom w:val="single" w:sz="4" w:space="0" w:color="5B9BD5"/>
              <w:right w:val="single" w:sz="4" w:space="0" w:color="5B9BD5"/>
            </w:tcBorders>
            <w:shd w:val="clear" w:color="auto" w:fill="auto"/>
            <w:noWrap/>
            <w:vAlign w:val="center"/>
            <w:hideMark/>
          </w:tcPr>
          <w:p w:rsidR="00F872B4" w:rsidRPr="00FB5F2F" w:rsidRDefault="00F872B4" w:rsidP="00AB3C9D">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225</w:t>
            </w:r>
          </w:p>
        </w:tc>
        <w:tc>
          <w:tcPr>
            <w:tcW w:w="995" w:type="dxa"/>
            <w:tcBorders>
              <w:top w:val="nil"/>
              <w:left w:val="nil"/>
              <w:bottom w:val="single" w:sz="4" w:space="0" w:color="5B9BD5"/>
              <w:right w:val="single" w:sz="4" w:space="0" w:color="5B9BD5"/>
            </w:tcBorders>
            <w:shd w:val="clear" w:color="auto" w:fill="auto"/>
            <w:noWrap/>
            <w:vAlign w:val="center"/>
            <w:hideMark/>
          </w:tcPr>
          <w:p w:rsidR="00F872B4" w:rsidRPr="00FB5F2F" w:rsidRDefault="00F872B4" w:rsidP="00AB3C9D">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272</w:t>
            </w:r>
          </w:p>
        </w:tc>
        <w:tc>
          <w:tcPr>
            <w:tcW w:w="995" w:type="dxa"/>
            <w:tcBorders>
              <w:top w:val="nil"/>
              <w:left w:val="nil"/>
              <w:bottom w:val="single" w:sz="4" w:space="0" w:color="5B9BD5"/>
              <w:right w:val="single" w:sz="4" w:space="0" w:color="5B9BD5"/>
            </w:tcBorders>
            <w:shd w:val="clear" w:color="auto" w:fill="auto"/>
            <w:noWrap/>
            <w:vAlign w:val="center"/>
            <w:hideMark/>
          </w:tcPr>
          <w:p w:rsidR="00F872B4" w:rsidRPr="00FB5F2F" w:rsidRDefault="00F872B4" w:rsidP="00AB3C9D">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356</w:t>
            </w:r>
          </w:p>
        </w:tc>
        <w:tc>
          <w:tcPr>
            <w:tcW w:w="995" w:type="dxa"/>
            <w:tcBorders>
              <w:top w:val="nil"/>
              <w:left w:val="nil"/>
              <w:bottom w:val="single" w:sz="4" w:space="0" w:color="5B9BD5"/>
              <w:right w:val="single" w:sz="4" w:space="0" w:color="5B9BD5"/>
            </w:tcBorders>
            <w:shd w:val="clear" w:color="auto" w:fill="auto"/>
            <w:noWrap/>
            <w:vAlign w:val="center"/>
            <w:hideMark/>
          </w:tcPr>
          <w:p w:rsidR="00F872B4" w:rsidRPr="00FB5F2F" w:rsidRDefault="00F872B4" w:rsidP="00AB3C9D">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321</w:t>
            </w:r>
          </w:p>
        </w:tc>
        <w:tc>
          <w:tcPr>
            <w:tcW w:w="1027" w:type="dxa"/>
            <w:tcBorders>
              <w:top w:val="nil"/>
              <w:left w:val="nil"/>
              <w:bottom w:val="single" w:sz="4" w:space="0" w:color="5B9BD5"/>
              <w:right w:val="single" w:sz="4" w:space="0" w:color="5B9BD5"/>
            </w:tcBorders>
            <w:shd w:val="clear" w:color="auto" w:fill="auto"/>
            <w:noWrap/>
            <w:vAlign w:val="center"/>
            <w:hideMark/>
          </w:tcPr>
          <w:p w:rsidR="00F872B4" w:rsidRPr="00FB5F2F" w:rsidRDefault="00F872B4" w:rsidP="00AB3C9D">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73</w:t>
            </w:r>
          </w:p>
        </w:tc>
        <w:tc>
          <w:tcPr>
            <w:tcW w:w="1027" w:type="dxa"/>
            <w:tcBorders>
              <w:top w:val="nil"/>
              <w:left w:val="nil"/>
              <w:bottom w:val="single" w:sz="4" w:space="0" w:color="5B9BD5"/>
              <w:right w:val="single" w:sz="4" w:space="0" w:color="5B9BD5"/>
            </w:tcBorders>
            <w:shd w:val="clear" w:color="auto" w:fill="auto"/>
            <w:noWrap/>
            <w:vAlign w:val="center"/>
            <w:hideMark/>
          </w:tcPr>
          <w:p w:rsidR="00F872B4" w:rsidRPr="00FB5F2F" w:rsidRDefault="00F872B4" w:rsidP="00AB3C9D">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81</w:t>
            </w:r>
          </w:p>
        </w:tc>
        <w:tc>
          <w:tcPr>
            <w:tcW w:w="1027" w:type="dxa"/>
            <w:tcBorders>
              <w:top w:val="nil"/>
              <w:left w:val="nil"/>
              <w:bottom w:val="single" w:sz="4" w:space="0" w:color="5B9BD5"/>
              <w:right w:val="single" w:sz="4" w:space="0" w:color="5B9BD5"/>
            </w:tcBorders>
            <w:shd w:val="clear" w:color="auto" w:fill="auto"/>
            <w:noWrap/>
            <w:vAlign w:val="center"/>
            <w:hideMark/>
          </w:tcPr>
          <w:p w:rsidR="00F872B4" w:rsidRPr="00FB5F2F" w:rsidRDefault="00F872B4" w:rsidP="00AB3C9D">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99</w:t>
            </w:r>
          </w:p>
        </w:tc>
        <w:tc>
          <w:tcPr>
            <w:tcW w:w="1038" w:type="dxa"/>
            <w:tcBorders>
              <w:top w:val="nil"/>
              <w:left w:val="nil"/>
              <w:bottom w:val="single" w:sz="4" w:space="0" w:color="5B9BD5"/>
              <w:right w:val="single" w:sz="4" w:space="0" w:color="5B9BD5"/>
            </w:tcBorders>
            <w:shd w:val="clear" w:color="auto" w:fill="auto"/>
            <w:noWrap/>
            <w:vAlign w:val="center"/>
            <w:hideMark/>
          </w:tcPr>
          <w:p w:rsidR="00F872B4" w:rsidRPr="00FB5F2F" w:rsidRDefault="00F872B4" w:rsidP="00AB3C9D">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67</w:t>
            </w:r>
          </w:p>
        </w:tc>
      </w:tr>
      <w:tr w:rsidR="00F872B4" w:rsidRPr="00FB5F2F" w:rsidTr="001C49E0">
        <w:trPr>
          <w:trHeight w:val="567"/>
        </w:trPr>
        <w:tc>
          <w:tcPr>
            <w:tcW w:w="816" w:type="dxa"/>
            <w:tcBorders>
              <w:top w:val="nil"/>
              <w:left w:val="single" w:sz="4" w:space="0" w:color="5B9BD5"/>
              <w:bottom w:val="single" w:sz="4" w:space="0" w:color="5B9BD5"/>
              <w:right w:val="single" w:sz="4" w:space="0" w:color="5B9BD5" w:themeColor="accent1"/>
            </w:tcBorders>
            <w:shd w:val="clear" w:color="auto" w:fill="auto"/>
            <w:noWrap/>
            <w:vAlign w:val="center"/>
            <w:hideMark/>
          </w:tcPr>
          <w:p w:rsidR="00F872B4" w:rsidRPr="00FB5F2F" w:rsidRDefault="00F872B4" w:rsidP="00AB3C9D">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4411</w:t>
            </w:r>
          </w:p>
        </w:tc>
        <w:tc>
          <w:tcPr>
            <w:tcW w:w="587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hideMark/>
          </w:tcPr>
          <w:p w:rsidR="00F872B4" w:rsidRPr="00AF3711" w:rsidRDefault="00F872B4" w:rsidP="00AB3C9D">
            <w:pPr>
              <w:rPr>
                <w:i/>
                <w:iCs/>
                <w:color w:val="000000"/>
                <w:sz w:val="18"/>
                <w:szCs w:val="18"/>
              </w:rPr>
            </w:pPr>
            <w:r w:rsidRPr="00AF3711">
              <w:rPr>
                <w:i/>
                <w:iCs/>
                <w:color w:val="000000"/>
                <w:sz w:val="18"/>
                <w:szCs w:val="18"/>
              </w:rPr>
              <w:t>ДВП плиталари ва бошқа смолалар (бошқа органик материаллар) қўшилган материаллар</w:t>
            </w:r>
          </w:p>
        </w:tc>
        <w:tc>
          <w:tcPr>
            <w:tcW w:w="994" w:type="dxa"/>
            <w:tcBorders>
              <w:top w:val="nil"/>
              <w:left w:val="single" w:sz="4" w:space="0" w:color="5B9BD5" w:themeColor="accent1"/>
              <w:bottom w:val="single" w:sz="4" w:space="0" w:color="5B9BD5"/>
              <w:right w:val="single" w:sz="4" w:space="0" w:color="5B9BD5"/>
            </w:tcBorders>
            <w:shd w:val="clear" w:color="auto" w:fill="auto"/>
            <w:noWrap/>
            <w:vAlign w:val="center"/>
            <w:hideMark/>
          </w:tcPr>
          <w:p w:rsidR="00F872B4" w:rsidRPr="00FB5F2F" w:rsidRDefault="00F872B4" w:rsidP="00AB3C9D">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56</w:t>
            </w:r>
          </w:p>
        </w:tc>
        <w:tc>
          <w:tcPr>
            <w:tcW w:w="995" w:type="dxa"/>
            <w:tcBorders>
              <w:top w:val="nil"/>
              <w:left w:val="nil"/>
              <w:bottom w:val="single" w:sz="4" w:space="0" w:color="5B9BD5"/>
              <w:right w:val="single" w:sz="4" w:space="0" w:color="5B9BD5"/>
            </w:tcBorders>
            <w:shd w:val="clear" w:color="auto" w:fill="auto"/>
            <w:noWrap/>
            <w:vAlign w:val="center"/>
            <w:hideMark/>
          </w:tcPr>
          <w:p w:rsidR="00F872B4" w:rsidRPr="00FB5F2F" w:rsidRDefault="00F872B4" w:rsidP="00AB3C9D">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73</w:t>
            </w:r>
          </w:p>
        </w:tc>
        <w:tc>
          <w:tcPr>
            <w:tcW w:w="995" w:type="dxa"/>
            <w:tcBorders>
              <w:top w:val="nil"/>
              <w:left w:val="nil"/>
              <w:bottom w:val="single" w:sz="4" w:space="0" w:color="5B9BD5"/>
              <w:right w:val="single" w:sz="4" w:space="0" w:color="5B9BD5"/>
            </w:tcBorders>
            <w:shd w:val="clear" w:color="auto" w:fill="auto"/>
            <w:noWrap/>
            <w:vAlign w:val="center"/>
            <w:hideMark/>
          </w:tcPr>
          <w:p w:rsidR="00F872B4" w:rsidRPr="00FB5F2F" w:rsidRDefault="00F872B4" w:rsidP="00AB3C9D">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113</w:t>
            </w:r>
          </w:p>
        </w:tc>
        <w:tc>
          <w:tcPr>
            <w:tcW w:w="995" w:type="dxa"/>
            <w:tcBorders>
              <w:top w:val="nil"/>
              <w:left w:val="nil"/>
              <w:bottom w:val="single" w:sz="4" w:space="0" w:color="5B9BD5"/>
              <w:right w:val="single" w:sz="4" w:space="0" w:color="5B9BD5"/>
            </w:tcBorders>
            <w:shd w:val="clear" w:color="auto" w:fill="auto"/>
            <w:noWrap/>
            <w:vAlign w:val="center"/>
            <w:hideMark/>
          </w:tcPr>
          <w:p w:rsidR="00F872B4" w:rsidRPr="00FB5F2F" w:rsidRDefault="00F872B4" w:rsidP="00AB3C9D">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128</w:t>
            </w:r>
          </w:p>
        </w:tc>
        <w:tc>
          <w:tcPr>
            <w:tcW w:w="1027" w:type="dxa"/>
            <w:tcBorders>
              <w:top w:val="nil"/>
              <w:left w:val="nil"/>
              <w:bottom w:val="single" w:sz="4" w:space="0" w:color="5B9BD5"/>
              <w:right w:val="single" w:sz="4" w:space="0" w:color="5B9BD5"/>
            </w:tcBorders>
            <w:shd w:val="clear" w:color="auto" w:fill="auto"/>
            <w:noWrap/>
            <w:vAlign w:val="center"/>
            <w:hideMark/>
          </w:tcPr>
          <w:p w:rsidR="00F872B4" w:rsidRPr="00FB5F2F" w:rsidRDefault="00F872B4" w:rsidP="00AB3C9D">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34</w:t>
            </w:r>
          </w:p>
        </w:tc>
        <w:tc>
          <w:tcPr>
            <w:tcW w:w="1027" w:type="dxa"/>
            <w:tcBorders>
              <w:top w:val="nil"/>
              <w:left w:val="nil"/>
              <w:bottom w:val="single" w:sz="4" w:space="0" w:color="5B9BD5"/>
              <w:right w:val="single" w:sz="4" w:space="0" w:color="5B9BD5"/>
            </w:tcBorders>
            <w:shd w:val="clear" w:color="auto" w:fill="auto"/>
            <w:noWrap/>
            <w:vAlign w:val="center"/>
            <w:hideMark/>
          </w:tcPr>
          <w:p w:rsidR="00F872B4" w:rsidRPr="00FB5F2F" w:rsidRDefault="00F872B4" w:rsidP="00AB3C9D">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28</w:t>
            </w:r>
          </w:p>
        </w:tc>
        <w:tc>
          <w:tcPr>
            <w:tcW w:w="1027" w:type="dxa"/>
            <w:tcBorders>
              <w:top w:val="nil"/>
              <w:left w:val="nil"/>
              <w:bottom w:val="single" w:sz="4" w:space="0" w:color="5B9BD5"/>
              <w:right w:val="single" w:sz="4" w:space="0" w:color="5B9BD5"/>
            </w:tcBorders>
            <w:shd w:val="clear" w:color="auto" w:fill="auto"/>
            <w:noWrap/>
            <w:vAlign w:val="center"/>
            <w:hideMark/>
          </w:tcPr>
          <w:p w:rsidR="00F872B4" w:rsidRPr="00FB5F2F" w:rsidRDefault="00F872B4" w:rsidP="00AB3C9D">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39</w:t>
            </w:r>
          </w:p>
        </w:tc>
        <w:tc>
          <w:tcPr>
            <w:tcW w:w="1038" w:type="dxa"/>
            <w:tcBorders>
              <w:top w:val="nil"/>
              <w:left w:val="nil"/>
              <w:bottom w:val="single" w:sz="4" w:space="0" w:color="5B9BD5"/>
              <w:right w:val="single" w:sz="4" w:space="0" w:color="5B9BD5"/>
            </w:tcBorders>
            <w:shd w:val="clear" w:color="auto" w:fill="auto"/>
            <w:noWrap/>
            <w:vAlign w:val="center"/>
            <w:hideMark/>
          </w:tcPr>
          <w:p w:rsidR="00F872B4" w:rsidRPr="00FB5F2F" w:rsidRDefault="00F872B4" w:rsidP="00AB3C9D">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28</w:t>
            </w:r>
          </w:p>
        </w:tc>
      </w:tr>
      <w:tr w:rsidR="00F872B4" w:rsidRPr="00FB5F2F" w:rsidTr="00F872B4">
        <w:trPr>
          <w:trHeight w:val="283"/>
        </w:trPr>
        <w:tc>
          <w:tcPr>
            <w:tcW w:w="816" w:type="dxa"/>
            <w:tcBorders>
              <w:top w:val="nil"/>
              <w:left w:val="single" w:sz="4" w:space="0" w:color="5B9BD5"/>
              <w:bottom w:val="single" w:sz="4" w:space="0" w:color="5B9BD5"/>
              <w:right w:val="single" w:sz="4" w:space="0" w:color="5B9BD5"/>
            </w:tcBorders>
            <w:shd w:val="clear" w:color="000000" w:fill="BDD7EE"/>
            <w:noWrap/>
            <w:vAlign w:val="center"/>
            <w:hideMark/>
          </w:tcPr>
          <w:p w:rsidR="00F872B4" w:rsidRPr="00FB5F2F" w:rsidRDefault="00F872B4" w:rsidP="00AB3C9D">
            <w:pPr>
              <w:jc w:val="center"/>
              <w:rPr>
                <w:rFonts w:asciiTheme="minorHAnsi" w:hAnsiTheme="minorHAnsi" w:cstheme="minorHAnsi"/>
                <w:color w:val="000000"/>
                <w:sz w:val="18"/>
                <w:szCs w:val="18"/>
              </w:rPr>
            </w:pPr>
            <w:r w:rsidRPr="00FB5F2F">
              <w:rPr>
                <w:rFonts w:asciiTheme="minorHAnsi" w:hAnsiTheme="minorHAnsi" w:cstheme="minorHAnsi"/>
                <w:color w:val="000000"/>
                <w:sz w:val="18"/>
                <w:szCs w:val="18"/>
              </w:rPr>
              <w:t>XV</w:t>
            </w:r>
          </w:p>
        </w:tc>
        <w:tc>
          <w:tcPr>
            <w:tcW w:w="5876" w:type="dxa"/>
            <w:tcBorders>
              <w:top w:val="single" w:sz="4" w:space="0" w:color="5B9BD5" w:themeColor="accent1"/>
              <w:left w:val="nil"/>
              <w:bottom w:val="single" w:sz="4" w:space="0" w:color="5B9BD5"/>
              <w:right w:val="single" w:sz="4" w:space="0" w:color="5B9BD5"/>
            </w:tcBorders>
            <w:shd w:val="clear" w:color="000000" w:fill="BDD7EE"/>
            <w:noWrap/>
            <w:vAlign w:val="center"/>
            <w:hideMark/>
          </w:tcPr>
          <w:p w:rsidR="00F872B4" w:rsidRPr="00FB5F2F" w:rsidRDefault="00F872B4" w:rsidP="00AB3C9D">
            <w:pPr>
              <w:ind w:firstLineChars="100" w:firstLine="180"/>
              <w:rPr>
                <w:rFonts w:asciiTheme="minorHAnsi" w:hAnsiTheme="minorHAnsi" w:cstheme="minorHAnsi"/>
                <w:color w:val="000000"/>
                <w:sz w:val="18"/>
                <w:szCs w:val="18"/>
              </w:rPr>
            </w:pPr>
            <w:r w:rsidRPr="00AF3711">
              <w:rPr>
                <w:rFonts w:asciiTheme="minorHAnsi" w:hAnsiTheme="minorHAnsi" w:cstheme="minorHAnsi"/>
                <w:color w:val="000000"/>
                <w:sz w:val="18"/>
                <w:szCs w:val="18"/>
              </w:rPr>
              <w:t>Қимматбаҳо бўлмаган металлар ва улардан буюмлар</w:t>
            </w:r>
          </w:p>
        </w:tc>
        <w:tc>
          <w:tcPr>
            <w:tcW w:w="994" w:type="dxa"/>
            <w:tcBorders>
              <w:top w:val="nil"/>
              <w:left w:val="nil"/>
              <w:bottom w:val="single" w:sz="4" w:space="0" w:color="5B9BD5"/>
              <w:right w:val="single" w:sz="4" w:space="0" w:color="5B9BD5"/>
            </w:tcBorders>
            <w:shd w:val="clear" w:color="000000" w:fill="BDD7EE"/>
            <w:noWrap/>
            <w:vAlign w:val="center"/>
            <w:hideMark/>
          </w:tcPr>
          <w:p w:rsidR="00F872B4" w:rsidRPr="00FB5F2F" w:rsidRDefault="00F872B4" w:rsidP="00AB3C9D">
            <w:pPr>
              <w:jc w:val="center"/>
              <w:rPr>
                <w:rFonts w:asciiTheme="minorHAnsi" w:hAnsiTheme="minorHAnsi" w:cstheme="minorHAnsi"/>
                <w:color w:val="000000"/>
                <w:sz w:val="18"/>
                <w:szCs w:val="18"/>
              </w:rPr>
            </w:pPr>
            <w:r w:rsidRPr="00FB5F2F">
              <w:rPr>
                <w:rFonts w:asciiTheme="minorHAnsi" w:hAnsiTheme="minorHAnsi" w:cstheme="minorHAnsi"/>
                <w:color w:val="000000"/>
                <w:sz w:val="18"/>
                <w:szCs w:val="18"/>
              </w:rPr>
              <w:t> </w:t>
            </w:r>
          </w:p>
        </w:tc>
        <w:tc>
          <w:tcPr>
            <w:tcW w:w="995" w:type="dxa"/>
            <w:tcBorders>
              <w:top w:val="nil"/>
              <w:left w:val="nil"/>
              <w:bottom w:val="single" w:sz="4" w:space="0" w:color="5B9BD5"/>
              <w:right w:val="single" w:sz="4" w:space="0" w:color="5B9BD5"/>
            </w:tcBorders>
            <w:shd w:val="clear" w:color="000000" w:fill="BDD7EE"/>
            <w:noWrap/>
            <w:vAlign w:val="center"/>
            <w:hideMark/>
          </w:tcPr>
          <w:p w:rsidR="00F872B4" w:rsidRPr="00FB5F2F" w:rsidRDefault="00F872B4" w:rsidP="00AB3C9D">
            <w:pPr>
              <w:jc w:val="center"/>
              <w:rPr>
                <w:rFonts w:asciiTheme="minorHAnsi" w:hAnsiTheme="minorHAnsi" w:cstheme="minorHAnsi"/>
                <w:color w:val="000000"/>
                <w:sz w:val="18"/>
                <w:szCs w:val="18"/>
              </w:rPr>
            </w:pPr>
            <w:r w:rsidRPr="00FB5F2F">
              <w:rPr>
                <w:rFonts w:asciiTheme="minorHAnsi" w:hAnsiTheme="minorHAnsi" w:cstheme="minorHAnsi"/>
                <w:color w:val="000000"/>
                <w:sz w:val="18"/>
                <w:szCs w:val="18"/>
              </w:rPr>
              <w:t> </w:t>
            </w:r>
          </w:p>
        </w:tc>
        <w:tc>
          <w:tcPr>
            <w:tcW w:w="995" w:type="dxa"/>
            <w:tcBorders>
              <w:top w:val="nil"/>
              <w:left w:val="nil"/>
              <w:bottom w:val="single" w:sz="4" w:space="0" w:color="5B9BD5"/>
              <w:right w:val="single" w:sz="4" w:space="0" w:color="5B9BD5"/>
            </w:tcBorders>
            <w:shd w:val="clear" w:color="000000" w:fill="BDD7EE"/>
            <w:noWrap/>
            <w:vAlign w:val="center"/>
            <w:hideMark/>
          </w:tcPr>
          <w:p w:rsidR="00F872B4" w:rsidRPr="00FB5F2F" w:rsidRDefault="00F872B4" w:rsidP="00AB3C9D">
            <w:pPr>
              <w:jc w:val="center"/>
              <w:rPr>
                <w:rFonts w:asciiTheme="minorHAnsi" w:hAnsiTheme="minorHAnsi" w:cstheme="minorHAnsi"/>
                <w:color w:val="000000"/>
                <w:sz w:val="18"/>
                <w:szCs w:val="18"/>
              </w:rPr>
            </w:pPr>
            <w:r w:rsidRPr="00FB5F2F">
              <w:rPr>
                <w:rFonts w:asciiTheme="minorHAnsi" w:hAnsiTheme="minorHAnsi" w:cstheme="minorHAnsi"/>
                <w:color w:val="000000"/>
                <w:sz w:val="18"/>
                <w:szCs w:val="18"/>
              </w:rPr>
              <w:t> </w:t>
            </w:r>
          </w:p>
        </w:tc>
        <w:tc>
          <w:tcPr>
            <w:tcW w:w="995" w:type="dxa"/>
            <w:tcBorders>
              <w:top w:val="nil"/>
              <w:left w:val="nil"/>
              <w:bottom w:val="single" w:sz="4" w:space="0" w:color="5B9BD5"/>
              <w:right w:val="single" w:sz="4" w:space="0" w:color="5B9BD5"/>
            </w:tcBorders>
            <w:shd w:val="clear" w:color="000000" w:fill="BDD7EE"/>
            <w:noWrap/>
            <w:vAlign w:val="center"/>
            <w:hideMark/>
          </w:tcPr>
          <w:p w:rsidR="00F872B4" w:rsidRPr="00FB5F2F" w:rsidRDefault="00F872B4" w:rsidP="00AB3C9D">
            <w:pPr>
              <w:jc w:val="center"/>
              <w:rPr>
                <w:rFonts w:asciiTheme="minorHAnsi" w:hAnsiTheme="minorHAnsi" w:cstheme="minorHAnsi"/>
                <w:color w:val="000000"/>
                <w:sz w:val="18"/>
                <w:szCs w:val="18"/>
              </w:rPr>
            </w:pPr>
            <w:r w:rsidRPr="00FB5F2F">
              <w:rPr>
                <w:rFonts w:asciiTheme="minorHAnsi" w:hAnsiTheme="minorHAnsi" w:cstheme="minorHAnsi"/>
                <w:color w:val="000000"/>
                <w:sz w:val="18"/>
                <w:szCs w:val="18"/>
              </w:rPr>
              <w:t> </w:t>
            </w:r>
          </w:p>
        </w:tc>
        <w:tc>
          <w:tcPr>
            <w:tcW w:w="1027" w:type="dxa"/>
            <w:tcBorders>
              <w:top w:val="nil"/>
              <w:left w:val="nil"/>
              <w:bottom w:val="single" w:sz="4" w:space="0" w:color="5B9BD5"/>
              <w:right w:val="single" w:sz="4" w:space="0" w:color="5B9BD5"/>
            </w:tcBorders>
            <w:shd w:val="clear" w:color="000000" w:fill="BDD7EE"/>
            <w:noWrap/>
            <w:vAlign w:val="center"/>
            <w:hideMark/>
          </w:tcPr>
          <w:p w:rsidR="00F872B4" w:rsidRPr="00FB5F2F" w:rsidRDefault="00F872B4" w:rsidP="00AB3C9D">
            <w:pPr>
              <w:jc w:val="center"/>
              <w:rPr>
                <w:rFonts w:asciiTheme="minorHAnsi" w:hAnsiTheme="minorHAnsi" w:cstheme="minorHAnsi"/>
                <w:color w:val="000000"/>
                <w:sz w:val="18"/>
                <w:szCs w:val="18"/>
              </w:rPr>
            </w:pPr>
            <w:r w:rsidRPr="00FB5F2F">
              <w:rPr>
                <w:rFonts w:asciiTheme="minorHAnsi" w:hAnsiTheme="minorHAnsi" w:cstheme="minorHAnsi"/>
                <w:color w:val="000000"/>
                <w:sz w:val="18"/>
                <w:szCs w:val="18"/>
              </w:rPr>
              <w:t> </w:t>
            </w:r>
          </w:p>
        </w:tc>
        <w:tc>
          <w:tcPr>
            <w:tcW w:w="1027" w:type="dxa"/>
            <w:tcBorders>
              <w:top w:val="nil"/>
              <w:left w:val="nil"/>
              <w:bottom w:val="single" w:sz="4" w:space="0" w:color="5B9BD5"/>
              <w:right w:val="single" w:sz="4" w:space="0" w:color="5B9BD5"/>
            </w:tcBorders>
            <w:shd w:val="clear" w:color="000000" w:fill="BDD7EE"/>
            <w:noWrap/>
            <w:vAlign w:val="center"/>
            <w:hideMark/>
          </w:tcPr>
          <w:p w:rsidR="00F872B4" w:rsidRPr="00FB5F2F" w:rsidRDefault="00F872B4" w:rsidP="00AB3C9D">
            <w:pPr>
              <w:jc w:val="center"/>
              <w:rPr>
                <w:rFonts w:asciiTheme="minorHAnsi" w:hAnsiTheme="minorHAnsi" w:cstheme="minorHAnsi"/>
                <w:color w:val="000000"/>
                <w:sz w:val="18"/>
                <w:szCs w:val="18"/>
              </w:rPr>
            </w:pPr>
            <w:r w:rsidRPr="00FB5F2F">
              <w:rPr>
                <w:rFonts w:asciiTheme="minorHAnsi" w:hAnsiTheme="minorHAnsi" w:cstheme="minorHAnsi"/>
                <w:color w:val="000000"/>
                <w:sz w:val="18"/>
                <w:szCs w:val="18"/>
              </w:rPr>
              <w:t> </w:t>
            </w:r>
          </w:p>
        </w:tc>
        <w:tc>
          <w:tcPr>
            <w:tcW w:w="1027" w:type="dxa"/>
            <w:tcBorders>
              <w:top w:val="nil"/>
              <w:left w:val="nil"/>
              <w:bottom w:val="single" w:sz="4" w:space="0" w:color="5B9BD5"/>
              <w:right w:val="single" w:sz="4" w:space="0" w:color="5B9BD5"/>
            </w:tcBorders>
            <w:shd w:val="clear" w:color="000000" w:fill="BDD7EE"/>
            <w:noWrap/>
            <w:vAlign w:val="center"/>
            <w:hideMark/>
          </w:tcPr>
          <w:p w:rsidR="00F872B4" w:rsidRPr="00FB5F2F" w:rsidRDefault="00F872B4" w:rsidP="00AB3C9D">
            <w:pPr>
              <w:jc w:val="center"/>
              <w:rPr>
                <w:rFonts w:asciiTheme="minorHAnsi" w:hAnsiTheme="minorHAnsi" w:cstheme="minorHAnsi"/>
                <w:color w:val="000000"/>
                <w:sz w:val="18"/>
                <w:szCs w:val="18"/>
              </w:rPr>
            </w:pPr>
            <w:r w:rsidRPr="00FB5F2F">
              <w:rPr>
                <w:rFonts w:asciiTheme="minorHAnsi" w:hAnsiTheme="minorHAnsi" w:cstheme="minorHAnsi"/>
                <w:color w:val="000000"/>
                <w:sz w:val="18"/>
                <w:szCs w:val="18"/>
              </w:rPr>
              <w:t> </w:t>
            </w:r>
          </w:p>
        </w:tc>
        <w:tc>
          <w:tcPr>
            <w:tcW w:w="1038" w:type="dxa"/>
            <w:tcBorders>
              <w:top w:val="nil"/>
              <w:left w:val="nil"/>
              <w:bottom w:val="single" w:sz="4" w:space="0" w:color="5B9BD5"/>
              <w:right w:val="single" w:sz="4" w:space="0" w:color="5B9BD5"/>
            </w:tcBorders>
            <w:shd w:val="clear" w:color="000000" w:fill="BDD7EE"/>
            <w:noWrap/>
            <w:vAlign w:val="center"/>
            <w:hideMark/>
          </w:tcPr>
          <w:p w:rsidR="00F872B4" w:rsidRPr="00FB5F2F" w:rsidRDefault="00F872B4" w:rsidP="00AB3C9D">
            <w:pPr>
              <w:jc w:val="center"/>
              <w:rPr>
                <w:rFonts w:asciiTheme="minorHAnsi" w:hAnsiTheme="minorHAnsi" w:cstheme="minorHAnsi"/>
                <w:color w:val="000000"/>
                <w:sz w:val="18"/>
                <w:szCs w:val="18"/>
              </w:rPr>
            </w:pPr>
            <w:r w:rsidRPr="00FB5F2F">
              <w:rPr>
                <w:rFonts w:asciiTheme="minorHAnsi" w:hAnsiTheme="minorHAnsi" w:cstheme="minorHAnsi"/>
                <w:color w:val="000000"/>
                <w:sz w:val="18"/>
                <w:szCs w:val="18"/>
              </w:rPr>
              <w:t> </w:t>
            </w:r>
          </w:p>
        </w:tc>
      </w:tr>
      <w:tr w:rsidR="00F872B4" w:rsidRPr="00FB5F2F" w:rsidTr="00F872B4">
        <w:trPr>
          <w:trHeight w:val="283"/>
        </w:trPr>
        <w:tc>
          <w:tcPr>
            <w:tcW w:w="816" w:type="dxa"/>
            <w:tcBorders>
              <w:top w:val="nil"/>
              <w:left w:val="single" w:sz="4" w:space="0" w:color="5B9BD5"/>
              <w:bottom w:val="single" w:sz="4" w:space="0" w:color="5B9BD5"/>
              <w:right w:val="single" w:sz="4" w:space="0" w:color="5B9BD5"/>
            </w:tcBorders>
            <w:shd w:val="clear" w:color="auto" w:fill="auto"/>
            <w:noWrap/>
            <w:vAlign w:val="center"/>
            <w:hideMark/>
          </w:tcPr>
          <w:p w:rsidR="00F872B4" w:rsidRPr="00FB5F2F" w:rsidRDefault="00F872B4" w:rsidP="00AB3C9D">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7207</w:t>
            </w:r>
          </w:p>
        </w:tc>
        <w:tc>
          <w:tcPr>
            <w:tcW w:w="5876" w:type="dxa"/>
            <w:tcBorders>
              <w:top w:val="nil"/>
              <w:left w:val="nil"/>
              <w:bottom w:val="single" w:sz="4" w:space="0" w:color="5B9BD5"/>
              <w:right w:val="single" w:sz="4" w:space="0" w:color="5B9BD5"/>
            </w:tcBorders>
            <w:shd w:val="clear" w:color="auto" w:fill="auto"/>
            <w:vAlign w:val="center"/>
            <w:hideMark/>
          </w:tcPr>
          <w:p w:rsidR="00F872B4" w:rsidRPr="00FB5F2F" w:rsidRDefault="00F872B4" w:rsidP="00AB3C9D">
            <w:pPr>
              <w:rPr>
                <w:rFonts w:asciiTheme="minorHAnsi" w:hAnsiTheme="minorHAnsi" w:cstheme="minorHAnsi"/>
                <w:i/>
                <w:iCs/>
                <w:color w:val="000000"/>
                <w:sz w:val="18"/>
                <w:szCs w:val="18"/>
              </w:rPr>
            </w:pPr>
            <w:r w:rsidRPr="00AF3711">
              <w:rPr>
                <w:rFonts w:asciiTheme="minorHAnsi" w:hAnsiTheme="minorHAnsi" w:cstheme="minorHAnsi"/>
                <w:i/>
                <w:iCs/>
                <w:color w:val="000000"/>
                <w:sz w:val="18"/>
                <w:szCs w:val="18"/>
              </w:rPr>
              <w:t>Темирдан ёки легирланмаган пўлатдан ярим фабрикатлар</w:t>
            </w:r>
          </w:p>
        </w:tc>
        <w:tc>
          <w:tcPr>
            <w:tcW w:w="994" w:type="dxa"/>
            <w:tcBorders>
              <w:top w:val="nil"/>
              <w:left w:val="nil"/>
              <w:bottom w:val="single" w:sz="4" w:space="0" w:color="5B9BD5"/>
              <w:right w:val="single" w:sz="4" w:space="0" w:color="5B9BD5"/>
            </w:tcBorders>
            <w:shd w:val="clear" w:color="auto" w:fill="auto"/>
            <w:noWrap/>
            <w:vAlign w:val="center"/>
            <w:hideMark/>
          </w:tcPr>
          <w:p w:rsidR="00F872B4" w:rsidRPr="00FB5F2F" w:rsidRDefault="00F872B4" w:rsidP="00AB3C9D">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52</w:t>
            </w:r>
          </w:p>
        </w:tc>
        <w:tc>
          <w:tcPr>
            <w:tcW w:w="995" w:type="dxa"/>
            <w:tcBorders>
              <w:top w:val="nil"/>
              <w:left w:val="nil"/>
              <w:bottom w:val="single" w:sz="4" w:space="0" w:color="5B9BD5"/>
              <w:right w:val="single" w:sz="4" w:space="0" w:color="5B9BD5"/>
            </w:tcBorders>
            <w:shd w:val="clear" w:color="auto" w:fill="auto"/>
            <w:noWrap/>
            <w:vAlign w:val="center"/>
            <w:hideMark/>
          </w:tcPr>
          <w:p w:rsidR="00F872B4" w:rsidRPr="00FB5F2F" w:rsidRDefault="00F872B4" w:rsidP="00AB3C9D">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105</w:t>
            </w:r>
          </w:p>
        </w:tc>
        <w:tc>
          <w:tcPr>
            <w:tcW w:w="995" w:type="dxa"/>
            <w:tcBorders>
              <w:top w:val="nil"/>
              <w:left w:val="nil"/>
              <w:bottom w:val="single" w:sz="4" w:space="0" w:color="5B9BD5"/>
              <w:right w:val="single" w:sz="4" w:space="0" w:color="5B9BD5"/>
            </w:tcBorders>
            <w:shd w:val="clear" w:color="auto" w:fill="auto"/>
            <w:noWrap/>
            <w:vAlign w:val="center"/>
            <w:hideMark/>
          </w:tcPr>
          <w:p w:rsidR="00F872B4" w:rsidRPr="00FB5F2F" w:rsidRDefault="00F872B4" w:rsidP="00AB3C9D">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229</w:t>
            </w:r>
          </w:p>
        </w:tc>
        <w:tc>
          <w:tcPr>
            <w:tcW w:w="995" w:type="dxa"/>
            <w:tcBorders>
              <w:top w:val="nil"/>
              <w:left w:val="nil"/>
              <w:bottom w:val="single" w:sz="4" w:space="0" w:color="5B9BD5"/>
              <w:right w:val="single" w:sz="4" w:space="0" w:color="5B9BD5"/>
            </w:tcBorders>
            <w:shd w:val="clear" w:color="auto" w:fill="auto"/>
            <w:noWrap/>
            <w:vAlign w:val="center"/>
            <w:hideMark/>
          </w:tcPr>
          <w:p w:rsidR="00F872B4" w:rsidRPr="00FB5F2F" w:rsidRDefault="00F872B4" w:rsidP="00AB3C9D">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213</w:t>
            </w:r>
          </w:p>
        </w:tc>
        <w:tc>
          <w:tcPr>
            <w:tcW w:w="1027" w:type="dxa"/>
            <w:tcBorders>
              <w:top w:val="nil"/>
              <w:left w:val="nil"/>
              <w:bottom w:val="single" w:sz="4" w:space="0" w:color="5B9BD5"/>
              <w:right w:val="single" w:sz="4" w:space="0" w:color="5B9BD5"/>
            </w:tcBorders>
            <w:shd w:val="clear" w:color="auto" w:fill="auto"/>
            <w:noWrap/>
            <w:vAlign w:val="center"/>
            <w:hideMark/>
          </w:tcPr>
          <w:p w:rsidR="00F872B4" w:rsidRPr="00FB5F2F" w:rsidRDefault="00F872B4" w:rsidP="00AB3C9D">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60</w:t>
            </w:r>
          </w:p>
        </w:tc>
        <w:tc>
          <w:tcPr>
            <w:tcW w:w="1027" w:type="dxa"/>
            <w:tcBorders>
              <w:top w:val="nil"/>
              <w:left w:val="nil"/>
              <w:bottom w:val="single" w:sz="4" w:space="0" w:color="5B9BD5"/>
              <w:right w:val="single" w:sz="4" w:space="0" w:color="5B9BD5"/>
            </w:tcBorders>
            <w:shd w:val="clear" w:color="auto" w:fill="auto"/>
            <w:noWrap/>
            <w:vAlign w:val="center"/>
            <w:hideMark/>
          </w:tcPr>
          <w:p w:rsidR="00F872B4" w:rsidRPr="00FB5F2F" w:rsidRDefault="00F872B4" w:rsidP="00AB3C9D">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67</w:t>
            </w:r>
          </w:p>
        </w:tc>
        <w:tc>
          <w:tcPr>
            <w:tcW w:w="1027" w:type="dxa"/>
            <w:tcBorders>
              <w:top w:val="nil"/>
              <w:left w:val="nil"/>
              <w:bottom w:val="single" w:sz="4" w:space="0" w:color="5B9BD5"/>
              <w:right w:val="single" w:sz="4" w:space="0" w:color="5B9BD5"/>
            </w:tcBorders>
            <w:shd w:val="clear" w:color="auto" w:fill="auto"/>
            <w:noWrap/>
            <w:vAlign w:val="center"/>
            <w:hideMark/>
          </w:tcPr>
          <w:p w:rsidR="00F872B4" w:rsidRPr="00FB5F2F" w:rsidRDefault="00F872B4" w:rsidP="00AB3C9D">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51</w:t>
            </w:r>
          </w:p>
        </w:tc>
        <w:tc>
          <w:tcPr>
            <w:tcW w:w="1038" w:type="dxa"/>
            <w:tcBorders>
              <w:top w:val="nil"/>
              <w:left w:val="nil"/>
              <w:bottom w:val="single" w:sz="4" w:space="0" w:color="5B9BD5"/>
              <w:right w:val="single" w:sz="4" w:space="0" w:color="5B9BD5"/>
            </w:tcBorders>
            <w:shd w:val="clear" w:color="auto" w:fill="auto"/>
            <w:noWrap/>
            <w:vAlign w:val="center"/>
            <w:hideMark/>
          </w:tcPr>
          <w:p w:rsidR="00F872B4" w:rsidRPr="00FB5F2F" w:rsidRDefault="00F872B4" w:rsidP="00AB3C9D">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35</w:t>
            </w:r>
          </w:p>
        </w:tc>
      </w:tr>
      <w:tr w:rsidR="00F872B4" w:rsidRPr="00FB5F2F" w:rsidTr="001C49E0">
        <w:trPr>
          <w:trHeight w:val="794"/>
        </w:trPr>
        <w:tc>
          <w:tcPr>
            <w:tcW w:w="816" w:type="dxa"/>
            <w:tcBorders>
              <w:top w:val="nil"/>
              <w:left w:val="single" w:sz="4" w:space="0" w:color="5B9BD5"/>
              <w:bottom w:val="single" w:sz="4" w:space="0" w:color="5B9BD5"/>
              <w:right w:val="single" w:sz="4" w:space="0" w:color="5B9BD5"/>
            </w:tcBorders>
            <w:shd w:val="clear" w:color="auto" w:fill="auto"/>
            <w:noWrap/>
            <w:vAlign w:val="center"/>
            <w:hideMark/>
          </w:tcPr>
          <w:p w:rsidR="00F872B4" w:rsidRPr="00FB5F2F" w:rsidRDefault="00F872B4" w:rsidP="00AB3C9D">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7208</w:t>
            </w:r>
          </w:p>
        </w:tc>
        <w:tc>
          <w:tcPr>
            <w:tcW w:w="5876" w:type="dxa"/>
            <w:tcBorders>
              <w:top w:val="nil"/>
              <w:left w:val="nil"/>
              <w:bottom w:val="single" w:sz="4" w:space="0" w:color="5B9BD5" w:themeColor="accent1"/>
              <w:right w:val="single" w:sz="4" w:space="0" w:color="5B9BD5"/>
            </w:tcBorders>
            <w:shd w:val="clear" w:color="auto" w:fill="auto"/>
            <w:vAlign w:val="center"/>
            <w:hideMark/>
          </w:tcPr>
          <w:p w:rsidR="00F872B4" w:rsidRPr="00FB5F2F" w:rsidRDefault="00F872B4" w:rsidP="00AB3C9D">
            <w:pPr>
              <w:rPr>
                <w:rFonts w:asciiTheme="minorHAnsi" w:hAnsiTheme="minorHAnsi" w:cstheme="minorHAnsi"/>
                <w:i/>
                <w:iCs/>
                <w:color w:val="000000"/>
                <w:sz w:val="18"/>
                <w:szCs w:val="18"/>
              </w:rPr>
            </w:pPr>
            <w:r w:rsidRPr="00AF3711">
              <w:rPr>
                <w:rFonts w:asciiTheme="minorHAnsi" w:hAnsiTheme="minorHAnsi" w:cstheme="minorHAnsi"/>
                <w:i/>
                <w:iCs/>
                <w:color w:val="000000"/>
                <w:sz w:val="18"/>
                <w:szCs w:val="18"/>
              </w:rPr>
              <w:t>Темирдан ёки легирланмаган пўлатдан ясалган, кенглиги 600 мм ёки ундан ортиқ бўлган ясси прокат, иссиқ ҳолда жўваланган, қопланмаган, гальвани ёки бошқа қопламасиз</w:t>
            </w:r>
          </w:p>
        </w:tc>
        <w:tc>
          <w:tcPr>
            <w:tcW w:w="994" w:type="dxa"/>
            <w:tcBorders>
              <w:top w:val="nil"/>
              <w:left w:val="nil"/>
              <w:bottom w:val="single" w:sz="4" w:space="0" w:color="5B9BD5"/>
              <w:right w:val="single" w:sz="4" w:space="0" w:color="5B9BD5"/>
            </w:tcBorders>
            <w:shd w:val="clear" w:color="auto" w:fill="auto"/>
            <w:noWrap/>
            <w:vAlign w:val="center"/>
            <w:hideMark/>
          </w:tcPr>
          <w:p w:rsidR="00F872B4" w:rsidRPr="00FB5F2F" w:rsidRDefault="00F872B4" w:rsidP="00AB3C9D">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77</w:t>
            </w:r>
          </w:p>
        </w:tc>
        <w:tc>
          <w:tcPr>
            <w:tcW w:w="995" w:type="dxa"/>
            <w:tcBorders>
              <w:top w:val="nil"/>
              <w:left w:val="nil"/>
              <w:bottom w:val="single" w:sz="4" w:space="0" w:color="5B9BD5"/>
              <w:right w:val="single" w:sz="4" w:space="0" w:color="5B9BD5"/>
            </w:tcBorders>
            <w:shd w:val="clear" w:color="auto" w:fill="auto"/>
            <w:noWrap/>
            <w:vAlign w:val="center"/>
            <w:hideMark/>
          </w:tcPr>
          <w:p w:rsidR="00F872B4" w:rsidRPr="00FB5F2F" w:rsidRDefault="00F872B4" w:rsidP="00AB3C9D">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127</w:t>
            </w:r>
          </w:p>
        </w:tc>
        <w:tc>
          <w:tcPr>
            <w:tcW w:w="995" w:type="dxa"/>
            <w:tcBorders>
              <w:top w:val="nil"/>
              <w:left w:val="nil"/>
              <w:bottom w:val="single" w:sz="4" w:space="0" w:color="5B9BD5"/>
              <w:right w:val="single" w:sz="4" w:space="0" w:color="5B9BD5"/>
            </w:tcBorders>
            <w:shd w:val="clear" w:color="auto" w:fill="auto"/>
            <w:noWrap/>
            <w:vAlign w:val="center"/>
            <w:hideMark/>
          </w:tcPr>
          <w:p w:rsidR="00F872B4" w:rsidRPr="00FB5F2F" w:rsidRDefault="00F872B4" w:rsidP="00AB3C9D">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199</w:t>
            </w:r>
          </w:p>
        </w:tc>
        <w:tc>
          <w:tcPr>
            <w:tcW w:w="995" w:type="dxa"/>
            <w:tcBorders>
              <w:top w:val="nil"/>
              <w:left w:val="nil"/>
              <w:bottom w:val="single" w:sz="4" w:space="0" w:color="5B9BD5"/>
              <w:right w:val="single" w:sz="4" w:space="0" w:color="5B9BD5"/>
            </w:tcBorders>
            <w:shd w:val="clear" w:color="auto" w:fill="auto"/>
            <w:noWrap/>
            <w:vAlign w:val="center"/>
            <w:hideMark/>
          </w:tcPr>
          <w:p w:rsidR="00F872B4" w:rsidRPr="00FB5F2F" w:rsidRDefault="00F872B4" w:rsidP="00AB3C9D">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249</w:t>
            </w:r>
          </w:p>
        </w:tc>
        <w:tc>
          <w:tcPr>
            <w:tcW w:w="1027" w:type="dxa"/>
            <w:tcBorders>
              <w:top w:val="nil"/>
              <w:left w:val="nil"/>
              <w:bottom w:val="single" w:sz="4" w:space="0" w:color="5B9BD5"/>
              <w:right w:val="single" w:sz="4" w:space="0" w:color="5B9BD5"/>
            </w:tcBorders>
            <w:shd w:val="clear" w:color="auto" w:fill="auto"/>
            <w:noWrap/>
            <w:vAlign w:val="center"/>
            <w:hideMark/>
          </w:tcPr>
          <w:p w:rsidR="00F872B4" w:rsidRPr="00FB5F2F" w:rsidRDefault="00F872B4" w:rsidP="00AB3C9D">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73</w:t>
            </w:r>
          </w:p>
        </w:tc>
        <w:tc>
          <w:tcPr>
            <w:tcW w:w="1027" w:type="dxa"/>
            <w:tcBorders>
              <w:top w:val="nil"/>
              <w:left w:val="nil"/>
              <w:bottom w:val="single" w:sz="4" w:space="0" w:color="5B9BD5"/>
              <w:right w:val="single" w:sz="4" w:space="0" w:color="5B9BD5"/>
            </w:tcBorders>
            <w:shd w:val="clear" w:color="auto" w:fill="auto"/>
            <w:noWrap/>
            <w:vAlign w:val="center"/>
            <w:hideMark/>
          </w:tcPr>
          <w:p w:rsidR="00F872B4" w:rsidRPr="00FB5F2F" w:rsidRDefault="00F872B4" w:rsidP="00AB3C9D">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54</w:t>
            </w:r>
          </w:p>
        </w:tc>
        <w:tc>
          <w:tcPr>
            <w:tcW w:w="1027" w:type="dxa"/>
            <w:tcBorders>
              <w:top w:val="nil"/>
              <w:left w:val="nil"/>
              <w:bottom w:val="single" w:sz="4" w:space="0" w:color="5B9BD5"/>
              <w:right w:val="single" w:sz="4" w:space="0" w:color="5B9BD5"/>
            </w:tcBorders>
            <w:shd w:val="clear" w:color="auto" w:fill="auto"/>
            <w:noWrap/>
            <w:vAlign w:val="center"/>
            <w:hideMark/>
          </w:tcPr>
          <w:p w:rsidR="00F872B4" w:rsidRPr="00FB5F2F" w:rsidRDefault="00F872B4" w:rsidP="00AB3C9D">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69</w:t>
            </w:r>
          </w:p>
        </w:tc>
        <w:tc>
          <w:tcPr>
            <w:tcW w:w="1038" w:type="dxa"/>
            <w:tcBorders>
              <w:top w:val="nil"/>
              <w:left w:val="nil"/>
              <w:bottom w:val="single" w:sz="4" w:space="0" w:color="5B9BD5"/>
              <w:right w:val="single" w:sz="4" w:space="0" w:color="5B9BD5"/>
            </w:tcBorders>
            <w:shd w:val="clear" w:color="auto" w:fill="auto"/>
            <w:noWrap/>
            <w:vAlign w:val="center"/>
            <w:hideMark/>
          </w:tcPr>
          <w:p w:rsidR="00F872B4" w:rsidRPr="00FB5F2F" w:rsidRDefault="00F872B4" w:rsidP="00AB3C9D">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53</w:t>
            </w:r>
          </w:p>
        </w:tc>
      </w:tr>
      <w:tr w:rsidR="00F872B4" w:rsidRPr="00FB5F2F" w:rsidTr="00F872B4">
        <w:trPr>
          <w:trHeight w:val="567"/>
        </w:trPr>
        <w:tc>
          <w:tcPr>
            <w:tcW w:w="816" w:type="dxa"/>
            <w:tcBorders>
              <w:top w:val="nil"/>
              <w:left w:val="single" w:sz="4" w:space="0" w:color="5B9BD5"/>
              <w:bottom w:val="single" w:sz="4" w:space="0" w:color="5B9BD5"/>
              <w:right w:val="single" w:sz="4" w:space="0" w:color="5B9BD5" w:themeColor="accent1"/>
            </w:tcBorders>
            <w:shd w:val="clear" w:color="auto" w:fill="auto"/>
            <w:noWrap/>
            <w:vAlign w:val="center"/>
            <w:hideMark/>
          </w:tcPr>
          <w:p w:rsidR="00F872B4" w:rsidRPr="00FB5F2F" w:rsidRDefault="00F872B4" w:rsidP="00AB3C9D">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7209</w:t>
            </w:r>
          </w:p>
        </w:tc>
        <w:tc>
          <w:tcPr>
            <w:tcW w:w="587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hideMark/>
          </w:tcPr>
          <w:p w:rsidR="00F872B4" w:rsidRPr="00AF3711" w:rsidRDefault="00F872B4" w:rsidP="00AB3C9D">
            <w:pPr>
              <w:rPr>
                <w:i/>
                <w:iCs/>
                <w:color w:val="000000"/>
                <w:sz w:val="18"/>
                <w:szCs w:val="18"/>
              </w:rPr>
            </w:pPr>
            <w:r w:rsidRPr="004F6412">
              <w:rPr>
                <w:i/>
                <w:iCs/>
                <w:color w:val="000000"/>
                <w:sz w:val="18"/>
                <w:szCs w:val="18"/>
              </w:rPr>
              <w:t>Темир ва пўлат прокатиб ясси қалинлиги 600 мм ёки ундан кўп, совуқ каткадан ўтган ва гальваник ёки бошқа қопламага эга бўлмаган</w:t>
            </w:r>
          </w:p>
        </w:tc>
        <w:tc>
          <w:tcPr>
            <w:tcW w:w="994" w:type="dxa"/>
            <w:tcBorders>
              <w:top w:val="nil"/>
              <w:left w:val="single" w:sz="4" w:space="0" w:color="5B9BD5" w:themeColor="accent1"/>
              <w:bottom w:val="single" w:sz="4" w:space="0" w:color="5B9BD5"/>
              <w:right w:val="single" w:sz="4" w:space="0" w:color="5B9BD5"/>
            </w:tcBorders>
            <w:shd w:val="clear" w:color="auto" w:fill="auto"/>
            <w:noWrap/>
            <w:vAlign w:val="center"/>
            <w:hideMark/>
          </w:tcPr>
          <w:p w:rsidR="00F872B4" w:rsidRPr="00FB5F2F" w:rsidRDefault="00F872B4" w:rsidP="00AB3C9D">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46</w:t>
            </w:r>
          </w:p>
        </w:tc>
        <w:tc>
          <w:tcPr>
            <w:tcW w:w="995" w:type="dxa"/>
            <w:tcBorders>
              <w:top w:val="nil"/>
              <w:left w:val="nil"/>
              <w:bottom w:val="single" w:sz="4" w:space="0" w:color="5B9BD5"/>
              <w:right w:val="single" w:sz="4" w:space="0" w:color="5B9BD5"/>
            </w:tcBorders>
            <w:shd w:val="clear" w:color="auto" w:fill="auto"/>
            <w:noWrap/>
            <w:vAlign w:val="center"/>
            <w:hideMark/>
          </w:tcPr>
          <w:p w:rsidR="00F872B4" w:rsidRPr="00FB5F2F" w:rsidRDefault="00F872B4" w:rsidP="00AB3C9D">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78</w:t>
            </w:r>
          </w:p>
        </w:tc>
        <w:tc>
          <w:tcPr>
            <w:tcW w:w="995" w:type="dxa"/>
            <w:tcBorders>
              <w:top w:val="nil"/>
              <w:left w:val="nil"/>
              <w:bottom w:val="single" w:sz="4" w:space="0" w:color="5B9BD5"/>
              <w:right w:val="single" w:sz="4" w:space="0" w:color="5B9BD5"/>
            </w:tcBorders>
            <w:shd w:val="clear" w:color="auto" w:fill="auto"/>
            <w:noWrap/>
            <w:vAlign w:val="center"/>
            <w:hideMark/>
          </w:tcPr>
          <w:p w:rsidR="00F872B4" w:rsidRPr="00FB5F2F" w:rsidRDefault="00F872B4" w:rsidP="00AB3C9D">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116</w:t>
            </w:r>
          </w:p>
        </w:tc>
        <w:tc>
          <w:tcPr>
            <w:tcW w:w="995" w:type="dxa"/>
            <w:tcBorders>
              <w:top w:val="nil"/>
              <w:left w:val="nil"/>
              <w:bottom w:val="single" w:sz="4" w:space="0" w:color="5B9BD5"/>
              <w:right w:val="single" w:sz="4" w:space="0" w:color="5B9BD5"/>
            </w:tcBorders>
            <w:shd w:val="clear" w:color="auto" w:fill="auto"/>
            <w:noWrap/>
            <w:vAlign w:val="center"/>
            <w:hideMark/>
          </w:tcPr>
          <w:p w:rsidR="00F872B4" w:rsidRPr="00FB5F2F" w:rsidRDefault="00F872B4" w:rsidP="00AB3C9D">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162</w:t>
            </w:r>
          </w:p>
        </w:tc>
        <w:tc>
          <w:tcPr>
            <w:tcW w:w="1027" w:type="dxa"/>
            <w:tcBorders>
              <w:top w:val="nil"/>
              <w:left w:val="nil"/>
              <w:bottom w:val="single" w:sz="4" w:space="0" w:color="5B9BD5"/>
              <w:right w:val="single" w:sz="4" w:space="0" w:color="5B9BD5"/>
            </w:tcBorders>
            <w:shd w:val="clear" w:color="auto" w:fill="auto"/>
            <w:noWrap/>
            <w:vAlign w:val="center"/>
            <w:hideMark/>
          </w:tcPr>
          <w:p w:rsidR="00F872B4" w:rsidRPr="00FB5F2F" w:rsidRDefault="00F872B4" w:rsidP="00AB3C9D">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30</w:t>
            </w:r>
          </w:p>
        </w:tc>
        <w:tc>
          <w:tcPr>
            <w:tcW w:w="1027" w:type="dxa"/>
            <w:tcBorders>
              <w:top w:val="nil"/>
              <w:left w:val="nil"/>
              <w:bottom w:val="single" w:sz="4" w:space="0" w:color="5B9BD5"/>
              <w:right w:val="single" w:sz="4" w:space="0" w:color="5B9BD5"/>
            </w:tcBorders>
            <w:shd w:val="clear" w:color="auto" w:fill="auto"/>
            <w:noWrap/>
            <w:vAlign w:val="center"/>
            <w:hideMark/>
          </w:tcPr>
          <w:p w:rsidR="00F872B4" w:rsidRPr="00FB5F2F" w:rsidRDefault="00F872B4" w:rsidP="00AB3C9D">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33</w:t>
            </w:r>
          </w:p>
        </w:tc>
        <w:tc>
          <w:tcPr>
            <w:tcW w:w="1027" w:type="dxa"/>
            <w:tcBorders>
              <w:top w:val="nil"/>
              <w:left w:val="nil"/>
              <w:bottom w:val="single" w:sz="4" w:space="0" w:color="5B9BD5"/>
              <w:right w:val="single" w:sz="4" w:space="0" w:color="5B9BD5"/>
            </w:tcBorders>
            <w:shd w:val="clear" w:color="auto" w:fill="auto"/>
            <w:noWrap/>
            <w:vAlign w:val="center"/>
            <w:hideMark/>
          </w:tcPr>
          <w:p w:rsidR="00F872B4" w:rsidRPr="00FB5F2F" w:rsidRDefault="00F872B4" w:rsidP="00AB3C9D">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49</w:t>
            </w:r>
          </w:p>
        </w:tc>
        <w:tc>
          <w:tcPr>
            <w:tcW w:w="1038" w:type="dxa"/>
            <w:tcBorders>
              <w:top w:val="nil"/>
              <w:left w:val="nil"/>
              <w:bottom w:val="single" w:sz="4" w:space="0" w:color="5B9BD5"/>
              <w:right w:val="single" w:sz="4" w:space="0" w:color="5B9BD5"/>
            </w:tcBorders>
            <w:shd w:val="clear" w:color="auto" w:fill="auto"/>
            <w:noWrap/>
            <w:vAlign w:val="center"/>
            <w:hideMark/>
          </w:tcPr>
          <w:p w:rsidR="00F872B4" w:rsidRPr="00FB5F2F" w:rsidRDefault="00F872B4" w:rsidP="00AB3C9D">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50</w:t>
            </w:r>
          </w:p>
        </w:tc>
      </w:tr>
      <w:tr w:rsidR="00F872B4" w:rsidRPr="00FB5F2F" w:rsidTr="00F872B4">
        <w:trPr>
          <w:trHeight w:val="420"/>
        </w:trPr>
        <w:tc>
          <w:tcPr>
            <w:tcW w:w="816" w:type="dxa"/>
            <w:tcBorders>
              <w:top w:val="nil"/>
              <w:left w:val="single" w:sz="4" w:space="0" w:color="5B9BD5"/>
              <w:bottom w:val="single" w:sz="4" w:space="0" w:color="5B9BD5"/>
              <w:right w:val="single" w:sz="4" w:space="0" w:color="5B9BD5" w:themeColor="accent1"/>
            </w:tcBorders>
            <w:shd w:val="clear" w:color="auto" w:fill="auto"/>
            <w:noWrap/>
            <w:vAlign w:val="center"/>
            <w:hideMark/>
          </w:tcPr>
          <w:p w:rsidR="00F872B4" w:rsidRPr="00FB5F2F" w:rsidRDefault="00F872B4" w:rsidP="00AB3C9D">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7304</w:t>
            </w:r>
          </w:p>
        </w:tc>
        <w:tc>
          <w:tcPr>
            <w:tcW w:w="587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hideMark/>
          </w:tcPr>
          <w:p w:rsidR="00F872B4" w:rsidRPr="00AF3711" w:rsidRDefault="00F872B4" w:rsidP="00AB3C9D">
            <w:pPr>
              <w:rPr>
                <w:i/>
                <w:iCs/>
                <w:color w:val="000000"/>
                <w:sz w:val="18"/>
                <w:szCs w:val="18"/>
              </w:rPr>
            </w:pPr>
            <w:r w:rsidRPr="004F6412">
              <w:rPr>
                <w:i/>
                <w:iCs/>
                <w:color w:val="000000"/>
                <w:sz w:val="18"/>
                <w:szCs w:val="18"/>
              </w:rPr>
              <w:t>Қора  металлардан ичи бўш, чоксиз трубалар, трубкалар ва профиллар (чўян қуйишдан ташқари)</w:t>
            </w:r>
          </w:p>
        </w:tc>
        <w:tc>
          <w:tcPr>
            <w:tcW w:w="994" w:type="dxa"/>
            <w:tcBorders>
              <w:top w:val="nil"/>
              <w:left w:val="single" w:sz="4" w:space="0" w:color="5B9BD5" w:themeColor="accent1"/>
              <w:bottom w:val="single" w:sz="4" w:space="0" w:color="5B9BD5"/>
              <w:right w:val="single" w:sz="4" w:space="0" w:color="5B9BD5"/>
            </w:tcBorders>
            <w:shd w:val="clear" w:color="auto" w:fill="auto"/>
            <w:noWrap/>
            <w:vAlign w:val="center"/>
            <w:hideMark/>
          </w:tcPr>
          <w:p w:rsidR="00F872B4" w:rsidRPr="00FB5F2F" w:rsidRDefault="00F872B4" w:rsidP="00AB3C9D">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85</w:t>
            </w:r>
          </w:p>
        </w:tc>
        <w:tc>
          <w:tcPr>
            <w:tcW w:w="995" w:type="dxa"/>
            <w:tcBorders>
              <w:top w:val="nil"/>
              <w:left w:val="nil"/>
              <w:bottom w:val="single" w:sz="4" w:space="0" w:color="5B9BD5"/>
              <w:right w:val="single" w:sz="4" w:space="0" w:color="5B9BD5"/>
            </w:tcBorders>
            <w:shd w:val="clear" w:color="auto" w:fill="auto"/>
            <w:noWrap/>
            <w:vAlign w:val="center"/>
            <w:hideMark/>
          </w:tcPr>
          <w:p w:rsidR="00F872B4" w:rsidRPr="00FB5F2F" w:rsidRDefault="00F872B4" w:rsidP="00AB3C9D">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278</w:t>
            </w:r>
          </w:p>
        </w:tc>
        <w:tc>
          <w:tcPr>
            <w:tcW w:w="995" w:type="dxa"/>
            <w:tcBorders>
              <w:top w:val="nil"/>
              <w:left w:val="nil"/>
              <w:bottom w:val="single" w:sz="4" w:space="0" w:color="5B9BD5"/>
              <w:right w:val="single" w:sz="4" w:space="0" w:color="5B9BD5"/>
            </w:tcBorders>
            <w:shd w:val="clear" w:color="auto" w:fill="auto"/>
            <w:noWrap/>
            <w:vAlign w:val="center"/>
            <w:hideMark/>
          </w:tcPr>
          <w:p w:rsidR="00F872B4" w:rsidRPr="00FB5F2F" w:rsidRDefault="00F872B4" w:rsidP="00AB3C9D">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332</w:t>
            </w:r>
          </w:p>
        </w:tc>
        <w:tc>
          <w:tcPr>
            <w:tcW w:w="995" w:type="dxa"/>
            <w:tcBorders>
              <w:top w:val="nil"/>
              <w:left w:val="nil"/>
              <w:bottom w:val="single" w:sz="4" w:space="0" w:color="5B9BD5"/>
              <w:right w:val="single" w:sz="4" w:space="0" w:color="5B9BD5"/>
            </w:tcBorders>
            <w:shd w:val="clear" w:color="auto" w:fill="auto"/>
            <w:noWrap/>
            <w:vAlign w:val="center"/>
            <w:hideMark/>
          </w:tcPr>
          <w:p w:rsidR="00F872B4" w:rsidRPr="00FB5F2F" w:rsidRDefault="00F872B4" w:rsidP="00AB3C9D">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241</w:t>
            </w:r>
          </w:p>
        </w:tc>
        <w:tc>
          <w:tcPr>
            <w:tcW w:w="1027" w:type="dxa"/>
            <w:tcBorders>
              <w:top w:val="nil"/>
              <w:left w:val="nil"/>
              <w:bottom w:val="single" w:sz="4" w:space="0" w:color="5B9BD5"/>
              <w:right w:val="single" w:sz="4" w:space="0" w:color="5B9BD5"/>
            </w:tcBorders>
            <w:shd w:val="clear" w:color="auto" w:fill="auto"/>
            <w:noWrap/>
            <w:vAlign w:val="center"/>
            <w:hideMark/>
          </w:tcPr>
          <w:p w:rsidR="00F872B4" w:rsidRPr="00FB5F2F" w:rsidRDefault="00F872B4" w:rsidP="00AB3C9D">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44</w:t>
            </w:r>
          </w:p>
        </w:tc>
        <w:tc>
          <w:tcPr>
            <w:tcW w:w="1027" w:type="dxa"/>
            <w:tcBorders>
              <w:top w:val="nil"/>
              <w:left w:val="nil"/>
              <w:bottom w:val="single" w:sz="4" w:space="0" w:color="5B9BD5"/>
              <w:right w:val="single" w:sz="4" w:space="0" w:color="5B9BD5"/>
            </w:tcBorders>
            <w:shd w:val="clear" w:color="auto" w:fill="auto"/>
            <w:noWrap/>
            <w:vAlign w:val="center"/>
            <w:hideMark/>
          </w:tcPr>
          <w:p w:rsidR="00F872B4" w:rsidRPr="00FB5F2F" w:rsidRDefault="00F872B4" w:rsidP="00AB3C9D">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50</w:t>
            </w:r>
          </w:p>
        </w:tc>
        <w:tc>
          <w:tcPr>
            <w:tcW w:w="1027" w:type="dxa"/>
            <w:tcBorders>
              <w:top w:val="nil"/>
              <w:left w:val="nil"/>
              <w:bottom w:val="single" w:sz="4" w:space="0" w:color="5B9BD5"/>
              <w:right w:val="single" w:sz="4" w:space="0" w:color="5B9BD5"/>
            </w:tcBorders>
            <w:shd w:val="clear" w:color="auto" w:fill="auto"/>
            <w:noWrap/>
            <w:vAlign w:val="center"/>
            <w:hideMark/>
          </w:tcPr>
          <w:p w:rsidR="00F872B4" w:rsidRPr="00FB5F2F" w:rsidRDefault="00F872B4" w:rsidP="00AB3C9D">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68</w:t>
            </w:r>
          </w:p>
        </w:tc>
        <w:tc>
          <w:tcPr>
            <w:tcW w:w="1038" w:type="dxa"/>
            <w:tcBorders>
              <w:top w:val="nil"/>
              <w:left w:val="nil"/>
              <w:bottom w:val="single" w:sz="4" w:space="0" w:color="5B9BD5"/>
              <w:right w:val="single" w:sz="4" w:space="0" w:color="5B9BD5"/>
            </w:tcBorders>
            <w:shd w:val="clear" w:color="auto" w:fill="auto"/>
            <w:noWrap/>
            <w:vAlign w:val="center"/>
            <w:hideMark/>
          </w:tcPr>
          <w:p w:rsidR="00F872B4" w:rsidRPr="00FB5F2F" w:rsidRDefault="00F872B4" w:rsidP="00AB3C9D">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79</w:t>
            </w:r>
          </w:p>
        </w:tc>
      </w:tr>
      <w:tr w:rsidR="00F872B4" w:rsidRPr="00FB5F2F" w:rsidTr="001C49E0">
        <w:trPr>
          <w:trHeight w:val="1020"/>
        </w:trPr>
        <w:tc>
          <w:tcPr>
            <w:tcW w:w="816" w:type="dxa"/>
            <w:tcBorders>
              <w:top w:val="nil"/>
              <w:left w:val="single" w:sz="4" w:space="0" w:color="5B9BD5"/>
              <w:bottom w:val="single" w:sz="4" w:space="0" w:color="5B9BD5"/>
              <w:right w:val="single" w:sz="4" w:space="0" w:color="5B9BD5" w:themeColor="accent1"/>
            </w:tcBorders>
            <w:shd w:val="clear" w:color="auto" w:fill="auto"/>
            <w:noWrap/>
            <w:vAlign w:val="center"/>
            <w:hideMark/>
          </w:tcPr>
          <w:p w:rsidR="00F872B4" w:rsidRPr="00FB5F2F" w:rsidRDefault="00F872B4" w:rsidP="00AB3C9D">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7308</w:t>
            </w:r>
          </w:p>
        </w:tc>
        <w:tc>
          <w:tcPr>
            <w:tcW w:w="587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hideMark/>
          </w:tcPr>
          <w:p w:rsidR="00F872B4" w:rsidRPr="00AF3711" w:rsidRDefault="00F872B4" w:rsidP="00AB3C9D">
            <w:pPr>
              <w:rPr>
                <w:i/>
                <w:iCs/>
                <w:color w:val="000000"/>
                <w:sz w:val="18"/>
                <w:szCs w:val="18"/>
              </w:rPr>
            </w:pPr>
            <w:r w:rsidRPr="004F6412">
              <w:rPr>
                <w:i/>
                <w:iCs/>
                <w:color w:val="000000"/>
                <w:sz w:val="18"/>
                <w:szCs w:val="18"/>
              </w:rPr>
              <w:t>Қора металлардан металлоконструкциялар (9406 товар группасига мансуб қурилиш конструкцияларидан ташқари) ва унинг қисмлари ( масалан, кўприклар ва уларнинг қисмлари, башнялар, мачталар, томлар учун перекрқтиялар , қурилиш фермалари, ойна ва эшиклар)</w:t>
            </w:r>
          </w:p>
        </w:tc>
        <w:tc>
          <w:tcPr>
            <w:tcW w:w="994" w:type="dxa"/>
            <w:tcBorders>
              <w:top w:val="nil"/>
              <w:left w:val="single" w:sz="4" w:space="0" w:color="5B9BD5" w:themeColor="accent1"/>
              <w:bottom w:val="single" w:sz="4" w:space="0" w:color="5B9BD5"/>
              <w:right w:val="single" w:sz="4" w:space="0" w:color="5B9BD5"/>
            </w:tcBorders>
            <w:shd w:val="clear" w:color="auto" w:fill="auto"/>
            <w:noWrap/>
            <w:vAlign w:val="center"/>
            <w:hideMark/>
          </w:tcPr>
          <w:p w:rsidR="00F872B4" w:rsidRPr="00FB5F2F" w:rsidRDefault="00F872B4" w:rsidP="00AB3C9D">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123</w:t>
            </w:r>
          </w:p>
        </w:tc>
        <w:tc>
          <w:tcPr>
            <w:tcW w:w="995" w:type="dxa"/>
            <w:tcBorders>
              <w:top w:val="nil"/>
              <w:left w:val="nil"/>
              <w:bottom w:val="single" w:sz="4" w:space="0" w:color="5B9BD5"/>
              <w:right w:val="single" w:sz="4" w:space="0" w:color="5B9BD5"/>
            </w:tcBorders>
            <w:shd w:val="clear" w:color="auto" w:fill="auto"/>
            <w:noWrap/>
            <w:vAlign w:val="center"/>
            <w:hideMark/>
          </w:tcPr>
          <w:p w:rsidR="00F872B4" w:rsidRPr="00FB5F2F" w:rsidRDefault="00F872B4" w:rsidP="00AB3C9D">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111</w:t>
            </w:r>
          </w:p>
        </w:tc>
        <w:tc>
          <w:tcPr>
            <w:tcW w:w="995" w:type="dxa"/>
            <w:tcBorders>
              <w:top w:val="nil"/>
              <w:left w:val="nil"/>
              <w:bottom w:val="single" w:sz="4" w:space="0" w:color="5B9BD5"/>
              <w:right w:val="single" w:sz="4" w:space="0" w:color="5B9BD5"/>
            </w:tcBorders>
            <w:shd w:val="clear" w:color="auto" w:fill="auto"/>
            <w:noWrap/>
            <w:vAlign w:val="center"/>
            <w:hideMark/>
          </w:tcPr>
          <w:p w:rsidR="00F872B4" w:rsidRPr="00FB5F2F" w:rsidRDefault="00F872B4" w:rsidP="00AB3C9D">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142</w:t>
            </w:r>
          </w:p>
        </w:tc>
        <w:tc>
          <w:tcPr>
            <w:tcW w:w="995" w:type="dxa"/>
            <w:tcBorders>
              <w:top w:val="nil"/>
              <w:left w:val="nil"/>
              <w:bottom w:val="single" w:sz="4" w:space="0" w:color="5B9BD5"/>
              <w:right w:val="single" w:sz="4" w:space="0" w:color="5B9BD5"/>
            </w:tcBorders>
            <w:shd w:val="clear" w:color="auto" w:fill="auto"/>
            <w:noWrap/>
            <w:vAlign w:val="center"/>
            <w:hideMark/>
          </w:tcPr>
          <w:p w:rsidR="00F872B4" w:rsidRPr="00FB5F2F" w:rsidRDefault="00F872B4" w:rsidP="00AB3C9D">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195</w:t>
            </w:r>
          </w:p>
        </w:tc>
        <w:tc>
          <w:tcPr>
            <w:tcW w:w="1027" w:type="dxa"/>
            <w:tcBorders>
              <w:top w:val="nil"/>
              <w:left w:val="nil"/>
              <w:bottom w:val="single" w:sz="4" w:space="0" w:color="5B9BD5"/>
              <w:right w:val="single" w:sz="4" w:space="0" w:color="5B9BD5"/>
            </w:tcBorders>
            <w:shd w:val="clear" w:color="auto" w:fill="auto"/>
            <w:noWrap/>
            <w:vAlign w:val="center"/>
            <w:hideMark/>
          </w:tcPr>
          <w:p w:rsidR="00F872B4" w:rsidRPr="00FB5F2F" w:rsidRDefault="00F872B4" w:rsidP="00AB3C9D">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49</w:t>
            </w:r>
          </w:p>
        </w:tc>
        <w:tc>
          <w:tcPr>
            <w:tcW w:w="1027" w:type="dxa"/>
            <w:tcBorders>
              <w:top w:val="nil"/>
              <w:left w:val="nil"/>
              <w:bottom w:val="single" w:sz="4" w:space="0" w:color="5B9BD5"/>
              <w:right w:val="single" w:sz="4" w:space="0" w:color="5B9BD5"/>
            </w:tcBorders>
            <w:shd w:val="clear" w:color="auto" w:fill="auto"/>
            <w:noWrap/>
            <w:vAlign w:val="center"/>
            <w:hideMark/>
          </w:tcPr>
          <w:p w:rsidR="00F872B4" w:rsidRPr="00FB5F2F" w:rsidRDefault="00F872B4" w:rsidP="00AB3C9D">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53</w:t>
            </w:r>
          </w:p>
        </w:tc>
        <w:tc>
          <w:tcPr>
            <w:tcW w:w="1027" w:type="dxa"/>
            <w:tcBorders>
              <w:top w:val="nil"/>
              <w:left w:val="nil"/>
              <w:bottom w:val="single" w:sz="4" w:space="0" w:color="5B9BD5"/>
              <w:right w:val="single" w:sz="4" w:space="0" w:color="5B9BD5"/>
            </w:tcBorders>
            <w:shd w:val="clear" w:color="auto" w:fill="auto"/>
            <w:noWrap/>
            <w:vAlign w:val="center"/>
            <w:hideMark/>
          </w:tcPr>
          <w:p w:rsidR="00F872B4" w:rsidRPr="00FB5F2F" w:rsidRDefault="00F872B4" w:rsidP="00AB3C9D">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55</w:t>
            </w:r>
          </w:p>
        </w:tc>
        <w:tc>
          <w:tcPr>
            <w:tcW w:w="1038" w:type="dxa"/>
            <w:tcBorders>
              <w:top w:val="nil"/>
              <w:left w:val="nil"/>
              <w:bottom w:val="single" w:sz="4" w:space="0" w:color="5B9BD5"/>
              <w:right w:val="single" w:sz="4" w:space="0" w:color="5B9BD5"/>
            </w:tcBorders>
            <w:shd w:val="clear" w:color="auto" w:fill="auto"/>
            <w:noWrap/>
            <w:vAlign w:val="center"/>
            <w:hideMark/>
          </w:tcPr>
          <w:p w:rsidR="00F872B4" w:rsidRPr="00FB5F2F" w:rsidRDefault="00F872B4" w:rsidP="00AB3C9D">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38</w:t>
            </w:r>
          </w:p>
        </w:tc>
      </w:tr>
      <w:tr w:rsidR="00F872B4" w:rsidRPr="00FB5F2F" w:rsidTr="00F872B4">
        <w:trPr>
          <w:trHeight w:val="650"/>
        </w:trPr>
        <w:tc>
          <w:tcPr>
            <w:tcW w:w="816" w:type="dxa"/>
            <w:tcBorders>
              <w:top w:val="nil"/>
              <w:left w:val="single" w:sz="4" w:space="0" w:color="5B9BD5"/>
              <w:bottom w:val="single" w:sz="4" w:space="0" w:color="5B9BD5"/>
              <w:right w:val="single" w:sz="4" w:space="0" w:color="5B9BD5" w:themeColor="accent1"/>
            </w:tcBorders>
            <w:shd w:val="clear" w:color="auto" w:fill="auto"/>
            <w:noWrap/>
            <w:vAlign w:val="center"/>
            <w:hideMark/>
          </w:tcPr>
          <w:p w:rsidR="00F872B4" w:rsidRPr="00FB5F2F" w:rsidRDefault="00F872B4" w:rsidP="00AB3C9D">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7210</w:t>
            </w:r>
          </w:p>
        </w:tc>
        <w:tc>
          <w:tcPr>
            <w:tcW w:w="587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hideMark/>
          </w:tcPr>
          <w:p w:rsidR="00F872B4" w:rsidRPr="00AF3711" w:rsidRDefault="00F872B4" w:rsidP="00AB3C9D">
            <w:pPr>
              <w:rPr>
                <w:i/>
                <w:iCs/>
                <w:color w:val="000000"/>
                <w:sz w:val="18"/>
                <w:szCs w:val="18"/>
              </w:rPr>
            </w:pPr>
            <w:r w:rsidRPr="004F6412">
              <w:rPr>
                <w:i/>
                <w:iCs/>
                <w:color w:val="000000"/>
                <w:sz w:val="18"/>
                <w:szCs w:val="18"/>
              </w:rPr>
              <w:t>Темирдан ёки легирланмаган пўлатдан ясалган, кенглиги 600 мм ёки ундан ортиқ бўлган ясси прокат, қопланган, гальвани ёки бошқа қоплама билан</w:t>
            </w:r>
          </w:p>
        </w:tc>
        <w:tc>
          <w:tcPr>
            <w:tcW w:w="994" w:type="dxa"/>
            <w:tcBorders>
              <w:top w:val="nil"/>
              <w:left w:val="single" w:sz="4" w:space="0" w:color="5B9BD5" w:themeColor="accent1"/>
              <w:bottom w:val="single" w:sz="4" w:space="0" w:color="5B9BD5"/>
              <w:right w:val="single" w:sz="4" w:space="0" w:color="5B9BD5"/>
            </w:tcBorders>
            <w:shd w:val="clear" w:color="auto" w:fill="auto"/>
            <w:noWrap/>
            <w:vAlign w:val="center"/>
            <w:hideMark/>
          </w:tcPr>
          <w:p w:rsidR="00F872B4" w:rsidRPr="00FB5F2F" w:rsidRDefault="00F872B4" w:rsidP="00AB3C9D">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203</w:t>
            </w:r>
          </w:p>
        </w:tc>
        <w:tc>
          <w:tcPr>
            <w:tcW w:w="995" w:type="dxa"/>
            <w:tcBorders>
              <w:top w:val="nil"/>
              <w:left w:val="nil"/>
              <w:bottom w:val="single" w:sz="4" w:space="0" w:color="5B9BD5"/>
              <w:right w:val="single" w:sz="4" w:space="0" w:color="5B9BD5"/>
            </w:tcBorders>
            <w:shd w:val="clear" w:color="auto" w:fill="auto"/>
            <w:noWrap/>
            <w:vAlign w:val="center"/>
            <w:hideMark/>
          </w:tcPr>
          <w:p w:rsidR="00F872B4" w:rsidRPr="00FB5F2F" w:rsidRDefault="00F872B4" w:rsidP="00AB3C9D">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289</w:t>
            </w:r>
          </w:p>
        </w:tc>
        <w:tc>
          <w:tcPr>
            <w:tcW w:w="995" w:type="dxa"/>
            <w:tcBorders>
              <w:top w:val="nil"/>
              <w:left w:val="nil"/>
              <w:bottom w:val="single" w:sz="4" w:space="0" w:color="5B9BD5"/>
              <w:right w:val="single" w:sz="4" w:space="0" w:color="5B9BD5"/>
            </w:tcBorders>
            <w:shd w:val="clear" w:color="auto" w:fill="auto"/>
            <w:noWrap/>
            <w:vAlign w:val="center"/>
            <w:hideMark/>
          </w:tcPr>
          <w:p w:rsidR="00F872B4" w:rsidRPr="00FB5F2F" w:rsidRDefault="00F872B4" w:rsidP="00AB3C9D">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364</w:t>
            </w:r>
          </w:p>
        </w:tc>
        <w:tc>
          <w:tcPr>
            <w:tcW w:w="995" w:type="dxa"/>
            <w:tcBorders>
              <w:top w:val="nil"/>
              <w:left w:val="nil"/>
              <w:bottom w:val="single" w:sz="4" w:space="0" w:color="5B9BD5"/>
              <w:right w:val="single" w:sz="4" w:space="0" w:color="5B9BD5"/>
            </w:tcBorders>
            <w:shd w:val="clear" w:color="auto" w:fill="auto"/>
            <w:noWrap/>
            <w:vAlign w:val="center"/>
            <w:hideMark/>
          </w:tcPr>
          <w:p w:rsidR="00F872B4" w:rsidRPr="00FB5F2F" w:rsidRDefault="00F872B4" w:rsidP="00AB3C9D">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390</w:t>
            </w:r>
          </w:p>
        </w:tc>
        <w:tc>
          <w:tcPr>
            <w:tcW w:w="1027" w:type="dxa"/>
            <w:tcBorders>
              <w:top w:val="nil"/>
              <w:left w:val="nil"/>
              <w:bottom w:val="single" w:sz="4" w:space="0" w:color="5B9BD5"/>
              <w:right w:val="single" w:sz="4" w:space="0" w:color="5B9BD5"/>
            </w:tcBorders>
            <w:shd w:val="clear" w:color="auto" w:fill="auto"/>
            <w:noWrap/>
            <w:vAlign w:val="center"/>
            <w:hideMark/>
          </w:tcPr>
          <w:p w:rsidR="00F872B4" w:rsidRPr="00FB5F2F" w:rsidRDefault="00F872B4" w:rsidP="00AB3C9D">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90</w:t>
            </w:r>
          </w:p>
        </w:tc>
        <w:tc>
          <w:tcPr>
            <w:tcW w:w="1027" w:type="dxa"/>
            <w:tcBorders>
              <w:top w:val="nil"/>
              <w:left w:val="nil"/>
              <w:bottom w:val="single" w:sz="4" w:space="0" w:color="5B9BD5"/>
              <w:right w:val="single" w:sz="4" w:space="0" w:color="5B9BD5"/>
            </w:tcBorders>
            <w:shd w:val="clear" w:color="auto" w:fill="auto"/>
            <w:noWrap/>
            <w:vAlign w:val="center"/>
            <w:hideMark/>
          </w:tcPr>
          <w:p w:rsidR="00F872B4" w:rsidRPr="00FB5F2F" w:rsidRDefault="00F872B4" w:rsidP="00AB3C9D">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93</w:t>
            </w:r>
          </w:p>
        </w:tc>
        <w:tc>
          <w:tcPr>
            <w:tcW w:w="1027" w:type="dxa"/>
            <w:tcBorders>
              <w:top w:val="nil"/>
              <w:left w:val="nil"/>
              <w:bottom w:val="single" w:sz="4" w:space="0" w:color="5B9BD5"/>
              <w:right w:val="single" w:sz="4" w:space="0" w:color="5B9BD5"/>
            </w:tcBorders>
            <w:shd w:val="clear" w:color="auto" w:fill="auto"/>
            <w:noWrap/>
            <w:vAlign w:val="center"/>
            <w:hideMark/>
          </w:tcPr>
          <w:p w:rsidR="00F872B4" w:rsidRPr="00FB5F2F" w:rsidRDefault="00F872B4" w:rsidP="00AB3C9D">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97</w:t>
            </w:r>
          </w:p>
        </w:tc>
        <w:tc>
          <w:tcPr>
            <w:tcW w:w="1038" w:type="dxa"/>
            <w:tcBorders>
              <w:top w:val="nil"/>
              <w:left w:val="nil"/>
              <w:bottom w:val="single" w:sz="4" w:space="0" w:color="5B9BD5"/>
              <w:right w:val="single" w:sz="4" w:space="0" w:color="5B9BD5"/>
            </w:tcBorders>
            <w:shd w:val="clear" w:color="auto" w:fill="auto"/>
            <w:noWrap/>
            <w:vAlign w:val="center"/>
            <w:hideMark/>
          </w:tcPr>
          <w:p w:rsidR="00F872B4" w:rsidRPr="00FB5F2F" w:rsidRDefault="00F872B4" w:rsidP="00AB3C9D">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110</w:t>
            </w:r>
          </w:p>
        </w:tc>
      </w:tr>
      <w:tr w:rsidR="00F872B4" w:rsidRPr="00FB5F2F" w:rsidTr="00F872B4">
        <w:trPr>
          <w:trHeight w:val="509"/>
        </w:trPr>
        <w:tc>
          <w:tcPr>
            <w:tcW w:w="816" w:type="dxa"/>
            <w:tcBorders>
              <w:top w:val="nil"/>
              <w:left w:val="single" w:sz="4" w:space="0" w:color="5B9BD5"/>
              <w:bottom w:val="single" w:sz="4" w:space="0" w:color="5B9BD5"/>
              <w:right w:val="single" w:sz="4" w:space="0" w:color="5B9BD5"/>
            </w:tcBorders>
            <w:shd w:val="clear" w:color="000000" w:fill="BDD7EE"/>
            <w:noWrap/>
            <w:vAlign w:val="center"/>
            <w:hideMark/>
          </w:tcPr>
          <w:p w:rsidR="00F872B4" w:rsidRPr="00FB5F2F" w:rsidRDefault="00F872B4" w:rsidP="00AB3C9D">
            <w:pPr>
              <w:jc w:val="center"/>
              <w:rPr>
                <w:rFonts w:asciiTheme="minorHAnsi" w:hAnsiTheme="minorHAnsi" w:cstheme="minorHAnsi"/>
                <w:color w:val="000000"/>
                <w:sz w:val="18"/>
                <w:szCs w:val="18"/>
              </w:rPr>
            </w:pPr>
            <w:r w:rsidRPr="00FB5F2F">
              <w:rPr>
                <w:rFonts w:asciiTheme="minorHAnsi" w:hAnsiTheme="minorHAnsi" w:cstheme="minorHAnsi"/>
                <w:color w:val="000000"/>
                <w:sz w:val="18"/>
                <w:szCs w:val="18"/>
              </w:rPr>
              <w:t>XVI</w:t>
            </w:r>
          </w:p>
        </w:tc>
        <w:tc>
          <w:tcPr>
            <w:tcW w:w="5876" w:type="dxa"/>
            <w:tcBorders>
              <w:top w:val="single" w:sz="4" w:space="0" w:color="5B9BD5" w:themeColor="accent1"/>
              <w:left w:val="nil"/>
              <w:bottom w:val="single" w:sz="4" w:space="0" w:color="5B9BD5"/>
              <w:right w:val="single" w:sz="4" w:space="0" w:color="5B9BD5"/>
            </w:tcBorders>
            <w:shd w:val="clear" w:color="000000" w:fill="BDD7EE"/>
            <w:vAlign w:val="center"/>
            <w:hideMark/>
          </w:tcPr>
          <w:p w:rsidR="00F872B4" w:rsidRDefault="00F872B4" w:rsidP="00AB3C9D">
            <w:pPr>
              <w:ind w:left="205"/>
              <w:rPr>
                <w:rFonts w:asciiTheme="minorHAnsi" w:hAnsiTheme="minorHAnsi" w:cstheme="minorHAnsi"/>
                <w:color w:val="000000"/>
                <w:sz w:val="18"/>
                <w:szCs w:val="18"/>
              </w:rPr>
            </w:pPr>
            <w:r w:rsidRPr="004F6412">
              <w:rPr>
                <w:rFonts w:asciiTheme="minorHAnsi" w:hAnsiTheme="minorHAnsi" w:cstheme="minorHAnsi"/>
                <w:color w:val="000000"/>
                <w:sz w:val="18"/>
                <w:szCs w:val="18"/>
              </w:rPr>
              <w:t xml:space="preserve">Машиналар, асбоб-ускуна, механизмлар; </w:t>
            </w:r>
          </w:p>
          <w:p w:rsidR="00F872B4" w:rsidRPr="00FB5F2F" w:rsidRDefault="00F872B4" w:rsidP="00AB3C9D">
            <w:pPr>
              <w:ind w:left="205"/>
              <w:rPr>
                <w:rFonts w:asciiTheme="minorHAnsi" w:hAnsiTheme="minorHAnsi" w:cstheme="minorHAnsi"/>
                <w:color w:val="000000"/>
                <w:sz w:val="18"/>
                <w:szCs w:val="18"/>
              </w:rPr>
            </w:pPr>
            <w:r w:rsidRPr="004F6412">
              <w:rPr>
                <w:rFonts w:asciiTheme="minorHAnsi" w:hAnsiTheme="minorHAnsi" w:cstheme="minorHAnsi"/>
                <w:color w:val="000000"/>
                <w:sz w:val="18"/>
                <w:szCs w:val="18"/>
              </w:rPr>
              <w:t>электротехникавий асбоб-ускуна</w:t>
            </w:r>
          </w:p>
        </w:tc>
        <w:tc>
          <w:tcPr>
            <w:tcW w:w="994" w:type="dxa"/>
            <w:tcBorders>
              <w:top w:val="nil"/>
              <w:left w:val="nil"/>
              <w:bottom w:val="single" w:sz="4" w:space="0" w:color="5B9BD5"/>
              <w:right w:val="single" w:sz="4" w:space="0" w:color="5B9BD5"/>
            </w:tcBorders>
            <w:shd w:val="clear" w:color="000000" w:fill="BDD7EE"/>
            <w:noWrap/>
            <w:vAlign w:val="center"/>
            <w:hideMark/>
          </w:tcPr>
          <w:p w:rsidR="00F872B4" w:rsidRPr="00FB5F2F" w:rsidRDefault="00F872B4" w:rsidP="00AB3C9D">
            <w:pPr>
              <w:jc w:val="center"/>
              <w:rPr>
                <w:rFonts w:asciiTheme="minorHAnsi" w:hAnsiTheme="minorHAnsi" w:cstheme="minorHAnsi"/>
                <w:color w:val="000000"/>
                <w:sz w:val="18"/>
                <w:szCs w:val="18"/>
              </w:rPr>
            </w:pPr>
            <w:r w:rsidRPr="00FB5F2F">
              <w:rPr>
                <w:rFonts w:asciiTheme="minorHAnsi" w:hAnsiTheme="minorHAnsi" w:cstheme="minorHAnsi"/>
                <w:color w:val="000000"/>
                <w:sz w:val="18"/>
                <w:szCs w:val="18"/>
              </w:rPr>
              <w:t> </w:t>
            </w:r>
          </w:p>
        </w:tc>
        <w:tc>
          <w:tcPr>
            <w:tcW w:w="995" w:type="dxa"/>
            <w:tcBorders>
              <w:top w:val="nil"/>
              <w:left w:val="nil"/>
              <w:bottom w:val="single" w:sz="4" w:space="0" w:color="5B9BD5"/>
              <w:right w:val="single" w:sz="4" w:space="0" w:color="5B9BD5"/>
            </w:tcBorders>
            <w:shd w:val="clear" w:color="000000" w:fill="BDD7EE"/>
            <w:noWrap/>
            <w:vAlign w:val="center"/>
            <w:hideMark/>
          </w:tcPr>
          <w:p w:rsidR="00F872B4" w:rsidRPr="00FB5F2F" w:rsidRDefault="00F872B4" w:rsidP="00AB3C9D">
            <w:pPr>
              <w:jc w:val="center"/>
              <w:rPr>
                <w:rFonts w:asciiTheme="minorHAnsi" w:hAnsiTheme="minorHAnsi" w:cstheme="minorHAnsi"/>
                <w:color w:val="000000"/>
                <w:sz w:val="18"/>
                <w:szCs w:val="18"/>
              </w:rPr>
            </w:pPr>
            <w:r w:rsidRPr="00FB5F2F">
              <w:rPr>
                <w:rFonts w:asciiTheme="minorHAnsi" w:hAnsiTheme="minorHAnsi" w:cstheme="minorHAnsi"/>
                <w:color w:val="000000"/>
                <w:sz w:val="18"/>
                <w:szCs w:val="18"/>
              </w:rPr>
              <w:t> </w:t>
            </w:r>
          </w:p>
        </w:tc>
        <w:tc>
          <w:tcPr>
            <w:tcW w:w="995" w:type="dxa"/>
            <w:tcBorders>
              <w:top w:val="nil"/>
              <w:left w:val="nil"/>
              <w:bottom w:val="single" w:sz="4" w:space="0" w:color="5B9BD5"/>
              <w:right w:val="single" w:sz="4" w:space="0" w:color="5B9BD5"/>
            </w:tcBorders>
            <w:shd w:val="clear" w:color="000000" w:fill="BDD7EE"/>
            <w:noWrap/>
            <w:vAlign w:val="center"/>
            <w:hideMark/>
          </w:tcPr>
          <w:p w:rsidR="00F872B4" w:rsidRPr="00FB5F2F" w:rsidRDefault="00F872B4" w:rsidP="00AB3C9D">
            <w:pPr>
              <w:jc w:val="center"/>
              <w:rPr>
                <w:rFonts w:asciiTheme="minorHAnsi" w:hAnsiTheme="minorHAnsi" w:cstheme="minorHAnsi"/>
                <w:color w:val="000000"/>
                <w:sz w:val="18"/>
                <w:szCs w:val="18"/>
              </w:rPr>
            </w:pPr>
            <w:r w:rsidRPr="00FB5F2F">
              <w:rPr>
                <w:rFonts w:asciiTheme="minorHAnsi" w:hAnsiTheme="minorHAnsi" w:cstheme="minorHAnsi"/>
                <w:color w:val="000000"/>
                <w:sz w:val="18"/>
                <w:szCs w:val="18"/>
              </w:rPr>
              <w:t> </w:t>
            </w:r>
          </w:p>
        </w:tc>
        <w:tc>
          <w:tcPr>
            <w:tcW w:w="995" w:type="dxa"/>
            <w:tcBorders>
              <w:top w:val="nil"/>
              <w:left w:val="nil"/>
              <w:bottom w:val="single" w:sz="4" w:space="0" w:color="5B9BD5"/>
              <w:right w:val="single" w:sz="4" w:space="0" w:color="5B9BD5"/>
            </w:tcBorders>
            <w:shd w:val="clear" w:color="000000" w:fill="BDD7EE"/>
            <w:noWrap/>
            <w:vAlign w:val="center"/>
            <w:hideMark/>
          </w:tcPr>
          <w:p w:rsidR="00F872B4" w:rsidRPr="00FB5F2F" w:rsidRDefault="00F872B4" w:rsidP="00AB3C9D">
            <w:pPr>
              <w:jc w:val="center"/>
              <w:rPr>
                <w:rFonts w:asciiTheme="minorHAnsi" w:hAnsiTheme="minorHAnsi" w:cstheme="minorHAnsi"/>
                <w:color w:val="000000"/>
                <w:sz w:val="18"/>
                <w:szCs w:val="18"/>
              </w:rPr>
            </w:pPr>
            <w:r w:rsidRPr="00FB5F2F">
              <w:rPr>
                <w:rFonts w:asciiTheme="minorHAnsi" w:hAnsiTheme="minorHAnsi" w:cstheme="minorHAnsi"/>
                <w:color w:val="000000"/>
                <w:sz w:val="18"/>
                <w:szCs w:val="18"/>
              </w:rPr>
              <w:t> </w:t>
            </w:r>
          </w:p>
        </w:tc>
        <w:tc>
          <w:tcPr>
            <w:tcW w:w="1027" w:type="dxa"/>
            <w:tcBorders>
              <w:top w:val="nil"/>
              <w:left w:val="nil"/>
              <w:bottom w:val="single" w:sz="4" w:space="0" w:color="5B9BD5"/>
              <w:right w:val="single" w:sz="4" w:space="0" w:color="5B9BD5"/>
            </w:tcBorders>
            <w:shd w:val="clear" w:color="000000" w:fill="BDD7EE"/>
            <w:noWrap/>
            <w:vAlign w:val="center"/>
            <w:hideMark/>
          </w:tcPr>
          <w:p w:rsidR="00F872B4" w:rsidRPr="00FB5F2F" w:rsidRDefault="00F872B4" w:rsidP="00AB3C9D">
            <w:pPr>
              <w:jc w:val="center"/>
              <w:rPr>
                <w:rFonts w:asciiTheme="minorHAnsi" w:hAnsiTheme="minorHAnsi" w:cstheme="minorHAnsi"/>
                <w:color w:val="000000"/>
                <w:sz w:val="18"/>
                <w:szCs w:val="18"/>
              </w:rPr>
            </w:pPr>
            <w:r w:rsidRPr="00FB5F2F">
              <w:rPr>
                <w:rFonts w:asciiTheme="minorHAnsi" w:hAnsiTheme="minorHAnsi" w:cstheme="minorHAnsi"/>
                <w:color w:val="000000"/>
                <w:sz w:val="18"/>
                <w:szCs w:val="18"/>
              </w:rPr>
              <w:t> </w:t>
            </w:r>
          </w:p>
        </w:tc>
        <w:tc>
          <w:tcPr>
            <w:tcW w:w="1027" w:type="dxa"/>
            <w:tcBorders>
              <w:top w:val="nil"/>
              <w:left w:val="nil"/>
              <w:bottom w:val="single" w:sz="4" w:space="0" w:color="5B9BD5"/>
              <w:right w:val="single" w:sz="4" w:space="0" w:color="5B9BD5"/>
            </w:tcBorders>
            <w:shd w:val="clear" w:color="000000" w:fill="BDD7EE"/>
            <w:noWrap/>
            <w:vAlign w:val="center"/>
            <w:hideMark/>
          </w:tcPr>
          <w:p w:rsidR="00F872B4" w:rsidRPr="00FB5F2F" w:rsidRDefault="00F872B4" w:rsidP="00AB3C9D">
            <w:pPr>
              <w:jc w:val="center"/>
              <w:rPr>
                <w:rFonts w:asciiTheme="minorHAnsi" w:hAnsiTheme="minorHAnsi" w:cstheme="minorHAnsi"/>
                <w:color w:val="000000"/>
                <w:sz w:val="18"/>
                <w:szCs w:val="18"/>
              </w:rPr>
            </w:pPr>
            <w:r w:rsidRPr="00FB5F2F">
              <w:rPr>
                <w:rFonts w:asciiTheme="minorHAnsi" w:hAnsiTheme="minorHAnsi" w:cstheme="minorHAnsi"/>
                <w:color w:val="000000"/>
                <w:sz w:val="18"/>
                <w:szCs w:val="18"/>
              </w:rPr>
              <w:t> </w:t>
            </w:r>
          </w:p>
        </w:tc>
        <w:tc>
          <w:tcPr>
            <w:tcW w:w="1027" w:type="dxa"/>
            <w:tcBorders>
              <w:top w:val="nil"/>
              <w:left w:val="nil"/>
              <w:bottom w:val="single" w:sz="4" w:space="0" w:color="5B9BD5"/>
              <w:right w:val="single" w:sz="4" w:space="0" w:color="5B9BD5"/>
            </w:tcBorders>
            <w:shd w:val="clear" w:color="000000" w:fill="BDD7EE"/>
            <w:noWrap/>
            <w:vAlign w:val="center"/>
            <w:hideMark/>
          </w:tcPr>
          <w:p w:rsidR="00F872B4" w:rsidRPr="00FB5F2F" w:rsidRDefault="00F872B4" w:rsidP="00AB3C9D">
            <w:pPr>
              <w:jc w:val="center"/>
              <w:rPr>
                <w:rFonts w:asciiTheme="minorHAnsi" w:hAnsiTheme="minorHAnsi" w:cstheme="minorHAnsi"/>
                <w:color w:val="000000"/>
                <w:sz w:val="18"/>
                <w:szCs w:val="18"/>
              </w:rPr>
            </w:pPr>
            <w:r w:rsidRPr="00FB5F2F">
              <w:rPr>
                <w:rFonts w:asciiTheme="minorHAnsi" w:hAnsiTheme="minorHAnsi" w:cstheme="minorHAnsi"/>
                <w:color w:val="000000"/>
                <w:sz w:val="18"/>
                <w:szCs w:val="18"/>
              </w:rPr>
              <w:t> </w:t>
            </w:r>
          </w:p>
        </w:tc>
        <w:tc>
          <w:tcPr>
            <w:tcW w:w="1038" w:type="dxa"/>
            <w:tcBorders>
              <w:top w:val="nil"/>
              <w:left w:val="nil"/>
              <w:bottom w:val="single" w:sz="4" w:space="0" w:color="5B9BD5"/>
              <w:right w:val="single" w:sz="4" w:space="0" w:color="5B9BD5"/>
            </w:tcBorders>
            <w:shd w:val="clear" w:color="000000" w:fill="BDD7EE"/>
            <w:noWrap/>
            <w:vAlign w:val="center"/>
            <w:hideMark/>
          </w:tcPr>
          <w:p w:rsidR="00F872B4" w:rsidRPr="00FB5F2F" w:rsidRDefault="00F872B4" w:rsidP="00AB3C9D">
            <w:pPr>
              <w:jc w:val="center"/>
              <w:rPr>
                <w:rFonts w:asciiTheme="minorHAnsi" w:hAnsiTheme="minorHAnsi" w:cstheme="minorHAnsi"/>
                <w:color w:val="000000"/>
                <w:sz w:val="18"/>
                <w:szCs w:val="18"/>
              </w:rPr>
            </w:pPr>
            <w:r w:rsidRPr="00FB5F2F">
              <w:rPr>
                <w:rFonts w:asciiTheme="minorHAnsi" w:hAnsiTheme="minorHAnsi" w:cstheme="minorHAnsi"/>
                <w:color w:val="000000"/>
                <w:sz w:val="18"/>
                <w:szCs w:val="18"/>
              </w:rPr>
              <w:t> </w:t>
            </w:r>
          </w:p>
        </w:tc>
      </w:tr>
      <w:tr w:rsidR="00F872B4" w:rsidRPr="00FB5F2F" w:rsidTr="00F872B4">
        <w:trPr>
          <w:trHeight w:val="543"/>
        </w:trPr>
        <w:tc>
          <w:tcPr>
            <w:tcW w:w="816" w:type="dxa"/>
            <w:tcBorders>
              <w:top w:val="nil"/>
              <w:left w:val="single" w:sz="4" w:space="0" w:color="5B9BD5"/>
              <w:bottom w:val="single" w:sz="4" w:space="0" w:color="5B9BD5"/>
              <w:right w:val="single" w:sz="4" w:space="0" w:color="5B9BD5"/>
            </w:tcBorders>
            <w:shd w:val="clear" w:color="auto" w:fill="auto"/>
            <w:noWrap/>
            <w:vAlign w:val="center"/>
            <w:hideMark/>
          </w:tcPr>
          <w:p w:rsidR="00F872B4" w:rsidRPr="00FB5F2F" w:rsidRDefault="00F872B4" w:rsidP="00AB3C9D">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8402</w:t>
            </w:r>
          </w:p>
        </w:tc>
        <w:tc>
          <w:tcPr>
            <w:tcW w:w="5876" w:type="dxa"/>
            <w:tcBorders>
              <w:top w:val="nil"/>
              <w:left w:val="nil"/>
              <w:bottom w:val="single" w:sz="4" w:space="0" w:color="5B9BD5" w:themeColor="accent1"/>
              <w:right w:val="single" w:sz="4" w:space="0" w:color="5B9BD5"/>
            </w:tcBorders>
            <w:shd w:val="clear" w:color="auto" w:fill="auto"/>
            <w:vAlign w:val="center"/>
            <w:hideMark/>
          </w:tcPr>
          <w:p w:rsidR="00F872B4" w:rsidRPr="00FB5F2F" w:rsidRDefault="00F872B4" w:rsidP="00AB3C9D">
            <w:pPr>
              <w:rPr>
                <w:rFonts w:asciiTheme="minorHAnsi" w:hAnsiTheme="minorHAnsi" w:cstheme="minorHAnsi"/>
                <w:i/>
                <w:iCs/>
                <w:color w:val="000000"/>
                <w:sz w:val="18"/>
                <w:szCs w:val="18"/>
              </w:rPr>
            </w:pPr>
            <w:r w:rsidRPr="004F6412">
              <w:rPr>
                <w:rFonts w:asciiTheme="minorHAnsi" w:hAnsiTheme="minorHAnsi" w:cstheme="minorHAnsi"/>
                <w:i/>
                <w:iCs/>
                <w:color w:val="000000"/>
                <w:sz w:val="18"/>
                <w:szCs w:val="18"/>
              </w:rPr>
              <w:t>Буғ котёллари ва бошқа пар чиқарадиган котёллар (марказий отопление котелларидан ташқари)</w:t>
            </w:r>
          </w:p>
        </w:tc>
        <w:tc>
          <w:tcPr>
            <w:tcW w:w="994" w:type="dxa"/>
            <w:tcBorders>
              <w:top w:val="nil"/>
              <w:left w:val="nil"/>
              <w:bottom w:val="single" w:sz="4" w:space="0" w:color="5B9BD5"/>
              <w:right w:val="single" w:sz="4" w:space="0" w:color="5B9BD5"/>
            </w:tcBorders>
            <w:shd w:val="clear" w:color="auto" w:fill="auto"/>
            <w:noWrap/>
            <w:vAlign w:val="center"/>
            <w:hideMark/>
          </w:tcPr>
          <w:p w:rsidR="00F872B4" w:rsidRPr="00FB5F2F" w:rsidRDefault="00F872B4" w:rsidP="00AB3C9D">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48</w:t>
            </w:r>
          </w:p>
        </w:tc>
        <w:tc>
          <w:tcPr>
            <w:tcW w:w="995" w:type="dxa"/>
            <w:tcBorders>
              <w:top w:val="nil"/>
              <w:left w:val="nil"/>
              <w:bottom w:val="single" w:sz="4" w:space="0" w:color="5B9BD5"/>
              <w:right w:val="single" w:sz="4" w:space="0" w:color="5B9BD5"/>
            </w:tcBorders>
            <w:shd w:val="clear" w:color="auto" w:fill="auto"/>
            <w:noWrap/>
            <w:vAlign w:val="center"/>
            <w:hideMark/>
          </w:tcPr>
          <w:p w:rsidR="00F872B4" w:rsidRPr="00FB5F2F" w:rsidRDefault="00F872B4" w:rsidP="00AB3C9D">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19</w:t>
            </w:r>
          </w:p>
        </w:tc>
        <w:tc>
          <w:tcPr>
            <w:tcW w:w="995" w:type="dxa"/>
            <w:tcBorders>
              <w:top w:val="nil"/>
              <w:left w:val="nil"/>
              <w:bottom w:val="single" w:sz="4" w:space="0" w:color="5B9BD5"/>
              <w:right w:val="single" w:sz="4" w:space="0" w:color="5B9BD5"/>
            </w:tcBorders>
            <w:shd w:val="clear" w:color="auto" w:fill="auto"/>
            <w:noWrap/>
            <w:vAlign w:val="center"/>
            <w:hideMark/>
          </w:tcPr>
          <w:p w:rsidR="00F872B4" w:rsidRPr="00FB5F2F" w:rsidRDefault="00F872B4" w:rsidP="00AB3C9D">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138</w:t>
            </w:r>
          </w:p>
        </w:tc>
        <w:tc>
          <w:tcPr>
            <w:tcW w:w="995" w:type="dxa"/>
            <w:tcBorders>
              <w:top w:val="nil"/>
              <w:left w:val="nil"/>
              <w:bottom w:val="single" w:sz="4" w:space="0" w:color="5B9BD5"/>
              <w:right w:val="single" w:sz="4" w:space="0" w:color="5B9BD5"/>
            </w:tcBorders>
            <w:shd w:val="clear" w:color="auto" w:fill="auto"/>
            <w:noWrap/>
            <w:vAlign w:val="center"/>
            <w:hideMark/>
          </w:tcPr>
          <w:p w:rsidR="00F872B4" w:rsidRPr="00FB5F2F" w:rsidRDefault="00F872B4" w:rsidP="00AB3C9D">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55</w:t>
            </w:r>
          </w:p>
        </w:tc>
        <w:tc>
          <w:tcPr>
            <w:tcW w:w="1027" w:type="dxa"/>
            <w:tcBorders>
              <w:top w:val="nil"/>
              <w:left w:val="nil"/>
              <w:bottom w:val="single" w:sz="4" w:space="0" w:color="5B9BD5"/>
              <w:right w:val="single" w:sz="4" w:space="0" w:color="5B9BD5"/>
            </w:tcBorders>
            <w:shd w:val="clear" w:color="auto" w:fill="auto"/>
            <w:noWrap/>
            <w:vAlign w:val="center"/>
            <w:hideMark/>
          </w:tcPr>
          <w:p w:rsidR="00F872B4" w:rsidRPr="00FB5F2F" w:rsidRDefault="00F872B4" w:rsidP="00AB3C9D">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29</w:t>
            </w:r>
          </w:p>
        </w:tc>
        <w:tc>
          <w:tcPr>
            <w:tcW w:w="1027" w:type="dxa"/>
            <w:tcBorders>
              <w:top w:val="nil"/>
              <w:left w:val="nil"/>
              <w:bottom w:val="single" w:sz="4" w:space="0" w:color="5B9BD5"/>
              <w:right w:val="single" w:sz="4" w:space="0" w:color="5B9BD5"/>
            </w:tcBorders>
            <w:shd w:val="clear" w:color="auto" w:fill="auto"/>
            <w:noWrap/>
            <w:vAlign w:val="center"/>
            <w:hideMark/>
          </w:tcPr>
          <w:p w:rsidR="00F872B4" w:rsidRPr="00FB5F2F" w:rsidRDefault="00F872B4" w:rsidP="00AB3C9D">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10</w:t>
            </w:r>
          </w:p>
        </w:tc>
        <w:tc>
          <w:tcPr>
            <w:tcW w:w="1027" w:type="dxa"/>
            <w:tcBorders>
              <w:top w:val="nil"/>
              <w:left w:val="nil"/>
              <w:bottom w:val="single" w:sz="4" w:space="0" w:color="5B9BD5"/>
              <w:right w:val="single" w:sz="4" w:space="0" w:color="5B9BD5"/>
            </w:tcBorders>
            <w:shd w:val="clear" w:color="auto" w:fill="auto"/>
            <w:noWrap/>
            <w:vAlign w:val="center"/>
            <w:hideMark/>
          </w:tcPr>
          <w:p w:rsidR="00F872B4" w:rsidRPr="00FB5F2F" w:rsidRDefault="00F872B4" w:rsidP="00AB3C9D">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6</w:t>
            </w:r>
          </w:p>
        </w:tc>
        <w:tc>
          <w:tcPr>
            <w:tcW w:w="1038" w:type="dxa"/>
            <w:tcBorders>
              <w:top w:val="nil"/>
              <w:left w:val="nil"/>
              <w:bottom w:val="single" w:sz="4" w:space="0" w:color="5B9BD5"/>
              <w:right w:val="single" w:sz="4" w:space="0" w:color="5B9BD5"/>
            </w:tcBorders>
            <w:shd w:val="clear" w:color="auto" w:fill="auto"/>
            <w:noWrap/>
            <w:vAlign w:val="center"/>
            <w:hideMark/>
          </w:tcPr>
          <w:p w:rsidR="00F872B4" w:rsidRPr="00FB5F2F" w:rsidRDefault="00F872B4" w:rsidP="00AB3C9D">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9</w:t>
            </w:r>
          </w:p>
        </w:tc>
      </w:tr>
      <w:tr w:rsidR="00F872B4" w:rsidRPr="00FB5F2F" w:rsidTr="00F872B4">
        <w:trPr>
          <w:trHeight w:val="936"/>
        </w:trPr>
        <w:tc>
          <w:tcPr>
            <w:tcW w:w="816" w:type="dxa"/>
            <w:tcBorders>
              <w:top w:val="nil"/>
              <w:left w:val="single" w:sz="4" w:space="0" w:color="5B9BD5"/>
              <w:bottom w:val="single" w:sz="4" w:space="0" w:color="5B9BD5"/>
              <w:right w:val="single" w:sz="4" w:space="0" w:color="5B9BD5" w:themeColor="accent1"/>
            </w:tcBorders>
            <w:shd w:val="clear" w:color="auto" w:fill="auto"/>
            <w:noWrap/>
            <w:vAlign w:val="center"/>
            <w:hideMark/>
          </w:tcPr>
          <w:p w:rsidR="00F872B4" w:rsidRPr="00FB5F2F" w:rsidRDefault="00F872B4" w:rsidP="00AB3C9D">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8418</w:t>
            </w:r>
          </w:p>
        </w:tc>
        <w:tc>
          <w:tcPr>
            <w:tcW w:w="587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hideMark/>
          </w:tcPr>
          <w:p w:rsidR="00F872B4" w:rsidRPr="004F6412" w:rsidRDefault="00F872B4" w:rsidP="00AB3C9D">
            <w:pPr>
              <w:rPr>
                <w:i/>
                <w:iCs/>
                <w:color w:val="000000"/>
                <w:sz w:val="18"/>
                <w:szCs w:val="18"/>
              </w:rPr>
            </w:pPr>
            <w:r w:rsidRPr="004F6412">
              <w:rPr>
                <w:i/>
                <w:iCs/>
                <w:color w:val="000000"/>
                <w:sz w:val="18"/>
                <w:szCs w:val="18"/>
              </w:rPr>
              <w:t>Музлаткичлар, музлаткичлар ва бошқа музлатиш ёки музлатиш ускуналари, электр ёки бошқа турдагилар; иссиқлик насослари, кондиционерга тегишли бўлмаган қурилмалар (8415 группасидан ташқари)</w:t>
            </w:r>
          </w:p>
        </w:tc>
        <w:tc>
          <w:tcPr>
            <w:tcW w:w="994" w:type="dxa"/>
            <w:tcBorders>
              <w:top w:val="nil"/>
              <w:left w:val="single" w:sz="4" w:space="0" w:color="5B9BD5" w:themeColor="accent1"/>
              <w:bottom w:val="single" w:sz="4" w:space="0" w:color="5B9BD5"/>
              <w:right w:val="single" w:sz="4" w:space="0" w:color="5B9BD5"/>
            </w:tcBorders>
            <w:shd w:val="clear" w:color="auto" w:fill="auto"/>
            <w:noWrap/>
            <w:vAlign w:val="center"/>
            <w:hideMark/>
          </w:tcPr>
          <w:p w:rsidR="00F872B4" w:rsidRPr="00FB5F2F" w:rsidRDefault="00F872B4" w:rsidP="00AB3C9D">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79</w:t>
            </w:r>
          </w:p>
        </w:tc>
        <w:tc>
          <w:tcPr>
            <w:tcW w:w="995" w:type="dxa"/>
            <w:tcBorders>
              <w:top w:val="nil"/>
              <w:left w:val="nil"/>
              <w:bottom w:val="single" w:sz="4" w:space="0" w:color="5B9BD5"/>
              <w:right w:val="single" w:sz="4" w:space="0" w:color="5B9BD5"/>
            </w:tcBorders>
            <w:shd w:val="clear" w:color="auto" w:fill="auto"/>
            <w:noWrap/>
            <w:vAlign w:val="center"/>
            <w:hideMark/>
          </w:tcPr>
          <w:p w:rsidR="00F872B4" w:rsidRPr="00FB5F2F" w:rsidRDefault="00F872B4" w:rsidP="00AB3C9D">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101</w:t>
            </w:r>
          </w:p>
        </w:tc>
        <w:tc>
          <w:tcPr>
            <w:tcW w:w="995" w:type="dxa"/>
            <w:tcBorders>
              <w:top w:val="nil"/>
              <w:left w:val="nil"/>
              <w:bottom w:val="single" w:sz="4" w:space="0" w:color="5B9BD5"/>
              <w:right w:val="single" w:sz="4" w:space="0" w:color="5B9BD5"/>
            </w:tcBorders>
            <w:shd w:val="clear" w:color="auto" w:fill="auto"/>
            <w:noWrap/>
            <w:vAlign w:val="center"/>
            <w:hideMark/>
          </w:tcPr>
          <w:p w:rsidR="00F872B4" w:rsidRPr="00FB5F2F" w:rsidRDefault="00F872B4" w:rsidP="00AB3C9D">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131</w:t>
            </w:r>
          </w:p>
        </w:tc>
        <w:tc>
          <w:tcPr>
            <w:tcW w:w="995" w:type="dxa"/>
            <w:tcBorders>
              <w:top w:val="nil"/>
              <w:left w:val="nil"/>
              <w:bottom w:val="single" w:sz="4" w:space="0" w:color="5B9BD5"/>
              <w:right w:val="single" w:sz="4" w:space="0" w:color="5B9BD5"/>
            </w:tcBorders>
            <w:shd w:val="clear" w:color="auto" w:fill="auto"/>
            <w:noWrap/>
            <w:vAlign w:val="center"/>
            <w:hideMark/>
          </w:tcPr>
          <w:p w:rsidR="00F872B4" w:rsidRPr="00FB5F2F" w:rsidRDefault="00F872B4" w:rsidP="00AB3C9D">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150</w:t>
            </w:r>
          </w:p>
        </w:tc>
        <w:tc>
          <w:tcPr>
            <w:tcW w:w="1027" w:type="dxa"/>
            <w:tcBorders>
              <w:top w:val="nil"/>
              <w:left w:val="nil"/>
              <w:bottom w:val="single" w:sz="4" w:space="0" w:color="5B9BD5"/>
              <w:right w:val="single" w:sz="4" w:space="0" w:color="5B9BD5"/>
            </w:tcBorders>
            <w:shd w:val="clear" w:color="auto" w:fill="auto"/>
            <w:noWrap/>
            <w:vAlign w:val="center"/>
            <w:hideMark/>
          </w:tcPr>
          <w:p w:rsidR="00F872B4" w:rsidRPr="00FB5F2F" w:rsidRDefault="00F872B4" w:rsidP="00AB3C9D">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31</w:t>
            </w:r>
          </w:p>
        </w:tc>
        <w:tc>
          <w:tcPr>
            <w:tcW w:w="1027" w:type="dxa"/>
            <w:tcBorders>
              <w:top w:val="nil"/>
              <w:left w:val="nil"/>
              <w:bottom w:val="single" w:sz="4" w:space="0" w:color="5B9BD5"/>
              <w:right w:val="single" w:sz="4" w:space="0" w:color="5B9BD5"/>
            </w:tcBorders>
            <w:shd w:val="clear" w:color="auto" w:fill="auto"/>
            <w:noWrap/>
            <w:vAlign w:val="center"/>
            <w:hideMark/>
          </w:tcPr>
          <w:p w:rsidR="00F872B4" w:rsidRPr="00FB5F2F" w:rsidRDefault="00F872B4" w:rsidP="00AB3C9D">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51</w:t>
            </w:r>
          </w:p>
        </w:tc>
        <w:tc>
          <w:tcPr>
            <w:tcW w:w="1027" w:type="dxa"/>
            <w:tcBorders>
              <w:top w:val="nil"/>
              <w:left w:val="nil"/>
              <w:bottom w:val="single" w:sz="4" w:space="0" w:color="5B9BD5"/>
              <w:right w:val="single" w:sz="4" w:space="0" w:color="5B9BD5"/>
            </w:tcBorders>
            <w:shd w:val="clear" w:color="auto" w:fill="auto"/>
            <w:noWrap/>
            <w:vAlign w:val="center"/>
            <w:hideMark/>
          </w:tcPr>
          <w:p w:rsidR="00F872B4" w:rsidRPr="00FB5F2F" w:rsidRDefault="00F872B4" w:rsidP="00AB3C9D">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35</w:t>
            </w:r>
          </w:p>
        </w:tc>
        <w:tc>
          <w:tcPr>
            <w:tcW w:w="1038" w:type="dxa"/>
            <w:tcBorders>
              <w:top w:val="nil"/>
              <w:left w:val="nil"/>
              <w:bottom w:val="single" w:sz="4" w:space="0" w:color="5B9BD5"/>
              <w:right w:val="single" w:sz="4" w:space="0" w:color="5B9BD5"/>
            </w:tcBorders>
            <w:shd w:val="clear" w:color="auto" w:fill="auto"/>
            <w:noWrap/>
            <w:vAlign w:val="center"/>
            <w:hideMark/>
          </w:tcPr>
          <w:p w:rsidR="00F872B4" w:rsidRPr="00FB5F2F" w:rsidRDefault="00F872B4" w:rsidP="00AB3C9D">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33</w:t>
            </w:r>
          </w:p>
        </w:tc>
      </w:tr>
      <w:tr w:rsidR="00F872B4" w:rsidRPr="00FB5F2F" w:rsidTr="00F872B4">
        <w:trPr>
          <w:trHeight w:val="936"/>
        </w:trPr>
        <w:tc>
          <w:tcPr>
            <w:tcW w:w="816" w:type="dxa"/>
            <w:tcBorders>
              <w:top w:val="nil"/>
              <w:left w:val="single" w:sz="4" w:space="0" w:color="5B9BD5"/>
              <w:bottom w:val="single" w:sz="4" w:space="0" w:color="5B9BD5"/>
              <w:right w:val="single" w:sz="4" w:space="0" w:color="5B9BD5" w:themeColor="accent1"/>
            </w:tcBorders>
            <w:shd w:val="clear" w:color="auto" w:fill="auto"/>
            <w:noWrap/>
            <w:vAlign w:val="center"/>
            <w:hideMark/>
          </w:tcPr>
          <w:p w:rsidR="00F872B4" w:rsidRPr="00FB5F2F" w:rsidRDefault="00F872B4" w:rsidP="00AB3C9D">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8414</w:t>
            </w:r>
          </w:p>
        </w:tc>
        <w:tc>
          <w:tcPr>
            <w:tcW w:w="587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hideMark/>
          </w:tcPr>
          <w:p w:rsidR="00F872B4" w:rsidRPr="004F6412" w:rsidRDefault="00F872B4" w:rsidP="00AB3C9D">
            <w:pPr>
              <w:rPr>
                <w:i/>
                <w:iCs/>
                <w:sz w:val="18"/>
                <w:szCs w:val="18"/>
              </w:rPr>
            </w:pPr>
            <w:r w:rsidRPr="004F6412">
              <w:rPr>
                <w:i/>
                <w:iCs/>
                <w:sz w:val="18"/>
                <w:szCs w:val="18"/>
              </w:rPr>
              <w:t>Насосы воздушные или вакуумные, воздушные или газовые компрессоры и вентиляторы; вентиляционные или рециркуляционные вытяжные колпаки или шкафы с вентилятором, с фильтрами или без фильтров:</w:t>
            </w:r>
          </w:p>
        </w:tc>
        <w:tc>
          <w:tcPr>
            <w:tcW w:w="994" w:type="dxa"/>
            <w:tcBorders>
              <w:top w:val="nil"/>
              <w:left w:val="single" w:sz="4" w:space="0" w:color="5B9BD5" w:themeColor="accent1"/>
              <w:bottom w:val="single" w:sz="4" w:space="0" w:color="5B9BD5"/>
              <w:right w:val="single" w:sz="4" w:space="0" w:color="5B9BD5"/>
            </w:tcBorders>
            <w:shd w:val="clear" w:color="auto" w:fill="auto"/>
            <w:noWrap/>
            <w:vAlign w:val="center"/>
            <w:hideMark/>
          </w:tcPr>
          <w:p w:rsidR="00F872B4" w:rsidRPr="00FB5F2F" w:rsidRDefault="00F872B4" w:rsidP="00AB3C9D">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287</w:t>
            </w:r>
          </w:p>
        </w:tc>
        <w:tc>
          <w:tcPr>
            <w:tcW w:w="995" w:type="dxa"/>
            <w:tcBorders>
              <w:top w:val="nil"/>
              <w:left w:val="nil"/>
              <w:bottom w:val="single" w:sz="4" w:space="0" w:color="5B9BD5"/>
              <w:right w:val="single" w:sz="4" w:space="0" w:color="5B9BD5"/>
            </w:tcBorders>
            <w:shd w:val="clear" w:color="auto" w:fill="auto"/>
            <w:noWrap/>
            <w:vAlign w:val="center"/>
            <w:hideMark/>
          </w:tcPr>
          <w:p w:rsidR="00F872B4" w:rsidRPr="00FB5F2F" w:rsidRDefault="00F872B4" w:rsidP="00AB3C9D">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96</w:t>
            </w:r>
          </w:p>
        </w:tc>
        <w:tc>
          <w:tcPr>
            <w:tcW w:w="995" w:type="dxa"/>
            <w:tcBorders>
              <w:top w:val="nil"/>
              <w:left w:val="nil"/>
              <w:bottom w:val="single" w:sz="4" w:space="0" w:color="5B9BD5"/>
              <w:right w:val="single" w:sz="4" w:space="0" w:color="5B9BD5"/>
            </w:tcBorders>
            <w:shd w:val="clear" w:color="auto" w:fill="auto"/>
            <w:noWrap/>
            <w:vAlign w:val="center"/>
            <w:hideMark/>
          </w:tcPr>
          <w:p w:rsidR="00F872B4" w:rsidRPr="00FB5F2F" w:rsidRDefault="00F872B4" w:rsidP="00AB3C9D">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323</w:t>
            </w:r>
          </w:p>
        </w:tc>
        <w:tc>
          <w:tcPr>
            <w:tcW w:w="995" w:type="dxa"/>
            <w:tcBorders>
              <w:top w:val="nil"/>
              <w:left w:val="nil"/>
              <w:bottom w:val="single" w:sz="4" w:space="0" w:color="5B9BD5"/>
              <w:right w:val="single" w:sz="4" w:space="0" w:color="5B9BD5"/>
            </w:tcBorders>
            <w:shd w:val="clear" w:color="auto" w:fill="auto"/>
            <w:noWrap/>
            <w:vAlign w:val="center"/>
            <w:hideMark/>
          </w:tcPr>
          <w:p w:rsidR="00F872B4" w:rsidRPr="00FB5F2F" w:rsidRDefault="00F872B4" w:rsidP="00AB3C9D">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276</w:t>
            </w:r>
          </w:p>
        </w:tc>
        <w:tc>
          <w:tcPr>
            <w:tcW w:w="1027" w:type="dxa"/>
            <w:tcBorders>
              <w:top w:val="nil"/>
              <w:left w:val="nil"/>
              <w:bottom w:val="single" w:sz="4" w:space="0" w:color="5B9BD5"/>
              <w:right w:val="single" w:sz="4" w:space="0" w:color="5B9BD5"/>
            </w:tcBorders>
            <w:shd w:val="clear" w:color="auto" w:fill="auto"/>
            <w:noWrap/>
            <w:vAlign w:val="center"/>
            <w:hideMark/>
          </w:tcPr>
          <w:p w:rsidR="00F872B4" w:rsidRPr="00FB5F2F" w:rsidRDefault="00F872B4" w:rsidP="00AB3C9D">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49</w:t>
            </w:r>
          </w:p>
        </w:tc>
        <w:tc>
          <w:tcPr>
            <w:tcW w:w="1027" w:type="dxa"/>
            <w:tcBorders>
              <w:top w:val="nil"/>
              <w:left w:val="nil"/>
              <w:bottom w:val="single" w:sz="4" w:space="0" w:color="5B9BD5"/>
              <w:right w:val="single" w:sz="4" w:space="0" w:color="5B9BD5"/>
            </w:tcBorders>
            <w:shd w:val="clear" w:color="auto" w:fill="auto"/>
            <w:noWrap/>
            <w:vAlign w:val="center"/>
            <w:hideMark/>
          </w:tcPr>
          <w:p w:rsidR="00F872B4" w:rsidRPr="00FB5F2F" w:rsidRDefault="00F872B4" w:rsidP="00AB3C9D">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72</w:t>
            </w:r>
          </w:p>
        </w:tc>
        <w:tc>
          <w:tcPr>
            <w:tcW w:w="1027" w:type="dxa"/>
            <w:tcBorders>
              <w:top w:val="nil"/>
              <w:left w:val="nil"/>
              <w:bottom w:val="single" w:sz="4" w:space="0" w:color="5B9BD5"/>
              <w:right w:val="single" w:sz="4" w:space="0" w:color="5B9BD5"/>
            </w:tcBorders>
            <w:shd w:val="clear" w:color="auto" w:fill="auto"/>
            <w:noWrap/>
            <w:vAlign w:val="center"/>
            <w:hideMark/>
          </w:tcPr>
          <w:p w:rsidR="00F872B4" w:rsidRPr="00FB5F2F" w:rsidRDefault="00F872B4" w:rsidP="00AB3C9D">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87</w:t>
            </w:r>
          </w:p>
        </w:tc>
        <w:tc>
          <w:tcPr>
            <w:tcW w:w="1038" w:type="dxa"/>
            <w:tcBorders>
              <w:top w:val="nil"/>
              <w:left w:val="nil"/>
              <w:bottom w:val="single" w:sz="4" w:space="0" w:color="5B9BD5"/>
              <w:right w:val="single" w:sz="4" w:space="0" w:color="5B9BD5"/>
            </w:tcBorders>
            <w:shd w:val="clear" w:color="auto" w:fill="auto"/>
            <w:noWrap/>
            <w:vAlign w:val="center"/>
            <w:hideMark/>
          </w:tcPr>
          <w:p w:rsidR="00F872B4" w:rsidRPr="00FB5F2F" w:rsidRDefault="00F872B4" w:rsidP="00AB3C9D">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68</w:t>
            </w:r>
          </w:p>
        </w:tc>
      </w:tr>
      <w:tr w:rsidR="00F872B4" w:rsidRPr="00FB5F2F" w:rsidTr="00F872B4">
        <w:trPr>
          <w:trHeight w:val="794"/>
        </w:trPr>
        <w:tc>
          <w:tcPr>
            <w:tcW w:w="816" w:type="dxa"/>
            <w:tcBorders>
              <w:top w:val="nil"/>
              <w:left w:val="single" w:sz="4" w:space="0" w:color="5B9BD5"/>
              <w:bottom w:val="single" w:sz="4" w:space="0" w:color="5B9BD5"/>
              <w:right w:val="single" w:sz="4" w:space="0" w:color="5B9BD5" w:themeColor="accent1"/>
            </w:tcBorders>
            <w:shd w:val="clear" w:color="auto" w:fill="auto"/>
            <w:noWrap/>
            <w:vAlign w:val="center"/>
            <w:hideMark/>
          </w:tcPr>
          <w:p w:rsidR="00F872B4" w:rsidRPr="00FB5F2F" w:rsidRDefault="00F872B4" w:rsidP="00AB3C9D">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8419</w:t>
            </w:r>
          </w:p>
        </w:tc>
        <w:tc>
          <w:tcPr>
            <w:tcW w:w="587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hideMark/>
          </w:tcPr>
          <w:p w:rsidR="00F872B4" w:rsidRPr="004F6412" w:rsidRDefault="00F872B4" w:rsidP="00AB3C9D">
            <w:pPr>
              <w:rPr>
                <w:i/>
                <w:iCs/>
                <w:color w:val="000000"/>
                <w:sz w:val="18"/>
                <w:szCs w:val="18"/>
              </w:rPr>
            </w:pPr>
            <w:r w:rsidRPr="004F6412">
              <w:rPr>
                <w:i/>
                <w:iCs/>
                <w:color w:val="000000"/>
                <w:sz w:val="18"/>
                <w:szCs w:val="18"/>
              </w:rPr>
              <w:t>Саноат ва лаборатория машиналари ва ускуналари электрик ва ноэлектрик қизитув билан махсулотларни қайта ишлашга мўлжалланган (8514 группасидан ташқари)</w:t>
            </w:r>
          </w:p>
        </w:tc>
        <w:tc>
          <w:tcPr>
            <w:tcW w:w="994" w:type="dxa"/>
            <w:tcBorders>
              <w:top w:val="nil"/>
              <w:left w:val="single" w:sz="4" w:space="0" w:color="5B9BD5" w:themeColor="accent1"/>
              <w:bottom w:val="single" w:sz="4" w:space="0" w:color="5B9BD5"/>
              <w:right w:val="single" w:sz="4" w:space="0" w:color="5B9BD5"/>
            </w:tcBorders>
            <w:shd w:val="clear" w:color="auto" w:fill="auto"/>
            <w:noWrap/>
            <w:vAlign w:val="center"/>
            <w:hideMark/>
          </w:tcPr>
          <w:p w:rsidR="00F872B4" w:rsidRPr="00FB5F2F" w:rsidRDefault="00F872B4" w:rsidP="00AB3C9D">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161</w:t>
            </w:r>
          </w:p>
        </w:tc>
        <w:tc>
          <w:tcPr>
            <w:tcW w:w="995" w:type="dxa"/>
            <w:tcBorders>
              <w:top w:val="nil"/>
              <w:left w:val="nil"/>
              <w:bottom w:val="single" w:sz="4" w:space="0" w:color="5B9BD5"/>
              <w:right w:val="single" w:sz="4" w:space="0" w:color="5B9BD5"/>
            </w:tcBorders>
            <w:shd w:val="clear" w:color="auto" w:fill="auto"/>
            <w:noWrap/>
            <w:vAlign w:val="center"/>
            <w:hideMark/>
          </w:tcPr>
          <w:p w:rsidR="00F872B4" w:rsidRPr="00FB5F2F" w:rsidRDefault="00F872B4" w:rsidP="00AB3C9D">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111</w:t>
            </w:r>
          </w:p>
        </w:tc>
        <w:tc>
          <w:tcPr>
            <w:tcW w:w="995" w:type="dxa"/>
            <w:tcBorders>
              <w:top w:val="nil"/>
              <w:left w:val="nil"/>
              <w:bottom w:val="single" w:sz="4" w:space="0" w:color="5B9BD5"/>
              <w:right w:val="single" w:sz="4" w:space="0" w:color="5B9BD5"/>
            </w:tcBorders>
            <w:shd w:val="clear" w:color="auto" w:fill="auto"/>
            <w:noWrap/>
            <w:vAlign w:val="center"/>
            <w:hideMark/>
          </w:tcPr>
          <w:p w:rsidR="00F872B4" w:rsidRPr="00FB5F2F" w:rsidRDefault="00F872B4" w:rsidP="00AB3C9D">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300</w:t>
            </w:r>
          </w:p>
        </w:tc>
        <w:tc>
          <w:tcPr>
            <w:tcW w:w="995" w:type="dxa"/>
            <w:tcBorders>
              <w:top w:val="nil"/>
              <w:left w:val="nil"/>
              <w:bottom w:val="single" w:sz="4" w:space="0" w:color="5B9BD5"/>
              <w:right w:val="single" w:sz="4" w:space="0" w:color="5B9BD5"/>
            </w:tcBorders>
            <w:shd w:val="clear" w:color="auto" w:fill="auto"/>
            <w:noWrap/>
            <w:vAlign w:val="center"/>
            <w:hideMark/>
          </w:tcPr>
          <w:p w:rsidR="00F872B4" w:rsidRPr="00FB5F2F" w:rsidRDefault="00F872B4" w:rsidP="00AB3C9D">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217</w:t>
            </w:r>
          </w:p>
        </w:tc>
        <w:tc>
          <w:tcPr>
            <w:tcW w:w="1027" w:type="dxa"/>
            <w:tcBorders>
              <w:top w:val="nil"/>
              <w:left w:val="nil"/>
              <w:bottom w:val="single" w:sz="4" w:space="0" w:color="5B9BD5"/>
              <w:right w:val="single" w:sz="4" w:space="0" w:color="5B9BD5"/>
            </w:tcBorders>
            <w:shd w:val="clear" w:color="auto" w:fill="auto"/>
            <w:noWrap/>
            <w:vAlign w:val="center"/>
            <w:hideMark/>
          </w:tcPr>
          <w:p w:rsidR="00F872B4" w:rsidRPr="00FB5F2F" w:rsidRDefault="00F872B4" w:rsidP="00AB3C9D">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75</w:t>
            </w:r>
          </w:p>
        </w:tc>
        <w:tc>
          <w:tcPr>
            <w:tcW w:w="1027" w:type="dxa"/>
            <w:tcBorders>
              <w:top w:val="nil"/>
              <w:left w:val="nil"/>
              <w:bottom w:val="single" w:sz="4" w:space="0" w:color="5B9BD5"/>
              <w:right w:val="single" w:sz="4" w:space="0" w:color="5B9BD5"/>
            </w:tcBorders>
            <w:shd w:val="clear" w:color="auto" w:fill="auto"/>
            <w:noWrap/>
            <w:vAlign w:val="center"/>
            <w:hideMark/>
          </w:tcPr>
          <w:p w:rsidR="00F872B4" w:rsidRPr="00FB5F2F" w:rsidRDefault="00F872B4" w:rsidP="00AB3C9D">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43</w:t>
            </w:r>
          </w:p>
        </w:tc>
        <w:tc>
          <w:tcPr>
            <w:tcW w:w="1027" w:type="dxa"/>
            <w:tcBorders>
              <w:top w:val="nil"/>
              <w:left w:val="nil"/>
              <w:bottom w:val="single" w:sz="4" w:space="0" w:color="5B9BD5"/>
              <w:right w:val="single" w:sz="4" w:space="0" w:color="5B9BD5"/>
            </w:tcBorders>
            <w:shd w:val="clear" w:color="auto" w:fill="auto"/>
            <w:noWrap/>
            <w:vAlign w:val="center"/>
            <w:hideMark/>
          </w:tcPr>
          <w:p w:rsidR="00F872B4" w:rsidRPr="00FB5F2F" w:rsidRDefault="00F872B4" w:rsidP="00AB3C9D">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48</w:t>
            </w:r>
          </w:p>
        </w:tc>
        <w:tc>
          <w:tcPr>
            <w:tcW w:w="1038" w:type="dxa"/>
            <w:tcBorders>
              <w:top w:val="nil"/>
              <w:left w:val="nil"/>
              <w:bottom w:val="single" w:sz="4" w:space="0" w:color="5B9BD5"/>
              <w:right w:val="single" w:sz="4" w:space="0" w:color="5B9BD5"/>
            </w:tcBorders>
            <w:shd w:val="clear" w:color="auto" w:fill="auto"/>
            <w:noWrap/>
            <w:vAlign w:val="center"/>
            <w:hideMark/>
          </w:tcPr>
          <w:p w:rsidR="00F872B4" w:rsidRPr="00FB5F2F" w:rsidRDefault="00F872B4" w:rsidP="00AB3C9D">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51</w:t>
            </w:r>
          </w:p>
        </w:tc>
      </w:tr>
      <w:tr w:rsidR="00F872B4" w:rsidRPr="00FB5F2F" w:rsidTr="00F872B4">
        <w:trPr>
          <w:trHeight w:val="567"/>
        </w:trPr>
        <w:tc>
          <w:tcPr>
            <w:tcW w:w="816" w:type="dxa"/>
            <w:tcBorders>
              <w:top w:val="nil"/>
              <w:left w:val="single" w:sz="4" w:space="0" w:color="5B9BD5"/>
              <w:bottom w:val="single" w:sz="4" w:space="0" w:color="5B9BD5"/>
              <w:right w:val="single" w:sz="4" w:space="0" w:color="5B9BD5" w:themeColor="accent1"/>
            </w:tcBorders>
            <w:shd w:val="clear" w:color="auto" w:fill="auto"/>
            <w:noWrap/>
            <w:vAlign w:val="center"/>
            <w:hideMark/>
          </w:tcPr>
          <w:p w:rsidR="00F872B4" w:rsidRPr="00FB5F2F" w:rsidRDefault="00F872B4" w:rsidP="00AB3C9D">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8421</w:t>
            </w:r>
          </w:p>
        </w:tc>
        <w:tc>
          <w:tcPr>
            <w:tcW w:w="587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hideMark/>
          </w:tcPr>
          <w:p w:rsidR="00F872B4" w:rsidRPr="004F6412" w:rsidRDefault="00F872B4" w:rsidP="00AB3C9D">
            <w:pPr>
              <w:rPr>
                <w:i/>
                <w:iCs/>
                <w:color w:val="000000"/>
                <w:sz w:val="18"/>
                <w:szCs w:val="18"/>
              </w:rPr>
            </w:pPr>
            <w:r w:rsidRPr="004F6412">
              <w:rPr>
                <w:i/>
                <w:iCs/>
                <w:color w:val="000000"/>
                <w:sz w:val="18"/>
                <w:szCs w:val="18"/>
              </w:rPr>
              <w:t>Центрифугалар, газ ва суюқликларни тозалашга мўлжалланган мослама ва ускуналар</w:t>
            </w:r>
          </w:p>
        </w:tc>
        <w:tc>
          <w:tcPr>
            <w:tcW w:w="994" w:type="dxa"/>
            <w:tcBorders>
              <w:top w:val="nil"/>
              <w:left w:val="single" w:sz="4" w:space="0" w:color="5B9BD5" w:themeColor="accent1"/>
              <w:bottom w:val="single" w:sz="4" w:space="0" w:color="5B9BD5"/>
              <w:right w:val="single" w:sz="4" w:space="0" w:color="5B9BD5"/>
            </w:tcBorders>
            <w:shd w:val="clear" w:color="auto" w:fill="auto"/>
            <w:noWrap/>
            <w:vAlign w:val="center"/>
            <w:hideMark/>
          </w:tcPr>
          <w:p w:rsidR="00F872B4" w:rsidRPr="00FB5F2F" w:rsidRDefault="00F872B4" w:rsidP="00AB3C9D">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109</w:t>
            </w:r>
          </w:p>
        </w:tc>
        <w:tc>
          <w:tcPr>
            <w:tcW w:w="995" w:type="dxa"/>
            <w:tcBorders>
              <w:top w:val="nil"/>
              <w:left w:val="nil"/>
              <w:bottom w:val="single" w:sz="4" w:space="0" w:color="5B9BD5"/>
              <w:right w:val="single" w:sz="4" w:space="0" w:color="5B9BD5"/>
            </w:tcBorders>
            <w:shd w:val="clear" w:color="auto" w:fill="auto"/>
            <w:noWrap/>
            <w:vAlign w:val="center"/>
            <w:hideMark/>
          </w:tcPr>
          <w:p w:rsidR="00F872B4" w:rsidRPr="00FB5F2F" w:rsidRDefault="00F872B4" w:rsidP="00AB3C9D">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88</w:t>
            </w:r>
          </w:p>
        </w:tc>
        <w:tc>
          <w:tcPr>
            <w:tcW w:w="995" w:type="dxa"/>
            <w:tcBorders>
              <w:top w:val="nil"/>
              <w:left w:val="nil"/>
              <w:bottom w:val="single" w:sz="4" w:space="0" w:color="5B9BD5"/>
              <w:right w:val="single" w:sz="4" w:space="0" w:color="5B9BD5"/>
            </w:tcBorders>
            <w:shd w:val="clear" w:color="auto" w:fill="auto"/>
            <w:noWrap/>
            <w:vAlign w:val="center"/>
            <w:hideMark/>
          </w:tcPr>
          <w:p w:rsidR="00F872B4" w:rsidRPr="00FB5F2F" w:rsidRDefault="00F872B4" w:rsidP="00AB3C9D">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202</w:t>
            </w:r>
          </w:p>
        </w:tc>
        <w:tc>
          <w:tcPr>
            <w:tcW w:w="995" w:type="dxa"/>
            <w:tcBorders>
              <w:top w:val="nil"/>
              <w:left w:val="nil"/>
              <w:bottom w:val="single" w:sz="4" w:space="0" w:color="5B9BD5"/>
              <w:right w:val="single" w:sz="4" w:space="0" w:color="5B9BD5"/>
            </w:tcBorders>
            <w:shd w:val="clear" w:color="auto" w:fill="auto"/>
            <w:noWrap/>
            <w:vAlign w:val="center"/>
            <w:hideMark/>
          </w:tcPr>
          <w:p w:rsidR="00F872B4" w:rsidRPr="00FB5F2F" w:rsidRDefault="00F872B4" w:rsidP="00AB3C9D">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177</w:t>
            </w:r>
          </w:p>
        </w:tc>
        <w:tc>
          <w:tcPr>
            <w:tcW w:w="1027" w:type="dxa"/>
            <w:tcBorders>
              <w:top w:val="nil"/>
              <w:left w:val="nil"/>
              <w:bottom w:val="single" w:sz="4" w:space="0" w:color="5B9BD5"/>
              <w:right w:val="single" w:sz="4" w:space="0" w:color="5B9BD5"/>
            </w:tcBorders>
            <w:shd w:val="clear" w:color="auto" w:fill="auto"/>
            <w:noWrap/>
            <w:vAlign w:val="center"/>
            <w:hideMark/>
          </w:tcPr>
          <w:p w:rsidR="00F872B4" w:rsidRPr="00FB5F2F" w:rsidRDefault="00F872B4" w:rsidP="00AB3C9D">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40</w:t>
            </w:r>
          </w:p>
        </w:tc>
        <w:tc>
          <w:tcPr>
            <w:tcW w:w="1027" w:type="dxa"/>
            <w:tcBorders>
              <w:top w:val="nil"/>
              <w:left w:val="nil"/>
              <w:bottom w:val="single" w:sz="4" w:space="0" w:color="5B9BD5"/>
              <w:right w:val="single" w:sz="4" w:space="0" w:color="5B9BD5"/>
            </w:tcBorders>
            <w:shd w:val="clear" w:color="auto" w:fill="auto"/>
            <w:noWrap/>
            <w:vAlign w:val="center"/>
            <w:hideMark/>
          </w:tcPr>
          <w:p w:rsidR="00F872B4" w:rsidRPr="00FB5F2F" w:rsidRDefault="00F872B4" w:rsidP="00AB3C9D">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48</w:t>
            </w:r>
          </w:p>
        </w:tc>
        <w:tc>
          <w:tcPr>
            <w:tcW w:w="1027" w:type="dxa"/>
            <w:tcBorders>
              <w:top w:val="nil"/>
              <w:left w:val="nil"/>
              <w:bottom w:val="single" w:sz="4" w:space="0" w:color="5B9BD5"/>
              <w:right w:val="single" w:sz="4" w:space="0" w:color="5B9BD5"/>
            </w:tcBorders>
            <w:shd w:val="clear" w:color="auto" w:fill="auto"/>
            <w:noWrap/>
            <w:vAlign w:val="center"/>
            <w:hideMark/>
          </w:tcPr>
          <w:p w:rsidR="00F872B4" w:rsidRPr="00FB5F2F" w:rsidRDefault="00F872B4" w:rsidP="00AB3C9D">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46</w:t>
            </w:r>
          </w:p>
        </w:tc>
        <w:tc>
          <w:tcPr>
            <w:tcW w:w="1038" w:type="dxa"/>
            <w:tcBorders>
              <w:top w:val="nil"/>
              <w:left w:val="nil"/>
              <w:bottom w:val="single" w:sz="4" w:space="0" w:color="5B9BD5"/>
              <w:right w:val="single" w:sz="4" w:space="0" w:color="5B9BD5"/>
            </w:tcBorders>
            <w:shd w:val="clear" w:color="auto" w:fill="auto"/>
            <w:noWrap/>
            <w:vAlign w:val="center"/>
            <w:hideMark/>
          </w:tcPr>
          <w:p w:rsidR="00F872B4" w:rsidRPr="00FB5F2F" w:rsidRDefault="00F872B4" w:rsidP="00AB3C9D">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42</w:t>
            </w:r>
          </w:p>
        </w:tc>
      </w:tr>
      <w:tr w:rsidR="00F872B4" w:rsidRPr="00FB5F2F" w:rsidTr="000B7429">
        <w:trPr>
          <w:trHeight w:val="1020"/>
        </w:trPr>
        <w:tc>
          <w:tcPr>
            <w:tcW w:w="816" w:type="dxa"/>
            <w:tcBorders>
              <w:top w:val="nil"/>
              <w:left w:val="single" w:sz="4" w:space="0" w:color="5B9BD5"/>
              <w:bottom w:val="single" w:sz="4" w:space="0" w:color="5B9BD5"/>
              <w:right w:val="single" w:sz="4" w:space="0" w:color="5B9BD5" w:themeColor="accent1"/>
            </w:tcBorders>
            <w:shd w:val="clear" w:color="auto" w:fill="auto"/>
            <w:noWrap/>
            <w:vAlign w:val="center"/>
            <w:hideMark/>
          </w:tcPr>
          <w:p w:rsidR="00F872B4" w:rsidRPr="00FB5F2F" w:rsidRDefault="00F872B4" w:rsidP="00AB3C9D">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8429</w:t>
            </w:r>
          </w:p>
        </w:tc>
        <w:tc>
          <w:tcPr>
            <w:tcW w:w="587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hideMark/>
          </w:tcPr>
          <w:p w:rsidR="00F872B4" w:rsidRPr="004F6412" w:rsidRDefault="00F872B4" w:rsidP="00AB3C9D">
            <w:pPr>
              <w:rPr>
                <w:i/>
                <w:iCs/>
                <w:color w:val="000000"/>
                <w:sz w:val="18"/>
                <w:szCs w:val="18"/>
              </w:rPr>
            </w:pPr>
            <w:r w:rsidRPr="004F6412">
              <w:rPr>
                <w:i/>
                <w:iCs/>
                <w:color w:val="000000"/>
                <w:sz w:val="18"/>
                <w:szCs w:val="18"/>
              </w:rPr>
              <w:t xml:space="preserve">Бурилмайдиган ва буриладиган ағдаргичли бульдозерлар, грейдерлар, тархлагичлар, скреперлар, механикавий белкураклар, экскаваторлар, битта ковшли юклагичлар, шиббалаш машиналари ва ўзиюрар йўл катоклари </w:t>
            </w:r>
          </w:p>
        </w:tc>
        <w:tc>
          <w:tcPr>
            <w:tcW w:w="994" w:type="dxa"/>
            <w:tcBorders>
              <w:top w:val="nil"/>
              <w:left w:val="single" w:sz="4" w:space="0" w:color="5B9BD5" w:themeColor="accent1"/>
              <w:bottom w:val="single" w:sz="4" w:space="0" w:color="5B9BD5"/>
              <w:right w:val="single" w:sz="4" w:space="0" w:color="5B9BD5"/>
            </w:tcBorders>
            <w:shd w:val="clear" w:color="auto" w:fill="auto"/>
            <w:noWrap/>
            <w:vAlign w:val="center"/>
            <w:hideMark/>
          </w:tcPr>
          <w:p w:rsidR="00F872B4" w:rsidRPr="00FB5F2F" w:rsidRDefault="00F872B4" w:rsidP="00AB3C9D">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90</w:t>
            </w:r>
          </w:p>
        </w:tc>
        <w:tc>
          <w:tcPr>
            <w:tcW w:w="995" w:type="dxa"/>
            <w:tcBorders>
              <w:top w:val="nil"/>
              <w:left w:val="nil"/>
              <w:bottom w:val="single" w:sz="4" w:space="0" w:color="5B9BD5"/>
              <w:right w:val="single" w:sz="4" w:space="0" w:color="5B9BD5"/>
            </w:tcBorders>
            <w:shd w:val="clear" w:color="auto" w:fill="auto"/>
            <w:noWrap/>
            <w:vAlign w:val="center"/>
            <w:hideMark/>
          </w:tcPr>
          <w:p w:rsidR="00F872B4" w:rsidRPr="00FB5F2F" w:rsidRDefault="00F872B4" w:rsidP="00AB3C9D">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147</w:t>
            </w:r>
          </w:p>
        </w:tc>
        <w:tc>
          <w:tcPr>
            <w:tcW w:w="995" w:type="dxa"/>
            <w:tcBorders>
              <w:top w:val="nil"/>
              <w:left w:val="nil"/>
              <w:bottom w:val="single" w:sz="4" w:space="0" w:color="5B9BD5"/>
              <w:right w:val="single" w:sz="4" w:space="0" w:color="5B9BD5"/>
            </w:tcBorders>
            <w:shd w:val="clear" w:color="auto" w:fill="auto"/>
            <w:noWrap/>
            <w:vAlign w:val="center"/>
            <w:hideMark/>
          </w:tcPr>
          <w:p w:rsidR="00F872B4" w:rsidRPr="00FB5F2F" w:rsidRDefault="00F872B4" w:rsidP="00AB3C9D">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293</w:t>
            </w:r>
          </w:p>
        </w:tc>
        <w:tc>
          <w:tcPr>
            <w:tcW w:w="995" w:type="dxa"/>
            <w:tcBorders>
              <w:top w:val="nil"/>
              <w:left w:val="nil"/>
              <w:bottom w:val="single" w:sz="4" w:space="0" w:color="5B9BD5"/>
              <w:right w:val="single" w:sz="4" w:space="0" w:color="5B9BD5"/>
            </w:tcBorders>
            <w:shd w:val="clear" w:color="auto" w:fill="auto"/>
            <w:noWrap/>
            <w:vAlign w:val="center"/>
            <w:hideMark/>
          </w:tcPr>
          <w:p w:rsidR="00F872B4" w:rsidRPr="00FB5F2F" w:rsidRDefault="00F872B4" w:rsidP="00AB3C9D">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397</w:t>
            </w:r>
          </w:p>
        </w:tc>
        <w:tc>
          <w:tcPr>
            <w:tcW w:w="1027" w:type="dxa"/>
            <w:tcBorders>
              <w:top w:val="nil"/>
              <w:left w:val="nil"/>
              <w:bottom w:val="single" w:sz="4" w:space="0" w:color="5B9BD5"/>
              <w:right w:val="single" w:sz="4" w:space="0" w:color="5B9BD5"/>
            </w:tcBorders>
            <w:shd w:val="clear" w:color="auto" w:fill="auto"/>
            <w:noWrap/>
            <w:vAlign w:val="center"/>
            <w:hideMark/>
          </w:tcPr>
          <w:p w:rsidR="00F872B4" w:rsidRPr="00FB5F2F" w:rsidRDefault="00F872B4" w:rsidP="00AB3C9D">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69</w:t>
            </w:r>
          </w:p>
        </w:tc>
        <w:tc>
          <w:tcPr>
            <w:tcW w:w="1027" w:type="dxa"/>
            <w:tcBorders>
              <w:top w:val="nil"/>
              <w:left w:val="nil"/>
              <w:bottom w:val="single" w:sz="4" w:space="0" w:color="5B9BD5"/>
              <w:right w:val="single" w:sz="4" w:space="0" w:color="5B9BD5"/>
            </w:tcBorders>
            <w:shd w:val="clear" w:color="auto" w:fill="auto"/>
            <w:noWrap/>
            <w:vAlign w:val="center"/>
            <w:hideMark/>
          </w:tcPr>
          <w:p w:rsidR="00F872B4" w:rsidRPr="00FB5F2F" w:rsidRDefault="00F872B4" w:rsidP="00AB3C9D">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131</w:t>
            </w:r>
          </w:p>
        </w:tc>
        <w:tc>
          <w:tcPr>
            <w:tcW w:w="1027" w:type="dxa"/>
            <w:tcBorders>
              <w:top w:val="nil"/>
              <w:left w:val="nil"/>
              <w:bottom w:val="single" w:sz="4" w:space="0" w:color="5B9BD5"/>
              <w:right w:val="single" w:sz="4" w:space="0" w:color="5B9BD5"/>
            </w:tcBorders>
            <w:shd w:val="clear" w:color="auto" w:fill="auto"/>
            <w:noWrap/>
            <w:vAlign w:val="center"/>
            <w:hideMark/>
          </w:tcPr>
          <w:p w:rsidR="00F872B4" w:rsidRPr="00FB5F2F" w:rsidRDefault="00F872B4" w:rsidP="00AB3C9D">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111</w:t>
            </w:r>
          </w:p>
        </w:tc>
        <w:tc>
          <w:tcPr>
            <w:tcW w:w="1038" w:type="dxa"/>
            <w:tcBorders>
              <w:top w:val="nil"/>
              <w:left w:val="nil"/>
              <w:bottom w:val="single" w:sz="4" w:space="0" w:color="5B9BD5"/>
              <w:right w:val="single" w:sz="4" w:space="0" w:color="5B9BD5"/>
            </w:tcBorders>
            <w:shd w:val="clear" w:color="auto" w:fill="auto"/>
            <w:noWrap/>
            <w:vAlign w:val="center"/>
            <w:hideMark/>
          </w:tcPr>
          <w:p w:rsidR="00F872B4" w:rsidRPr="00FB5F2F" w:rsidRDefault="00F872B4" w:rsidP="00AB3C9D">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86</w:t>
            </w:r>
          </w:p>
        </w:tc>
      </w:tr>
      <w:tr w:rsidR="00F872B4" w:rsidRPr="00FB5F2F" w:rsidTr="00F872B4">
        <w:trPr>
          <w:trHeight w:val="765"/>
        </w:trPr>
        <w:tc>
          <w:tcPr>
            <w:tcW w:w="816" w:type="dxa"/>
            <w:tcBorders>
              <w:top w:val="nil"/>
              <w:left w:val="single" w:sz="4" w:space="0" w:color="5B9BD5"/>
              <w:bottom w:val="single" w:sz="4" w:space="0" w:color="5B9BD5"/>
              <w:right w:val="single" w:sz="4" w:space="0" w:color="5B9BD5" w:themeColor="accent1"/>
            </w:tcBorders>
            <w:shd w:val="clear" w:color="auto" w:fill="auto"/>
            <w:noWrap/>
            <w:vAlign w:val="center"/>
            <w:hideMark/>
          </w:tcPr>
          <w:p w:rsidR="00F872B4" w:rsidRPr="00FB5F2F" w:rsidRDefault="00F872B4" w:rsidP="00AB3C9D">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8445</w:t>
            </w:r>
          </w:p>
        </w:tc>
        <w:tc>
          <w:tcPr>
            <w:tcW w:w="587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hideMark/>
          </w:tcPr>
          <w:p w:rsidR="00F872B4" w:rsidRPr="004F6412" w:rsidRDefault="00F872B4" w:rsidP="00AB3C9D">
            <w:pPr>
              <w:rPr>
                <w:i/>
                <w:iCs/>
                <w:color w:val="000000"/>
                <w:sz w:val="18"/>
                <w:szCs w:val="18"/>
              </w:rPr>
            </w:pPr>
            <w:r w:rsidRPr="004F6412">
              <w:rPr>
                <w:i/>
                <w:iCs/>
                <w:color w:val="000000"/>
                <w:sz w:val="18"/>
                <w:szCs w:val="18"/>
              </w:rPr>
              <w:t xml:space="preserve">Тўқимачилик толаларини тайёрлаш учун машиналар; тўқимачилик калавасини ясаш учун тўқиш, эшиш ёки чийириш машиналари ва бошқа жиҳозлар </w:t>
            </w:r>
          </w:p>
        </w:tc>
        <w:tc>
          <w:tcPr>
            <w:tcW w:w="994" w:type="dxa"/>
            <w:tcBorders>
              <w:top w:val="nil"/>
              <w:left w:val="single" w:sz="4" w:space="0" w:color="5B9BD5" w:themeColor="accent1"/>
              <w:bottom w:val="single" w:sz="4" w:space="0" w:color="5B9BD5"/>
              <w:right w:val="single" w:sz="4" w:space="0" w:color="5B9BD5"/>
            </w:tcBorders>
            <w:shd w:val="clear" w:color="auto" w:fill="auto"/>
            <w:noWrap/>
            <w:vAlign w:val="center"/>
            <w:hideMark/>
          </w:tcPr>
          <w:p w:rsidR="00F872B4" w:rsidRPr="00FB5F2F" w:rsidRDefault="00F872B4" w:rsidP="00AB3C9D">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144</w:t>
            </w:r>
          </w:p>
        </w:tc>
        <w:tc>
          <w:tcPr>
            <w:tcW w:w="995" w:type="dxa"/>
            <w:tcBorders>
              <w:top w:val="nil"/>
              <w:left w:val="nil"/>
              <w:bottom w:val="single" w:sz="4" w:space="0" w:color="5B9BD5"/>
              <w:right w:val="single" w:sz="4" w:space="0" w:color="5B9BD5"/>
            </w:tcBorders>
            <w:shd w:val="clear" w:color="auto" w:fill="auto"/>
            <w:noWrap/>
            <w:vAlign w:val="center"/>
            <w:hideMark/>
          </w:tcPr>
          <w:p w:rsidR="00F872B4" w:rsidRPr="00FB5F2F" w:rsidRDefault="00F872B4" w:rsidP="00AB3C9D">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170</w:t>
            </w:r>
          </w:p>
        </w:tc>
        <w:tc>
          <w:tcPr>
            <w:tcW w:w="995" w:type="dxa"/>
            <w:tcBorders>
              <w:top w:val="nil"/>
              <w:left w:val="nil"/>
              <w:bottom w:val="single" w:sz="4" w:space="0" w:color="5B9BD5"/>
              <w:right w:val="single" w:sz="4" w:space="0" w:color="5B9BD5"/>
            </w:tcBorders>
            <w:shd w:val="clear" w:color="auto" w:fill="auto"/>
            <w:noWrap/>
            <w:vAlign w:val="center"/>
            <w:hideMark/>
          </w:tcPr>
          <w:p w:rsidR="00F872B4" w:rsidRPr="00FB5F2F" w:rsidRDefault="00F872B4" w:rsidP="00AB3C9D">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388</w:t>
            </w:r>
          </w:p>
        </w:tc>
        <w:tc>
          <w:tcPr>
            <w:tcW w:w="995" w:type="dxa"/>
            <w:tcBorders>
              <w:top w:val="nil"/>
              <w:left w:val="nil"/>
              <w:bottom w:val="single" w:sz="4" w:space="0" w:color="5B9BD5"/>
              <w:right w:val="single" w:sz="4" w:space="0" w:color="5B9BD5"/>
            </w:tcBorders>
            <w:shd w:val="clear" w:color="auto" w:fill="auto"/>
            <w:noWrap/>
            <w:vAlign w:val="center"/>
            <w:hideMark/>
          </w:tcPr>
          <w:p w:rsidR="00F872B4" w:rsidRPr="00FB5F2F" w:rsidRDefault="00F872B4" w:rsidP="00AB3C9D">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283</w:t>
            </w:r>
          </w:p>
        </w:tc>
        <w:tc>
          <w:tcPr>
            <w:tcW w:w="1027" w:type="dxa"/>
            <w:tcBorders>
              <w:top w:val="nil"/>
              <w:left w:val="nil"/>
              <w:bottom w:val="single" w:sz="4" w:space="0" w:color="5B9BD5"/>
              <w:right w:val="single" w:sz="4" w:space="0" w:color="5B9BD5"/>
            </w:tcBorders>
            <w:shd w:val="clear" w:color="auto" w:fill="auto"/>
            <w:noWrap/>
            <w:vAlign w:val="center"/>
            <w:hideMark/>
          </w:tcPr>
          <w:p w:rsidR="00F872B4" w:rsidRPr="00FB5F2F" w:rsidRDefault="00F872B4" w:rsidP="00AB3C9D">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88</w:t>
            </w:r>
          </w:p>
        </w:tc>
        <w:tc>
          <w:tcPr>
            <w:tcW w:w="1027" w:type="dxa"/>
            <w:tcBorders>
              <w:top w:val="nil"/>
              <w:left w:val="nil"/>
              <w:bottom w:val="single" w:sz="4" w:space="0" w:color="5B9BD5"/>
              <w:right w:val="single" w:sz="4" w:space="0" w:color="5B9BD5"/>
            </w:tcBorders>
            <w:shd w:val="clear" w:color="auto" w:fill="auto"/>
            <w:noWrap/>
            <w:vAlign w:val="center"/>
            <w:hideMark/>
          </w:tcPr>
          <w:p w:rsidR="00F872B4" w:rsidRPr="00FB5F2F" w:rsidRDefault="00F872B4" w:rsidP="00AB3C9D">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71</w:t>
            </w:r>
          </w:p>
        </w:tc>
        <w:tc>
          <w:tcPr>
            <w:tcW w:w="1027" w:type="dxa"/>
            <w:tcBorders>
              <w:top w:val="nil"/>
              <w:left w:val="nil"/>
              <w:bottom w:val="single" w:sz="4" w:space="0" w:color="5B9BD5"/>
              <w:right w:val="single" w:sz="4" w:space="0" w:color="5B9BD5"/>
            </w:tcBorders>
            <w:shd w:val="clear" w:color="auto" w:fill="auto"/>
            <w:noWrap/>
            <w:vAlign w:val="center"/>
            <w:hideMark/>
          </w:tcPr>
          <w:p w:rsidR="00F872B4" w:rsidRPr="00FB5F2F" w:rsidRDefault="00F872B4" w:rsidP="00AB3C9D">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64</w:t>
            </w:r>
          </w:p>
        </w:tc>
        <w:tc>
          <w:tcPr>
            <w:tcW w:w="1038" w:type="dxa"/>
            <w:tcBorders>
              <w:top w:val="nil"/>
              <w:left w:val="nil"/>
              <w:bottom w:val="single" w:sz="4" w:space="0" w:color="5B9BD5"/>
              <w:right w:val="single" w:sz="4" w:space="0" w:color="5B9BD5"/>
            </w:tcBorders>
            <w:shd w:val="clear" w:color="auto" w:fill="auto"/>
            <w:noWrap/>
            <w:vAlign w:val="center"/>
            <w:hideMark/>
          </w:tcPr>
          <w:p w:rsidR="00F872B4" w:rsidRPr="00FB5F2F" w:rsidRDefault="00F872B4" w:rsidP="00AB3C9D">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59</w:t>
            </w:r>
          </w:p>
        </w:tc>
      </w:tr>
      <w:tr w:rsidR="00F872B4" w:rsidRPr="00FB5F2F" w:rsidTr="00F872B4">
        <w:trPr>
          <w:trHeight w:val="765"/>
        </w:trPr>
        <w:tc>
          <w:tcPr>
            <w:tcW w:w="816" w:type="dxa"/>
            <w:tcBorders>
              <w:top w:val="nil"/>
              <w:left w:val="single" w:sz="4" w:space="0" w:color="5B9BD5"/>
              <w:bottom w:val="single" w:sz="4" w:space="0" w:color="5B9BD5"/>
              <w:right w:val="single" w:sz="4" w:space="0" w:color="5B9BD5" w:themeColor="accent1"/>
            </w:tcBorders>
            <w:shd w:val="clear" w:color="auto" w:fill="auto"/>
            <w:noWrap/>
            <w:vAlign w:val="center"/>
            <w:hideMark/>
          </w:tcPr>
          <w:p w:rsidR="00F872B4" w:rsidRPr="00FB5F2F" w:rsidRDefault="00F872B4" w:rsidP="00AB3C9D">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8471</w:t>
            </w:r>
          </w:p>
        </w:tc>
        <w:tc>
          <w:tcPr>
            <w:tcW w:w="587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hideMark/>
          </w:tcPr>
          <w:p w:rsidR="00F872B4" w:rsidRPr="004F6412" w:rsidRDefault="00F872B4" w:rsidP="00AB3C9D">
            <w:pPr>
              <w:rPr>
                <w:i/>
                <w:iCs/>
                <w:color w:val="000000"/>
                <w:sz w:val="18"/>
                <w:szCs w:val="18"/>
              </w:rPr>
            </w:pPr>
            <w:r w:rsidRPr="004F6412">
              <w:rPr>
                <w:i/>
                <w:iCs/>
                <w:color w:val="000000"/>
                <w:sz w:val="18"/>
                <w:szCs w:val="18"/>
              </w:rPr>
              <w:t>Хисоб-китоб машиналари ва мосламалри, кодлаштирилган маълумотларни кўчиришга хизмат қиладиган ускуналар, магнит ва оптик ўқиш мосламалари, бошқа дойда кўрсатилмаган:</w:t>
            </w:r>
          </w:p>
        </w:tc>
        <w:tc>
          <w:tcPr>
            <w:tcW w:w="994" w:type="dxa"/>
            <w:tcBorders>
              <w:top w:val="nil"/>
              <w:left w:val="single" w:sz="4" w:space="0" w:color="5B9BD5" w:themeColor="accent1"/>
              <w:bottom w:val="single" w:sz="4" w:space="0" w:color="5B9BD5"/>
              <w:right w:val="single" w:sz="4" w:space="0" w:color="5B9BD5"/>
            </w:tcBorders>
            <w:shd w:val="clear" w:color="auto" w:fill="auto"/>
            <w:noWrap/>
            <w:vAlign w:val="center"/>
            <w:hideMark/>
          </w:tcPr>
          <w:p w:rsidR="00F872B4" w:rsidRPr="00FB5F2F" w:rsidRDefault="00F872B4" w:rsidP="00AB3C9D">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88</w:t>
            </w:r>
          </w:p>
        </w:tc>
        <w:tc>
          <w:tcPr>
            <w:tcW w:w="995" w:type="dxa"/>
            <w:tcBorders>
              <w:top w:val="nil"/>
              <w:left w:val="nil"/>
              <w:bottom w:val="single" w:sz="4" w:space="0" w:color="5B9BD5"/>
              <w:right w:val="single" w:sz="4" w:space="0" w:color="5B9BD5"/>
            </w:tcBorders>
            <w:shd w:val="clear" w:color="auto" w:fill="auto"/>
            <w:noWrap/>
            <w:vAlign w:val="center"/>
            <w:hideMark/>
          </w:tcPr>
          <w:p w:rsidR="00F872B4" w:rsidRPr="00FB5F2F" w:rsidRDefault="00F872B4" w:rsidP="00AB3C9D">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118</w:t>
            </w:r>
          </w:p>
        </w:tc>
        <w:tc>
          <w:tcPr>
            <w:tcW w:w="995" w:type="dxa"/>
            <w:tcBorders>
              <w:top w:val="nil"/>
              <w:left w:val="nil"/>
              <w:bottom w:val="single" w:sz="4" w:space="0" w:color="5B9BD5"/>
              <w:right w:val="single" w:sz="4" w:space="0" w:color="5B9BD5"/>
            </w:tcBorders>
            <w:shd w:val="clear" w:color="auto" w:fill="auto"/>
            <w:noWrap/>
            <w:vAlign w:val="center"/>
            <w:hideMark/>
          </w:tcPr>
          <w:p w:rsidR="00F872B4" w:rsidRPr="00FB5F2F" w:rsidRDefault="00F872B4" w:rsidP="00AB3C9D">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87</w:t>
            </w:r>
          </w:p>
        </w:tc>
        <w:tc>
          <w:tcPr>
            <w:tcW w:w="995" w:type="dxa"/>
            <w:tcBorders>
              <w:top w:val="nil"/>
              <w:left w:val="nil"/>
              <w:bottom w:val="single" w:sz="4" w:space="0" w:color="5B9BD5"/>
              <w:right w:val="single" w:sz="4" w:space="0" w:color="5B9BD5"/>
            </w:tcBorders>
            <w:shd w:val="clear" w:color="auto" w:fill="auto"/>
            <w:noWrap/>
            <w:vAlign w:val="center"/>
            <w:hideMark/>
          </w:tcPr>
          <w:p w:rsidR="00F872B4" w:rsidRPr="00FB5F2F" w:rsidRDefault="00F872B4" w:rsidP="00AB3C9D">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166</w:t>
            </w:r>
          </w:p>
        </w:tc>
        <w:tc>
          <w:tcPr>
            <w:tcW w:w="1027" w:type="dxa"/>
            <w:tcBorders>
              <w:top w:val="nil"/>
              <w:left w:val="nil"/>
              <w:bottom w:val="single" w:sz="4" w:space="0" w:color="5B9BD5"/>
              <w:right w:val="single" w:sz="4" w:space="0" w:color="5B9BD5"/>
            </w:tcBorders>
            <w:shd w:val="clear" w:color="auto" w:fill="auto"/>
            <w:noWrap/>
            <w:vAlign w:val="center"/>
            <w:hideMark/>
          </w:tcPr>
          <w:p w:rsidR="00F872B4" w:rsidRPr="00FB5F2F" w:rsidRDefault="00F872B4" w:rsidP="00AB3C9D">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36</w:t>
            </w:r>
          </w:p>
        </w:tc>
        <w:tc>
          <w:tcPr>
            <w:tcW w:w="1027" w:type="dxa"/>
            <w:tcBorders>
              <w:top w:val="nil"/>
              <w:left w:val="nil"/>
              <w:bottom w:val="single" w:sz="4" w:space="0" w:color="5B9BD5"/>
              <w:right w:val="single" w:sz="4" w:space="0" w:color="5B9BD5"/>
            </w:tcBorders>
            <w:shd w:val="clear" w:color="auto" w:fill="auto"/>
            <w:noWrap/>
            <w:vAlign w:val="center"/>
            <w:hideMark/>
          </w:tcPr>
          <w:p w:rsidR="00F872B4" w:rsidRPr="00FB5F2F" w:rsidRDefault="00F872B4" w:rsidP="00AB3C9D">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32</w:t>
            </w:r>
          </w:p>
        </w:tc>
        <w:tc>
          <w:tcPr>
            <w:tcW w:w="1027" w:type="dxa"/>
            <w:tcBorders>
              <w:top w:val="nil"/>
              <w:left w:val="nil"/>
              <w:bottom w:val="single" w:sz="4" w:space="0" w:color="5B9BD5"/>
              <w:right w:val="single" w:sz="4" w:space="0" w:color="5B9BD5"/>
            </w:tcBorders>
            <w:shd w:val="clear" w:color="auto" w:fill="auto"/>
            <w:noWrap/>
            <w:vAlign w:val="center"/>
            <w:hideMark/>
          </w:tcPr>
          <w:p w:rsidR="00F872B4" w:rsidRPr="00FB5F2F" w:rsidRDefault="00F872B4" w:rsidP="00AB3C9D">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36</w:t>
            </w:r>
          </w:p>
        </w:tc>
        <w:tc>
          <w:tcPr>
            <w:tcW w:w="1038" w:type="dxa"/>
            <w:tcBorders>
              <w:top w:val="nil"/>
              <w:left w:val="nil"/>
              <w:bottom w:val="single" w:sz="4" w:space="0" w:color="5B9BD5"/>
              <w:right w:val="single" w:sz="4" w:space="0" w:color="5B9BD5"/>
            </w:tcBorders>
            <w:shd w:val="clear" w:color="auto" w:fill="auto"/>
            <w:noWrap/>
            <w:vAlign w:val="center"/>
            <w:hideMark/>
          </w:tcPr>
          <w:p w:rsidR="00F872B4" w:rsidRPr="00FB5F2F" w:rsidRDefault="00F872B4" w:rsidP="00AB3C9D">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62</w:t>
            </w:r>
          </w:p>
        </w:tc>
      </w:tr>
      <w:tr w:rsidR="00F872B4" w:rsidRPr="00FB5F2F" w:rsidTr="00F872B4">
        <w:trPr>
          <w:trHeight w:val="737"/>
        </w:trPr>
        <w:tc>
          <w:tcPr>
            <w:tcW w:w="816" w:type="dxa"/>
            <w:tcBorders>
              <w:top w:val="nil"/>
              <w:left w:val="single" w:sz="4" w:space="0" w:color="5B9BD5"/>
              <w:bottom w:val="single" w:sz="4" w:space="0" w:color="5B9BD5"/>
              <w:right w:val="single" w:sz="4" w:space="0" w:color="5B9BD5"/>
            </w:tcBorders>
            <w:shd w:val="clear" w:color="auto" w:fill="auto"/>
            <w:noWrap/>
            <w:vAlign w:val="center"/>
            <w:hideMark/>
          </w:tcPr>
          <w:p w:rsidR="00F872B4" w:rsidRPr="00FB5F2F" w:rsidRDefault="00F872B4" w:rsidP="00AB3C9D">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8474</w:t>
            </w:r>
          </w:p>
        </w:tc>
        <w:tc>
          <w:tcPr>
            <w:tcW w:w="5876" w:type="dxa"/>
            <w:tcBorders>
              <w:top w:val="single" w:sz="4" w:space="0" w:color="5B9BD5" w:themeColor="accent1"/>
              <w:left w:val="nil"/>
              <w:bottom w:val="single" w:sz="4" w:space="0" w:color="5B9BD5"/>
              <w:right w:val="single" w:sz="4" w:space="0" w:color="5B9BD5"/>
            </w:tcBorders>
            <w:shd w:val="clear" w:color="auto" w:fill="auto"/>
            <w:vAlign w:val="center"/>
            <w:hideMark/>
          </w:tcPr>
          <w:p w:rsidR="00F872B4" w:rsidRPr="00FB5F2F" w:rsidRDefault="00F872B4" w:rsidP="00AB3C9D">
            <w:pPr>
              <w:rPr>
                <w:rFonts w:asciiTheme="minorHAnsi" w:hAnsiTheme="minorHAnsi" w:cstheme="minorHAnsi"/>
                <w:i/>
                <w:iCs/>
                <w:color w:val="000000"/>
                <w:sz w:val="18"/>
                <w:szCs w:val="18"/>
              </w:rPr>
            </w:pPr>
            <w:r w:rsidRPr="004F6412">
              <w:rPr>
                <w:rFonts w:asciiTheme="minorHAnsi" w:hAnsiTheme="minorHAnsi" w:cstheme="minorHAnsi"/>
                <w:i/>
                <w:iCs/>
                <w:color w:val="000000"/>
                <w:sz w:val="18"/>
                <w:szCs w:val="18"/>
              </w:rPr>
              <w:t>Тупроқ, тош, рудаларни ёки бошқа минерал қазилмаларни навларга ажратиш, ғалвирдан ўтказиш, сепарация қилиш, ювиш, увоқлаш, майдалаш, аралаштириш ёки қориш учун жиҳозлар</w:t>
            </w:r>
          </w:p>
        </w:tc>
        <w:tc>
          <w:tcPr>
            <w:tcW w:w="994" w:type="dxa"/>
            <w:tcBorders>
              <w:top w:val="nil"/>
              <w:left w:val="nil"/>
              <w:bottom w:val="single" w:sz="4" w:space="0" w:color="5B9BD5"/>
              <w:right w:val="single" w:sz="4" w:space="0" w:color="5B9BD5"/>
            </w:tcBorders>
            <w:shd w:val="clear" w:color="auto" w:fill="auto"/>
            <w:noWrap/>
            <w:vAlign w:val="center"/>
            <w:hideMark/>
          </w:tcPr>
          <w:p w:rsidR="00F872B4" w:rsidRPr="00FB5F2F" w:rsidRDefault="00F872B4" w:rsidP="00AB3C9D">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116</w:t>
            </w:r>
          </w:p>
        </w:tc>
        <w:tc>
          <w:tcPr>
            <w:tcW w:w="995" w:type="dxa"/>
            <w:tcBorders>
              <w:top w:val="nil"/>
              <w:left w:val="nil"/>
              <w:bottom w:val="single" w:sz="4" w:space="0" w:color="5B9BD5"/>
              <w:right w:val="single" w:sz="4" w:space="0" w:color="5B9BD5"/>
            </w:tcBorders>
            <w:shd w:val="clear" w:color="auto" w:fill="auto"/>
            <w:noWrap/>
            <w:vAlign w:val="center"/>
            <w:hideMark/>
          </w:tcPr>
          <w:p w:rsidR="00F872B4" w:rsidRPr="00FB5F2F" w:rsidRDefault="00F872B4" w:rsidP="00AB3C9D">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125</w:t>
            </w:r>
          </w:p>
        </w:tc>
        <w:tc>
          <w:tcPr>
            <w:tcW w:w="995" w:type="dxa"/>
            <w:tcBorders>
              <w:top w:val="nil"/>
              <w:left w:val="nil"/>
              <w:bottom w:val="single" w:sz="4" w:space="0" w:color="5B9BD5"/>
              <w:right w:val="single" w:sz="4" w:space="0" w:color="5B9BD5"/>
            </w:tcBorders>
            <w:shd w:val="clear" w:color="auto" w:fill="auto"/>
            <w:noWrap/>
            <w:vAlign w:val="center"/>
            <w:hideMark/>
          </w:tcPr>
          <w:p w:rsidR="00F872B4" w:rsidRPr="00FB5F2F" w:rsidRDefault="00F872B4" w:rsidP="00AB3C9D">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282</w:t>
            </w:r>
          </w:p>
        </w:tc>
        <w:tc>
          <w:tcPr>
            <w:tcW w:w="995" w:type="dxa"/>
            <w:tcBorders>
              <w:top w:val="nil"/>
              <w:left w:val="nil"/>
              <w:bottom w:val="single" w:sz="4" w:space="0" w:color="5B9BD5"/>
              <w:right w:val="single" w:sz="4" w:space="0" w:color="5B9BD5"/>
            </w:tcBorders>
            <w:shd w:val="clear" w:color="auto" w:fill="auto"/>
            <w:noWrap/>
            <w:vAlign w:val="center"/>
            <w:hideMark/>
          </w:tcPr>
          <w:p w:rsidR="00F872B4" w:rsidRPr="00FB5F2F" w:rsidRDefault="00F872B4" w:rsidP="00AB3C9D">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576</w:t>
            </w:r>
          </w:p>
        </w:tc>
        <w:tc>
          <w:tcPr>
            <w:tcW w:w="1027" w:type="dxa"/>
            <w:tcBorders>
              <w:top w:val="nil"/>
              <w:left w:val="nil"/>
              <w:bottom w:val="single" w:sz="4" w:space="0" w:color="5B9BD5"/>
              <w:right w:val="single" w:sz="4" w:space="0" w:color="5B9BD5"/>
            </w:tcBorders>
            <w:shd w:val="clear" w:color="auto" w:fill="auto"/>
            <w:noWrap/>
            <w:vAlign w:val="center"/>
            <w:hideMark/>
          </w:tcPr>
          <w:p w:rsidR="00F872B4" w:rsidRPr="00FB5F2F" w:rsidRDefault="00F872B4" w:rsidP="00AB3C9D">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103</w:t>
            </w:r>
          </w:p>
        </w:tc>
        <w:tc>
          <w:tcPr>
            <w:tcW w:w="1027" w:type="dxa"/>
            <w:tcBorders>
              <w:top w:val="nil"/>
              <w:left w:val="nil"/>
              <w:bottom w:val="single" w:sz="4" w:space="0" w:color="5B9BD5"/>
              <w:right w:val="single" w:sz="4" w:space="0" w:color="5B9BD5"/>
            </w:tcBorders>
            <w:shd w:val="clear" w:color="auto" w:fill="auto"/>
            <w:noWrap/>
            <w:vAlign w:val="center"/>
            <w:hideMark/>
          </w:tcPr>
          <w:p w:rsidR="00F872B4" w:rsidRPr="00FB5F2F" w:rsidRDefault="00F872B4" w:rsidP="00AB3C9D">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149</w:t>
            </w:r>
          </w:p>
        </w:tc>
        <w:tc>
          <w:tcPr>
            <w:tcW w:w="1027" w:type="dxa"/>
            <w:tcBorders>
              <w:top w:val="nil"/>
              <w:left w:val="nil"/>
              <w:bottom w:val="single" w:sz="4" w:space="0" w:color="5B9BD5"/>
              <w:right w:val="single" w:sz="4" w:space="0" w:color="5B9BD5"/>
            </w:tcBorders>
            <w:shd w:val="clear" w:color="auto" w:fill="auto"/>
            <w:noWrap/>
            <w:vAlign w:val="center"/>
            <w:hideMark/>
          </w:tcPr>
          <w:p w:rsidR="00F872B4" w:rsidRPr="00FB5F2F" w:rsidRDefault="00F872B4" w:rsidP="00AB3C9D">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144</w:t>
            </w:r>
          </w:p>
        </w:tc>
        <w:tc>
          <w:tcPr>
            <w:tcW w:w="1038" w:type="dxa"/>
            <w:tcBorders>
              <w:top w:val="nil"/>
              <w:left w:val="nil"/>
              <w:bottom w:val="single" w:sz="4" w:space="0" w:color="5B9BD5"/>
              <w:right w:val="single" w:sz="4" w:space="0" w:color="5B9BD5"/>
            </w:tcBorders>
            <w:shd w:val="clear" w:color="auto" w:fill="auto"/>
            <w:noWrap/>
            <w:vAlign w:val="center"/>
            <w:hideMark/>
          </w:tcPr>
          <w:p w:rsidR="00F872B4" w:rsidRPr="00FB5F2F" w:rsidRDefault="00F872B4" w:rsidP="00AB3C9D">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179</w:t>
            </w:r>
          </w:p>
        </w:tc>
      </w:tr>
      <w:tr w:rsidR="00F872B4" w:rsidRPr="00FB5F2F" w:rsidTr="00F872B4">
        <w:trPr>
          <w:trHeight w:val="567"/>
        </w:trPr>
        <w:tc>
          <w:tcPr>
            <w:tcW w:w="816" w:type="dxa"/>
            <w:tcBorders>
              <w:top w:val="nil"/>
              <w:left w:val="single" w:sz="4" w:space="0" w:color="5B9BD5"/>
              <w:bottom w:val="single" w:sz="4" w:space="0" w:color="5B9BD5"/>
              <w:right w:val="single" w:sz="4" w:space="0" w:color="5B9BD5"/>
            </w:tcBorders>
            <w:shd w:val="clear" w:color="auto" w:fill="auto"/>
            <w:noWrap/>
            <w:vAlign w:val="center"/>
            <w:hideMark/>
          </w:tcPr>
          <w:p w:rsidR="00F872B4" w:rsidRPr="00FB5F2F" w:rsidRDefault="00F872B4" w:rsidP="00AB3C9D">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8477</w:t>
            </w:r>
          </w:p>
        </w:tc>
        <w:tc>
          <w:tcPr>
            <w:tcW w:w="5876" w:type="dxa"/>
            <w:tcBorders>
              <w:top w:val="nil"/>
              <w:left w:val="nil"/>
              <w:bottom w:val="single" w:sz="4" w:space="0" w:color="5B9BD5"/>
              <w:right w:val="single" w:sz="4" w:space="0" w:color="5B9BD5"/>
            </w:tcBorders>
            <w:shd w:val="clear" w:color="auto" w:fill="auto"/>
            <w:vAlign w:val="center"/>
            <w:hideMark/>
          </w:tcPr>
          <w:p w:rsidR="00F872B4" w:rsidRPr="00FB5F2F" w:rsidRDefault="00F872B4" w:rsidP="00AB3C9D">
            <w:pPr>
              <w:rPr>
                <w:rFonts w:asciiTheme="minorHAnsi" w:hAnsiTheme="minorHAnsi" w:cstheme="minorHAnsi"/>
                <w:i/>
                <w:iCs/>
                <w:color w:val="000000"/>
                <w:sz w:val="18"/>
                <w:szCs w:val="18"/>
              </w:rPr>
            </w:pPr>
            <w:r w:rsidRPr="004F6412">
              <w:rPr>
                <w:rFonts w:asciiTheme="minorHAnsi" w:hAnsiTheme="minorHAnsi" w:cstheme="minorHAnsi"/>
                <w:i/>
                <w:iCs/>
                <w:color w:val="000000"/>
                <w:sz w:val="18"/>
                <w:szCs w:val="18"/>
              </w:rPr>
              <w:t>Резина ёки пластмассани қайта ишлаш ёки ушбу материаллардан маҳсулотлар ишлаб чиқариш учун ускуна</w:t>
            </w:r>
          </w:p>
        </w:tc>
        <w:tc>
          <w:tcPr>
            <w:tcW w:w="994" w:type="dxa"/>
            <w:tcBorders>
              <w:top w:val="nil"/>
              <w:left w:val="nil"/>
              <w:bottom w:val="single" w:sz="4" w:space="0" w:color="5B9BD5"/>
              <w:right w:val="single" w:sz="4" w:space="0" w:color="5B9BD5"/>
            </w:tcBorders>
            <w:shd w:val="clear" w:color="auto" w:fill="auto"/>
            <w:noWrap/>
            <w:vAlign w:val="center"/>
            <w:hideMark/>
          </w:tcPr>
          <w:p w:rsidR="00F872B4" w:rsidRPr="00FB5F2F" w:rsidRDefault="00F872B4" w:rsidP="00AB3C9D">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77</w:t>
            </w:r>
          </w:p>
        </w:tc>
        <w:tc>
          <w:tcPr>
            <w:tcW w:w="995" w:type="dxa"/>
            <w:tcBorders>
              <w:top w:val="nil"/>
              <w:left w:val="nil"/>
              <w:bottom w:val="single" w:sz="4" w:space="0" w:color="5B9BD5"/>
              <w:right w:val="single" w:sz="4" w:space="0" w:color="5B9BD5"/>
            </w:tcBorders>
            <w:shd w:val="clear" w:color="auto" w:fill="auto"/>
            <w:noWrap/>
            <w:vAlign w:val="center"/>
            <w:hideMark/>
          </w:tcPr>
          <w:p w:rsidR="00F872B4" w:rsidRPr="00FB5F2F" w:rsidRDefault="00F872B4" w:rsidP="00AB3C9D">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172</w:t>
            </w:r>
          </w:p>
        </w:tc>
        <w:tc>
          <w:tcPr>
            <w:tcW w:w="995" w:type="dxa"/>
            <w:tcBorders>
              <w:top w:val="nil"/>
              <w:left w:val="nil"/>
              <w:bottom w:val="single" w:sz="4" w:space="0" w:color="5B9BD5"/>
              <w:right w:val="single" w:sz="4" w:space="0" w:color="5B9BD5"/>
            </w:tcBorders>
            <w:shd w:val="clear" w:color="auto" w:fill="auto"/>
            <w:noWrap/>
            <w:vAlign w:val="center"/>
            <w:hideMark/>
          </w:tcPr>
          <w:p w:rsidR="00F872B4" w:rsidRPr="00FB5F2F" w:rsidRDefault="00F872B4" w:rsidP="00AB3C9D">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141</w:t>
            </w:r>
          </w:p>
        </w:tc>
        <w:tc>
          <w:tcPr>
            <w:tcW w:w="995" w:type="dxa"/>
            <w:tcBorders>
              <w:top w:val="nil"/>
              <w:left w:val="nil"/>
              <w:bottom w:val="single" w:sz="4" w:space="0" w:color="5B9BD5"/>
              <w:right w:val="single" w:sz="4" w:space="0" w:color="5B9BD5"/>
            </w:tcBorders>
            <w:shd w:val="clear" w:color="auto" w:fill="auto"/>
            <w:noWrap/>
            <w:vAlign w:val="center"/>
            <w:hideMark/>
          </w:tcPr>
          <w:p w:rsidR="00F872B4" w:rsidRPr="00FB5F2F" w:rsidRDefault="00F872B4" w:rsidP="00AB3C9D">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191</w:t>
            </w:r>
          </w:p>
        </w:tc>
        <w:tc>
          <w:tcPr>
            <w:tcW w:w="1027" w:type="dxa"/>
            <w:tcBorders>
              <w:top w:val="nil"/>
              <w:left w:val="nil"/>
              <w:bottom w:val="single" w:sz="4" w:space="0" w:color="5B9BD5"/>
              <w:right w:val="single" w:sz="4" w:space="0" w:color="5B9BD5"/>
            </w:tcBorders>
            <w:shd w:val="clear" w:color="auto" w:fill="auto"/>
            <w:noWrap/>
            <w:vAlign w:val="center"/>
            <w:hideMark/>
          </w:tcPr>
          <w:p w:rsidR="00F872B4" w:rsidRPr="00FB5F2F" w:rsidRDefault="00F872B4" w:rsidP="00AB3C9D">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43</w:t>
            </w:r>
          </w:p>
        </w:tc>
        <w:tc>
          <w:tcPr>
            <w:tcW w:w="1027" w:type="dxa"/>
            <w:tcBorders>
              <w:top w:val="nil"/>
              <w:left w:val="nil"/>
              <w:bottom w:val="single" w:sz="4" w:space="0" w:color="5B9BD5"/>
              <w:right w:val="single" w:sz="4" w:space="0" w:color="5B9BD5"/>
            </w:tcBorders>
            <w:shd w:val="clear" w:color="auto" w:fill="auto"/>
            <w:noWrap/>
            <w:vAlign w:val="center"/>
            <w:hideMark/>
          </w:tcPr>
          <w:p w:rsidR="00F872B4" w:rsidRPr="00FB5F2F" w:rsidRDefault="00F872B4" w:rsidP="00AB3C9D">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57</w:t>
            </w:r>
          </w:p>
        </w:tc>
        <w:tc>
          <w:tcPr>
            <w:tcW w:w="1027" w:type="dxa"/>
            <w:tcBorders>
              <w:top w:val="nil"/>
              <w:left w:val="nil"/>
              <w:bottom w:val="single" w:sz="4" w:space="0" w:color="5B9BD5"/>
              <w:right w:val="single" w:sz="4" w:space="0" w:color="5B9BD5"/>
            </w:tcBorders>
            <w:shd w:val="clear" w:color="auto" w:fill="auto"/>
            <w:noWrap/>
            <w:vAlign w:val="center"/>
            <w:hideMark/>
          </w:tcPr>
          <w:p w:rsidR="00F872B4" w:rsidRPr="00FB5F2F" w:rsidRDefault="00F872B4" w:rsidP="00AB3C9D">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36</w:t>
            </w:r>
          </w:p>
        </w:tc>
        <w:tc>
          <w:tcPr>
            <w:tcW w:w="1038" w:type="dxa"/>
            <w:tcBorders>
              <w:top w:val="nil"/>
              <w:left w:val="nil"/>
              <w:bottom w:val="single" w:sz="4" w:space="0" w:color="5B9BD5"/>
              <w:right w:val="single" w:sz="4" w:space="0" w:color="5B9BD5"/>
            </w:tcBorders>
            <w:shd w:val="clear" w:color="auto" w:fill="auto"/>
            <w:noWrap/>
            <w:vAlign w:val="center"/>
            <w:hideMark/>
          </w:tcPr>
          <w:p w:rsidR="00F872B4" w:rsidRPr="00FB5F2F" w:rsidRDefault="00F872B4" w:rsidP="00AB3C9D">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54</w:t>
            </w:r>
          </w:p>
        </w:tc>
      </w:tr>
      <w:tr w:rsidR="00F872B4" w:rsidRPr="00FB5F2F" w:rsidTr="00F872B4">
        <w:trPr>
          <w:trHeight w:val="567"/>
        </w:trPr>
        <w:tc>
          <w:tcPr>
            <w:tcW w:w="816" w:type="dxa"/>
            <w:tcBorders>
              <w:top w:val="nil"/>
              <w:left w:val="single" w:sz="4" w:space="0" w:color="5B9BD5"/>
              <w:bottom w:val="single" w:sz="4" w:space="0" w:color="5B9BD5"/>
              <w:right w:val="single" w:sz="4" w:space="0" w:color="5B9BD5"/>
            </w:tcBorders>
            <w:shd w:val="clear" w:color="auto" w:fill="auto"/>
            <w:noWrap/>
            <w:vAlign w:val="center"/>
            <w:hideMark/>
          </w:tcPr>
          <w:p w:rsidR="00F872B4" w:rsidRPr="00FB5F2F" w:rsidRDefault="00F872B4" w:rsidP="00AB3C9D">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8479</w:t>
            </w:r>
          </w:p>
        </w:tc>
        <w:tc>
          <w:tcPr>
            <w:tcW w:w="5876" w:type="dxa"/>
            <w:tcBorders>
              <w:top w:val="nil"/>
              <w:left w:val="nil"/>
              <w:bottom w:val="single" w:sz="4" w:space="0" w:color="5B9BD5"/>
              <w:right w:val="single" w:sz="4" w:space="0" w:color="5B9BD5"/>
            </w:tcBorders>
            <w:shd w:val="clear" w:color="auto" w:fill="auto"/>
            <w:vAlign w:val="center"/>
            <w:hideMark/>
          </w:tcPr>
          <w:p w:rsidR="00F872B4" w:rsidRPr="00FB5F2F" w:rsidRDefault="00F872B4" w:rsidP="00AB3C9D">
            <w:pPr>
              <w:rPr>
                <w:rFonts w:asciiTheme="minorHAnsi" w:hAnsiTheme="minorHAnsi" w:cstheme="minorHAnsi"/>
                <w:i/>
                <w:iCs/>
                <w:color w:val="000000"/>
                <w:sz w:val="18"/>
                <w:szCs w:val="18"/>
              </w:rPr>
            </w:pPr>
            <w:r w:rsidRPr="004F6412">
              <w:rPr>
                <w:rFonts w:asciiTheme="minorHAnsi" w:hAnsiTheme="minorHAnsi" w:cstheme="minorHAnsi"/>
                <w:i/>
                <w:iCs/>
                <w:color w:val="000000"/>
                <w:sz w:val="18"/>
                <w:szCs w:val="18"/>
              </w:rPr>
              <w:t>Машины и механические устройства специального назначения, в другом месте не поименованные:</w:t>
            </w:r>
          </w:p>
        </w:tc>
        <w:tc>
          <w:tcPr>
            <w:tcW w:w="994" w:type="dxa"/>
            <w:tcBorders>
              <w:top w:val="nil"/>
              <w:left w:val="nil"/>
              <w:bottom w:val="single" w:sz="4" w:space="0" w:color="5B9BD5"/>
              <w:right w:val="single" w:sz="4" w:space="0" w:color="5B9BD5"/>
            </w:tcBorders>
            <w:shd w:val="clear" w:color="auto" w:fill="auto"/>
            <w:noWrap/>
            <w:vAlign w:val="center"/>
            <w:hideMark/>
          </w:tcPr>
          <w:p w:rsidR="00F872B4" w:rsidRPr="00FB5F2F" w:rsidRDefault="00F872B4" w:rsidP="00AB3C9D">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65</w:t>
            </w:r>
          </w:p>
        </w:tc>
        <w:tc>
          <w:tcPr>
            <w:tcW w:w="995" w:type="dxa"/>
            <w:tcBorders>
              <w:top w:val="nil"/>
              <w:left w:val="nil"/>
              <w:bottom w:val="single" w:sz="4" w:space="0" w:color="5B9BD5"/>
              <w:right w:val="single" w:sz="4" w:space="0" w:color="5B9BD5"/>
            </w:tcBorders>
            <w:shd w:val="clear" w:color="auto" w:fill="auto"/>
            <w:noWrap/>
            <w:vAlign w:val="center"/>
            <w:hideMark/>
          </w:tcPr>
          <w:p w:rsidR="00F872B4" w:rsidRPr="00FB5F2F" w:rsidRDefault="00F872B4" w:rsidP="00AB3C9D">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118</w:t>
            </w:r>
          </w:p>
        </w:tc>
        <w:tc>
          <w:tcPr>
            <w:tcW w:w="995" w:type="dxa"/>
            <w:tcBorders>
              <w:top w:val="nil"/>
              <w:left w:val="nil"/>
              <w:bottom w:val="single" w:sz="4" w:space="0" w:color="5B9BD5"/>
              <w:right w:val="single" w:sz="4" w:space="0" w:color="5B9BD5"/>
            </w:tcBorders>
            <w:shd w:val="clear" w:color="auto" w:fill="auto"/>
            <w:noWrap/>
            <w:vAlign w:val="center"/>
            <w:hideMark/>
          </w:tcPr>
          <w:p w:rsidR="00F872B4" w:rsidRPr="00FB5F2F" w:rsidRDefault="00F872B4" w:rsidP="00AB3C9D">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162</w:t>
            </w:r>
          </w:p>
        </w:tc>
        <w:tc>
          <w:tcPr>
            <w:tcW w:w="995" w:type="dxa"/>
            <w:tcBorders>
              <w:top w:val="nil"/>
              <w:left w:val="nil"/>
              <w:bottom w:val="single" w:sz="4" w:space="0" w:color="5B9BD5"/>
              <w:right w:val="single" w:sz="4" w:space="0" w:color="5B9BD5"/>
            </w:tcBorders>
            <w:shd w:val="clear" w:color="auto" w:fill="auto"/>
            <w:noWrap/>
            <w:vAlign w:val="center"/>
            <w:hideMark/>
          </w:tcPr>
          <w:p w:rsidR="00F872B4" w:rsidRPr="00FB5F2F" w:rsidRDefault="00F872B4" w:rsidP="00AB3C9D">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272</w:t>
            </w:r>
          </w:p>
        </w:tc>
        <w:tc>
          <w:tcPr>
            <w:tcW w:w="1027" w:type="dxa"/>
            <w:tcBorders>
              <w:top w:val="nil"/>
              <w:left w:val="nil"/>
              <w:bottom w:val="single" w:sz="4" w:space="0" w:color="5B9BD5"/>
              <w:right w:val="single" w:sz="4" w:space="0" w:color="5B9BD5"/>
            </w:tcBorders>
            <w:shd w:val="clear" w:color="auto" w:fill="auto"/>
            <w:noWrap/>
            <w:vAlign w:val="center"/>
            <w:hideMark/>
          </w:tcPr>
          <w:p w:rsidR="00F872B4" w:rsidRPr="00FB5F2F" w:rsidRDefault="00F872B4" w:rsidP="00AB3C9D">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57</w:t>
            </w:r>
          </w:p>
        </w:tc>
        <w:tc>
          <w:tcPr>
            <w:tcW w:w="1027" w:type="dxa"/>
            <w:tcBorders>
              <w:top w:val="nil"/>
              <w:left w:val="nil"/>
              <w:bottom w:val="single" w:sz="4" w:space="0" w:color="5B9BD5"/>
              <w:right w:val="single" w:sz="4" w:space="0" w:color="5B9BD5"/>
            </w:tcBorders>
            <w:shd w:val="clear" w:color="auto" w:fill="auto"/>
            <w:noWrap/>
            <w:vAlign w:val="center"/>
            <w:hideMark/>
          </w:tcPr>
          <w:p w:rsidR="00F872B4" w:rsidRPr="00FB5F2F" w:rsidRDefault="00F872B4" w:rsidP="00AB3C9D">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82</w:t>
            </w:r>
          </w:p>
        </w:tc>
        <w:tc>
          <w:tcPr>
            <w:tcW w:w="1027" w:type="dxa"/>
            <w:tcBorders>
              <w:top w:val="nil"/>
              <w:left w:val="nil"/>
              <w:bottom w:val="single" w:sz="4" w:space="0" w:color="5B9BD5"/>
              <w:right w:val="single" w:sz="4" w:space="0" w:color="5B9BD5"/>
            </w:tcBorders>
            <w:shd w:val="clear" w:color="auto" w:fill="auto"/>
            <w:noWrap/>
            <w:vAlign w:val="center"/>
            <w:hideMark/>
          </w:tcPr>
          <w:p w:rsidR="00F872B4" w:rsidRPr="00FB5F2F" w:rsidRDefault="00F872B4" w:rsidP="00AB3C9D">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65</w:t>
            </w:r>
          </w:p>
        </w:tc>
        <w:tc>
          <w:tcPr>
            <w:tcW w:w="1038" w:type="dxa"/>
            <w:tcBorders>
              <w:top w:val="nil"/>
              <w:left w:val="nil"/>
              <w:bottom w:val="single" w:sz="4" w:space="0" w:color="5B9BD5"/>
              <w:right w:val="single" w:sz="4" w:space="0" w:color="5B9BD5"/>
            </w:tcBorders>
            <w:shd w:val="clear" w:color="auto" w:fill="auto"/>
            <w:noWrap/>
            <w:vAlign w:val="center"/>
            <w:hideMark/>
          </w:tcPr>
          <w:p w:rsidR="00F872B4" w:rsidRPr="00FB5F2F" w:rsidRDefault="00F872B4" w:rsidP="00AB3C9D">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68</w:t>
            </w:r>
          </w:p>
        </w:tc>
      </w:tr>
      <w:tr w:rsidR="00F872B4" w:rsidRPr="00FB5F2F" w:rsidTr="000B7429">
        <w:trPr>
          <w:trHeight w:val="794"/>
        </w:trPr>
        <w:tc>
          <w:tcPr>
            <w:tcW w:w="816" w:type="dxa"/>
            <w:tcBorders>
              <w:top w:val="nil"/>
              <w:left w:val="single" w:sz="4" w:space="0" w:color="5B9BD5"/>
              <w:bottom w:val="single" w:sz="4" w:space="0" w:color="5B9BD5"/>
              <w:right w:val="single" w:sz="4" w:space="0" w:color="5B9BD5"/>
            </w:tcBorders>
            <w:shd w:val="clear" w:color="auto" w:fill="auto"/>
            <w:noWrap/>
            <w:vAlign w:val="center"/>
            <w:hideMark/>
          </w:tcPr>
          <w:p w:rsidR="00F872B4" w:rsidRPr="00FB5F2F" w:rsidRDefault="00F872B4" w:rsidP="00AB3C9D">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8481</w:t>
            </w:r>
          </w:p>
        </w:tc>
        <w:tc>
          <w:tcPr>
            <w:tcW w:w="5876" w:type="dxa"/>
            <w:tcBorders>
              <w:top w:val="nil"/>
              <w:left w:val="nil"/>
              <w:bottom w:val="single" w:sz="4" w:space="0" w:color="5B9BD5"/>
              <w:right w:val="single" w:sz="4" w:space="0" w:color="5B9BD5"/>
            </w:tcBorders>
            <w:shd w:val="clear" w:color="auto" w:fill="auto"/>
            <w:vAlign w:val="center"/>
            <w:hideMark/>
          </w:tcPr>
          <w:p w:rsidR="00F872B4" w:rsidRPr="00FB5F2F" w:rsidRDefault="00F872B4" w:rsidP="00AB3C9D">
            <w:pPr>
              <w:rPr>
                <w:rFonts w:asciiTheme="minorHAnsi" w:hAnsiTheme="minorHAnsi" w:cstheme="minorHAnsi"/>
                <w:i/>
                <w:iCs/>
                <w:color w:val="000000"/>
                <w:sz w:val="18"/>
                <w:szCs w:val="18"/>
              </w:rPr>
            </w:pPr>
            <w:r w:rsidRPr="004F6412">
              <w:rPr>
                <w:rFonts w:asciiTheme="minorHAnsi" w:hAnsiTheme="minorHAnsi" w:cstheme="minorHAnsi"/>
                <w:i/>
                <w:iCs/>
                <w:color w:val="000000"/>
                <w:sz w:val="18"/>
                <w:szCs w:val="18"/>
              </w:rPr>
              <w:t>Труба қувурлари, қозонлари, резервуарлар, цистерналар, баклар ёки худди шундай сиғимлар учун кранлар, клапанлар, вентиллар ва худди шундай арматура</w:t>
            </w:r>
          </w:p>
        </w:tc>
        <w:tc>
          <w:tcPr>
            <w:tcW w:w="994" w:type="dxa"/>
            <w:tcBorders>
              <w:top w:val="nil"/>
              <w:left w:val="nil"/>
              <w:bottom w:val="single" w:sz="4" w:space="0" w:color="5B9BD5"/>
              <w:right w:val="single" w:sz="4" w:space="0" w:color="5B9BD5"/>
            </w:tcBorders>
            <w:shd w:val="clear" w:color="auto" w:fill="auto"/>
            <w:noWrap/>
            <w:vAlign w:val="center"/>
            <w:hideMark/>
          </w:tcPr>
          <w:p w:rsidR="00F872B4" w:rsidRPr="00FB5F2F" w:rsidRDefault="00F872B4" w:rsidP="00AB3C9D">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130</w:t>
            </w:r>
          </w:p>
        </w:tc>
        <w:tc>
          <w:tcPr>
            <w:tcW w:w="995" w:type="dxa"/>
            <w:tcBorders>
              <w:top w:val="nil"/>
              <w:left w:val="nil"/>
              <w:bottom w:val="single" w:sz="4" w:space="0" w:color="5B9BD5"/>
              <w:right w:val="single" w:sz="4" w:space="0" w:color="5B9BD5"/>
            </w:tcBorders>
            <w:shd w:val="clear" w:color="auto" w:fill="auto"/>
            <w:noWrap/>
            <w:vAlign w:val="center"/>
            <w:hideMark/>
          </w:tcPr>
          <w:p w:rsidR="00F872B4" w:rsidRPr="00FB5F2F" w:rsidRDefault="00F872B4" w:rsidP="00AB3C9D">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184</w:t>
            </w:r>
          </w:p>
        </w:tc>
        <w:tc>
          <w:tcPr>
            <w:tcW w:w="995" w:type="dxa"/>
            <w:tcBorders>
              <w:top w:val="nil"/>
              <w:left w:val="nil"/>
              <w:bottom w:val="single" w:sz="4" w:space="0" w:color="5B9BD5"/>
              <w:right w:val="single" w:sz="4" w:space="0" w:color="5B9BD5"/>
            </w:tcBorders>
            <w:shd w:val="clear" w:color="auto" w:fill="auto"/>
            <w:noWrap/>
            <w:vAlign w:val="center"/>
            <w:hideMark/>
          </w:tcPr>
          <w:p w:rsidR="00F872B4" w:rsidRPr="00FB5F2F" w:rsidRDefault="00F872B4" w:rsidP="00AB3C9D">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166</w:t>
            </w:r>
          </w:p>
        </w:tc>
        <w:tc>
          <w:tcPr>
            <w:tcW w:w="995" w:type="dxa"/>
            <w:tcBorders>
              <w:top w:val="nil"/>
              <w:left w:val="nil"/>
              <w:bottom w:val="single" w:sz="4" w:space="0" w:color="5B9BD5"/>
              <w:right w:val="single" w:sz="4" w:space="0" w:color="5B9BD5"/>
            </w:tcBorders>
            <w:shd w:val="clear" w:color="auto" w:fill="auto"/>
            <w:noWrap/>
            <w:vAlign w:val="center"/>
            <w:hideMark/>
          </w:tcPr>
          <w:p w:rsidR="00F872B4" w:rsidRPr="00FB5F2F" w:rsidRDefault="00F872B4" w:rsidP="00AB3C9D">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201</w:t>
            </w:r>
          </w:p>
        </w:tc>
        <w:tc>
          <w:tcPr>
            <w:tcW w:w="1027" w:type="dxa"/>
            <w:tcBorders>
              <w:top w:val="nil"/>
              <w:left w:val="nil"/>
              <w:bottom w:val="single" w:sz="4" w:space="0" w:color="5B9BD5"/>
              <w:right w:val="single" w:sz="4" w:space="0" w:color="5B9BD5"/>
            </w:tcBorders>
            <w:shd w:val="clear" w:color="auto" w:fill="auto"/>
            <w:noWrap/>
            <w:vAlign w:val="center"/>
            <w:hideMark/>
          </w:tcPr>
          <w:p w:rsidR="00F872B4" w:rsidRPr="00FB5F2F" w:rsidRDefault="00F872B4" w:rsidP="00AB3C9D">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50</w:t>
            </w:r>
          </w:p>
        </w:tc>
        <w:tc>
          <w:tcPr>
            <w:tcW w:w="1027" w:type="dxa"/>
            <w:tcBorders>
              <w:top w:val="nil"/>
              <w:left w:val="nil"/>
              <w:bottom w:val="single" w:sz="4" w:space="0" w:color="5B9BD5"/>
              <w:right w:val="single" w:sz="4" w:space="0" w:color="5B9BD5"/>
            </w:tcBorders>
            <w:shd w:val="clear" w:color="auto" w:fill="auto"/>
            <w:noWrap/>
            <w:vAlign w:val="center"/>
            <w:hideMark/>
          </w:tcPr>
          <w:p w:rsidR="00F872B4" w:rsidRPr="00FB5F2F" w:rsidRDefault="00F872B4" w:rsidP="00AB3C9D">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54</w:t>
            </w:r>
          </w:p>
        </w:tc>
        <w:tc>
          <w:tcPr>
            <w:tcW w:w="1027" w:type="dxa"/>
            <w:tcBorders>
              <w:top w:val="nil"/>
              <w:left w:val="nil"/>
              <w:bottom w:val="single" w:sz="4" w:space="0" w:color="5B9BD5"/>
              <w:right w:val="single" w:sz="4" w:space="0" w:color="5B9BD5"/>
            </w:tcBorders>
            <w:shd w:val="clear" w:color="auto" w:fill="auto"/>
            <w:noWrap/>
            <w:vAlign w:val="center"/>
            <w:hideMark/>
          </w:tcPr>
          <w:p w:rsidR="00F872B4" w:rsidRPr="00FB5F2F" w:rsidRDefault="00F872B4" w:rsidP="00AB3C9D">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50</w:t>
            </w:r>
          </w:p>
        </w:tc>
        <w:tc>
          <w:tcPr>
            <w:tcW w:w="1038" w:type="dxa"/>
            <w:tcBorders>
              <w:top w:val="nil"/>
              <w:left w:val="nil"/>
              <w:bottom w:val="single" w:sz="4" w:space="0" w:color="5B9BD5"/>
              <w:right w:val="single" w:sz="4" w:space="0" w:color="5B9BD5"/>
            </w:tcBorders>
            <w:shd w:val="clear" w:color="auto" w:fill="auto"/>
            <w:noWrap/>
            <w:vAlign w:val="center"/>
            <w:hideMark/>
          </w:tcPr>
          <w:p w:rsidR="00F872B4" w:rsidRPr="00FB5F2F" w:rsidRDefault="00F872B4" w:rsidP="00AB3C9D">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48</w:t>
            </w:r>
          </w:p>
        </w:tc>
      </w:tr>
      <w:tr w:rsidR="00F872B4" w:rsidRPr="00FB5F2F" w:rsidTr="00F872B4">
        <w:trPr>
          <w:trHeight w:val="567"/>
        </w:trPr>
        <w:tc>
          <w:tcPr>
            <w:tcW w:w="816" w:type="dxa"/>
            <w:tcBorders>
              <w:top w:val="nil"/>
              <w:left w:val="single" w:sz="4" w:space="0" w:color="5B9BD5"/>
              <w:bottom w:val="single" w:sz="4" w:space="0" w:color="5B9BD5"/>
              <w:right w:val="single" w:sz="4" w:space="0" w:color="5B9BD5"/>
            </w:tcBorders>
            <w:shd w:val="clear" w:color="auto" w:fill="auto"/>
            <w:noWrap/>
            <w:vAlign w:val="center"/>
            <w:hideMark/>
          </w:tcPr>
          <w:p w:rsidR="00F872B4" w:rsidRPr="00FB5F2F" w:rsidRDefault="00F872B4" w:rsidP="00AB3C9D">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8517</w:t>
            </w:r>
          </w:p>
        </w:tc>
        <w:tc>
          <w:tcPr>
            <w:tcW w:w="5876" w:type="dxa"/>
            <w:tcBorders>
              <w:top w:val="nil"/>
              <w:left w:val="nil"/>
              <w:bottom w:val="single" w:sz="4" w:space="0" w:color="5B9BD5"/>
              <w:right w:val="single" w:sz="4" w:space="0" w:color="5B9BD5"/>
            </w:tcBorders>
            <w:shd w:val="clear" w:color="auto" w:fill="auto"/>
            <w:vAlign w:val="center"/>
            <w:hideMark/>
          </w:tcPr>
          <w:p w:rsidR="00F872B4" w:rsidRPr="00FB5F2F" w:rsidRDefault="00F872B4" w:rsidP="00AB3C9D">
            <w:pPr>
              <w:rPr>
                <w:rFonts w:asciiTheme="minorHAnsi" w:hAnsiTheme="minorHAnsi" w:cstheme="minorHAnsi"/>
                <w:i/>
                <w:iCs/>
                <w:color w:val="000000"/>
                <w:sz w:val="18"/>
                <w:szCs w:val="18"/>
              </w:rPr>
            </w:pPr>
            <w:r w:rsidRPr="004F6412">
              <w:rPr>
                <w:rFonts w:asciiTheme="minorHAnsi" w:hAnsiTheme="minorHAnsi" w:cstheme="minorHAnsi"/>
                <w:i/>
                <w:iCs/>
                <w:color w:val="000000"/>
                <w:sz w:val="18"/>
                <w:szCs w:val="18"/>
              </w:rPr>
              <w:t>Электрик телефон, телеграф, шу жумладан симли ва симсиз аппаратлар, видеофонлар</w:t>
            </w:r>
          </w:p>
        </w:tc>
        <w:tc>
          <w:tcPr>
            <w:tcW w:w="994" w:type="dxa"/>
            <w:tcBorders>
              <w:top w:val="nil"/>
              <w:left w:val="nil"/>
              <w:bottom w:val="single" w:sz="4" w:space="0" w:color="5B9BD5"/>
              <w:right w:val="single" w:sz="4" w:space="0" w:color="5B9BD5"/>
            </w:tcBorders>
            <w:shd w:val="clear" w:color="auto" w:fill="auto"/>
            <w:noWrap/>
            <w:vAlign w:val="center"/>
            <w:hideMark/>
          </w:tcPr>
          <w:p w:rsidR="00F872B4" w:rsidRPr="00FB5F2F" w:rsidRDefault="00F872B4" w:rsidP="00AB3C9D">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189</w:t>
            </w:r>
          </w:p>
        </w:tc>
        <w:tc>
          <w:tcPr>
            <w:tcW w:w="995" w:type="dxa"/>
            <w:tcBorders>
              <w:top w:val="nil"/>
              <w:left w:val="nil"/>
              <w:bottom w:val="single" w:sz="4" w:space="0" w:color="5B9BD5"/>
              <w:right w:val="single" w:sz="4" w:space="0" w:color="5B9BD5"/>
            </w:tcBorders>
            <w:shd w:val="clear" w:color="auto" w:fill="auto"/>
            <w:noWrap/>
            <w:vAlign w:val="center"/>
            <w:hideMark/>
          </w:tcPr>
          <w:p w:rsidR="00F872B4" w:rsidRPr="00FB5F2F" w:rsidRDefault="00F872B4" w:rsidP="00AB3C9D">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115</w:t>
            </w:r>
          </w:p>
        </w:tc>
        <w:tc>
          <w:tcPr>
            <w:tcW w:w="995" w:type="dxa"/>
            <w:tcBorders>
              <w:top w:val="nil"/>
              <w:left w:val="nil"/>
              <w:bottom w:val="single" w:sz="4" w:space="0" w:color="5B9BD5"/>
              <w:right w:val="single" w:sz="4" w:space="0" w:color="5B9BD5"/>
            </w:tcBorders>
            <w:shd w:val="clear" w:color="auto" w:fill="auto"/>
            <w:noWrap/>
            <w:vAlign w:val="center"/>
            <w:hideMark/>
          </w:tcPr>
          <w:p w:rsidR="00F872B4" w:rsidRPr="00FB5F2F" w:rsidRDefault="00F872B4" w:rsidP="00AB3C9D">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115</w:t>
            </w:r>
          </w:p>
        </w:tc>
        <w:tc>
          <w:tcPr>
            <w:tcW w:w="995" w:type="dxa"/>
            <w:tcBorders>
              <w:top w:val="nil"/>
              <w:left w:val="nil"/>
              <w:bottom w:val="single" w:sz="4" w:space="0" w:color="5B9BD5"/>
              <w:right w:val="single" w:sz="4" w:space="0" w:color="5B9BD5"/>
            </w:tcBorders>
            <w:shd w:val="clear" w:color="auto" w:fill="auto"/>
            <w:noWrap/>
            <w:vAlign w:val="center"/>
            <w:hideMark/>
          </w:tcPr>
          <w:p w:rsidR="00F872B4" w:rsidRPr="00FB5F2F" w:rsidRDefault="00F872B4" w:rsidP="00AB3C9D">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270</w:t>
            </w:r>
          </w:p>
        </w:tc>
        <w:tc>
          <w:tcPr>
            <w:tcW w:w="1027" w:type="dxa"/>
            <w:tcBorders>
              <w:top w:val="nil"/>
              <w:left w:val="nil"/>
              <w:bottom w:val="single" w:sz="4" w:space="0" w:color="5B9BD5"/>
              <w:right w:val="single" w:sz="4" w:space="0" w:color="5B9BD5"/>
            </w:tcBorders>
            <w:shd w:val="clear" w:color="auto" w:fill="auto"/>
            <w:noWrap/>
            <w:vAlign w:val="center"/>
            <w:hideMark/>
          </w:tcPr>
          <w:p w:rsidR="00F872B4" w:rsidRPr="00FB5F2F" w:rsidRDefault="00F872B4" w:rsidP="00AB3C9D">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55</w:t>
            </w:r>
          </w:p>
        </w:tc>
        <w:tc>
          <w:tcPr>
            <w:tcW w:w="1027" w:type="dxa"/>
            <w:tcBorders>
              <w:top w:val="nil"/>
              <w:left w:val="nil"/>
              <w:bottom w:val="single" w:sz="4" w:space="0" w:color="5B9BD5"/>
              <w:right w:val="single" w:sz="4" w:space="0" w:color="5B9BD5"/>
            </w:tcBorders>
            <w:shd w:val="clear" w:color="auto" w:fill="auto"/>
            <w:noWrap/>
            <w:vAlign w:val="center"/>
            <w:hideMark/>
          </w:tcPr>
          <w:p w:rsidR="00F872B4" w:rsidRPr="00FB5F2F" w:rsidRDefault="00F872B4" w:rsidP="00AB3C9D">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38</w:t>
            </w:r>
          </w:p>
        </w:tc>
        <w:tc>
          <w:tcPr>
            <w:tcW w:w="1027" w:type="dxa"/>
            <w:tcBorders>
              <w:top w:val="nil"/>
              <w:left w:val="nil"/>
              <w:bottom w:val="single" w:sz="4" w:space="0" w:color="5B9BD5"/>
              <w:right w:val="single" w:sz="4" w:space="0" w:color="5B9BD5"/>
            </w:tcBorders>
            <w:shd w:val="clear" w:color="auto" w:fill="auto"/>
            <w:noWrap/>
            <w:vAlign w:val="center"/>
            <w:hideMark/>
          </w:tcPr>
          <w:p w:rsidR="00F872B4" w:rsidRPr="00FB5F2F" w:rsidRDefault="00F872B4" w:rsidP="00AB3C9D">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59</w:t>
            </w:r>
          </w:p>
        </w:tc>
        <w:tc>
          <w:tcPr>
            <w:tcW w:w="1038" w:type="dxa"/>
            <w:tcBorders>
              <w:top w:val="nil"/>
              <w:left w:val="nil"/>
              <w:bottom w:val="single" w:sz="4" w:space="0" w:color="5B9BD5"/>
              <w:right w:val="single" w:sz="4" w:space="0" w:color="5B9BD5"/>
            </w:tcBorders>
            <w:shd w:val="clear" w:color="auto" w:fill="auto"/>
            <w:noWrap/>
            <w:vAlign w:val="center"/>
            <w:hideMark/>
          </w:tcPr>
          <w:p w:rsidR="00F872B4" w:rsidRPr="00FB5F2F" w:rsidRDefault="00F872B4" w:rsidP="00AB3C9D">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118</w:t>
            </w:r>
          </w:p>
        </w:tc>
      </w:tr>
      <w:tr w:rsidR="00F872B4" w:rsidRPr="00FB5F2F" w:rsidTr="000B7429">
        <w:trPr>
          <w:trHeight w:val="964"/>
        </w:trPr>
        <w:tc>
          <w:tcPr>
            <w:tcW w:w="816" w:type="dxa"/>
            <w:tcBorders>
              <w:top w:val="nil"/>
              <w:left w:val="single" w:sz="4" w:space="0" w:color="5B9BD5"/>
              <w:bottom w:val="single" w:sz="4" w:space="0" w:color="5B9BD5"/>
              <w:right w:val="single" w:sz="4" w:space="0" w:color="5B9BD5"/>
            </w:tcBorders>
            <w:shd w:val="clear" w:color="auto" w:fill="auto"/>
            <w:noWrap/>
            <w:vAlign w:val="center"/>
            <w:hideMark/>
          </w:tcPr>
          <w:p w:rsidR="00F872B4" w:rsidRPr="00FB5F2F" w:rsidRDefault="00F872B4" w:rsidP="00AB3C9D">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8537</w:t>
            </w:r>
          </w:p>
        </w:tc>
        <w:tc>
          <w:tcPr>
            <w:tcW w:w="5876" w:type="dxa"/>
            <w:tcBorders>
              <w:top w:val="nil"/>
              <w:left w:val="nil"/>
              <w:bottom w:val="single" w:sz="4" w:space="0" w:color="5B9BD5"/>
              <w:right w:val="single" w:sz="4" w:space="0" w:color="5B9BD5"/>
            </w:tcBorders>
            <w:shd w:val="clear" w:color="auto" w:fill="auto"/>
            <w:vAlign w:val="center"/>
            <w:hideMark/>
          </w:tcPr>
          <w:p w:rsidR="00F872B4" w:rsidRPr="00FB5F2F" w:rsidRDefault="00F872B4" w:rsidP="00AB3C9D">
            <w:pPr>
              <w:rPr>
                <w:rFonts w:asciiTheme="minorHAnsi" w:hAnsiTheme="minorHAnsi" w:cstheme="minorHAnsi"/>
                <w:i/>
                <w:iCs/>
                <w:color w:val="000000"/>
                <w:sz w:val="18"/>
                <w:szCs w:val="18"/>
              </w:rPr>
            </w:pPr>
            <w:r w:rsidRPr="004F6412">
              <w:rPr>
                <w:rFonts w:asciiTheme="minorHAnsi" w:hAnsiTheme="minorHAnsi" w:cstheme="minorHAnsi"/>
                <w:i/>
                <w:iCs/>
                <w:color w:val="000000"/>
                <w:sz w:val="18"/>
                <w:szCs w:val="18"/>
              </w:rPr>
              <w:t>Электр токини бошқариш ёки тақсимлаш учун, 8535 ёки 8536 товар позициясидаги икки ёки ундан ортиқ мосламалар билан жиҳозланган, пультлар, панеллар, консоллар, столлар, тақсимлаш шчитлари ва электр аппаратлари учун Бошқа асослар</w:t>
            </w:r>
          </w:p>
        </w:tc>
        <w:tc>
          <w:tcPr>
            <w:tcW w:w="994" w:type="dxa"/>
            <w:tcBorders>
              <w:top w:val="nil"/>
              <w:left w:val="nil"/>
              <w:bottom w:val="single" w:sz="4" w:space="0" w:color="5B9BD5"/>
              <w:right w:val="single" w:sz="4" w:space="0" w:color="5B9BD5"/>
            </w:tcBorders>
            <w:shd w:val="clear" w:color="auto" w:fill="auto"/>
            <w:noWrap/>
            <w:vAlign w:val="center"/>
            <w:hideMark/>
          </w:tcPr>
          <w:p w:rsidR="00F872B4" w:rsidRPr="00FB5F2F" w:rsidRDefault="00F872B4" w:rsidP="00AB3C9D">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80</w:t>
            </w:r>
          </w:p>
        </w:tc>
        <w:tc>
          <w:tcPr>
            <w:tcW w:w="995" w:type="dxa"/>
            <w:tcBorders>
              <w:top w:val="nil"/>
              <w:left w:val="nil"/>
              <w:bottom w:val="single" w:sz="4" w:space="0" w:color="5B9BD5"/>
              <w:right w:val="single" w:sz="4" w:space="0" w:color="5B9BD5"/>
            </w:tcBorders>
            <w:shd w:val="clear" w:color="auto" w:fill="auto"/>
            <w:noWrap/>
            <w:vAlign w:val="center"/>
            <w:hideMark/>
          </w:tcPr>
          <w:p w:rsidR="00F872B4" w:rsidRPr="00FB5F2F" w:rsidRDefault="00F872B4" w:rsidP="00AB3C9D">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95</w:t>
            </w:r>
          </w:p>
        </w:tc>
        <w:tc>
          <w:tcPr>
            <w:tcW w:w="995" w:type="dxa"/>
            <w:tcBorders>
              <w:top w:val="nil"/>
              <w:left w:val="nil"/>
              <w:bottom w:val="single" w:sz="4" w:space="0" w:color="5B9BD5"/>
              <w:right w:val="single" w:sz="4" w:space="0" w:color="5B9BD5"/>
            </w:tcBorders>
            <w:shd w:val="clear" w:color="auto" w:fill="auto"/>
            <w:noWrap/>
            <w:vAlign w:val="center"/>
            <w:hideMark/>
          </w:tcPr>
          <w:p w:rsidR="00F872B4" w:rsidRPr="00FB5F2F" w:rsidRDefault="00F872B4" w:rsidP="00AB3C9D">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128</w:t>
            </w:r>
          </w:p>
        </w:tc>
        <w:tc>
          <w:tcPr>
            <w:tcW w:w="995" w:type="dxa"/>
            <w:tcBorders>
              <w:top w:val="nil"/>
              <w:left w:val="nil"/>
              <w:bottom w:val="single" w:sz="4" w:space="0" w:color="5B9BD5"/>
              <w:right w:val="single" w:sz="4" w:space="0" w:color="5B9BD5"/>
            </w:tcBorders>
            <w:shd w:val="clear" w:color="auto" w:fill="auto"/>
            <w:noWrap/>
            <w:vAlign w:val="center"/>
            <w:hideMark/>
          </w:tcPr>
          <w:p w:rsidR="00F872B4" w:rsidRPr="00FB5F2F" w:rsidRDefault="00F872B4" w:rsidP="00AB3C9D">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167</w:t>
            </w:r>
          </w:p>
        </w:tc>
        <w:tc>
          <w:tcPr>
            <w:tcW w:w="1027" w:type="dxa"/>
            <w:tcBorders>
              <w:top w:val="nil"/>
              <w:left w:val="nil"/>
              <w:bottom w:val="single" w:sz="4" w:space="0" w:color="5B9BD5"/>
              <w:right w:val="single" w:sz="4" w:space="0" w:color="5B9BD5"/>
            </w:tcBorders>
            <w:shd w:val="clear" w:color="auto" w:fill="auto"/>
            <w:noWrap/>
            <w:vAlign w:val="center"/>
            <w:hideMark/>
          </w:tcPr>
          <w:p w:rsidR="00F872B4" w:rsidRPr="00FB5F2F" w:rsidRDefault="00F872B4" w:rsidP="00AB3C9D">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30</w:t>
            </w:r>
          </w:p>
        </w:tc>
        <w:tc>
          <w:tcPr>
            <w:tcW w:w="1027" w:type="dxa"/>
            <w:tcBorders>
              <w:top w:val="nil"/>
              <w:left w:val="nil"/>
              <w:bottom w:val="single" w:sz="4" w:space="0" w:color="5B9BD5"/>
              <w:right w:val="single" w:sz="4" w:space="0" w:color="5B9BD5"/>
            </w:tcBorders>
            <w:shd w:val="clear" w:color="auto" w:fill="auto"/>
            <w:noWrap/>
            <w:vAlign w:val="center"/>
            <w:hideMark/>
          </w:tcPr>
          <w:p w:rsidR="00F872B4" w:rsidRPr="00FB5F2F" w:rsidRDefault="00F872B4" w:rsidP="00AB3C9D">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47</w:t>
            </w:r>
          </w:p>
        </w:tc>
        <w:tc>
          <w:tcPr>
            <w:tcW w:w="1027" w:type="dxa"/>
            <w:tcBorders>
              <w:top w:val="nil"/>
              <w:left w:val="nil"/>
              <w:bottom w:val="single" w:sz="4" w:space="0" w:color="5B9BD5"/>
              <w:right w:val="single" w:sz="4" w:space="0" w:color="5B9BD5"/>
            </w:tcBorders>
            <w:shd w:val="clear" w:color="auto" w:fill="auto"/>
            <w:noWrap/>
            <w:vAlign w:val="center"/>
            <w:hideMark/>
          </w:tcPr>
          <w:p w:rsidR="00F872B4" w:rsidRPr="00FB5F2F" w:rsidRDefault="00F872B4" w:rsidP="00AB3C9D">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59</w:t>
            </w:r>
          </w:p>
        </w:tc>
        <w:tc>
          <w:tcPr>
            <w:tcW w:w="1038" w:type="dxa"/>
            <w:tcBorders>
              <w:top w:val="nil"/>
              <w:left w:val="nil"/>
              <w:bottom w:val="single" w:sz="4" w:space="0" w:color="5B9BD5"/>
              <w:right w:val="single" w:sz="4" w:space="0" w:color="5B9BD5"/>
            </w:tcBorders>
            <w:shd w:val="clear" w:color="auto" w:fill="auto"/>
            <w:noWrap/>
            <w:vAlign w:val="center"/>
            <w:hideMark/>
          </w:tcPr>
          <w:p w:rsidR="00F872B4" w:rsidRPr="00FB5F2F" w:rsidRDefault="00F872B4" w:rsidP="00AB3C9D">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31</w:t>
            </w:r>
          </w:p>
        </w:tc>
      </w:tr>
      <w:tr w:rsidR="00F872B4" w:rsidRPr="00FB5F2F" w:rsidTr="00F872B4">
        <w:trPr>
          <w:trHeight w:val="337"/>
        </w:trPr>
        <w:tc>
          <w:tcPr>
            <w:tcW w:w="816" w:type="dxa"/>
            <w:tcBorders>
              <w:top w:val="nil"/>
              <w:left w:val="single" w:sz="4" w:space="0" w:color="5B9BD5"/>
              <w:bottom w:val="single" w:sz="4" w:space="0" w:color="5B9BD5"/>
              <w:right w:val="single" w:sz="4" w:space="0" w:color="5B9BD5"/>
            </w:tcBorders>
            <w:shd w:val="clear" w:color="000000" w:fill="BDD7EE"/>
            <w:noWrap/>
            <w:vAlign w:val="center"/>
            <w:hideMark/>
          </w:tcPr>
          <w:p w:rsidR="00F872B4" w:rsidRPr="00FB5F2F" w:rsidRDefault="00F872B4" w:rsidP="00AB3C9D">
            <w:pPr>
              <w:jc w:val="center"/>
              <w:rPr>
                <w:rFonts w:asciiTheme="minorHAnsi" w:hAnsiTheme="minorHAnsi" w:cstheme="minorHAnsi"/>
                <w:color w:val="000000"/>
                <w:sz w:val="18"/>
                <w:szCs w:val="18"/>
              </w:rPr>
            </w:pPr>
            <w:r w:rsidRPr="00FB5F2F">
              <w:rPr>
                <w:rFonts w:asciiTheme="minorHAnsi" w:hAnsiTheme="minorHAnsi" w:cstheme="minorHAnsi"/>
                <w:color w:val="000000"/>
                <w:sz w:val="18"/>
                <w:szCs w:val="18"/>
              </w:rPr>
              <w:t>XVII</w:t>
            </w:r>
          </w:p>
        </w:tc>
        <w:tc>
          <w:tcPr>
            <w:tcW w:w="5876" w:type="dxa"/>
            <w:tcBorders>
              <w:top w:val="nil"/>
              <w:left w:val="nil"/>
              <w:bottom w:val="single" w:sz="4" w:space="0" w:color="5B9BD5" w:themeColor="accent1"/>
              <w:right w:val="single" w:sz="4" w:space="0" w:color="5B9BD5"/>
            </w:tcBorders>
            <w:shd w:val="clear" w:color="000000" w:fill="BDD7EE"/>
            <w:noWrap/>
            <w:vAlign w:val="center"/>
            <w:hideMark/>
          </w:tcPr>
          <w:p w:rsidR="00F872B4" w:rsidRPr="00FB5F2F" w:rsidRDefault="00F872B4" w:rsidP="00AB3C9D">
            <w:pPr>
              <w:ind w:firstLineChars="100" w:firstLine="180"/>
              <w:rPr>
                <w:rFonts w:asciiTheme="minorHAnsi" w:hAnsiTheme="minorHAnsi" w:cstheme="minorHAnsi"/>
                <w:color w:val="000000"/>
                <w:sz w:val="18"/>
                <w:szCs w:val="18"/>
              </w:rPr>
            </w:pPr>
            <w:r w:rsidRPr="004F6412">
              <w:rPr>
                <w:rFonts w:asciiTheme="minorHAnsi" w:hAnsiTheme="minorHAnsi" w:cstheme="minorHAnsi"/>
                <w:color w:val="000000"/>
                <w:sz w:val="18"/>
                <w:szCs w:val="18"/>
              </w:rPr>
              <w:t>Ерусти, ҳаво ва сув транспорти воситалари</w:t>
            </w:r>
          </w:p>
        </w:tc>
        <w:tc>
          <w:tcPr>
            <w:tcW w:w="994" w:type="dxa"/>
            <w:tcBorders>
              <w:top w:val="nil"/>
              <w:left w:val="nil"/>
              <w:bottom w:val="single" w:sz="4" w:space="0" w:color="5B9BD5"/>
              <w:right w:val="single" w:sz="4" w:space="0" w:color="5B9BD5"/>
            </w:tcBorders>
            <w:shd w:val="clear" w:color="000000" w:fill="BDD7EE"/>
            <w:noWrap/>
            <w:vAlign w:val="center"/>
            <w:hideMark/>
          </w:tcPr>
          <w:p w:rsidR="00F872B4" w:rsidRPr="00FB5F2F" w:rsidRDefault="00F872B4" w:rsidP="00AB3C9D">
            <w:pPr>
              <w:jc w:val="center"/>
              <w:rPr>
                <w:rFonts w:asciiTheme="minorHAnsi" w:hAnsiTheme="minorHAnsi" w:cstheme="minorHAnsi"/>
                <w:color w:val="000000"/>
                <w:sz w:val="18"/>
                <w:szCs w:val="18"/>
              </w:rPr>
            </w:pPr>
            <w:r w:rsidRPr="00FB5F2F">
              <w:rPr>
                <w:rFonts w:asciiTheme="minorHAnsi" w:hAnsiTheme="minorHAnsi" w:cstheme="minorHAnsi"/>
                <w:color w:val="000000"/>
                <w:sz w:val="18"/>
                <w:szCs w:val="18"/>
              </w:rPr>
              <w:t> </w:t>
            </w:r>
          </w:p>
        </w:tc>
        <w:tc>
          <w:tcPr>
            <w:tcW w:w="995" w:type="dxa"/>
            <w:tcBorders>
              <w:top w:val="nil"/>
              <w:left w:val="nil"/>
              <w:bottom w:val="single" w:sz="4" w:space="0" w:color="5B9BD5"/>
              <w:right w:val="single" w:sz="4" w:space="0" w:color="5B9BD5"/>
            </w:tcBorders>
            <w:shd w:val="clear" w:color="000000" w:fill="BDD7EE"/>
            <w:noWrap/>
            <w:vAlign w:val="center"/>
            <w:hideMark/>
          </w:tcPr>
          <w:p w:rsidR="00F872B4" w:rsidRPr="00FB5F2F" w:rsidRDefault="00F872B4" w:rsidP="00AB3C9D">
            <w:pPr>
              <w:jc w:val="center"/>
              <w:rPr>
                <w:rFonts w:asciiTheme="minorHAnsi" w:hAnsiTheme="minorHAnsi" w:cstheme="minorHAnsi"/>
                <w:color w:val="000000"/>
                <w:sz w:val="18"/>
                <w:szCs w:val="18"/>
              </w:rPr>
            </w:pPr>
            <w:r w:rsidRPr="00FB5F2F">
              <w:rPr>
                <w:rFonts w:asciiTheme="minorHAnsi" w:hAnsiTheme="minorHAnsi" w:cstheme="minorHAnsi"/>
                <w:color w:val="000000"/>
                <w:sz w:val="18"/>
                <w:szCs w:val="18"/>
              </w:rPr>
              <w:t> </w:t>
            </w:r>
          </w:p>
        </w:tc>
        <w:tc>
          <w:tcPr>
            <w:tcW w:w="995" w:type="dxa"/>
            <w:tcBorders>
              <w:top w:val="nil"/>
              <w:left w:val="nil"/>
              <w:bottom w:val="single" w:sz="4" w:space="0" w:color="5B9BD5"/>
              <w:right w:val="single" w:sz="4" w:space="0" w:color="5B9BD5"/>
            </w:tcBorders>
            <w:shd w:val="clear" w:color="000000" w:fill="BDD7EE"/>
            <w:noWrap/>
            <w:vAlign w:val="center"/>
            <w:hideMark/>
          </w:tcPr>
          <w:p w:rsidR="00F872B4" w:rsidRPr="00FB5F2F" w:rsidRDefault="00F872B4" w:rsidP="00AB3C9D">
            <w:pPr>
              <w:jc w:val="center"/>
              <w:rPr>
                <w:rFonts w:asciiTheme="minorHAnsi" w:hAnsiTheme="minorHAnsi" w:cstheme="minorHAnsi"/>
                <w:color w:val="000000"/>
                <w:sz w:val="18"/>
                <w:szCs w:val="18"/>
              </w:rPr>
            </w:pPr>
            <w:r w:rsidRPr="00FB5F2F">
              <w:rPr>
                <w:rFonts w:asciiTheme="minorHAnsi" w:hAnsiTheme="minorHAnsi" w:cstheme="minorHAnsi"/>
                <w:color w:val="000000"/>
                <w:sz w:val="18"/>
                <w:szCs w:val="18"/>
              </w:rPr>
              <w:t> </w:t>
            </w:r>
          </w:p>
        </w:tc>
        <w:tc>
          <w:tcPr>
            <w:tcW w:w="995" w:type="dxa"/>
            <w:tcBorders>
              <w:top w:val="nil"/>
              <w:left w:val="nil"/>
              <w:bottom w:val="single" w:sz="4" w:space="0" w:color="5B9BD5"/>
              <w:right w:val="single" w:sz="4" w:space="0" w:color="5B9BD5"/>
            </w:tcBorders>
            <w:shd w:val="clear" w:color="000000" w:fill="BDD7EE"/>
            <w:noWrap/>
            <w:vAlign w:val="center"/>
            <w:hideMark/>
          </w:tcPr>
          <w:p w:rsidR="00F872B4" w:rsidRPr="00FB5F2F" w:rsidRDefault="00F872B4" w:rsidP="00AB3C9D">
            <w:pPr>
              <w:jc w:val="center"/>
              <w:rPr>
                <w:rFonts w:asciiTheme="minorHAnsi" w:hAnsiTheme="minorHAnsi" w:cstheme="minorHAnsi"/>
                <w:color w:val="000000"/>
                <w:sz w:val="18"/>
                <w:szCs w:val="18"/>
              </w:rPr>
            </w:pPr>
            <w:r w:rsidRPr="00FB5F2F">
              <w:rPr>
                <w:rFonts w:asciiTheme="minorHAnsi" w:hAnsiTheme="minorHAnsi" w:cstheme="minorHAnsi"/>
                <w:color w:val="000000"/>
                <w:sz w:val="18"/>
                <w:szCs w:val="18"/>
              </w:rPr>
              <w:t> </w:t>
            </w:r>
          </w:p>
        </w:tc>
        <w:tc>
          <w:tcPr>
            <w:tcW w:w="1027" w:type="dxa"/>
            <w:tcBorders>
              <w:top w:val="nil"/>
              <w:left w:val="nil"/>
              <w:bottom w:val="single" w:sz="4" w:space="0" w:color="5B9BD5"/>
              <w:right w:val="single" w:sz="4" w:space="0" w:color="5B9BD5"/>
            </w:tcBorders>
            <w:shd w:val="clear" w:color="000000" w:fill="BDD7EE"/>
            <w:noWrap/>
            <w:vAlign w:val="center"/>
            <w:hideMark/>
          </w:tcPr>
          <w:p w:rsidR="00F872B4" w:rsidRPr="00FB5F2F" w:rsidRDefault="00F872B4" w:rsidP="00AB3C9D">
            <w:pPr>
              <w:jc w:val="center"/>
              <w:rPr>
                <w:rFonts w:asciiTheme="minorHAnsi" w:hAnsiTheme="minorHAnsi" w:cstheme="minorHAnsi"/>
                <w:color w:val="000000"/>
                <w:sz w:val="18"/>
                <w:szCs w:val="18"/>
              </w:rPr>
            </w:pPr>
            <w:r w:rsidRPr="00FB5F2F">
              <w:rPr>
                <w:rFonts w:asciiTheme="minorHAnsi" w:hAnsiTheme="minorHAnsi" w:cstheme="minorHAnsi"/>
                <w:color w:val="000000"/>
                <w:sz w:val="18"/>
                <w:szCs w:val="18"/>
              </w:rPr>
              <w:t> </w:t>
            </w:r>
          </w:p>
        </w:tc>
        <w:tc>
          <w:tcPr>
            <w:tcW w:w="1027" w:type="dxa"/>
            <w:tcBorders>
              <w:top w:val="nil"/>
              <w:left w:val="nil"/>
              <w:bottom w:val="single" w:sz="4" w:space="0" w:color="5B9BD5"/>
              <w:right w:val="single" w:sz="4" w:space="0" w:color="5B9BD5"/>
            </w:tcBorders>
            <w:shd w:val="clear" w:color="000000" w:fill="BDD7EE"/>
            <w:noWrap/>
            <w:vAlign w:val="center"/>
            <w:hideMark/>
          </w:tcPr>
          <w:p w:rsidR="00F872B4" w:rsidRPr="00FB5F2F" w:rsidRDefault="00F872B4" w:rsidP="00AB3C9D">
            <w:pPr>
              <w:jc w:val="center"/>
              <w:rPr>
                <w:rFonts w:asciiTheme="minorHAnsi" w:hAnsiTheme="minorHAnsi" w:cstheme="minorHAnsi"/>
                <w:color w:val="000000"/>
                <w:sz w:val="18"/>
                <w:szCs w:val="18"/>
              </w:rPr>
            </w:pPr>
            <w:r w:rsidRPr="00FB5F2F">
              <w:rPr>
                <w:rFonts w:asciiTheme="minorHAnsi" w:hAnsiTheme="minorHAnsi" w:cstheme="minorHAnsi"/>
                <w:color w:val="000000"/>
                <w:sz w:val="18"/>
                <w:szCs w:val="18"/>
              </w:rPr>
              <w:t> </w:t>
            </w:r>
          </w:p>
        </w:tc>
        <w:tc>
          <w:tcPr>
            <w:tcW w:w="1027" w:type="dxa"/>
            <w:tcBorders>
              <w:top w:val="nil"/>
              <w:left w:val="nil"/>
              <w:bottom w:val="single" w:sz="4" w:space="0" w:color="5B9BD5"/>
              <w:right w:val="single" w:sz="4" w:space="0" w:color="5B9BD5"/>
            </w:tcBorders>
            <w:shd w:val="clear" w:color="000000" w:fill="BDD7EE"/>
            <w:noWrap/>
            <w:vAlign w:val="center"/>
            <w:hideMark/>
          </w:tcPr>
          <w:p w:rsidR="00F872B4" w:rsidRPr="00FB5F2F" w:rsidRDefault="00F872B4" w:rsidP="00AB3C9D">
            <w:pPr>
              <w:jc w:val="center"/>
              <w:rPr>
                <w:rFonts w:asciiTheme="minorHAnsi" w:hAnsiTheme="minorHAnsi" w:cstheme="minorHAnsi"/>
                <w:color w:val="000000"/>
                <w:sz w:val="18"/>
                <w:szCs w:val="18"/>
              </w:rPr>
            </w:pPr>
            <w:r w:rsidRPr="00FB5F2F">
              <w:rPr>
                <w:rFonts w:asciiTheme="minorHAnsi" w:hAnsiTheme="minorHAnsi" w:cstheme="minorHAnsi"/>
                <w:color w:val="000000"/>
                <w:sz w:val="18"/>
                <w:szCs w:val="18"/>
              </w:rPr>
              <w:t> </w:t>
            </w:r>
          </w:p>
        </w:tc>
        <w:tc>
          <w:tcPr>
            <w:tcW w:w="1038" w:type="dxa"/>
            <w:tcBorders>
              <w:top w:val="nil"/>
              <w:left w:val="nil"/>
              <w:bottom w:val="single" w:sz="4" w:space="0" w:color="5B9BD5"/>
              <w:right w:val="single" w:sz="4" w:space="0" w:color="5B9BD5"/>
            </w:tcBorders>
            <w:shd w:val="clear" w:color="000000" w:fill="BDD7EE"/>
            <w:noWrap/>
            <w:vAlign w:val="center"/>
            <w:hideMark/>
          </w:tcPr>
          <w:p w:rsidR="00F872B4" w:rsidRPr="00FB5F2F" w:rsidRDefault="00F872B4" w:rsidP="00AB3C9D">
            <w:pPr>
              <w:jc w:val="center"/>
              <w:rPr>
                <w:rFonts w:asciiTheme="minorHAnsi" w:hAnsiTheme="minorHAnsi" w:cstheme="minorHAnsi"/>
                <w:color w:val="000000"/>
                <w:sz w:val="18"/>
                <w:szCs w:val="18"/>
              </w:rPr>
            </w:pPr>
            <w:r w:rsidRPr="00FB5F2F">
              <w:rPr>
                <w:rFonts w:asciiTheme="minorHAnsi" w:hAnsiTheme="minorHAnsi" w:cstheme="minorHAnsi"/>
                <w:color w:val="000000"/>
                <w:sz w:val="18"/>
                <w:szCs w:val="18"/>
              </w:rPr>
              <w:t> </w:t>
            </w:r>
          </w:p>
        </w:tc>
      </w:tr>
      <w:tr w:rsidR="00F872B4" w:rsidRPr="00FB5F2F" w:rsidTr="00F872B4">
        <w:trPr>
          <w:trHeight w:val="378"/>
        </w:trPr>
        <w:tc>
          <w:tcPr>
            <w:tcW w:w="816" w:type="dxa"/>
            <w:tcBorders>
              <w:top w:val="nil"/>
              <w:left w:val="single" w:sz="4" w:space="0" w:color="5B9BD5"/>
              <w:bottom w:val="single" w:sz="4" w:space="0" w:color="5B9BD5"/>
              <w:right w:val="single" w:sz="4" w:space="0" w:color="5B9BD5" w:themeColor="accent1"/>
            </w:tcBorders>
            <w:shd w:val="clear" w:color="auto" w:fill="auto"/>
            <w:noWrap/>
            <w:vAlign w:val="center"/>
            <w:hideMark/>
          </w:tcPr>
          <w:p w:rsidR="00F872B4" w:rsidRPr="00FB5F2F" w:rsidRDefault="00F872B4" w:rsidP="00AB3C9D">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8704</w:t>
            </w:r>
          </w:p>
        </w:tc>
        <w:tc>
          <w:tcPr>
            <w:tcW w:w="587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hideMark/>
          </w:tcPr>
          <w:p w:rsidR="00F872B4" w:rsidRPr="004F6412" w:rsidRDefault="00F872B4" w:rsidP="00AB3C9D">
            <w:pPr>
              <w:rPr>
                <w:i/>
                <w:iCs/>
                <w:color w:val="000000"/>
                <w:sz w:val="18"/>
                <w:szCs w:val="18"/>
              </w:rPr>
            </w:pPr>
            <w:r w:rsidRPr="004F6412">
              <w:rPr>
                <w:i/>
                <w:iCs/>
                <w:color w:val="000000"/>
                <w:sz w:val="18"/>
                <w:szCs w:val="18"/>
              </w:rPr>
              <w:t>Юкларни ташиш учун моторли транспорт воситалари</w:t>
            </w:r>
          </w:p>
        </w:tc>
        <w:tc>
          <w:tcPr>
            <w:tcW w:w="994" w:type="dxa"/>
            <w:tcBorders>
              <w:top w:val="nil"/>
              <w:left w:val="single" w:sz="4" w:space="0" w:color="5B9BD5" w:themeColor="accent1"/>
              <w:bottom w:val="single" w:sz="4" w:space="0" w:color="5B9BD5"/>
              <w:right w:val="single" w:sz="4" w:space="0" w:color="5B9BD5"/>
            </w:tcBorders>
            <w:shd w:val="clear" w:color="auto" w:fill="auto"/>
            <w:noWrap/>
            <w:vAlign w:val="center"/>
            <w:hideMark/>
          </w:tcPr>
          <w:p w:rsidR="00F872B4" w:rsidRPr="00FB5F2F" w:rsidRDefault="00F872B4" w:rsidP="00AB3C9D">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74</w:t>
            </w:r>
          </w:p>
        </w:tc>
        <w:tc>
          <w:tcPr>
            <w:tcW w:w="995" w:type="dxa"/>
            <w:tcBorders>
              <w:top w:val="nil"/>
              <w:left w:val="nil"/>
              <w:bottom w:val="single" w:sz="4" w:space="0" w:color="5B9BD5"/>
              <w:right w:val="single" w:sz="4" w:space="0" w:color="5B9BD5"/>
            </w:tcBorders>
            <w:shd w:val="clear" w:color="auto" w:fill="auto"/>
            <w:noWrap/>
            <w:vAlign w:val="center"/>
            <w:hideMark/>
          </w:tcPr>
          <w:p w:rsidR="00F872B4" w:rsidRPr="00FB5F2F" w:rsidRDefault="00F872B4" w:rsidP="00AB3C9D">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114</w:t>
            </w:r>
          </w:p>
        </w:tc>
        <w:tc>
          <w:tcPr>
            <w:tcW w:w="995" w:type="dxa"/>
            <w:tcBorders>
              <w:top w:val="nil"/>
              <w:left w:val="nil"/>
              <w:bottom w:val="single" w:sz="4" w:space="0" w:color="5B9BD5"/>
              <w:right w:val="single" w:sz="4" w:space="0" w:color="5B9BD5"/>
            </w:tcBorders>
            <w:shd w:val="clear" w:color="auto" w:fill="auto"/>
            <w:noWrap/>
            <w:vAlign w:val="center"/>
            <w:hideMark/>
          </w:tcPr>
          <w:p w:rsidR="00F872B4" w:rsidRPr="00FB5F2F" w:rsidRDefault="00F872B4" w:rsidP="00AB3C9D">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303</w:t>
            </w:r>
          </w:p>
        </w:tc>
        <w:tc>
          <w:tcPr>
            <w:tcW w:w="995" w:type="dxa"/>
            <w:tcBorders>
              <w:top w:val="nil"/>
              <w:left w:val="nil"/>
              <w:bottom w:val="single" w:sz="4" w:space="0" w:color="5B9BD5"/>
              <w:right w:val="single" w:sz="4" w:space="0" w:color="5B9BD5"/>
            </w:tcBorders>
            <w:shd w:val="clear" w:color="auto" w:fill="auto"/>
            <w:noWrap/>
            <w:vAlign w:val="center"/>
            <w:hideMark/>
          </w:tcPr>
          <w:p w:rsidR="00F872B4" w:rsidRPr="00FB5F2F" w:rsidRDefault="00F872B4" w:rsidP="00AB3C9D">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229</w:t>
            </w:r>
          </w:p>
        </w:tc>
        <w:tc>
          <w:tcPr>
            <w:tcW w:w="1027" w:type="dxa"/>
            <w:tcBorders>
              <w:top w:val="nil"/>
              <w:left w:val="nil"/>
              <w:bottom w:val="single" w:sz="4" w:space="0" w:color="5B9BD5"/>
              <w:right w:val="single" w:sz="4" w:space="0" w:color="5B9BD5"/>
            </w:tcBorders>
            <w:shd w:val="clear" w:color="auto" w:fill="auto"/>
            <w:noWrap/>
            <w:vAlign w:val="center"/>
            <w:hideMark/>
          </w:tcPr>
          <w:p w:rsidR="00F872B4" w:rsidRPr="00FB5F2F" w:rsidRDefault="00F872B4" w:rsidP="00AB3C9D">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66</w:t>
            </w:r>
          </w:p>
        </w:tc>
        <w:tc>
          <w:tcPr>
            <w:tcW w:w="1027" w:type="dxa"/>
            <w:tcBorders>
              <w:top w:val="nil"/>
              <w:left w:val="nil"/>
              <w:bottom w:val="single" w:sz="4" w:space="0" w:color="5B9BD5"/>
              <w:right w:val="single" w:sz="4" w:space="0" w:color="5B9BD5"/>
            </w:tcBorders>
            <w:shd w:val="clear" w:color="auto" w:fill="auto"/>
            <w:noWrap/>
            <w:vAlign w:val="center"/>
            <w:hideMark/>
          </w:tcPr>
          <w:p w:rsidR="00F872B4" w:rsidRPr="00FB5F2F" w:rsidRDefault="00F872B4" w:rsidP="00AB3C9D">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44</w:t>
            </w:r>
          </w:p>
        </w:tc>
        <w:tc>
          <w:tcPr>
            <w:tcW w:w="1027" w:type="dxa"/>
            <w:tcBorders>
              <w:top w:val="nil"/>
              <w:left w:val="nil"/>
              <w:bottom w:val="single" w:sz="4" w:space="0" w:color="5B9BD5"/>
              <w:right w:val="single" w:sz="4" w:space="0" w:color="5B9BD5"/>
            </w:tcBorders>
            <w:shd w:val="clear" w:color="auto" w:fill="auto"/>
            <w:noWrap/>
            <w:vAlign w:val="center"/>
            <w:hideMark/>
          </w:tcPr>
          <w:p w:rsidR="00F872B4" w:rsidRPr="00FB5F2F" w:rsidRDefault="00F872B4" w:rsidP="00AB3C9D">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75</w:t>
            </w:r>
          </w:p>
        </w:tc>
        <w:tc>
          <w:tcPr>
            <w:tcW w:w="1038" w:type="dxa"/>
            <w:tcBorders>
              <w:top w:val="nil"/>
              <w:left w:val="nil"/>
              <w:bottom w:val="single" w:sz="4" w:space="0" w:color="5B9BD5"/>
              <w:right w:val="single" w:sz="4" w:space="0" w:color="5B9BD5"/>
            </w:tcBorders>
            <w:shd w:val="clear" w:color="auto" w:fill="auto"/>
            <w:noWrap/>
            <w:vAlign w:val="center"/>
            <w:hideMark/>
          </w:tcPr>
          <w:p w:rsidR="00F872B4" w:rsidRPr="00FB5F2F" w:rsidRDefault="00F872B4" w:rsidP="00AB3C9D">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44</w:t>
            </w:r>
          </w:p>
        </w:tc>
      </w:tr>
      <w:tr w:rsidR="00F872B4" w:rsidRPr="00FB5F2F" w:rsidTr="00F872B4">
        <w:trPr>
          <w:trHeight w:val="737"/>
        </w:trPr>
        <w:tc>
          <w:tcPr>
            <w:tcW w:w="816" w:type="dxa"/>
            <w:tcBorders>
              <w:top w:val="nil"/>
              <w:left w:val="single" w:sz="4" w:space="0" w:color="5B9BD5"/>
              <w:bottom w:val="single" w:sz="4" w:space="0" w:color="5B9BD5"/>
              <w:right w:val="single" w:sz="4" w:space="0" w:color="5B9BD5" w:themeColor="accent1"/>
            </w:tcBorders>
            <w:shd w:val="clear" w:color="auto" w:fill="auto"/>
            <w:noWrap/>
            <w:vAlign w:val="center"/>
            <w:hideMark/>
          </w:tcPr>
          <w:p w:rsidR="00F872B4" w:rsidRPr="00FB5F2F" w:rsidRDefault="00F872B4" w:rsidP="00AB3C9D">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8703</w:t>
            </w:r>
          </w:p>
        </w:tc>
        <w:tc>
          <w:tcPr>
            <w:tcW w:w="587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hideMark/>
          </w:tcPr>
          <w:p w:rsidR="00F872B4" w:rsidRPr="004F6412" w:rsidRDefault="00F872B4" w:rsidP="00AB3C9D">
            <w:pPr>
              <w:rPr>
                <w:i/>
                <w:iCs/>
                <w:color w:val="000000"/>
                <w:sz w:val="18"/>
                <w:szCs w:val="18"/>
              </w:rPr>
            </w:pPr>
            <w:r w:rsidRPr="004F6412">
              <w:rPr>
                <w:i/>
                <w:iCs/>
                <w:color w:val="000000"/>
                <w:sz w:val="18"/>
                <w:szCs w:val="18"/>
              </w:rPr>
              <w:t>Одамлар ташиш учун мўлжалланган енгил автомобиллар (8702 группасидан ташқари), шу жумладан юкғпассажир автомобиллари, фургонлар ва тезюрар автомобиллар</w:t>
            </w:r>
          </w:p>
        </w:tc>
        <w:tc>
          <w:tcPr>
            <w:tcW w:w="994" w:type="dxa"/>
            <w:tcBorders>
              <w:top w:val="nil"/>
              <w:left w:val="single" w:sz="4" w:space="0" w:color="5B9BD5" w:themeColor="accent1"/>
              <w:bottom w:val="single" w:sz="4" w:space="0" w:color="5B9BD5"/>
              <w:right w:val="single" w:sz="4" w:space="0" w:color="5B9BD5"/>
            </w:tcBorders>
            <w:shd w:val="clear" w:color="auto" w:fill="auto"/>
            <w:noWrap/>
            <w:vAlign w:val="center"/>
            <w:hideMark/>
          </w:tcPr>
          <w:p w:rsidR="00F872B4" w:rsidRPr="00FB5F2F" w:rsidRDefault="00F872B4" w:rsidP="00AB3C9D">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206</w:t>
            </w:r>
          </w:p>
        </w:tc>
        <w:tc>
          <w:tcPr>
            <w:tcW w:w="995" w:type="dxa"/>
            <w:tcBorders>
              <w:top w:val="nil"/>
              <w:left w:val="nil"/>
              <w:bottom w:val="single" w:sz="4" w:space="0" w:color="5B9BD5"/>
              <w:right w:val="single" w:sz="4" w:space="0" w:color="5B9BD5"/>
            </w:tcBorders>
            <w:shd w:val="clear" w:color="auto" w:fill="auto"/>
            <w:noWrap/>
            <w:vAlign w:val="center"/>
            <w:hideMark/>
          </w:tcPr>
          <w:p w:rsidR="00F872B4" w:rsidRPr="00FB5F2F" w:rsidRDefault="00F872B4" w:rsidP="00AB3C9D">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183</w:t>
            </w:r>
          </w:p>
        </w:tc>
        <w:tc>
          <w:tcPr>
            <w:tcW w:w="995" w:type="dxa"/>
            <w:tcBorders>
              <w:top w:val="nil"/>
              <w:left w:val="nil"/>
              <w:bottom w:val="single" w:sz="4" w:space="0" w:color="5B9BD5"/>
              <w:right w:val="single" w:sz="4" w:space="0" w:color="5B9BD5"/>
            </w:tcBorders>
            <w:shd w:val="clear" w:color="auto" w:fill="auto"/>
            <w:noWrap/>
            <w:vAlign w:val="center"/>
            <w:hideMark/>
          </w:tcPr>
          <w:p w:rsidR="00F872B4" w:rsidRPr="00FB5F2F" w:rsidRDefault="00F872B4" w:rsidP="00AB3C9D">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340</w:t>
            </w:r>
          </w:p>
        </w:tc>
        <w:tc>
          <w:tcPr>
            <w:tcW w:w="995" w:type="dxa"/>
            <w:tcBorders>
              <w:top w:val="nil"/>
              <w:left w:val="nil"/>
              <w:bottom w:val="single" w:sz="4" w:space="0" w:color="5B9BD5"/>
              <w:right w:val="single" w:sz="4" w:space="0" w:color="5B9BD5"/>
            </w:tcBorders>
            <w:shd w:val="clear" w:color="auto" w:fill="auto"/>
            <w:noWrap/>
            <w:vAlign w:val="center"/>
            <w:hideMark/>
          </w:tcPr>
          <w:p w:rsidR="00F872B4" w:rsidRPr="00FB5F2F" w:rsidRDefault="00F872B4" w:rsidP="00AB3C9D">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553</w:t>
            </w:r>
          </w:p>
        </w:tc>
        <w:tc>
          <w:tcPr>
            <w:tcW w:w="1027" w:type="dxa"/>
            <w:tcBorders>
              <w:top w:val="nil"/>
              <w:left w:val="nil"/>
              <w:bottom w:val="single" w:sz="4" w:space="0" w:color="5B9BD5"/>
              <w:right w:val="single" w:sz="4" w:space="0" w:color="5B9BD5"/>
            </w:tcBorders>
            <w:shd w:val="clear" w:color="auto" w:fill="auto"/>
            <w:noWrap/>
            <w:vAlign w:val="center"/>
            <w:hideMark/>
          </w:tcPr>
          <w:p w:rsidR="00F872B4" w:rsidRPr="00FB5F2F" w:rsidRDefault="00F872B4" w:rsidP="00AB3C9D">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129</w:t>
            </w:r>
          </w:p>
        </w:tc>
        <w:tc>
          <w:tcPr>
            <w:tcW w:w="1027" w:type="dxa"/>
            <w:tcBorders>
              <w:top w:val="nil"/>
              <w:left w:val="nil"/>
              <w:bottom w:val="single" w:sz="4" w:space="0" w:color="5B9BD5"/>
              <w:right w:val="single" w:sz="4" w:space="0" w:color="5B9BD5"/>
            </w:tcBorders>
            <w:shd w:val="clear" w:color="auto" w:fill="auto"/>
            <w:noWrap/>
            <w:vAlign w:val="center"/>
            <w:hideMark/>
          </w:tcPr>
          <w:p w:rsidR="00F872B4" w:rsidRPr="00FB5F2F" w:rsidRDefault="00F872B4" w:rsidP="00AB3C9D">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102</w:t>
            </w:r>
          </w:p>
        </w:tc>
        <w:tc>
          <w:tcPr>
            <w:tcW w:w="1027" w:type="dxa"/>
            <w:tcBorders>
              <w:top w:val="nil"/>
              <w:left w:val="nil"/>
              <w:bottom w:val="single" w:sz="4" w:space="0" w:color="5B9BD5"/>
              <w:right w:val="single" w:sz="4" w:space="0" w:color="5B9BD5"/>
            </w:tcBorders>
            <w:shd w:val="clear" w:color="auto" w:fill="auto"/>
            <w:noWrap/>
            <w:vAlign w:val="center"/>
            <w:hideMark/>
          </w:tcPr>
          <w:p w:rsidR="00F872B4" w:rsidRPr="00FB5F2F" w:rsidRDefault="00F872B4" w:rsidP="00AB3C9D">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91</w:t>
            </w:r>
          </w:p>
        </w:tc>
        <w:tc>
          <w:tcPr>
            <w:tcW w:w="1038" w:type="dxa"/>
            <w:tcBorders>
              <w:top w:val="nil"/>
              <w:left w:val="nil"/>
              <w:bottom w:val="single" w:sz="4" w:space="0" w:color="5B9BD5"/>
              <w:right w:val="single" w:sz="4" w:space="0" w:color="5B9BD5"/>
            </w:tcBorders>
            <w:shd w:val="clear" w:color="auto" w:fill="auto"/>
            <w:noWrap/>
            <w:vAlign w:val="center"/>
            <w:hideMark/>
          </w:tcPr>
          <w:p w:rsidR="00F872B4" w:rsidRPr="00FB5F2F" w:rsidRDefault="00F872B4" w:rsidP="00AB3C9D">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231</w:t>
            </w:r>
          </w:p>
        </w:tc>
      </w:tr>
      <w:tr w:rsidR="00F872B4" w:rsidRPr="00FB5F2F" w:rsidTr="00F872B4">
        <w:trPr>
          <w:trHeight w:val="454"/>
        </w:trPr>
        <w:tc>
          <w:tcPr>
            <w:tcW w:w="816" w:type="dxa"/>
            <w:tcBorders>
              <w:top w:val="nil"/>
              <w:left w:val="single" w:sz="4" w:space="0" w:color="5B9BD5"/>
              <w:bottom w:val="single" w:sz="4" w:space="0" w:color="5B9BD5"/>
              <w:right w:val="single" w:sz="4" w:space="0" w:color="5B9BD5" w:themeColor="accent1"/>
            </w:tcBorders>
            <w:shd w:val="clear" w:color="auto" w:fill="auto"/>
            <w:noWrap/>
            <w:vAlign w:val="center"/>
            <w:hideMark/>
          </w:tcPr>
          <w:p w:rsidR="00F872B4" w:rsidRPr="00FB5F2F" w:rsidRDefault="00F872B4" w:rsidP="00AB3C9D">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8708</w:t>
            </w:r>
          </w:p>
        </w:tc>
        <w:tc>
          <w:tcPr>
            <w:tcW w:w="587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hideMark/>
          </w:tcPr>
          <w:p w:rsidR="00F872B4" w:rsidRPr="004F6412" w:rsidRDefault="00F872B4" w:rsidP="00AB3C9D">
            <w:pPr>
              <w:rPr>
                <w:i/>
                <w:iCs/>
                <w:color w:val="000000"/>
                <w:sz w:val="18"/>
                <w:szCs w:val="18"/>
              </w:rPr>
            </w:pPr>
            <w:r w:rsidRPr="004F6412">
              <w:rPr>
                <w:i/>
                <w:iCs/>
                <w:color w:val="000000"/>
                <w:sz w:val="18"/>
                <w:szCs w:val="18"/>
              </w:rPr>
              <w:t>Моторли транспорт воситаларининг қисмлари ва анжомлари</w:t>
            </w:r>
          </w:p>
        </w:tc>
        <w:tc>
          <w:tcPr>
            <w:tcW w:w="994" w:type="dxa"/>
            <w:tcBorders>
              <w:top w:val="nil"/>
              <w:left w:val="single" w:sz="4" w:space="0" w:color="5B9BD5" w:themeColor="accent1"/>
              <w:bottom w:val="single" w:sz="4" w:space="0" w:color="5B9BD5"/>
              <w:right w:val="single" w:sz="4" w:space="0" w:color="5B9BD5"/>
            </w:tcBorders>
            <w:shd w:val="clear" w:color="auto" w:fill="auto"/>
            <w:noWrap/>
            <w:vAlign w:val="center"/>
            <w:hideMark/>
          </w:tcPr>
          <w:p w:rsidR="00F872B4" w:rsidRPr="00FB5F2F" w:rsidRDefault="00F872B4" w:rsidP="00AB3C9D">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512</w:t>
            </w:r>
          </w:p>
        </w:tc>
        <w:tc>
          <w:tcPr>
            <w:tcW w:w="995" w:type="dxa"/>
            <w:tcBorders>
              <w:top w:val="nil"/>
              <w:left w:val="nil"/>
              <w:bottom w:val="single" w:sz="4" w:space="0" w:color="5B9BD5"/>
              <w:right w:val="single" w:sz="4" w:space="0" w:color="5B9BD5"/>
            </w:tcBorders>
            <w:shd w:val="clear" w:color="auto" w:fill="auto"/>
            <w:noWrap/>
            <w:vAlign w:val="center"/>
            <w:hideMark/>
          </w:tcPr>
          <w:p w:rsidR="00F872B4" w:rsidRPr="00FB5F2F" w:rsidRDefault="00F872B4" w:rsidP="00AB3C9D">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716</w:t>
            </w:r>
          </w:p>
        </w:tc>
        <w:tc>
          <w:tcPr>
            <w:tcW w:w="995" w:type="dxa"/>
            <w:tcBorders>
              <w:top w:val="nil"/>
              <w:left w:val="nil"/>
              <w:bottom w:val="single" w:sz="4" w:space="0" w:color="5B9BD5"/>
              <w:right w:val="single" w:sz="4" w:space="0" w:color="5B9BD5"/>
            </w:tcBorders>
            <w:shd w:val="clear" w:color="auto" w:fill="auto"/>
            <w:noWrap/>
            <w:vAlign w:val="center"/>
            <w:hideMark/>
          </w:tcPr>
          <w:p w:rsidR="00F872B4" w:rsidRPr="00FB5F2F" w:rsidRDefault="00F872B4" w:rsidP="00AB3C9D">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962</w:t>
            </w:r>
          </w:p>
        </w:tc>
        <w:tc>
          <w:tcPr>
            <w:tcW w:w="995" w:type="dxa"/>
            <w:tcBorders>
              <w:top w:val="nil"/>
              <w:left w:val="nil"/>
              <w:bottom w:val="single" w:sz="4" w:space="0" w:color="5B9BD5"/>
              <w:right w:val="single" w:sz="4" w:space="0" w:color="5B9BD5"/>
            </w:tcBorders>
            <w:shd w:val="clear" w:color="auto" w:fill="auto"/>
            <w:noWrap/>
            <w:vAlign w:val="center"/>
            <w:hideMark/>
          </w:tcPr>
          <w:p w:rsidR="00F872B4" w:rsidRPr="00FB5F2F" w:rsidRDefault="00F872B4" w:rsidP="00AB3C9D">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943</w:t>
            </w:r>
          </w:p>
        </w:tc>
        <w:tc>
          <w:tcPr>
            <w:tcW w:w="1027" w:type="dxa"/>
            <w:tcBorders>
              <w:top w:val="nil"/>
              <w:left w:val="nil"/>
              <w:bottom w:val="single" w:sz="4" w:space="0" w:color="5B9BD5"/>
              <w:right w:val="single" w:sz="4" w:space="0" w:color="5B9BD5"/>
            </w:tcBorders>
            <w:shd w:val="clear" w:color="auto" w:fill="auto"/>
            <w:noWrap/>
            <w:vAlign w:val="center"/>
            <w:hideMark/>
          </w:tcPr>
          <w:p w:rsidR="00F872B4" w:rsidRPr="00FB5F2F" w:rsidRDefault="00F872B4" w:rsidP="00AB3C9D">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220</w:t>
            </w:r>
          </w:p>
        </w:tc>
        <w:tc>
          <w:tcPr>
            <w:tcW w:w="1027" w:type="dxa"/>
            <w:tcBorders>
              <w:top w:val="nil"/>
              <w:left w:val="nil"/>
              <w:bottom w:val="single" w:sz="4" w:space="0" w:color="5B9BD5"/>
              <w:right w:val="single" w:sz="4" w:space="0" w:color="5B9BD5"/>
            </w:tcBorders>
            <w:shd w:val="clear" w:color="auto" w:fill="auto"/>
            <w:noWrap/>
            <w:vAlign w:val="center"/>
            <w:hideMark/>
          </w:tcPr>
          <w:p w:rsidR="00F872B4" w:rsidRPr="00FB5F2F" w:rsidRDefault="00F872B4" w:rsidP="00AB3C9D">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213</w:t>
            </w:r>
          </w:p>
        </w:tc>
        <w:tc>
          <w:tcPr>
            <w:tcW w:w="1027" w:type="dxa"/>
            <w:tcBorders>
              <w:top w:val="nil"/>
              <w:left w:val="nil"/>
              <w:bottom w:val="single" w:sz="4" w:space="0" w:color="5B9BD5"/>
              <w:right w:val="single" w:sz="4" w:space="0" w:color="5B9BD5"/>
            </w:tcBorders>
            <w:shd w:val="clear" w:color="auto" w:fill="auto"/>
            <w:noWrap/>
            <w:vAlign w:val="center"/>
            <w:hideMark/>
          </w:tcPr>
          <w:p w:rsidR="00F872B4" w:rsidRPr="00FB5F2F" w:rsidRDefault="00F872B4" w:rsidP="00AB3C9D">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223</w:t>
            </w:r>
          </w:p>
        </w:tc>
        <w:tc>
          <w:tcPr>
            <w:tcW w:w="1038" w:type="dxa"/>
            <w:tcBorders>
              <w:top w:val="nil"/>
              <w:left w:val="nil"/>
              <w:bottom w:val="single" w:sz="4" w:space="0" w:color="5B9BD5"/>
              <w:right w:val="single" w:sz="4" w:space="0" w:color="5B9BD5"/>
            </w:tcBorders>
            <w:shd w:val="clear" w:color="auto" w:fill="auto"/>
            <w:noWrap/>
            <w:vAlign w:val="center"/>
            <w:hideMark/>
          </w:tcPr>
          <w:p w:rsidR="00F872B4" w:rsidRPr="00FB5F2F" w:rsidRDefault="00F872B4" w:rsidP="00AB3C9D">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287</w:t>
            </w:r>
          </w:p>
        </w:tc>
      </w:tr>
    </w:tbl>
    <w:p w:rsidR="00961529" w:rsidRPr="00A444D4" w:rsidRDefault="00961529" w:rsidP="00961529">
      <w:pPr>
        <w:rPr>
          <w:rFonts w:cs="Calibri"/>
        </w:rPr>
        <w:sectPr w:rsidR="00961529" w:rsidRPr="00A444D4" w:rsidSect="00022CC0">
          <w:pgSz w:w="16838" w:h="11906" w:orient="landscape" w:code="9"/>
          <w:pgMar w:top="1134" w:right="1134" w:bottom="851" w:left="822" w:header="709" w:footer="709" w:gutter="0"/>
          <w:cols w:space="708"/>
          <w:docGrid w:linePitch="360"/>
        </w:sectPr>
      </w:pPr>
      <w:r w:rsidRPr="00A444D4">
        <w:rPr>
          <w:rFonts w:cs="Calibri"/>
        </w:rPr>
        <w:t xml:space="preserve"> </w:t>
      </w:r>
    </w:p>
    <w:p w:rsidR="00961529" w:rsidRPr="007D66AB" w:rsidRDefault="00961529" w:rsidP="00D26499">
      <w:pPr>
        <w:spacing w:before="20" w:after="40"/>
        <w:ind w:right="140"/>
        <w:jc w:val="right"/>
        <w:rPr>
          <w:rFonts w:cs="Calibri"/>
          <w:i/>
          <w:lang w:val="uz-Cyrl-UZ"/>
        </w:rPr>
      </w:pPr>
      <w:r w:rsidRPr="007D66AB">
        <w:rPr>
          <w:rFonts w:cs="Calibri"/>
          <w:i/>
        </w:rPr>
        <w:t xml:space="preserve"> 6</w:t>
      </w:r>
      <w:r w:rsidRPr="007D66AB">
        <w:rPr>
          <w:rFonts w:cs="Calibri"/>
          <w:i/>
          <w:lang w:val="uz-Cyrl-UZ"/>
        </w:rPr>
        <w:t>-илова</w:t>
      </w:r>
    </w:p>
    <w:p w:rsidR="00961529" w:rsidRPr="00DD57CF" w:rsidRDefault="00961529" w:rsidP="00712800">
      <w:pPr>
        <w:pStyle w:val="1"/>
        <w:spacing w:before="20" w:after="40"/>
        <w:ind w:left="0"/>
        <w:jc w:val="center"/>
        <w:rPr>
          <w:rFonts w:ascii="Calibri" w:hAnsi="Calibri" w:cs="Calibri"/>
          <w:sz w:val="26"/>
          <w:szCs w:val="26"/>
        </w:rPr>
      </w:pPr>
      <w:bookmarkStart w:id="34" w:name="_Toc35949706"/>
      <w:bookmarkStart w:id="35" w:name="_Toc11935707"/>
      <w:r w:rsidRPr="00F872B4">
        <w:rPr>
          <w:rFonts w:ascii="Calibri" w:hAnsi="Calibri" w:cs="Calibri"/>
          <w:lang w:val="uz-Cyrl-UZ"/>
        </w:rPr>
        <w:t>201</w:t>
      </w:r>
      <w:r w:rsidR="00F872B4" w:rsidRPr="00F872B4">
        <w:rPr>
          <w:rFonts w:ascii="Calibri" w:hAnsi="Calibri" w:cs="Calibri"/>
          <w:lang w:val="uz-Cyrl-UZ"/>
        </w:rPr>
        <w:t>6</w:t>
      </w:r>
      <w:r w:rsidRPr="00F872B4">
        <w:rPr>
          <w:rFonts w:ascii="Calibri" w:hAnsi="Calibri" w:cs="Calibri"/>
          <w:lang w:val="uz-Cyrl-UZ"/>
        </w:rPr>
        <w:t xml:space="preserve">-2019 </w:t>
      </w:r>
      <w:r w:rsidR="00E137BE" w:rsidRPr="00F872B4">
        <w:rPr>
          <w:rFonts w:ascii="Calibri" w:hAnsi="Calibri" w:cs="Calibri"/>
          <w:szCs w:val="28"/>
          <w:lang w:val="uz-Cyrl-UZ"/>
        </w:rPr>
        <w:t>ЙИЛЛАР</w:t>
      </w:r>
      <w:r w:rsidR="00E137BE" w:rsidRPr="00F872B4">
        <w:rPr>
          <w:rFonts w:ascii="Calibri" w:hAnsi="Calibri" w:cs="Calibri"/>
          <w:lang w:val="uz-Cyrl-UZ"/>
        </w:rPr>
        <w:t>ДА ТОВАРЛАР</w:t>
      </w:r>
      <w:r w:rsidR="00E137BE" w:rsidRPr="003A06B1">
        <w:rPr>
          <w:rFonts w:ascii="Calibri" w:hAnsi="Calibri" w:cs="Calibri"/>
          <w:lang w:val="uz-Cyrl-UZ"/>
        </w:rPr>
        <w:t xml:space="preserve"> БИЛАН САВДОНИНГ ЖЎҒРОФИЙ ТУЗИЛМАСИ</w:t>
      </w:r>
      <w:bookmarkEnd w:id="34"/>
      <w:r w:rsidR="00E137BE" w:rsidRPr="00DD57CF">
        <w:rPr>
          <w:rFonts w:ascii="Calibri" w:hAnsi="Calibri" w:cs="Calibri"/>
          <w:sz w:val="26"/>
          <w:szCs w:val="26"/>
        </w:rPr>
        <w:t xml:space="preserve"> </w:t>
      </w:r>
      <w:bookmarkEnd w:id="35"/>
    </w:p>
    <w:p w:rsidR="00961529" w:rsidRPr="00B71209" w:rsidRDefault="00961529" w:rsidP="00961529">
      <w:pPr>
        <w:ind w:right="111"/>
        <w:contextualSpacing/>
        <w:jc w:val="right"/>
        <w:rPr>
          <w:rFonts w:cs="Calibri"/>
          <w:i/>
          <w:sz w:val="22"/>
          <w:szCs w:val="22"/>
        </w:rPr>
      </w:pPr>
      <w:r w:rsidRPr="00B71209">
        <w:rPr>
          <w:rFonts w:cs="Calibri"/>
          <w:i/>
          <w:sz w:val="22"/>
          <w:szCs w:val="22"/>
        </w:rPr>
        <w:t>(млн. </w:t>
      </w:r>
      <w:r w:rsidR="00DD57CF" w:rsidRPr="00B71209">
        <w:rPr>
          <w:rFonts w:cs="Calibri"/>
          <w:i/>
          <w:sz w:val="22"/>
          <w:szCs w:val="22"/>
        </w:rPr>
        <w:t>доллар</w:t>
      </w:r>
      <w:r w:rsidRPr="00B71209">
        <w:rPr>
          <w:rFonts w:cs="Calibri"/>
          <w:i/>
          <w:sz w:val="22"/>
          <w:szCs w:val="22"/>
        </w:rPr>
        <w:t>)</w:t>
      </w:r>
    </w:p>
    <w:tbl>
      <w:tblPr>
        <w:tblW w:w="14737" w:type="dxa"/>
        <w:tblLook w:val="04A0" w:firstRow="1" w:lastRow="0" w:firstColumn="1" w:lastColumn="0" w:noHBand="0" w:noVBand="1"/>
      </w:tblPr>
      <w:tblGrid>
        <w:gridCol w:w="2738"/>
        <w:gridCol w:w="833"/>
        <w:gridCol w:w="675"/>
        <w:gridCol w:w="819"/>
        <w:gridCol w:w="680"/>
        <w:gridCol w:w="833"/>
        <w:gridCol w:w="675"/>
        <w:gridCol w:w="819"/>
        <w:gridCol w:w="682"/>
        <w:gridCol w:w="835"/>
        <w:gridCol w:w="675"/>
        <w:gridCol w:w="819"/>
        <w:gridCol w:w="753"/>
        <w:gridCol w:w="833"/>
        <w:gridCol w:w="675"/>
        <w:gridCol w:w="819"/>
        <w:gridCol w:w="664"/>
      </w:tblGrid>
      <w:tr w:rsidR="00F872B4" w:rsidRPr="00D75923" w:rsidTr="00D26499">
        <w:trPr>
          <w:trHeight w:val="283"/>
          <w:tblHeader/>
        </w:trPr>
        <w:tc>
          <w:tcPr>
            <w:tcW w:w="2738" w:type="dxa"/>
            <w:vMerge w:val="restart"/>
            <w:tcBorders>
              <w:top w:val="single" w:sz="4" w:space="0" w:color="5B9BD5"/>
              <w:left w:val="single" w:sz="4" w:space="0" w:color="5B9BD5"/>
              <w:bottom w:val="single" w:sz="4" w:space="0" w:color="5B9BD5"/>
              <w:right w:val="single" w:sz="4" w:space="0" w:color="5B9BD5"/>
            </w:tcBorders>
            <w:shd w:val="clear" w:color="auto" w:fill="auto"/>
            <w:vAlign w:val="center"/>
            <w:hideMark/>
          </w:tcPr>
          <w:p w:rsidR="00F872B4" w:rsidRPr="00171AA1" w:rsidRDefault="00F872B4" w:rsidP="00AB3C9D">
            <w:pPr>
              <w:jc w:val="center"/>
              <w:rPr>
                <w:rFonts w:asciiTheme="minorHAnsi" w:hAnsiTheme="minorHAnsi" w:cstheme="minorHAnsi"/>
                <w:b/>
                <w:bCs/>
                <w:color w:val="000000"/>
                <w:sz w:val="18"/>
                <w:szCs w:val="18"/>
              </w:rPr>
            </w:pPr>
            <w:r w:rsidRPr="00171AA1">
              <w:rPr>
                <w:rFonts w:asciiTheme="minorHAnsi" w:hAnsiTheme="minorHAnsi" w:cstheme="minorHAnsi"/>
                <w:b/>
                <w:bCs/>
                <w:color w:val="000000"/>
                <w:sz w:val="18"/>
                <w:szCs w:val="18"/>
              </w:rPr>
              <w:t>Минтақа/</w:t>
            </w:r>
          </w:p>
          <w:p w:rsidR="00F872B4" w:rsidRPr="00D75923" w:rsidRDefault="00F872B4" w:rsidP="00AB3C9D">
            <w:pPr>
              <w:jc w:val="center"/>
              <w:rPr>
                <w:rFonts w:asciiTheme="minorHAnsi" w:hAnsiTheme="minorHAnsi" w:cstheme="minorHAnsi"/>
                <w:b/>
                <w:bCs/>
                <w:color w:val="000000"/>
                <w:sz w:val="18"/>
                <w:szCs w:val="18"/>
              </w:rPr>
            </w:pPr>
            <w:r w:rsidRPr="00171AA1">
              <w:rPr>
                <w:rFonts w:asciiTheme="minorHAnsi" w:hAnsiTheme="minorHAnsi" w:cstheme="minorHAnsi"/>
                <w:b/>
                <w:bCs/>
                <w:color w:val="000000"/>
                <w:sz w:val="18"/>
                <w:szCs w:val="18"/>
              </w:rPr>
              <w:t>Мамлакат</w:t>
            </w:r>
          </w:p>
        </w:tc>
        <w:tc>
          <w:tcPr>
            <w:tcW w:w="3007" w:type="dxa"/>
            <w:gridSpan w:val="4"/>
            <w:tcBorders>
              <w:top w:val="single" w:sz="4" w:space="0" w:color="5B9BD5"/>
              <w:left w:val="nil"/>
              <w:bottom w:val="single" w:sz="4" w:space="0" w:color="5B9BD5"/>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b/>
                <w:bCs/>
                <w:color w:val="000000"/>
                <w:sz w:val="18"/>
                <w:szCs w:val="18"/>
              </w:rPr>
            </w:pPr>
            <w:r w:rsidRPr="00D75923">
              <w:rPr>
                <w:rFonts w:asciiTheme="minorHAnsi" w:hAnsiTheme="minorHAnsi" w:cstheme="minorHAnsi"/>
                <w:b/>
                <w:bCs/>
                <w:color w:val="000000"/>
                <w:sz w:val="18"/>
                <w:szCs w:val="18"/>
              </w:rPr>
              <w:t>2016</w:t>
            </w:r>
          </w:p>
        </w:tc>
        <w:tc>
          <w:tcPr>
            <w:tcW w:w="3009" w:type="dxa"/>
            <w:gridSpan w:val="4"/>
            <w:tcBorders>
              <w:top w:val="single" w:sz="4" w:space="0" w:color="5B9BD5"/>
              <w:left w:val="nil"/>
              <w:bottom w:val="single" w:sz="4" w:space="0" w:color="5B9BD5"/>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b/>
                <w:bCs/>
                <w:color w:val="000000"/>
                <w:sz w:val="18"/>
                <w:szCs w:val="18"/>
              </w:rPr>
            </w:pPr>
            <w:r w:rsidRPr="00D75923">
              <w:rPr>
                <w:rFonts w:asciiTheme="minorHAnsi" w:hAnsiTheme="minorHAnsi" w:cstheme="minorHAnsi"/>
                <w:b/>
                <w:bCs/>
                <w:color w:val="000000"/>
                <w:sz w:val="18"/>
                <w:szCs w:val="18"/>
              </w:rPr>
              <w:t>2017</w:t>
            </w:r>
          </w:p>
        </w:tc>
        <w:tc>
          <w:tcPr>
            <w:tcW w:w="3082" w:type="dxa"/>
            <w:gridSpan w:val="4"/>
            <w:tcBorders>
              <w:top w:val="single" w:sz="4" w:space="0" w:color="5B9BD5"/>
              <w:left w:val="nil"/>
              <w:bottom w:val="single" w:sz="4" w:space="0" w:color="5B9BD5"/>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b/>
                <w:bCs/>
                <w:color w:val="000000"/>
                <w:sz w:val="18"/>
                <w:szCs w:val="18"/>
              </w:rPr>
            </w:pPr>
            <w:r w:rsidRPr="00D75923">
              <w:rPr>
                <w:rFonts w:asciiTheme="minorHAnsi" w:hAnsiTheme="minorHAnsi" w:cstheme="minorHAnsi"/>
                <w:b/>
                <w:bCs/>
                <w:color w:val="000000"/>
                <w:sz w:val="18"/>
                <w:szCs w:val="18"/>
              </w:rPr>
              <w:t>2018</w:t>
            </w:r>
          </w:p>
        </w:tc>
        <w:tc>
          <w:tcPr>
            <w:tcW w:w="2901" w:type="dxa"/>
            <w:gridSpan w:val="4"/>
            <w:tcBorders>
              <w:top w:val="single" w:sz="4" w:space="0" w:color="5B9BD5"/>
              <w:left w:val="nil"/>
              <w:bottom w:val="single" w:sz="4" w:space="0" w:color="5B9BD5"/>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b/>
                <w:bCs/>
                <w:color w:val="000000"/>
                <w:sz w:val="18"/>
                <w:szCs w:val="18"/>
              </w:rPr>
            </w:pPr>
            <w:r w:rsidRPr="00D75923">
              <w:rPr>
                <w:rFonts w:asciiTheme="minorHAnsi" w:hAnsiTheme="minorHAnsi" w:cstheme="minorHAnsi"/>
                <w:b/>
                <w:bCs/>
                <w:color w:val="000000"/>
                <w:sz w:val="18"/>
                <w:szCs w:val="18"/>
              </w:rPr>
              <w:t>2019</w:t>
            </w:r>
          </w:p>
        </w:tc>
      </w:tr>
      <w:tr w:rsidR="00F872B4" w:rsidRPr="00D75923" w:rsidTr="00D26499">
        <w:trPr>
          <w:trHeight w:val="283"/>
          <w:tblHeader/>
        </w:trPr>
        <w:tc>
          <w:tcPr>
            <w:tcW w:w="2738" w:type="dxa"/>
            <w:vMerge/>
            <w:tcBorders>
              <w:top w:val="single" w:sz="4" w:space="0" w:color="5B9BD5"/>
              <w:left w:val="single" w:sz="4" w:space="0" w:color="5B9BD5"/>
              <w:bottom w:val="single" w:sz="4" w:space="0" w:color="5B9BD5"/>
              <w:right w:val="single" w:sz="4" w:space="0" w:color="5B9BD5"/>
            </w:tcBorders>
            <w:vAlign w:val="center"/>
            <w:hideMark/>
          </w:tcPr>
          <w:p w:rsidR="00F872B4" w:rsidRPr="00D75923" w:rsidRDefault="00F872B4" w:rsidP="00AB3C9D">
            <w:pPr>
              <w:rPr>
                <w:rFonts w:asciiTheme="minorHAnsi" w:hAnsiTheme="minorHAnsi" w:cstheme="minorHAnsi"/>
                <w:b/>
                <w:bCs/>
                <w:color w:val="000000"/>
                <w:sz w:val="18"/>
                <w:szCs w:val="18"/>
              </w:rPr>
            </w:pPr>
          </w:p>
        </w:tc>
        <w:tc>
          <w:tcPr>
            <w:tcW w:w="833" w:type="dxa"/>
            <w:tcBorders>
              <w:top w:val="nil"/>
              <w:left w:val="nil"/>
              <w:bottom w:val="single" w:sz="4" w:space="0" w:color="5B9BD5"/>
              <w:right w:val="single" w:sz="4" w:space="0" w:color="5B9BD5"/>
            </w:tcBorders>
            <w:shd w:val="clear" w:color="auto" w:fill="auto"/>
            <w:noWrap/>
            <w:vAlign w:val="bottom"/>
            <w:hideMark/>
          </w:tcPr>
          <w:p w:rsidR="00F872B4" w:rsidRPr="00D75923" w:rsidRDefault="00F872B4" w:rsidP="00AB3C9D">
            <w:pPr>
              <w:jc w:val="center"/>
              <w:rPr>
                <w:rFonts w:asciiTheme="minorHAnsi" w:hAnsiTheme="minorHAnsi" w:cstheme="minorHAnsi"/>
                <w:b/>
                <w:bCs/>
                <w:color w:val="000000"/>
                <w:sz w:val="18"/>
                <w:szCs w:val="18"/>
              </w:rPr>
            </w:pPr>
            <w:r w:rsidRPr="00D75923">
              <w:rPr>
                <w:rFonts w:asciiTheme="minorHAnsi" w:hAnsiTheme="minorHAnsi" w:cstheme="minorHAnsi"/>
                <w:b/>
                <w:bCs/>
                <w:color w:val="000000"/>
                <w:sz w:val="18"/>
                <w:szCs w:val="18"/>
              </w:rPr>
              <w:t>экспорт</w:t>
            </w:r>
          </w:p>
        </w:tc>
        <w:tc>
          <w:tcPr>
            <w:tcW w:w="675" w:type="dxa"/>
            <w:tcBorders>
              <w:top w:val="nil"/>
              <w:left w:val="nil"/>
              <w:bottom w:val="single" w:sz="4" w:space="0" w:color="5B9BD5"/>
              <w:right w:val="single" w:sz="4" w:space="0" w:color="5B9BD5"/>
            </w:tcBorders>
            <w:shd w:val="clear" w:color="auto" w:fill="auto"/>
            <w:noWrap/>
            <w:vAlign w:val="bottom"/>
            <w:hideMark/>
          </w:tcPr>
          <w:p w:rsidR="00F872B4" w:rsidRPr="00D75923" w:rsidRDefault="00F872B4" w:rsidP="00AB3C9D">
            <w:pPr>
              <w:jc w:val="center"/>
              <w:rPr>
                <w:rFonts w:asciiTheme="minorHAnsi" w:hAnsiTheme="minorHAnsi" w:cstheme="minorHAnsi"/>
                <w:b/>
                <w:bCs/>
                <w:color w:val="000000"/>
                <w:sz w:val="18"/>
                <w:szCs w:val="18"/>
              </w:rPr>
            </w:pPr>
            <w:r w:rsidRPr="00D75923">
              <w:rPr>
                <w:rFonts w:asciiTheme="minorHAnsi" w:hAnsiTheme="minorHAnsi" w:cstheme="minorHAnsi"/>
                <w:b/>
                <w:bCs/>
                <w:color w:val="000000"/>
                <w:sz w:val="18"/>
                <w:szCs w:val="18"/>
              </w:rPr>
              <w:t>%</w:t>
            </w:r>
          </w:p>
        </w:tc>
        <w:tc>
          <w:tcPr>
            <w:tcW w:w="819" w:type="dxa"/>
            <w:tcBorders>
              <w:top w:val="nil"/>
              <w:left w:val="nil"/>
              <w:bottom w:val="single" w:sz="4" w:space="0" w:color="5B9BD5"/>
              <w:right w:val="single" w:sz="4" w:space="0" w:color="5B9BD5"/>
            </w:tcBorders>
            <w:shd w:val="clear" w:color="auto" w:fill="auto"/>
            <w:noWrap/>
            <w:vAlign w:val="bottom"/>
            <w:hideMark/>
          </w:tcPr>
          <w:p w:rsidR="00F872B4" w:rsidRPr="00D75923" w:rsidRDefault="00F872B4" w:rsidP="00AB3C9D">
            <w:pPr>
              <w:jc w:val="center"/>
              <w:rPr>
                <w:rFonts w:asciiTheme="minorHAnsi" w:hAnsiTheme="minorHAnsi" w:cstheme="minorHAnsi"/>
                <w:b/>
                <w:bCs/>
                <w:color w:val="000000"/>
                <w:sz w:val="18"/>
                <w:szCs w:val="18"/>
              </w:rPr>
            </w:pPr>
            <w:r w:rsidRPr="00D75923">
              <w:rPr>
                <w:rFonts w:asciiTheme="minorHAnsi" w:hAnsiTheme="minorHAnsi" w:cstheme="minorHAnsi"/>
                <w:b/>
                <w:bCs/>
                <w:color w:val="000000"/>
                <w:sz w:val="18"/>
                <w:szCs w:val="18"/>
              </w:rPr>
              <w:t>импорт</w:t>
            </w:r>
          </w:p>
        </w:tc>
        <w:tc>
          <w:tcPr>
            <w:tcW w:w="680" w:type="dxa"/>
            <w:tcBorders>
              <w:top w:val="nil"/>
              <w:left w:val="nil"/>
              <w:bottom w:val="single" w:sz="4" w:space="0" w:color="5B9BD5"/>
              <w:right w:val="single" w:sz="4" w:space="0" w:color="5B9BD5"/>
            </w:tcBorders>
            <w:shd w:val="clear" w:color="auto" w:fill="auto"/>
            <w:noWrap/>
            <w:vAlign w:val="bottom"/>
            <w:hideMark/>
          </w:tcPr>
          <w:p w:rsidR="00F872B4" w:rsidRPr="00D75923" w:rsidRDefault="00F872B4" w:rsidP="00AB3C9D">
            <w:pPr>
              <w:jc w:val="center"/>
              <w:rPr>
                <w:rFonts w:asciiTheme="minorHAnsi" w:hAnsiTheme="minorHAnsi" w:cstheme="minorHAnsi"/>
                <w:b/>
                <w:bCs/>
                <w:color w:val="000000"/>
                <w:sz w:val="18"/>
                <w:szCs w:val="18"/>
              </w:rPr>
            </w:pPr>
            <w:r w:rsidRPr="00D75923">
              <w:rPr>
                <w:rFonts w:asciiTheme="minorHAnsi" w:hAnsiTheme="minorHAnsi" w:cstheme="minorHAnsi"/>
                <w:b/>
                <w:bCs/>
                <w:color w:val="000000"/>
                <w:sz w:val="18"/>
                <w:szCs w:val="18"/>
              </w:rPr>
              <w:t>%</w:t>
            </w:r>
          </w:p>
        </w:tc>
        <w:tc>
          <w:tcPr>
            <w:tcW w:w="833" w:type="dxa"/>
            <w:tcBorders>
              <w:top w:val="nil"/>
              <w:left w:val="nil"/>
              <w:bottom w:val="single" w:sz="4" w:space="0" w:color="5B9BD5"/>
              <w:right w:val="single" w:sz="4" w:space="0" w:color="5B9BD5"/>
            </w:tcBorders>
            <w:shd w:val="clear" w:color="auto" w:fill="auto"/>
            <w:noWrap/>
            <w:vAlign w:val="bottom"/>
            <w:hideMark/>
          </w:tcPr>
          <w:p w:rsidR="00F872B4" w:rsidRPr="00D75923" w:rsidRDefault="00F872B4" w:rsidP="00AB3C9D">
            <w:pPr>
              <w:jc w:val="center"/>
              <w:rPr>
                <w:rFonts w:asciiTheme="minorHAnsi" w:hAnsiTheme="minorHAnsi" w:cstheme="minorHAnsi"/>
                <w:b/>
                <w:bCs/>
                <w:color w:val="000000"/>
                <w:sz w:val="18"/>
                <w:szCs w:val="18"/>
              </w:rPr>
            </w:pPr>
            <w:r w:rsidRPr="00D75923">
              <w:rPr>
                <w:rFonts w:asciiTheme="minorHAnsi" w:hAnsiTheme="minorHAnsi" w:cstheme="minorHAnsi"/>
                <w:b/>
                <w:bCs/>
                <w:color w:val="000000"/>
                <w:sz w:val="18"/>
                <w:szCs w:val="18"/>
              </w:rPr>
              <w:t>экспорт</w:t>
            </w:r>
          </w:p>
        </w:tc>
        <w:tc>
          <w:tcPr>
            <w:tcW w:w="675" w:type="dxa"/>
            <w:tcBorders>
              <w:top w:val="nil"/>
              <w:left w:val="nil"/>
              <w:bottom w:val="single" w:sz="4" w:space="0" w:color="5B9BD5"/>
              <w:right w:val="single" w:sz="4" w:space="0" w:color="5B9BD5"/>
            </w:tcBorders>
            <w:shd w:val="clear" w:color="auto" w:fill="auto"/>
            <w:noWrap/>
            <w:vAlign w:val="bottom"/>
            <w:hideMark/>
          </w:tcPr>
          <w:p w:rsidR="00F872B4" w:rsidRPr="00D75923" w:rsidRDefault="00F872B4" w:rsidP="00AB3C9D">
            <w:pPr>
              <w:jc w:val="center"/>
              <w:rPr>
                <w:rFonts w:asciiTheme="minorHAnsi" w:hAnsiTheme="minorHAnsi" w:cstheme="minorHAnsi"/>
                <w:b/>
                <w:bCs/>
                <w:color w:val="000000"/>
                <w:sz w:val="18"/>
                <w:szCs w:val="18"/>
              </w:rPr>
            </w:pPr>
            <w:r w:rsidRPr="00D75923">
              <w:rPr>
                <w:rFonts w:asciiTheme="minorHAnsi" w:hAnsiTheme="minorHAnsi" w:cstheme="minorHAnsi"/>
                <w:b/>
                <w:bCs/>
                <w:color w:val="000000"/>
                <w:sz w:val="18"/>
                <w:szCs w:val="18"/>
              </w:rPr>
              <w:t>%</w:t>
            </w:r>
          </w:p>
        </w:tc>
        <w:tc>
          <w:tcPr>
            <w:tcW w:w="819" w:type="dxa"/>
            <w:tcBorders>
              <w:top w:val="nil"/>
              <w:left w:val="nil"/>
              <w:bottom w:val="single" w:sz="4" w:space="0" w:color="5B9BD5"/>
              <w:right w:val="single" w:sz="4" w:space="0" w:color="5B9BD5"/>
            </w:tcBorders>
            <w:shd w:val="clear" w:color="auto" w:fill="auto"/>
            <w:noWrap/>
            <w:vAlign w:val="bottom"/>
            <w:hideMark/>
          </w:tcPr>
          <w:p w:rsidR="00F872B4" w:rsidRPr="00D75923" w:rsidRDefault="00F872B4" w:rsidP="00AB3C9D">
            <w:pPr>
              <w:jc w:val="center"/>
              <w:rPr>
                <w:rFonts w:asciiTheme="minorHAnsi" w:hAnsiTheme="minorHAnsi" w:cstheme="minorHAnsi"/>
                <w:b/>
                <w:bCs/>
                <w:color w:val="000000"/>
                <w:sz w:val="18"/>
                <w:szCs w:val="18"/>
              </w:rPr>
            </w:pPr>
            <w:r w:rsidRPr="00D75923">
              <w:rPr>
                <w:rFonts w:asciiTheme="minorHAnsi" w:hAnsiTheme="minorHAnsi" w:cstheme="minorHAnsi"/>
                <w:b/>
                <w:bCs/>
                <w:color w:val="000000"/>
                <w:sz w:val="18"/>
                <w:szCs w:val="18"/>
              </w:rPr>
              <w:t>импорт</w:t>
            </w:r>
          </w:p>
        </w:tc>
        <w:tc>
          <w:tcPr>
            <w:tcW w:w="677" w:type="dxa"/>
            <w:tcBorders>
              <w:top w:val="nil"/>
              <w:left w:val="nil"/>
              <w:bottom w:val="single" w:sz="4" w:space="0" w:color="5B9BD5"/>
              <w:right w:val="single" w:sz="4" w:space="0" w:color="5B9BD5"/>
            </w:tcBorders>
            <w:shd w:val="clear" w:color="auto" w:fill="auto"/>
            <w:noWrap/>
            <w:vAlign w:val="bottom"/>
            <w:hideMark/>
          </w:tcPr>
          <w:p w:rsidR="00F872B4" w:rsidRPr="00D75923" w:rsidRDefault="00F872B4" w:rsidP="00AB3C9D">
            <w:pPr>
              <w:jc w:val="center"/>
              <w:rPr>
                <w:rFonts w:asciiTheme="minorHAnsi" w:hAnsiTheme="minorHAnsi" w:cstheme="minorHAnsi"/>
                <w:b/>
                <w:bCs/>
                <w:color w:val="000000"/>
                <w:sz w:val="18"/>
                <w:szCs w:val="18"/>
              </w:rPr>
            </w:pPr>
            <w:r w:rsidRPr="00D75923">
              <w:rPr>
                <w:rFonts w:asciiTheme="minorHAnsi" w:hAnsiTheme="minorHAnsi" w:cstheme="minorHAnsi"/>
                <w:b/>
                <w:bCs/>
                <w:color w:val="000000"/>
                <w:sz w:val="18"/>
                <w:szCs w:val="18"/>
              </w:rPr>
              <w:t>%</w:t>
            </w:r>
          </w:p>
        </w:tc>
        <w:tc>
          <w:tcPr>
            <w:tcW w:w="835" w:type="dxa"/>
            <w:tcBorders>
              <w:top w:val="nil"/>
              <w:left w:val="nil"/>
              <w:bottom w:val="single" w:sz="4" w:space="0" w:color="5B9BD5"/>
              <w:right w:val="single" w:sz="4" w:space="0" w:color="5B9BD5"/>
            </w:tcBorders>
            <w:shd w:val="clear" w:color="auto" w:fill="auto"/>
            <w:noWrap/>
            <w:vAlign w:val="bottom"/>
            <w:hideMark/>
          </w:tcPr>
          <w:p w:rsidR="00F872B4" w:rsidRPr="00D75923" w:rsidRDefault="00F872B4" w:rsidP="00AB3C9D">
            <w:pPr>
              <w:jc w:val="center"/>
              <w:rPr>
                <w:rFonts w:asciiTheme="minorHAnsi" w:hAnsiTheme="minorHAnsi" w:cstheme="minorHAnsi"/>
                <w:b/>
                <w:bCs/>
                <w:color w:val="000000"/>
                <w:sz w:val="18"/>
                <w:szCs w:val="18"/>
              </w:rPr>
            </w:pPr>
            <w:r w:rsidRPr="00D75923">
              <w:rPr>
                <w:rFonts w:asciiTheme="minorHAnsi" w:hAnsiTheme="minorHAnsi" w:cstheme="minorHAnsi"/>
                <w:b/>
                <w:bCs/>
                <w:color w:val="000000"/>
                <w:sz w:val="18"/>
                <w:szCs w:val="18"/>
              </w:rPr>
              <w:t>экспорт</w:t>
            </w:r>
          </w:p>
        </w:tc>
        <w:tc>
          <w:tcPr>
            <w:tcW w:w="675" w:type="dxa"/>
            <w:tcBorders>
              <w:top w:val="nil"/>
              <w:left w:val="nil"/>
              <w:bottom w:val="single" w:sz="4" w:space="0" w:color="5B9BD5"/>
              <w:right w:val="single" w:sz="4" w:space="0" w:color="5B9BD5"/>
            </w:tcBorders>
            <w:shd w:val="clear" w:color="auto" w:fill="auto"/>
            <w:noWrap/>
            <w:vAlign w:val="bottom"/>
            <w:hideMark/>
          </w:tcPr>
          <w:p w:rsidR="00F872B4" w:rsidRPr="00D75923" w:rsidRDefault="00F872B4" w:rsidP="00AB3C9D">
            <w:pPr>
              <w:jc w:val="center"/>
              <w:rPr>
                <w:rFonts w:asciiTheme="minorHAnsi" w:hAnsiTheme="minorHAnsi" w:cstheme="minorHAnsi"/>
                <w:b/>
                <w:bCs/>
                <w:color w:val="000000"/>
                <w:sz w:val="18"/>
                <w:szCs w:val="18"/>
              </w:rPr>
            </w:pPr>
            <w:r w:rsidRPr="00D75923">
              <w:rPr>
                <w:rFonts w:asciiTheme="minorHAnsi" w:hAnsiTheme="minorHAnsi" w:cstheme="minorHAnsi"/>
                <w:b/>
                <w:bCs/>
                <w:color w:val="000000"/>
                <w:sz w:val="18"/>
                <w:szCs w:val="18"/>
              </w:rPr>
              <w:t>%</w:t>
            </w:r>
          </w:p>
        </w:tc>
        <w:tc>
          <w:tcPr>
            <w:tcW w:w="819" w:type="dxa"/>
            <w:tcBorders>
              <w:top w:val="nil"/>
              <w:left w:val="nil"/>
              <w:bottom w:val="single" w:sz="4" w:space="0" w:color="5B9BD5"/>
              <w:right w:val="single" w:sz="4" w:space="0" w:color="5B9BD5"/>
            </w:tcBorders>
            <w:shd w:val="clear" w:color="auto" w:fill="auto"/>
            <w:noWrap/>
            <w:vAlign w:val="bottom"/>
            <w:hideMark/>
          </w:tcPr>
          <w:p w:rsidR="00F872B4" w:rsidRPr="00D75923" w:rsidRDefault="00F872B4" w:rsidP="00AB3C9D">
            <w:pPr>
              <w:jc w:val="center"/>
              <w:rPr>
                <w:rFonts w:asciiTheme="minorHAnsi" w:hAnsiTheme="minorHAnsi" w:cstheme="minorHAnsi"/>
                <w:b/>
                <w:bCs/>
                <w:color w:val="000000"/>
                <w:sz w:val="18"/>
                <w:szCs w:val="18"/>
              </w:rPr>
            </w:pPr>
            <w:r w:rsidRPr="00D75923">
              <w:rPr>
                <w:rFonts w:asciiTheme="minorHAnsi" w:hAnsiTheme="minorHAnsi" w:cstheme="minorHAnsi"/>
                <w:b/>
                <w:bCs/>
                <w:color w:val="000000"/>
                <w:sz w:val="18"/>
                <w:szCs w:val="18"/>
              </w:rPr>
              <w:t>импорт</w:t>
            </w:r>
          </w:p>
        </w:tc>
        <w:tc>
          <w:tcPr>
            <w:tcW w:w="753" w:type="dxa"/>
            <w:tcBorders>
              <w:top w:val="nil"/>
              <w:left w:val="nil"/>
              <w:bottom w:val="single" w:sz="4" w:space="0" w:color="5B9BD5"/>
              <w:right w:val="single" w:sz="4" w:space="0" w:color="5B9BD5"/>
            </w:tcBorders>
            <w:shd w:val="clear" w:color="auto" w:fill="auto"/>
            <w:noWrap/>
            <w:vAlign w:val="bottom"/>
            <w:hideMark/>
          </w:tcPr>
          <w:p w:rsidR="00F872B4" w:rsidRPr="00D75923" w:rsidRDefault="00F872B4" w:rsidP="00AB3C9D">
            <w:pPr>
              <w:jc w:val="center"/>
              <w:rPr>
                <w:rFonts w:asciiTheme="minorHAnsi" w:hAnsiTheme="minorHAnsi" w:cstheme="minorHAnsi"/>
                <w:b/>
                <w:bCs/>
                <w:color w:val="000000"/>
                <w:sz w:val="18"/>
                <w:szCs w:val="18"/>
              </w:rPr>
            </w:pPr>
            <w:r w:rsidRPr="00D75923">
              <w:rPr>
                <w:rFonts w:asciiTheme="minorHAnsi" w:hAnsiTheme="minorHAnsi" w:cstheme="minorHAnsi"/>
                <w:b/>
                <w:bCs/>
                <w:color w:val="000000"/>
                <w:sz w:val="18"/>
                <w:szCs w:val="18"/>
              </w:rPr>
              <w:t>%</w:t>
            </w:r>
          </w:p>
        </w:tc>
        <w:tc>
          <w:tcPr>
            <w:tcW w:w="833" w:type="dxa"/>
            <w:tcBorders>
              <w:top w:val="nil"/>
              <w:left w:val="nil"/>
              <w:bottom w:val="single" w:sz="4" w:space="0" w:color="5B9BD5"/>
              <w:right w:val="single" w:sz="4" w:space="0" w:color="5B9BD5"/>
            </w:tcBorders>
            <w:shd w:val="clear" w:color="auto" w:fill="auto"/>
            <w:noWrap/>
            <w:vAlign w:val="bottom"/>
            <w:hideMark/>
          </w:tcPr>
          <w:p w:rsidR="00F872B4" w:rsidRPr="00D75923" w:rsidRDefault="00F872B4" w:rsidP="00AB3C9D">
            <w:pPr>
              <w:jc w:val="center"/>
              <w:rPr>
                <w:rFonts w:asciiTheme="minorHAnsi" w:hAnsiTheme="minorHAnsi" w:cstheme="minorHAnsi"/>
                <w:b/>
                <w:bCs/>
                <w:color w:val="000000"/>
                <w:sz w:val="18"/>
                <w:szCs w:val="18"/>
              </w:rPr>
            </w:pPr>
            <w:r w:rsidRPr="00D75923">
              <w:rPr>
                <w:rFonts w:asciiTheme="minorHAnsi" w:hAnsiTheme="minorHAnsi" w:cstheme="minorHAnsi"/>
                <w:b/>
                <w:bCs/>
                <w:color w:val="000000"/>
                <w:sz w:val="18"/>
                <w:szCs w:val="18"/>
              </w:rPr>
              <w:t>экспорт</w:t>
            </w:r>
          </w:p>
        </w:tc>
        <w:tc>
          <w:tcPr>
            <w:tcW w:w="675" w:type="dxa"/>
            <w:tcBorders>
              <w:top w:val="nil"/>
              <w:left w:val="nil"/>
              <w:bottom w:val="single" w:sz="4" w:space="0" w:color="5B9BD5"/>
              <w:right w:val="single" w:sz="4" w:space="0" w:color="5B9BD5"/>
            </w:tcBorders>
            <w:shd w:val="clear" w:color="auto" w:fill="auto"/>
            <w:noWrap/>
            <w:vAlign w:val="bottom"/>
            <w:hideMark/>
          </w:tcPr>
          <w:p w:rsidR="00F872B4" w:rsidRPr="00D75923" w:rsidRDefault="00F872B4" w:rsidP="00AB3C9D">
            <w:pPr>
              <w:jc w:val="center"/>
              <w:rPr>
                <w:rFonts w:asciiTheme="minorHAnsi" w:hAnsiTheme="minorHAnsi" w:cstheme="minorHAnsi"/>
                <w:b/>
                <w:bCs/>
                <w:color w:val="000000"/>
                <w:sz w:val="18"/>
                <w:szCs w:val="18"/>
              </w:rPr>
            </w:pPr>
            <w:r w:rsidRPr="00D75923">
              <w:rPr>
                <w:rFonts w:asciiTheme="minorHAnsi" w:hAnsiTheme="minorHAnsi" w:cstheme="minorHAnsi"/>
                <w:b/>
                <w:bCs/>
                <w:color w:val="000000"/>
                <w:sz w:val="18"/>
                <w:szCs w:val="18"/>
              </w:rPr>
              <w:t>%</w:t>
            </w:r>
          </w:p>
        </w:tc>
        <w:tc>
          <w:tcPr>
            <w:tcW w:w="819" w:type="dxa"/>
            <w:tcBorders>
              <w:top w:val="nil"/>
              <w:left w:val="nil"/>
              <w:bottom w:val="single" w:sz="4" w:space="0" w:color="5B9BD5"/>
              <w:right w:val="single" w:sz="4" w:space="0" w:color="5B9BD5"/>
            </w:tcBorders>
            <w:shd w:val="clear" w:color="auto" w:fill="auto"/>
            <w:noWrap/>
            <w:vAlign w:val="bottom"/>
            <w:hideMark/>
          </w:tcPr>
          <w:p w:rsidR="00F872B4" w:rsidRPr="00D75923" w:rsidRDefault="00F872B4" w:rsidP="00AB3C9D">
            <w:pPr>
              <w:jc w:val="center"/>
              <w:rPr>
                <w:rFonts w:asciiTheme="minorHAnsi" w:hAnsiTheme="minorHAnsi" w:cstheme="minorHAnsi"/>
                <w:b/>
                <w:bCs/>
                <w:color w:val="000000"/>
                <w:sz w:val="18"/>
                <w:szCs w:val="18"/>
              </w:rPr>
            </w:pPr>
            <w:r w:rsidRPr="00D75923">
              <w:rPr>
                <w:rFonts w:asciiTheme="minorHAnsi" w:hAnsiTheme="minorHAnsi" w:cstheme="minorHAnsi"/>
                <w:b/>
                <w:bCs/>
                <w:color w:val="000000"/>
                <w:sz w:val="18"/>
                <w:szCs w:val="18"/>
              </w:rPr>
              <w:t>импорт</w:t>
            </w:r>
          </w:p>
        </w:tc>
        <w:tc>
          <w:tcPr>
            <w:tcW w:w="579" w:type="dxa"/>
            <w:tcBorders>
              <w:top w:val="nil"/>
              <w:left w:val="nil"/>
              <w:bottom w:val="single" w:sz="4" w:space="0" w:color="5B9BD5"/>
              <w:right w:val="single" w:sz="4" w:space="0" w:color="5B9BD5"/>
            </w:tcBorders>
            <w:shd w:val="clear" w:color="auto" w:fill="auto"/>
            <w:noWrap/>
            <w:vAlign w:val="bottom"/>
            <w:hideMark/>
          </w:tcPr>
          <w:p w:rsidR="00F872B4" w:rsidRPr="00D75923" w:rsidRDefault="00F872B4" w:rsidP="00AB3C9D">
            <w:pPr>
              <w:jc w:val="center"/>
              <w:rPr>
                <w:rFonts w:asciiTheme="minorHAnsi" w:hAnsiTheme="minorHAnsi" w:cstheme="minorHAnsi"/>
                <w:b/>
                <w:bCs/>
                <w:color w:val="000000"/>
                <w:sz w:val="18"/>
                <w:szCs w:val="18"/>
              </w:rPr>
            </w:pPr>
            <w:r w:rsidRPr="00D75923">
              <w:rPr>
                <w:rFonts w:asciiTheme="minorHAnsi" w:hAnsiTheme="minorHAnsi" w:cstheme="minorHAnsi"/>
                <w:b/>
                <w:bCs/>
                <w:color w:val="000000"/>
                <w:sz w:val="18"/>
                <w:szCs w:val="18"/>
              </w:rPr>
              <w:t>%</w:t>
            </w:r>
          </w:p>
        </w:tc>
      </w:tr>
      <w:tr w:rsidR="00D26499" w:rsidRPr="00D75923" w:rsidTr="00D26499">
        <w:trPr>
          <w:trHeight w:val="283"/>
        </w:trPr>
        <w:tc>
          <w:tcPr>
            <w:tcW w:w="2738" w:type="dxa"/>
            <w:tcBorders>
              <w:top w:val="nil"/>
              <w:left w:val="single" w:sz="4" w:space="0" w:color="5B9BD5"/>
              <w:bottom w:val="dotted" w:sz="4" w:space="0" w:color="5B9BD5" w:themeColor="accent1"/>
              <w:right w:val="single" w:sz="4" w:space="0" w:color="5B9BD5"/>
            </w:tcBorders>
            <w:shd w:val="clear" w:color="000000" w:fill="BDD7EE"/>
            <w:noWrap/>
            <w:vAlign w:val="center"/>
            <w:hideMark/>
          </w:tcPr>
          <w:p w:rsidR="00F872B4" w:rsidRPr="00D75923" w:rsidRDefault="00F872B4" w:rsidP="00AB3C9D">
            <w:pPr>
              <w:rPr>
                <w:rFonts w:asciiTheme="minorHAnsi" w:hAnsiTheme="minorHAnsi" w:cstheme="minorHAnsi"/>
                <w:b/>
                <w:bCs/>
                <w:color w:val="000000"/>
                <w:sz w:val="18"/>
                <w:szCs w:val="18"/>
              </w:rPr>
            </w:pPr>
            <w:r w:rsidRPr="00171AA1">
              <w:rPr>
                <w:rFonts w:asciiTheme="minorHAnsi" w:hAnsiTheme="minorHAnsi" w:cstheme="minorHAnsi"/>
                <w:b/>
                <w:bCs/>
                <w:color w:val="000000"/>
                <w:sz w:val="18"/>
                <w:szCs w:val="18"/>
              </w:rPr>
              <w:t>ЖАМИ</w:t>
            </w:r>
          </w:p>
        </w:tc>
        <w:tc>
          <w:tcPr>
            <w:tcW w:w="833" w:type="dxa"/>
            <w:tcBorders>
              <w:top w:val="nil"/>
              <w:left w:val="nil"/>
              <w:bottom w:val="dotted" w:sz="4" w:space="0" w:color="5B9BD5" w:themeColor="accent1"/>
              <w:right w:val="single" w:sz="4" w:space="0" w:color="5B9BD5"/>
            </w:tcBorders>
            <w:shd w:val="clear" w:color="000000" w:fill="BDD7EE"/>
            <w:noWrap/>
            <w:vAlign w:val="center"/>
            <w:hideMark/>
          </w:tcPr>
          <w:p w:rsidR="00F872B4" w:rsidRPr="00D75923" w:rsidRDefault="00F872B4" w:rsidP="00AB3C9D">
            <w:pPr>
              <w:jc w:val="center"/>
              <w:rPr>
                <w:rFonts w:asciiTheme="minorHAnsi" w:hAnsiTheme="minorHAnsi" w:cstheme="minorHAnsi"/>
                <w:b/>
                <w:bCs/>
                <w:color w:val="000000"/>
                <w:sz w:val="18"/>
                <w:szCs w:val="18"/>
              </w:rPr>
            </w:pPr>
            <w:r w:rsidRPr="00D75923">
              <w:rPr>
                <w:rFonts w:asciiTheme="minorHAnsi" w:hAnsiTheme="minorHAnsi" w:cstheme="minorHAnsi"/>
                <w:b/>
                <w:bCs/>
                <w:color w:val="000000"/>
                <w:sz w:val="18"/>
                <w:szCs w:val="18"/>
              </w:rPr>
              <w:t>8 444</w:t>
            </w:r>
          </w:p>
        </w:tc>
        <w:tc>
          <w:tcPr>
            <w:tcW w:w="675" w:type="dxa"/>
            <w:tcBorders>
              <w:top w:val="nil"/>
              <w:left w:val="nil"/>
              <w:bottom w:val="dotted" w:sz="4" w:space="0" w:color="5B9BD5" w:themeColor="accent1"/>
              <w:right w:val="single" w:sz="4" w:space="0" w:color="5B9BD5"/>
            </w:tcBorders>
            <w:shd w:val="clear" w:color="000000" w:fill="BDD7EE"/>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100%</w:t>
            </w:r>
          </w:p>
        </w:tc>
        <w:tc>
          <w:tcPr>
            <w:tcW w:w="819" w:type="dxa"/>
            <w:tcBorders>
              <w:top w:val="nil"/>
              <w:left w:val="nil"/>
              <w:bottom w:val="dotted" w:sz="4" w:space="0" w:color="5B9BD5" w:themeColor="accent1"/>
              <w:right w:val="single" w:sz="4" w:space="0" w:color="5B9BD5"/>
            </w:tcBorders>
            <w:shd w:val="clear" w:color="000000" w:fill="BDD7EE"/>
            <w:noWrap/>
            <w:vAlign w:val="center"/>
            <w:hideMark/>
          </w:tcPr>
          <w:p w:rsidR="00F872B4" w:rsidRPr="00D75923" w:rsidRDefault="00F872B4" w:rsidP="00AB3C9D">
            <w:pPr>
              <w:jc w:val="center"/>
              <w:rPr>
                <w:rFonts w:asciiTheme="minorHAnsi" w:hAnsiTheme="minorHAnsi" w:cstheme="minorHAnsi"/>
                <w:b/>
                <w:bCs/>
                <w:color w:val="000000"/>
                <w:sz w:val="18"/>
                <w:szCs w:val="18"/>
              </w:rPr>
            </w:pPr>
            <w:r w:rsidRPr="00D75923">
              <w:rPr>
                <w:rFonts w:asciiTheme="minorHAnsi" w:hAnsiTheme="minorHAnsi" w:cstheme="minorHAnsi"/>
                <w:b/>
                <w:bCs/>
                <w:color w:val="000000"/>
                <w:sz w:val="18"/>
                <w:szCs w:val="18"/>
              </w:rPr>
              <w:t>11 483</w:t>
            </w:r>
          </w:p>
        </w:tc>
        <w:tc>
          <w:tcPr>
            <w:tcW w:w="680" w:type="dxa"/>
            <w:tcBorders>
              <w:top w:val="nil"/>
              <w:left w:val="nil"/>
              <w:bottom w:val="dotted" w:sz="4" w:space="0" w:color="5B9BD5" w:themeColor="accent1"/>
              <w:right w:val="single" w:sz="4" w:space="0" w:color="5B9BD5"/>
            </w:tcBorders>
            <w:shd w:val="clear" w:color="000000" w:fill="BDD7EE"/>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100%</w:t>
            </w:r>
          </w:p>
        </w:tc>
        <w:tc>
          <w:tcPr>
            <w:tcW w:w="833" w:type="dxa"/>
            <w:tcBorders>
              <w:top w:val="nil"/>
              <w:left w:val="nil"/>
              <w:bottom w:val="dotted" w:sz="4" w:space="0" w:color="5B9BD5" w:themeColor="accent1"/>
              <w:right w:val="single" w:sz="4" w:space="0" w:color="5B9BD5"/>
            </w:tcBorders>
            <w:shd w:val="clear" w:color="000000" w:fill="BDD7EE"/>
            <w:noWrap/>
            <w:vAlign w:val="center"/>
            <w:hideMark/>
          </w:tcPr>
          <w:p w:rsidR="00F872B4" w:rsidRPr="00D75923" w:rsidRDefault="00F872B4" w:rsidP="00AB3C9D">
            <w:pPr>
              <w:jc w:val="center"/>
              <w:rPr>
                <w:rFonts w:asciiTheme="minorHAnsi" w:hAnsiTheme="minorHAnsi" w:cstheme="minorHAnsi"/>
                <w:b/>
                <w:bCs/>
                <w:color w:val="000000"/>
                <w:sz w:val="18"/>
                <w:szCs w:val="18"/>
              </w:rPr>
            </w:pPr>
            <w:r w:rsidRPr="00D75923">
              <w:rPr>
                <w:rFonts w:asciiTheme="minorHAnsi" w:hAnsiTheme="minorHAnsi" w:cstheme="minorHAnsi"/>
                <w:b/>
                <w:bCs/>
                <w:color w:val="000000"/>
                <w:sz w:val="18"/>
                <w:szCs w:val="18"/>
              </w:rPr>
              <w:t>9 922</w:t>
            </w:r>
          </w:p>
        </w:tc>
        <w:tc>
          <w:tcPr>
            <w:tcW w:w="675" w:type="dxa"/>
            <w:tcBorders>
              <w:top w:val="nil"/>
              <w:left w:val="nil"/>
              <w:bottom w:val="dotted" w:sz="4" w:space="0" w:color="5B9BD5" w:themeColor="accent1"/>
              <w:right w:val="single" w:sz="4" w:space="0" w:color="5B9BD5"/>
            </w:tcBorders>
            <w:shd w:val="clear" w:color="000000" w:fill="BDD7EE"/>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100%</w:t>
            </w:r>
          </w:p>
        </w:tc>
        <w:tc>
          <w:tcPr>
            <w:tcW w:w="819" w:type="dxa"/>
            <w:tcBorders>
              <w:top w:val="nil"/>
              <w:left w:val="nil"/>
              <w:bottom w:val="dotted" w:sz="4" w:space="0" w:color="5B9BD5" w:themeColor="accent1"/>
              <w:right w:val="single" w:sz="4" w:space="0" w:color="5B9BD5"/>
            </w:tcBorders>
            <w:shd w:val="clear" w:color="000000" w:fill="BDD7EE"/>
            <w:noWrap/>
            <w:vAlign w:val="center"/>
            <w:hideMark/>
          </w:tcPr>
          <w:p w:rsidR="00F872B4" w:rsidRPr="00D75923" w:rsidRDefault="00F872B4" w:rsidP="00AB3C9D">
            <w:pPr>
              <w:jc w:val="center"/>
              <w:rPr>
                <w:rFonts w:asciiTheme="minorHAnsi" w:hAnsiTheme="minorHAnsi" w:cstheme="minorHAnsi"/>
                <w:b/>
                <w:bCs/>
                <w:color w:val="000000"/>
                <w:sz w:val="18"/>
                <w:szCs w:val="18"/>
              </w:rPr>
            </w:pPr>
            <w:r w:rsidRPr="00D75923">
              <w:rPr>
                <w:rFonts w:asciiTheme="minorHAnsi" w:hAnsiTheme="minorHAnsi" w:cstheme="minorHAnsi"/>
                <w:b/>
                <w:bCs/>
                <w:color w:val="000000"/>
                <w:sz w:val="18"/>
                <w:szCs w:val="18"/>
              </w:rPr>
              <w:t>12 93</w:t>
            </w:r>
            <w:r>
              <w:rPr>
                <w:rFonts w:asciiTheme="minorHAnsi" w:hAnsiTheme="minorHAnsi" w:cstheme="minorHAnsi"/>
                <w:b/>
                <w:bCs/>
                <w:color w:val="000000"/>
                <w:sz w:val="18"/>
                <w:szCs w:val="18"/>
              </w:rPr>
              <w:t>5</w:t>
            </w:r>
          </w:p>
        </w:tc>
        <w:tc>
          <w:tcPr>
            <w:tcW w:w="677" w:type="dxa"/>
            <w:tcBorders>
              <w:top w:val="nil"/>
              <w:left w:val="nil"/>
              <w:bottom w:val="dotted" w:sz="4" w:space="0" w:color="5B9BD5" w:themeColor="accent1"/>
              <w:right w:val="single" w:sz="4" w:space="0" w:color="5B9BD5"/>
            </w:tcBorders>
            <w:shd w:val="clear" w:color="000000" w:fill="BDD7EE"/>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100%</w:t>
            </w:r>
          </w:p>
        </w:tc>
        <w:tc>
          <w:tcPr>
            <w:tcW w:w="835" w:type="dxa"/>
            <w:tcBorders>
              <w:top w:val="nil"/>
              <w:left w:val="nil"/>
              <w:bottom w:val="dotted" w:sz="4" w:space="0" w:color="5B9BD5" w:themeColor="accent1"/>
              <w:right w:val="single" w:sz="4" w:space="0" w:color="5B9BD5"/>
            </w:tcBorders>
            <w:shd w:val="clear" w:color="000000" w:fill="BDD7EE"/>
            <w:noWrap/>
            <w:vAlign w:val="center"/>
            <w:hideMark/>
          </w:tcPr>
          <w:p w:rsidR="00F872B4" w:rsidRPr="00D75923" w:rsidRDefault="00F872B4" w:rsidP="00AB3C9D">
            <w:pPr>
              <w:jc w:val="center"/>
              <w:rPr>
                <w:rFonts w:asciiTheme="minorHAnsi" w:hAnsiTheme="minorHAnsi" w:cstheme="minorHAnsi"/>
                <w:b/>
                <w:bCs/>
                <w:color w:val="000000"/>
                <w:sz w:val="18"/>
                <w:szCs w:val="18"/>
              </w:rPr>
            </w:pPr>
            <w:r w:rsidRPr="00D75923">
              <w:rPr>
                <w:rFonts w:asciiTheme="minorHAnsi" w:hAnsiTheme="minorHAnsi" w:cstheme="minorHAnsi"/>
                <w:b/>
                <w:bCs/>
                <w:color w:val="000000"/>
                <w:sz w:val="18"/>
                <w:szCs w:val="18"/>
              </w:rPr>
              <w:t>11 095</w:t>
            </w:r>
          </w:p>
        </w:tc>
        <w:tc>
          <w:tcPr>
            <w:tcW w:w="675" w:type="dxa"/>
            <w:tcBorders>
              <w:top w:val="nil"/>
              <w:left w:val="nil"/>
              <w:bottom w:val="dotted" w:sz="4" w:space="0" w:color="5B9BD5" w:themeColor="accent1"/>
              <w:right w:val="single" w:sz="4" w:space="0" w:color="5B9BD5"/>
            </w:tcBorders>
            <w:shd w:val="clear" w:color="000000" w:fill="BDD7EE"/>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100%</w:t>
            </w:r>
          </w:p>
        </w:tc>
        <w:tc>
          <w:tcPr>
            <w:tcW w:w="819" w:type="dxa"/>
            <w:tcBorders>
              <w:top w:val="nil"/>
              <w:left w:val="nil"/>
              <w:bottom w:val="dotted" w:sz="4" w:space="0" w:color="5B9BD5" w:themeColor="accent1"/>
              <w:right w:val="single" w:sz="4" w:space="0" w:color="5B9BD5"/>
            </w:tcBorders>
            <w:shd w:val="clear" w:color="000000" w:fill="BDD7EE"/>
            <w:noWrap/>
            <w:vAlign w:val="center"/>
            <w:hideMark/>
          </w:tcPr>
          <w:p w:rsidR="00F872B4" w:rsidRPr="00D75923" w:rsidRDefault="00F872B4" w:rsidP="00AB3C9D">
            <w:pPr>
              <w:jc w:val="center"/>
              <w:rPr>
                <w:rFonts w:asciiTheme="minorHAnsi" w:hAnsiTheme="minorHAnsi" w:cstheme="minorHAnsi"/>
                <w:b/>
                <w:bCs/>
                <w:color w:val="000000"/>
                <w:sz w:val="18"/>
                <w:szCs w:val="18"/>
              </w:rPr>
            </w:pPr>
            <w:r w:rsidRPr="00D75923">
              <w:rPr>
                <w:rFonts w:asciiTheme="minorHAnsi" w:hAnsiTheme="minorHAnsi" w:cstheme="minorHAnsi"/>
                <w:b/>
                <w:bCs/>
                <w:color w:val="000000"/>
                <w:sz w:val="18"/>
                <w:szCs w:val="18"/>
              </w:rPr>
              <w:t xml:space="preserve">18 </w:t>
            </w:r>
            <w:r>
              <w:rPr>
                <w:rFonts w:asciiTheme="minorHAnsi" w:hAnsiTheme="minorHAnsi" w:cstheme="minorHAnsi"/>
                <w:b/>
                <w:bCs/>
                <w:color w:val="000000"/>
                <w:sz w:val="18"/>
                <w:szCs w:val="18"/>
              </w:rPr>
              <w:t>901</w:t>
            </w:r>
          </w:p>
        </w:tc>
        <w:tc>
          <w:tcPr>
            <w:tcW w:w="753" w:type="dxa"/>
            <w:tcBorders>
              <w:top w:val="nil"/>
              <w:left w:val="nil"/>
              <w:bottom w:val="dotted" w:sz="4" w:space="0" w:color="5B9BD5" w:themeColor="accent1"/>
              <w:right w:val="single" w:sz="4" w:space="0" w:color="5B9BD5"/>
            </w:tcBorders>
            <w:shd w:val="clear" w:color="000000" w:fill="BDD7EE"/>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100%</w:t>
            </w:r>
          </w:p>
        </w:tc>
        <w:tc>
          <w:tcPr>
            <w:tcW w:w="833" w:type="dxa"/>
            <w:tcBorders>
              <w:top w:val="nil"/>
              <w:left w:val="nil"/>
              <w:bottom w:val="dotted" w:sz="4" w:space="0" w:color="5B9BD5" w:themeColor="accent1"/>
              <w:right w:val="single" w:sz="4" w:space="0" w:color="5B9BD5"/>
            </w:tcBorders>
            <w:shd w:val="clear" w:color="000000" w:fill="BDD7EE"/>
            <w:noWrap/>
            <w:vAlign w:val="center"/>
            <w:hideMark/>
          </w:tcPr>
          <w:p w:rsidR="00F872B4" w:rsidRPr="00D75923" w:rsidRDefault="00F872B4" w:rsidP="00AB3C9D">
            <w:pPr>
              <w:jc w:val="center"/>
              <w:rPr>
                <w:rFonts w:asciiTheme="minorHAnsi" w:hAnsiTheme="minorHAnsi" w:cstheme="minorHAnsi"/>
                <w:b/>
                <w:bCs/>
                <w:color w:val="000000"/>
                <w:sz w:val="18"/>
                <w:szCs w:val="18"/>
              </w:rPr>
            </w:pPr>
            <w:r w:rsidRPr="00D75923">
              <w:rPr>
                <w:rFonts w:asciiTheme="minorHAnsi" w:hAnsiTheme="minorHAnsi" w:cstheme="minorHAnsi"/>
                <w:b/>
                <w:bCs/>
                <w:color w:val="000000"/>
                <w:sz w:val="18"/>
                <w:szCs w:val="18"/>
              </w:rPr>
              <w:t>13 664</w:t>
            </w:r>
          </w:p>
        </w:tc>
        <w:tc>
          <w:tcPr>
            <w:tcW w:w="675" w:type="dxa"/>
            <w:tcBorders>
              <w:top w:val="nil"/>
              <w:left w:val="nil"/>
              <w:bottom w:val="dotted" w:sz="4" w:space="0" w:color="5B9BD5" w:themeColor="accent1"/>
              <w:right w:val="single" w:sz="4" w:space="0" w:color="5B9BD5"/>
            </w:tcBorders>
            <w:shd w:val="clear" w:color="000000" w:fill="BDD7EE"/>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100%</w:t>
            </w:r>
          </w:p>
        </w:tc>
        <w:tc>
          <w:tcPr>
            <w:tcW w:w="819" w:type="dxa"/>
            <w:tcBorders>
              <w:top w:val="nil"/>
              <w:left w:val="nil"/>
              <w:bottom w:val="dotted" w:sz="4" w:space="0" w:color="5B9BD5" w:themeColor="accent1"/>
              <w:right w:val="single" w:sz="4" w:space="0" w:color="5B9BD5"/>
            </w:tcBorders>
            <w:shd w:val="clear" w:color="000000" w:fill="BDD7EE"/>
            <w:noWrap/>
            <w:vAlign w:val="center"/>
            <w:hideMark/>
          </w:tcPr>
          <w:p w:rsidR="00F872B4" w:rsidRPr="00D75923" w:rsidRDefault="00F872B4" w:rsidP="00AB3C9D">
            <w:pPr>
              <w:jc w:val="center"/>
              <w:rPr>
                <w:rFonts w:asciiTheme="minorHAnsi" w:hAnsiTheme="minorHAnsi" w:cstheme="minorHAnsi"/>
                <w:b/>
                <w:bCs/>
                <w:color w:val="000000"/>
                <w:sz w:val="18"/>
                <w:szCs w:val="18"/>
              </w:rPr>
            </w:pPr>
            <w:r w:rsidRPr="00D75923">
              <w:rPr>
                <w:rFonts w:asciiTheme="minorHAnsi" w:hAnsiTheme="minorHAnsi" w:cstheme="minorHAnsi"/>
                <w:b/>
                <w:bCs/>
                <w:color w:val="000000"/>
                <w:sz w:val="18"/>
                <w:szCs w:val="18"/>
              </w:rPr>
              <w:t>22 50</w:t>
            </w:r>
            <w:r>
              <w:rPr>
                <w:rFonts w:asciiTheme="minorHAnsi" w:hAnsiTheme="minorHAnsi" w:cstheme="minorHAnsi"/>
                <w:b/>
                <w:bCs/>
                <w:color w:val="000000"/>
                <w:sz w:val="18"/>
                <w:szCs w:val="18"/>
              </w:rPr>
              <w:t>3</w:t>
            </w:r>
          </w:p>
        </w:tc>
        <w:tc>
          <w:tcPr>
            <w:tcW w:w="579" w:type="dxa"/>
            <w:tcBorders>
              <w:top w:val="nil"/>
              <w:left w:val="nil"/>
              <w:bottom w:val="dotted" w:sz="4" w:space="0" w:color="5B9BD5" w:themeColor="accent1"/>
              <w:right w:val="single" w:sz="4" w:space="0" w:color="5B9BD5"/>
            </w:tcBorders>
            <w:shd w:val="clear" w:color="000000" w:fill="BDD7EE"/>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100%</w:t>
            </w:r>
          </w:p>
        </w:tc>
      </w:tr>
      <w:tr w:rsidR="00D26499" w:rsidRPr="00D75923" w:rsidTr="00D26499">
        <w:trPr>
          <w:trHeight w:val="283"/>
        </w:trPr>
        <w:tc>
          <w:tcPr>
            <w:tcW w:w="2738" w:type="dxa"/>
            <w:tcBorders>
              <w:top w:val="dotted" w:sz="4" w:space="0" w:color="5B9BD5" w:themeColor="accent1"/>
              <w:left w:val="single" w:sz="4" w:space="0" w:color="5B9BD5"/>
              <w:bottom w:val="dotted" w:sz="4" w:space="0" w:color="5B9BD5" w:themeColor="accent1"/>
              <w:right w:val="single" w:sz="4" w:space="0" w:color="5B9BD5"/>
            </w:tcBorders>
            <w:shd w:val="clear" w:color="000000" w:fill="BDD7EE"/>
            <w:noWrap/>
            <w:vAlign w:val="center"/>
            <w:hideMark/>
          </w:tcPr>
          <w:p w:rsidR="00F872B4" w:rsidRPr="00D75923" w:rsidRDefault="00F872B4" w:rsidP="00AB3C9D">
            <w:pPr>
              <w:rPr>
                <w:rFonts w:asciiTheme="minorHAnsi" w:hAnsiTheme="minorHAnsi" w:cstheme="minorHAnsi"/>
                <w:b/>
                <w:bCs/>
                <w:color w:val="000000"/>
                <w:sz w:val="18"/>
                <w:szCs w:val="18"/>
              </w:rPr>
            </w:pPr>
            <w:r w:rsidRPr="00171AA1">
              <w:rPr>
                <w:rFonts w:asciiTheme="minorHAnsi" w:hAnsiTheme="minorHAnsi" w:cstheme="minorHAnsi"/>
                <w:b/>
                <w:bCs/>
                <w:color w:val="000000"/>
                <w:sz w:val="18"/>
                <w:szCs w:val="18"/>
              </w:rPr>
              <w:t>МДҲ</w:t>
            </w:r>
          </w:p>
        </w:tc>
        <w:tc>
          <w:tcPr>
            <w:tcW w:w="833" w:type="dxa"/>
            <w:tcBorders>
              <w:top w:val="dotted" w:sz="4" w:space="0" w:color="5B9BD5" w:themeColor="accent1"/>
              <w:left w:val="nil"/>
              <w:bottom w:val="dotted" w:sz="4" w:space="0" w:color="5B9BD5" w:themeColor="accent1"/>
              <w:right w:val="single" w:sz="4" w:space="0" w:color="5B9BD5"/>
            </w:tcBorders>
            <w:shd w:val="clear" w:color="000000" w:fill="BDD7EE"/>
            <w:noWrap/>
            <w:vAlign w:val="center"/>
            <w:hideMark/>
          </w:tcPr>
          <w:p w:rsidR="00F872B4" w:rsidRPr="00D75923" w:rsidRDefault="00F872B4" w:rsidP="00AB3C9D">
            <w:pPr>
              <w:jc w:val="center"/>
              <w:rPr>
                <w:rFonts w:asciiTheme="minorHAnsi" w:hAnsiTheme="minorHAnsi" w:cstheme="minorHAnsi"/>
                <w:b/>
                <w:bCs/>
                <w:color w:val="000000"/>
                <w:sz w:val="18"/>
                <w:szCs w:val="18"/>
              </w:rPr>
            </w:pPr>
            <w:r w:rsidRPr="00D75923">
              <w:rPr>
                <w:rFonts w:asciiTheme="minorHAnsi" w:hAnsiTheme="minorHAnsi" w:cstheme="minorHAnsi"/>
                <w:b/>
                <w:bCs/>
                <w:color w:val="000000"/>
                <w:sz w:val="18"/>
                <w:szCs w:val="18"/>
              </w:rPr>
              <w:t>2 364</w:t>
            </w:r>
          </w:p>
        </w:tc>
        <w:tc>
          <w:tcPr>
            <w:tcW w:w="675" w:type="dxa"/>
            <w:tcBorders>
              <w:top w:val="dotted" w:sz="4" w:space="0" w:color="5B9BD5" w:themeColor="accent1"/>
              <w:left w:val="nil"/>
              <w:bottom w:val="dotted" w:sz="4" w:space="0" w:color="5B9BD5" w:themeColor="accent1"/>
              <w:right w:val="single" w:sz="4" w:space="0" w:color="5B9BD5"/>
            </w:tcBorders>
            <w:shd w:val="clear" w:color="000000" w:fill="BDD7EE"/>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28,0%</w:t>
            </w:r>
          </w:p>
        </w:tc>
        <w:tc>
          <w:tcPr>
            <w:tcW w:w="819" w:type="dxa"/>
            <w:tcBorders>
              <w:top w:val="dotted" w:sz="4" w:space="0" w:color="5B9BD5" w:themeColor="accent1"/>
              <w:left w:val="nil"/>
              <w:bottom w:val="dotted" w:sz="4" w:space="0" w:color="5B9BD5" w:themeColor="accent1"/>
              <w:right w:val="single" w:sz="4" w:space="0" w:color="5B9BD5"/>
            </w:tcBorders>
            <w:shd w:val="clear" w:color="000000" w:fill="BDD7EE"/>
            <w:noWrap/>
            <w:vAlign w:val="center"/>
            <w:hideMark/>
          </w:tcPr>
          <w:p w:rsidR="00F872B4" w:rsidRPr="00D75923" w:rsidRDefault="00F872B4" w:rsidP="00AB3C9D">
            <w:pPr>
              <w:jc w:val="center"/>
              <w:rPr>
                <w:rFonts w:asciiTheme="minorHAnsi" w:hAnsiTheme="minorHAnsi" w:cstheme="minorHAnsi"/>
                <w:b/>
                <w:bCs/>
                <w:color w:val="000000"/>
                <w:sz w:val="18"/>
                <w:szCs w:val="18"/>
              </w:rPr>
            </w:pPr>
            <w:r w:rsidRPr="00D75923">
              <w:rPr>
                <w:rFonts w:asciiTheme="minorHAnsi" w:hAnsiTheme="minorHAnsi" w:cstheme="minorHAnsi"/>
                <w:b/>
                <w:bCs/>
                <w:color w:val="000000"/>
                <w:sz w:val="18"/>
                <w:szCs w:val="18"/>
              </w:rPr>
              <w:t>3 421</w:t>
            </w:r>
          </w:p>
        </w:tc>
        <w:tc>
          <w:tcPr>
            <w:tcW w:w="680" w:type="dxa"/>
            <w:tcBorders>
              <w:top w:val="dotted" w:sz="4" w:space="0" w:color="5B9BD5" w:themeColor="accent1"/>
              <w:left w:val="nil"/>
              <w:bottom w:val="dotted" w:sz="4" w:space="0" w:color="5B9BD5" w:themeColor="accent1"/>
              <w:right w:val="single" w:sz="4" w:space="0" w:color="5B9BD5"/>
            </w:tcBorders>
            <w:shd w:val="clear" w:color="000000" w:fill="BDD7EE"/>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29,8%</w:t>
            </w:r>
          </w:p>
        </w:tc>
        <w:tc>
          <w:tcPr>
            <w:tcW w:w="833" w:type="dxa"/>
            <w:tcBorders>
              <w:top w:val="dotted" w:sz="4" w:space="0" w:color="5B9BD5" w:themeColor="accent1"/>
              <w:left w:val="nil"/>
              <w:bottom w:val="dotted" w:sz="4" w:space="0" w:color="5B9BD5" w:themeColor="accent1"/>
              <w:right w:val="single" w:sz="4" w:space="0" w:color="5B9BD5"/>
            </w:tcBorders>
            <w:shd w:val="clear" w:color="000000" w:fill="BDD7EE"/>
            <w:noWrap/>
            <w:vAlign w:val="center"/>
            <w:hideMark/>
          </w:tcPr>
          <w:p w:rsidR="00F872B4" w:rsidRPr="00D75923" w:rsidRDefault="00F872B4" w:rsidP="00AB3C9D">
            <w:pPr>
              <w:jc w:val="center"/>
              <w:rPr>
                <w:rFonts w:asciiTheme="minorHAnsi" w:hAnsiTheme="minorHAnsi" w:cstheme="minorHAnsi"/>
                <w:b/>
                <w:bCs/>
                <w:color w:val="000000"/>
                <w:sz w:val="18"/>
                <w:szCs w:val="18"/>
              </w:rPr>
            </w:pPr>
            <w:r w:rsidRPr="00D75923">
              <w:rPr>
                <w:rFonts w:asciiTheme="minorHAnsi" w:hAnsiTheme="minorHAnsi" w:cstheme="minorHAnsi"/>
                <w:b/>
                <w:bCs/>
                <w:color w:val="000000"/>
                <w:sz w:val="18"/>
                <w:szCs w:val="18"/>
              </w:rPr>
              <w:t>2 925</w:t>
            </w:r>
          </w:p>
        </w:tc>
        <w:tc>
          <w:tcPr>
            <w:tcW w:w="675" w:type="dxa"/>
            <w:tcBorders>
              <w:top w:val="dotted" w:sz="4" w:space="0" w:color="5B9BD5" w:themeColor="accent1"/>
              <w:left w:val="nil"/>
              <w:bottom w:val="dotted" w:sz="4" w:space="0" w:color="5B9BD5" w:themeColor="accent1"/>
              <w:right w:val="single" w:sz="4" w:space="0" w:color="5B9BD5"/>
            </w:tcBorders>
            <w:shd w:val="clear" w:color="000000" w:fill="BDD7EE"/>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29,5%</w:t>
            </w:r>
          </w:p>
        </w:tc>
        <w:tc>
          <w:tcPr>
            <w:tcW w:w="819" w:type="dxa"/>
            <w:tcBorders>
              <w:top w:val="dotted" w:sz="4" w:space="0" w:color="5B9BD5" w:themeColor="accent1"/>
              <w:left w:val="nil"/>
              <w:bottom w:val="dotted" w:sz="4" w:space="0" w:color="5B9BD5" w:themeColor="accent1"/>
              <w:right w:val="single" w:sz="4" w:space="0" w:color="5B9BD5"/>
            </w:tcBorders>
            <w:shd w:val="clear" w:color="000000" w:fill="BDD7EE"/>
            <w:noWrap/>
            <w:vAlign w:val="center"/>
            <w:hideMark/>
          </w:tcPr>
          <w:p w:rsidR="00F872B4" w:rsidRPr="00D75923" w:rsidRDefault="00F872B4" w:rsidP="00AB3C9D">
            <w:pPr>
              <w:jc w:val="center"/>
              <w:rPr>
                <w:rFonts w:asciiTheme="minorHAnsi" w:hAnsiTheme="minorHAnsi" w:cstheme="minorHAnsi"/>
                <w:b/>
                <w:bCs/>
                <w:color w:val="000000"/>
                <w:sz w:val="18"/>
                <w:szCs w:val="18"/>
              </w:rPr>
            </w:pPr>
            <w:r w:rsidRPr="00D75923">
              <w:rPr>
                <w:rFonts w:asciiTheme="minorHAnsi" w:hAnsiTheme="minorHAnsi" w:cstheme="minorHAnsi"/>
                <w:b/>
                <w:bCs/>
                <w:color w:val="000000"/>
                <w:sz w:val="18"/>
                <w:szCs w:val="18"/>
              </w:rPr>
              <w:t>3 951</w:t>
            </w:r>
          </w:p>
        </w:tc>
        <w:tc>
          <w:tcPr>
            <w:tcW w:w="677" w:type="dxa"/>
            <w:tcBorders>
              <w:top w:val="dotted" w:sz="4" w:space="0" w:color="5B9BD5" w:themeColor="accent1"/>
              <w:left w:val="nil"/>
              <w:bottom w:val="dotted" w:sz="4" w:space="0" w:color="5B9BD5" w:themeColor="accent1"/>
              <w:right w:val="single" w:sz="4" w:space="0" w:color="5B9BD5"/>
            </w:tcBorders>
            <w:shd w:val="clear" w:color="000000" w:fill="BDD7EE"/>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30,6%</w:t>
            </w:r>
          </w:p>
        </w:tc>
        <w:tc>
          <w:tcPr>
            <w:tcW w:w="835" w:type="dxa"/>
            <w:tcBorders>
              <w:top w:val="dotted" w:sz="4" w:space="0" w:color="5B9BD5" w:themeColor="accent1"/>
              <w:left w:val="nil"/>
              <w:bottom w:val="dotted" w:sz="4" w:space="0" w:color="5B9BD5" w:themeColor="accent1"/>
              <w:right w:val="single" w:sz="4" w:space="0" w:color="5B9BD5"/>
            </w:tcBorders>
            <w:shd w:val="clear" w:color="000000" w:fill="BDD7EE"/>
            <w:noWrap/>
            <w:vAlign w:val="center"/>
            <w:hideMark/>
          </w:tcPr>
          <w:p w:rsidR="00F872B4" w:rsidRPr="00D75923" w:rsidRDefault="00F872B4" w:rsidP="00AB3C9D">
            <w:pPr>
              <w:jc w:val="center"/>
              <w:rPr>
                <w:rFonts w:asciiTheme="minorHAnsi" w:hAnsiTheme="minorHAnsi" w:cstheme="minorHAnsi"/>
                <w:b/>
                <w:bCs/>
                <w:color w:val="000000"/>
                <w:sz w:val="18"/>
                <w:szCs w:val="18"/>
              </w:rPr>
            </w:pPr>
            <w:r w:rsidRPr="00D75923">
              <w:rPr>
                <w:rFonts w:asciiTheme="minorHAnsi" w:hAnsiTheme="minorHAnsi" w:cstheme="minorHAnsi"/>
                <w:b/>
                <w:bCs/>
                <w:color w:val="000000"/>
                <w:sz w:val="18"/>
                <w:szCs w:val="18"/>
              </w:rPr>
              <w:t>3 783</w:t>
            </w:r>
          </w:p>
        </w:tc>
        <w:tc>
          <w:tcPr>
            <w:tcW w:w="675" w:type="dxa"/>
            <w:tcBorders>
              <w:top w:val="dotted" w:sz="4" w:space="0" w:color="5B9BD5" w:themeColor="accent1"/>
              <w:left w:val="nil"/>
              <w:bottom w:val="dotted" w:sz="4" w:space="0" w:color="5B9BD5" w:themeColor="accent1"/>
              <w:right w:val="single" w:sz="4" w:space="0" w:color="5B9BD5"/>
            </w:tcBorders>
            <w:shd w:val="clear" w:color="000000" w:fill="BDD7EE"/>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34,1%</w:t>
            </w:r>
          </w:p>
        </w:tc>
        <w:tc>
          <w:tcPr>
            <w:tcW w:w="819" w:type="dxa"/>
            <w:tcBorders>
              <w:top w:val="dotted" w:sz="4" w:space="0" w:color="5B9BD5" w:themeColor="accent1"/>
              <w:left w:val="nil"/>
              <w:bottom w:val="dotted" w:sz="4" w:space="0" w:color="5B9BD5" w:themeColor="accent1"/>
              <w:right w:val="single" w:sz="4" w:space="0" w:color="5B9BD5"/>
            </w:tcBorders>
            <w:shd w:val="clear" w:color="000000" w:fill="BDD7EE"/>
            <w:noWrap/>
            <w:vAlign w:val="center"/>
            <w:hideMark/>
          </w:tcPr>
          <w:p w:rsidR="00F872B4" w:rsidRPr="00D75923" w:rsidRDefault="00F872B4" w:rsidP="00AB3C9D">
            <w:pPr>
              <w:jc w:val="center"/>
              <w:rPr>
                <w:rFonts w:asciiTheme="minorHAnsi" w:hAnsiTheme="minorHAnsi" w:cstheme="minorHAnsi"/>
                <w:b/>
                <w:bCs/>
                <w:color w:val="000000"/>
                <w:sz w:val="18"/>
                <w:szCs w:val="18"/>
              </w:rPr>
            </w:pPr>
            <w:r w:rsidRPr="00D75923">
              <w:rPr>
                <w:rFonts w:asciiTheme="minorHAnsi" w:hAnsiTheme="minorHAnsi" w:cstheme="minorHAnsi"/>
                <w:b/>
                <w:bCs/>
                <w:color w:val="000000"/>
                <w:sz w:val="18"/>
                <w:szCs w:val="18"/>
              </w:rPr>
              <w:t>5 957</w:t>
            </w:r>
          </w:p>
        </w:tc>
        <w:tc>
          <w:tcPr>
            <w:tcW w:w="753" w:type="dxa"/>
            <w:tcBorders>
              <w:top w:val="dotted" w:sz="4" w:space="0" w:color="5B9BD5" w:themeColor="accent1"/>
              <w:left w:val="nil"/>
              <w:bottom w:val="dotted" w:sz="4" w:space="0" w:color="5B9BD5" w:themeColor="accent1"/>
              <w:right w:val="single" w:sz="4" w:space="0" w:color="5B9BD5"/>
            </w:tcBorders>
            <w:shd w:val="clear" w:color="000000" w:fill="BDD7EE"/>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31,5%</w:t>
            </w:r>
          </w:p>
        </w:tc>
        <w:tc>
          <w:tcPr>
            <w:tcW w:w="833" w:type="dxa"/>
            <w:tcBorders>
              <w:top w:val="dotted" w:sz="4" w:space="0" w:color="5B9BD5" w:themeColor="accent1"/>
              <w:left w:val="nil"/>
              <w:bottom w:val="dotted" w:sz="4" w:space="0" w:color="5B9BD5" w:themeColor="accent1"/>
              <w:right w:val="single" w:sz="4" w:space="0" w:color="5B9BD5"/>
            </w:tcBorders>
            <w:shd w:val="clear" w:color="000000" w:fill="BDD7EE"/>
            <w:noWrap/>
            <w:vAlign w:val="center"/>
            <w:hideMark/>
          </w:tcPr>
          <w:p w:rsidR="00F872B4" w:rsidRPr="00D75923" w:rsidRDefault="00F872B4" w:rsidP="00AB3C9D">
            <w:pPr>
              <w:jc w:val="center"/>
              <w:rPr>
                <w:rFonts w:asciiTheme="minorHAnsi" w:hAnsiTheme="minorHAnsi" w:cstheme="minorHAnsi"/>
                <w:b/>
                <w:bCs/>
                <w:color w:val="000000"/>
                <w:sz w:val="18"/>
                <w:szCs w:val="18"/>
              </w:rPr>
            </w:pPr>
            <w:r w:rsidRPr="00D75923">
              <w:rPr>
                <w:rFonts w:asciiTheme="minorHAnsi" w:hAnsiTheme="minorHAnsi" w:cstheme="minorHAnsi"/>
                <w:b/>
                <w:bCs/>
                <w:color w:val="000000"/>
                <w:sz w:val="18"/>
                <w:szCs w:val="18"/>
              </w:rPr>
              <w:t>4 356</w:t>
            </w:r>
          </w:p>
        </w:tc>
        <w:tc>
          <w:tcPr>
            <w:tcW w:w="675" w:type="dxa"/>
            <w:tcBorders>
              <w:top w:val="dotted" w:sz="4" w:space="0" w:color="5B9BD5" w:themeColor="accent1"/>
              <w:left w:val="nil"/>
              <w:bottom w:val="dotted" w:sz="4" w:space="0" w:color="5B9BD5" w:themeColor="accent1"/>
              <w:right w:val="single" w:sz="4" w:space="0" w:color="5B9BD5"/>
            </w:tcBorders>
            <w:shd w:val="clear" w:color="000000" w:fill="BDD7EE"/>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31,9%</w:t>
            </w:r>
          </w:p>
        </w:tc>
        <w:tc>
          <w:tcPr>
            <w:tcW w:w="819" w:type="dxa"/>
            <w:tcBorders>
              <w:top w:val="dotted" w:sz="4" w:space="0" w:color="5B9BD5" w:themeColor="accent1"/>
              <w:left w:val="nil"/>
              <w:bottom w:val="dotted" w:sz="4" w:space="0" w:color="5B9BD5" w:themeColor="accent1"/>
              <w:right w:val="single" w:sz="4" w:space="0" w:color="5B9BD5"/>
            </w:tcBorders>
            <w:shd w:val="clear" w:color="000000" w:fill="BDD7EE"/>
            <w:noWrap/>
            <w:vAlign w:val="center"/>
            <w:hideMark/>
          </w:tcPr>
          <w:p w:rsidR="00F872B4" w:rsidRPr="00D75923" w:rsidRDefault="00F872B4" w:rsidP="00AB3C9D">
            <w:pPr>
              <w:jc w:val="center"/>
              <w:rPr>
                <w:rFonts w:asciiTheme="minorHAnsi" w:hAnsiTheme="minorHAnsi" w:cstheme="minorHAnsi"/>
                <w:b/>
                <w:bCs/>
                <w:color w:val="000000"/>
                <w:sz w:val="18"/>
                <w:szCs w:val="18"/>
              </w:rPr>
            </w:pPr>
            <w:r w:rsidRPr="00D75923">
              <w:rPr>
                <w:rFonts w:asciiTheme="minorHAnsi" w:hAnsiTheme="minorHAnsi" w:cstheme="minorHAnsi"/>
                <w:b/>
                <w:bCs/>
                <w:color w:val="000000"/>
                <w:sz w:val="18"/>
                <w:szCs w:val="18"/>
              </w:rPr>
              <w:t>7 405</w:t>
            </w:r>
          </w:p>
        </w:tc>
        <w:tc>
          <w:tcPr>
            <w:tcW w:w="579" w:type="dxa"/>
            <w:tcBorders>
              <w:top w:val="dotted" w:sz="4" w:space="0" w:color="5B9BD5" w:themeColor="accent1"/>
              <w:left w:val="nil"/>
              <w:bottom w:val="dotted" w:sz="4" w:space="0" w:color="5B9BD5" w:themeColor="accent1"/>
              <w:right w:val="single" w:sz="4" w:space="0" w:color="5B9BD5"/>
            </w:tcBorders>
            <w:shd w:val="clear" w:color="000000" w:fill="BDD7EE"/>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32,9%</w:t>
            </w:r>
          </w:p>
        </w:tc>
      </w:tr>
      <w:tr w:rsidR="00F872B4" w:rsidRPr="00D75923" w:rsidTr="00D26499">
        <w:trPr>
          <w:trHeight w:val="283"/>
        </w:trPr>
        <w:tc>
          <w:tcPr>
            <w:tcW w:w="2738" w:type="dxa"/>
            <w:tcBorders>
              <w:top w:val="dotted" w:sz="4" w:space="0" w:color="5B9BD5" w:themeColor="accent1"/>
              <w:left w:val="single" w:sz="4" w:space="0" w:color="5B9BD5"/>
              <w:bottom w:val="dotted" w:sz="4" w:space="0" w:color="5B9BD5" w:themeColor="accent1"/>
              <w:right w:val="single" w:sz="4" w:space="0" w:color="5B9BD5"/>
            </w:tcBorders>
            <w:shd w:val="clear" w:color="auto" w:fill="auto"/>
            <w:noWrap/>
            <w:vAlign w:val="center"/>
            <w:hideMark/>
          </w:tcPr>
          <w:p w:rsidR="00F872B4" w:rsidRPr="00171AA1" w:rsidRDefault="00F872B4" w:rsidP="00AB3C9D">
            <w:pPr>
              <w:rPr>
                <w:sz w:val="18"/>
                <w:szCs w:val="18"/>
              </w:rPr>
            </w:pPr>
            <w:r w:rsidRPr="00171AA1">
              <w:rPr>
                <w:sz w:val="18"/>
                <w:szCs w:val="18"/>
              </w:rPr>
              <w:t>РОССИЯ</w:t>
            </w:r>
          </w:p>
        </w:tc>
        <w:tc>
          <w:tcPr>
            <w:tcW w:w="83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1 238</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14,7%</w:t>
            </w:r>
          </w:p>
        </w:tc>
        <w:tc>
          <w:tcPr>
            <w:tcW w:w="819"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2 108</w:t>
            </w:r>
          </w:p>
        </w:tc>
        <w:tc>
          <w:tcPr>
            <w:tcW w:w="680"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18,4%</w:t>
            </w:r>
          </w:p>
        </w:tc>
        <w:tc>
          <w:tcPr>
            <w:tcW w:w="83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1 553</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15,7%</w:t>
            </w:r>
          </w:p>
        </w:tc>
        <w:tc>
          <w:tcPr>
            <w:tcW w:w="819"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2 528</w:t>
            </w:r>
          </w:p>
        </w:tc>
        <w:tc>
          <w:tcPr>
            <w:tcW w:w="677"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19,5%</w:t>
            </w:r>
          </w:p>
        </w:tc>
        <w:tc>
          <w:tcPr>
            <w:tcW w:w="83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1 852</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16,7%</w:t>
            </w:r>
          </w:p>
        </w:tc>
        <w:tc>
          <w:tcPr>
            <w:tcW w:w="819"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3 416</w:t>
            </w:r>
          </w:p>
        </w:tc>
        <w:tc>
          <w:tcPr>
            <w:tcW w:w="75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18,1%</w:t>
            </w:r>
          </w:p>
        </w:tc>
        <w:tc>
          <w:tcPr>
            <w:tcW w:w="83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2 031</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14,9%</w:t>
            </w:r>
          </w:p>
        </w:tc>
        <w:tc>
          <w:tcPr>
            <w:tcW w:w="819"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4 160</w:t>
            </w:r>
          </w:p>
        </w:tc>
        <w:tc>
          <w:tcPr>
            <w:tcW w:w="579"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18,5%</w:t>
            </w:r>
          </w:p>
        </w:tc>
      </w:tr>
      <w:tr w:rsidR="00F872B4" w:rsidRPr="00D75923" w:rsidTr="00D26499">
        <w:trPr>
          <w:trHeight w:val="283"/>
        </w:trPr>
        <w:tc>
          <w:tcPr>
            <w:tcW w:w="2738" w:type="dxa"/>
            <w:tcBorders>
              <w:top w:val="dotted" w:sz="4" w:space="0" w:color="5B9BD5" w:themeColor="accent1"/>
              <w:left w:val="single" w:sz="4" w:space="0" w:color="5B9BD5"/>
              <w:bottom w:val="dotted" w:sz="4" w:space="0" w:color="5B9BD5" w:themeColor="accent1"/>
              <w:right w:val="single" w:sz="4" w:space="0" w:color="5B9BD5"/>
            </w:tcBorders>
            <w:shd w:val="clear" w:color="auto" w:fill="auto"/>
            <w:noWrap/>
            <w:vAlign w:val="center"/>
            <w:hideMark/>
          </w:tcPr>
          <w:p w:rsidR="00F872B4" w:rsidRPr="00171AA1" w:rsidRDefault="00F872B4" w:rsidP="00AB3C9D">
            <w:pPr>
              <w:rPr>
                <w:sz w:val="18"/>
                <w:szCs w:val="18"/>
              </w:rPr>
            </w:pPr>
            <w:r w:rsidRPr="00171AA1">
              <w:rPr>
                <w:sz w:val="18"/>
                <w:szCs w:val="18"/>
              </w:rPr>
              <w:t>ҚОЗОҒИСТОН</w:t>
            </w:r>
          </w:p>
        </w:tc>
        <w:tc>
          <w:tcPr>
            <w:tcW w:w="83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846</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10,0%</w:t>
            </w:r>
          </w:p>
        </w:tc>
        <w:tc>
          <w:tcPr>
            <w:tcW w:w="819"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868</w:t>
            </w:r>
          </w:p>
        </w:tc>
        <w:tc>
          <w:tcPr>
            <w:tcW w:w="680"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7,6%</w:t>
            </w:r>
          </w:p>
        </w:tc>
        <w:tc>
          <w:tcPr>
            <w:tcW w:w="83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936</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9,4%</w:t>
            </w:r>
          </w:p>
        </w:tc>
        <w:tc>
          <w:tcPr>
            <w:tcW w:w="819"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955</w:t>
            </w:r>
          </w:p>
        </w:tc>
        <w:tc>
          <w:tcPr>
            <w:tcW w:w="677"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7,4%</w:t>
            </w:r>
          </w:p>
        </w:tc>
        <w:tc>
          <w:tcPr>
            <w:tcW w:w="83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1 346</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12,1%</w:t>
            </w:r>
          </w:p>
        </w:tc>
        <w:tc>
          <w:tcPr>
            <w:tcW w:w="819"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1 640</w:t>
            </w:r>
          </w:p>
        </w:tc>
        <w:tc>
          <w:tcPr>
            <w:tcW w:w="75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8,7%</w:t>
            </w:r>
          </w:p>
        </w:tc>
        <w:tc>
          <w:tcPr>
            <w:tcW w:w="83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1 234</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9,0%</w:t>
            </w:r>
          </w:p>
        </w:tc>
        <w:tc>
          <w:tcPr>
            <w:tcW w:w="819"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2 108</w:t>
            </w:r>
          </w:p>
        </w:tc>
        <w:tc>
          <w:tcPr>
            <w:tcW w:w="579"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9,4%</w:t>
            </w:r>
          </w:p>
        </w:tc>
      </w:tr>
      <w:tr w:rsidR="00F872B4" w:rsidRPr="00D75923" w:rsidTr="00D26499">
        <w:trPr>
          <w:trHeight w:val="283"/>
        </w:trPr>
        <w:tc>
          <w:tcPr>
            <w:tcW w:w="2738" w:type="dxa"/>
            <w:tcBorders>
              <w:top w:val="dotted" w:sz="4" w:space="0" w:color="5B9BD5" w:themeColor="accent1"/>
              <w:left w:val="single" w:sz="4" w:space="0" w:color="5B9BD5"/>
              <w:bottom w:val="dotted" w:sz="4" w:space="0" w:color="5B9BD5" w:themeColor="accent1"/>
              <w:right w:val="single" w:sz="4" w:space="0" w:color="5B9BD5"/>
            </w:tcBorders>
            <w:shd w:val="clear" w:color="auto" w:fill="auto"/>
            <w:noWrap/>
            <w:vAlign w:val="center"/>
            <w:hideMark/>
          </w:tcPr>
          <w:p w:rsidR="00F872B4" w:rsidRPr="00171AA1" w:rsidRDefault="00F872B4" w:rsidP="00AB3C9D">
            <w:pPr>
              <w:rPr>
                <w:sz w:val="18"/>
                <w:szCs w:val="18"/>
              </w:rPr>
            </w:pPr>
            <w:r w:rsidRPr="00171AA1">
              <w:rPr>
                <w:sz w:val="18"/>
                <w:szCs w:val="18"/>
              </w:rPr>
              <w:t>ҚИРҒИЗИСТОН</w:t>
            </w:r>
          </w:p>
        </w:tc>
        <w:tc>
          <w:tcPr>
            <w:tcW w:w="83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115</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1,4%</w:t>
            </w:r>
          </w:p>
        </w:tc>
        <w:tc>
          <w:tcPr>
            <w:tcW w:w="819"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137</w:t>
            </w:r>
          </w:p>
        </w:tc>
        <w:tc>
          <w:tcPr>
            <w:tcW w:w="680"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1,2%</w:t>
            </w:r>
          </w:p>
        </w:tc>
        <w:tc>
          <w:tcPr>
            <w:tcW w:w="83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173</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1,7%</w:t>
            </w:r>
          </w:p>
        </w:tc>
        <w:tc>
          <w:tcPr>
            <w:tcW w:w="819"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124</w:t>
            </w:r>
          </w:p>
        </w:tc>
        <w:tc>
          <w:tcPr>
            <w:tcW w:w="677"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1,0%</w:t>
            </w:r>
          </w:p>
        </w:tc>
        <w:tc>
          <w:tcPr>
            <w:tcW w:w="83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253</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2,3%</w:t>
            </w:r>
          </w:p>
        </w:tc>
        <w:tc>
          <w:tcPr>
            <w:tcW w:w="819"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151</w:t>
            </w:r>
          </w:p>
        </w:tc>
        <w:tc>
          <w:tcPr>
            <w:tcW w:w="75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0,8%</w:t>
            </w:r>
          </w:p>
        </w:tc>
        <w:tc>
          <w:tcPr>
            <w:tcW w:w="83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636</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4,7%</w:t>
            </w:r>
          </w:p>
        </w:tc>
        <w:tc>
          <w:tcPr>
            <w:tcW w:w="819"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140</w:t>
            </w:r>
          </w:p>
        </w:tc>
        <w:tc>
          <w:tcPr>
            <w:tcW w:w="579"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0,6%</w:t>
            </w:r>
          </w:p>
        </w:tc>
      </w:tr>
      <w:tr w:rsidR="00F872B4" w:rsidRPr="00D75923" w:rsidTr="00D26499">
        <w:trPr>
          <w:trHeight w:val="283"/>
        </w:trPr>
        <w:tc>
          <w:tcPr>
            <w:tcW w:w="2738" w:type="dxa"/>
            <w:tcBorders>
              <w:top w:val="dotted" w:sz="4" w:space="0" w:color="5B9BD5" w:themeColor="accent1"/>
              <w:left w:val="single" w:sz="4" w:space="0" w:color="5B9BD5"/>
              <w:bottom w:val="dotted" w:sz="4" w:space="0" w:color="5B9BD5" w:themeColor="accent1"/>
              <w:right w:val="single" w:sz="4" w:space="0" w:color="5B9BD5"/>
            </w:tcBorders>
            <w:shd w:val="clear" w:color="auto" w:fill="auto"/>
            <w:noWrap/>
            <w:vAlign w:val="center"/>
            <w:hideMark/>
          </w:tcPr>
          <w:p w:rsidR="00F872B4" w:rsidRPr="00171AA1" w:rsidRDefault="00F872B4" w:rsidP="00AB3C9D">
            <w:pPr>
              <w:rPr>
                <w:sz w:val="18"/>
                <w:szCs w:val="18"/>
              </w:rPr>
            </w:pPr>
            <w:r w:rsidRPr="00171AA1">
              <w:rPr>
                <w:sz w:val="18"/>
                <w:szCs w:val="18"/>
              </w:rPr>
              <w:t>УКРАИНА</w:t>
            </w:r>
          </w:p>
        </w:tc>
        <w:tc>
          <w:tcPr>
            <w:tcW w:w="83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32</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0,4%</w:t>
            </w:r>
          </w:p>
        </w:tc>
        <w:tc>
          <w:tcPr>
            <w:tcW w:w="819"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151</w:t>
            </w:r>
          </w:p>
        </w:tc>
        <w:tc>
          <w:tcPr>
            <w:tcW w:w="680"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1,3%</w:t>
            </w:r>
          </w:p>
        </w:tc>
        <w:tc>
          <w:tcPr>
            <w:tcW w:w="83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84</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0,8%</w:t>
            </w:r>
          </w:p>
        </w:tc>
        <w:tc>
          <w:tcPr>
            <w:tcW w:w="819"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174</w:t>
            </w:r>
          </w:p>
        </w:tc>
        <w:tc>
          <w:tcPr>
            <w:tcW w:w="677"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1,3%</w:t>
            </w:r>
          </w:p>
        </w:tc>
        <w:tc>
          <w:tcPr>
            <w:tcW w:w="83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84</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0,8%</w:t>
            </w:r>
          </w:p>
        </w:tc>
        <w:tc>
          <w:tcPr>
            <w:tcW w:w="819"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322</w:t>
            </w:r>
          </w:p>
        </w:tc>
        <w:tc>
          <w:tcPr>
            <w:tcW w:w="75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1,7%</w:t>
            </w:r>
          </w:p>
        </w:tc>
        <w:tc>
          <w:tcPr>
            <w:tcW w:w="83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109</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0,8%</w:t>
            </w:r>
          </w:p>
        </w:tc>
        <w:tc>
          <w:tcPr>
            <w:tcW w:w="819"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278</w:t>
            </w:r>
          </w:p>
        </w:tc>
        <w:tc>
          <w:tcPr>
            <w:tcW w:w="579"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1,2%</w:t>
            </w:r>
          </w:p>
        </w:tc>
      </w:tr>
      <w:tr w:rsidR="00F872B4" w:rsidRPr="00D75923" w:rsidTr="00D26499">
        <w:trPr>
          <w:trHeight w:val="283"/>
        </w:trPr>
        <w:tc>
          <w:tcPr>
            <w:tcW w:w="2738" w:type="dxa"/>
            <w:tcBorders>
              <w:top w:val="dotted" w:sz="4" w:space="0" w:color="5B9BD5" w:themeColor="accent1"/>
              <w:left w:val="single" w:sz="4" w:space="0" w:color="5B9BD5"/>
              <w:bottom w:val="dotted" w:sz="4" w:space="0" w:color="5B9BD5" w:themeColor="accent1"/>
              <w:right w:val="single" w:sz="4" w:space="0" w:color="5B9BD5"/>
            </w:tcBorders>
            <w:shd w:val="clear" w:color="auto" w:fill="auto"/>
            <w:noWrap/>
            <w:vAlign w:val="center"/>
            <w:hideMark/>
          </w:tcPr>
          <w:p w:rsidR="00F872B4" w:rsidRPr="00171AA1" w:rsidRDefault="00F872B4" w:rsidP="00AB3C9D">
            <w:pPr>
              <w:rPr>
                <w:sz w:val="18"/>
                <w:szCs w:val="18"/>
              </w:rPr>
            </w:pPr>
            <w:r w:rsidRPr="00171AA1">
              <w:rPr>
                <w:sz w:val="18"/>
                <w:szCs w:val="18"/>
              </w:rPr>
              <w:t>БЕЛОРУССИЯ</w:t>
            </w:r>
          </w:p>
        </w:tc>
        <w:tc>
          <w:tcPr>
            <w:tcW w:w="83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17</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0,2%</w:t>
            </w:r>
          </w:p>
        </w:tc>
        <w:tc>
          <w:tcPr>
            <w:tcW w:w="819"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34</w:t>
            </w:r>
          </w:p>
        </w:tc>
        <w:tc>
          <w:tcPr>
            <w:tcW w:w="680"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0,3%</w:t>
            </w:r>
          </w:p>
        </w:tc>
        <w:tc>
          <w:tcPr>
            <w:tcW w:w="83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26</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0,3%</w:t>
            </w:r>
          </w:p>
        </w:tc>
        <w:tc>
          <w:tcPr>
            <w:tcW w:w="819"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64</w:t>
            </w:r>
          </w:p>
        </w:tc>
        <w:tc>
          <w:tcPr>
            <w:tcW w:w="677"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0,5%</w:t>
            </w:r>
          </w:p>
        </w:tc>
        <w:tc>
          <w:tcPr>
            <w:tcW w:w="83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39</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0,4%</w:t>
            </w:r>
          </w:p>
        </w:tc>
        <w:tc>
          <w:tcPr>
            <w:tcW w:w="819"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126</w:t>
            </w:r>
          </w:p>
        </w:tc>
        <w:tc>
          <w:tcPr>
            <w:tcW w:w="75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0,7%</w:t>
            </w:r>
          </w:p>
        </w:tc>
        <w:tc>
          <w:tcPr>
            <w:tcW w:w="83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45</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0,3%</w:t>
            </w:r>
          </w:p>
        </w:tc>
        <w:tc>
          <w:tcPr>
            <w:tcW w:w="819"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191</w:t>
            </w:r>
          </w:p>
        </w:tc>
        <w:tc>
          <w:tcPr>
            <w:tcW w:w="579"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0,8%</w:t>
            </w:r>
          </w:p>
        </w:tc>
      </w:tr>
      <w:tr w:rsidR="00F872B4" w:rsidRPr="00D75923" w:rsidTr="00D26499">
        <w:trPr>
          <w:trHeight w:val="283"/>
        </w:trPr>
        <w:tc>
          <w:tcPr>
            <w:tcW w:w="2738" w:type="dxa"/>
            <w:tcBorders>
              <w:top w:val="dotted" w:sz="4" w:space="0" w:color="5B9BD5" w:themeColor="accent1"/>
              <w:left w:val="single" w:sz="4" w:space="0" w:color="5B9BD5"/>
              <w:bottom w:val="dotted" w:sz="4" w:space="0" w:color="5B9BD5" w:themeColor="accent1"/>
              <w:right w:val="single" w:sz="4" w:space="0" w:color="5B9BD5"/>
            </w:tcBorders>
            <w:shd w:val="clear" w:color="auto" w:fill="auto"/>
            <w:noWrap/>
            <w:vAlign w:val="center"/>
            <w:hideMark/>
          </w:tcPr>
          <w:p w:rsidR="00F872B4" w:rsidRPr="00171AA1" w:rsidRDefault="00F872B4" w:rsidP="00AB3C9D">
            <w:pPr>
              <w:rPr>
                <w:sz w:val="18"/>
                <w:szCs w:val="18"/>
              </w:rPr>
            </w:pPr>
            <w:r w:rsidRPr="00171AA1">
              <w:rPr>
                <w:sz w:val="18"/>
                <w:szCs w:val="18"/>
              </w:rPr>
              <w:t>ТУРКМАНИСТОН</w:t>
            </w:r>
          </w:p>
        </w:tc>
        <w:tc>
          <w:tcPr>
            <w:tcW w:w="83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60</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0,7%</w:t>
            </w:r>
          </w:p>
        </w:tc>
        <w:tc>
          <w:tcPr>
            <w:tcW w:w="819"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113</w:t>
            </w:r>
          </w:p>
        </w:tc>
        <w:tc>
          <w:tcPr>
            <w:tcW w:w="680"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1,0%</w:t>
            </w:r>
          </w:p>
        </w:tc>
        <w:tc>
          <w:tcPr>
            <w:tcW w:w="83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54</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0,5%</w:t>
            </w:r>
          </w:p>
        </w:tc>
        <w:tc>
          <w:tcPr>
            <w:tcW w:w="819"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82</w:t>
            </w:r>
          </w:p>
        </w:tc>
        <w:tc>
          <w:tcPr>
            <w:tcW w:w="677"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0,6%</w:t>
            </w:r>
          </w:p>
        </w:tc>
        <w:tc>
          <w:tcPr>
            <w:tcW w:w="83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39</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0,3%</w:t>
            </w:r>
          </w:p>
        </w:tc>
        <w:tc>
          <w:tcPr>
            <w:tcW w:w="819"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229</w:t>
            </w:r>
          </w:p>
        </w:tc>
        <w:tc>
          <w:tcPr>
            <w:tcW w:w="75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1,2%</w:t>
            </w:r>
          </w:p>
        </w:tc>
        <w:tc>
          <w:tcPr>
            <w:tcW w:w="83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56</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0,4%</w:t>
            </w:r>
          </w:p>
        </w:tc>
        <w:tc>
          <w:tcPr>
            <w:tcW w:w="819"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377</w:t>
            </w:r>
          </w:p>
        </w:tc>
        <w:tc>
          <w:tcPr>
            <w:tcW w:w="579"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1,7%</w:t>
            </w:r>
          </w:p>
        </w:tc>
      </w:tr>
      <w:tr w:rsidR="00F872B4" w:rsidRPr="00D75923" w:rsidTr="00D26499">
        <w:trPr>
          <w:trHeight w:val="283"/>
        </w:trPr>
        <w:tc>
          <w:tcPr>
            <w:tcW w:w="2738" w:type="dxa"/>
            <w:tcBorders>
              <w:top w:val="dotted" w:sz="4" w:space="0" w:color="5B9BD5" w:themeColor="accent1"/>
              <w:left w:val="single" w:sz="4" w:space="0" w:color="5B9BD5"/>
              <w:bottom w:val="dotted" w:sz="4" w:space="0" w:color="5B9BD5" w:themeColor="accent1"/>
              <w:right w:val="single" w:sz="4" w:space="0" w:color="5B9BD5"/>
            </w:tcBorders>
            <w:shd w:val="clear" w:color="auto" w:fill="auto"/>
            <w:noWrap/>
            <w:vAlign w:val="center"/>
            <w:hideMark/>
          </w:tcPr>
          <w:p w:rsidR="00F872B4" w:rsidRPr="00171AA1" w:rsidRDefault="00F872B4" w:rsidP="00AB3C9D">
            <w:pPr>
              <w:rPr>
                <w:sz w:val="18"/>
                <w:szCs w:val="18"/>
              </w:rPr>
            </w:pPr>
            <w:r w:rsidRPr="00171AA1">
              <w:rPr>
                <w:sz w:val="18"/>
                <w:szCs w:val="18"/>
              </w:rPr>
              <w:t>ТОЖИКИСТОН</w:t>
            </w:r>
          </w:p>
        </w:tc>
        <w:tc>
          <w:tcPr>
            <w:tcW w:w="83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43</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0,5%</w:t>
            </w:r>
          </w:p>
        </w:tc>
        <w:tc>
          <w:tcPr>
            <w:tcW w:w="819"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4</w:t>
            </w:r>
          </w:p>
        </w:tc>
        <w:tc>
          <w:tcPr>
            <w:tcW w:w="680"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3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75</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0,8%</w:t>
            </w:r>
          </w:p>
        </w:tc>
        <w:tc>
          <w:tcPr>
            <w:tcW w:w="819"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18</w:t>
            </w:r>
          </w:p>
        </w:tc>
        <w:tc>
          <w:tcPr>
            <w:tcW w:w="677"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0,1%</w:t>
            </w:r>
          </w:p>
        </w:tc>
        <w:tc>
          <w:tcPr>
            <w:tcW w:w="83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137</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1,2%</w:t>
            </w:r>
          </w:p>
        </w:tc>
        <w:tc>
          <w:tcPr>
            <w:tcW w:w="819"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55</w:t>
            </w:r>
          </w:p>
        </w:tc>
        <w:tc>
          <w:tcPr>
            <w:tcW w:w="75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0,3%</w:t>
            </w:r>
          </w:p>
        </w:tc>
        <w:tc>
          <w:tcPr>
            <w:tcW w:w="83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195</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1,4%</w:t>
            </w:r>
          </w:p>
        </w:tc>
        <w:tc>
          <w:tcPr>
            <w:tcW w:w="819"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122</w:t>
            </w:r>
          </w:p>
        </w:tc>
        <w:tc>
          <w:tcPr>
            <w:tcW w:w="579"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0,5%</w:t>
            </w:r>
          </w:p>
        </w:tc>
      </w:tr>
      <w:tr w:rsidR="00F872B4" w:rsidRPr="00D75923" w:rsidTr="00D26499">
        <w:trPr>
          <w:trHeight w:val="283"/>
        </w:trPr>
        <w:tc>
          <w:tcPr>
            <w:tcW w:w="2738" w:type="dxa"/>
            <w:tcBorders>
              <w:top w:val="dotted" w:sz="4" w:space="0" w:color="5B9BD5" w:themeColor="accent1"/>
              <w:left w:val="single" w:sz="4" w:space="0" w:color="5B9BD5"/>
              <w:bottom w:val="dotted" w:sz="4" w:space="0" w:color="5B9BD5" w:themeColor="accent1"/>
              <w:right w:val="single" w:sz="4" w:space="0" w:color="5B9BD5"/>
            </w:tcBorders>
            <w:shd w:val="clear" w:color="auto" w:fill="auto"/>
            <w:noWrap/>
            <w:vAlign w:val="center"/>
            <w:hideMark/>
          </w:tcPr>
          <w:p w:rsidR="00F872B4" w:rsidRPr="00171AA1" w:rsidRDefault="00F872B4" w:rsidP="00AB3C9D">
            <w:pPr>
              <w:rPr>
                <w:sz w:val="18"/>
                <w:szCs w:val="18"/>
              </w:rPr>
            </w:pPr>
            <w:r w:rsidRPr="00171AA1">
              <w:rPr>
                <w:sz w:val="18"/>
                <w:szCs w:val="18"/>
              </w:rPr>
              <w:t>ОЗАРБАЙЖОН</w:t>
            </w:r>
          </w:p>
        </w:tc>
        <w:tc>
          <w:tcPr>
            <w:tcW w:w="83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11</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0,1%</w:t>
            </w:r>
          </w:p>
        </w:tc>
        <w:tc>
          <w:tcPr>
            <w:tcW w:w="819"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4</w:t>
            </w:r>
          </w:p>
        </w:tc>
        <w:tc>
          <w:tcPr>
            <w:tcW w:w="680"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3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23</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0,2%</w:t>
            </w:r>
          </w:p>
        </w:tc>
        <w:tc>
          <w:tcPr>
            <w:tcW w:w="819"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4</w:t>
            </w:r>
          </w:p>
        </w:tc>
        <w:tc>
          <w:tcPr>
            <w:tcW w:w="677"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3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30</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0,3%</w:t>
            </w:r>
          </w:p>
        </w:tc>
        <w:tc>
          <w:tcPr>
            <w:tcW w:w="819"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16</w:t>
            </w:r>
          </w:p>
        </w:tc>
        <w:tc>
          <w:tcPr>
            <w:tcW w:w="75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0,1%</w:t>
            </w:r>
          </w:p>
        </w:tc>
        <w:tc>
          <w:tcPr>
            <w:tcW w:w="83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48</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0,3%</w:t>
            </w:r>
          </w:p>
        </w:tc>
        <w:tc>
          <w:tcPr>
            <w:tcW w:w="819"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26</w:t>
            </w:r>
          </w:p>
        </w:tc>
        <w:tc>
          <w:tcPr>
            <w:tcW w:w="579"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0,1%</w:t>
            </w:r>
          </w:p>
        </w:tc>
      </w:tr>
      <w:tr w:rsidR="00F872B4" w:rsidRPr="00D75923" w:rsidTr="00D26499">
        <w:trPr>
          <w:trHeight w:val="283"/>
        </w:trPr>
        <w:tc>
          <w:tcPr>
            <w:tcW w:w="2738" w:type="dxa"/>
            <w:tcBorders>
              <w:top w:val="nil"/>
              <w:left w:val="single" w:sz="4" w:space="0" w:color="5B9BD5"/>
              <w:bottom w:val="dotted" w:sz="4" w:space="0" w:color="5B9BD5" w:themeColor="accent1"/>
              <w:right w:val="single" w:sz="4" w:space="0" w:color="5B9BD5"/>
            </w:tcBorders>
            <w:shd w:val="clear" w:color="auto" w:fill="auto"/>
            <w:noWrap/>
            <w:vAlign w:val="center"/>
            <w:hideMark/>
          </w:tcPr>
          <w:p w:rsidR="00F872B4" w:rsidRPr="00171AA1" w:rsidRDefault="00F872B4" w:rsidP="00AB3C9D">
            <w:pPr>
              <w:rPr>
                <w:sz w:val="18"/>
                <w:szCs w:val="18"/>
              </w:rPr>
            </w:pPr>
            <w:r w:rsidRPr="00171AA1">
              <w:rPr>
                <w:sz w:val="18"/>
                <w:szCs w:val="18"/>
              </w:rPr>
              <w:t>АРМАНИСТОН</w:t>
            </w:r>
          </w:p>
        </w:tc>
        <w:tc>
          <w:tcPr>
            <w:tcW w:w="833" w:type="dxa"/>
            <w:tcBorders>
              <w:top w:val="nil"/>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1</w:t>
            </w:r>
          </w:p>
        </w:tc>
        <w:tc>
          <w:tcPr>
            <w:tcW w:w="675" w:type="dxa"/>
            <w:tcBorders>
              <w:top w:val="nil"/>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19" w:type="dxa"/>
            <w:tcBorders>
              <w:top w:val="nil"/>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2</w:t>
            </w:r>
          </w:p>
        </w:tc>
        <w:tc>
          <w:tcPr>
            <w:tcW w:w="680" w:type="dxa"/>
            <w:tcBorders>
              <w:top w:val="nil"/>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33" w:type="dxa"/>
            <w:tcBorders>
              <w:top w:val="nil"/>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1</w:t>
            </w:r>
          </w:p>
        </w:tc>
        <w:tc>
          <w:tcPr>
            <w:tcW w:w="675" w:type="dxa"/>
            <w:tcBorders>
              <w:top w:val="nil"/>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19" w:type="dxa"/>
            <w:tcBorders>
              <w:top w:val="nil"/>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2</w:t>
            </w:r>
          </w:p>
        </w:tc>
        <w:tc>
          <w:tcPr>
            <w:tcW w:w="677" w:type="dxa"/>
            <w:tcBorders>
              <w:top w:val="nil"/>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35" w:type="dxa"/>
            <w:tcBorders>
              <w:top w:val="nil"/>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3</w:t>
            </w:r>
          </w:p>
        </w:tc>
        <w:tc>
          <w:tcPr>
            <w:tcW w:w="675" w:type="dxa"/>
            <w:tcBorders>
              <w:top w:val="nil"/>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19" w:type="dxa"/>
            <w:tcBorders>
              <w:top w:val="nil"/>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2</w:t>
            </w:r>
          </w:p>
        </w:tc>
        <w:tc>
          <w:tcPr>
            <w:tcW w:w="753" w:type="dxa"/>
            <w:tcBorders>
              <w:top w:val="nil"/>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33" w:type="dxa"/>
            <w:tcBorders>
              <w:top w:val="nil"/>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3</w:t>
            </w:r>
          </w:p>
        </w:tc>
        <w:tc>
          <w:tcPr>
            <w:tcW w:w="675" w:type="dxa"/>
            <w:tcBorders>
              <w:top w:val="nil"/>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19" w:type="dxa"/>
            <w:tcBorders>
              <w:top w:val="nil"/>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3</w:t>
            </w:r>
          </w:p>
        </w:tc>
        <w:tc>
          <w:tcPr>
            <w:tcW w:w="579" w:type="dxa"/>
            <w:tcBorders>
              <w:top w:val="nil"/>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r>
      <w:tr w:rsidR="00F872B4" w:rsidRPr="00D75923" w:rsidTr="00D26499">
        <w:trPr>
          <w:trHeight w:val="170"/>
        </w:trPr>
        <w:tc>
          <w:tcPr>
            <w:tcW w:w="2738" w:type="dxa"/>
            <w:tcBorders>
              <w:top w:val="dotted" w:sz="4" w:space="0" w:color="5B9BD5" w:themeColor="accent1"/>
              <w:left w:val="single" w:sz="4" w:space="0" w:color="5B9BD5"/>
              <w:bottom w:val="dotted" w:sz="4" w:space="0" w:color="5B9BD5" w:themeColor="accent1"/>
              <w:right w:val="single" w:sz="4" w:space="0" w:color="5B9BD5"/>
            </w:tcBorders>
            <w:shd w:val="clear" w:color="auto" w:fill="auto"/>
            <w:noWrap/>
            <w:vAlign w:val="center"/>
            <w:hideMark/>
          </w:tcPr>
          <w:p w:rsidR="00F872B4" w:rsidRPr="00D75923" w:rsidRDefault="00F872B4" w:rsidP="00AB3C9D">
            <w:pPr>
              <w:rPr>
                <w:rFonts w:asciiTheme="minorHAnsi" w:hAnsiTheme="minorHAnsi" w:cstheme="minorHAnsi"/>
                <w:color w:val="000000"/>
                <w:sz w:val="18"/>
                <w:szCs w:val="18"/>
              </w:rPr>
            </w:pPr>
            <w:r w:rsidRPr="00D75923">
              <w:rPr>
                <w:rFonts w:asciiTheme="minorHAnsi" w:hAnsiTheme="minorHAnsi" w:cstheme="minorHAnsi"/>
                <w:color w:val="000000"/>
                <w:sz w:val="18"/>
                <w:szCs w:val="18"/>
              </w:rPr>
              <w:t> </w:t>
            </w:r>
          </w:p>
        </w:tc>
        <w:tc>
          <w:tcPr>
            <w:tcW w:w="83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p>
        </w:tc>
        <w:tc>
          <w:tcPr>
            <w:tcW w:w="819"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p>
        </w:tc>
        <w:tc>
          <w:tcPr>
            <w:tcW w:w="680"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p>
        </w:tc>
        <w:tc>
          <w:tcPr>
            <w:tcW w:w="83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p>
        </w:tc>
        <w:tc>
          <w:tcPr>
            <w:tcW w:w="819"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p>
        </w:tc>
        <w:tc>
          <w:tcPr>
            <w:tcW w:w="677"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p>
        </w:tc>
        <w:tc>
          <w:tcPr>
            <w:tcW w:w="83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p>
        </w:tc>
        <w:tc>
          <w:tcPr>
            <w:tcW w:w="819"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p>
        </w:tc>
        <w:tc>
          <w:tcPr>
            <w:tcW w:w="75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p>
        </w:tc>
        <w:tc>
          <w:tcPr>
            <w:tcW w:w="83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p>
        </w:tc>
        <w:tc>
          <w:tcPr>
            <w:tcW w:w="819"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p>
        </w:tc>
        <w:tc>
          <w:tcPr>
            <w:tcW w:w="579"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p>
        </w:tc>
      </w:tr>
      <w:tr w:rsidR="00D26499" w:rsidRPr="00D75923" w:rsidTr="00D26499">
        <w:trPr>
          <w:trHeight w:val="283"/>
        </w:trPr>
        <w:tc>
          <w:tcPr>
            <w:tcW w:w="2738" w:type="dxa"/>
            <w:tcBorders>
              <w:top w:val="dotted" w:sz="4" w:space="0" w:color="5B9BD5" w:themeColor="accent1"/>
              <w:left w:val="single" w:sz="4" w:space="0" w:color="5B9BD5"/>
              <w:bottom w:val="dotted" w:sz="4" w:space="0" w:color="5B9BD5" w:themeColor="accent1"/>
              <w:right w:val="single" w:sz="4" w:space="0" w:color="5B9BD5"/>
            </w:tcBorders>
            <w:shd w:val="clear" w:color="000000" w:fill="BDD7EE"/>
            <w:noWrap/>
            <w:vAlign w:val="center"/>
            <w:hideMark/>
          </w:tcPr>
          <w:p w:rsidR="00F872B4" w:rsidRPr="00D75923" w:rsidRDefault="00F872B4" w:rsidP="00AB3C9D">
            <w:pPr>
              <w:rPr>
                <w:rFonts w:asciiTheme="minorHAnsi" w:hAnsiTheme="minorHAnsi" w:cstheme="minorHAnsi"/>
                <w:b/>
                <w:bCs/>
                <w:color w:val="000000"/>
                <w:sz w:val="18"/>
                <w:szCs w:val="18"/>
              </w:rPr>
            </w:pPr>
            <w:r w:rsidRPr="00171AA1">
              <w:rPr>
                <w:rFonts w:asciiTheme="minorHAnsi" w:hAnsiTheme="minorHAnsi" w:cstheme="minorHAnsi"/>
                <w:b/>
                <w:bCs/>
                <w:color w:val="000000"/>
                <w:sz w:val="18"/>
                <w:szCs w:val="18"/>
              </w:rPr>
              <w:t>ОСИЁ</w:t>
            </w:r>
          </w:p>
        </w:tc>
        <w:tc>
          <w:tcPr>
            <w:tcW w:w="833" w:type="dxa"/>
            <w:tcBorders>
              <w:top w:val="dotted" w:sz="4" w:space="0" w:color="5B9BD5" w:themeColor="accent1"/>
              <w:left w:val="nil"/>
              <w:bottom w:val="dotted" w:sz="4" w:space="0" w:color="5B9BD5" w:themeColor="accent1"/>
              <w:right w:val="single" w:sz="4" w:space="0" w:color="5B9BD5"/>
            </w:tcBorders>
            <w:shd w:val="clear" w:color="000000" w:fill="BDD7EE"/>
            <w:noWrap/>
            <w:vAlign w:val="center"/>
            <w:hideMark/>
          </w:tcPr>
          <w:p w:rsidR="00F872B4" w:rsidRPr="00D75923" w:rsidRDefault="00F872B4" w:rsidP="00AB3C9D">
            <w:pPr>
              <w:jc w:val="center"/>
              <w:rPr>
                <w:rFonts w:asciiTheme="minorHAnsi" w:hAnsiTheme="minorHAnsi" w:cstheme="minorHAnsi"/>
                <w:b/>
                <w:bCs/>
                <w:color w:val="000000"/>
                <w:sz w:val="18"/>
                <w:szCs w:val="18"/>
              </w:rPr>
            </w:pPr>
            <w:r w:rsidRPr="00D75923">
              <w:rPr>
                <w:rFonts w:asciiTheme="minorHAnsi" w:hAnsiTheme="minorHAnsi" w:cstheme="minorHAnsi"/>
                <w:b/>
                <w:bCs/>
                <w:color w:val="000000"/>
                <w:sz w:val="18"/>
                <w:szCs w:val="18"/>
              </w:rPr>
              <w:t>2 240</w:t>
            </w:r>
          </w:p>
        </w:tc>
        <w:tc>
          <w:tcPr>
            <w:tcW w:w="675" w:type="dxa"/>
            <w:tcBorders>
              <w:top w:val="dotted" w:sz="4" w:space="0" w:color="5B9BD5" w:themeColor="accent1"/>
              <w:left w:val="nil"/>
              <w:bottom w:val="dotted" w:sz="4" w:space="0" w:color="5B9BD5" w:themeColor="accent1"/>
              <w:right w:val="single" w:sz="4" w:space="0" w:color="5B9BD5"/>
            </w:tcBorders>
            <w:shd w:val="clear" w:color="000000" w:fill="BDD7EE"/>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26,5%</w:t>
            </w:r>
          </w:p>
        </w:tc>
        <w:tc>
          <w:tcPr>
            <w:tcW w:w="819" w:type="dxa"/>
            <w:tcBorders>
              <w:top w:val="dotted" w:sz="4" w:space="0" w:color="5B9BD5" w:themeColor="accent1"/>
              <w:left w:val="nil"/>
              <w:bottom w:val="dotted" w:sz="4" w:space="0" w:color="5B9BD5" w:themeColor="accent1"/>
              <w:right w:val="single" w:sz="4" w:space="0" w:color="5B9BD5"/>
            </w:tcBorders>
            <w:shd w:val="clear" w:color="000000" w:fill="BDD7EE"/>
            <w:noWrap/>
            <w:vAlign w:val="center"/>
            <w:hideMark/>
          </w:tcPr>
          <w:p w:rsidR="00F872B4" w:rsidRPr="00D75923" w:rsidRDefault="00F872B4" w:rsidP="00AB3C9D">
            <w:pPr>
              <w:jc w:val="center"/>
              <w:rPr>
                <w:rFonts w:asciiTheme="minorHAnsi" w:hAnsiTheme="minorHAnsi" w:cstheme="minorHAnsi"/>
                <w:b/>
                <w:bCs/>
                <w:color w:val="000000"/>
                <w:sz w:val="18"/>
                <w:szCs w:val="18"/>
              </w:rPr>
            </w:pPr>
            <w:r w:rsidRPr="00D75923">
              <w:rPr>
                <w:rFonts w:asciiTheme="minorHAnsi" w:hAnsiTheme="minorHAnsi" w:cstheme="minorHAnsi"/>
                <w:b/>
                <w:bCs/>
                <w:color w:val="000000"/>
                <w:sz w:val="18"/>
                <w:szCs w:val="18"/>
              </w:rPr>
              <w:t>4 103</w:t>
            </w:r>
          </w:p>
        </w:tc>
        <w:tc>
          <w:tcPr>
            <w:tcW w:w="680" w:type="dxa"/>
            <w:tcBorders>
              <w:top w:val="dotted" w:sz="4" w:space="0" w:color="5B9BD5" w:themeColor="accent1"/>
              <w:left w:val="nil"/>
              <w:bottom w:val="dotted" w:sz="4" w:space="0" w:color="5B9BD5" w:themeColor="accent1"/>
              <w:right w:val="single" w:sz="4" w:space="0" w:color="5B9BD5"/>
            </w:tcBorders>
            <w:shd w:val="clear" w:color="000000" w:fill="BDD7EE"/>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35,7%</w:t>
            </w:r>
          </w:p>
        </w:tc>
        <w:tc>
          <w:tcPr>
            <w:tcW w:w="833" w:type="dxa"/>
            <w:tcBorders>
              <w:top w:val="dotted" w:sz="4" w:space="0" w:color="5B9BD5" w:themeColor="accent1"/>
              <w:left w:val="nil"/>
              <w:bottom w:val="dotted" w:sz="4" w:space="0" w:color="5B9BD5" w:themeColor="accent1"/>
              <w:right w:val="single" w:sz="4" w:space="0" w:color="5B9BD5"/>
            </w:tcBorders>
            <w:shd w:val="clear" w:color="000000" w:fill="BDD7EE"/>
            <w:noWrap/>
            <w:vAlign w:val="center"/>
            <w:hideMark/>
          </w:tcPr>
          <w:p w:rsidR="00F872B4" w:rsidRPr="00D75923" w:rsidRDefault="00F872B4" w:rsidP="00AB3C9D">
            <w:pPr>
              <w:jc w:val="center"/>
              <w:rPr>
                <w:rFonts w:asciiTheme="minorHAnsi" w:hAnsiTheme="minorHAnsi" w:cstheme="minorHAnsi"/>
                <w:b/>
                <w:bCs/>
                <w:color w:val="000000"/>
                <w:sz w:val="18"/>
                <w:szCs w:val="18"/>
              </w:rPr>
            </w:pPr>
            <w:r w:rsidRPr="00D75923">
              <w:rPr>
                <w:rFonts w:asciiTheme="minorHAnsi" w:hAnsiTheme="minorHAnsi" w:cstheme="minorHAnsi"/>
                <w:b/>
                <w:bCs/>
                <w:color w:val="000000"/>
                <w:sz w:val="18"/>
                <w:szCs w:val="18"/>
              </w:rPr>
              <w:t>2 392</w:t>
            </w:r>
          </w:p>
        </w:tc>
        <w:tc>
          <w:tcPr>
            <w:tcW w:w="675" w:type="dxa"/>
            <w:tcBorders>
              <w:top w:val="dotted" w:sz="4" w:space="0" w:color="5B9BD5" w:themeColor="accent1"/>
              <w:left w:val="nil"/>
              <w:bottom w:val="dotted" w:sz="4" w:space="0" w:color="5B9BD5" w:themeColor="accent1"/>
              <w:right w:val="single" w:sz="4" w:space="0" w:color="5B9BD5"/>
            </w:tcBorders>
            <w:shd w:val="clear" w:color="000000" w:fill="BDD7EE"/>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24,1%</w:t>
            </w:r>
          </w:p>
        </w:tc>
        <w:tc>
          <w:tcPr>
            <w:tcW w:w="819" w:type="dxa"/>
            <w:tcBorders>
              <w:top w:val="dotted" w:sz="4" w:space="0" w:color="5B9BD5" w:themeColor="accent1"/>
              <w:left w:val="nil"/>
              <w:bottom w:val="dotted" w:sz="4" w:space="0" w:color="5B9BD5" w:themeColor="accent1"/>
              <w:right w:val="single" w:sz="4" w:space="0" w:color="5B9BD5"/>
            </w:tcBorders>
            <w:shd w:val="clear" w:color="000000" w:fill="BDD7EE"/>
            <w:noWrap/>
            <w:vAlign w:val="center"/>
            <w:hideMark/>
          </w:tcPr>
          <w:p w:rsidR="00F872B4" w:rsidRPr="00D75923" w:rsidRDefault="00F872B4" w:rsidP="00AB3C9D">
            <w:pPr>
              <w:jc w:val="center"/>
              <w:rPr>
                <w:rFonts w:asciiTheme="minorHAnsi" w:hAnsiTheme="minorHAnsi" w:cstheme="minorHAnsi"/>
                <w:b/>
                <w:bCs/>
                <w:color w:val="000000"/>
                <w:sz w:val="18"/>
                <w:szCs w:val="18"/>
              </w:rPr>
            </w:pPr>
            <w:r w:rsidRPr="00D75923">
              <w:rPr>
                <w:rFonts w:asciiTheme="minorHAnsi" w:hAnsiTheme="minorHAnsi" w:cstheme="minorHAnsi"/>
                <w:b/>
                <w:bCs/>
                <w:color w:val="000000"/>
                <w:sz w:val="18"/>
                <w:szCs w:val="18"/>
              </w:rPr>
              <w:t>4 932</w:t>
            </w:r>
          </w:p>
        </w:tc>
        <w:tc>
          <w:tcPr>
            <w:tcW w:w="677" w:type="dxa"/>
            <w:tcBorders>
              <w:top w:val="dotted" w:sz="4" w:space="0" w:color="5B9BD5" w:themeColor="accent1"/>
              <w:left w:val="nil"/>
              <w:bottom w:val="dotted" w:sz="4" w:space="0" w:color="5B9BD5" w:themeColor="accent1"/>
              <w:right w:val="single" w:sz="4" w:space="0" w:color="5B9BD5"/>
            </w:tcBorders>
            <w:shd w:val="clear" w:color="000000" w:fill="BDD7EE"/>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38,1%</w:t>
            </w:r>
          </w:p>
        </w:tc>
        <w:tc>
          <w:tcPr>
            <w:tcW w:w="835" w:type="dxa"/>
            <w:tcBorders>
              <w:top w:val="dotted" w:sz="4" w:space="0" w:color="5B9BD5" w:themeColor="accent1"/>
              <w:left w:val="nil"/>
              <w:bottom w:val="dotted" w:sz="4" w:space="0" w:color="5B9BD5" w:themeColor="accent1"/>
              <w:right w:val="single" w:sz="4" w:space="0" w:color="5B9BD5"/>
            </w:tcBorders>
            <w:shd w:val="clear" w:color="000000" w:fill="BDD7EE"/>
            <w:noWrap/>
            <w:vAlign w:val="center"/>
            <w:hideMark/>
          </w:tcPr>
          <w:p w:rsidR="00F872B4" w:rsidRPr="00D75923" w:rsidRDefault="00F872B4" w:rsidP="00AB3C9D">
            <w:pPr>
              <w:jc w:val="center"/>
              <w:rPr>
                <w:rFonts w:asciiTheme="minorHAnsi" w:hAnsiTheme="minorHAnsi" w:cstheme="minorHAnsi"/>
                <w:b/>
                <w:bCs/>
                <w:color w:val="000000"/>
                <w:sz w:val="18"/>
                <w:szCs w:val="18"/>
              </w:rPr>
            </w:pPr>
            <w:r w:rsidRPr="00D75923">
              <w:rPr>
                <w:rFonts w:asciiTheme="minorHAnsi" w:hAnsiTheme="minorHAnsi" w:cstheme="minorHAnsi"/>
                <w:b/>
                <w:bCs/>
                <w:color w:val="000000"/>
                <w:sz w:val="18"/>
                <w:szCs w:val="18"/>
              </w:rPr>
              <w:t>3 195</w:t>
            </w:r>
          </w:p>
        </w:tc>
        <w:tc>
          <w:tcPr>
            <w:tcW w:w="675" w:type="dxa"/>
            <w:tcBorders>
              <w:top w:val="dotted" w:sz="4" w:space="0" w:color="5B9BD5" w:themeColor="accent1"/>
              <w:left w:val="nil"/>
              <w:bottom w:val="dotted" w:sz="4" w:space="0" w:color="5B9BD5" w:themeColor="accent1"/>
              <w:right w:val="single" w:sz="4" w:space="0" w:color="5B9BD5"/>
            </w:tcBorders>
            <w:shd w:val="clear" w:color="000000" w:fill="BDD7EE"/>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28,8%</w:t>
            </w:r>
          </w:p>
        </w:tc>
        <w:tc>
          <w:tcPr>
            <w:tcW w:w="819" w:type="dxa"/>
            <w:tcBorders>
              <w:top w:val="dotted" w:sz="4" w:space="0" w:color="5B9BD5" w:themeColor="accent1"/>
              <w:left w:val="nil"/>
              <w:bottom w:val="dotted" w:sz="4" w:space="0" w:color="5B9BD5" w:themeColor="accent1"/>
              <w:right w:val="single" w:sz="4" w:space="0" w:color="5B9BD5"/>
            </w:tcBorders>
            <w:shd w:val="clear" w:color="000000" w:fill="BDD7EE"/>
            <w:noWrap/>
            <w:vAlign w:val="center"/>
            <w:hideMark/>
          </w:tcPr>
          <w:p w:rsidR="00F872B4" w:rsidRPr="00D75923" w:rsidRDefault="00F872B4" w:rsidP="00AB3C9D">
            <w:pPr>
              <w:jc w:val="center"/>
              <w:rPr>
                <w:rFonts w:asciiTheme="minorHAnsi" w:hAnsiTheme="minorHAnsi" w:cstheme="minorHAnsi"/>
                <w:b/>
                <w:bCs/>
                <w:color w:val="000000"/>
                <w:sz w:val="18"/>
                <w:szCs w:val="18"/>
              </w:rPr>
            </w:pPr>
            <w:r w:rsidRPr="00D75923">
              <w:rPr>
                <w:rFonts w:asciiTheme="minorHAnsi" w:hAnsiTheme="minorHAnsi" w:cstheme="minorHAnsi"/>
                <w:b/>
                <w:bCs/>
                <w:color w:val="000000"/>
                <w:sz w:val="18"/>
                <w:szCs w:val="18"/>
              </w:rPr>
              <w:t>7 591</w:t>
            </w:r>
          </w:p>
        </w:tc>
        <w:tc>
          <w:tcPr>
            <w:tcW w:w="753" w:type="dxa"/>
            <w:tcBorders>
              <w:top w:val="dotted" w:sz="4" w:space="0" w:color="5B9BD5" w:themeColor="accent1"/>
              <w:left w:val="nil"/>
              <w:bottom w:val="dotted" w:sz="4" w:space="0" w:color="5B9BD5" w:themeColor="accent1"/>
              <w:right w:val="single" w:sz="4" w:space="0" w:color="5B9BD5"/>
            </w:tcBorders>
            <w:shd w:val="clear" w:color="000000" w:fill="BDD7EE"/>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40,2%</w:t>
            </w:r>
          </w:p>
        </w:tc>
        <w:tc>
          <w:tcPr>
            <w:tcW w:w="833" w:type="dxa"/>
            <w:tcBorders>
              <w:top w:val="dotted" w:sz="4" w:space="0" w:color="5B9BD5" w:themeColor="accent1"/>
              <w:left w:val="nil"/>
              <w:bottom w:val="dotted" w:sz="4" w:space="0" w:color="5B9BD5" w:themeColor="accent1"/>
              <w:right w:val="single" w:sz="4" w:space="0" w:color="5B9BD5"/>
            </w:tcBorders>
            <w:shd w:val="clear" w:color="000000" w:fill="BDD7EE"/>
            <w:noWrap/>
            <w:vAlign w:val="center"/>
            <w:hideMark/>
          </w:tcPr>
          <w:p w:rsidR="00F872B4" w:rsidRPr="00D75923" w:rsidRDefault="00F872B4" w:rsidP="00AB3C9D">
            <w:pPr>
              <w:jc w:val="center"/>
              <w:rPr>
                <w:rFonts w:asciiTheme="minorHAnsi" w:hAnsiTheme="minorHAnsi" w:cstheme="minorHAnsi"/>
                <w:b/>
                <w:bCs/>
                <w:color w:val="000000"/>
                <w:sz w:val="18"/>
                <w:szCs w:val="18"/>
              </w:rPr>
            </w:pPr>
            <w:r w:rsidRPr="00D75923">
              <w:rPr>
                <w:rFonts w:asciiTheme="minorHAnsi" w:hAnsiTheme="minorHAnsi" w:cstheme="minorHAnsi"/>
                <w:b/>
                <w:bCs/>
                <w:color w:val="000000"/>
                <w:sz w:val="18"/>
                <w:szCs w:val="18"/>
              </w:rPr>
              <w:t>2 724</w:t>
            </w:r>
          </w:p>
        </w:tc>
        <w:tc>
          <w:tcPr>
            <w:tcW w:w="675" w:type="dxa"/>
            <w:tcBorders>
              <w:top w:val="dotted" w:sz="4" w:space="0" w:color="5B9BD5" w:themeColor="accent1"/>
              <w:left w:val="nil"/>
              <w:bottom w:val="dotted" w:sz="4" w:space="0" w:color="5B9BD5" w:themeColor="accent1"/>
              <w:right w:val="single" w:sz="4" w:space="0" w:color="5B9BD5"/>
            </w:tcBorders>
            <w:shd w:val="clear" w:color="000000" w:fill="BDD7EE"/>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19,9%</w:t>
            </w:r>
          </w:p>
        </w:tc>
        <w:tc>
          <w:tcPr>
            <w:tcW w:w="819" w:type="dxa"/>
            <w:tcBorders>
              <w:top w:val="dotted" w:sz="4" w:space="0" w:color="5B9BD5" w:themeColor="accent1"/>
              <w:left w:val="nil"/>
              <w:bottom w:val="dotted" w:sz="4" w:space="0" w:color="5B9BD5" w:themeColor="accent1"/>
              <w:right w:val="single" w:sz="4" w:space="0" w:color="5B9BD5"/>
            </w:tcBorders>
            <w:shd w:val="clear" w:color="000000" w:fill="BDD7EE"/>
            <w:noWrap/>
            <w:vAlign w:val="center"/>
            <w:hideMark/>
          </w:tcPr>
          <w:p w:rsidR="00F872B4" w:rsidRPr="00D75923" w:rsidRDefault="00F872B4" w:rsidP="00AB3C9D">
            <w:pPr>
              <w:jc w:val="center"/>
              <w:rPr>
                <w:rFonts w:asciiTheme="minorHAnsi" w:hAnsiTheme="minorHAnsi" w:cstheme="minorHAnsi"/>
                <w:b/>
                <w:bCs/>
                <w:color w:val="000000"/>
                <w:sz w:val="18"/>
                <w:szCs w:val="18"/>
              </w:rPr>
            </w:pPr>
            <w:r w:rsidRPr="00D75923">
              <w:rPr>
                <w:rFonts w:asciiTheme="minorHAnsi" w:hAnsiTheme="minorHAnsi" w:cstheme="minorHAnsi"/>
                <w:b/>
                <w:bCs/>
                <w:color w:val="000000"/>
                <w:sz w:val="18"/>
                <w:szCs w:val="18"/>
              </w:rPr>
              <w:t>9 176</w:t>
            </w:r>
          </w:p>
        </w:tc>
        <w:tc>
          <w:tcPr>
            <w:tcW w:w="579" w:type="dxa"/>
            <w:tcBorders>
              <w:top w:val="dotted" w:sz="4" w:space="0" w:color="5B9BD5" w:themeColor="accent1"/>
              <w:left w:val="nil"/>
              <w:bottom w:val="dotted" w:sz="4" w:space="0" w:color="5B9BD5" w:themeColor="accent1"/>
              <w:right w:val="single" w:sz="4" w:space="0" w:color="5B9BD5"/>
            </w:tcBorders>
            <w:shd w:val="clear" w:color="000000" w:fill="BDD7EE"/>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40,8%</w:t>
            </w:r>
          </w:p>
        </w:tc>
      </w:tr>
      <w:tr w:rsidR="00F872B4" w:rsidRPr="00D75923" w:rsidTr="00D26499">
        <w:trPr>
          <w:trHeight w:val="283"/>
        </w:trPr>
        <w:tc>
          <w:tcPr>
            <w:tcW w:w="2738" w:type="dxa"/>
            <w:tcBorders>
              <w:top w:val="dotted" w:sz="4" w:space="0" w:color="5B9BD5" w:themeColor="accent1"/>
              <w:left w:val="single" w:sz="4" w:space="0" w:color="5B9BD5"/>
              <w:bottom w:val="dotted" w:sz="4" w:space="0" w:color="5B9BD5" w:themeColor="accent1"/>
              <w:right w:val="single" w:sz="4" w:space="0" w:color="5B9BD5"/>
            </w:tcBorders>
            <w:shd w:val="clear" w:color="auto" w:fill="auto"/>
            <w:noWrap/>
            <w:vAlign w:val="center"/>
            <w:hideMark/>
          </w:tcPr>
          <w:p w:rsidR="00F872B4" w:rsidRPr="00D75923" w:rsidRDefault="00F872B4" w:rsidP="00AB3C9D">
            <w:pPr>
              <w:rPr>
                <w:rFonts w:asciiTheme="minorHAnsi" w:hAnsiTheme="minorHAnsi" w:cstheme="minorHAnsi"/>
                <w:color w:val="000000"/>
                <w:sz w:val="18"/>
                <w:szCs w:val="18"/>
              </w:rPr>
            </w:pPr>
            <w:r w:rsidRPr="00171AA1">
              <w:rPr>
                <w:rFonts w:asciiTheme="minorHAnsi" w:hAnsiTheme="minorHAnsi" w:cstheme="minorHAnsi"/>
                <w:color w:val="000000"/>
                <w:sz w:val="18"/>
                <w:szCs w:val="18"/>
              </w:rPr>
              <w:t>ХИТОЙ</w:t>
            </w:r>
          </w:p>
        </w:tc>
        <w:tc>
          <w:tcPr>
            <w:tcW w:w="83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1 231</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14,6%</w:t>
            </w:r>
          </w:p>
        </w:tc>
        <w:tc>
          <w:tcPr>
            <w:tcW w:w="819"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2 015</w:t>
            </w:r>
          </w:p>
        </w:tc>
        <w:tc>
          <w:tcPr>
            <w:tcW w:w="680"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17,6%</w:t>
            </w:r>
          </w:p>
        </w:tc>
        <w:tc>
          <w:tcPr>
            <w:tcW w:w="83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1 523</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15,3%</w:t>
            </w:r>
          </w:p>
        </w:tc>
        <w:tc>
          <w:tcPr>
            <w:tcW w:w="819"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2 898</w:t>
            </w:r>
          </w:p>
        </w:tc>
        <w:tc>
          <w:tcPr>
            <w:tcW w:w="677"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22,4%</w:t>
            </w:r>
          </w:p>
        </w:tc>
        <w:tc>
          <w:tcPr>
            <w:tcW w:w="83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2 341</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21,1%</w:t>
            </w:r>
          </w:p>
        </w:tc>
        <w:tc>
          <w:tcPr>
            <w:tcW w:w="819"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3 763</w:t>
            </w:r>
          </w:p>
        </w:tc>
        <w:tc>
          <w:tcPr>
            <w:tcW w:w="75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19,9%</w:t>
            </w:r>
          </w:p>
        </w:tc>
        <w:tc>
          <w:tcPr>
            <w:tcW w:w="83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1 829</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13,4%</w:t>
            </w:r>
          </w:p>
        </w:tc>
        <w:tc>
          <w:tcPr>
            <w:tcW w:w="819"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5 024</w:t>
            </w:r>
          </w:p>
        </w:tc>
        <w:tc>
          <w:tcPr>
            <w:tcW w:w="579"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22,3%</w:t>
            </w:r>
          </w:p>
        </w:tc>
      </w:tr>
      <w:tr w:rsidR="00F872B4" w:rsidRPr="00D75923" w:rsidTr="00D26499">
        <w:trPr>
          <w:trHeight w:val="283"/>
        </w:trPr>
        <w:tc>
          <w:tcPr>
            <w:tcW w:w="2738" w:type="dxa"/>
            <w:tcBorders>
              <w:top w:val="dotted" w:sz="4" w:space="0" w:color="5B9BD5" w:themeColor="accent1"/>
              <w:left w:val="single" w:sz="4" w:space="0" w:color="5B9BD5"/>
              <w:bottom w:val="dotted" w:sz="4" w:space="0" w:color="5B9BD5" w:themeColor="accent1"/>
              <w:right w:val="single" w:sz="4" w:space="0" w:color="5B9BD5"/>
            </w:tcBorders>
            <w:shd w:val="clear" w:color="auto" w:fill="auto"/>
            <w:noWrap/>
            <w:vAlign w:val="center"/>
            <w:hideMark/>
          </w:tcPr>
          <w:p w:rsidR="00F872B4" w:rsidRPr="00D75923" w:rsidRDefault="00F872B4" w:rsidP="00AB3C9D">
            <w:pPr>
              <w:rPr>
                <w:rFonts w:asciiTheme="minorHAnsi" w:hAnsiTheme="minorHAnsi" w:cstheme="minorHAnsi"/>
                <w:color w:val="000000"/>
                <w:sz w:val="18"/>
                <w:szCs w:val="18"/>
              </w:rPr>
            </w:pPr>
            <w:r w:rsidRPr="00171AA1">
              <w:rPr>
                <w:rFonts w:asciiTheme="minorHAnsi" w:hAnsiTheme="minorHAnsi" w:cstheme="minorHAnsi"/>
                <w:color w:val="000000"/>
                <w:sz w:val="18"/>
                <w:szCs w:val="18"/>
              </w:rPr>
              <w:t>КОРЕЯ РЕСПУБЛИКАСИ</w:t>
            </w:r>
          </w:p>
        </w:tc>
        <w:tc>
          <w:tcPr>
            <w:tcW w:w="83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62</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0,7%</w:t>
            </w:r>
          </w:p>
        </w:tc>
        <w:tc>
          <w:tcPr>
            <w:tcW w:w="819"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1 173</w:t>
            </w:r>
          </w:p>
        </w:tc>
        <w:tc>
          <w:tcPr>
            <w:tcW w:w="680"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10,2%</w:t>
            </w:r>
          </w:p>
        </w:tc>
        <w:tc>
          <w:tcPr>
            <w:tcW w:w="83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42</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0,4%</w:t>
            </w:r>
          </w:p>
        </w:tc>
        <w:tc>
          <w:tcPr>
            <w:tcW w:w="819"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1 258</w:t>
            </w:r>
          </w:p>
        </w:tc>
        <w:tc>
          <w:tcPr>
            <w:tcW w:w="677"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9,7%</w:t>
            </w:r>
          </w:p>
        </w:tc>
        <w:tc>
          <w:tcPr>
            <w:tcW w:w="83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22</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0,2%</w:t>
            </w:r>
          </w:p>
        </w:tc>
        <w:tc>
          <w:tcPr>
            <w:tcW w:w="819"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2 113</w:t>
            </w:r>
          </w:p>
        </w:tc>
        <w:tc>
          <w:tcPr>
            <w:tcW w:w="75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11,2%</w:t>
            </w:r>
          </w:p>
        </w:tc>
        <w:tc>
          <w:tcPr>
            <w:tcW w:w="83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23</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0,2%</w:t>
            </w:r>
          </w:p>
        </w:tc>
        <w:tc>
          <w:tcPr>
            <w:tcW w:w="819"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2 726</w:t>
            </w:r>
          </w:p>
        </w:tc>
        <w:tc>
          <w:tcPr>
            <w:tcW w:w="579"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12,1%</w:t>
            </w:r>
          </w:p>
        </w:tc>
      </w:tr>
      <w:tr w:rsidR="00F872B4" w:rsidRPr="00D75923" w:rsidTr="00D26499">
        <w:trPr>
          <w:trHeight w:val="283"/>
        </w:trPr>
        <w:tc>
          <w:tcPr>
            <w:tcW w:w="2738" w:type="dxa"/>
            <w:tcBorders>
              <w:top w:val="dotted" w:sz="4" w:space="0" w:color="5B9BD5" w:themeColor="accent1"/>
              <w:left w:val="single" w:sz="4" w:space="0" w:color="5B9BD5"/>
              <w:bottom w:val="dotted" w:sz="4" w:space="0" w:color="5B9BD5" w:themeColor="accent1"/>
              <w:right w:val="single" w:sz="4" w:space="0" w:color="5B9BD5"/>
            </w:tcBorders>
            <w:shd w:val="clear" w:color="auto" w:fill="auto"/>
            <w:noWrap/>
            <w:vAlign w:val="center"/>
            <w:hideMark/>
          </w:tcPr>
          <w:p w:rsidR="00F872B4" w:rsidRPr="00D75923" w:rsidRDefault="00F872B4" w:rsidP="00AB3C9D">
            <w:pPr>
              <w:rPr>
                <w:rFonts w:asciiTheme="minorHAnsi" w:hAnsiTheme="minorHAnsi" w:cstheme="minorHAnsi"/>
                <w:color w:val="000000"/>
                <w:sz w:val="18"/>
                <w:szCs w:val="18"/>
              </w:rPr>
            </w:pPr>
            <w:r w:rsidRPr="00171AA1">
              <w:rPr>
                <w:rFonts w:asciiTheme="minorHAnsi" w:hAnsiTheme="minorHAnsi" w:cstheme="minorHAnsi"/>
                <w:color w:val="000000"/>
                <w:sz w:val="18"/>
                <w:szCs w:val="18"/>
              </w:rPr>
              <w:t>ЯПОНИЯ</w:t>
            </w:r>
          </w:p>
        </w:tc>
        <w:tc>
          <w:tcPr>
            <w:tcW w:w="83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1</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19"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242</w:t>
            </w:r>
          </w:p>
        </w:tc>
        <w:tc>
          <w:tcPr>
            <w:tcW w:w="680"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2,1%</w:t>
            </w:r>
          </w:p>
        </w:tc>
        <w:tc>
          <w:tcPr>
            <w:tcW w:w="83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1</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19"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116</w:t>
            </w:r>
          </w:p>
        </w:tc>
        <w:tc>
          <w:tcPr>
            <w:tcW w:w="677"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0,9%</w:t>
            </w:r>
          </w:p>
        </w:tc>
        <w:tc>
          <w:tcPr>
            <w:tcW w:w="83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1</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19"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839</w:t>
            </w:r>
          </w:p>
        </w:tc>
        <w:tc>
          <w:tcPr>
            <w:tcW w:w="75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4,4%</w:t>
            </w:r>
          </w:p>
        </w:tc>
        <w:tc>
          <w:tcPr>
            <w:tcW w:w="83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2</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19"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233</w:t>
            </w:r>
          </w:p>
        </w:tc>
        <w:tc>
          <w:tcPr>
            <w:tcW w:w="579"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1,0%</w:t>
            </w:r>
          </w:p>
        </w:tc>
      </w:tr>
      <w:tr w:rsidR="00F872B4" w:rsidRPr="00D75923" w:rsidTr="00D26499">
        <w:trPr>
          <w:trHeight w:val="283"/>
        </w:trPr>
        <w:tc>
          <w:tcPr>
            <w:tcW w:w="2738" w:type="dxa"/>
            <w:tcBorders>
              <w:top w:val="dotted" w:sz="4" w:space="0" w:color="5B9BD5" w:themeColor="accent1"/>
              <w:left w:val="single" w:sz="4" w:space="0" w:color="5B9BD5"/>
              <w:bottom w:val="dotted" w:sz="4" w:space="0" w:color="5B9BD5" w:themeColor="accent1"/>
              <w:right w:val="single" w:sz="4" w:space="0" w:color="5B9BD5"/>
            </w:tcBorders>
            <w:shd w:val="clear" w:color="auto" w:fill="auto"/>
            <w:noWrap/>
            <w:vAlign w:val="center"/>
            <w:hideMark/>
          </w:tcPr>
          <w:p w:rsidR="00F872B4" w:rsidRPr="00D75923" w:rsidRDefault="00F872B4" w:rsidP="00AB3C9D">
            <w:pPr>
              <w:rPr>
                <w:rFonts w:asciiTheme="minorHAnsi" w:hAnsiTheme="minorHAnsi" w:cstheme="minorHAnsi"/>
                <w:color w:val="000000"/>
                <w:sz w:val="18"/>
                <w:szCs w:val="18"/>
              </w:rPr>
            </w:pPr>
            <w:r w:rsidRPr="00171AA1">
              <w:rPr>
                <w:rFonts w:asciiTheme="minorHAnsi" w:hAnsiTheme="minorHAnsi" w:cstheme="minorHAnsi"/>
                <w:color w:val="000000"/>
                <w:sz w:val="18"/>
                <w:szCs w:val="18"/>
              </w:rPr>
              <w:t>АФҒОНИСТОН</w:t>
            </w:r>
          </w:p>
        </w:tc>
        <w:tc>
          <w:tcPr>
            <w:tcW w:w="83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317</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3,7%</w:t>
            </w:r>
          </w:p>
        </w:tc>
        <w:tc>
          <w:tcPr>
            <w:tcW w:w="819"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1</w:t>
            </w:r>
          </w:p>
        </w:tc>
        <w:tc>
          <w:tcPr>
            <w:tcW w:w="680"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3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390</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3,9%</w:t>
            </w:r>
          </w:p>
        </w:tc>
        <w:tc>
          <w:tcPr>
            <w:tcW w:w="819"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1</w:t>
            </w:r>
          </w:p>
        </w:tc>
        <w:tc>
          <w:tcPr>
            <w:tcW w:w="677"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3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458</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4,1%</w:t>
            </w:r>
          </w:p>
        </w:tc>
        <w:tc>
          <w:tcPr>
            <w:tcW w:w="819"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1</w:t>
            </w:r>
          </w:p>
        </w:tc>
        <w:tc>
          <w:tcPr>
            <w:tcW w:w="75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3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431</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3,2%</w:t>
            </w:r>
          </w:p>
        </w:tc>
        <w:tc>
          <w:tcPr>
            <w:tcW w:w="819"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3</w:t>
            </w:r>
          </w:p>
        </w:tc>
        <w:tc>
          <w:tcPr>
            <w:tcW w:w="579"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r>
      <w:tr w:rsidR="00F872B4" w:rsidRPr="00D75923" w:rsidTr="00D26499">
        <w:trPr>
          <w:trHeight w:val="283"/>
        </w:trPr>
        <w:tc>
          <w:tcPr>
            <w:tcW w:w="2738" w:type="dxa"/>
            <w:tcBorders>
              <w:top w:val="dotted" w:sz="4" w:space="0" w:color="5B9BD5" w:themeColor="accent1"/>
              <w:left w:val="single" w:sz="4" w:space="0" w:color="5B9BD5"/>
              <w:bottom w:val="dotted" w:sz="4" w:space="0" w:color="5B9BD5" w:themeColor="accent1"/>
              <w:right w:val="single" w:sz="4" w:space="0" w:color="5B9BD5"/>
            </w:tcBorders>
            <w:shd w:val="clear" w:color="auto" w:fill="auto"/>
            <w:noWrap/>
            <w:vAlign w:val="center"/>
            <w:hideMark/>
          </w:tcPr>
          <w:p w:rsidR="00F872B4" w:rsidRPr="00D75923" w:rsidRDefault="00F872B4" w:rsidP="00AB3C9D">
            <w:pPr>
              <w:rPr>
                <w:rFonts w:asciiTheme="minorHAnsi" w:hAnsiTheme="minorHAnsi" w:cstheme="minorHAnsi"/>
                <w:color w:val="000000"/>
                <w:sz w:val="18"/>
                <w:szCs w:val="18"/>
              </w:rPr>
            </w:pPr>
            <w:r w:rsidRPr="00171AA1">
              <w:rPr>
                <w:rFonts w:asciiTheme="minorHAnsi" w:hAnsiTheme="minorHAnsi" w:cstheme="minorHAnsi"/>
                <w:color w:val="000000"/>
                <w:sz w:val="18"/>
                <w:szCs w:val="18"/>
              </w:rPr>
              <w:t>ЭРОН</w:t>
            </w:r>
          </w:p>
        </w:tc>
        <w:tc>
          <w:tcPr>
            <w:tcW w:w="83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365</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4,3%</w:t>
            </w:r>
          </w:p>
        </w:tc>
        <w:tc>
          <w:tcPr>
            <w:tcW w:w="819"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79</w:t>
            </w:r>
          </w:p>
        </w:tc>
        <w:tc>
          <w:tcPr>
            <w:tcW w:w="680"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0,7%</w:t>
            </w:r>
          </w:p>
        </w:tc>
        <w:tc>
          <w:tcPr>
            <w:tcW w:w="83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257</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2,6%</w:t>
            </w:r>
          </w:p>
        </w:tc>
        <w:tc>
          <w:tcPr>
            <w:tcW w:w="819"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73</w:t>
            </w:r>
          </w:p>
        </w:tc>
        <w:tc>
          <w:tcPr>
            <w:tcW w:w="677"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0,6%</w:t>
            </w:r>
          </w:p>
        </w:tc>
        <w:tc>
          <w:tcPr>
            <w:tcW w:w="83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167</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1,5%</w:t>
            </w:r>
          </w:p>
        </w:tc>
        <w:tc>
          <w:tcPr>
            <w:tcW w:w="819"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131</w:t>
            </w:r>
          </w:p>
        </w:tc>
        <w:tc>
          <w:tcPr>
            <w:tcW w:w="75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0,7%</w:t>
            </w:r>
          </w:p>
        </w:tc>
        <w:tc>
          <w:tcPr>
            <w:tcW w:w="83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218</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1,6%</w:t>
            </w:r>
          </w:p>
        </w:tc>
        <w:tc>
          <w:tcPr>
            <w:tcW w:w="819"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253</w:t>
            </w:r>
          </w:p>
        </w:tc>
        <w:tc>
          <w:tcPr>
            <w:tcW w:w="579"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1,1%</w:t>
            </w:r>
          </w:p>
        </w:tc>
      </w:tr>
      <w:tr w:rsidR="00F872B4" w:rsidRPr="00D75923" w:rsidTr="00D26499">
        <w:trPr>
          <w:trHeight w:val="283"/>
        </w:trPr>
        <w:tc>
          <w:tcPr>
            <w:tcW w:w="2738" w:type="dxa"/>
            <w:tcBorders>
              <w:top w:val="dotted" w:sz="4" w:space="0" w:color="5B9BD5" w:themeColor="accent1"/>
              <w:left w:val="single" w:sz="4" w:space="0" w:color="5B9BD5"/>
              <w:bottom w:val="dotted" w:sz="4" w:space="0" w:color="5B9BD5" w:themeColor="accent1"/>
              <w:right w:val="single" w:sz="4" w:space="0" w:color="5B9BD5"/>
            </w:tcBorders>
            <w:shd w:val="clear" w:color="auto" w:fill="auto"/>
            <w:noWrap/>
            <w:vAlign w:val="center"/>
            <w:hideMark/>
          </w:tcPr>
          <w:p w:rsidR="00F872B4" w:rsidRPr="00D75923" w:rsidRDefault="00F872B4" w:rsidP="00AB3C9D">
            <w:pPr>
              <w:ind w:right="-67"/>
              <w:rPr>
                <w:rFonts w:asciiTheme="minorHAnsi" w:hAnsiTheme="minorHAnsi" w:cstheme="minorHAnsi"/>
                <w:color w:val="000000"/>
                <w:sz w:val="18"/>
                <w:szCs w:val="18"/>
              </w:rPr>
            </w:pPr>
            <w:r w:rsidRPr="00171AA1">
              <w:rPr>
                <w:rFonts w:asciiTheme="minorHAnsi" w:hAnsiTheme="minorHAnsi" w:cstheme="minorHAnsi"/>
                <w:color w:val="000000"/>
                <w:sz w:val="18"/>
                <w:szCs w:val="18"/>
              </w:rPr>
              <w:t>БИРЛАШГАН АРАБ АМИРЛИ</w:t>
            </w:r>
            <w:r>
              <w:rPr>
                <w:rFonts w:asciiTheme="minorHAnsi" w:hAnsiTheme="minorHAnsi" w:cstheme="minorHAnsi"/>
                <w:color w:val="000000"/>
                <w:sz w:val="18"/>
                <w:szCs w:val="18"/>
                <w:lang w:val="uz-Cyrl-UZ"/>
              </w:rPr>
              <w:t>Г</w:t>
            </w:r>
            <w:r w:rsidRPr="00171AA1">
              <w:rPr>
                <w:rFonts w:asciiTheme="minorHAnsi" w:hAnsiTheme="minorHAnsi" w:cstheme="minorHAnsi"/>
                <w:color w:val="000000"/>
                <w:sz w:val="18"/>
                <w:szCs w:val="18"/>
              </w:rPr>
              <w:t>И</w:t>
            </w:r>
          </w:p>
        </w:tc>
        <w:tc>
          <w:tcPr>
            <w:tcW w:w="83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30</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0,4%</w:t>
            </w:r>
          </w:p>
        </w:tc>
        <w:tc>
          <w:tcPr>
            <w:tcW w:w="819"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288</w:t>
            </w:r>
          </w:p>
        </w:tc>
        <w:tc>
          <w:tcPr>
            <w:tcW w:w="680"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2,5%</w:t>
            </w:r>
          </w:p>
        </w:tc>
        <w:tc>
          <w:tcPr>
            <w:tcW w:w="83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22</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0,2%</w:t>
            </w:r>
          </w:p>
        </w:tc>
        <w:tc>
          <w:tcPr>
            <w:tcW w:w="819"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277</w:t>
            </w:r>
          </w:p>
        </w:tc>
        <w:tc>
          <w:tcPr>
            <w:tcW w:w="677"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2,1%</w:t>
            </w:r>
          </w:p>
        </w:tc>
        <w:tc>
          <w:tcPr>
            <w:tcW w:w="83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19</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0,2%</w:t>
            </w:r>
          </w:p>
        </w:tc>
        <w:tc>
          <w:tcPr>
            <w:tcW w:w="819"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230</w:t>
            </w:r>
          </w:p>
        </w:tc>
        <w:tc>
          <w:tcPr>
            <w:tcW w:w="75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1,2%</w:t>
            </w:r>
          </w:p>
        </w:tc>
        <w:tc>
          <w:tcPr>
            <w:tcW w:w="83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18</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0,1%</w:t>
            </w:r>
          </w:p>
        </w:tc>
        <w:tc>
          <w:tcPr>
            <w:tcW w:w="819"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315</w:t>
            </w:r>
          </w:p>
        </w:tc>
        <w:tc>
          <w:tcPr>
            <w:tcW w:w="579"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1,4%</w:t>
            </w:r>
          </w:p>
        </w:tc>
      </w:tr>
      <w:tr w:rsidR="00F872B4" w:rsidRPr="00D75923" w:rsidTr="00D26499">
        <w:trPr>
          <w:trHeight w:val="283"/>
        </w:trPr>
        <w:tc>
          <w:tcPr>
            <w:tcW w:w="2738" w:type="dxa"/>
            <w:tcBorders>
              <w:top w:val="dotted" w:sz="4" w:space="0" w:color="5B9BD5" w:themeColor="accent1"/>
              <w:left w:val="single" w:sz="4" w:space="0" w:color="5B9BD5"/>
              <w:bottom w:val="dotted" w:sz="4" w:space="0" w:color="5B9BD5" w:themeColor="accent1"/>
              <w:right w:val="single" w:sz="4" w:space="0" w:color="5B9BD5"/>
            </w:tcBorders>
            <w:shd w:val="clear" w:color="auto" w:fill="auto"/>
            <w:noWrap/>
            <w:vAlign w:val="center"/>
            <w:hideMark/>
          </w:tcPr>
          <w:p w:rsidR="00F872B4" w:rsidRPr="00D75923" w:rsidRDefault="00F872B4" w:rsidP="00AB3C9D">
            <w:pPr>
              <w:rPr>
                <w:rFonts w:asciiTheme="minorHAnsi" w:hAnsiTheme="minorHAnsi" w:cstheme="minorHAnsi"/>
                <w:color w:val="000000"/>
                <w:sz w:val="18"/>
                <w:szCs w:val="18"/>
              </w:rPr>
            </w:pPr>
            <w:r w:rsidRPr="00171AA1">
              <w:rPr>
                <w:rFonts w:asciiTheme="minorHAnsi" w:hAnsiTheme="minorHAnsi" w:cstheme="minorHAnsi"/>
                <w:color w:val="000000"/>
                <w:sz w:val="18"/>
                <w:szCs w:val="18"/>
              </w:rPr>
              <w:t>ҲИНДИСТОН</w:t>
            </w:r>
          </w:p>
        </w:tc>
        <w:tc>
          <w:tcPr>
            <w:tcW w:w="83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31</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0,4%</w:t>
            </w:r>
          </w:p>
        </w:tc>
        <w:tc>
          <w:tcPr>
            <w:tcW w:w="819"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110</w:t>
            </w:r>
          </w:p>
        </w:tc>
        <w:tc>
          <w:tcPr>
            <w:tcW w:w="680"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1,0%</w:t>
            </w:r>
          </w:p>
        </w:tc>
        <w:tc>
          <w:tcPr>
            <w:tcW w:w="83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19</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0,2%</w:t>
            </w:r>
          </w:p>
        </w:tc>
        <w:tc>
          <w:tcPr>
            <w:tcW w:w="819"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136</w:t>
            </w:r>
          </w:p>
        </w:tc>
        <w:tc>
          <w:tcPr>
            <w:tcW w:w="677"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1,1%</w:t>
            </w:r>
          </w:p>
        </w:tc>
        <w:tc>
          <w:tcPr>
            <w:tcW w:w="83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9</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0,1%</w:t>
            </w:r>
          </w:p>
        </w:tc>
        <w:tc>
          <w:tcPr>
            <w:tcW w:w="819"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245</w:t>
            </w:r>
          </w:p>
        </w:tc>
        <w:tc>
          <w:tcPr>
            <w:tcW w:w="75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1,3%</w:t>
            </w:r>
          </w:p>
        </w:tc>
        <w:tc>
          <w:tcPr>
            <w:tcW w:w="83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10</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0,1%</w:t>
            </w:r>
          </w:p>
        </w:tc>
        <w:tc>
          <w:tcPr>
            <w:tcW w:w="819"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305</w:t>
            </w:r>
          </w:p>
        </w:tc>
        <w:tc>
          <w:tcPr>
            <w:tcW w:w="579"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1,4%</w:t>
            </w:r>
          </w:p>
        </w:tc>
      </w:tr>
      <w:tr w:rsidR="00F872B4" w:rsidRPr="00D75923" w:rsidTr="00D26499">
        <w:trPr>
          <w:trHeight w:val="283"/>
        </w:trPr>
        <w:tc>
          <w:tcPr>
            <w:tcW w:w="2738" w:type="dxa"/>
            <w:tcBorders>
              <w:top w:val="dotted" w:sz="4" w:space="0" w:color="5B9BD5" w:themeColor="accent1"/>
              <w:left w:val="single" w:sz="4" w:space="0" w:color="5B9BD5"/>
              <w:bottom w:val="dotted" w:sz="4" w:space="0" w:color="5B9BD5" w:themeColor="accent1"/>
              <w:right w:val="single" w:sz="4" w:space="0" w:color="5B9BD5"/>
            </w:tcBorders>
            <w:shd w:val="clear" w:color="auto" w:fill="auto"/>
            <w:noWrap/>
            <w:vAlign w:val="center"/>
            <w:hideMark/>
          </w:tcPr>
          <w:p w:rsidR="00F872B4" w:rsidRPr="00D75923" w:rsidRDefault="00F872B4" w:rsidP="00AB3C9D">
            <w:pPr>
              <w:rPr>
                <w:rFonts w:asciiTheme="minorHAnsi" w:hAnsiTheme="minorHAnsi" w:cstheme="minorHAnsi"/>
                <w:color w:val="000000"/>
                <w:sz w:val="18"/>
                <w:szCs w:val="18"/>
              </w:rPr>
            </w:pPr>
            <w:r w:rsidRPr="00171AA1">
              <w:rPr>
                <w:rFonts w:asciiTheme="minorHAnsi" w:hAnsiTheme="minorHAnsi" w:cstheme="minorHAnsi"/>
                <w:color w:val="000000"/>
                <w:sz w:val="18"/>
                <w:szCs w:val="18"/>
              </w:rPr>
              <w:t>ПОКИСТОН</w:t>
            </w:r>
          </w:p>
        </w:tc>
        <w:tc>
          <w:tcPr>
            <w:tcW w:w="83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10</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0,1%</w:t>
            </w:r>
          </w:p>
        </w:tc>
        <w:tc>
          <w:tcPr>
            <w:tcW w:w="819"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7</w:t>
            </w:r>
          </w:p>
        </w:tc>
        <w:tc>
          <w:tcPr>
            <w:tcW w:w="680"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0,1%</w:t>
            </w:r>
          </w:p>
        </w:tc>
        <w:tc>
          <w:tcPr>
            <w:tcW w:w="83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7</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0,1%</w:t>
            </w:r>
          </w:p>
        </w:tc>
        <w:tc>
          <w:tcPr>
            <w:tcW w:w="819"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17</w:t>
            </w:r>
          </w:p>
        </w:tc>
        <w:tc>
          <w:tcPr>
            <w:tcW w:w="677"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0,1%</w:t>
            </w:r>
          </w:p>
        </w:tc>
        <w:tc>
          <w:tcPr>
            <w:tcW w:w="83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30</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0,3%</w:t>
            </w:r>
          </w:p>
        </w:tc>
        <w:tc>
          <w:tcPr>
            <w:tcW w:w="819"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65</w:t>
            </w:r>
          </w:p>
        </w:tc>
        <w:tc>
          <w:tcPr>
            <w:tcW w:w="75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0,3%</w:t>
            </w:r>
          </w:p>
        </w:tc>
        <w:tc>
          <w:tcPr>
            <w:tcW w:w="83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96</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0,7%</w:t>
            </w:r>
          </w:p>
        </w:tc>
        <w:tc>
          <w:tcPr>
            <w:tcW w:w="819"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27</w:t>
            </w:r>
          </w:p>
        </w:tc>
        <w:tc>
          <w:tcPr>
            <w:tcW w:w="579"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0,1%</w:t>
            </w:r>
          </w:p>
        </w:tc>
      </w:tr>
      <w:tr w:rsidR="00F872B4" w:rsidRPr="00D75923" w:rsidTr="00D26499">
        <w:trPr>
          <w:trHeight w:val="283"/>
        </w:trPr>
        <w:tc>
          <w:tcPr>
            <w:tcW w:w="2738" w:type="dxa"/>
            <w:tcBorders>
              <w:top w:val="dotted" w:sz="4" w:space="0" w:color="5B9BD5" w:themeColor="accent1"/>
              <w:left w:val="single" w:sz="4" w:space="0" w:color="5B9BD5"/>
              <w:bottom w:val="dotted" w:sz="4" w:space="0" w:color="5B9BD5" w:themeColor="accent1"/>
              <w:right w:val="single" w:sz="4" w:space="0" w:color="5B9BD5"/>
            </w:tcBorders>
            <w:shd w:val="clear" w:color="auto" w:fill="auto"/>
            <w:noWrap/>
            <w:vAlign w:val="center"/>
            <w:hideMark/>
          </w:tcPr>
          <w:p w:rsidR="00F872B4" w:rsidRPr="00D75923" w:rsidRDefault="00F872B4" w:rsidP="00AB3C9D">
            <w:pPr>
              <w:rPr>
                <w:rFonts w:asciiTheme="minorHAnsi" w:hAnsiTheme="minorHAnsi" w:cstheme="minorHAnsi"/>
                <w:color w:val="000000"/>
                <w:sz w:val="18"/>
                <w:szCs w:val="18"/>
              </w:rPr>
            </w:pPr>
            <w:r w:rsidRPr="00171AA1">
              <w:rPr>
                <w:rFonts w:asciiTheme="minorHAnsi" w:hAnsiTheme="minorHAnsi" w:cstheme="minorHAnsi"/>
                <w:color w:val="000000"/>
                <w:sz w:val="18"/>
                <w:szCs w:val="18"/>
              </w:rPr>
              <w:t>ВЬЕТНАМ</w:t>
            </w:r>
          </w:p>
        </w:tc>
        <w:tc>
          <w:tcPr>
            <w:tcW w:w="83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4</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19"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11</w:t>
            </w:r>
          </w:p>
        </w:tc>
        <w:tc>
          <w:tcPr>
            <w:tcW w:w="680"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0,1%</w:t>
            </w:r>
          </w:p>
        </w:tc>
        <w:tc>
          <w:tcPr>
            <w:tcW w:w="83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20</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0,2%</w:t>
            </w:r>
          </w:p>
        </w:tc>
        <w:tc>
          <w:tcPr>
            <w:tcW w:w="819"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12</w:t>
            </w:r>
          </w:p>
        </w:tc>
        <w:tc>
          <w:tcPr>
            <w:tcW w:w="677"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0,1%</w:t>
            </w:r>
          </w:p>
        </w:tc>
        <w:tc>
          <w:tcPr>
            <w:tcW w:w="83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29</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0,3%</w:t>
            </w:r>
          </w:p>
        </w:tc>
        <w:tc>
          <w:tcPr>
            <w:tcW w:w="819"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23</w:t>
            </w:r>
          </w:p>
        </w:tc>
        <w:tc>
          <w:tcPr>
            <w:tcW w:w="75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0,1%</w:t>
            </w:r>
          </w:p>
        </w:tc>
        <w:tc>
          <w:tcPr>
            <w:tcW w:w="83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15</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0,1%</w:t>
            </w:r>
          </w:p>
        </w:tc>
        <w:tc>
          <w:tcPr>
            <w:tcW w:w="819"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51</w:t>
            </w:r>
          </w:p>
        </w:tc>
        <w:tc>
          <w:tcPr>
            <w:tcW w:w="579"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0,2%</w:t>
            </w:r>
          </w:p>
        </w:tc>
      </w:tr>
      <w:tr w:rsidR="00F872B4" w:rsidRPr="00D75923" w:rsidTr="00D26499">
        <w:trPr>
          <w:trHeight w:val="283"/>
        </w:trPr>
        <w:tc>
          <w:tcPr>
            <w:tcW w:w="2738" w:type="dxa"/>
            <w:tcBorders>
              <w:top w:val="dotted" w:sz="4" w:space="0" w:color="5B9BD5" w:themeColor="accent1"/>
              <w:left w:val="single" w:sz="4" w:space="0" w:color="5B9BD5"/>
              <w:bottom w:val="dotted" w:sz="4" w:space="0" w:color="5B9BD5" w:themeColor="accent1"/>
              <w:right w:val="single" w:sz="4" w:space="0" w:color="5B9BD5"/>
            </w:tcBorders>
            <w:shd w:val="clear" w:color="auto" w:fill="auto"/>
            <w:noWrap/>
            <w:vAlign w:val="center"/>
            <w:hideMark/>
          </w:tcPr>
          <w:p w:rsidR="00F872B4" w:rsidRPr="00D75923" w:rsidRDefault="00F872B4" w:rsidP="00AB3C9D">
            <w:pPr>
              <w:rPr>
                <w:rFonts w:asciiTheme="minorHAnsi" w:hAnsiTheme="minorHAnsi" w:cstheme="minorHAnsi"/>
                <w:color w:val="000000"/>
                <w:sz w:val="18"/>
                <w:szCs w:val="18"/>
              </w:rPr>
            </w:pPr>
            <w:r w:rsidRPr="00171AA1">
              <w:rPr>
                <w:rFonts w:asciiTheme="minorHAnsi" w:hAnsiTheme="minorHAnsi" w:cstheme="minorHAnsi"/>
                <w:color w:val="000000"/>
                <w:sz w:val="18"/>
                <w:szCs w:val="18"/>
              </w:rPr>
              <w:t>МАЛАЙЗИЯ</w:t>
            </w:r>
          </w:p>
        </w:tc>
        <w:tc>
          <w:tcPr>
            <w:tcW w:w="83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7</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0,1%</w:t>
            </w:r>
          </w:p>
        </w:tc>
        <w:tc>
          <w:tcPr>
            <w:tcW w:w="819"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115</w:t>
            </w:r>
          </w:p>
        </w:tc>
        <w:tc>
          <w:tcPr>
            <w:tcW w:w="680"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1,0%</w:t>
            </w:r>
          </w:p>
        </w:tc>
        <w:tc>
          <w:tcPr>
            <w:tcW w:w="83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2</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19"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73</w:t>
            </w:r>
          </w:p>
        </w:tc>
        <w:tc>
          <w:tcPr>
            <w:tcW w:w="677"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0,6%</w:t>
            </w:r>
          </w:p>
        </w:tc>
        <w:tc>
          <w:tcPr>
            <w:tcW w:w="83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5</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19"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62</w:t>
            </w:r>
          </w:p>
        </w:tc>
        <w:tc>
          <w:tcPr>
            <w:tcW w:w="75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0,3%</w:t>
            </w:r>
          </w:p>
        </w:tc>
        <w:tc>
          <w:tcPr>
            <w:tcW w:w="83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4</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19"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98</w:t>
            </w:r>
          </w:p>
        </w:tc>
        <w:tc>
          <w:tcPr>
            <w:tcW w:w="579"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0,4%</w:t>
            </w:r>
          </w:p>
        </w:tc>
      </w:tr>
      <w:tr w:rsidR="00F872B4" w:rsidRPr="00D75923" w:rsidTr="00D26499">
        <w:trPr>
          <w:trHeight w:val="283"/>
        </w:trPr>
        <w:tc>
          <w:tcPr>
            <w:tcW w:w="2738" w:type="dxa"/>
            <w:tcBorders>
              <w:top w:val="dotted" w:sz="4" w:space="0" w:color="5B9BD5" w:themeColor="accent1"/>
              <w:left w:val="single" w:sz="4" w:space="0" w:color="5B9BD5"/>
              <w:bottom w:val="dotted" w:sz="4" w:space="0" w:color="5B9BD5" w:themeColor="accent1"/>
              <w:right w:val="single" w:sz="4" w:space="0" w:color="5B9BD5"/>
            </w:tcBorders>
            <w:shd w:val="clear" w:color="auto" w:fill="auto"/>
            <w:noWrap/>
            <w:vAlign w:val="center"/>
            <w:hideMark/>
          </w:tcPr>
          <w:p w:rsidR="00F872B4" w:rsidRPr="00D75923" w:rsidRDefault="00F872B4" w:rsidP="00AB3C9D">
            <w:pPr>
              <w:rPr>
                <w:rFonts w:asciiTheme="minorHAnsi" w:hAnsiTheme="minorHAnsi" w:cstheme="minorHAnsi"/>
                <w:color w:val="000000"/>
                <w:sz w:val="18"/>
                <w:szCs w:val="18"/>
              </w:rPr>
            </w:pPr>
            <w:r w:rsidRPr="00171AA1">
              <w:rPr>
                <w:rFonts w:asciiTheme="minorHAnsi" w:hAnsiTheme="minorHAnsi" w:cstheme="minorHAnsi"/>
                <w:color w:val="000000"/>
                <w:sz w:val="18"/>
                <w:szCs w:val="18"/>
              </w:rPr>
              <w:t>БАНГЛАДЕШ</w:t>
            </w:r>
          </w:p>
        </w:tc>
        <w:tc>
          <w:tcPr>
            <w:tcW w:w="83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86</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1,0%</w:t>
            </w:r>
          </w:p>
        </w:tc>
        <w:tc>
          <w:tcPr>
            <w:tcW w:w="819"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10</w:t>
            </w:r>
          </w:p>
        </w:tc>
        <w:tc>
          <w:tcPr>
            <w:tcW w:w="680"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0,1%</w:t>
            </w:r>
          </w:p>
        </w:tc>
        <w:tc>
          <w:tcPr>
            <w:tcW w:w="83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51</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0,5%</w:t>
            </w:r>
          </w:p>
        </w:tc>
        <w:tc>
          <w:tcPr>
            <w:tcW w:w="819"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13</w:t>
            </w:r>
          </w:p>
        </w:tc>
        <w:tc>
          <w:tcPr>
            <w:tcW w:w="677"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0,1%</w:t>
            </w:r>
          </w:p>
        </w:tc>
        <w:tc>
          <w:tcPr>
            <w:tcW w:w="83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39</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0,3%</w:t>
            </w:r>
          </w:p>
        </w:tc>
        <w:tc>
          <w:tcPr>
            <w:tcW w:w="819"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15</w:t>
            </w:r>
          </w:p>
        </w:tc>
        <w:tc>
          <w:tcPr>
            <w:tcW w:w="75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0,1%</w:t>
            </w:r>
          </w:p>
        </w:tc>
        <w:tc>
          <w:tcPr>
            <w:tcW w:w="83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23</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0,2%</w:t>
            </w:r>
          </w:p>
        </w:tc>
        <w:tc>
          <w:tcPr>
            <w:tcW w:w="819"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15</w:t>
            </w:r>
          </w:p>
        </w:tc>
        <w:tc>
          <w:tcPr>
            <w:tcW w:w="579"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0,1%</w:t>
            </w:r>
          </w:p>
        </w:tc>
      </w:tr>
      <w:tr w:rsidR="00F872B4" w:rsidRPr="00D75923" w:rsidTr="00D26499">
        <w:trPr>
          <w:trHeight w:val="283"/>
        </w:trPr>
        <w:tc>
          <w:tcPr>
            <w:tcW w:w="2738" w:type="dxa"/>
            <w:tcBorders>
              <w:top w:val="dotted" w:sz="4" w:space="0" w:color="5B9BD5" w:themeColor="accent1"/>
              <w:left w:val="single" w:sz="4" w:space="0" w:color="5B9BD5"/>
              <w:bottom w:val="dotted" w:sz="4" w:space="0" w:color="5B9BD5" w:themeColor="accent1"/>
              <w:right w:val="single" w:sz="4" w:space="0" w:color="5B9BD5"/>
            </w:tcBorders>
            <w:shd w:val="clear" w:color="auto" w:fill="auto"/>
            <w:noWrap/>
            <w:vAlign w:val="center"/>
            <w:hideMark/>
          </w:tcPr>
          <w:p w:rsidR="00F872B4" w:rsidRPr="00D75923" w:rsidRDefault="00F872B4" w:rsidP="00AB3C9D">
            <w:pPr>
              <w:rPr>
                <w:rFonts w:asciiTheme="minorHAnsi" w:hAnsiTheme="minorHAnsi" w:cstheme="minorHAnsi"/>
                <w:color w:val="000000"/>
                <w:sz w:val="18"/>
                <w:szCs w:val="18"/>
              </w:rPr>
            </w:pPr>
            <w:r w:rsidRPr="00171AA1">
              <w:rPr>
                <w:rFonts w:asciiTheme="minorHAnsi" w:hAnsiTheme="minorHAnsi" w:cstheme="minorHAnsi"/>
                <w:color w:val="000000"/>
                <w:sz w:val="18"/>
                <w:szCs w:val="18"/>
              </w:rPr>
              <w:t>ИНДОНЕЗИЯ</w:t>
            </w:r>
          </w:p>
        </w:tc>
        <w:tc>
          <w:tcPr>
            <w:tcW w:w="83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37</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0,4%</w:t>
            </w:r>
          </w:p>
        </w:tc>
        <w:tc>
          <w:tcPr>
            <w:tcW w:w="819"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4</w:t>
            </w:r>
          </w:p>
        </w:tc>
        <w:tc>
          <w:tcPr>
            <w:tcW w:w="680"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3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26</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0,3%</w:t>
            </w:r>
          </w:p>
        </w:tc>
        <w:tc>
          <w:tcPr>
            <w:tcW w:w="819"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5</w:t>
            </w:r>
          </w:p>
        </w:tc>
        <w:tc>
          <w:tcPr>
            <w:tcW w:w="677"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3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39</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0,3%</w:t>
            </w:r>
          </w:p>
        </w:tc>
        <w:tc>
          <w:tcPr>
            <w:tcW w:w="819"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8</w:t>
            </w:r>
          </w:p>
        </w:tc>
        <w:tc>
          <w:tcPr>
            <w:tcW w:w="75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3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21</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0,2%</w:t>
            </w:r>
          </w:p>
        </w:tc>
        <w:tc>
          <w:tcPr>
            <w:tcW w:w="819"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17</w:t>
            </w:r>
          </w:p>
        </w:tc>
        <w:tc>
          <w:tcPr>
            <w:tcW w:w="579"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0,1%</w:t>
            </w:r>
          </w:p>
        </w:tc>
      </w:tr>
      <w:tr w:rsidR="00F872B4" w:rsidRPr="00D75923" w:rsidTr="00D26499">
        <w:trPr>
          <w:trHeight w:val="283"/>
        </w:trPr>
        <w:tc>
          <w:tcPr>
            <w:tcW w:w="2738" w:type="dxa"/>
            <w:tcBorders>
              <w:top w:val="dotted" w:sz="4" w:space="0" w:color="5B9BD5" w:themeColor="accent1"/>
              <w:left w:val="single" w:sz="4" w:space="0" w:color="5B9BD5"/>
              <w:bottom w:val="dotted" w:sz="4" w:space="0" w:color="5B9BD5" w:themeColor="accent1"/>
              <w:right w:val="single" w:sz="4" w:space="0" w:color="5B9BD5"/>
            </w:tcBorders>
            <w:shd w:val="clear" w:color="auto" w:fill="auto"/>
            <w:noWrap/>
            <w:vAlign w:val="center"/>
            <w:hideMark/>
          </w:tcPr>
          <w:p w:rsidR="00F872B4" w:rsidRPr="00D75923" w:rsidRDefault="00F872B4" w:rsidP="00AB3C9D">
            <w:pPr>
              <w:rPr>
                <w:rFonts w:asciiTheme="minorHAnsi" w:hAnsiTheme="minorHAnsi" w:cstheme="minorHAnsi"/>
                <w:color w:val="000000"/>
                <w:sz w:val="18"/>
                <w:szCs w:val="18"/>
              </w:rPr>
            </w:pPr>
            <w:r w:rsidRPr="00171AA1">
              <w:rPr>
                <w:rFonts w:asciiTheme="minorHAnsi" w:hAnsiTheme="minorHAnsi" w:cstheme="minorHAnsi"/>
                <w:color w:val="000000"/>
                <w:sz w:val="18"/>
                <w:szCs w:val="18"/>
              </w:rPr>
              <w:t>ИСРОИЛ</w:t>
            </w:r>
          </w:p>
        </w:tc>
        <w:tc>
          <w:tcPr>
            <w:tcW w:w="83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1</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19"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19</w:t>
            </w:r>
          </w:p>
        </w:tc>
        <w:tc>
          <w:tcPr>
            <w:tcW w:w="680"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0,2%</w:t>
            </w:r>
          </w:p>
        </w:tc>
        <w:tc>
          <w:tcPr>
            <w:tcW w:w="83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2</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19"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26</w:t>
            </w:r>
          </w:p>
        </w:tc>
        <w:tc>
          <w:tcPr>
            <w:tcW w:w="677"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0,2%</w:t>
            </w:r>
          </w:p>
        </w:tc>
        <w:tc>
          <w:tcPr>
            <w:tcW w:w="83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3</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19"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31</w:t>
            </w:r>
          </w:p>
        </w:tc>
        <w:tc>
          <w:tcPr>
            <w:tcW w:w="75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0,2%</w:t>
            </w:r>
          </w:p>
        </w:tc>
        <w:tc>
          <w:tcPr>
            <w:tcW w:w="83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2</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19"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24</w:t>
            </w:r>
          </w:p>
        </w:tc>
        <w:tc>
          <w:tcPr>
            <w:tcW w:w="579"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0,1%</w:t>
            </w:r>
          </w:p>
        </w:tc>
      </w:tr>
      <w:tr w:rsidR="00F872B4" w:rsidRPr="00D75923" w:rsidTr="00D26499">
        <w:trPr>
          <w:trHeight w:val="283"/>
        </w:trPr>
        <w:tc>
          <w:tcPr>
            <w:tcW w:w="2738" w:type="dxa"/>
            <w:tcBorders>
              <w:top w:val="dotted" w:sz="4" w:space="0" w:color="5B9BD5" w:themeColor="accent1"/>
              <w:left w:val="single" w:sz="4" w:space="0" w:color="5B9BD5"/>
              <w:bottom w:val="dotted" w:sz="4" w:space="0" w:color="5B9BD5" w:themeColor="accent1"/>
              <w:right w:val="single" w:sz="4" w:space="0" w:color="5B9BD5"/>
            </w:tcBorders>
            <w:shd w:val="clear" w:color="auto" w:fill="auto"/>
            <w:noWrap/>
            <w:vAlign w:val="center"/>
            <w:hideMark/>
          </w:tcPr>
          <w:p w:rsidR="00F872B4" w:rsidRPr="00D75923" w:rsidRDefault="00F872B4" w:rsidP="00AB3C9D">
            <w:pPr>
              <w:rPr>
                <w:rFonts w:asciiTheme="minorHAnsi" w:hAnsiTheme="minorHAnsi" w:cstheme="minorHAnsi"/>
                <w:color w:val="000000"/>
                <w:sz w:val="18"/>
                <w:szCs w:val="18"/>
              </w:rPr>
            </w:pPr>
            <w:r w:rsidRPr="00171AA1">
              <w:rPr>
                <w:rFonts w:asciiTheme="minorHAnsi" w:hAnsiTheme="minorHAnsi" w:cstheme="minorHAnsi"/>
                <w:color w:val="000000"/>
                <w:sz w:val="18"/>
                <w:szCs w:val="18"/>
              </w:rPr>
              <w:t>ТАЙВАНЬ</w:t>
            </w:r>
          </w:p>
        </w:tc>
        <w:tc>
          <w:tcPr>
            <w:tcW w:w="83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0</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19"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7</w:t>
            </w:r>
          </w:p>
        </w:tc>
        <w:tc>
          <w:tcPr>
            <w:tcW w:w="680"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0,1%</w:t>
            </w:r>
          </w:p>
        </w:tc>
        <w:tc>
          <w:tcPr>
            <w:tcW w:w="83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0</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19"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10</w:t>
            </w:r>
          </w:p>
        </w:tc>
        <w:tc>
          <w:tcPr>
            <w:tcW w:w="677"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0,1%</w:t>
            </w:r>
          </w:p>
        </w:tc>
        <w:tc>
          <w:tcPr>
            <w:tcW w:w="83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2</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19"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15</w:t>
            </w:r>
          </w:p>
        </w:tc>
        <w:tc>
          <w:tcPr>
            <w:tcW w:w="75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0,1%</w:t>
            </w:r>
          </w:p>
        </w:tc>
        <w:tc>
          <w:tcPr>
            <w:tcW w:w="83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1</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19"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16</w:t>
            </w:r>
          </w:p>
        </w:tc>
        <w:tc>
          <w:tcPr>
            <w:tcW w:w="579"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0,1%</w:t>
            </w:r>
          </w:p>
        </w:tc>
      </w:tr>
      <w:tr w:rsidR="00F872B4" w:rsidRPr="00D75923" w:rsidTr="00D26499">
        <w:trPr>
          <w:trHeight w:val="283"/>
        </w:trPr>
        <w:tc>
          <w:tcPr>
            <w:tcW w:w="2738" w:type="dxa"/>
            <w:tcBorders>
              <w:top w:val="nil"/>
              <w:left w:val="single" w:sz="4" w:space="0" w:color="5B9BD5" w:themeColor="accent1"/>
              <w:bottom w:val="dotted" w:sz="4" w:space="0" w:color="5B9BD5" w:themeColor="accent1"/>
              <w:right w:val="single" w:sz="4" w:space="0" w:color="5B9BD5" w:themeColor="accent1"/>
            </w:tcBorders>
            <w:shd w:val="clear" w:color="auto" w:fill="auto"/>
            <w:noWrap/>
            <w:vAlign w:val="center"/>
            <w:hideMark/>
          </w:tcPr>
          <w:p w:rsidR="00F872B4" w:rsidRPr="00171AA1" w:rsidRDefault="00F872B4" w:rsidP="00AB3C9D">
            <w:pPr>
              <w:rPr>
                <w:rFonts w:asciiTheme="minorHAnsi" w:hAnsiTheme="minorHAnsi" w:cstheme="minorHAnsi"/>
                <w:color w:val="000000"/>
                <w:sz w:val="18"/>
                <w:szCs w:val="18"/>
              </w:rPr>
            </w:pPr>
            <w:r w:rsidRPr="00171AA1">
              <w:rPr>
                <w:rFonts w:asciiTheme="minorHAnsi" w:hAnsiTheme="minorHAnsi" w:cstheme="minorHAnsi"/>
                <w:color w:val="000000"/>
                <w:sz w:val="18"/>
                <w:szCs w:val="18"/>
              </w:rPr>
              <w:t>ТАИЛАНД</w:t>
            </w:r>
          </w:p>
        </w:tc>
        <w:tc>
          <w:tcPr>
            <w:tcW w:w="833" w:type="dxa"/>
            <w:tcBorders>
              <w:top w:val="dotted" w:sz="4" w:space="0" w:color="5B9BD5" w:themeColor="accent1"/>
              <w:left w:val="single" w:sz="4" w:space="0" w:color="5B9BD5" w:themeColor="accent1"/>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0</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19"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7</w:t>
            </w:r>
          </w:p>
        </w:tc>
        <w:tc>
          <w:tcPr>
            <w:tcW w:w="680"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0,1%</w:t>
            </w:r>
          </w:p>
        </w:tc>
        <w:tc>
          <w:tcPr>
            <w:tcW w:w="83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0</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19"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7</w:t>
            </w:r>
          </w:p>
        </w:tc>
        <w:tc>
          <w:tcPr>
            <w:tcW w:w="677"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0,1%</w:t>
            </w:r>
          </w:p>
        </w:tc>
        <w:tc>
          <w:tcPr>
            <w:tcW w:w="83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1</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19"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12</w:t>
            </w:r>
          </w:p>
        </w:tc>
        <w:tc>
          <w:tcPr>
            <w:tcW w:w="75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0,1%</w:t>
            </w:r>
          </w:p>
        </w:tc>
        <w:tc>
          <w:tcPr>
            <w:tcW w:w="83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0</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19"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20</w:t>
            </w:r>
          </w:p>
        </w:tc>
        <w:tc>
          <w:tcPr>
            <w:tcW w:w="579"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0,1%</w:t>
            </w:r>
          </w:p>
        </w:tc>
      </w:tr>
      <w:tr w:rsidR="00F872B4" w:rsidRPr="00D75923" w:rsidTr="00D26499">
        <w:trPr>
          <w:trHeight w:val="283"/>
        </w:trPr>
        <w:tc>
          <w:tcPr>
            <w:tcW w:w="2738" w:type="dxa"/>
            <w:tcBorders>
              <w:top w:val="dotted" w:sz="4" w:space="0" w:color="5B9BD5" w:themeColor="accent1"/>
              <w:left w:val="single" w:sz="4" w:space="0" w:color="5B9BD5" w:themeColor="accent1"/>
              <w:bottom w:val="dotted" w:sz="4" w:space="0" w:color="5B9BD5" w:themeColor="accent1"/>
              <w:right w:val="single" w:sz="4" w:space="0" w:color="5B9BD5" w:themeColor="accent1"/>
            </w:tcBorders>
            <w:shd w:val="clear" w:color="auto" w:fill="auto"/>
            <w:noWrap/>
            <w:vAlign w:val="center"/>
            <w:hideMark/>
          </w:tcPr>
          <w:p w:rsidR="00F872B4" w:rsidRPr="00171AA1" w:rsidRDefault="00F872B4" w:rsidP="00AB3C9D">
            <w:pPr>
              <w:rPr>
                <w:rFonts w:asciiTheme="minorHAnsi" w:hAnsiTheme="minorHAnsi" w:cstheme="minorHAnsi"/>
                <w:color w:val="000000"/>
                <w:sz w:val="18"/>
                <w:szCs w:val="18"/>
              </w:rPr>
            </w:pPr>
            <w:r w:rsidRPr="00171AA1">
              <w:rPr>
                <w:rFonts w:asciiTheme="minorHAnsi" w:hAnsiTheme="minorHAnsi" w:cstheme="minorHAnsi"/>
                <w:color w:val="000000"/>
                <w:sz w:val="18"/>
                <w:szCs w:val="18"/>
              </w:rPr>
              <w:t>ИРОҚ</w:t>
            </w:r>
          </w:p>
        </w:tc>
        <w:tc>
          <w:tcPr>
            <w:tcW w:w="833" w:type="dxa"/>
            <w:tcBorders>
              <w:top w:val="dotted" w:sz="4" w:space="0" w:color="5B9BD5" w:themeColor="accent1"/>
              <w:left w:val="single" w:sz="4" w:space="0" w:color="5B9BD5" w:themeColor="accent1"/>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12</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0,1%</w:t>
            </w:r>
          </w:p>
        </w:tc>
        <w:tc>
          <w:tcPr>
            <w:tcW w:w="819"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0</w:t>
            </w:r>
          </w:p>
        </w:tc>
        <w:tc>
          <w:tcPr>
            <w:tcW w:w="680"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3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13</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0,1%</w:t>
            </w:r>
          </w:p>
        </w:tc>
        <w:tc>
          <w:tcPr>
            <w:tcW w:w="819"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0</w:t>
            </w:r>
          </w:p>
        </w:tc>
        <w:tc>
          <w:tcPr>
            <w:tcW w:w="677"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3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14</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0,1%</w:t>
            </w:r>
          </w:p>
        </w:tc>
        <w:tc>
          <w:tcPr>
            <w:tcW w:w="819"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w:t>
            </w:r>
          </w:p>
        </w:tc>
        <w:tc>
          <w:tcPr>
            <w:tcW w:w="75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3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21</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0,2%</w:t>
            </w:r>
          </w:p>
        </w:tc>
        <w:tc>
          <w:tcPr>
            <w:tcW w:w="819"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0</w:t>
            </w:r>
          </w:p>
        </w:tc>
        <w:tc>
          <w:tcPr>
            <w:tcW w:w="579"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r>
      <w:tr w:rsidR="00F872B4" w:rsidRPr="00D75923" w:rsidTr="00D26499">
        <w:trPr>
          <w:trHeight w:val="283"/>
        </w:trPr>
        <w:tc>
          <w:tcPr>
            <w:tcW w:w="2738" w:type="dxa"/>
            <w:tcBorders>
              <w:top w:val="dotted" w:sz="4" w:space="0" w:color="5B9BD5" w:themeColor="accent1"/>
              <w:left w:val="single" w:sz="4" w:space="0" w:color="5B9BD5" w:themeColor="accent1"/>
              <w:bottom w:val="dotted" w:sz="4" w:space="0" w:color="5B9BD5" w:themeColor="accent1"/>
              <w:right w:val="single" w:sz="4" w:space="0" w:color="5B9BD5" w:themeColor="accent1"/>
            </w:tcBorders>
            <w:shd w:val="clear" w:color="auto" w:fill="auto"/>
            <w:noWrap/>
            <w:vAlign w:val="center"/>
            <w:hideMark/>
          </w:tcPr>
          <w:p w:rsidR="00F872B4" w:rsidRPr="00171AA1" w:rsidRDefault="00F872B4" w:rsidP="00AB3C9D">
            <w:pPr>
              <w:rPr>
                <w:rFonts w:asciiTheme="minorHAnsi" w:hAnsiTheme="minorHAnsi" w:cstheme="minorHAnsi"/>
                <w:color w:val="000000"/>
                <w:sz w:val="18"/>
                <w:szCs w:val="18"/>
              </w:rPr>
            </w:pPr>
            <w:r w:rsidRPr="00171AA1">
              <w:rPr>
                <w:rFonts w:asciiTheme="minorHAnsi" w:hAnsiTheme="minorHAnsi" w:cstheme="minorHAnsi"/>
                <w:color w:val="000000"/>
                <w:sz w:val="18"/>
                <w:szCs w:val="18"/>
              </w:rPr>
              <w:t>СИНГАПУР</w:t>
            </w:r>
          </w:p>
        </w:tc>
        <w:tc>
          <w:tcPr>
            <w:tcW w:w="833" w:type="dxa"/>
            <w:tcBorders>
              <w:top w:val="dotted" w:sz="4" w:space="0" w:color="5B9BD5" w:themeColor="accent1"/>
              <w:left w:val="single" w:sz="4" w:space="0" w:color="5B9BD5" w:themeColor="accent1"/>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46</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0,5%</w:t>
            </w:r>
          </w:p>
        </w:tc>
        <w:tc>
          <w:tcPr>
            <w:tcW w:w="819"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14</w:t>
            </w:r>
          </w:p>
        </w:tc>
        <w:tc>
          <w:tcPr>
            <w:tcW w:w="680"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0,1%</w:t>
            </w:r>
          </w:p>
        </w:tc>
        <w:tc>
          <w:tcPr>
            <w:tcW w:w="83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12</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0,1%</w:t>
            </w:r>
          </w:p>
        </w:tc>
        <w:tc>
          <w:tcPr>
            <w:tcW w:w="819"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7</w:t>
            </w:r>
          </w:p>
        </w:tc>
        <w:tc>
          <w:tcPr>
            <w:tcW w:w="677"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0,1%</w:t>
            </w:r>
          </w:p>
        </w:tc>
        <w:tc>
          <w:tcPr>
            <w:tcW w:w="83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12</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0,1%</w:t>
            </w:r>
          </w:p>
        </w:tc>
        <w:tc>
          <w:tcPr>
            <w:tcW w:w="819"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13</w:t>
            </w:r>
          </w:p>
        </w:tc>
        <w:tc>
          <w:tcPr>
            <w:tcW w:w="75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0,1%</w:t>
            </w:r>
          </w:p>
        </w:tc>
        <w:tc>
          <w:tcPr>
            <w:tcW w:w="83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2</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19"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45</w:t>
            </w:r>
          </w:p>
        </w:tc>
        <w:tc>
          <w:tcPr>
            <w:tcW w:w="579"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0,2%</w:t>
            </w:r>
          </w:p>
        </w:tc>
      </w:tr>
      <w:tr w:rsidR="00F872B4" w:rsidRPr="00D75923" w:rsidTr="00D26499">
        <w:trPr>
          <w:trHeight w:val="283"/>
        </w:trPr>
        <w:tc>
          <w:tcPr>
            <w:tcW w:w="2738" w:type="dxa"/>
            <w:tcBorders>
              <w:top w:val="dotted" w:sz="4" w:space="0" w:color="5B9BD5" w:themeColor="accent1"/>
              <w:left w:val="single" w:sz="4" w:space="0" w:color="5B9BD5" w:themeColor="accent1"/>
              <w:bottom w:val="dotted" w:sz="4" w:space="0" w:color="5B9BD5" w:themeColor="accent1"/>
              <w:right w:val="single" w:sz="4" w:space="0" w:color="5B9BD5" w:themeColor="accent1"/>
            </w:tcBorders>
            <w:shd w:val="clear" w:color="auto" w:fill="auto"/>
            <w:noWrap/>
            <w:vAlign w:val="center"/>
            <w:hideMark/>
          </w:tcPr>
          <w:p w:rsidR="00F872B4" w:rsidRPr="00171AA1" w:rsidRDefault="00F872B4" w:rsidP="00AB3C9D">
            <w:pPr>
              <w:rPr>
                <w:rFonts w:asciiTheme="minorHAnsi" w:hAnsiTheme="minorHAnsi" w:cstheme="minorHAnsi"/>
                <w:color w:val="000000"/>
                <w:sz w:val="18"/>
                <w:szCs w:val="18"/>
              </w:rPr>
            </w:pPr>
            <w:r w:rsidRPr="00171AA1">
              <w:rPr>
                <w:rFonts w:asciiTheme="minorHAnsi" w:hAnsiTheme="minorHAnsi" w:cstheme="minorHAnsi"/>
                <w:color w:val="000000"/>
                <w:sz w:val="18"/>
                <w:szCs w:val="18"/>
              </w:rPr>
              <w:t>САУДИЯ АРАБИСТОНИ</w:t>
            </w:r>
          </w:p>
        </w:tc>
        <w:tc>
          <w:tcPr>
            <w:tcW w:w="833" w:type="dxa"/>
            <w:tcBorders>
              <w:top w:val="dotted" w:sz="4" w:space="0" w:color="5B9BD5" w:themeColor="accent1"/>
              <w:left w:val="single" w:sz="4" w:space="0" w:color="5B9BD5" w:themeColor="accent1"/>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0</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19"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1</w:t>
            </w:r>
          </w:p>
        </w:tc>
        <w:tc>
          <w:tcPr>
            <w:tcW w:w="680"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3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1</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19"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2</w:t>
            </w:r>
          </w:p>
        </w:tc>
        <w:tc>
          <w:tcPr>
            <w:tcW w:w="677"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3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2</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19"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19</w:t>
            </w:r>
          </w:p>
        </w:tc>
        <w:tc>
          <w:tcPr>
            <w:tcW w:w="75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0,1%</w:t>
            </w:r>
          </w:p>
        </w:tc>
        <w:tc>
          <w:tcPr>
            <w:tcW w:w="83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2</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19"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1</w:t>
            </w:r>
          </w:p>
        </w:tc>
        <w:tc>
          <w:tcPr>
            <w:tcW w:w="579"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r>
      <w:tr w:rsidR="00F872B4" w:rsidRPr="00D75923" w:rsidTr="00D26499">
        <w:trPr>
          <w:trHeight w:val="283"/>
        </w:trPr>
        <w:tc>
          <w:tcPr>
            <w:tcW w:w="2738" w:type="dxa"/>
            <w:tcBorders>
              <w:top w:val="dotted" w:sz="4" w:space="0" w:color="5B9BD5" w:themeColor="accent1"/>
              <w:left w:val="single" w:sz="4" w:space="0" w:color="5B9BD5" w:themeColor="accent1"/>
              <w:bottom w:val="dotted" w:sz="4" w:space="0" w:color="5B9BD5" w:themeColor="accent1"/>
              <w:right w:val="single" w:sz="4" w:space="0" w:color="5B9BD5" w:themeColor="accent1"/>
            </w:tcBorders>
            <w:shd w:val="clear" w:color="auto" w:fill="auto"/>
            <w:noWrap/>
            <w:vAlign w:val="center"/>
            <w:hideMark/>
          </w:tcPr>
          <w:p w:rsidR="00F872B4" w:rsidRPr="00171AA1" w:rsidRDefault="00F872B4" w:rsidP="00AB3C9D">
            <w:pPr>
              <w:rPr>
                <w:rFonts w:asciiTheme="minorHAnsi" w:hAnsiTheme="minorHAnsi" w:cstheme="minorHAnsi"/>
                <w:color w:val="000000"/>
                <w:sz w:val="18"/>
                <w:szCs w:val="18"/>
              </w:rPr>
            </w:pPr>
            <w:r w:rsidRPr="00171AA1">
              <w:rPr>
                <w:rFonts w:asciiTheme="minorHAnsi" w:hAnsiTheme="minorHAnsi" w:cstheme="minorHAnsi"/>
                <w:color w:val="000000"/>
                <w:sz w:val="18"/>
                <w:szCs w:val="18"/>
              </w:rPr>
              <w:t>ФИЛИППИН</w:t>
            </w:r>
          </w:p>
        </w:tc>
        <w:tc>
          <w:tcPr>
            <w:tcW w:w="833" w:type="dxa"/>
            <w:tcBorders>
              <w:top w:val="dotted" w:sz="4" w:space="0" w:color="5B9BD5" w:themeColor="accent1"/>
              <w:left w:val="single" w:sz="4" w:space="0" w:color="5B9BD5" w:themeColor="accent1"/>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19"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0</w:t>
            </w:r>
          </w:p>
        </w:tc>
        <w:tc>
          <w:tcPr>
            <w:tcW w:w="680"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3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1</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19"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0</w:t>
            </w:r>
          </w:p>
        </w:tc>
        <w:tc>
          <w:tcPr>
            <w:tcW w:w="677"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3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1</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19"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0</w:t>
            </w:r>
          </w:p>
        </w:tc>
        <w:tc>
          <w:tcPr>
            <w:tcW w:w="75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3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2</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19"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0</w:t>
            </w:r>
          </w:p>
        </w:tc>
        <w:tc>
          <w:tcPr>
            <w:tcW w:w="579"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r>
      <w:tr w:rsidR="00F872B4" w:rsidRPr="00D75923" w:rsidTr="00D26499">
        <w:trPr>
          <w:trHeight w:val="283"/>
        </w:trPr>
        <w:tc>
          <w:tcPr>
            <w:tcW w:w="2738" w:type="dxa"/>
            <w:tcBorders>
              <w:top w:val="dotted" w:sz="4" w:space="0" w:color="5B9BD5" w:themeColor="accent1"/>
              <w:left w:val="single" w:sz="4" w:space="0" w:color="5B9BD5" w:themeColor="accent1"/>
              <w:bottom w:val="dotted" w:sz="4" w:space="0" w:color="5B9BD5" w:themeColor="accent1"/>
              <w:right w:val="single" w:sz="4" w:space="0" w:color="5B9BD5" w:themeColor="accent1"/>
            </w:tcBorders>
            <w:shd w:val="clear" w:color="auto" w:fill="auto"/>
            <w:noWrap/>
            <w:vAlign w:val="center"/>
            <w:hideMark/>
          </w:tcPr>
          <w:p w:rsidR="00F872B4" w:rsidRPr="00171AA1" w:rsidRDefault="00F872B4" w:rsidP="00AB3C9D">
            <w:pPr>
              <w:rPr>
                <w:rFonts w:asciiTheme="minorHAnsi" w:hAnsiTheme="minorHAnsi" w:cstheme="minorHAnsi"/>
                <w:color w:val="000000"/>
                <w:sz w:val="18"/>
                <w:szCs w:val="18"/>
              </w:rPr>
            </w:pPr>
            <w:r w:rsidRPr="00171AA1">
              <w:rPr>
                <w:rFonts w:asciiTheme="minorHAnsi" w:hAnsiTheme="minorHAnsi" w:cstheme="minorHAnsi"/>
                <w:color w:val="000000"/>
                <w:sz w:val="18"/>
                <w:szCs w:val="18"/>
              </w:rPr>
              <w:t>ИОРДАНИЯ</w:t>
            </w:r>
          </w:p>
        </w:tc>
        <w:tc>
          <w:tcPr>
            <w:tcW w:w="833" w:type="dxa"/>
            <w:tcBorders>
              <w:top w:val="dotted" w:sz="4" w:space="0" w:color="5B9BD5" w:themeColor="accent1"/>
              <w:left w:val="single" w:sz="4" w:space="0" w:color="5B9BD5" w:themeColor="accent1"/>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0</w:t>
            </w:r>
          </w:p>
        </w:tc>
        <w:tc>
          <w:tcPr>
            <w:tcW w:w="675" w:type="dxa"/>
            <w:tcBorders>
              <w:top w:val="nil"/>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19" w:type="dxa"/>
            <w:tcBorders>
              <w:top w:val="nil"/>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1</w:t>
            </w:r>
          </w:p>
        </w:tc>
        <w:tc>
          <w:tcPr>
            <w:tcW w:w="680" w:type="dxa"/>
            <w:tcBorders>
              <w:top w:val="nil"/>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33" w:type="dxa"/>
            <w:tcBorders>
              <w:top w:val="nil"/>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0</w:t>
            </w:r>
          </w:p>
        </w:tc>
        <w:tc>
          <w:tcPr>
            <w:tcW w:w="675" w:type="dxa"/>
            <w:tcBorders>
              <w:top w:val="nil"/>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19" w:type="dxa"/>
            <w:tcBorders>
              <w:top w:val="nil"/>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1</w:t>
            </w:r>
          </w:p>
        </w:tc>
        <w:tc>
          <w:tcPr>
            <w:tcW w:w="677" w:type="dxa"/>
            <w:tcBorders>
              <w:top w:val="nil"/>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35" w:type="dxa"/>
            <w:tcBorders>
              <w:top w:val="nil"/>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0</w:t>
            </w:r>
          </w:p>
        </w:tc>
        <w:tc>
          <w:tcPr>
            <w:tcW w:w="675" w:type="dxa"/>
            <w:tcBorders>
              <w:top w:val="nil"/>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19" w:type="dxa"/>
            <w:tcBorders>
              <w:top w:val="nil"/>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1</w:t>
            </w:r>
          </w:p>
        </w:tc>
        <w:tc>
          <w:tcPr>
            <w:tcW w:w="753" w:type="dxa"/>
            <w:tcBorders>
              <w:top w:val="nil"/>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33" w:type="dxa"/>
            <w:tcBorders>
              <w:top w:val="nil"/>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0</w:t>
            </w:r>
          </w:p>
        </w:tc>
        <w:tc>
          <w:tcPr>
            <w:tcW w:w="675" w:type="dxa"/>
            <w:tcBorders>
              <w:top w:val="nil"/>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19" w:type="dxa"/>
            <w:tcBorders>
              <w:top w:val="nil"/>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1</w:t>
            </w:r>
          </w:p>
        </w:tc>
        <w:tc>
          <w:tcPr>
            <w:tcW w:w="579" w:type="dxa"/>
            <w:tcBorders>
              <w:top w:val="nil"/>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r>
      <w:tr w:rsidR="00F872B4" w:rsidRPr="00D75923" w:rsidTr="00D26499">
        <w:trPr>
          <w:trHeight w:val="283"/>
        </w:trPr>
        <w:tc>
          <w:tcPr>
            <w:tcW w:w="2738" w:type="dxa"/>
            <w:tcBorders>
              <w:top w:val="dotted" w:sz="4" w:space="0" w:color="5B9BD5" w:themeColor="accent1"/>
              <w:left w:val="single" w:sz="4" w:space="0" w:color="5B9BD5" w:themeColor="accent1"/>
              <w:bottom w:val="dotted" w:sz="4" w:space="0" w:color="5B9BD5" w:themeColor="accent1"/>
              <w:right w:val="single" w:sz="4" w:space="0" w:color="5B9BD5" w:themeColor="accent1"/>
            </w:tcBorders>
            <w:shd w:val="clear" w:color="auto" w:fill="auto"/>
            <w:noWrap/>
            <w:vAlign w:val="center"/>
            <w:hideMark/>
          </w:tcPr>
          <w:p w:rsidR="00F872B4" w:rsidRPr="00171AA1" w:rsidRDefault="00F872B4" w:rsidP="00AB3C9D">
            <w:pPr>
              <w:rPr>
                <w:rFonts w:asciiTheme="minorHAnsi" w:hAnsiTheme="minorHAnsi" w:cstheme="minorHAnsi"/>
                <w:color w:val="000000"/>
                <w:sz w:val="18"/>
                <w:szCs w:val="18"/>
              </w:rPr>
            </w:pPr>
            <w:r w:rsidRPr="00171AA1">
              <w:rPr>
                <w:rFonts w:asciiTheme="minorHAnsi" w:hAnsiTheme="minorHAnsi" w:cstheme="minorHAnsi"/>
                <w:color w:val="000000"/>
                <w:sz w:val="18"/>
                <w:szCs w:val="18"/>
              </w:rPr>
              <w:t>МЬЯНМА</w:t>
            </w:r>
          </w:p>
        </w:tc>
        <w:tc>
          <w:tcPr>
            <w:tcW w:w="833" w:type="dxa"/>
            <w:tcBorders>
              <w:top w:val="dotted" w:sz="4" w:space="0" w:color="5B9BD5" w:themeColor="accent1"/>
              <w:left w:val="single" w:sz="4" w:space="0" w:color="5B9BD5" w:themeColor="accent1"/>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0</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19"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w:t>
            </w:r>
          </w:p>
        </w:tc>
        <w:tc>
          <w:tcPr>
            <w:tcW w:w="680"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3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1</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19"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w:t>
            </w:r>
          </w:p>
        </w:tc>
        <w:tc>
          <w:tcPr>
            <w:tcW w:w="677"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3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1</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19"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w:t>
            </w:r>
          </w:p>
        </w:tc>
        <w:tc>
          <w:tcPr>
            <w:tcW w:w="75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3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0</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19"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0</w:t>
            </w:r>
          </w:p>
        </w:tc>
        <w:tc>
          <w:tcPr>
            <w:tcW w:w="579"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r>
      <w:tr w:rsidR="00F872B4" w:rsidRPr="00D75923" w:rsidTr="00D26499">
        <w:trPr>
          <w:trHeight w:val="283"/>
        </w:trPr>
        <w:tc>
          <w:tcPr>
            <w:tcW w:w="2738" w:type="dxa"/>
            <w:tcBorders>
              <w:top w:val="dotted" w:sz="4" w:space="0" w:color="5B9BD5" w:themeColor="accent1"/>
              <w:left w:val="single" w:sz="4" w:space="0" w:color="5B9BD5" w:themeColor="accent1"/>
              <w:bottom w:val="dotted" w:sz="4" w:space="0" w:color="5B9BD5" w:themeColor="accent1"/>
              <w:right w:val="single" w:sz="4" w:space="0" w:color="5B9BD5" w:themeColor="accent1"/>
            </w:tcBorders>
            <w:shd w:val="clear" w:color="auto" w:fill="auto"/>
            <w:noWrap/>
            <w:vAlign w:val="center"/>
            <w:hideMark/>
          </w:tcPr>
          <w:p w:rsidR="00F872B4" w:rsidRPr="00171AA1" w:rsidRDefault="00F872B4" w:rsidP="00AB3C9D">
            <w:pPr>
              <w:rPr>
                <w:rFonts w:asciiTheme="minorHAnsi" w:hAnsiTheme="minorHAnsi" w:cstheme="minorHAnsi"/>
                <w:color w:val="000000"/>
                <w:sz w:val="18"/>
                <w:szCs w:val="18"/>
              </w:rPr>
            </w:pPr>
            <w:r w:rsidRPr="00171AA1">
              <w:rPr>
                <w:rFonts w:asciiTheme="minorHAnsi" w:hAnsiTheme="minorHAnsi" w:cstheme="minorHAnsi"/>
                <w:color w:val="000000"/>
                <w:sz w:val="18"/>
                <w:szCs w:val="18"/>
              </w:rPr>
              <w:t>МОНГОЛИЯ</w:t>
            </w:r>
          </w:p>
        </w:tc>
        <w:tc>
          <w:tcPr>
            <w:tcW w:w="833" w:type="dxa"/>
            <w:tcBorders>
              <w:top w:val="dotted" w:sz="4" w:space="0" w:color="5B9BD5" w:themeColor="accent1"/>
              <w:left w:val="single" w:sz="4" w:space="0" w:color="5B9BD5" w:themeColor="accent1"/>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0</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19"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0</w:t>
            </w:r>
          </w:p>
        </w:tc>
        <w:tc>
          <w:tcPr>
            <w:tcW w:w="680"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3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1</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19"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0</w:t>
            </w:r>
          </w:p>
        </w:tc>
        <w:tc>
          <w:tcPr>
            <w:tcW w:w="677"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3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2</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19"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3</w:t>
            </w:r>
          </w:p>
        </w:tc>
        <w:tc>
          <w:tcPr>
            <w:tcW w:w="75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3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2</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19"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0</w:t>
            </w:r>
          </w:p>
        </w:tc>
        <w:tc>
          <w:tcPr>
            <w:tcW w:w="579"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r>
      <w:tr w:rsidR="00F872B4" w:rsidRPr="00D75923" w:rsidTr="00D26499">
        <w:trPr>
          <w:trHeight w:val="283"/>
        </w:trPr>
        <w:tc>
          <w:tcPr>
            <w:tcW w:w="2738" w:type="dxa"/>
            <w:tcBorders>
              <w:top w:val="dotted" w:sz="4" w:space="0" w:color="5B9BD5" w:themeColor="accent1"/>
              <w:left w:val="single" w:sz="4" w:space="0" w:color="5B9BD5" w:themeColor="accent1"/>
              <w:bottom w:val="dotted" w:sz="4" w:space="0" w:color="5B9BD5" w:themeColor="accent1"/>
              <w:right w:val="single" w:sz="4" w:space="0" w:color="5B9BD5" w:themeColor="accent1"/>
            </w:tcBorders>
            <w:shd w:val="clear" w:color="auto" w:fill="auto"/>
            <w:noWrap/>
            <w:vAlign w:val="center"/>
            <w:hideMark/>
          </w:tcPr>
          <w:p w:rsidR="00F872B4" w:rsidRPr="00171AA1" w:rsidRDefault="00F872B4" w:rsidP="00AB3C9D">
            <w:pPr>
              <w:rPr>
                <w:rFonts w:asciiTheme="minorHAnsi" w:hAnsiTheme="minorHAnsi" w:cstheme="minorHAnsi"/>
                <w:color w:val="000000"/>
                <w:sz w:val="18"/>
                <w:szCs w:val="18"/>
              </w:rPr>
            </w:pPr>
            <w:r w:rsidRPr="00171AA1">
              <w:rPr>
                <w:rFonts w:asciiTheme="minorHAnsi" w:hAnsiTheme="minorHAnsi" w:cstheme="minorHAnsi"/>
                <w:color w:val="000000"/>
                <w:sz w:val="18"/>
                <w:szCs w:val="18"/>
              </w:rPr>
              <w:t>ЛИВАН</w:t>
            </w:r>
          </w:p>
        </w:tc>
        <w:tc>
          <w:tcPr>
            <w:tcW w:w="833" w:type="dxa"/>
            <w:tcBorders>
              <w:top w:val="dotted" w:sz="4" w:space="0" w:color="5B9BD5" w:themeColor="accent1"/>
              <w:left w:val="single" w:sz="4" w:space="0" w:color="5B9BD5" w:themeColor="accent1"/>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0</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19"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0</w:t>
            </w:r>
          </w:p>
        </w:tc>
        <w:tc>
          <w:tcPr>
            <w:tcW w:w="680"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3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0</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19"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w:t>
            </w:r>
          </w:p>
        </w:tc>
        <w:tc>
          <w:tcPr>
            <w:tcW w:w="677"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3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0</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19"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0</w:t>
            </w:r>
          </w:p>
        </w:tc>
        <w:tc>
          <w:tcPr>
            <w:tcW w:w="75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3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0</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19"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0</w:t>
            </w:r>
          </w:p>
        </w:tc>
        <w:tc>
          <w:tcPr>
            <w:tcW w:w="579"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r>
      <w:tr w:rsidR="00F872B4" w:rsidRPr="00D75923" w:rsidTr="00D26499">
        <w:trPr>
          <w:trHeight w:val="283"/>
        </w:trPr>
        <w:tc>
          <w:tcPr>
            <w:tcW w:w="2738" w:type="dxa"/>
            <w:tcBorders>
              <w:top w:val="dotted" w:sz="4" w:space="0" w:color="5B9BD5" w:themeColor="accent1"/>
              <w:left w:val="single" w:sz="4" w:space="0" w:color="5B9BD5" w:themeColor="accent1"/>
              <w:bottom w:val="dotted" w:sz="4" w:space="0" w:color="5B9BD5" w:themeColor="accent1"/>
              <w:right w:val="single" w:sz="4" w:space="0" w:color="5B9BD5" w:themeColor="accent1"/>
            </w:tcBorders>
            <w:shd w:val="clear" w:color="auto" w:fill="auto"/>
            <w:noWrap/>
            <w:vAlign w:val="center"/>
            <w:hideMark/>
          </w:tcPr>
          <w:p w:rsidR="00F872B4" w:rsidRPr="00171AA1" w:rsidRDefault="00F872B4" w:rsidP="00AB3C9D">
            <w:pPr>
              <w:rPr>
                <w:rFonts w:asciiTheme="minorHAnsi" w:hAnsiTheme="minorHAnsi" w:cstheme="minorHAnsi"/>
                <w:color w:val="000000"/>
                <w:sz w:val="18"/>
                <w:szCs w:val="18"/>
              </w:rPr>
            </w:pPr>
            <w:r w:rsidRPr="00171AA1">
              <w:rPr>
                <w:rFonts w:asciiTheme="minorHAnsi" w:hAnsiTheme="minorHAnsi" w:cstheme="minorHAnsi"/>
                <w:color w:val="000000"/>
                <w:sz w:val="18"/>
                <w:szCs w:val="18"/>
              </w:rPr>
              <w:t xml:space="preserve">СУРИЯ </w:t>
            </w:r>
          </w:p>
        </w:tc>
        <w:tc>
          <w:tcPr>
            <w:tcW w:w="833" w:type="dxa"/>
            <w:tcBorders>
              <w:top w:val="dotted" w:sz="4" w:space="0" w:color="5B9BD5" w:themeColor="accent1"/>
              <w:left w:val="single" w:sz="4" w:space="0" w:color="5B9BD5" w:themeColor="accent1"/>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0</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19"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w:t>
            </w:r>
          </w:p>
        </w:tc>
        <w:tc>
          <w:tcPr>
            <w:tcW w:w="680"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3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1</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19"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w:t>
            </w:r>
          </w:p>
        </w:tc>
        <w:tc>
          <w:tcPr>
            <w:tcW w:w="677"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3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0</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19"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0</w:t>
            </w:r>
          </w:p>
        </w:tc>
        <w:tc>
          <w:tcPr>
            <w:tcW w:w="75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3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3</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19"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0</w:t>
            </w:r>
          </w:p>
        </w:tc>
        <w:tc>
          <w:tcPr>
            <w:tcW w:w="579"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r>
      <w:tr w:rsidR="00F872B4" w:rsidRPr="00D75923" w:rsidTr="00D26499">
        <w:trPr>
          <w:trHeight w:val="283"/>
        </w:trPr>
        <w:tc>
          <w:tcPr>
            <w:tcW w:w="2738" w:type="dxa"/>
            <w:tcBorders>
              <w:top w:val="dotted" w:sz="4" w:space="0" w:color="5B9BD5" w:themeColor="accent1"/>
              <w:left w:val="single" w:sz="4" w:space="0" w:color="5B9BD5" w:themeColor="accent1"/>
              <w:bottom w:val="dotted" w:sz="4" w:space="0" w:color="5B9BD5" w:themeColor="accent1"/>
              <w:right w:val="single" w:sz="4" w:space="0" w:color="5B9BD5" w:themeColor="accent1"/>
            </w:tcBorders>
            <w:shd w:val="clear" w:color="auto" w:fill="auto"/>
            <w:noWrap/>
            <w:vAlign w:val="center"/>
            <w:hideMark/>
          </w:tcPr>
          <w:p w:rsidR="00F872B4" w:rsidRPr="00171AA1" w:rsidRDefault="00F872B4" w:rsidP="00AB3C9D">
            <w:pPr>
              <w:rPr>
                <w:rFonts w:asciiTheme="minorHAnsi" w:hAnsiTheme="minorHAnsi" w:cstheme="minorHAnsi"/>
                <w:color w:val="000000"/>
                <w:sz w:val="18"/>
                <w:szCs w:val="18"/>
              </w:rPr>
            </w:pPr>
            <w:r w:rsidRPr="00171AA1">
              <w:rPr>
                <w:rFonts w:asciiTheme="minorHAnsi" w:hAnsiTheme="minorHAnsi" w:cstheme="minorHAnsi"/>
                <w:color w:val="000000"/>
                <w:sz w:val="18"/>
                <w:szCs w:val="18"/>
              </w:rPr>
              <w:t>УММОН</w:t>
            </w:r>
          </w:p>
        </w:tc>
        <w:tc>
          <w:tcPr>
            <w:tcW w:w="833" w:type="dxa"/>
            <w:tcBorders>
              <w:top w:val="dotted" w:sz="4" w:space="0" w:color="5B9BD5" w:themeColor="accent1"/>
              <w:left w:val="single" w:sz="4" w:space="0" w:color="5B9BD5" w:themeColor="accent1"/>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0</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19"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0</w:t>
            </w:r>
          </w:p>
        </w:tc>
        <w:tc>
          <w:tcPr>
            <w:tcW w:w="680"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3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19"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w:t>
            </w:r>
          </w:p>
        </w:tc>
        <w:tc>
          <w:tcPr>
            <w:tcW w:w="677"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3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0</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19"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w:t>
            </w:r>
          </w:p>
        </w:tc>
        <w:tc>
          <w:tcPr>
            <w:tcW w:w="75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3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0</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19"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0</w:t>
            </w:r>
          </w:p>
        </w:tc>
        <w:tc>
          <w:tcPr>
            <w:tcW w:w="579"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r>
      <w:tr w:rsidR="00F872B4" w:rsidRPr="00D75923" w:rsidTr="00D26499">
        <w:trPr>
          <w:trHeight w:val="283"/>
        </w:trPr>
        <w:tc>
          <w:tcPr>
            <w:tcW w:w="2738" w:type="dxa"/>
            <w:tcBorders>
              <w:top w:val="dotted" w:sz="4" w:space="0" w:color="5B9BD5" w:themeColor="accent1"/>
              <w:left w:val="single" w:sz="4" w:space="0" w:color="5B9BD5" w:themeColor="accent1"/>
              <w:bottom w:val="dotted" w:sz="4" w:space="0" w:color="5B9BD5" w:themeColor="accent1"/>
              <w:right w:val="single" w:sz="4" w:space="0" w:color="5B9BD5" w:themeColor="accent1"/>
            </w:tcBorders>
            <w:shd w:val="clear" w:color="auto" w:fill="auto"/>
            <w:noWrap/>
            <w:vAlign w:val="center"/>
            <w:hideMark/>
          </w:tcPr>
          <w:p w:rsidR="00F872B4" w:rsidRPr="00171AA1" w:rsidRDefault="00F872B4" w:rsidP="00AB3C9D">
            <w:pPr>
              <w:rPr>
                <w:rFonts w:asciiTheme="minorHAnsi" w:hAnsiTheme="minorHAnsi" w:cstheme="minorHAnsi"/>
                <w:color w:val="000000"/>
                <w:sz w:val="18"/>
                <w:szCs w:val="18"/>
              </w:rPr>
            </w:pPr>
            <w:r w:rsidRPr="00171AA1">
              <w:rPr>
                <w:rFonts w:asciiTheme="minorHAnsi" w:hAnsiTheme="minorHAnsi" w:cstheme="minorHAnsi"/>
                <w:color w:val="000000"/>
                <w:sz w:val="18"/>
                <w:szCs w:val="18"/>
              </w:rPr>
              <w:t>ҚАТАР</w:t>
            </w:r>
          </w:p>
        </w:tc>
        <w:tc>
          <w:tcPr>
            <w:tcW w:w="833" w:type="dxa"/>
            <w:tcBorders>
              <w:top w:val="dotted" w:sz="4" w:space="0" w:color="5B9BD5" w:themeColor="accent1"/>
              <w:left w:val="single" w:sz="4" w:space="0" w:color="5B9BD5" w:themeColor="accent1"/>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19"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w:t>
            </w:r>
          </w:p>
        </w:tc>
        <w:tc>
          <w:tcPr>
            <w:tcW w:w="680"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3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0</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19"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w:t>
            </w:r>
          </w:p>
        </w:tc>
        <w:tc>
          <w:tcPr>
            <w:tcW w:w="677"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3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0</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19"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w:t>
            </w:r>
          </w:p>
        </w:tc>
        <w:tc>
          <w:tcPr>
            <w:tcW w:w="75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3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0</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19"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2</w:t>
            </w:r>
          </w:p>
        </w:tc>
        <w:tc>
          <w:tcPr>
            <w:tcW w:w="579"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r>
      <w:tr w:rsidR="00F872B4" w:rsidRPr="00D75923" w:rsidTr="00D26499">
        <w:trPr>
          <w:trHeight w:val="283"/>
        </w:trPr>
        <w:tc>
          <w:tcPr>
            <w:tcW w:w="2738" w:type="dxa"/>
            <w:tcBorders>
              <w:top w:val="dotted" w:sz="4" w:space="0" w:color="5B9BD5" w:themeColor="accent1"/>
              <w:left w:val="single" w:sz="4" w:space="0" w:color="5B9BD5" w:themeColor="accent1"/>
              <w:bottom w:val="dotted" w:sz="4" w:space="0" w:color="5B9BD5" w:themeColor="accent1"/>
              <w:right w:val="single" w:sz="4" w:space="0" w:color="5B9BD5" w:themeColor="accent1"/>
            </w:tcBorders>
            <w:shd w:val="clear" w:color="auto" w:fill="auto"/>
            <w:noWrap/>
            <w:vAlign w:val="center"/>
            <w:hideMark/>
          </w:tcPr>
          <w:p w:rsidR="00F872B4" w:rsidRPr="00D75923" w:rsidRDefault="00F872B4" w:rsidP="00AB3C9D">
            <w:pPr>
              <w:rPr>
                <w:rFonts w:asciiTheme="minorHAnsi" w:hAnsiTheme="minorHAnsi" w:cstheme="minorHAnsi"/>
                <w:color w:val="000000"/>
                <w:sz w:val="18"/>
                <w:szCs w:val="18"/>
              </w:rPr>
            </w:pPr>
            <w:r w:rsidRPr="00D75923">
              <w:rPr>
                <w:rFonts w:asciiTheme="minorHAnsi" w:hAnsiTheme="minorHAnsi" w:cstheme="minorHAnsi"/>
                <w:color w:val="000000"/>
                <w:sz w:val="18"/>
                <w:szCs w:val="18"/>
              </w:rPr>
              <w:t> </w:t>
            </w:r>
          </w:p>
        </w:tc>
        <w:tc>
          <w:tcPr>
            <w:tcW w:w="833" w:type="dxa"/>
            <w:tcBorders>
              <w:top w:val="dotted" w:sz="4" w:space="0" w:color="5B9BD5" w:themeColor="accent1"/>
              <w:left w:val="single" w:sz="4" w:space="0" w:color="5B9BD5" w:themeColor="accent1"/>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p>
        </w:tc>
        <w:tc>
          <w:tcPr>
            <w:tcW w:w="819"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p>
        </w:tc>
        <w:tc>
          <w:tcPr>
            <w:tcW w:w="680"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p>
        </w:tc>
        <w:tc>
          <w:tcPr>
            <w:tcW w:w="83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p>
        </w:tc>
        <w:tc>
          <w:tcPr>
            <w:tcW w:w="819"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p>
        </w:tc>
        <w:tc>
          <w:tcPr>
            <w:tcW w:w="677"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p>
        </w:tc>
        <w:tc>
          <w:tcPr>
            <w:tcW w:w="83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p>
        </w:tc>
        <w:tc>
          <w:tcPr>
            <w:tcW w:w="819"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p>
        </w:tc>
        <w:tc>
          <w:tcPr>
            <w:tcW w:w="75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p>
        </w:tc>
        <w:tc>
          <w:tcPr>
            <w:tcW w:w="83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p>
        </w:tc>
        <w:tc>
          <w:tcPr>
            <w:tcW w:w="819"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p>
        </w:tc>
        <w:tc>
          <w:tcPr>
            <w:tcW w:w="579"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p>
        </w:tc>
      </w:tr>
      <w:tr w:rsidR="00D26499" w:rsidRPr="00D75923" w:rsidTr="00D26499">
        <w:trPr>
          <w:trHeight w:val="283"/>
        </w:trPr>
        <w:tc>
          <w:tcPr>
            <w:tcW w:w="2738" w:type="dxa"/>
            <w:tcBorders>
              <w:top w:val="dotted" w:sz="4" w:space="0" w:color="5B9BD5" w:themeColor="accent1"/>
              <w:left w:val="single" w:sz="4" w:space="0" w:color="5B9BD5"/>
              <w:bottom w:val="dotted" w:sz="4" w:space="0" w:color="5B9BD5" w:themeColor="accent1"/>
              <w:right w:val="single" w:sz="4" w:space="0" w:color="5B9BD5"/>
            </w:tcBorders>
            <w:shd w:val="clear" w:color="000000" w:fill="BDD7EE"/>
            <w:noWrap/>
            <w:vAlign w:val="center"/>
            <w:hideMark/>
          </w:tcPr>
          <w:p w:rsidR="00F872B4" w:rsidRPr="00D75923" w:rsidRDefault="00F872B4" w:rsidP="00AB3C9D">
            <w:pPr>
              <w:rPr>
                <w:rFonts w:asciiTheme="minorHAnsi" w:hAnsiTheme="minorHAnsi" w:cstheme="minorHAnsi"/>
                <w:b/>
                <w:bCs/>
                <w:color w:val="000000"/>
                <w:sz w:val="18"/>
                <w:szCs w:val="18"/>
              </w:rPr>
            </w:pPr>
            <w:r w:rsidRPr="00171AA1">
              <w:rPr>
                <w:rFonts w:asciiTheme="minorHAnsi" w:hAnsiTheme="minorHAnsi" w:cstheme="minorHAnsi"/>
                <w:b/>
                <w:bCs/>
                <w:color w:val="000000"/>
                <w:sz w:val="18"/>
                <w:szCs w:val="18"/>
              </w:rPr>
              <w:t>ЕВРОПА</w:t>
            </w:r>
          </w:p>
        </w:tc>
        <w:tc>
          <w:tcPr>
            <w:tcW w:w="833" w:type="dxa"/>
            <w:tcBorders>
              <w:top w:val="dotted" w:sz="4" w:space="0" w:color="5B9BD5" w:themeColor="accent1"/>
              <w:left w:val="nil"/>
              <w:bottom w:val="dotted" w:sz="4" w:space="0" w:color="5B9BD5" w:themeColor="accent1"/>
              <w:right w:val="single" w:sz="4" w:space="0" w:color="5B9BD5"/>
            </w:tcBorders>
            <w:shd w:val="clear" w:color="000000" w:fill="BDD7EE"/>
            <w:noWrap/>
            <w:vAlign w:val="center"/>
            <w:hideMark/>
          </w:tcPr>
          <w:p w:rsidR="00F872B4" w:rsidRPr="00D75923" w:rsidRDefault="00F872B4" w:rsidP="00AB3C9D">
            <w:pPr>
              <w:jc w:val="center"/>
              <w:rPr>
                <w:rFonts w:asciiTheme="minorHAnsi" w:hAnsiTheme="minorHAnsi" w:cstheme="minorHAnsi"/>
                <w:b/>
                <w:bCs/>
                <w:color w:val="000000"/>
                <w:sz w:val="18"/>
                <w:szCs w:val="18"/>
              </w:rPr>
            </w:pPr>
            <w:r w:rsidRPr="00D75923">
              <w:rPr>
                <w:rFonts w:asciiTheme="minorHAnsi" w:hAnsiTheme="minorHAnsi" w:cstheme="minorHAnsi"/>
                <w:b/>
                <w:bCs/>
                <w:color w:val="000000"/>
                <w:sz w:val="18"/>
                <w:szCs w:val="18"/>
              </w:rPr>
              <w:t>3 785</w:t>
            </w:r>
          </w:p>
        </w:tc>
        <w:tc>
          <w:tcPr>
            <w:tcW w:w="675" w:type="dxa"/>
            <w:tcBorders>
              <w:top w:val="dotted" w:sz="4" w:space="0" w:color="5B9BD5" w:themeColor="accent1"/>
              <w:left w:val="nil"/>
              <w:bottom w:val="dotted" w:sz="4" w:space="0" w:color="5B9BD5" w:themeColor="accent1"/>
              <w:right w:val="single" w:sz="4" w:space="0" w:color="5B9BD5"/>
            </w:tcBorders>
            <w:shd w:val="clear" w:color="000000" w:fill="BDD7EE"/>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44,8%</w:t>
            </w:r>
          </w:p>
        </w:tc>
        <w:tc>
          <w:tcPr>
            <w:tcW w:w="819" w:type="dxa"/>
            <w:tcBorders>
              <w:top w:val="dotted" w:sz="4" w:space="0" w:color="5B9BD5" w:themeColor="accent1"/>
              <w:left w:val="nil"/>
              <w:bottom w:val="dotted" w:sz="4" w:space="0" w:color="5B9BD5" w:themeColor="accent1"/>
              <w:right w:val="single" w:sz="4" w:space="0" w:color="5B9BD5"/>
            </w:tcBorders>
            <w:shd w:val="clear" w:color="000000" w:fill="BDD7EE"/>
            <w:noWrap/>
            <w:vAlign w:val="center"/>
            <w:hideMark/>
          </w:tcPr>
          <w:p w:rsidR="00F872B4" w:rsidRPr="00D75923" w:rsidRDefault="00F872B4" w:rsidP="00AB3C9D">
            <w:pPr>
              <w:jc w:val="center"/>
              <w:rPr>
                <w:rFonts w:asciiTheme="minorHAnsi" w:hAnsiTheme="minorHAnsi" w:cstheme="minorHAnsi"/>
                <w:b/>
                <w:bCs/>
                <w:color w:val="000000"/>
                <w:sz w:val="18"/>
                <w:szCs w:val="18"/>
              </w:rPr>
            </w:pPr>
            <w:r w:rsidRPr="00D75923">
              <w:rPr>
                <w:rFonts w:asciiTheme="minorHAnsi" w:hAnsiTheme="minorHAnsi" w:cstheme="minorHAnsi"/>
                <w:b/>
                <w:bCs/>
                <w:color w:val="000000"/>
                <w:sz w:val="18"/>
                <w:szCs w:val="18"/>
              </w:rPr>
              <w:t>3 277</w:t>
            </w:r>
          </w:p>
        </w:tc>
        <w:tc>
          <w:tcPr>
            <w:tcW w:w="680" w:type="dxa"/>
            <w:tcBorders>
              <w:top w:val="dotted" w:sz="4" w:space="0" w:color="5B9BD5" w:themeColor="accent1"/>
              <w:left w:val="nil"/>
              <w:bottom w:val="dotted" w:sz="4" w:space="0" w:color="5B9BD5" w:themeColor="accent1"/>
              <w:right w:val="single" w:sz="4" w:space="0" w:color="5B9BD5"/>
            </w:tcBorders>
            <w:shd w:val="clear" w:color="000000" w:fill="BDD7EE"/>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28,5%</w:t>
            </w:r>
          </w:p>
        </w:tc>
        <w:tc>
          <w:tcPr>
            <w:tcW w:w="833" w:type="dxa"/>
            <w:tcBorders>
              <w:top w:val="dotted" w:sz="4" w:space="0" w:color="5B9BD5" w:themeColor="accent1"/>
              <w:left w:val="nil"/>
              <w:bottom w:val="dotted" w:sz="4" w:space="0" w:color="5B9BD5" w:themeColor="accent1"/>
              <w:right w:val="single" w:sz="4" w:space="0" w:color="5B9BD5"/>
            </w:tcBorders>
            <w:shd w:val="clear" w:color="000000" w:fill="BDD7EE"/>
            <w:noWrap/>
            <w:vAlign w:val="center"/>
            <w:hideMark/>
          </w:tcPr>
          <w:p w:rsidR="00F872B4" w:rsidRPr="00D75923" w:rsidRDefault="00F872B4" w:rsidP="00AB3C9D">
            <w:pPr>
              <w:jc w:val="center"/>
              <w:rPr>
                <w:rFonts w:asciiTheme="minorHAnsi" w:hAnsiTheme="minorHAnsi" w:cstheme="minorHAnsi"/>
                <w:b/>
                <w:bCs/>
                <w:color w:val="000000"/>
                <w:sz w:val="18"/>
                <w:szCs w:val="18"/>
              </w:rPr>
            </w:pPr>
            <w:r w:rsidRPr="00D75923">
              <w:rPr>
                <w:rFonts w:asciiTheme="minorHAnsi" w:hAnsiTheme="minorHAnsi" w:cstheme="minorHAnsi"/>
                <w:b/>
                <w:bCs/>
                <w:color w:val="000000"/>
                <w:sz w:val="18"/>
                <w:szCs w:val="18"/>
              </w:rPr>
              <w:t>4 572</w:t>
            </w:r>
          </w:p>
        </w:tc>
        <w:tc>
          <w:tcPr>
            <w:tcW w:w="675" w:type="dxa"/>
            <w:tcBorders>
              <w:top w:val="dotted" w:sz="4" w:space="0" w:color="5B9BD5" w:themeColor="accent1"/>
              <w:left w:val="nil"/>
              <w:bottom w:val="dotted" w:sz="4" w:space="0" w:color="5B9BD5" w:themeColor="accent1"/>
              <w:right w:val="single" w:sz="4" w:space="0" w:color="5B9BD5"/>
            </w:tcBorders>
            <w:shd w:val="clear" w:color="000000" w:fill="BDD7EE"/>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46,1%</w:t>
            </w:r>
          </w:p>
        </w:tc>
        <w:tc>
          <w:tcPr>
            <w:tcW w:w="819" w:type="dxa"/>
            <w:tcBorders>
              <w:top w:val="dotted" w:sz="4" w:space="0" w:color="5B9BD5" w:themeColor="accent1"/>
              <w:left w:val="nil"/>
              <w:bottom w:val="dotted" w:sz="4" w:space="0" w:color="5B9BD5" w:themeColor="accent1"/>
              <w:right w:val="single" w:sz="4" w:space="0" w:color="5B9BD5"/>
            </w:tcBorders>
            <w:shd w:val="clear" w:color="000000" w:fill="BDD7EE"/>
            <w:noWrap/>
            <w:vAlign w:val="center"/>
            <w:hideMark/>
          </w:tcPr>
          <w:p w:rsidR="00F872B4" w:rsidRPr="00D75923" w:rsidRDefault="00F872B4" w:rsidP="00AB3C9D">
            <w:pPr>
              <w:jc w:val="center"/>
              <w:rPr>
                <w:rFonts w:asciiTheme="minorHAnsi" w:hAnsiTheme="minorHAnsi" w:cstheme="minorHAnsi"/>
                <w:b/>
                <w:bCs/>
                <w:color w:val="000000"/>
                <w:sz w:val="18"/>
                <w:szCs w:val="18"/>
              </w:rPr>
            </w:pPr>
            <w:r w:rsidRPr="00D75923">
              <w:rPr>
                <w:rFonts w:asciiTheme="minorHAnsi" w:hAnsiTheme="minorHAnsi" w:cstheme="minorHAnsi"/>
                <w:b/>
                <w:bCs/>
                <w:color w:val="000000"/>
                <w:sz w:val="18"/>
                <w:szCs w:val="18"/>
              </w:rPr>
              <w:t>3 59</w:t>
            </w:r>
            <w:r>
              <w:rPr>
                <w:rFonts w:asciiTheme="minorHAnsi" w:hAnsiTheme="minorHAnsi" w:cstheme="minorHAnsi"/>
                <w:b/>
                <w:bCs/>
                <w:color w:val="000000"/>
                <w:sz w:val="18"/>
                <w:szCs w:val="18"/>
              </w:rPr>
              <w:t>6</w:t>
            </w:r>
          </w:p>
        </w:tc>
        <w:tc>
          <w:tcPr>
            <w:tcW w:w="677" w:type="dxa"/>
            <w:tcBorders>
              <w:top w:val="dotted" w:sz="4" w:space="0" w:color="5B9BD5" w:themeColor="accent1"/>
              <w:left w:val="nil"/>
              <w:bottom w:val="dotted" w:sz="4" w:space="0" w:color="5B9BD5" w:themeColor="accent1"/>
              <w:right w:val="single" w:sz="4" w:space="0" w:color="5B9BD5"/>
            </w:tcBorders>
            <w:shd w:val="clear" w:color="000000" w:fill="BDD7EE"/>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27,8%</w:t>
            </w:r>
          </w:p>
        </w:tc>
        <w:tc>
          <w:tcPr>
            <w:tcW w:w="835" w:type="dxa"/>
            <w:tcBorders>
              <w:top w:val="dotted" w:sz="4" w:space="0" w:color="5B9BD5" w:themeColor="accent1"/>
              <w:left w:val="nil"/>
              <w:bottom w:val="dotted" w:sz="4" w:space="0" w:color="5B9BD5" w:themeColor="accent1"/>
              <w:right w:val="single" w:sz="4" w:space="0" w:color="5B9BD5"/>
            </w:tcBorders>
            <w:shd w:val="clear" w:color="000000" w:fill="BDD7EE"/>
            <w:noWrap/>
            <w:vAlign w:val="center"/>
            <w:hideMark/>
          </w:tcPr>
          <w:p w:rsidR="00F872B4" w:rsidRPr="00D75923" w:rsidRDefault="00F872B4" w:rsidP="00AB3C9D">
            <w:pPr>
              <w:jc w:val="center"/>
              <w:rPr>
                <w:rFonts w:asciiTheme="minorHAnsi" w:hAnsiTheme="minorHAnsi" w:cstheme="minorHAnsi"/>
                <w:b/>
                <w:bCs/>
                <w:color w:val="000000"/>
                <w:sz w:val="18"/>
                <w:szCs w:val="18"/>
              </w:rPr>
            </w:pPr>
            <w:r w:rsidRPr="00D75923">
              <w:rPr>
                <w:rFonts w:asciiTheme="minorHAnsi" w:hAnsiTheme="minorHAnsi" w:cstheme="minorHAnsi"/>
                <w:b/>
                <w:bCs/>
                <w:color w:val="000000"/>
                <w:sz w:val="18"/>
                <w:szCs w:val="18"/>
              </w:rPr>
              <w:t>4 093</w:t>
            </w:r>
          </w:p>
        </w:tc>
        <w:tc>
          <w:tcPr>
            <w:tcW w:w="675" w:type="dxa"/>
            <w:tcBorders>
              <w:top w:val="dotted" w:sz="4" w:space="0" w:color="5B9BD5" w:themeColor="accent1"/>
              <w:left w:val="nil"/>
              <w:bottom w:val="dotted" w:sz="4" w:space="0" w:color="5B9BD5" w:themeColor="accent1"/>
              <w:right w:val="single" w:sz="4" w:space="0" w:color="5B9BD5"/>
            </w:tcBorders>
            <w:shd w:val="clear" w:color="000000" w:fill="BDD7EE"/>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36,9%</w:t>
            </w:r>
          </w:p>
        </w:tc>
        <w:tc>
          <w:tcPr>
            <w:tcW w:w="819" w:type="dxa"/>
            <w:tcBorders>
              <w:top w:val="dotted" w:sz="4" w:space="0" w:color="5B9BD5" w:themeColor="accent1"/>
              <w:left w:val="nil"/>
              <w:bottom w:val="dotted" w:sz="4" w:space="0" w:color="5B9BD5" w:themeColor="accent1"/>
              <w:right w:val="single" w:sz="4" w:space="0" w:color="5B9BD5"/>
            </w:tcBorders>
            <w:shd w:val="clear" w:color="000000" w:fill="BDD7EE"/>
            <w:noWrap/>
            <w:vAlign w:val="center"/>
            <w:hideMark/>
          </w:tcPr>
          <w:p w:rsidR="00F872B4" w:rsidRPr="00D75923" w:rsidRDefault="00F872B4" w:rsidP="00AB3C9D">
            <w:pPr>
              <w:jc w:val="center"/>
              <w:rPr>
                <w:rFonts w:asciiTheme="minorHAnsi" w:hAnsiTheme="minorHAnsi" w:cstheme="minorHAnsi"/>
                <w:b/>
                <w:bCs/>
                <w:color w:val="000000"/>
                <w:sz w:val="18"/>
                <w:szCs w:val="18"/>
              </w:rPr>
            </w:pPr>
            <w:r w:rsidRPr="00D75923">
              <w:rPr>
                <w:rFonts w:asciiTheme="minorHAnsi" w:hAnsiTheme="minorHAnsi" w:cstheme="minorHAnsi"/>
                <w:b/>
                <w:bCs/>
                <w:color w:val="000000"/>
                <w:sz w:val="18"/>
                <w:szCs w:val="18"/>
              </w:rPr>
              <w:t>4 7</w:t>
            </w:r>
            <w:r>
              <w:rPr>
                <w:rFonts w:asciiTheme="minorHAnsi" w:hAnsiTheme="minorHAnsi" w:cstheme="minorHAnsi"/>
                <w:b/>
                <w:bCs/>
                <w:color w:val="000000"/>
                <w:sz w:val="18"/>
                <w:szCs w:val="18"/>
              </w:rPr>
              <w:t>91</w:t>
            </w:r>
          </w:p>
        </w:tc>
        <w:tc>
          <w:tcPr>
            <w:tcW w:w="753" w:type="dxa"/>
            <w:tcBorders>
              <w:top w:val="dotted" w:sz="4" w:space="0" w:color="5B9BD5" w:themeColor="accent1"/>
              <w:left w:val="nil"/>
              <w:bottom w:val="dotted" w:sz="4" w:space="0" w:color="5B9BD5" w:themeColor="accent1"/>
              <w:right w:val="single" w:sz="4" w:space="0" w:color="5B9BD5"/>
            </w:tcBorders>
            <w:shd w:val="clear" w:color="000000" w:fill="BDD7EE"/>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25,3%</w:t>
            </w:r>
          </w:p>
        </w:tc>
        <w:tc>
          <w:tcPr>
            <w:tcW w:w="833" w:type="dxa"/>
            <w:tcBorders>
              <w:top w:val="dotted" w:sz="4" w:space="0" w:color="5B9BD5" w:themeColor="accent1"/>
              <w:left w:val="nil"/>
              <w:bottom w:val="dotted" w:sz="4" w:space="0" w:color="5B9BD5" w:themeColor="accent1"/>
              <w:right w:val="single" w:sz="4" w:space="0" w:color="5B9BD5"/>
            </w:tcBorders>
            <w:shd w:val="clear" w:color="000000" w:fill="BDD7EE"/>
            <w:noWrap/>
            <w:vAlign w:val="center"/>
            <w:hideMark/>
          </w:tcPr>
          <w:p w:rsidR="00F872B4" w:rsidRPr="00D75923" w:rsidRDefault="00F872B4" w:rsidP="00AB3C9D">
            <w:pPr>
              <w:jc w:val="center"/>
              <w:rPr>
                <w:rFonts w:asciiTheme="minorHAnsi" w:hAnsiTheme="minorHAnsi" w:cstheme="minorHAnsi"/>
                <w:b/>
                <w:bCs/>
                <w:color w:val="000000"/>
                <w:sz w:val="18"/>
                <w:szCs w:val="18"/>
              </w:rPr>
            </w:pPr>
            <w:r w:rsidRPr="00D75923">
              <w:rPr>
                <w:rFonts w:asciiTheme="minorHAnsi" w:hAnsiTheme="minorHAnsi" w:cstheme="minorHAnsi"/>
                <w:b/>
                <w:bCs/>
                <w:color w:val="000000"/>
                <w:sz w:val="18"/>
                <w:szCs w:val="18"/>
              </w:rPr>
              <w:t>6 550</w:t>
            </w:r>
          </w:p>
        </w:tc>
        <w:tc>
          <w:tcPr>
            <w:tcW w:w="675" w:type="dxa"/>
            <w:tcBorders>
              <w:top w:val="dotted" w:sz="4" w:space="0" w:color="5B9BD5" w:themeColor="accent1"/>
              <w:left w:val="nil"/>
              <w:bottom w:val="dotted" w:sz="4" w:space="0" w:color="5B9BD5" w:themeColor="accent1"/>
              <w:right w:val="single" w:sz="4" w:space="0" w:color="5B9BD5"/>
            </w:tcBorders>
            <w:shd w:val="clear" w:color="000000" w:fill="BDD7EE"/>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47,9%</w:t>
            </w:r>
          </w:p>
        </w:tc>
        <w:tc>
          <w:tcPr>
            <w:tcW w:w="819" w:type="dxa"/>
            <w:tcBorders>
              <w:top w:val="dotted" w:sz="4" w:space="0" w:color="5B9BD5" w:themeColor="accent1"/>
              <w:left w:val="nil"/>
              <w:bottom w:val="dotted" w:sz="4" w:space="0" w:color="5B9BD5" w:themeColor="accent1"/>
              <w:right w:val="single" w:sz="4" w:space="0" w:color="5B9BD5"/>
            </w:tcBorders>
            <w:shd w:val="clear" w:color="000000" w:fill="BDD7EE"/>
            <w:noWrap/>
            <w:vAlign w:val="center"/>
            <w:hideMark/>
          </w:tcPr>
          <w:p w:rsidR="00F872B4" w:rsidRPr="00D75923" w:rsidRDefault="00F872B4" w:rsidP="00AB3C9D">
            <w:pPr>
              <w:jc w:val="center"/>
              <w:rPr>
                <w:rFonts w:asciiTheme="minorHAnsi" w:hAnsiTheme="minorHAnsi" w:cstheme="minorHAnsi"/>
                <w:b/>
                <w:bCs/>
                <w:color w:val="000000"/>
                <w:sz w:val="18"/>
                <w:szCs w:val="18"/>
              </w:rPr>
            </w:pPr>
            <w:r w:rsidRPr="00D75923">
              <w:rPr>
                <w:rFonts w:asciiTheme="minorHAnsi" w:hAnsiTheme="minorHAnsi" w:cstheme="minorHAnsi"/>
                <w:b/>
                <w:bCs/>
                <w:color w:val="000000"/>
                <w:sz w:val="18"/>
                <w:szCs w:val="18"/>
              </w:rPr>
              <w:t>5 08</w:t>
            </w:r>
            <w:r>
              <w:rPr>
                <w:rFonts w:asciiTheme="minorHAnsi" w:hAnsiTheme="minorHAnsi" w:cstheme="minorHAnsi"/>
                <w:b/>
                <w:bCs/>
                <w:color w:val="000000"/>
                <w:sz w:val="18"/>
                <w:szCs w:val="18"/>
              </w:rPr>
              <w:t>7</w:t>
            </w:r>
          </w:p>
        </w:tc>
        <w:tc>
          <w:tcPr>
            <w:tcW w:w="579" w:type="dxa"/>
            <w:tcBorders>
              <w:top w:val="dotted" w:sz="4" w:space="0" w:color="5B9BD5" w:themeColor="accent1"/>
              <w:left w:val="nil"/>
              <w:bottom w:val="dotted" w:sz="4" w:space="0" w:color="5B9BD5" w:themeColor="accent1"/>
              <w:right w:val="single" w:sz="4" w:space="0" w:color="5B9BD5"/>
            </w:tcBorders>
            <w:shd w:val="clear" w:color="000000" w:fill="BDD7EE"/>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22,6%</w:t>
            </w:r>
          </w:p>
        </w:tc>
      </w:tr>
      <w:tr w:rsidR="00D26499" w:rsidRPr="00D75923" w:rsidTr="00D26499">
        <w:trPr>
          <w:trHeight w:val="283"/>
        </w:trPr>
        <w:tc>
          <w:tcPr>
            <w:tcW w:w="2738" w:type="dxa"/>
            <w:tcBorders>
              <w:top w:val="dotted" w:sz="4" w:space="0" w:color="5B9BD5" w:themeColor="accent1"/>
              <w:left w:val="single" w:sz="4" w:space="0" w:color="5B9BD5"/>
              <w:bottom w:val="dotted" w:sz="4" w:space="0" w:color="5B9BD5" w:themeColor="accent1"/>
              <w:right w:val="single" w:sz="4" w:space="0" w:color="5B9BD5"/>
            </w:tcBorders>
            <w:shd w:val="clear" w:color="000000" w:fill="BDD7EE"/>
            <w:noWrap/>
            <w:vAlign w:val="center"/>
            <w:hideMark/>
          </w:tcPr>
          <w:p w:rsidR="00F872B4" w:rsidRPr="00D75923" w:rsidRDefault="00F872B4" w:rsidP="00AB3C9D">
            <w:pPr>
              <w:rPr>
                <w:rFonts w:asciiTheme="minorHAnsi" w:hAnsiTheme="minorHAnsi" w:cstheme="minorHAnsi"/>
                <w:b/>
                <w:bCs/>
                <w:color w:val="000000"/>
                <w:sz w:val="18"/>
                <w:szCs w:val="18"/>
              </w:rPr>
            </w:pPr>
            <w:r w:rsidRPr="00171AA1">
              <w:rPr>
                <w:rFonts w:asciiTheme="minorHAnsi" w:hAnsiTheme="minorHAnsi" w:cstheme="minorHAnsi"/>
                <w:b/>
                <w:bCs/>
                <w:color w:val="000000"/>
                <w:sz w:val="18"/>
                <w:szCs w:val="18"/>
              </w:rPr>
              <w:t>Еврозона</w:t>
            </w:r>
          </w:p>
        </w:tc>
        <w:tc>
          <w:tcPr>
            <w:tcW w:w="833" w:type="dxa"/>
            <w:tcBorders>
              <w:top w:val="dotted" w:sz="4" w:space="0" w:color="5B9BD5" w:themeColor="accent1"/>
              <w:left w:val="nil"/>
              <w:bottom w:val="dotted" w:sz="4" w:space="0" w:color="5B9BD5" w:themeColor="accent1"/>
              <w:right w:val="single" w:sz="4" w:space="0" w:color="5B9BD5"/>
            </w:tcBorders>
            <w:shd w:val="clear" w:color="000000" w:fill="BDD7EE"/>
            <w:noWrap/>
            <w:vAlign w:val="center"/>
            <w:hideMark/>
          </w:tcPr>
          <w:p w:rsidR="00F872B4" w:rsidRPr="00D75923" w:rsidRDefault="00F872B4" w:rsidP="00AB3C9D">
            <w:pPr>
              <w:jc w:val="center"/>
              <w:rPr>
                <w:rFonts w:asciiTheme="minorHAnsi" w:hAnsiTheme="minorHAnsi" w:cstheme="minorHAnsi"/>
                <w:b/>
                <w:bCs/>
                <w:color w:val="000000"/>
                <w:sz w:val="18"/>
                <w:szCs w:val="18"/>
              </w:rPr>
            </w:pPr>
            <w:r w:rsidRPr="00D75923">
              <w:rPr>
                <w:rFonts w:asciiTheme="minorHAnsi" w:hAnsiTheme="minorHAnsi" w:cstheme="minorHAnsi"/>
                <w:b/>
                <w:bCs/>
                <w:color w:val="000000"/>
                <w:sz w:val="18"/>
                <w:szCs w:val="18"/>
              </w:rPr>
              <w:t>215</w:t>
            </w:r>
          </w:p>
        </w:tc>
        <w:tc>
          <w:tcPr>
            <w:tcW w:w="675" w:type="dxa"/>
            <w:tcBorders>
              <w:top w:val="dotted" w:sz="4" w:space="0" w:color="5B9BD5" w:themeColor="accent1"/>
              <w:left w:val="nil"/>
              <w:bottom w:val="dotted" w:sz="4" w:space="0" w:color="5B9BD5" w:themeColor="accent1"/>
              <w:right w:val="single" w:sz="4" w:space="0" w:color="5B9BD5"/>
            </w:tcBorders>
            <w:shd w:val="clear" w:color="000000" w:fill="BDD7EE"/>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2,5%</w:t>
            </w:r>
          </w:p>
        </w:tc>
        <w:tc>
          <w:tcPr>
            <w:tcW w:w="819" w:type="dxa"/>
            <w:tcBorders>
              <w:top w:val="dotted" w:sz="4" w:space="0" w:color="5B9BD5" w:themeColor="accent1"/>
              <w:left w:val="nil"/>
              <w:bottom w:val="dotted" w:sz="4" w:space="0" w:color="5B9BD5" w:themeColor="accent1"/>
              <w:right w:val="single" w:sz="4" w:space="0" w:color="5B9BD5"/>
            </w:tcBorders>
            <w:shd w:val="clear" w:color="000000" w:fill="BDD7EE"/>
            <w:noWrap/>
            <w:vAlign w:val="center"/>
            <w:hideMark/>
          </w:tcPr>
          <w:p w:rsidR="00F872B4" w:rsidRPr="00D75923" w:rsidRDefault="00F872B4" w:rsidP="00AB3C9D">
            <w:pPr>
              <w:jc w:val="center"/>
              <w:rPr>
                <w:rFonts w:asciiTheme="minorHAnsi" w:hAnsiTheme="minorHAnsi" w:cstheme="minorHAnsi"/>
                <w:b/>
                <w:bCs/>
                <w:color w:val="000000"/>
                <w:sz w:val="18"/>
                <w:szCs w:val="18"/>
              </w:rPr>
            </w:pPr>
            <w:r w:rsidRPr="00D75923">
              <w:rPr>
                <w:rFonts w:asciiTheme="minorHAnsi" w:hAnsiTheme="minorHAnsi" w:cstheme="minorHAnsi"/>
                <w:b/>
                <w:bCs/>
                <w:color w:val="000000"/>
                <w:sz w:val="18"/>
                <w:szCs w:val="18"/>
              </w:rPr>
              <w:t>2 250</w:t>
            </w:r>
          </w:p>
        </w:tc>
        <w:tc>
          <w:tcPr>
            <w:tcW w:w="680" w:type="dxa"/>
            <w:tcBorders>
              <w:top w:val="dotted" w:sz="4" w:space="0" w:color="5B9BD5" w:themeColor="accent1"/>
              <w:left w:val="nil"/>
              <w:bottom w:val="dotted" w:sz="4" w:space="0" w:color="5B9BD5" w:themeColor="accent1"/>
              <w:right w:val="single" w:sz="4" w:space="0" w:color="5B9BD5"/>
            </w:tcBorders>
            <w:shd w:val="clear" w:color="000000" w:fill="BDD7EE"/>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19,6%</w:t>
            </w:r>
          </w:p>
        </w:tc>
        <w:tc>
          <w:tcPr>
            <w:tcW w:w="833" w:type="dxa"/>
            <w:tcBorders>
              <w:top w:val="dotted" w:sz="4" w:space="0" w:color="5B9BD5" w:themeColor="accent1"/>
              <w:left w:val="nil"/>
              <w:bottom w:val="dotted" w:sz="4" w:space="0" w:color="5B9BD5" w:themeColor="accent1"/>
              <w:right w:val="single" w:sz="4" w:space="0" w:color="5B9BD5"/>
            </w:tcBorders>
            <w:shd w:val="clear" w:color="000000" w:fill="BDD7EE"/>
            <w:noWrap/>
            <w:vAlign w:val="center"/>
            <w:hideMark/>
          </w:tcPr>
          <w:p w:rsidR="00F872B4" w:rsidRPr="00D75923" w:rsidRDefault="00F872B4" w:rsidP="00AB3C9D">
            <w:pPr>
              <w:jc w:val="center"/>
              <w:rPr>
                <w:rFonts w:asciiTheme="minorHAnsi" w:hAnsiTheme="minorHAnsi" w:cstheme="minorHAnsi"/>
                <w:b/>
                <w:bCs/>
                <w:color w:val="000000"/>
                <w:sz w:val="18"/>
                <w:szCs w:val="18"/>
              </w:rPr>
            </w:pPr>
            <w:r w:rsidRPr="00D75923">
              <w:rPr>
                <w:rFonts w:asciiTheme="minorHAnsi" w:hAnsiTheme="minorHAnsi" w:cstheme="minorHAnsi"/>
                <w:b/>
                <w:bCs/>
                <w:color w:val="000000"/>
                <w:sz w:val="18"/>
                <w:szCs w:val="18"/>
              </w:rPr>
              <w:t>258</w:t>
            </w:r>
          </w:p>
        </w:tc>
        <w:tc>
          <w:tcPr>
            <w:tcW w:w="675" w:type="dxa"/>
            <w:tcBorders>
              <w:top w:val="dotted" w:sz="4" w:space="0" w:color="5B9BD5" w:themeColor="accent1"/>
              <w:left w:val="nil"/>
              <w:bottom w:val="dotted" w:sz="4" w:space="0" w:color="5B9BD5" w:themeColor="accent1"/>
              <w:right w:val="single" w:sz="4" w:space="0" w:color="5B9BD5"/>
            </w:tcBorders>
            <w:shd w:val="clear" w:color="000000" w:fill="BDD7EE"/>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2,6%</w:t>
            </w:r>
          </w:p>
        </w:tc>
        <w:tc>
          <w:tcPr>
            <w:tcW w:w="819" w:type="dxa"/>
            <w:tcBorders>
              <w:top w:val="dotted" w:sz="4" w:space="0" w:color="5B9BD5" w:themeColor="accent1"/>
              <w:left w:val="nil"/>
              <w:bottom w:val="dotted" w:sz="4" w:space="0" w:color="5B9BD5" w:themeColor="accent1"/>
              <w:right w:val="single" w:sz="4" w:space="0" w:color="5B9BD5"/>
            </w:tcBorders>
            <w:shd w:val="clear" w:color="000000" w:fill="BDD7EE"/>
            <w:noWrap/>
            <w:vAlign w:val="center"/>
            <w:hideMark/>
          </w:tcPr>
          <w:p w:rsidR="00F872B4" w:rsidRPr="00D75923" w:rsidRDefault="00F872B4" w:rsidP="00AB3C9D">
            <w:pPr>
              <w:jc w:val="center"/>
              <w:rPr>
                <w:rFonts w:asciiTheme="minorHAnsi" w:hAnsiTheme="minorHAnsi" w:cstheme="minorHAnsi"/>
                <w:b/>
                <w:bCs/>
                <w:color w:val="000000"/>
                <w:sz w:val="18"/>
                <w:szCs w:val="18"/>
              </w:rPr>
            </w:pPr>
            <w:r w:rsidRPr="00D75923">
              <w:rPr>
                <w:rFonts w:asciiTheme="minorHAnsi" w:hAnsiTheme="minorHAnsi" w:cstheme="minorHAnsi"/>
                <w:b/>
                <w:bCs/>
                <w:color w:val="000000"/>
                <w:sz w:val="18"/>
                <w:szCs w:val="18"/>
              </w:rPr>
              <w:t>2 424</w:t>
            </w:r>
          </w:p>
        </w:tc>
        <w:tc>
          <w:tcPr>
            <w:tcW w:w="677" w:type="dxa"/>
            <w:tcBorders>
              <w:top w:val="dotted" w:sz="4" w:space="0" w:color="5B9BD5" w:themeColor="accent1"/>
              <w:left w:val="nil"/>
              <w:bottom w:val="dotted" w:sz="4" w:space="0" w:color="5B9BD5" w:themeColor="accent1"/>
              <w:right w:val="single" w:sz="4" w:space="0" w:color="5B9BD5"/>
            </w:tcBorders>
            <w:shd w:val="clear" w:color="000000" w:fill="BDD7EE"/>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18,7%</w:t>
            </w:r>
          </w:p>
        </w:tc>
        <w:tc>
          <w:tcPr>
            <w:tcW w:w="835" w:type="dxa"/>
            <w:tcBorders>
              <w:top w:val="dotted" w:sz="4" w:space="0" w:color="5B9BD5" w:themeColor="accent1"/>
              <w:left w:val="nil"/>
              <w:bottom w:val="dotted" w:sz="4" w:space="0" w:color="5B9BD5" w:themeColor="accent1"/>
              <w:right w:val="single" w:sz="4" w:space="0" w:color="5B9BD5"/>
            </w:tcBorders>
            <w:shd w:val="clear" w:color="000000" w:fill="BDD7EE"/>
            <w:noWrap/>
            <w:vAlign w:val="center"/>
            <w:hideMark/>
          </w:tcPr>
          <w:p w:rsidR="00F872B4" w:rsidRPr="00D75923" w:rsidRDefault="00F872B4" w:rsidP="00AB3C9D">
            <w:pPr>
              <w:jc w:val="center"/>
              <w:rPr>
                <w:rFonts w:asciiTheme="minorHAnsi" w:hAnsiTheme="minorHAnsi" w:cstheme="minorHAnsi"/>
                <w:b/>
                <w:bCs/>
                <w:color w:val="000000"/>
                <w:sz w:val="18"/>
                <w:szCs w:val="18"/>
              </w:rPr>
            </w:pPr>
            <w:r w:rsidRPr="00D75923">
              <w:rPr>
                <w:rFonts w:asciiTheme="minorHAnsi" w:hAnsiTheme="minorHAnsi" w:cstheme="minorHAnsi"/>
                <w:b/>
                <w:bCs/>
                <w:color w:val="000000"/>
                <w:sz w:val="18"/>
                <w:szCs w:val="18"/>
              </w:rPr>
              <w:t>285</w:t>
            </w:r>
          </w:p>
        </w:tc>
        <w:tc>
          <w:tcPr>
            <w:tcW w:w="675" w:type="dxa"/>
            <w:tcBorders>
              <w:top w:val="dotted" w:sz="4" w:space="0" w:color="5B9BD5" w:themeColor="accent1"/>
              <w:left w:val="nil"/>
              <w:bottom w:val="dotted" w:sz="4" w:space="0" w:color="5B9BD5" w:themeColor="accent1"/>
              <w:right w:val="single" w:sz="4" w:space="0" w:color="5B9BD5"/>
            </w:tcBorders>
            <w:shd w:val="clear" w:color="000000" w:fill="BDD7EE"/>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2,6%</w:t>
            </w:r>
          </w:p>
        </w:tc>
        <w:tc>
          <w:tcPr>
            <w:tcW w:w="819" w:type="dxa"/>
            <w:tcBorders>
              <w:top w:val="dotted" w:sz="4" w:space="0" w:color="5B9BD5" w:themeColor="accent1"/>
              <w:left w:val="nil"/>
              <w:bottom w:val="dotted" w:sz="4" w:space="0" w:color="5B9BD5" w:themeColor="accent1"/>
              <w:right w:val="single" w:sz="4" w:space="0" w:color="5B9BD5"/>
            </w:tcBorders>
            <w:shd w:val="clear" w:color="000000" w:fill="BDD7EE"/>
            <w:noWrap/>
            <w:vAlign w:val="center"/>
            <w:hideMark/>
          </w:tcPr>
          <w:p w:rsidR="00F872B4" w:rsidRPr="00D75923" w:rsidRDefault="00F872B4" w:rsidP="00AB3C9D">
            <w:pPr>
              <w:jc w:val="center"/>
              <w:rPr>
                <w:rFonts w:asciiTheme="minorHAnsi" w:hAnsiTheme="minorHAnsi" w:cstheme="minorHAnsi"/>
                <w:b/>
                <w:bCs/>
                <w:color w:val="000000"/>
                <w:sz w:val="18"/>
                <w:szCs w:val="18"/>
              </w:rPr>
            </w:pPr>
            <w:r w:rsidRPr="00D75923">
              <w:rPr>
                <w:rFonts w:asciiTheme="minorHAnsi" w:hAnsiTheme="minorHAnsi" w:cstheme="minorHAnsi"/>
                <w:b/>
                <w:bCs/>
                <w:color w:val="000000"/>
                <w:sz w:val="18"/>
                <w:szCs w:val="18"/>
              </w:rPr>
              <w:t>3 038</w:t>
            </w:r>
          </w:p>
        </w:tc>
        <w:tc>
          <w:tcPr>
            <w:tcW w:w="753" w:type="dxa"/>
            <w:tcBorders>
              <w:top w:val="dotted" w:sz="4" w:space="0" w:color="5B9BD5" w:themeColor="accent1"/>
              <w:left w:val="nil"/>
              <w:bottom w:val="dotted" w:sz="4" w:space="0" w:color="5B9BD5" w:themeColor="accent1"/>
              <w:right w:val="single" w:sz="4" w:space="0" w:color="5B9BD5"/>
            </w:tcBorders>
            <w:shd w:val="clear" w:color="000000" w:fill="BDD7EE"/>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16,1%</w:t>
            </w:r>
          </w:p>
        </w:tc>
        <w:tc>
          <w:tcPr>
            <w:tcW w:w="833" w:type="dxa"/>
            <w:tcBorders>
              <w:top w:val="dotted" w:sz="4" w:space="0" w:color="5B9BD5" w:themeColor="accent1"/>
              <w:left w:val="nil"/>
              <w:bottom w:val="dotted" w:sz="4" w:space="0" w:color="5B9BD5" w:themeColor="accent1"/>
              <w:right w:val="single" w:sz="4" w:space="0" w:color="5B9BD5"/>
            </w:tcBorders>
            <w:shd w:val="clear" w:color="000000" w:fill="BDD7EE"/>
            <w:noWrap/>
            <w:vAlign w:val="center"/>
            <w:hideMark/>
          </w:tcPr>
          <w:p w:rsidR="00F872B4" w:rsidRPr="00D75923" w:rsidRDefault="00F872B4" w:rsidP="00AB3C9D">
            <w:pPr>
              <w:jc w:val="center"/>
              <w:rPr>
                <w:rFonts w:asciiTheme="minorHAnsi" w:hAnsiTheme="minorHAnsi" w:cstheme="minorHAnsi"/>
                <w:b/>
                <w:bCs/>
                <w:color w:val="000000"/>
                <w:sz w:val="18"/>
                <w:szCs w:val="18"/>
              </w:rPr>
            </w:pPr>
            <w:r w:rsidRPr="00D75923">
              <w:rPr>
                <w:rFonts w:asciiTheme="minorHAnsi" w:hAnsiTheme="minorHAnsi" w:cstheme="minorHAnsi"/>
                <w:b/>
                <w:bCs/>
                <w:color w:val="000000"/>
                <w:sz w:val="18"/>
                <w:szCs w:val="18"/>
              </w:rPr>
              <w:t>325</w:t>
            </w:r>
          </w:p>
        </w:tc>
        <w:tc>
          <w:tcPr>
            <w:tcW w:w="675" w:type="dxa"/>
            <w:tcBorders>
              <w:top w:val="dotted" w:sz="4" w:space="0" w:color="5B9BD5" w:themeColor="accent1"/>
              <w:left w:val="nil"/>
              <w:bottom w:val="dotted" w:sz="4" w:space="0" w:color="5B9BD5" w:themeColor="accent1"/>
              <w:right w:val="single" w:sz="4" w:space="0" w:color="5B9BD5"/>
            </w:tcBorders>
            <w:shd w:val="clear" w:color="000000" w:fill="BDD7EE"/>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2,4%</w:t>
            </w:r>
          </w:p>
        </w:tc>
        <w:tc>
          <w:tcPr>
            <w:tcW w:w="819" w:type="dxa"/>
            <w:tcBorders>
              <w:top w:val="dotted" w:sz="4" w:space="0" w:color="5B9BD5" w:themeColor="accent1"/>
              <w:left w:val="nil"/>
              <w:bottom w:val="dotted" w:sz="4" w:space="0" w:color="5B9BD5" w:themeColor="accent1"/>
              <w:right w:val="single" w:sz="4" w:space="0" w:color="5B9BD5"/>
            </w:tcBorders>
            <w:shd w:val="clear" w:color="000000" w:fill="BDD7EE"/>
            <w:noWrap/>
            <w:vAlign w:val="center"/>
            <w:hideMark/>
          </w:tcPr>
          <w:p w:rsidR="00F872B4" w:rsidRPr="00D75923" w:rsidRDefault="00F872B4" w:rsidP="00AB3C9D">
            <w:pPr>
              <w:jc w:val="center"/>
              <w:rPr>
                <w:rFonts w:asciiTheme="minorHAnsi" w:hAnsiTheme="minorHAnsi" w:cstheme="minorHAnsi"/>
                <w:b/>
                <w:bCs/>
                <w:color w:val="000000"/>
                <w:sz w:val="18"/>
                <w:szCs w:val="18"/>
              </w:rPr>
            </w:pPr>
            <w:r w:rsidRPr="00D75923">
              <w:rPr>
                <w:rFonts w:asciiTheme="minorHAnsi" w:hAnsiTheme="minorHAnsi" w:cstheme="minorHAnsi"/>
                <w:b/>
                <w:bCs/>
                <w:color w:val="000000"/>
                <w:sz w:val="18"/>
                <w:szCs w:val="18"/>
              </w:rPr>
              <w:t>2 938</w:t>
            </w:r>
          </w:p>
        </w:tc>
        <w:tc>
          <w:tcPr>
            <w:tcW w:w="579" w:type="dxa"/>
            <w:tcBorders>
              <w:top w:val="dotted" w:sz="4" w:space="0" w:color="5B9BD5" w:themeColor="accent1"/>
              <w:left w:val="nil"/>
              <w:bottom w:val="dotted" w:sz="4" w:space="0" w:color="5B9BD5" w:themeColor="accent1"/>
              <w:right w:val="single" w:sz="4" w:space="0" w:color="5B9BD5"/>
            </w:tcBorders>
            <w:shd w:val="clear" w:color="000000" w:fill="BDD7EE"/>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13,1%</w:t>
            </w:r>
          </w:p>
        </w:tc>
      </w:tr>
      <w:tr w:rsidR="00F872B4" w:rsidRPr="00D75923" w:rsidTr="00D26499">
        <w:trPr>
          <w:trHeight w:val="283"/>
        </w:trPr>
        <w:tc>
          <w:tcPr>
            <w:tcW w:w="2738" w:type="dxa"/>
            <w:tcBorders>
              <w:top w:val="dotted" w:sz="4" w:space="0" w:color="5B9BD5" w:themeColor="accent1"/>
              <w:left w:val="single" w:sz="4" w:space="0" w:color="5B9BD5" w:themeColor="accent1"/>
              <w:bottom w:val="dotted" w:sz="4" w:space="0" w:color="5B9BD5" w:themeColor="accent1"/>
              <w:right w:val="single" w:sz="4" w:space="0" w:color="5B9BD5" w:themeColor="accent1"/>
            </w:tcBorders>
            <w:shd w:val="clear" w:color="auto" w:fill="auto"/>
            <w:noWrap/>
            <w:vAlign w:val="center"/>
            <w:hideMark/>
          </w:tcPr>
          <w:p w:rsidR="00F872B4" w:rsidRPr="00171AA1" w:rsidRDefault="00F872B4" w:rsidP="00AB3C9D">
            <w:pPr>
              <w:rPr>
                <w:rFonts w:cs="Calibri"/>
                <w:color w:val="000000"/>
                <w:sz w:val="18"/>
                <w:szCs w:val="18"/>
              </w:rPr>
            </w:pPr>
            <w:r w:rsidRPr="00171AA1">
              <w:rPr>
                <w:rFonts w:cs="Calibri"/>
                <w:color w:val="000000"/>
                <w:sz w:val="18"/>
                <w:szCs w:val="18"/>
              </w:rPr>
              <w:t>ГЕРМАНИЯ</w:t>
            </w:r>
          </w:p>
        </w:tc>
        <w:tc>
          <w:tcPr>
            <w:tcW w:w="833" w:type="dxa"/>
            <w:tcBorders>
              <w:top w:val="dotted" w:sz="4" w:space="0" w:color="5B9BD5" w:themeColor="accent1"/>
              <w:left w:val="single" w:sz="4" w:space="0" w:color="5B9BD5" w:themeColor="accent1"/>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17</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0,2%</w:t>
            </w:r>
          </w:p>
        </w:tc>
        <w:tc>
          <w:tcPr>
            <w:tcW w:w="819"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492</w:t>
            </w:r>
          </w:p>
        </w:tc>
        <w:tc>
          <w:tcPr>
            <w:tcW w:w="680"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4,3%</w:t>
            </w:r>
          </w:p>
        </w:tc>
        <w:tc>
          <w:tcPr>
            <w:tcW w:w="83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16</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0,2%</w:t>
            </w:r>
          </w:p>
        </w:tc>
        <w:tc>
          <w:tcPr>
            <w:tcW w:w="819"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595</w:t>
            </w:r>
          </w:p>
        </w:tc>
        <w:tc>
          <w:tcPr>
            <w:tcW w:w="677"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4,6%</w:t>
            </w:r>
          </w:p>
        </w:tc>
        <w:tc>
          <w:tcPr>
            <w:tcW w:w="83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22</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0,2%</w:t>
            </w:r>
          </w:p>
        </w:tc>
        <w:tc>
          <w:tcPr>
            <w:tcW w:w="819"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852</w:t>
            </w:r>
          </w:p>
        </w:tc>
        <w:tc>
          <w:tcPr>
            <w:tcW w:w="75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4,5%</w:t>
            </w:r>
          </w:p>
        </w:tc>
        <w:tc>
          <w:tcPr>
            <w:tcW w:w="83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28</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0,2%</w:t>
            </w:r>
          </w:p>
        </w:tc>
        <w:tc>
          <w:tcPr>
            <w:tcW w:w="819"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816</w:t>
            </w:r>
          </w:p>
        </w:tc>
        <w:tc>
          <w:tcPr>
            <w:tcW w:w="579"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3,6%</w:t>
            </w:r>
          </w:p>
        </w:tc>
      </w:tr>
      <w:tr w:rsidR="00F872B4" w:rsidRPr="00D75923" w:rsidTr="00D26499">
        <w:trPr>
          <w:trHeight w:val="283"/>
        </w:trPr>
        <w:tc>
          <w:tcPr>
            <w:tcW w:w="2738" w:type="dxa"/>
            <w:tcBorders>
              <w:top w:val="dotted" w:sz="4" w:space="0" w:color="5B9BD5" w:themeColor="accent1"/>
              <w:left w:val="single" w:sz="4" w:space="0" w:color="5B9BD5" w:themeColor="accent1"/>
              <w:bottom w:val="dotted" w:sz="4" w:space="0" w:color="5B9BD5" w:themeColor="accent1"/>
              <w:right w:val="single" w:sz="4" w:space="0" w:color="5B9BD5" w:themeColor="accent1"/>
            </w:tcBorders>
            <w:shd w:val="clear" w:color="auto" w:fill="auto"/>
            <w:noWrap/>
            <w:vAlign w:val="center"/>
            <w:hideMark/>
          </w:tcPr>
          <w:p w:rsidR="00F872B4" w:rsidRPr="00171AA1" w:rsidRDefault="00F872B4" w:rsidP="00AB3C9D">
            <w:pPr>
              <w:rPr>
                <w:rFonts w:cs="Calibri"/>
                <w:color w:val="000000"/>
                <w:sz w:val="18"/>
                <w:szCs w:val="18"/>
              </w:rPr>
            </w:pPr>
            <w:r w:rsidRPr="00171AA1">
              <w:rPr>
                <w:rFonts w:cs="Calibri"/>
                <w:color w:val="000000"/>
                <w:sz w:val="18"/>
                <w:szCs w:val="18"/>
              </w:rPr>
              <w:t>ЛИТВА</w:t>
            </w:r>
          </w:p>
        </w:tc>
        <w:tc>
          <w:tcPr>
            <w:tcW w:w="833" w:type="dxa"/>
            <w:tcBorders>
              <w:top w:val="dotted" w:sz="4" w:space="0" w:color="5B9BD5" w:themeColor="accent1"/>
              <w:left w:val="single" w:sz="4" w:space="0" w:color="5B9BD5" w:themeColor="accent1"/>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4</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19"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550</w:t>
            </w:r>
          </w:p>
        </w:tc>
        <w:tc>
          <w:tcPr>
            <w:tcW w:w="680"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4,8%</w:t>
            </w:r>
          </w:p>
        </w:tc>
        <w:tc>
          <w:tcPr>
            <w:tcW w:w="83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6</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0,1%</w:t>
            </w:r>
          </w:p>
        </w:tc>
        <w:tc>
          <w:tcPr>
            <w:tcW w:w="819"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651</w:t>
            </w:r>
          </w:p>
        </w:tc>
        <w:tc>
          <w:tcPr>
            <w:tcW w:w="677"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5,0%</w:t>
            </w:r>
          </w:p>
        </w:tc>
        <w:tc>
          <w:tcPr>
            <w:tcW w:w="83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14</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0,1%</w:t>
            </w:r>
          </w:p>
        </w:tc>
        <w:tc>
          <w:tcPr>
            <w:tcW w:w="819"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781</w:t>
            </w:r>
          </w:p>
        </w:tc>
        <w:tc>
          <w:tcPr>
            <w:tcW w:w="75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4,1%</w:t>
            </w:r>
          </w:p>
        </w:tc>
        <w:tc>
          <w:tcPr>
            <w:tcW w:w="83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25</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0,2%</w:t>
            </w:r>
          </w:p>
        </w:tc>
        <w:tc>
          <w:tcPr>
            <w:tcW w:w="819"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678</w:t>
            </w:r>
          </w:p>
        </w:tc>
        <w:tc>
          <w:tcPr>
            <w:tcW w:w="579"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3,0%</w:t>
            </w:r>
          </w:p>
        </w:tc>
      </w:tr>
      <w:tr w:rsidR="00F872B4" w:rsidRPr="00D75923" w:rsidTr="00D26499">
        <w:trPr>
          <w:trHeight w:val="283"/>
        </w:trPr>
        <w:tc>
          <w:tcPr>
            <w:tcW w:w="2738" w:type="dxa"/>
            <w:tcBorders>
              <w:top w:val="dotted" w:sz="4" w:space="0" w:color="5B9BD5" w:themeColor="accent1"/>
              <w:left w:val="single" w:sz="4" w:space="0" w:color="5B9BD5" w:themeColor="accent1"/>
              <w:bottom w:val="dotted" w:sz="4" w:space="0" w:color="5B9BD5" w:themeColor="accent1"/>
              <w:right w:val="single" w:sz="4" w:space="0" w:color="5B9BD5" w:themeColor="accent1"/>
            </w:tcBorders>
            <w:shd w:val="clear" w:color="auto" w:fill="auto"/>
            <w:noWrap/>
            <w:vAlign w:val="center"/>
            <w:hideMark/>
          </w:tcPr>
          <w:p w:rsidR="00F872B4" w:rsidRPr="00171AA1" w:rsidRDefault="00F872B4" w:rsidP="00AB3C9D">
            <w:pPr>
              <w:rPr>
                <w:rFonts w:cs="Calibri"/>
                <w:color w:val="000000"/>
                <w:sz w:val="18"/>
                <w:szCs w:val="18"/>
              </w:rPr>
            </w:pPr>
            <w:r w:rsidRPr="00171AA1">
              <w:rPr>
                <w:rFonts w:cs="Calibri"/>
                <w:color w:val="000000"/>
                <w:sz w:val="18"/>
                <w:szCs w:val="18"/>
              </w:rPr>
              <w:t>ЛАТВИЯ</w:t>
            </w:r>
          </w:p>
        </w:tc>
        <w:tc>
          <w:tcPr>
            <w:tcW w:w="833" w:type="dxa"/>
            <w:tcBorders>
              <w:top w:val="dotted" w:sz="4" w:space="0" w:color="5B9BD5" w:themeColor="accent1"/>
              <w:left w:val="single" w:sz="4" w:space="0" w:color="5B9BD5" w:themeColor="accent1"/>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51</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0,6%</w:t>
            </w:r>
          </w:p>
        </w:tc>
        <w:tc>
          <w:tcPr>
            <w:tcW w:w="819"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632</w:t>
            </w:r>
          </w:p>
        </w:tc>
        <w:tc>
          <w:tcPr>
            <w:tcW w:w="680"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5,5%</w:t>
            </w:r>
          </w:p>
        </w:tc>
        <w:tc>
          <w:tcPr>
            <w:tcW w:w="83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74</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0,7%</w:t>
            </w:r>
          </w:p>
        </w:tc>
        <w:tc>
          <w:tcPr>
            <w:tcW w:w="819"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547</w:t>
            </w:r>
          </w:p>
        </w:tc>
        <w:tc>
          <w:tcPr>
            <w:tcW w:w="677"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4,2%</w:t>
            </w:r>
          </w:p>
        </w:tc>
        <w:tc>
          <w:tcPr>
            <w:tcW w:w="83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36</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0,3%</w:t>
            </w:r>
          </w:p>
        </w:tc>
        <w:tc>
          <w:tcPr>
            <w:tcW w:w="819"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461</w:t>
            </w:r>
          </w:p>
        </w:tc>
        <w:tc>
          <w:tcPr>
            <w:tcW w:w="75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2,4%</w:t>
            </w:r>
          </w:p>
        </w:tc>
        <w:tc>
          <w:tcPr>
            <w:tcW w:w="83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34</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0,2%</w:t>
            </w:r>
          </w:p>
        </w:tc>
        <w:tc>
          <w:tcPr>
            <w:tcW w:w="819"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349</w:t>
            </w:r>
          </w:p>
        </w:tc>
        <w:tc>
          <w:tcPr>
            <w:tcW w:w="579"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1,5%</w:t>
            </w:r>
          </w:p>
        </w:tc>
      </w:tr>
      <w:tr w:rsidR="00F872B4" w:rsidRPr="00D75923" w:rsidTr="00D26499">
        <w:trPr>
          <w:trHeight w:val="283"/>
        </w:trPr>
        <w:tc>
          <w:tcPr>
            <w:tcW w:w="2738" w:type="dxa"/>
            <w:tcBorders>
              <w:top w:val="dotted" w:sz="4" w:space="0" w:color="5B9BD5" w:themeColor="accent1"/>
              <w:left w:val="single" w:sz="4" w:space="0" w:color="5B9BD5" w:themeColor="accent1"/>
              <w:bottom w:val="dotted" w:sz="4" w:space="0" w:color="5B9BD5" w:themeColor="accent1"/>
              <w:right w:val="single" w:sz="4" w:space="0" w:color="5B9BD5" w:themeColor="accent1"/>
            </w:tcBorders>
            <w:shd w:val="clear" w:color="auto" w:fill="auto"/>
            <w:noWrap/>
            <w:vAlign w:val="center"/>
            <w:hideMark/>
          </w:tcPr>
          <w:p w:rsidR="00F872B4" w:rsidRPr="00171AA1" w:rsidRDefault="00F872B4" w:rsidP="00AB3C9D">
            <w:pPr>
              <w:rPr>
                <w:rFonts w:cs="Calibri"/>
                <w:color w:val="000000"/>
                <w:sz w:val="18"/>
                <w:szCs w:val="18"/>
              </w:rPr>
            </w:pPr>
            <w:r w:rsidRPr="00171AA1">
              <w:rPr>
                <w:rFonts w:cs="Calibri"/>
                <w:color w:val="000000"/>
                <w:sz w:val="18"/>
                <w:szCs w:val="18"/>
              </w:rPr>
              <w:t>ИТАЛИЯ</w:t>
            </w:r>
          </w:p>
        </w:tc>
        <w:tc>
          <w:tcPr>
            <w:tcW w:w="833" w:type="dxa"/>
            <w:tcBorders>
              <w:top w:val="dotted" w:sz="4" w:space="0" w:color="5B9BD5" w:themeColor="accent1"/>
              <w:left w:val="single" w:sz="4" w:space="0" w:color="5B9BD5" w:themeColor="accent1"/>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25</w:t>
            </w:r>
          </w:p>
        </w:tc>
        <w:tc>
          <w:tcPr>
            <w:tcW w:w="675" w:type="dxa"/>
            <w:tcBorders>
              <w:top w:val="nil"/>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0,3%</w:t>
            </w:r>
          </w:p>
        </w:tc>
        <w:tc>
          <w:tcPr>
            <w:tcW w:w="819" w:type="dxa"/>
            <w:tcBorders>
              <w:top w:val="nil"/>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158</w:t>
            </w:r>
          </w:p>
        </w:tc>
        <w:tc>
          <w:tcPr>
            <w:tcW w:w="680" w:type="dxa"/>
            <w:tcBorders>
              <w:top w:val="nil"/>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1,4%</w:t>
            </w:r>
          </w:p>
        </w:tc>
        <w:tc>
          <w:tcPr>
            <w:tcW w:w="833" w:type="dxa"/>
            <w:tcBorders>
              <w:top w:val="nil"/>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13</w:t>
            </w:r>
          </w:p>
        </w:tc>
        <w:tc>
          <w:tcPr>
            <w:tcW w:w="675" w:type="dxa"/>
            <w:tcBorders>
              <w:top w:val="nil"/>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0,1%</w:t>
            </w:r>
          </w:p>
        </w:tc>
        <w:tc>
          <w:tcPr>
            <w:tcW w:w="819" w:type="dxa"/>
            <w:tcBorders>
              <w:top w:val="nil"/>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180</w:t>
            </w:r>
          </w:p>
        </w:tc>
        <w:tc>
          <w:tcPr>
            <w:tcW w:w="677" w:type="dxa"/>
            <w:tcBorders>
              <w:top w:val="nil"/>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1,4%</w:t>
            </w:r>
          </w:p>
        </w:tc>
        <w:tc>
          <w:tcPr>
            <w:tcW w:w="835" w:type="dxa"/>
            <w:tcBorders>
              <w:top w:val="nil"/>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13</w:t>
            </w:r>
          </w:p>
        </w:tc>
        <w:tc>
          <w:tcPr>
            <w:tcW w:w="675" w:type="dxa"/>
            <w:tcBorders>
              <w:top w:val="nil"/>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0,1%</w:t>
            </w:r>
          </w:p>
        </w:tc>
        <w:tc>
          <w:tcPr>
            <w:tcW w:w="819" w:type="dxa"/>
            <w:tcBorders>
              <w:top w:val="nil"/>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328</w:t>
            </w:r>
          </w:p>
        </w:tc>
        <w:tc>
          <w:tcPr>
            <w:tcW w:w="753" w:type="dxa"/>
            <w:tcBorders>
              <w:top w:val="nil"/>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1,7%</w:t>
            </w:r>
          </w:p>
        </w:tc>
        <w:tc>
          <w:tcPr>
            <w:tcW w:w="833" w:type="dxa"/>
            <w:tcBorders>
              <w:top w:val="nil"/>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28</w:t>
            </w:r>
          </w:p>
        </w:tc>
        <w:tc>
          <w:tcPr>
            <w:tcW w:w="675" w:type="dxa"/>
            <w:tcBorders>
              <w:top w:val="nil"/>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0,2%</w:t>
            </w:r>
          </w:p>
        </w:tc>
        <w:tc>
          <w:tcPr>
            <w:tcW w:w="819" w:type="dxa"/>
            <w:tcBorders>
              <w:top w:val="nil"/>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355</w:t>
            </w:r>
          </w:p>
        </w:tc>
        <w:tc>
          <w:tcPr>
            <w:tcW w:w="579" w:type="dxa"/>
            <w:tcBorders>
              <w:top w:val="nil"/>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1,6%</w:t>
            </w:r>
          </w:p>
        </w:tc>
      </w:tr>
      <w:tr w:rsidR="00F872B4" w:rsidRPr="00D75923" w:rsidTr="00D26499">
        <w:trPr>
          <w:trHeight w:val="283"/>
        </w:trPr>
        <w:tc>
          <w:tcPr>
            <w:tcW w:w="2738" w:type="dxa"/>
            <w:tcBorders>
              <w:top w:val="dotted" w:sz="4" w:space="0" w:color="5B9BD5" w:themeColor="accent1"/>
              <w:left w:val="single" w:sz="4" w:space="0" w:color="5B9BD5" w:themeColor="accent1"/>
              <w:bottom w:val="dotted" w:sz="4" w:space="0" w:color="5B9BD5" w:themeColor="accent1"/>
              <w:right w:val="single" w:sz="4" w:space="0" w:color="5B9BD5" w:themeColor="accent1"/>
            </w:tcBorders>
            <w:shd w:val="clear" w:color="auto" w:fill="auto"/>
            <w:noWrap/>
            <w:vAlign w:val="center"/>
            <w:hideMark/>
          </w:tcPr>
          <w:p w:rsidR="00F872B4" w:rsidRPr="00171AA1" w:rsidRDefault="00F872B4" w:rsidP="00AB3C9D">
            <w:pPr>
              <w:rPr>
                <w:rFonts w:cs="Calibri"/>
                <w:color w:val="000000"/>
                <w:sz w:val="18"/>
                <w:szCs w:val="18"/>
              </w:rPr>
            </w:pPr>
            <w:r w:rsidRPr="00171AA1">
              <w:rPr>
                <w:rFonts w:cs="Calibri"/>
                <w:color w:val="000000"/>
                <w:sz w:val="18"/>
                <w:szCs w:val="18"/>
              </w:rPr>
              <w:t>ФРАНЦИЯ</w:t>
            </w:r>
          </w:p>
        </w:tc>
        <w:tc>
          <w:tcPr>
            <w:tcW w:w="833" w:type="dxa"/>
            <w:tcBorders>
              <w:top w:val="dotted" w:sz="4" w:space="0" w:color="5B9BD5" w:themeColor="accent1"/>
              <w:left w:val="single" w:sz="4" w:space="0" w:color="5B9BD5" w:themeColor="accent1"/>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93</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1,1%</w:t>
            </w:r>
          </w:p>
        </w:tc>
        <w:tc>
          <w:tcPr>
            <w:tcW w:w="819"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102</w:t>
            </w:r>
          </w:p>
        </w:tc>
        <w:tc>
          <w:tcPr>
            <w:tcW w:w="680"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0,9%</w:t>
            </w:r>
          </w:p>
        </w:tc>
        <w:tc>
          <w:tcPr>
            <w:tcW w:w="83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123</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1,2%</w:t>
            </w:r>
          </w:p>
        </w:tc>
        <w:tc>
          <w:tcPr>
            <w:tcW w:w="819"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81</w:t>
            </w:r>
          </w:p>
        </w:tc>
        <w:tc>
          <w:tcPr>
            <w:tcW w:w="677"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0,6%</w:t>
            </w:r>
          </w:p>
        </w:tc>
        <w:tc>
          <w:tcPr>
            <w:tcW w:w="83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164</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1,5%</w:t>
            </w:r>
          </w:p>
        </w:tc>
        <w:tc>
          <w:tcPr>
            <w:tcW w:w="819"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103</w:t>
            </w:r>
          </w:p>
        </w:tc>
        <w:tc>
          <w:tcPr>
            <w:tcW w:w="75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0,5%</w:t>
            </w:r>
          </w:p>
        </w:tc>
        <w:tc>
          <w:tcPr>
            <w:tcW w:w="83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180</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1,3%</w:t>
            </w:r>
          </w:p>
        </w:tc>
        <w:tc>
          <w:tcPr>
            <w:tcW w:w="819"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123</w:t>
            </w:r>
          </w:p>
        </w:tc>
        <w:tc>
          <w:tcPr>
            <w:tcW w:w="579"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0,5%</w:t>
            </w:r>
          </w:p>
        </w:tc>
      </w:tr>
      <w:tr w:rsidR="00F872B4" w:rsidRPr="00D75923" w:rsidTr="00D26499">
        <w:trPr>
          <w:trHeight w:val="283"/>
        </w:trPr>
        <w:tc>
          <w:tcPr>
            <w:tcW w:w="2738" w:type="dxa"/>
            <w:tcBorders>
              <w:top w:val="dotted" w:sz="4" w:space="0" w:color="5B9BD5" w:themeColor="accent1"/>
              <w:left w:val="single" w:sz="4" w:space="0" w:color="5B9BD5" w:themeColor="accent1"/>
              <w:bottom w:val="dotted" w:sz="4" w:space="0" w:color="5B9BD5" w:themeColor="accent1"/>
              <w:right w:val="single" w:sz="4" w:space="0" w:color="5B9BD5" w:themeColor="accent1"/>
            </w:tcBorders>
            <w:shd w:val="clear" w:color="auto" w:fill="auto"/>
            <w:noWrap/>
            <w:vAlign w:val="center"/>
            <w:hideMark/>
          </w:tcPr>
          <w:p w:rsidR="00F872B4" w:rsidRPr="00171AA1" w:rsidRDefault="00F872B4" w:rsidP="00AB3C9D">
            <w:pPr>
              <w:rPr>
                <w:rFonts w:cs="Calibri"/>
                <w:color w:val="000000"/>
                <w:sz w:val="18"/>
                <w:szCs w:val="18"/>
              </w:rPr>
            </w:pPr>
            <w:r w:rsidRPr="00171AA1">
              <w:rPr>
                <w:rFonts w:cs="Calibri"/>
                <w:color w:val="000000"/>
                <w:sz w:val="18"/>
                <w:szCs w:val="18"/>
              </w:rPr>
              <w:t>НИДЕРЛАНДИЯ</w:t>
            </w:r>
          </w:p>
        </w:tc>
        <w:tc>
          <w:tcPr>
            <w:tcW w:w="833" w:type="dxa"/>
            <w:tcBorders>
              <w:top w:val="dotted" w:sz="4" w:space="0" w:color="5B9BD5" w:themeColor="accent1"/>
              <w:left w:val="single" w:sz="4" w:space="0" w:color="5B9BD5" w:themeColor="accent1"/>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11</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0,1%</w:t>
            </w:r>
          </w:p>
        </w:tc>
        <w:tc>
          <w:tcPr>
            <w:tcW w:w="819"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56</w:t>
            </w:r>
          </w:p>
        </w:tc>
        <w:tc>
          <w:tcPr>
            <w:tcW w:w="680"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0,5%</w:t>
            </w:r>
          </w:p>
        </w:tc>
        <w:tc>
          <w:tcPr>
            <w:tcW w:w="83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13</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0,1%</w:t>
            </w:r>
          </w:p>
        </w:tc>
        <w:tc>
          <w:tcPr>
            <w:tcW w:w="819"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67</w:t>
            </w:r>
          </w:p>
        </w:tc>
        <w:tc>
          <w:tcPr>
            <w:tcW w:w="677"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0,5%</w:t>
            </w:r>
          </w:p>
        </w:tc>
        <w:tc>
          <w:tcPr>
            <w:tcW w:w="83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10</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0,1%</w:t>
            </w:r>
          </w:p>
        </w:tc>
        <w:tc>
          <w:tcPr>
            <w:tcW w:w="819"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130</w:t>
            </w:r>
          </w:p>
        </w:tc>
        <w:tc>
          <w:tcPr>
            <w:tcW w:w="75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0,7%</w:t>
            </w:r>
          </w:p>
        </w:tc>
        <w:tc>
          <w:tcPr>
            <w:tcW w:w="83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15</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0,1%</w:t>
            </w:r>
          </w:p>
        </w:tc>
        <w:tc>
          <w:tcPr>
            <w:tcW w:w="819"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151</w:t>
            </w:r>
          </w:p>
        </w:tc>
        <w:tc>
          <w:tcPr>
            <w:tcW w:w="579"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0,7%</w:t>
            </w:r>
          </w:p>
        </w:tc>
      </w:tr>
      <w:tr w:rsidR="00F872B4" w:rsidRPr="00D75923" w:rsidTr="00D26499">
        <w:trPr>
          <w:trHeight w:val="283"/>
        </w:trPr>
        <w:tc>
          <w:tcPr>
            <w:tcW w:w="2738" w:type="dxa"/>
            <w:tcBorders>
              <w:top w:val="dotted" w:sz="4" w:space="0" w:color="5B9BD5" w:themeColor="accent1"/>
              <w:left w:val="single" w:sz="4" w:space="0" w:color="5B9BD5" w:themeColor="accent1"/>
              <w:bottom w:val="dotted" w:sz="4" w:space="0" w:color="5B9BD5" w:themeColor="accent1"/>
              <w:right w:val="single" w:sz="4" w:space="0" w:color="5B9BD5" w:themeColor="accent1"/>
            </w:tcBorders>
            <w:shd w:val="clear" w:color="auto" w:fill="auto"/>
            <w:noWrap/>
            <w:vAlign w:val="center"/>
            <w:hideMark/>
          </w:tcPr>
          <w:p w:rsidR="00F872B4" w:rsidRPr="00171AA1" w:rsidRDefault="00F872B4" w:rsidP="00AB3C9D">
            <w:pPr>
              <w:rPr>
                <w:rFonts w:cs="Calibri"/>
                <w:color w:val="000000"/>
                <w:sz w:val="18"/>
                <w:szCs w:val="18"/>
              </w:rPr>
            </w:pPr>
            <w:r w:rsidRPr="00171AA1">
              <w:rPr>
                <w:rFonts w:cs="Calibri"/>
                <w:color w:val="000000"/>
                <w:sz w:val="18"/>
                <w:szCs w:val="18"/>
              </w:rPr>
              <w:t>АВСТРИЯ</w:t>
            </w:r>
          </w:p>
        </w:tc>
        <w:tc>
          <w:tcPr>
            <w:tcW w:w="833" w:type="dxa"/>
            <w:tcBorders>
              <w:top w:val="dotted" w:sz="4" w:space="0" w:color="5B9BD5" w:themeColor="accent1"/>
              <w:left w:val="single" w:sz="4" w:space="0" w:color="5B9BD5" w:themeColor="accent1"/>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0</w:t>
            </w:r>
          </w:p>
        </w:tc>
        <w:tc>
          <w:tcPr>
            <w:tcW w:w="675" w:type="dxa"/>
            <w:tcBorders>
              <w:top w:val="nil"/>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19" w:type="dxa"/>
            <w:tcBorders>
              <w:top w:val="nil"/>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50</w:t>
            </w:r>
          </w:p>
        </w:tc>
        <w:tc>
          <w:tcPr>
            <w:tcW w:w="680" w:type="dxa"/>
            <w:tcBorders>
              <w:top w:val="nil"/>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0,4%</w:t>
            </w:r>
          </w:p>
        </w:tc>
        <w:tc>
          <w:tcPr>
            <w:tcW w:w="833" w:type="dxa"/>
            <w:tcBorders>
              <w:top w:val="nil"/>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0</w:t>
            </w:r>
          </w:p>
        </w:tc>
        <w:tc>
          <w:tcPr>
            <w:tcW w:w="675" w:type="dxa"/>
            <w:tcBorders>
              <w:top w:val="nil"/>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19" w:type="dxa"/>
            <w:tcBorders>
              <w:top w:val="nil"/>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41</w:t>
            </w:r>
          </w:p>
        </w:tc>
        <w:tc>
          <w:tcPr>
            <w:tcW w:w="677" w:type="dxa"/>
            <w:tcBorders>
              <w:top w:val="nil"/>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0,3%</w:t>
            </w:r>
          </w:p>
        </w:tc>
        <w:tc>
          <w:tcPr>
            <w:tcW w:w="835" w:type="dxa"/>
            <w:tcBorders>
              <w:top w:val="nil"/>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0</w:t>
            </w:r>
          </w:p>
        </w:tc>
        <w:tc>
          <w:tcPr>
            <w:tcW w:w="675" w:type="dxa"/>
            <w:tcBorders>
              <w:top w:val="nil"/>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19" w:type="dxa"/>
            <w:tcBorders>
              <w:top w:val="nil"/>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101</w:t>
            </w:r>
          </w:p>
        </w:tc>
        <w:tc>
          <w:tcPr>
            <w:tcW w:w="753" w:type="dxa"/>
            <w:tcBorders>
              <w:top w:val="nil"/>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0,5%</w:t>
            </w:r>
          </w:p>
        </w:tc>
        <w:tc>
          <w:tcPr>
            <w:tcW w:w="833" w:type="dxa"/>
            <w:tcBorders>
              <w:top w:val="nil"/>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1</w:t>
            </w:r>
          </w:p>
        </w:tc>
        <w:tc>
          <w:tcPr>
            <w:tcW w:w="675" w:type="dxa"/>
            <w:tcBorders>
              <w:top w:val="nil"/>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19" w:type="dxa"/>
            <w:tcBorders>
              <w:top w:val="nil"/>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125</w:t>
            </w:r>
          </w:p>
        </w:tc>
        <w:tc>
          <w:tcPr>
            <w:tcW w:w="579" w:type="dxa"/>
            <w:tcBorders>
              <w:top w:val="nil"/>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0,6%</w:t>
            </w:r>
          </w:p>
        </w:tc>
      </w:tr>
      <w:tr w:rsidR="00F872B4" w:rsidRPr="00D75923" w:rsidTr="00D26499">
        <w:trPr>
          <w:trHeight w:val="283"/>
        </w:trPr>
        <w:tc>
          <w:tcPr>
            <w:tcW w:w="2738" w:type="dxa"/>
            <w:tcBorders>
              <w:top w:val="dotted" w:sz="4" w:space="0" w:color="5B9BD5" w:themeColor="accent1"/>
              <w:left w:val="single" w:sz="4" w:space="0" w:color="5B9BD5" w:themeColor="accent1"/>
              <w:bottom w:val="dotted" w:sz="4" w:space="0" w:color="5B9BD5" w:themeColor="accent1"/>
              <w:right w:val="single" w:sz="4" w:space="0" w:color="5B9BD5" w:themeColor="accent1"/>
            </w:tcBorders>
            <w:shd w:val="clear" w:color="auto" w:fill="auto"/>
            <w:noWrap/>
            <w:vAlign w:val="center"/>
            <w:hideMark/>
          </w:tcPr>
          <w:p w:rsidR="00F872B4" w:rsidRPr="00171AA1" w:rsidRDefault="00F872B4" w:rsidP="00AB3C9D">
            <w:pPr>
              <w:rPr>
                <w:rFonts w:cs="Calibri"/>
                <w:color w:val="000000"/>
                <w:sz w:val="18"/>
                <w:szCs w:val="18"/>
              </w:rPr>
            </w:pPr>
            <w:r w:rsidRPr="00171AA1">
              <w:rPr>
                <w:rFonts w:cs="Calibri"/>
                <w:color w:val="000000"/>
                <w:sz w:val="18"/>
                <w:szCs w:val="18"/>
              </w:rPr>
              <w:t>БЕЛЬГИЯ</w:t>
            </w:r>
          </w:p>
        </w:tc>
        <w:tc>
          <w:tcPr>
            <w:tcW w:w="833" w:type="dxa"/>
            <w:tcBorders>
              <w:top w:val="dotted" w:sz="4" w:space="0" w:color="5B9BD5" w:themeColor="accent1"/>
              <w:left w:val="single" w:sz="4" w:space="0" w:color="5B9BD5" w:themeColor="accent1"/>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4</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19"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47</w:t>
            </w:r>
          </w:p>
        </w:tc>
        <w:tc>
          <w:tcPr>
            <w:tcW w:w="680"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0,4%</w:t>
            </w:r>
          </w:p>
        </w:tc>
        <w:tc>
          <w:tcPr>
            <w:tcW w:w="83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5</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0,1%</w:t>
            </w:r>
          </w:p>
        </w:tc>
        <w:tc>
          <w:tcPr>
            <w:tcW w:w="819"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59</w:t>
            </w:r>
          </w:p>
        </w:tc>
        <w:tc>
          <w:tcPr>
            <w:tcW w:w="677"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0,5%</w:t>
            </w:r>
          </w:p>
        </w:tc>
        <w:tc>
          <w:tcPr>
            <w:tcW w:w="83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5</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19"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81</w:t>
            </w:r>
          </w:p>
        </w:tc>
        <w:tc>
          <w:tcPr>
            <w:tcW w:w="75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0,4%</w:t>
            </w:r>
          </w:p>
        </w:tc>
        <w:tc>
          <w:tcPr>
            <w:tcW w:w="83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4</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19"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85</w:t>
            </w:r>
          </w:p>
        </w:tc>
        <w:tc>
          <w:tcPr>
            <w:tcW w:w="579"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0,4%</w:t>
            </w:r>
          </w:p>
        </w:tc>
      </w:tr>
      <w:tr w:rsidR="00F872B4" w:rsidRPr="00D75923" w:rsidTr="00D26499">
        <w:trPr>
          <w:trHeight w:val="283"/>
        </w:trPr>
        <w:tc>
          <w:tcPr>
            <w:tcW w:w="2738" w:type="dxa"/>
            <w:tcBorders>
              <w:top w:val="dotted" w:sz="4" w:space="0" w:color="5B9BD5" w:themeColor="accent1"/>
              <w:left w:val="single" w:sz="4" w:space="0" w:color="5B9BD5" w:themeColor="accent1"/>
              <w:bottom w:val="dotted" w:sz="4" w:space="0" w:color="5B9BD5" w:themeColor="accent1"/>
              <w:right w:val="single" w:sz="4" w:space="0" w:color="5B9BD5" w:themeColor="accent1"/>
            </w:tcBorders>
            <w:shd w:val="clear" w:color="auto" w:fill="auto"/>
            <w:noWrap/>
            <w:vAlign w:val="center"/>
            <w:hideMark/>
          </w:tcPr>
          <w:p w:rsidR="00F872B4" w:rsidRPr="00171AA1" w:rsidRDefault="00F872B4" w:rsidP="00AB3C9D">
            <w:pPr>
              <w:rPr>
                <w:rFonts w:cs="Calibri"/>
                <w:color w:val="000000"/>
                <w:sz w:val="18"/>
                <w:szCs w:val="18"/>
              </w:rPr>
            </w:pPr>
            <w:r w:rsidRPr="00171AA1">
              <w:rPr>
                <w:rFonts w:cs="Calibri"/>
                <w:color w:val="000000"/>
                <w:sz w:val="18"/>
                <w:szCs w:val="18"/>
              </w:rPr>
              <w:t>ЭСТОНИЯ</w:t>
            </w:r>
          </w:p>
        </w:tc>
        <w:tc>
          <w:tcPr>
            <w:tcW w:w="833" w:type="dxa"/>
            <w:tcBorders>
              <w:top w:val="dotted" w:sz="4" w:space="0" w:color="5B9BD5" w:themeColor="accent1"/>
              <w:left w:val="single" w:sz="4" w:space="0" w:color="5B9BD5" w:themeColor="accent1"/>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0</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19"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63</w:t>
            </w:r>
          </w:p>
        </w:tc>
        <w:tc>
          <w:tcPr>
            <w:tcW w:w="680"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0,5%</w:t>
            </w:r>
          </w:p>
        </w:tc>
        <w:tc>
          <w:tcPr>
            <w:tcW w:w="83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2</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19"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40</w:t>
            </w:r>
          </w:p>
        </w:tc>
        <w:tc>
          <w:tcPr>
            <w:tcW w:w="677"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0,3%</w:t>
            </w:r>
          </w:p>
        </w:tc>
        <w:tc>
          <w:tcPr>
            <w:tcW w:w="83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16</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0,1%</w:t>
            </w:r>
          </w:p>
        </w:tc>
        <w:tc>
          <w:tcPr>
            <w:tcW w:w="819"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43</w:t>
            </w:r>
          </w:p>
        </w:tc>
        <w:tc>
          <w:tcPr>
            <w:tcW w:w="75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0,2%</w:t>
            </w:r>
          </w:p>
        </w:tc>
        <w:tc>
          <w:tcPr>
            <w:tcW w:w="83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4</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19"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83</w:t>
            </w:r>
          </w:p>
        </w:tc>
        <w:tc>
          <w:tcPr>
            <w:tcW w:w="579"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0,4%</w:t>
            </w:r>
          </w:p>
        </w:tc>
      </w:tr>
      <w:tr w:rsidR="00F872B4" w:rsidRPr="00D75923" w:rsidTr="00D26499">
        <w:trPr>
          <w:trHeight w:val="283"/>
        </w:trPr>
        <w:tc>
          <w:tcPr>
            <w:tcW w:w="2738" w:type="dxa"/>
            <w:tcBorders>
              <w:top w:val="dotted" w:sz="4" w:space="0" w:color="5B9BD5" w:themeColor="accent1"/>
              <w:left w:val="single" w:sz="4" w:space="0" w:color="5B9BD5" w:themeColor="accent1"/>
              <w:bottom w:val="dotted" w:sz="4" w:space="0" w:color="5B9BD5" w:themeColor="accent1"/>
              <w:right w:val="single" w:sz="4" w:space="0" w:color="5B9BD5" w:themeColor="accent1"/>
            </w:tcBorders>
            <w:shd w:val="clear" w:color="auto" w:fill="auto"/>
            <w:noWrap/>
            <w:vAlign w:val="center"/>
            <w:hideMark/>
          </w:tcPr>
          <w:p w:rsidR="00F872B4" w:rsidRPr="00171AA1" w:rsidRDefault="00F872B4" w:rsidP="00AB3C9D">
            <w:pPr>
              <w:rPr>
                <w:rFonts w:cs="Calibri"/>
                <w:color w:val="000000"/>
                <w:sz w:val="18"/>
                <w:szCs w:val="18"/>
              </w:rPr>
            </w:pPr>
            <w:r w:rsidRPr="00171AA1">
              <w:rPr>
                <w:rFonts w:cs="Calibri"/>
                <w:color w:val="000000"/>
                <w:sz w:val="18"/>
                <w:szCs w:val="18"/>
              </w:rPr>
              <w:t>ИСПАНИЯ</w:t>
            </w:r>
          </w:p>
        </w:tc>
        <w:tc>
          <w:tcPr>
            <w:tcW w:w="833" w:type="dxa"/>
            <w:tcBorders>
              <w:top w:val="dotted" w:sz="4" w:space="0" w:color="5B9BD5" w:themeColor="accent1"/>
              <w:left w:val="single" w:sz="4" w:space="0" w:color="5B9BD5" w:themeColor="accent1"/>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2</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19"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11</w:t>
            </w:r>
          </w:p>
        </w:tc>
        <w:tc>
          <w:tcPr>
            <w:tcW w:w="680"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0,1%</w:t>
            </w:r>
          </w:p>
        </w:tc>
        <w:tc>
          <w:tcPr>
            <w:tcW w:w="83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1</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19"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61</w:t>
            </w:r>
          </w:p>
        </w:tc>
        <w:tc>
          <w:tcPr>
            <w:tcW w:w="677"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0,5%</w:t>
            </w:r>
          </w:p>
        </w:tc>
        <w:tc>
          <w:tcPr>
            <w:tcW w:w="83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1</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19"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51</w:t>
            </w:r>
          </w:p>
        </w:tc>
        <w:tc>
          <w:tcPr>
            <w:tcW w:w="75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0,3%</w:t>
            </w:r>
          </w:p>
        </w:tc>
        <w:tc>
          <w:tcPr>
            <w:tcW w:w="83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1</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19"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35</w:t>
            </w:r>
          </w:p>
        </w:tc>
        <w:tc>
          <w:tcPr>
            <w:tcW w:w="579"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0,2%</w:t>
            </w:r>
          </w:p>
        </w:tc>
      </w:tr>
      <w:tr w:rsidR="00F872B4" w:rsidRPr="00D75923" w:rsidTr="00D26499">
        <w:trPr>
          <w:trHeight w:val="283"/>
        </w:trPr>
        <w:tc>
          <w:tcPr>
            <w:tcW w:w="2738" w:type="dxa"/>
            <w:tcBorders>
              <w:top w:val="dotted" w:sz="4" w:space="0" w:color="5B9BD5" w:themeColor="accent1"/>
              <w:left w:val="single" w:sz="4" w:space="0" w:color="5B9BD5" w:themeColor="accent1"/>
              <w:bottom w:val="dotted" w:sz="4" w:space="0" w:color="5B9BD5" w:themeColor="accent1"/>
              <w:right w:val="single" w:sz="4" w:space="0" w:color="5B9BD5" w:themeColor="accent1"/>
            </w:tcBorders>
            <w:shd w:val="clear" w:color="auto" w:fill="auto"/>
            <w:noWrap/>
            <w:vAlign w:val="center"/>
            <w:hideMark/>
          </w:tcPr>
          <w:p w:rsidR="00F872B4" w:rsidRPr="00171AA1" w:rsidRDefault="00F872B4" w:rsidP="00AB3C9D">
            <w:pPr>
              <w:rPr>
                <w:rFonts w:cs="Calibri"/>
                <w:color w:val="000000"/>
                <w:sz w:val="18"/>
                <w:szCs w:val="18"/>
              </w:rPr>
            </w:pPr>
            <w:r w:rsidRPr="00171AA1">
              <w:rPr>
                <w:rFonts w:cs="Calibri"/>
                <w:color w:val="000000"/>
                <w:sz w:val="18"/>
                <w:szCs w:val="18"/>
              </w:rPr>
              <w:t>СЛОВЕНИЯ</w:t>
            </w:r>
          </w:p>
        </w:tc>
        <w:tc>
          <w:tcPr>
            <w:tcW w:w="833" w:type="dxa"/>
            <w:tcBorders>
              <w:top w:val="dotted" w:sz="4" w:space="0" w:color="5B9BD5" w:themeColor="accent1"/>
              <w:left w:val="single" w:sz="4" w:space="0" w:color="5B9BD5" w:themeColor="accent1"/>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0</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19"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25</w:t>
            </w:r>
          </w:p>
        </w:tc>
        <w:tc>
          <w:tcPr>
            <w:tcW w:w="680"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0,2%</w:t>
            </w:r>
          </w:p>
        </w:tc>
        <w:tc>
          <w:tcPr>
            <w:tcW w:w="83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1</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19"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22</w:t>
            </w:r>
          </w:p>
        </w:tc>
        <w:tc>
          <w:tcPr>
            <w:tcW w:w="677"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0,2%</w:t>
            </w:r>
          </w:p>
        </w:tc>
        <w:tc>
          <w:tcPr>
            <w:tcW w:w="83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0</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19"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33</w:t>
            </w:r>
          </w:p>
        </w:tc>
        <w:tc>
          <w:tcPr>
            <w:tcW w:w="75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0,2%</w:t>
            </w:r>
          </w:p>
        </w:tc>
        <w:tc>
          <w:tcPr>
            <w:tcW w:w="83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0</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19"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43</w:t>
            </w:r>
          </w:p>
        </w:tc>
        <w:tc>
          <w:tcPr>
            <w:tcW w:w="579"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0,2%</w:t>
            </w:r>
          </w:p>
        </w:tc>
      </w:tr>
      <w:tr w:rsidR="00F872B4" w:rsidRPr="00D75923" w:rsidTr="00D26499">
        <w:trPr>
          <w:trHeight w:val="283"/>
        </w:trPr>
        <w:tc>
          <w:tcPr>
            <w:tcW w:w="2738" w:type="dxa"/>
            <w:tcBorders>
              <w:top w:val="dotted" w:sz="4" w:space="0" w:color="5B9BD5" w:themeColor="accent1"/>
              <w:left w:val="single" w:sz="4" w:space="0" w:color="5B9BD5" w:themeColor="accent1"/>
              <w:bottom w:val="dotted" w:sz="4" w:space="0" w:color="5B9BD5" w:themeColor="accent1"/>
              <w:right w:val="single" w:sz="4" w:space="0" w:color="5B9BD5" w:themeColor="accent1"/>
            </w:tcBorders>
            <w:shd w:val="clear" w:color="auto" w:fill="auto"/>
            <w:noWrap/>
            <w:vAlign w:val="center"/>
            <w:hideMark/>
          </w:tcPr>
          <w:p w:rsidR="00F872B4" w:rsidRPr="00171AA1" w:rsidRDefault="00F872B4" w:rsidP="00AB3C9D">
            <w:pPr>
              <w:rPr>
                <w:rFonts w:cs="Calibri"/>
                <w:color w:val="000000"/>
                <w:sz w:val="18"/>
                <w:szCs w:val="18"/>
              </w:rPr>
            </w:pPr>
            <w:r w:rsidRPr="00171AA1">
              <w:rPr>
                <w:rFonts w:cs="Calibri"/>
                <w:color w:val="000000"/>
                <w:sz w:val="18"/>
                <w:szCs w:val="18"/>
              </w:rPr>
              <w:t>ИРЛАНДИЯ</w:t>
            </w:r>
          </w:p>
        </w:tc>
        <w:tc>
          <w:tcPr>
            <w:tcW w:w="833" w:type="dxa"/>
            <w:tcBorders>
              <w:top w:val="dotted" w:sz="4" w:space="0" w:color="5B9BD5" w:themeColor="accent1"/>
              <w:left w:val="single" w:sz="4" w:space="0" w:color="5B9BD5" w:themeColor="accent1"/>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0</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19"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21</w:t>
            </w:r>
          </w:p>
        </w:tc>
        <w:tc>
          <w:tcPr>
            <w:tcW w:w="680"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0,2%</w:t>
            </w:r>
          </w:p>
        </w:tc>
        <w:tc>
          <w:tcPr>
            <w:tcW w:w="83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0</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19"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18</w:t>
            </w:r>
          </w:p>
        </w:tc>
        <w:tc>
          <w:tcPr>
            <w:tcW w:w="677"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0,1%</w:t>
            </w:r>
          </w:p>
        </w:tc>
        <w:tc>
          <w:tcPr>
            <w:tcW w:w="83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19"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24</w:t>
            </w:r>
          </w:p>
        </w:tc>
        <w:tc>
          <w:tcPr>
            <w:tcW w:w="75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0,1%</w:t>
            </w:r>
          </w:p>
        </w:tc>
        <w:tc>
          <w:tcPr>
            <w:tcW w:w="83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0</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19"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25</w:t>
            </w:r>
          </w:p>
        </w:tc>
        <w:tc>
          <w:tcPr>
            <w:tcW w:w="579"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0,1%</w:t>
            </w:r>
          </w:p>
        </w:tc>
      </w:tr>
      <w:tr w:rsidR="00F872B4" w:rsidRPr="00D75923" w:rsidTr="00D26499">
        <w:trPr>
          <w:trHeight w:val="283"/>
        </w:trPr>
        <w:tc>
          <w:tcPr>
            <w:tcW w:w="2738" w:type="dxa"/>
            <w:tcBorders>
              <w:top w:val="dotted" w:sz="4" w:space="0" w:color="5B9BD5" w:themeColor="accent1"/>
              <w:left w:val="single" w:sz="4" w:space="0" w:color="5B9BD5" w:themeColor="accent1"/>
              <w:bottom w:val="dotted" w:sz="4" w:space="0" w:color="5B9BD5" w:themeColor="accent1"/>
              <w:right w:val="single" w:sz="4" w:space="0" w:color="5B9BD5" w:themeColor="accent1"/>
            </w:tcBorders>
            <w:shd w:val="clear" w:color="auto" w:fill="auto"/>
            <w:noWrap/>
            <w:vAlign w:val="center"/>
            <w:hideMark/>
          </w:tcPr>
          <w:p w:rsidR="00F872B4" w:rsidRPr="00171AA1" w:rsidRDefault="00F872B4" w:rsidP="00AB3C9D">
            <w:pPr>
              <w:rPr>
                <w:rFonts w:cs="Calibri"/>
                <w:color w:val="000000"/>
                <w:sz w:val="18"/>
                <w:szCs w:val="18"/>
              </w:rPr>
            </w:pPr>
            <w:r w:rsidRPr="00171AA1">
              <w:rPr>
                <w:rFonts w:cs="Calibri"/>
                <w:color w:val="000000"/>
                <w:sz w:val="18"/>
                <w:szCs w:val="18"/>
              </w:rPr>
              <w:t>ФИНЛЯНДИЯ</w:t>
            </w:r>
          </w:p>
        </w:tc>
        <w:tc>
          <w:tcPr>
            <w:tcW w:w="833" w:type="dxa"/>
            <w:tcBorders>
              <w:top w:val="dotted" w:sz="4" w:space="0" w:color="5B9BD5" w:themeColor="accent1"/>
              <w:left w:val="single" w:sz="4" w:space="0" w:color="5B9BD5" w:themeColor="accent1"/>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0</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19"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32</w:t>
            </w:r>
          </w:p>
        </w:tc>
        <w:tc>
          <w:tcPr>
            <w:tcW w:w="680"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0,3%</w:t>
            </w:r>
          </w:p>
        </w:tc>
        <w:tc>
          <w:tcPr>
            <w:tcW w:w="83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19"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27</w:t>
            </w:r>
          </w:p>
        </w:tc>
        <w:tc>
          <w:tcPr>
            <w:tcW w:w="677"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0,2%</w:t>
            </w:r>
          </w:p>
        </w:tc>
        <w:tc>
          <w:tcPr>
            <w:tcW w:w="83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19"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29</w:t>
            </w:r>
          </w:p>
        </w:tc>
        <w:tc>
          <w:tcPr>
            <w:tcW w:w="75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0,2%</w:t>
            </w:r>
          </w:p>
        </w:tc>
        <w:tc>
          <w:tcPr>
            <w:tcW w:w="83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19"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42</w:t>
            </w:r>
          </w:p>
        </w:tc>
        <w:tc>
          <w:tcPr>
            <w:tcW w:w="579"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0,2%</w:t>
            </w:r>
          </w:p>
        </w:tc>
      </w:tr>
      <w:tr w:rsidR="00F872B4" w:rsidRPr="00D75923" w:rsidTr="00D26499">
        <w:trPr>
          <w:trHeight w:val="283"/>
        </w:trPr>
        <w:tc>
          <w:tcPr>
            <w:tcW w:w="2738" w:type="dxa"/>
            <w:tcBorders>
              <w:top w:val="dotted" w:sz="4" w:space="0" w:color="5B9BD5" w:themeColor="accent1"/>
              <w:left w:val="single" w:sz="4" w:space="0" w:color="5B9BD5" w:themeColor="accent1"/>
              <w:bottom w:val="dotted" w:sz="4" w:space="0" w:color="5B9BD5" w:themeColor="accent1"/>
              <w:right w:val="single" w:sz="4" w:space="0" w:color="5B9BD5" w:themeColor="accent1"/>
            </w:tcBorders>
            <w:shd w:val="clear" w:color="auto" w:fill="auto"/>
            <w:noWrap/>
            <w:vAlign w:val="center"/>
            <w:hideMark/>
          </w:tcPr>
          <w:p w:rsidR="00F872B4" w:rsidRPr="00171AA1" w:rsidRDefault="00F872B4" w:rsidP="00AB3C9D">
            <w:pPr>
              <w:rPr>
                <w:rFonts w:cs="Calibri"/>
                <w:color w:val="000000"/>
                <w:sz w:val="18"/>
                <w:szCs w:val="18"/>
              </w:rPr>
            </w:pPr>
            <w:r w:rsidRPr="00171AA1">
              <w:rPr>
                <w:rFonts w:cs="Calibri"/>
                <w:color w:val="000000"/>
                <w:sz w:val="18"/>
                <w:szCs w:val="18"/>
              </w:rPr>
              <w:t>СЛОВАКИЯ</w:t>
            </w:r>
          </w:p>
        </w:tc>
        <w:tc>
          <w:tcPr>
            <w:tcW w:w="833" w:type="dxa"/>
            <w:tcBorders>
              <w:top w:val="dotted" w:sz="4" w:space="0" w:color="5B9BD5" w:themeColor="accent1"/>
              <w:left w:val="single" w:sz="4" w:space="0" w:color="5B9BD5" w:themeColor="accent1"/>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1</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19"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2</w:t>
            </w:r>
          </w:p>
        </w:tc>
        <w:tc>
          <w:tcPr>
            <w:tcW w:w="680"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3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0</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19"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5</w:t>
            </w:r>
          </w:p>
        </w:tc>
        <w:tc>
          <w:tcPr>
            <w:tcW w:w="677"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3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0</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19"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9</w:t>
            </w:r>
          </w:p>
        </w:tc>
        <w:tc>
          <w:tcPr>
            <w:tcW w:w="75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3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2</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19"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7</w:t>
            </w:r>
          </w:p>
        </w:tc>
        <w:tc>
          <w:tcPr>
            <w:tcW w:w="579"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r>
      <w:tr w:rsidR="00F872B4" w:rsidRPr="00D75923" w:rsidTr="00D26499">
        <w:trPr>
          <w:trHeight w:val="283"/>
        </w:trPr>
        <w:tc>
          <w:tcPr>
            <w:tcW w:w="2738" w:type="dxa"/>
            <w:tcBorders>
              <w:top w:val="dotted" w:sz="4" w:space="0" w:color="5B9BD5" w:themeColor="accent1"/>
              <w:left w:val="single" w:sz="4" w:space="0" w:color="5B9BD5" w:themeColor="accent1"/>
              <w:bottom w:val="dotted" w:sz="4" w:space="0" w:color="5B9BD5" w:themeColor="accent1"/>
              <w:right w:val="single" w:sz="4" w:space="0" w:color="5B9BD5" w:themeColor="accent1"/>
            </w:tcBorders>
            <w:shd w:val="clear" w:color="auto" w:fill="auto"/>
            <w:noWrap/>
            <w:vAlign w:val="center"/>
            <w:hideMark/>
          </w:tcPr>
          <w:p w:rsidR="00F872B4" w:rsidRPr="00171AA1" w:rsidRDefault="00F872B4" w:rsidP="00AB3C9D">
            <w:pPr>
              <w:rPr>
                <w:rFonts w:cs="Calibri"/>
                <w:color w:val="000000"/>
                <w:sz w:val="18"/>
                <w:szCs w:val="18"/>
              </w:rPr>
            </w:pPr>
            <w:r w:rsidRPr="00171AA1">
              <w:rPr>
                <w:rFonts w:cs="Calibri"/>
                <w:color w:val="000000"/>
                <w:sz w:val="18"/>
                <w:szCs w:val="18"/>
              </w:rPr>
              <w:t>ГРЕЦИЯ</w:t>
            </w:r>
          </w:p>
        </w:tc>
        <w:tc>
          <w:tcPr>
            <w:tcW w:w="833" w:type="dxa"/>
            <w:tcBorders>
              <w:top w:val="dotted" w:sz="4" w:space="0" w:color="5B9BD5" w:themeColor="accent1"/>
              <w:left w:val="single" w:sz="4" w:space="0" w:color="5B9BD5" w:themeColor="accent1"/>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0</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19"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2</w:t>
            </w:r>
          </w:p>
        </w:tc>
        <w:tc>
          <w:tcPr>
            <w:tcW w:w="680"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3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0</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19"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2</w:t>
            </w:r>
          </w:p>
        </w:tc>
        <w:tc>
          <w:tcPr>
            <w:tcW w:w="677"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3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1</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19"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3</w:t>
            </w:r>
          </w:p>
        </w:tc>
        <w:tc>
          <w:tcPr>
            <w:tcW w:w="75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3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0</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19"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3</w:t>
            </w:r>
          </w:p>
        </w:tc>
        <w:tc>
          <w:tcPr>
            <w:tcW w:w="579"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r>
      <w:tr w:rsidR="00F872B4" w:rsidRPr="00D75923" w:rsidTr="00D26499">
        <w:trPr>
          <w:trHeight w:val="283"/>
        </w:trPr>
        <w:tc>
          <w:tcPr>
            <w:tcW w:w="2738" w:type="dxa"/>
            <w:tcBorders>
              <w:top w:val="dotted" w:sz="4" w:space="0" w:color="5B9BD5" w:themeColor="accent1"/>
              <w:left w:val="single" w:sz="4" w:space="0" w:color="5B9BD5"/>
              <w:bottom w:val="dotted" w:sz="4" w:space="0" w:color="5B9BD5" w:themeColor="accent1"/>
              <w:right w:val="single" w:sz="4" w:space="0" w:color="5B9BD5"/>
            </w:tcBorders>
            <w:shd w:val="clear" w:color="auto" w:fill="auto"/>
            <w:noWrap/>
            <w:vAlign w:val="center"/>
            <w:hideMark/>
          </w:tcPr>
          <w:p w:rsidR="00F872B4" w:rsidRPr="00D75923" w:rsidRDefault="00F872B4" w:rsidP="00AB3C9D">
            <w:pPr>
              <w:rPr>
                <w:rFonts w:asciiTheme="minorHAnsi" w:hAnsiTheme="minorHAnsi" w:cstheme="minorHAnsi"/>
                <w:color w:val="000000"/>
                <w:sz w:val="18"/>
                <w:szCs w:val="18"/>
              </w:rPr>
            </w:pPr>
            <w:r w:rsidRPr="00171AA1">
              <w:rPr>
                <w:rFonts w:asciiTheme="minorHAnsi" w:hAnsiTheme="minorHAnsi" w:cstheme="minorHAnsi"/>
                <w:color w:val="000000"/>
                <w:sz w:val="18"/>
                <w:szCs w:val="18"/>
              </w:rPr>
              <w:t>ПОРТУГАЛИЯ</w:t>
            </w:r>
          </w:p>
        </w:tc>
        <w:tc>
          <w:tcPr>
            <w:tcW w:w="83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5</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0,1%</w:t>
            </w:r>
          </w:p>
        </w:tc>
        <w:tc>
          <w:tcPr>
            <w:tcW w:w="819"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0</w:t>
            </w:r>
          </w:p>
        </w:tc>
        <w:tc>
          <w:tcPr>
            <w:tcW w:w="680"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3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3</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19"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1</w:t>
            </w:r>
          </w:p>
        </w:tc>
        <w:tc>
          <w:tcPr>
            <w:tcW w:w="677"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3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2</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19"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1</w:t>
            </w:r>
          </w:p>
        </w:tc>
        <w:tc>
          <w:tcPr>
            <w:tcW w:w="75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3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4</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19"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2</w:t>
            </w:r>
          </w:p>
        </w:tc>
        <w:tc>
          <w:tcPr>
            <w:tcW w:w="579"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r>
      <w:tr w:rsidR="00F872B4" w:rsidRPr="00D75923" w:rsidTr="00D26499">
        <w:trPr>
          <w:trHeight w:val="283"/>
        </w:trPr>
        <w:tc>
          <w:tcPr>
            <w:tcW w:w="2738" w:type="dxa"/>
            <w:tcBorders>
              <w:top w:val="dotted" w:sz="4" w:space="0" w:color="5B9BD5" w:themeColor="accent1"/>
              <w:left w:val="single" w:sz="4" w:space="0" w:color="5B9BD5"/>
              <w:bottom w:val="dotted" w:sz="4" w:space="0" w:color="5B9BD5" w:themeColor="accent1"/>
              <w:right w:val="single" w:sz="4" w:space="0" w:color="5B9BD5"/>
            </w:tcBorders>
            <w:shd w:val="clear" w:color="auto" w:fill="auto"/>
            <w:noWrap/>
            <w:vAlign w:val="center"/>
            <w:hideMark/>
          </w:tcPr>
          <w:p w:rsidR="00F872B4" w:rsidRPr="00D75923" w:rsidRDefault="00F872B4" w:rsidP="00AB3C9D">
            <w:pPr>
              <w:rPr>
                <w:rFonts w:asciiTheme="minorHAnsi" w:hAnsiTheme="minorHAnsi" w:cstheme="minorHAnsi"/>
                <w:color w:val="000000"/>
                <w:sz w:val="18"/>
                <w:szCs w:val="18"/>
              </w:rPr>
            </w:pPr>
            <w:r w:rsidRPr="00171AA1">
              <w:rPr>
                <w:rFonts w:asciiTheme="minorHAnsi" w:hAnsiTheme="minorHAnsi" w:cstheme="minorHAnsi"/>
                <w:color w:val="000000"/>
                <w:sz w:val="18"/>
                <w:szCs w:val="18"/>
              </w:rPr>
              <w:t>ЛЮКСЕМБУРГ</w:t>
            </w:r>
          </w:p>
        </w:tc>
        <w:tc>
          <w:tcPr>
            <w:tcW w:w="83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19"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7</w:t>
            </w:r>
          </w:p>
        </w:tc>
        <w:tc>
          <w:tcPr>
            <w:tcW w:w="680"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0,1%</w:t>
            </w:r>
          </w:p>
        </w:tc>
        <w:tc>
          <w:tcPr>
            <w:tcW w:w="83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0</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19"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0</w:t>
            </w:r>
          </w:p>
        </w:tc>
        <w:tc>
          <w:tcPr>
            <w:tcW w:w="677"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3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19"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4</w:t>
            </w:r>
          </w:p>
        </w:tc>
        <w:tc>
          <w:tcPr>
            <w:tcW w:w="75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3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19"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9</w:t>
            </w:r>
          </w:p>
        </w:tc>
        <w:tc>
          <w:tcPr>
            <w:tcW w:w="579"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r>
      <w:tr w:rsidR="00F872B4" w:rsidRPr="00D75923" w:rsidTr="00D26499">
        <w:trPr>
          <w:trHeight w:val="283"/>
        </w:trPr>
        <w:tc>
          <w:tcPr>
            <w:tcW w:w="2738" w:type="dxa"/>
            <w:tcBorders>
              <w:top w:val="dotted" w:sz="4" w:space="0" w:color="5B9BD5" w:themeColor="accent1"/>
              <w:left w:val="single" w:sz="4" w:space="0" w:color="5B9BD5"/>
              <w:bottom w:val="dotted" w:sz="4" w:space="0" w:color="5B9BD5" w:themeColor="accent1"/>
              <w:right w:val="single" w:sz="4" w:space="0" w:color="5B9BD5"/>
            </w:tcBorders>
            <w:shd w:val="clear" w:color="auto" w:fill="auto"/>
            <w:noWrap/>
            <w:vAlign w:val="center"/>
            <w:hideMark/>
          </w:tcPr>
          <w:p w:rsidR="00F872B4" w:rsidRPr="00D75923" w:rsidRDefault="00F872B4" w:rsidP="00AB3C9D">
            <w:pPr>
              <w:rPr>
                <w:rFonts w:asciiTheme="minorHAnsi" w:hAnsiTheme="minorHAnsi" w:cstheme="minorHAnsi"/>
                <w:color w:val="000000"/>
                <w:sz w:val="18"/>
                <w:szCs w:val="18"/>
              </w:rPr>
            </w:pPr>
            <w:r w:rsidRPr="00171AA1">
              <w:rPr>
                <w:rFonts w:asciiTheme="minorHAnsi" w:hAnsiTheme="minorHAnsi" w:cstheme="minorHAnsi"/>
                <w:color w:val="000000"/>
                <w:sz w:val="18"/>
                <w:szCs w:val="18"/>
              </w:rPr>
              <w:t>КИПР</w:t>
            </w:r>
          </w:p>
        </w:tc>
        <w:tc>
          <w:tcPr>
            <w:tcW w:w="83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0</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19"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1</w:t>
            </w:r>
          </w:p>
        </w:tc>
        <w:tc>
          <w:tcPr>
            <w:tcW w:w="680"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3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0</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19"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27</w:t>
            </w:r>
          </w:p>
        </w:tc>
        <w:tc>
          <w:tcPr>
            <w:tcW w:w="677"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0,2%</w:t>
            </w:r>
          </w:p>
        </w:tc>
        <w:tc>
          <w:tcPr>
            <w:tcW w:w="83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0</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19"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1</w:t>
            </w:r>
          </w:p>
        </w:tc>
        <w:tc>
          <w:tcPr>
            <w:tcW w:w="75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3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0</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19"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5</w:t>
            </w:r>
          </w:p>
        </w:tc>
        <w:tc>
          <w:tcPr>
            <w:tcW w:w="579"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r>
      <w:tr w:rsidR="00F872B4" w:rsidRPr="00D75923" w:rsidTr="00D26499">
        <w:trPr>
          <w:trHeight w:val="283"/>
        </w:trPr>
        <w:tc>
          <w:tcPr>
            <w:tcW w:w="2738" w:type="dxa"/>
            <w:tcBorders>
              <w:top w:val="dotted" w:sz="4" w:space="0" w:color="5B9BD5" w:themeColor="accent1"/>
              <w:left w:val="single" w:sz="4" w:space="0" w:color="5B9BD5"/>
              <w:bottom w:val="dotted" w:sz="4" w:space="0" w:color="5B9BD5" w:themeColor="accent1"/>
              <w:right w:val="single" w:sz="4" w:space="0" w:color="5B9BD5"/>
            </w:tcBorders>
            <w:shd w:val="clear" w:color="auto" w:fill="auto"/>
            <w:noWrap/>
            <w:vAlign w:val="center"/>
            <w:hideMark/>
          </w:tcPr>
          <w:p w:rsidR="00F872B4" w:rsidRPr="00D75923" w:rsidRDefault="00F872B4" w:rsidP="00AB3C9D">
            <w:pPr>
              <w:rPr>
                <w:rFonts w:asciiTheme="minorHAnsi" w:hAnsiTheme="minorHAnsi" w:cstheme="minorHAnsi"/>
                <w:color w:val="000000"/>
                <w:sz w:val="18"/>
                <w:szCs w:val="18"/>
              </w:rPr>
            </w:pPr>
            <w:r w:rsidRPr="00171AA1">
              <w:rPr>
                <w:rFonts w:asciiTheme="minorHAnsi" w:hAnsiTheme="minorHAnsi" w:cstheme="minorHAnsi"/>
                <w:color w:val="000000"/>
                <w:sz w:val="18"/>
                <w:szCs w:val="18"/>
              </w:rPr>
              <w:t>МАЛЬТА</w:t>
            </w:r>
          </w:p>
        </w:tc>
        <w:tc>
          <w:tcPr>
            <w:tcW w:w="83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19"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w:t>
            </w:r>
          </w:p>
        </w:tc>
        <w:tc>
          <w:tcPr>
            <w:tcW w:w="680"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3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0</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19"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0</w:t>
            </w:r>
          </w:p>
        </w:tc>
        <w:tc>
          <w:tcPr>
            <w:tcW w:w="677"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3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19"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0</w:t>
            </w:r>
          </w:p>
        </w:tc>
        <w:tc>
          <w:tcPr>
            <w:tcW w:w="75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3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0</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19"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1</w:t>
            </w:r>
          </w:p>
        </w:tc>
        <w:tc>
          <w:tcPr>
            <w:tcW w:w="579"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r>
      <w:tr w:rsidR="00D26499" w:rsidRPr="00D75923" w:rsidTr="00D26499">
        <w:trPr>
          <w:trHeight w:val="283"/>
        </w:trPr>
        <w:tc>
          <w:tcPr>
            <w:tcW w:w="2738" w:type="dxa"/>
            <w:tcBorders>
              <w:top w:val="dotted" w:sz="4" w:space="0" w:color="5B9BD5" w:themeColor="accent1"/>
              <w:left w:val="single" w:sz="4" w:space="0" w:color="5B9BD5" w:themeColor="accent1"/>
              <w:bottom w:val="dotted" w:sz="4" w:space="0" w:color="5B9BD5" w:themeColor="accent1"/>
              <w:right w:val="single" w:sz="4" w:space="0" w:color="5B9BD5"/>
            </w:tcBorders>
            <w:shd w:val="clear" w:color="000000" w:fill="BDD7EE"/>
            <w:noWrap/>
            <w:vAlign w:val="center"/>
            <w:hideMark/>
          </w:tcPr>
          <w:p w:rsidR="00F872B4" w:rsidRPr="00D75923" w:rsidRDefault="00F872B4" w:rsidP="00AB3C9D">
            <w:pPr>
              <w:rPr>
                <w:rFonts w:asciiTheme="minorHAnsi" w:hAnsiTheme="minorHAnsi" w:cstheme="minorHAnsi"/>
                <w:b/>
                <w:bCs/>
                <w:color w:val="000000"/>
                <w:sz w:val="18"/>
                <w:szCs w:val="18"/>
              </w:rPr>
            </w:pPr>
            <w:r w:rsidRPr="00EE71DE">
              <w:rPr>
                <w:rFonts w:asciiTheme="minorHAnsi" w:hAnsiTheme="minorHAnsi" w:cstheme="minorHAnsi"/>
                <w:b/>
                <w:bCs/>
                <w:color w:val="000000"/>
                <w:sz w:val="18"/>
                <w:szCs w:val="18"/>
              </w:rPr>
              <w:t>Еврозонадан ташқари мамлакатлар</w:t>
            </w:r>
          </w:p>
        </w:tc>
        <w:tc>
          <w:tcPr>
            <w:tcW w:w="833" w:type="dxa"/>
            <w:tcBorders>
              <w:top w:val="dotted" w:sz="4" w:space="0" w:color="5B9BD5" w:themeColor="accent1"/>
              <w:left w:val="nil"/>
              <w:bottom w:val="dotted" w:sz="4" w:space="0" w:color="5B9BD5" w:themeColor="accent1"/>
              <w:right w:val="single" w:sz="4" w:space="0" w:color="5B9BD5"/>
            </w:tcBorders>
            <w:shd w:val="clear" w:color="000000" w:fill="BDD7EE"/>
            <w:noWrap/>
            <w:vAlign w:val="center"/>
            <w:hideMark/>
          </w:tcPr>
          <w:p w:rsidR="00F872B4" w:rsidRPr="00D75923" w:rsidRDefault="00F872B4" w:rsidP="00AB3C9D">
            <w:pPr>
              <w:jc w:val="center"/>
              <w:rPr>
                <w:rFonts w:asciiTheme="minorHAnsi" w:hAnsiTheme="minorHAnsi" w:cstheme="minorHAnsi"/>
                <w:b/>
                <w:bCs/>
                <w:color w:val="000000"/>
                <w:sz w:val="18"/>
                <w:szCs w:val="18"/>
              </w:rPr>
            </w:pPr>
            <w:r w:rsidRPr="00D75923">
              <w:rPr>
                <w:rFonts w:asciiTheme="minorHAnsi" w:hAnsiTheme="minorHAnsi" w:cstheme="minorHAnsi"/>
                <w:b/>
                <w:bCs/>
                <w:color w:val="000000"/>
                <w:sz w:val="18"/>
                <w:szCs w:val="18"/>
              </w:rPr>
              <w:t>3 570</w:t>
            </w:r>
          </w:p>
        </w:tc>
        <w:tc>
          <w:tcPr>
            <w:tcW w:w="675" w:type="dxa"/>
            <w:tcBorders>
              <w:top w:val="dotted" w:sz="4" w:space="0" w:color="5B9BD5" w:themeColor="accent1"/>
              <w:left w:val="nil"/>
              <w:bottom w:val="dotted" w:sz="4" w:space="0" w:color="5B9BD5" w:themeColor="accent1"/>
              <w:right w:val="single" w:sz="4" w:space="0" w:color="5B9BD5"/>
            </w:tcBorders>
            <w:shd w:val="clear" w:color="000000" w:fill="BDD7EE"/>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42,3%</w:t>
            </w:r>
          </w:p>
        </w:tc>
        <w:tc>
          <w:tcPr>
            <w:tcW w:w="819" w:type="dxa"/>
            <w:tcBorders>
              <w:top w:val="dotted" w:sz="4" w:space="0" w:color="5B9BD5" w:themeColor="accent1"/>
              <w:left w:val="nil"/>
              <w:bottom w:val="dotted" w:sz="4" w:space="0" w:color="5B9BD5" w:themeColor="accent1"/>
              <w:right w:val="single" w:sz="4" w:space="0" w:color="5B9BD5"/>
            </w:tcBorders>
            <w:shd w:val="clear" w:color="000000" w:fill="BDD7EE"/>
            <w:noWrap/>
            <w:vAlign w:val="center"/>
            <w:hideMark/>
          </w:tcPr>
          <w:p w:rsidR="00F872B4" w:rsidRPr="00D75923" w:rsidRDefault="00F872B4" w:rsidP="00AB3C9D">
            <w:pPr>
              <w:jc w:val="center"/>
              <w:rPr>
                <w:rFonts w:asciiTheme="minorHAnsi" w:hAnsiTheme="minorHAnsi" w:cstheme="minorHAnsi"/>
                <w:b/>
                <w:bCs/>
                <w:color w:val="000000"/>
                <w:sz w:val="18"/>
                <w:szCs w:val="18"/>
              </w:rPr>
            </w:pPr>
            <w:r w:rsidRPr="00D75923">
              <w:rPr>
                <w:rFonts w:asciiTheme="minorHAnsi" w:hAnsiTheme="minorHAnsi" w:cstheme="minorHAnsi"/>
                <w:b/>
                <w:bCs/>
                <w:color w:val="000000"/>
                <w:sz w:val="18"/>
                <w:szCs w:val="18"/>
              </w:rPr>
              <w:t>1 027</w:t>
            </w:r>
          </w:p>
        </w:tc>
        <w:tc>
          <w:tcPr>
            <w:tcW w:w="680" w:type="dxa"/>
            <w:tcBorders>
              <w:top w:val="dotted" w:sz="4" w:space="0" w:color="5B9BD5" w:themeColor="accent1"/>
              <w:left w:val="nil"/>
              <w:bottom w:val="dotted" w:sz="4" w:space="0" w:color="5B9BD5" w:themeColor="accent1"/>
              <w:right w:val="single" w:sz="4" w:space="0" w:color="5B9BD5"/>
            </w:tcBorders>
            <w:shd w:val="clear" w:color="000000" w:fill="BDD7EE"/>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8,9%</w:t>
            </w:r>
          </w:p>
        </w:tc>
        <w:tc>
          <w:tcPr>
            <w:tcW w:w="833" w:type="dxa"/>
            <w:tcBorders>
              <w:top w:val="dotted" w:sz="4" w:space="0" w:color="5B9BD5" w:themeColor="accent1"/>
              <w:left w:val="nil"/>
              <w:bottom w:val="dotted" w:sz="4" w:space="0" w:color="5B9BD5" w:themeColor="accent1"/>
              <w:right w:val="single" w:sz="4" w:space="0" w:color="5B9BD5"/>
            </w:tcBorders>
            <w:shd w:val="clear" w:color="000000" w:fill="BDD7EE"/>
            <w:noWrap/>
            <w:vAlign w:val="center"/>
            <w:hideMark/>
          </w:tcPr>
          <w:p w:rsidR="00F872B4" w:rsidRPr="00D75923" w:rsidRDefault="00F872B4" w:rsidP="00AB3C9D">
            <w:pPr>
              <w:jc w:val="center"/>
              <w:rPr>
                <w:rFonts w:asciiTheme="minorHAnsi" w:hAnsiTheme="minorHAnsi" w:cstheme="minorHAnsi"/>
                <w:b/>
                <w:bCs/>
                <w:color w:val="000000"/>
                <w:sz w:val="18"/>
                <w:szCs w:val="18"/>
              </w:rPr>
            </w:pPr>
            <w:r w:rsidRPr="00D75923">
              <w:rPr>
                <w:rFonts w:asciiTheme="minorHAnsi" w:hAnsiTheme="minorHAnsi" w:cstheme="minorHAnsi"/>
                <w:b/>
                <w:bCs/>
                <w:color w:val="000000"/>
                <w:sz w:val="18"/>
                <w:szCs w:val="18"/>
              </w:rPr>
              <w:t>4 314</w:t>
            </w:r>
          </w:p>
        </w:tc>
        <w:tc>
          <w:tcPr>
            <w:tcW w:w="675" w:type="dxa"/>
            <w:tcBorders>
              <w:top w:val="dotted" w:sz="4" w:space="0" w:color="5B9BD5" w:themeColor="accent1"/>
              <w:left w:val="nil"/>
              <w:bottom w:val="dotted" w:sz="4" w:space="0" w:color="5B9BD5" w:themeColor="accent1"/>
              <w:right w:val="single" w:sz="4" w:space="0" w:color="5B9BD5"/>
            </w:tcBorders>
            <w:shd w:val="clear" w:color="000000" w:fill="BDD7EE"/>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43,5%</w:t>
            </w:r>
          </w:p>
        </w:tc>
        <w:tc>
          <w:tcPr>
            <w:tcW w:w="819" w:type="dxa"/>
            <w:tcBorders>
              <w:top w:val="dotted" w:sz="4" w:space="0" w:color="5B9BD5" w:themeColor="accent1"/>
              <w:left w:val="nil"/>
              <w:bottom w:val="dotted" w:sz="4" w:space="0" w:color="5B9BD5" w:themeColor="accent1"/>
              <w:right w:val="single" w:sz="4" w:space="0" w:color="5B9BD5"/>
            </w:tcBorders>
            <w:shd w:val="clear" w:color="000000" w:fill="BDD7EE"/>
            <w:noWrap/>
            <w:vAlign w:val="center"/>
            <w:hideMark/>
          </w:tcPr>
          <w:p w:rsidR="00F872B4" w:rsidRPr="00D75923" w:rsidRDefault="00F872B4" w:rsidP="00AB3C9D">
            <w:pPr>
              <w:jc w:val="center"/>
              <w:rPr>
                <w:rFonts w:asciiTheme="minorHAnsi" w:hAnsiTheme="minorHAnsi" w:cstheme="minorHAnsi"/>
                <w:b/>
                <w:bCs/>
                <w:color w:val="000000"/>
                <w:sz w:val="18"/>
                <w:szCs w:val="18"/>
              </w:rPr>
            </w:pPr>
            <w:r w:rsidRPr="00D75923">
              <w:rPr>
                <w:rFonts w:asciiTheme="minorHAnsi" w:hAnsiTheme="minorHAnsi" w:cstheme="minorHAnsi"/>
                <w:b/>
                <w:bCs/>
                <w:color w:val="000000"/>
                <w:sz w:val="18"/>
                <w:szCs w:val="18"/>
              </w:rPr>
              <w:t>1 1</w:t>
            </w:r>
            <w:r>
              <w:rPr>
                <w:rFonts w:asciiTheme="minorHAnsi" w:hAnsiTheme="minorHAnsi" w:cstheme="minorHAnsi"/>
                <w:b/>
                <w:bCs/>
                <w:color w:val="000000"/>
                <w:sz w:val="18"/>
                <w:szCs w:val="18"/>
              </w:rPr>
              <w:t>72</w:t>
            </w:r>
          </w:p>
        </w:tc>
        <w:tc>
          <w:tcPr>
            <w:tcW w:w="677" w:type="dxa"/>
            <w:tcBorders>
              <w:top w:val="dotted" w:sz="4" w:space="0" w:color="5B9BD5" w:themeColor="accent1"/>
              <w:left w:val="nil"/>
              <w:bottom w:val="dotted" w:sz="4" w:space="0" w:color="5B9BD5" w:themeColor="accent1"/>
              <w:right w:val="single" w:sz="4" w:space="0" w:color="5B9BD5"/>
            </w:tcBorders>
            <w:shd w:val="clear" w:color="000000" w:fill="BDD7EE"/>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9,</w:t>
            </w:r>
            <w:r>
              <w:rPr>
                <w:rFonts w:asciiTheme="minorHAnsi" w:hAnsiTheme="minorHAnsi" w:cstheme="minorHAnsi"/>
                <w:i/>
                <w:iCs/>
                <w:color w:val="000000"/>
                <w:sz w:val="18"/>
                <w:szCs w:val="18"/>
              </w:rPr>
              <w:t>1</w:t>
            </w:r>
            <w:r w:rsidRPr="00D75923">
              <w:rPr>
                <w:rFonts w:asciiTheme="minorHAnsi" w:hAnsiTheme="minorHAnsi" w:cstheme="minorHAnsi"/>
                <w:i/>
                <w:iCs/>
                <w:color w:val="000000"/>
                <w:sz w:val="18"/>
                <w:szCs w:val="18"/>
              </w:rPr>
              <w:t>%</w:t>
            </w:r>
          </w:p>
        </w:tc>
        <w:tc>
          <w:tcPr>
            <w:tcW w:w="835" w:type="dxa"/>
            <w:tcBorders>
              <w:top w:val="dotted" w:sz="4" w:space="0" w:color="5B9BD5" w:themeColor="accent1"/>
              <w:left w:val="nil"/>
              <w:bottom w:val="dotted" w:sz="4" w:space="0" w:color="5B9BD5" w:themeColor="accent1"/>
              <w:right w:val="single" w:sz="4" w:space="0" w:color="5B9BD5"/>
            </w:tcBorders>
            <w:shd w:val="clear" w:color="000000" w:fill="BDD7EE"/>
            <w:noWrap/>
            <w:vAlign w:val="center"/>
            <w:hideMark/>
          </w:tcPr>
          <w:p w:rsidR="00F872B4" w:rsidRPr="00D75923" w:rsidRDefault="00F872B4" w:rsidP="00AB3C9D">
            <w:pPr>
              <w:jc w:val="center"/>
              <w:rPr>
                <w:rFonts w:asciiTheme="minorHAnsi" w:hAnsiTheme="minorHAnsi" w:cstheme="minorHAnsi"/>
                <w:b/>
                <w:bCs/>
                <w:color w:val="000000"/>
                <w:sz w:val="18"/>
                <w:szCs w:val="18"/>
              </w:rPr>
            </w:pPr>
            <w:r w:rsidRPr="00D75923">
              <w:rPr>
                <w:rFonts w:asciiTheme="minorHAnsi" w:hAnsiTheme="minorHAnsi" w:cstheme="minorHAnsi"/>
                <w:b/>
                <w:bCs/>
                <w:color w:val="000000"/>
                <w:sz w:val="18"/>
                <w:szCs w:val="18"/>
              </w:rPr>
              <w:t>3 808</w:t>
            </w:r>
          </w:p>
        </w:tc>
        <w:tc>
          <w:tcPr>
            <w:tcW w:w="675" w:type="dxa"/>
            <w:tcBorders>
              <w:top w:val="dotted" w:sz="4" w:space="0" w:color="5B9BD5" w:themeColor="accent1"/>
              <w:left w:val="nil"/>
              <w:bottom w:val="dotted" w:sz="4" w:space="0" w:color="5B9BD5" w:themeColor="accent1"/>
              <w:right w:val="single" w:sz="4" w:space="0" w:color="5B9BD5"/>
            </w:tcBorders>
            <w:shd w:val="clear" w:color="000000" w:fill="BDD7EE"/>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34,3%</w:t>
            </w:r>
          </w:p>
        </w:tc>
        <w:tc>
          <w:tcPr>
            <w:tcW w:w="819" w:type="dxa"/>
            <w:tcBorders>
              <w:top w:val="dotted" w:sz="4" w:space="0" w:color="5B9BD5" w:themeColor="accent1"/>
              <w:left w:val="nil"/>
              <w:bottom w:val="dotted" w:sz="4" w:space="0" w:color="5B9BD5" w:themeColor="accent1"/>
              <w:right w:val="single" w:sz="4" w:space="0" w:color="5B9BD5"/>
            </w:tcBorders>
            <w:shd w:val="clear" w:color="000000" w:fill="BDD7EE"/>
            <w:noWrap/>
            <w:vAlign w:val="center"/>
            <w:hideMark/>
          </w:tcPr>
          <w:p w:rsidR="00F872B4" w:rsidRPr="00D75923" w:rsidRDefault="00F872B4" w:rsidP="00AB3C9D">
            <w:pPr>
              <w:jc w:val="center"/>
              <w:rPr>
                <w:rFonts w:asciiTheme="minorHAnsi" w:hAnsiTheme="minorHAnsi" w:cstheme="minorHAnsi"/>
                <w:b/>
                <w:bCs/>
                <w:color w:val="000000"/>
                <w:sz w:val="18"/>
                <w:szCs w:val="18"/>
              </w:rPr>
            </w:pPr>
            <w:r w:rsidRPr="00D75923">
              <w:rPr>
                <w:rFonts w:asciiTheme="minorHAnsi" w:hAnsiTheme="minorHAnsi" w:cstheme="minorHAnsi"/>
                <w:b/>
                <w:bCs/>
                <w:color w:val="000000"/>
                <w:sz w:val="18"/>
                <w:szCs w:val="18"/>
              </w:rPr>
              <w:t>1 7</w:t>
            </w:r>
            <w:r>
              <w:rPr>
                <w:rFonts w:asciiTheme="minorHAnsi" w:hAnsiTheme="minorHAnsi" w:cstheme="minorHAnsi"/>
                <w:b/>
                <w:bCs/>
                <w:color w:val="000000"/>
                <w:sz w:val="18"/>
                <w:szCs w:val="18"/>
              </w:rPr>
              <w:t>53</w:t>
            </w:r>
          </w:p>
        </w:tc>
        <w:tc>
          <w:tcPr>
            <w:tcW w:w="753" w:type="dxa"/>
            <w:tcBorders>
              <w:top w:val="dotted" w:sz="4" w:space="0" w:color="5B9BD5" w:themeColor="accent1"/>
              <w:left w:val="nil"/>
              <w:bottom w:val="dotted" w:sz="4" w:space="0" w:color="5B9BD5" w:themeColor="accent1"/>
              <w:right w:val="single" w:sz="4" w:space="0" w:color="5B9BD5"/>
            </w:tcBorders>
            <w:shd w:val="clear" w:color="000000" w:fill="BDD7EE"/>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9,</w:t>
            </w:r>
            <w:r>
              <w:rPr>
                <w:rFonts w:asciiTheme="minorHAnsi" w:hAnsiTheme="minorHAnsi" w:cstheme="minorHAnsi"/>
                <w:i/>
                <w:iCs/>
                <w:color w:val="000000"/>
                <w:sz w:val="18"/>
                <w:szCs w:val="18"/>
              </w:rPr>
              <w:t>3</w:t>
            </w:r>
            <w:r w:rsidRPr="00D75923">
              <w:rPr>
                <w:rFonts w:asciiTheme="minorHAnsi" w:hAnsiTheme="minorHAnsi" w:cstheme="minorHAnsi"/>
                <w:i/>
                <w:iCs/>
                <w:color w:val="000000"/>
                <w:sz w:val="18"/>
                <w:szCs w:val="18"/>
              </w:rPr>
              <w:t>%</w:t>
            </w:r>
          </w:p>
        </w:tc>
        <w:tc>
          <w:tcPr>
            <w:tcW w:w="833" w:type="dxa"/>
            <w:tcBorders>
              <w:top w:val="dotted" w:sz="4" w:space="0" w:color="5B9BD5" w:themeColor="accent1"/>
              <w:left w:val="nil"/>
              <w:bottom w:val="dotted" w:sz="4" w:space="0" w:color="5B9BD5" w:themeColor="accent1"/>
              <w:right w:val="single" w:sz="4" w:space="0" w:color="5B9BD5"/>
            </w:tcBorders>
            <w:shd w:val="clear" w:color="000000" w:fill="BDD7EE"/>
            <w:noWrap/>
            <w:vAlign w:val="center"/>
            <w:hideMark/>
          </w:tcPr>
          <w:p w:rsidR="00F872B4" w:rsidRPr="00D75923" w:rsidRDefault="00F872B4" w:rsidP="00AB3C9D">
            <w:pPr>
              <w:jc w:val="center"/>
              <w:rPr>
                <w:rFonts w:asciiTheme="minorHAnsi" w:hAnsiTheme="minorHAnsi" w:cstheme="minorHAnsi"/>
                <w:b/>
                <w:bCs/>
                <w:color w:val="000000"/>
                <w:sz w:val="18"/>
                <w:szCs w:val="18"/>
              </w:rPr>
            </w:pPr>
            <w:r w:rsidRPr="00D75923">
              <w:rPr>
                <w:rFonts w:asciiTheme="minorHAnsi" w:hAnsiTheme="minorHAnsi" w:cstheme="minorHAnsi"/>
                <w:b/>
                <w:bCs/>
                <w:color w:val="000000"/>
                <w:sz w:val="18"/>
                <w:szCs w:val="18"/>
              </w:rPr>
              <w:t>6 225</w:t>
            </w:r>
          </w:p>
        </w:tc>
        <w:tc>
          <w:tcPr>
            <w:tcW w:w="675" w:type="dxa"/>
            <w:tcBorders>
              <w:top w:val="dotted" w:sz="4" w:space="0" w:color="5B9BD5" w:themeColor="accent1"/>
              <w:left w:val="nil"/>
              <w:bottom w:val="dotted" w:sz="4" w:space="0" w:color="5B9BD5" w:themeColor="accent1"/>
              <w:right w:val="single" w:sz="4" w:space="0" w:color="5B9BD5"/>
            </w:tcBorders>
            <w:shd w:val="clear" w:color="000000" w:fill="BDD7EE"/>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45,6%</w:t>
            </w:r>
          </w:p>
        </w:tc>
        <w:tc>
          <w:tcPr>
            <w:tcW w:w="819" w:type="dxa"/>
            <w:tcBorders>
              <w:top w:val="dotted" w:sz="4" w:space="0" w:color="5B9BD5" w:themeColor="accent1"/>
              <w:left w:val="nil"/>
              <w:bottom w:val="dotted" w:sz="4" w:space="0" w:color="5B9BD5" w:themeColor="accent1"/>
              <w:right w:val="single" w:sz="4" w:space="0" w:color="5B9BD5"/>
            </w:tcBorders>
            <w:shd w:val="clear" w:color="000000" w:fill="BDD7EE"/>
            <w:noWrap/>
            <w:vAlign w:val="center"/>
            <w:hideMark/>
          </w:tcPr>
          <w:p w:rsidR="00F872B4" w:rsidRPr="00D75923" w:rsidRDefault="00F872B4" w:rsidP="00AB3C9D">
            <w:pPr>
              <w:jc w:val="center"/>
              <w:rPr>
                <w:rFonts w:asciiTheme="minorHAnsi" w:hAnsiTheme="minorHAnsi" w:cstheme="minorHAnsi"/>
                <w:b/>
                <w:bCs/>
                <w:color w:val="000000"/>
                <w:sz w:val="18"/>
                <w:szCs w:val="18"/>
              </w:rPr>
            </w:pPr>
            <w:r w:rsidRPr="00D75923">
              <w:rPr>
                <w:rFonts w:asciiTheme="minorHAnsi" w:hAnsiTheme="minorHAnsi" w:cstheme="minorHAnsi"/>
                <w:b/>
                <w:bCs/>
                <w:color w:val="000000"/>
                <w:sz w:val="18"/>
                <w:szCs w:val="18"/>
              </w:rPr>
              <w:t>2 14</w:t>
            </w:r>
            <w:r>
              <w:rPr>
                <w:rFonts w:asciiTheme="minorHAnsi" w:hAnsiTheme="minorHAnsi" w:cstheme="minorHAnsi"/>
                <w:b/>
                <w:bCs/>
                <w:color w:val="000000"/>
                <w:sz w:val="18"/>
                <w:szCs w:val="18"/>
              </w:rPr>
              <w:t>9</w:t>
            </w:r>
          </w:p>
        </w:tc>
        <w:tc>
          <w:tcPr>
            <w:tcW w:w="579" w:type="dxa"/>
            <w:tcBorders>
              <w:top w:val="dotted" w:sz="4" w:space="0" w:color="5B9BD5" w:themeColor="accent1"/>
              <w:left w:val="nil"/>
              <w:bottom w:val="dotted" w:sz="4" w:space="0" w:color="5B9BD5" w:themeColor="accent1"/>
              <w:right w:val="single" w:sz="4" w:space="0" w:color="5B9BD5"/>
            </w:tcBorders>
            <w:shd w:val="clear" w:color="000000" w:fill="BDD7EE"/>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9,</w:t>
            </w:r>
            <w:r>
              <w:rPr>
                <w:rFonts w:asciiTheme="minorHAnsi" w:hAnsiTheme="minorHAnsi" w:cstheme="minorHAnsi"/>
                <w:i/>
                <w:iCs/>
                <w:color w:val="000000"/>
                <w:sz w:val="18"/>
                <w:szCs w:val="18"/>
              </w:rPr>
              <w:t>6</w:t>
            </w:r>
            <w:r w:rsidRPr="00D75923">
              <w:rPr>
                <w:rFonts w:asciiTheme="minorHAnsi" w:hAnsiTheme="minorHAnsi" w:cstheme="minorHAnsi"/>
                <w:i/>
                <w:iCs/>
                <w:color w:val="000000"/>
                <w:sz w:val="18"/>
                <w:szCs w:val="18"/>
              </w:rPr>
              <w:t>%</w:t>
            </w:r>
          </w:p>
        </w:tc>
      </w:tr>
      <w:tr w:rsidR="00F872B4" w:rsidRPr="00D75923" w:rsidTr="00D26499">
        <w:trPr>
          <w:trHeight w:val="289"/>
        </w:trPr>
        <w:tc>
          <w:tcPr>
            <w:tcW w:w="2738" w:type="dxa"/>
            <w:tcBorders>
              <w:top w:val="dotted" w:sz="4" w:space="0" w:color="5B9BD5" w:themeColor="accent1"/>
              <w:left w:val="single" w:sz="4" w:space="0" w:color="5B9BD5" w:themeColor="accent1"/>
              <w:bottom w:val="dotted" w:sz="4" w:space="0" w:color="5B9BD5" w:themeColor="accent1"/>
              <w:right w:val="single" w:sz="4" w:space="0" w:color="5B9BD5" w:themeColor="accent1"/>
            </w:tcBorders>
            <w:shd w:val="clear" w:color="auto" w:fill="auto"/>
            <w:noWrap/>
            <w:vAlign w:val="center"/>
            <w:hideMark/>
          </w:tcPr>
          <w:p w:rsidR="00F872B4" w:rsidRPr="00EE71DE" w:rsidRDefault="00F872B4" w:rsidP="00AB3C9D">
            <w:pPr>
              <w:rPr>
                <w:rFonts w:cs="Calibri"/>
                <w:color w:val="000000"/>
                <w:sz w:val="18"/>
                <w:szCs w:val="18"/>
              </w:rPr>
            </w:pPr>
            <w:r w:rsidRPr="00EE71DE">
              <w:rPr>
                <w:rFonts w:cs="Calibri"/>
                <w:color w:val="000000"/>
                <w:sz w:val="18"/>
                <w:szCs w:val="18"/>
              </w:rPr>
              <w:t>ШВЕЙЦАРИЯ</w:t>
            </w:r>
          </w:p>
        </w:tc>
        <w:tc>
          <w:tcPr>
            <w:tcW w:w="833" w:type="dxa"/>
            <w:tcBorders>
              <w:top w:val="dotted" w:sz="4" w:space="0" w:color="5B9BD5" w:themeColor="accent1"/>
              <w:left w:val="single" w:sz="4" w:space="0" w:color="5B9BD5" w:themeColor="accent1"/>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2 885</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34,2%</w:t>
            </w:r>
          </w:p>
        </w:tc>
        <w:tc>
          <w:tcPr>
            <w:tcW w:w="819"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145</w:t>
            </w:r>
          </w:p>
        </w:tc>
        <w:tc>
          <w:tcPr>
            <w:tcW w:w="680"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1,3%</w:t>
            </w:r>
          </w:p>
        </w:tc>
        <w:tc>
          <w:tcPr>
            <w:tcW w:w="83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3 469</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35,0%</w:t>
            </w:r>
          </w:p>
        </w:tc>
        <w:tc>
          <w:tcPr>
            <w:tcW w:w="819"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1</w:t>
            </w:r>
            <w:r>
              <w:rPr>
                <w:rFonts w:asciiTheme="minorHAnsi" w:hAnsiTheme="minorHAnsi" w:cstheme="minorHAnsi"/>
                <w:color w:val="000000"/>
                <w:sz w:val="18"/>
                <w:szCs w:val="18"/>
              </w:rPr>
              <w:t>23</w:t>
            </w:r>
          </w:p>
        </w:tc>
        <w:tc>
          <w:tcPr>
            <w:tcW w:w="677"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0,9%</w:t>
            </w:r>
          </w:p>
        </w:tc>
        <w:tc>
          <w:tcPr>
            <w:tcW w:w="83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2 941</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26,5%</w:t>
            </w:r>
          </w:p>
        </w:tc>
        <w:tc>
          <w:tcPr>
            <w:tcW w:w="819"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1</w:t>
            </w:r>
            <w:r>
              <w:rPr>
                <w:rFonts w:asciiTheme="minorHAnsi" w:hAnsiTheme="minorHAnsi" w:cstheme="minorHAnsi"/>
                <w:color w:val="000000"/>
                <w:sz w:val="18"/>
                <w:szCs w:val="18"/>
              </w:rPr>
              <w:t>62</w:t>
            </w:r>
          </w:p>
        </w:tc>
        <w:tc>
          <w:tcPr>
            <w:tcW w:w="75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w:t>
            </w:r>
            <w:r>
              <w:rPr>
                <w:rFonts w:asciiTheme="minorHAnsi" w:hAnsiTheme="minorHAnsi" w:cstheme="minorHAnsi"/>
                <w:i/>
                <w:iCs/>
                <w:color w:val="000000"/>
                <w:sz w:val="18"/>
                <w:szCs w:val="18"/>
              </w:rPr>
              <w:t>9</w:t>
            </w:r>
            <w:r w:rsidRPr="00D75923">
              <w:rPr>
                <w:rFonts w:asciiTheme="minorHAnsi" w:hAnsiTheme="minorHAnsi" w:cstheme="minorHAnsi"/>
                <w:i/>
                <w:iCs/>
                <w:color w:val="000000"/>
                <w:sz w:val="18"/>
                <w:szCs w:val="18"/>
              </w:rPr>
              <w:t>%</w:t>
            </w:r>
          </w:p>
        </w:tc>
        <w:tc>
          <w:tcPr>
            <w:tcW w:w="83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2 719</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19,9%</w:t>
            </w:r>
          </w:p>
        </w:tc>
        <w:tc>
          <w:tcPr>
            <w:tcW w:w="819"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16</w:t>
            </w:r>
            <w:r>
              <w:rPr>
                <w:rFonts w:asciiTheme="minorHAnsi" w:hAnsiTheme="minorHAnsi" w:cstheme="minorHAnsi"/>
                <w:color w:val="000000"/>
                <w:sz w:val="18"/>
                <w:szCs w:val="18"/>
              </w:rPr>
              <w:t>3</w:t>
            </w:r>
          </w:p>
        </w:tc>
        <w:tc>
          <w:tcPr>
            <w:tcW w:w="579"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0,7%</w:t>
            </w:r>
          </w:p>
        </w:tc>
      </w:tr>
      <w:tr w:rsidR="00F872B4" w:rsidRPr="00D75923" w:rsidTr="00D26499">
        <w:trPr>
          <w:trHeight w:val="289"/>
        </w:trPr>
        <w:tc>
          <w:tcPr>
            <w:tcW w:w="2738" w:type="dxa"/>
            <w:tcBorders>
              <w:top w:val="dotted" w:sz="4" w:space="0" w:color="5B9BD5" w:themeColor="accent1"/>
              <w:left w:val="single" w:sz="4" w:space="0" w:color="5B9BD5" w:themeColor="accent1"/>
              <w:bottom w:val="dotted" w:sz="4" w:space="0" w:color="5B9BD5" w:themeColor="accent1"/>
              <w:right w:val="single" w:sz="4" w:space="0" w:color="5B9BD5" w:themeColor="accent1"/>
            </w:tcBorders>
            <w:shd w:val="clear" w:color="auto" w:fill="auto"/>
            <w:noWrap/>
            <w:vAlign w:val="center"/>
            <w:hideMark/>
          </w:tcPr>
          <w:p w:rsidR="00F872B4" w:rsidRPr="00EE71DE" w:rsidRDefault="00F872B4" w:rsidP="00AB3C9D">
            <w:pPr>
              <w:rPr>
                <w:rFonts w:cs="Calibri"/>
                <w:color w:val="000000"/>
                <w:sz w:val="18"/>
                <w:szCs w:val="18"/>
              </w:rPr>
            </w:pPr>
            <w:r w:rsidRPr="00EE71DE">
              <w:rPr>
                <w:rFonts w:cs="Calibri"/>
                <w:color w:val="000000"/>
                <w:sz w:val="18"/>
                <w:szCs w:val="18"/>
              </w:rPr>
              <w:t>ТУРКИЯ</w:t>
            </w:r>
          </w:p>
        </w:tc>
        <w:tc>
          <w:tcPr>
            <w:tcW w:w="833" w:type="dxa"/>
            <w:tcBorders>
              <w:top w:val="dotted" w:sz="4" w:space="0" w:color="5B9BD5" w:themeColor="accent1"/>
              <w:left w:val="single" w:sz="4" w:space="0" w:color="5B9BD5" w:themeColor="accent1"/>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569</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6,7%</w:t>
            </w:r>
          </w:p>
        </w:tc>
        <w:tc>
          <w:tcPr>
            <w:tcW w:w="819"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540</w:t>
            </w:r>
          </w:p>
        </w:tc>
        <w:tc>
          <w:tcPr>
            <w:tcW w:w="680"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4,7%</w:t>
            </w:r>
          </w:p>
        </w:tc>
        <w:tc>
          <w:tcPr>
            <w:tcW w:w="83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723</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7,3%</w:t>
            </w:r>
          </w:p>
        </w:tc>
        <w:tc>
          <w:tcPr>
            <w:tcW w:w="819"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644</w:t>
            </w:r>
          </w:p>
        </w:tc>
        <w:tc>
          <w:tcPr>
            <w:tcW w:w="677"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5,0%</w:t>
            </w:r>
          </w:p>
        </w:tc>
        <w:tc>
          <w:tcPr>
            <w:tcW w:w="83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798</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7,2%</w:t>
            </w:r>
          </w:p>
        </w:tc>
        <w:tc>
          <w:tcPr>
            <w:tcW w:w="819"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1 123</w:t>
            </w:r>
          </w:p>
        </w:tc>
        <w:tc>
          <w:tcPr>
            <w:tcW w:w="75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5,9%</w:t>
            </w:r>
          </w:p>
        </w:tc>
        <w:tc>
          <w:tcPr>
            <w:tcW w:w="83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1 087</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8,0%</w:t>
            </w:r>
          </w:p>
        </w:tc>
        <w:tc>
          <w:tcPr>
            <w:tcW w:w="819"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1 323</w:t>
            </w:r>
          </w:p>
        </w:tc>
        <w:tc>
          <w:tcPr>
            <w:tcW w:w="579"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5,9%</w:t>
            </w:r>
          </w:p>
        </w:tc>
      </w:tr>
      <w:tr w:rsidR="00F872B4" w:rsidRPr="00D75923" w:rsidTr="00D26499">
        <w:trPr>
          <w:trHeight w:val="289"/>
        </w:trPr>
        <w:tc>
          <w:tcPr>
            <w:tcW w:w="2738" w:type="dxa"/>
            <w:tcBorders>
              <w:top w:val="dotted" w:sz="4" w:space="0" w:color="5B9BD5" w:themeColor="accent1"/>
              <w:left w:val="single" w:sz="4" w:space="0" w:color="5B9BD5" w:themeColor="accent1"/>
              <w:bottom w:val="dotted" w:sz="4" w:space="0" w:color="5B9BD5" w:themeColor="accent1"/>
              <w:right w:val="single" w:sz="4" w:space="0" w:color="5B9BD5" w:themeColor="accent1"/>
            </w:tcBorders>
            <w:shd w:val="clear" w:color="auto" w:fill="auto"/>
            <w:noWrap/>
            <w:vAlign w:val="center"/>
            <w:hideMark/>
          </w:tcPr>
          <w:p w:rsidR="00F872B4" w:rsidRPr="00EE71DE" w:rsidRDefault="00F872B4" w:rsidP="00AB3C9D">
            <w:pPr>
              <w:rPr>
                <w:rFonts w:cs="Calibri"/>
                <w:color w:val="000000"/>
                <w:sz w:val="18"/>
                <w:szCs w:val="18"/>
              </w:rPr>
            </w:pPr>
            <w:r w:rsidRPr="00EE71DE">
              <w:rPr>
                <w:rFonts w:cs="Calibri"/>
                <w:color w:val="000000"/>
                <w:sz w:val="18"/>
                <w:szCs w:val="18"/>
              </w:rPr>
              <w:t>ПОЛЬША</w:t>
            </w:r>
          </w:p>
        </w:tc>
        <w:tc>
          <w:tcPr>
            <w:tcW w:w="833" w:type="dxa"/>
            <w:tcBorders>
              <w:top w:val="dotted" w:sz="4" w:space="0" w:color="5B9BD5" w:themeColor="accent1"/>
              <w:left w:val="single" w:sz="4" w:space="0" w:color="5B9BD5" w:themeColor="accent1"/>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23</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0,3%</w:t>
            </w:r>
          </w:p>
        </w:tc>
        <w:tc>
          <w:tcPr>
            <w:tcW w:w="819"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84</w:t>
            </w:r>
          </w:p>
        </w:tc>
        <w:tc>
          <w:tcPr>
            <w:tcW w:w="680"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0,7%</w:t>
            </w:r>
          </w:p>
        </w:tc>
        <w:tc>
          <w:tcPr>
            <w:tcW w:w="83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36</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0,4%</w:t>
            </w:r>
          </w:p>
        </w:tc>
        <w:tc>
          <w:tcPr>
            <w:tcW w:w="819"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62</w:t>
            </w:r>
          </w:p>
        </w:tc>
        <w:tc>
          <w:tcPr>
            <w:tcW w:w="677"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0,5%</w:t>
            </w:r>
          </w:p>
        </w:tc>
        <w:tc>
          <w:tcPr>
            <w:tcW w:w="83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37</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0,3%</w:t>
            </w:r>
          </w:p>
        </w:tc>
        <w:tc>
          <w:tcPr>
            <w:tcW w:w="819"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117</w:t>
            </w:r>
          </w:p>
        </w:tc>
        <w:tc>
          <w:tcPr>
            <w:tcW w:w="75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0,6%</w:t>
            </w:r>
          </w:p>
        </w:tc>
        <w:tc>
          <w:tcPr>
            <w:tcW w:w="83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40</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0,3%</w:t>
            </w:r>
          </w:p>
        </w:tc>
        <w:tc>
          <w:tcPr>
            <w:tcW w:w="819"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144</w:t>
            </w:r>
          </w:p>
        </w:tc>
        <w:tc>
          <w:tcPr>
            <w:tcW w:w="579"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0,6%</w:t>
            </w:r>
          </w:p>
        </w:tc>
      </w:tr>
      <w:tr w:rsidR="00F872B4" w:rsidRPr="00D75923" w:rsidTr="00D26499">
        <w:trPr>
          <w:trHeight w:val="289"/>
        </w:trPr>
        <w:tc>
          <w:tcPr>
            <w:tcW w:w="2738" w:type="dxa"/>
            <w:tcBorders>
              <w:top w:val="dotted" w:sz="4" w:space="0" w:color="5B9BD5" w:themeColor="accent1"/>
              <w:left w:val="single" w:sz="4" w:space="0" w:color="5B9BD5" w:themeColor="accent1"/>
              <w:bottom w:val="dotted" w:sz="4" w:space="0" w:color="5B9BD5" w:themeColor="accent1"/>
              <w:right w:val="single" w:sz="4" w:space="0" w:color="5B9BD5" w:themeColor="accent1"/>
            </w:tcBorders>
            <w:shd w:val="clear" w:color="auto" w:fill="auto"/>
            <w:noWrap/>
            <w:vAlign w:val="center"/>
            <w:hideMark/>
          </w:tcPr>
          <w:p w:rsidR="00F872B4" w:rsidRPr="00EE71DE" w:rsidRDefault="00F872B4" w:rsidP="00AB3C9D">
            <w:pPr>
              <w:rPr>
                <w:rFonts w:cs="Calibri"/>
                <w:color w:val="000000"/>
                <w:sz w:val="18"/>
                <w:szCs w:val="18"/>
              </w:rPr>
            </w:pPr>
            <w:r w:rsidRPr="00EE71DE">
              <w:rPr>
                <w:rFonts w:cs="Calibri"/>
                <w:color w:val="000000"/>
                <w:sz w:val="18"/>
                <w:szCs w:val="18"/>
              </w:rPr>
              <w:t>ГРУЗИЯ</w:t>
            </w:r>
          </w:p>
        </w:tc>
        <w:tc>
          <w:tcPr>
            <w:tcW w:w="833" w:type="dxa"/>
            <w:tcBorders>
              <w:top w:val="dotted" w:sz="4" w:space="0" w:color="5B9BD5" w:themeColor="accent1"/>
              <w:left w:val="single" w:sz="4" w:space="0" w:color="5B9BD5" w:themeColor="accent1"/>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63</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0,7%</w:t>
            </w:r>
          </w:p>
        </w:tc>
        <w:tc>
          <w:tcPr>
            <w:tcW w:w="819"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81</w:t>
            </w:r>
          </w:p>
        </w:tc>
        <w:tc>
          <w:tcPr>
            <w:tcW w:w="680"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0,7%</w:t>
            </w:r>
          </w:p>
        </w:tc>
        <w:tc>
          <w:tcPr>
            <w:tcW w:w="83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62</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0,6%</w:t>
            </w:r>
          </w:p>
        </w:tc>
        <w:tc>
          <w:tcPr>
            <w:tcW w:w="819"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65</w:t>
            </w:r>
          </w:p>
        </w:tc>
        <w:tc>
          <w:tcPr>
            <w:tcW w:w="677"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0,5%</w:t>
            </w:r>
          </w:p>
        </w:tc>
        <w:tc>
          <w:tcPr>
            <w:tcW w:w="83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9</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0,1%</w:t>
            </w:r>
          </w:p>
        </w:tc>
        <w:tc>
          <w:tcPr>
            <w:tcW w:w="819"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95</w:t>
            </w:r>
          </w:p>
        </w:tc>
        <w:tc>
          <w:tcPr>
            <w:tcW w:w="75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0,5%</w:t>
            </w:r>
          </w:p>
        </w:tc>
        <w:tc>
          <w:tcPr>
            <w:tcW w:w="83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18</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0,1%</w:t>
            </w:r>
          </w:p>
        </w:tc>
        <w:tc>
          <w:tcPr>
            <w:tcW w:w="819"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107</w:t>
            </w:r>
          </w:p>
        </w:tc>
        <w:tc>
          <w:tcPr>
            <w:tcW w:w="579"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0,5%</w:t>
            </w:r>
          </w:p>
        </w:tc>
      </w:tr>
      <w:tr w:rsidR="00F872B4" w:rsidRPr="00D75923" w:rsidTr="00D26499">
        <w:trPr>
          <w:trHeight w:val="289"/>
        </w:trPr>
        <w:tc>
          <w:tcPr>
            <w:tcW w:w="2738" w:type="dxa"/>
            <w:tcBorders>
              <w:top w:val="dotted" w:sz="4" w:space="0" w:color="5B9BD5" w:themeColor="accent1"/>
              <w:left w:val="single" w:sz="4" w:space="0" w:color="5B9BD5" w:themeColor="accent1"/>
              <w:bottom w:val="dotted" w:sz="4" w:space="0" w:color="5B9BD5" w:themeColor="accent1"/>
              <w:right w:val="single" w:sz="4" w:space="0" w:color="5B9BD5" w:themeColor="accent1"/>
            </w:tcBorders>
            <w:shd w:val="clear" w:color="auto" w:fill="auto"/>
            <w:noWrap/>
            <w:vAlign w:val="center"/>
            <w:hideMark/>
          </w:tcPr>
          <w:p w:rsidR="00F872B4" w:rsidRPr="00EE71DE" w:rsidRDefault="00F872B4" w:rsidP="00AB3C9D">
            <w:pPr>
              <w:rPr>
                <w:rFonts w:cs="Calibri"/>
                <w:color w:val="000000"/>
                <w:sz w:val="18"/>
                <w:szCs w:val="18"/>
              </w:rPr>
            </w:pPr>
            <w:r w:rsidRPr="00EE71DE">
              <w:rPr>
                <w:rFonts w:cs="Calibri"/>
                <w:color w:val="000000"/>
                <w:sz w:val="18"/>
                <w:szCs w:val="18"/>
              </w:rPr>
              <w:t>ЧЕХИЯ</w:t>
            </w:r>
          </w:p>
        </w:tc>
        <w:tc>
          <w:tcPr>
            <w:tcW w:w="833" w:type="dxa"/>
            <w:tcBorders>
              <w:top w:val="dotted" w:sz="4" w:space="0" w:color="5B9BD5" w:themeColor="accent1"/>
              <w:left w:val="single" w:sz="4" w:space="0" w:color="5B9BD5" w:themeColor="accent1"/>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3</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19"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65</w:t>
            </w:r>
          </w:p>
        </w:tc>
        <w:tc>
          <w:tcPr>
            <w:tcW w:w="680"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0,6%</w:t>
            </w:r>
          </w:p>
        </w:tc>
        <w:tc>
          <w:tcPr>
            <w:tcW w:w="83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5</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0,1%</w:t>
            </w:r>
          </w:p>
        </w:tc>
        <w:tc>
          <w:tcPr>
            <w:tcW w:w="819"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131</w:t>
            </w:r>
          </w:p>
        </w:tc>
        <w:tc>
          <w:tcPr>
            <w:tcW w:w="677"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1,0%</w:t>
            </w:r>
          </w:p>
        </w:tc>
        <w:tc>
          <w:tcPr>
            <w:tcW w:w="83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5</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19"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87</w:t>
            </w:r>
          </w:p>
        </w:tc>
        <w:tc>
          <w:tcPr>
            <w:tcW w:w="75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0,5%</w:t>
            </w:r>
          </w:p>
        </w:tc>
        <w:tc>
          <w:tcPr>
            <w:tcW w:w="83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4</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19"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176</w:t>
            </w:r>
          </w:p>
        </w:tc>
        <w:tc>
          <w:tcPr>
            <w:tcW w:w="579"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0,8%</w:t>
            </w:r>
          </w:p>
        </w:tc>
      </w:tr>
      <w:tr w:rsidR="00F872B4" w:rsidRPr="00D75923" w:rsidTr="00D26499">
        <w:trPr>
          <w:trHeight w:val="289"/>
        </w:trPr>
        <w:tc>
          <w:tcPr>
            <w:tcW w:w="2738" w:type="dxa"/>
            <w:tcBorders>
              <w:top w:val="dotted" w:sz="4" w:space="0" w:color="5B9BD5" w:themeColor="accent1"/>
              <w:left w:val="single" w:sz="4" w:space="0" w:color="5B9BD5" w:themeColor="accent1"/>
              <w:bottom w:val="dotted" w:sz="4" w:space="0" w:color="5B9BD5" w:themeColor="accent1"/>
              <w:right w:val="single" w:sz="4" w:space="0" w:color="5B9BD5" w:themeColor="accent1"/>
            </w:tcBorders>
            <w:shd w:val="clear" w:color="auto" w:fill="auto"/>
            <w:noWrap/>
            <w:vAlign w:val="center"/>
            <w:hideMark/>
          </w:tcPr>
          <w:p w:rsidR="00F872B4" w:rsidRPr="00EE71DE" w:rsidRDefault="00F872B4" w:rsidP="00AB3C9D">
            <w:pPr>
              <w:rPr>
                <w:rFonts w:cs="Calibri"/>
                <w:color w:val="000000"/>
                <w:sz w:val="18"/>
                <w:szCs w:val="18"/>
              </w:rPr>
            </w:pPr>
            <w:r w:rsidRPr="00EE71DE">
              <w:rPr>
                <w:rFonts w:cs="Calibri"/>
                <w:color w:val="000000"/>
                <w:sz w:val="18"/>
                <w:szCs w:val="18"/>
              </w:rPr>
              <w:t>ВЕНГРИЯ</w:t>
            </w:r>
          </w:p>
        </w:tc>
        <w:tc>
          <w:tcPr>
            <w:tcW w:w="833" w:type="dxa"/>
            <w:tcBorders>
              <w:top w:val="dotted" w:sz="4" w:space="0" w:color="5B9BD5" w:themeColor="accent1"/>
              <w:left w:val="single" w:sz="4" w:space="0" w:color="5B9BD5" w:themeColor="accent1"/>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0</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19"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37</w:t>
            </w:r>
          </w:p>
        </w:tc>
        <w:tc>
          <w:tcPr>
            <w:tcW w:w="680"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0,3%</w:t>
            </w:r>
          </w:p>
        </w:tc>
        <w:tc>
          <w:tcPr>
            <w:tcW w:w="83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0</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19"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52</w:t>
            </w:r>
          </w:p>
        </w:tc>
        <w:tc>
          <w:tcPr>
            <w:tcW w:w="677"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0,4%</w:t>
            </w:r>
          </w:p>
        </w:tc>
        <w:tc>
          <w:tcPr>
            <w:tcW w:w="83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0</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19"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46</w:t>
            </w:r>
          </w:p>
        </w:tc>
        <w:tc>
          <w:tcPr>
            <w:tcW w:w="75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0,2%</w:t>
            </w:r>
          </w:p>
        </w:tc>
        <w:tc>
          <w:tcPr>
            <w:tcW w:w="83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0</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19"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67</w:t>
            </w:r>
          </w:p>
        </w:tc>
        <w:tc>
          <w:tcPr>
            <w:tcW w:w="579"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0,3%</w:t>
            </w:r>
          </w:p>
        </w:tc>
      </w:tr>
      <w:tr w:rsidR="00F872B4" w:rsidRPr="00D75923" w:rsidTr="00D26499">
        <w:trPr>
          <w:trHeight w:val="289"/>
        </w:trPr>
        <w:tc>
          <w:tcPr>
            <w:tcW w:w="2738" w:type="dxa"/>
            <w:tcBorders>
              <w:top w:val="dotted" w:sz="4" w:space="0" w:color="5B9BD5" w:themeColor="accent1"/>
              <w:left w:val="single" w:sz="4" w:space="0" w:color="5B9BD5" w:themeColor="accent1"/>
              <w:bottom w:val="dotted" w:sz="4" w:space="0" w:color="5B9BD5" w:themeColor="accent1"/>
              <w:right w:val="single" w:sz="4" w:space="0" w:color="5B9BD5" w:themeColor="accent1"/>
            </w:tcBorders>
            <w:shd w:val="clear" w:color="auto" w:fill="auto"/>
            <w:noWrap/>
            <w:vAlign w:val="center"/>
            <w:hideMark/>
          </w:tcPr>
          <w:p w:rsidR="00F872B4" w:rsidRPr="00EE71DE" w:rsidRDefault="00F872B4" w:rsidP="00AB3C9D">
            <w:pPr>
              <w:rPr>
                <w:rFonts w:cs="Calibri"/>
                <w:color w:val="000000"/>
                <w:sz w:val="18"/>
                <w:szCs w:val="18"/>
              </w:rPr>
            </w:pPr>
            <w:r w:rsidRPr="00EE71DE">
              <w:rPr>
                <w:rFonts w:cs="Calibri"/>
                <w:color w:val="000000"/>
                <w:sz w:val="18"/>
                <w:szCs w:val="18"/>
              </w:rPr>
              <w:t>БИРЛАШГАН ҚИРОЛЛИК</w:t>
            </w:r>
          </w:p>
        </w:tc>
        <w:tc>
          <w:tcPr>
            <w:tcW w:w="833" w:type="dxa"/>
            <w:tcBorders>
              <w:top w:val="dotted" w:sz="4" w:space="0" w:color="5B9BD5" w:themeColor="accent1"/>
              <w:left w:val="single" w:sz="4" w:space="0" w:color="5B9BD5" w:themeColor="accent1"/>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8</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0,1%</w:t>
            </w:r>
          </w:p>
        </w:tc>
        <w:tc>
          <w:tcPr>
            <w:tcW w:w="819"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23</w:t>
            </w:r>
          </w:p>
        </w:tc>
        <w:tc>
          <w:tcPr>
            <w:tcW w:w="680"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0,2%</w:t>
            </w:r>
          </w:p>
        </w:tc>
        <w:tc>
          <w:tcPr>
            <w:tcW w:w="83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3</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19"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31</w:t>
            </w:r>
          </w:p>
        </w:tc>
        <w:tc>
          <w:tcPr>
            <w:tcW w:w="677"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0,2%</w:t>
            </w:r>
          </w:p>
        </w:tc>
        <w:tc>
          <w:tcPr>
            <w:tcW w:w="83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8</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0,1%</w:t>
            </w:r>
          </w:p>
        </w:tc>
        <w:tc>
          <w:tcPr>
            <w:tcW w:w="819"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42</w:t>
            </w:r>
          </w:p>
        </w:tc>
        <w:tc>
          <w:tcPr>
            <w:tcW w:w="75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0,2%</w:t>
            </w:r>
          </w:p>
        </w:tc>
        <w:tc>
          <w:tcPr>
            <w:tcW w:w="83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2 344</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17,2%</w:t>
            </w:r>
          </w:p>
        </w:tc>
        <w:tc>
          <w:tcPr>
            <w:tcW w:w="819"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46</w:t>
            </w:r>
          </w:p>
        </w:tc>
        <w:tc>
          <w:tcPr>
            <w:tcW w:w="579"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0,2%</w:t>
            </w:r>
          </w:p>
        </w:tc>
      </w:tr>
      <w:tr w:rsidR="00F872B4" w:rsidRPr="00D75923" w:rsidTr="00D26499">
        <w:trPr>
          <w:trHeight w:val="289"/>
        </w:trPr>
        <w:tc>
          <w:tcPr>
            <w:tcW w:w="2738" w:type="dxa"/>
            <w:tcBorders>
              <w:top w:val="dotted" w:sz="4" w:space="0" w:color="5B9BD5" w:themeColor="accent1"/>
              <w:left w:val="single" w:sz="4" w:space="0" w:color="5B9BD5" w:themeColor="accent1"/>
              <w:bottom w:val="dotted" w:sz="4" w:space="0" w:color="5B9BD5" w:themeColor="accent1"/>
              <w:right w:val="single" w:sz="4" w:space="0" w:color="5B9BD5" w:themeColor="accent1"/>
            </w:tcBorders>
            <w:shd w:val="clear" w:color="auto" w:fill="auto"/>
            <w:noWrap/>
            <w:vAlign w:val="center"/>
            <w:hideMark/>
          </w:tcPr>
          <w:p w:rsidR="00F872B4" w:rsidRPr="00EE71DE" w:rsidRDefault="00F872B4" w:rsidP="00AB3C9D">
            <w:pPr>
              <w:rPr>
                <w:rFonts w:cs="Calibri"/>
                <w:color w:val="000000"/>
                <w:sz w:val="18"/>
                <w:szCs w:val="18"/>
              </w:rPr>
            </w:pPr>
            <w:r w:rsidRPr="00EE71DE">
              <w:rPr>
                <w:rFonts w:cs="Calibri"/>
                <w:color w:val="000000"/>
                <w:sz w:val="18"/>
                <w:szCs w:val="18"/>
              </w:rPr>
              <w:t>РУМЫНИЯ</w:t>
            </w:r>
          </w:p>
        </w:tc>
        <w:tc>
          <w:tcPr>
            <w:tcW w:w="833" w:type="dxa"/>
            <w:tcBorders>
              <w:top w:val="dotted" w:sz="4" w:space="0" w:color="5B9BD5" w:themeColor="accent1"/>
              <w:left w:val="single" w:sz="4" w:space="0" w:color="5B9BD5" w:themeColor="accent1"/>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2</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19"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14</w:t>
            </w:r>
          </w:p>
        </w:tc>
        <w:tc>
          <w:tcPr>
            <w:tcW w:w="680"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0,1%</w:t>
            </w:r>
          </w:p>
        </w:tc>
        <w:tc>
          <w:tcPr>
            <w:tcW w:w="83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1</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19"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12</w:t>
            </w:r>
          </w:p>
        </w:tc>
        <w:tc>
          <w:tcPr>
            <w:tcW w:w="677"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0,1%</w:t>
            </w:r>
          </w:p>
        </w:tc>
        <w:tc>
          <w:tcPr>
            <w:tcW w:w="83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1</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19"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23</w:t>
            </w:r>
          </w:p>
        </w:tc>
        <w:tc>
          <w:tcPr>
            <w:tcW w:w="75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0,1%</w:t>
            </w:r>
          </w:p>
        </w:tc>
        <w:tc>
          <w:tcPr>
            <w:tcW w:w="83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1</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19"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22</w:t>
            </w:r>
          </w:p>
        </w:tc>
        <w:tc>
          <w:tcPr>
            <w:tcW w:w="579"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0,1%</w:t>
            </w:r>
          </w:p>
        </w:tc>
      </w:tr>
      <w:tr w:rsidR="00F872B4" w:rsidRPr="00D75923" w:rsidTr="00D26499">
        <w:trPr>
          <w:trHeight w:val="289"/>
        </w:trPr>
        <w:tc>
          <w:tcPr>
            <w:tcW w:w="2738" w:type="dxa"/>
            <w:tcBorders>
              <w:top w:val="dotted" w:sz="4" w:space="0" w:color="5B9BD5" w:themeColor="accent1"/>
              <w:left w:val="single" w:sz="4" w:space="0" w:color="5B9BD5" w:themeColor="accent1"/>
              <w:bottom w:val="dotted" w:sz="4" w:space="0" w:color="5B9BD5" w:themeColor="accent1"/>
              <w:right w:val="single" w:sz="4" w:space="0" w:color="5B9BD5" w:themeColor="accent1"/>
            </w:tcBorders>
            <w:shd w:val="clear" w:color="auto" w:fill="auto"/>
            <w:noWrap/>
            <w:vAlign w:val="center"/>
            <w:hideMark/>
          </w:tcPr>
          <w:p w:rsidR="00F872B4" w:rsidRPr="00EE71DE" w:rsidRDefault="00F872B4" w:rsidP="00AB3C9D">
            <w:pPr>
              <w:rPr>
                <w:rFonts w:cs="Calibri"/>
                <w:color w:val="000000"/>
                <w:sz w:val="18"/>
                <w:szCs w:val="18"/>
              </w:rPr>
            </w:pPr>
            <w:r w:rsidRPr="00EE71DE">
              <w:rPr>
                <w:rFonts w:cs="Calibri"/>
                <w:color w:val="000000"/>
                <w:sz w:val="18"/>
                <w:szCs w:val="18"/>
              </w:rPr>
              <w:t>БОЛГАРИЯ</w:t>
            </w:r>
          </w:p>
        </w:tc>
        <w:tc>
          <w:tcPr>
            <w:tcW w:w="833" w:type="dxa"/>
            <w:tcBorders>
              <w:top w:val="dotted" w:sz="4" w:space="0" w:color="5B9BD5" w:themeColor="accent1"/>
              <w:left w:val="single" w:sz="4" w:space="0" w:color="5B9BD5" w:themeColor="accent1"/>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2</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19"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14</w:t>
            </w:r>
          </w:p>
        </w:tc>
        <w:tc>
          <w:tcPr>
            <w:tcW w:w="680"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0,1%</w:t>
            </w:r>
          </w:p>
        </w:tc>
        <w:tc>
          <w:tcPr>
            <w:tcW w:w="83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4</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19"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15</w:t>
            </w:r>
          </w:p>
        </w:tc>
        <w:tc>
          <w:tcPr>
            <w:tcW w:w="677"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0,1%</w:t>
            </w:r>
          </w:p>
        </w:tc>
        <w:tc>
          <w:tcPr>
            <w:tcW w:w="83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4</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19"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17</w:t>
            </w:r>
          </w:p>
        </w:tc>
        <w:tc>
          <w:tcPr>
            <w:tcW w:w="75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0,1%</w:t>
            </w:r>
          </w:p>
        </w:tc>
        <w:tc>
          <w:tcPr>
            <w:tcW w:w="83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5</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19"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25</w:t>
            </w:r>
          </w:p>
        </w:tc>
        <w:tc>
          <w:tcPr>
            <w:tcW w:w="579"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0,1%</w:t>
            </w:r>
          </w:p>
        </w:tc>
      </w:tr>
      <w:tr w:rsidR="00F872B4" w:rsidRPr="00D75923" w:rsidTr="00D26499">
        <w:trPr>
          <w:trHeight w:val="289"/>
        </w:trPr>
        <w:tc>
          <w:tcPr>
            <w:tcW w:w="2738" w:type="dxa"/>
            <w:tcBorders>
              <w:top w:val="dotted" w:sz="4" w:space="0" w:color="5B9BD5" w:themeColor="accent1"/>
              <w:left w:val="single" w:sz="4" w:space="0" w:color="5B9BD5" w:themeColor="accent1"/>
              <w:bottom w:val="dotted" w:sz="4" w:space="0" w:color="5B9BD5" w:themeColor="accent1"/>
              <w:right w:val="single" w:sz="4" w:space="0" w:color="5B9BD5" w:themeColor="accent1"/>
            </w:tcBorders>
            <w:shd w:val="clear" w:color="auto" w:fill="auto"/>
            <w:noWrap/>
            <w:vAlign w:val="center"/>
            <w:hideMark/>
          </w:tcPr>
          <w:p w:rsidR="00F872B4" w:rsidRPr="00EE71DE" w:rsidRDefault="00F872B4" w:rsidP="00AB3C9D">
            <w:pPr>
              <w:rPr>
                <w:rFonts w:cs="Calibri"/>
                <w:color w:val="000000"/>
                <w:sz w:val="18"/>
                <w:szCs w:val="18"/>
              </w:rPr>
            </w:pPr>
            <w:r w:rsidRPr="00EE71DE">
              <w:rPr>
                <w:rFonts w:cs="Calibri"/>
                <w:color w:val="000000"/>
                <w:sz w:val="18"/>
                <w:szCs w:val="18"/>
              </w:rPr>
              <w:t>МОЛДАВИЯ</w:t>
            </w:r>
          </w:p>
        </w:tc>
        <w:tc>
          <w:tcPr>
            <w:tcW w:w="833" w:type="dxa"/>
            <w:tcBorders>
              <w:top w:val="dotted" w:sz="4" w:space="0" w:color="5B9BD5" w:themeColor="accent1"/>
              <w:left w:val="single" w:sz="4" w:space="0" w:color="5B9BD5" w:themeColor="accent1"/>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10</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0,1%</w:t>
            </w:r>
          </w:p>
        </w:tc>
        <w:tc>
          <w:tcPr>
            <w:tcW w:w="819"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5</w:t>
            </w:r>
          </w:p>
        </w:tc>
        <w:tc>
          <w:tcPr>
            <w:tcW w:w="680"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3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7</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0,1%</w:t>
            </w:r>
          </w:p>
        </w:tc>
        <w:tc>
          <w:tcPr>
            <w:tcW w:w="819"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6</w:t>
            </w:r>
          </w:p>
        </w:tc>
        <w:tc>
          <w:tcPr>
            <w:tcW w:w="677"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3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5</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19"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3</w:t>
            </w:r>
          </w:p>
        </w:tc>
        <w:tc>
          <w:tcPr>
            <w:tcW w:w="75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3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6</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19"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2</w:t>
            </w:r>
          </w:p>
        </w:tc>
        <w:tc>
          <w:tcPr>
            <w:tcW w:w="579"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r>
      <w:tr w:rsidR="00F872B4" w:rsidRPr="00D75923" w:rsidTr="00D26499">
        <w:trPr>
          <w:trHeight w:val="289"/>
        </w:trPr>
        <w:tc>
          <w:tcPr>
            <w:tcW w:w="2738" w:type="dxa"/>
            <w:tcBorders>
              <w:top w:val="dotted" w:sz="4" w:space="0" w:color="5B9BD5" w:themeColor="accent1"/>
              <w:left w:val="single" w:sz="4" w:space="0" w:color="5B9BD5" w:themeColor="accent1"/>
              <w:bottom w:val="dotted" w:sz="4" w:space="0" w:color="5B9BD5" w:themeColor="accent1"/>
              <w:right w:val="single" w:sz="4" w:space="0" w:color="5B9BD5" w:themeColor="accent1"/>
            </w:tcBorders>
            <w:shd w:val="clear" w:color="auto" w:fill="auto"/>
            <w:noWrap/>
            <w:vAlign w:val="center"/>
            <w:hideMark/>
          </w:tcPr>
          <w:p w:rsidR="00F872B4" w:rsidRPr="00EE71DE" w:rsidRDefault="00F872B4" w:rsidP="00AB3C9D">
            <w:pPr>
              <w:rPr>
                <w:rFonts w:cs="Calibri"/>
                <w:color w:val="000000"/>
                <w:sz w:val="18"/>
                <w:szCs w:val="18"/>
              </w:rPr>
            </w:pPr>
            <w:r w:rsidRPr="00EE71DE">
              <w:rPr>
                <w:rFonts w:cs="Calibri"/>
                <w:color w:val="000000"/>
                <w:sz w:val="18"/>
                <w:szCs w:val="18"/>
              </w:rPr>
              <w:t>ДАНИЯ</w:t>
            </w:r>
          </w:p>
        </w:tc>
        <w:tc>
          <w:tcPr>
            <w:tcW w:w="833" w:type="dxa"/>
            <w:tcBorders>
              <w:top w:val="dotted" w:sz="4" w:space="0" w:color="5B9BD5" w:themeColor="accent1"/>
              <w:left w:val="single" w:sz="4" w:space="0" w:color="5B9BD5" w:themeColor="accent1"/>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1</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19"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13</w:t>
            </w:r>
          </w:p>
        </w:tc>
        <w:tc>
          <w:tcPr>
            <w:tcW w:w="680"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0,1%</w:t>
            </w:r>
          </w:p>
        </w:tc>
        <w:tc>
          <w:tcPr>
            <w:tcW w:w="83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0</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19"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5</w:t>
            </w:r>
          </w:p>
        </w:tc>
        <w:tc>
          <w:tcPr>
            <w:tcW w:w="677"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3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0</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19"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15</w:t>
            </w:r>
          </w:p>
        </w:tc>
        <w:tc>
          <w:tcPr>
            <w:tcW w:w="75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0,1%</w:t>
            </w:r>
          </w:p>
        </w:tc>
        <w:tc>
          <w:tcPr>
            <w:tcW w:w="83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0</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19"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58</w:t>
            </w:r>
          </w:p>
        </w:tc>
        <w:tc>
          <w:tcPr>
            <w:tcW w:w="579"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0,3%</w:t>
            </w:r>
          </w:p>
        </w:tc>
      </w:tr>
      <w:tr w:rsidR="00F872B4" w:rsidRPr="00D75923" w:rsidTr="00D26499">
        <w:trPr>
          <w:trHeight w:val="289"/>
        </w:trPr>
        <w:tc>
          <w:tcPr>
            <w:tcW w:w="2738" w:type="dxa"/>
            <w:tcBorders>
              <w:top w:val="dotted" w:sz="4" w:space="0" w:color="5B9BD5" w:themeColor="accent1"/>
              <w:left w:val="single" w:sz="4" w:space="0" w:color="5B9BD5" w:themeColor="accent1"/>
              <w:bottom w:val="dotted" w:sz="4" w:space="0" w:color="5B9BD5" w:themeColor="accent1"/>
              <w:right w:val="single" w:sz="4" w:space="0" w:color="5B9BD5" w:themeColor="accent1"/>
            </w:tcBorders>
            <w:shd w:val="clear" w:color="auto" w:fill="auto"/>
            <w:noWrap/>
            <w:vAlign w:val="center"/>
            <w:hideMark/>
          </w:tcPr>
          <w:p w:rsidR="00F872B4" w:rsidRPr="00EE71DE" w:rsidRDefault="00F872B4" w:rsidP="00AB3C9D">
            <w:pPr>
              <w:rPr>
                <w:rFonts w:cs="Calibri"/>
                <w:color w:val="000000"/>
                <w:sz w:val="18"/>
                <w:szCs w:val="18"/>
              </w:rPr>
            </w:pPr>
            <w:r w:rsidRPr="00EE71DE">
              <w:rPr>
                <w:rFonts w:cs="Calibri"/>
                <w:color w:val="000000"/>
                <w:sz w:val="18"/>
                <w:szCs w:val="18"/>
              </w:rPr>
              <w:t>ШВЕЦИЯ</w:t>
            </w:r>
          </w:p>
        </w:tc>
        <w:tc>
          <w:tcPr>
            <w:tcW w:w="833" w:type="dxa"/>
            <w:tcBorders>
              <w:top w:val="dotted" w:sz="4" w:space="0" w:color="5B9BD5" w:themeColor="accent1"/>
              <w:left w:val="single" w:sz="4" w:space="0" w:color="5B9BD5" w:themeColor="accent1"/>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3</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19"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5</w:t>
            </w:r>
          </w:p>
        </w:tc>
        <w:tc>
          <w:tcPr>
            <w:tcW w:w="680"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3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1</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19"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25</w:t>
            </w:r>
          </w:p>
        </w:tc>
        <w:tc>
          <w:tcPr>
            <w:tcW w:w="677"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0,2%</w:t>
            </w:r>
          </w:p>
        </w:tc>
        <w:tc>
          <w:tcPr>
            <w:tcW w:w="83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0</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19"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10</w:t>
            </w:r>
          </w:p>
        </w:tc>
        <w:tc>
          <w:tcPr>
            <w:tcW w:w="75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0,1%</w:t>
            </w:r>
          </w:p>
        </w:tc>
        <w:tc>
          <w:tcPr>
            <w:tcW w:w="83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0</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19"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8</w:t>
            </w:r>
          </w:p>
        </w:tc>
        <w:tc>
          <w:tcPr>
            <w:tcW w:w="579"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r>
      <w:tr w:rsidR="00F872B4" w:rsidRPr="00D75923" w:rsidTr="00D26499">
        <w:trPr>
          <w:trHeight w:val="289"/>
        </w:trPr>
        <w:tc>
          <w:tcPr>
            <w:tcW w:w="2738" w:type="dxa"/>
            <w:tcBorders>
              <w:top w:val="dotted" w:sz="4" w:space="0" w:color="5B9BD5" w:themeColor="accent1"/>
              <w:left w:val="single" w:sz="4" w:space="0" w:color="5B9BD5" w:themeColor="accent1"/>
              <w:bottom w:val="dotted" w:sz="4" w:space="0" w:color="5B9BD5" w:themeColor="accent1"/>
              <w:right w:val="single" w:sz="4" w:space="0" w:color="5B9BD5" w:themeColor="accent1"/>
            </w:tcBorders>
            <w:shd w:val="clear" w:color="auto" w:fill="auto"/>
            <w:noWrap/>
            <w:vAlign w:val="center"/>
            <w:hideMark/>
          </w:tcPr>
          <w:p w:rsidR="00F872B4" w:rsidRPr="00EE71DE" w:rsidRDefault="00F872B4" w:rsidP="00AB3C9D">
            <w:pPr>
              <w:rPr>
                <w:rFonts w:cs="Calibri"/>
                <w:color w:val="000000"/>
                <w:sz w:val="18"/>
                <w:szCs w:val="18"/>
              </w:rPr>
            </w:pPr>
            <w:r w:rsidRPr="00EE71DE">
              <w:rPr>
                <w:rFonts w:cs="Calibri"/>
                <w:color w:val="000000"/>
                <w:sz w:val="18"/>
                <w:szCs w:val="18"/>
              </w:rPr>
              <w:t>СЕРБИЯ</w:t>
            </w:r>
          </w:p>
        </w:tc>
        <w:tc>
          <w:tcPr>
            <w:tcW w:w="833" w:type="dxa"/>
            <w:tcBorders>
              <w:top w:val="dotted" w:sz="4" w:space="0" w:color="5B9BD5" w:themeColor="accent1"/>
              <w:left w:val="single" w:sz="4" w:space="0" w:color="5B9BD5" w:themeColor="accent1"/>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0</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19"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1</w:t>
            </w:r>
          </w:p>
        </w:tc>
        <w:tc>
          <w:tcPr>
            <w:tcW w:w="680"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3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0</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19"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1</w:t>
            </w:r>
          </w:p>
        </w:tc>
        <w:tc>
          <w:tcPr>
            <w:tcW w:w="677"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3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0</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19"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11</w:t>
            </w:r>
          </w:p>
        </w:tc>
        <w:tc>
          <w:tcPr>
            <w:tcW w:w="75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0,1%</w:t>
            </w:r>
          </w:p>
        </w:tc>
        <w:tc>
          <w:tcPr>
            <w:tcW w:w="83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1</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19"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7</w:t>
            </w:r>
          </w:p>
        </w:tc>
        <w:tc>
          <w:tcPr>
            <w:tcW w:w="579"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r>
      <w:tr w:rsidR="00F872B4" w:rsidRPr="00D75923" w:rsidTr="00D26499">
        <w:trPr>
          <w:trHeight w:val="289"/>
        </w:trPr>
        <w:tc>
          <w:tcPr>
            <w:tcW w:w="2738" w:type="dxa"/>
            <w:tcBorders>
              <w:top w:val="dotted" w:sz="4" w:space="0" w:color="5B9BD5" w:themeColor="accent1"/>
              <w:left w:val="single" w:sz="4" w:space="0" w:color="5B9BD5" w:themeColor="accent1"/>
              <w:bottom w:val="dotted" w:sz="4" w:space="0" w:color="5B9BD5" w:themeColor="accent1"/>
              <w:right w:val="single" w:sz="4" w:space="0" w:color="5B9BD5" w:themeColor="accent1"/>
            </w:tcBorders>
            <w:shd w:val="clear" w:color="auto" w:fill="auto"/>
            <w:noWrap/>
            <w:vAlign w:val="center"/>
            <w:hideMark/>
          </w:tcPr>
          <w:p w:rsidR="00F872B4" w:rsidRPr="00EE71DE" w:rsidRDefault="00F872B4" w:rsidP="00AB3C9D">
            <w:pPr>
              <w:rPr>
                <w:rFonts w:cs="Calibri"/>
                <w:color w:val="000000"/>
                <w:sz w:val="18"/>
                <w:szCs w:val="18"/>
              </w:rPr>
            </w:pPr>
            <w:r w:rsidRPr="00EE71DE">
              <w:rPr>
                <w:rFonts w:cs="Calibri"/>
                <w:color w:val="000000"/>
                <w:sz w:val="18"/>
                <w:szCs w:val="18"/>
              </w:rPr>
              <w:t>БОСНИЯ ВА ГЕРЦЕГОВИНА</w:t>
            </w:r>
          </w:p>
        </w:tc>
        <w:tc>
          <w:tcPr>
            <w:tcW w:w="833" w:type="dxa"/>
            <w:tcBorders>
              <w:top w:val="dotted" w:sz="4" w:space="0" w:color="5B9BD5" w:themeColor="accent1"/>
              <w:left w:val="single" w:sz="4" w:space="0" w:color="5B9BD5" w:themeColor="accent1"/>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19"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w:t>
            </w:r>
          </w:p>
        </w:tc>
        <w:tc>
          <w:tcPr>
            <w:tcW w:w="680"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3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19"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w:t>
            </w:r>
          </w:p>
        </w:tc>
        <w:tc>
          <w:tcPr>
            <w:tcW w:w="677"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3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1</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19"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w:t>
            </w:r>
          </w:p>
        </w:tc>
        <w:tc>
          <w:tcPr>
            <w:tcW w:w="75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3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0</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19"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w:t>
            </w:r>
          </w:p>
        </w:tc>
        <w:tc>
          <w:tcPr>
            <w:tcW w:w="579"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r>
      <w:tr w:rsidR="00F872B4" w:rsidRPr="00D75923" w:rsidTr="00D26499">
        <w:trPr>
          <w:trHeight w:val="289"/>
        </w:trPr>
        <w:tc>
          <w:tcPr>
            <w:tcW w:w="2738" w:type="dxa"/>
            <w:tcBorders>
              <w:top w:val="dotted" w:sz="4" w:space="0" w:color="5B9BD5" w:themeColor="accent1"/>
              <w:left w:val="single" w:sz="4" w:space="0" w:color="5B9BD5" w:themeColor="accent1"/>
              <w:bottom w:val="dotted" w:sz="4" w:space="0" w:color="5B9BD5" w:themeColor="accent1"/>
              <w:right w:val="single" w:sz="4" w:space="0" w:color="5B9BD5" w:themeColor="accent1"/>
            </w:tcBorders>
            <w:shd w:val="clear" w:color="auto" w:fill="auto"/>
            <w:noWrap/>
            <w:vAlign w:val="center"/>
            <w:hideMark/>
          </w:tcPr>
          <w:p w:rsidR="00F872B4" w:rsidRPr="00EE71DE" w:rsidRDefault="00F872B4" w:rsidP="00AB3C9D">
            <w:pPr>
              <w:rPr>
                <w:rFonts w:cs="Calibri"/>
                <w:color w:val="000000"/>
                <w:sz w:val="18"/>
                <w:szCs w:val="18"/>
              </w:rPr>
            </w:pPr>
            <w:r w:rsidRPr="00EE71DE">
              <w:rPr>
                <w:rFonts w:cs="Calibri"/>
                <w:color w:val="000000"/>
                <w:sz w:val="18"/>
                <w:szCs w:val="18"/>
              </w:rPr>
              <w:t>ЛИХТЕНШТЕЙН</w:t>
            </w:r>
          </w:p>
        </w:tc>
        <w:tc>
          <w:tcPr>
            <w:tcW w:w="833" w:type="dxa"/>
            <w:tcBorders>
              <w:top w:val="dotted" w:sz="4" w:space="0" w:color="5B9BD5" w:themeColor="accent1"/>
              <w:left w:val="single" w:sz="4" w:space="0" w:color="5B9BD5" w:themeColor="accent1"/>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19"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w:t>
            </w:r>
          </w:p>
        </w:tc>
        <w:tc>
          <w:tcPr>
            <w:tcW w:w="680"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3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19"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w:t>
            </w:r>
          </w:p>
        </w:tc>
        <w:tc>
          <w:tcPr>
            <w:tcW w:w="677"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3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19"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0</w:t>
            </w:r>
          </w:p>
        </w:tc>
        <w:tc>
          <w:tcPr>
            <w:tcW w:w="75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3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19"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0</w:t>
            </w:r>
          </w:p>
        </w:tc>
        <w:tc>
          <w:tcPr>
            <w:tcW w:w="579"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r>
      <w:tr w:rsidR="00F872B4" w:rsidRPr="00D75923" w:rsidTr="00D26499">
        <w:trPr>
          <w:trHeight w:val="289"/>
        </w:trPr>
        <w:tc>
          <w:tcPr>
            <w:tcW w:w="2738" w:type="dxa"/>
            <w:tcBorders>
              <w:top w:val="dotted" w:sz="4" w:space="0" w:color="5B9BD5" w:themeColor="accent1"/>
              <w:left w:val="single" w:sz="4" w:space="0" w:color="5B9BD5" w:themeColor="accent1"/>
              <w:bottom w:val="dotted" w:sz="4" w:space="0" w:color="5B9BD5" w:themeColor="accent1"/>
              <w:right w:val="single" w:sz="4" w:space="0" w:color="5B9BD5" w:themeColor="accent1"/>
            </w:tcBorders>
            <w:shd w:val="clear" w:color="auto" w:fill="auto"/>
            <w:noWrap/>
            <w:vAlign w:val="center"/>
            <w:hideMark/>
          </w:tcPr>
          <w:p w:rsidR="00F872B4" w:rsidRPr="00EE71DE" w:rsidRDefault="00F872B4" w:rsidP="00AB3C9D">
            <w:pPr>
              <w:rPr>
                <w:rFonts w:cs="Calibri"/>
                <w:color w:val="000000"/>
                <w:sz w:val="18"/>
                <w:szCs w:val="18"/>
              </w:rPr>
            </w:pPr>
            <w:r w:rsidRPr="00EE71DE">
              <w:rPr>
                <w:rFonts w:cs="Calibri"/>
                <w:color w:val="000000"/>
                <w:sz w:val="18"/>
                <w:szCs w:val="18"/>
              </w:rPr>
              <w:t>НОРВЕГИЯ</w:t>
            </w:r>
          </w:p>
        </w:tc>
        <w:tc>
          <w:tcPr>
            <w:tcW w:w="833" w:type="dxa"/>
            <w:tcBorders>
              <w:top w:val="dotted" w:sz="4" w:space="0" w:color="5B9BD5" w:themeColor="accent1"/>
              <w:left w:val="single" w:sz="4" w:space="0" w:color="5B9BD5" w:themeColor="accent1"/>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19"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1</w:t>
            </w:r>
          </w:p>
        </w:tc>
        <w:tc>
          <w:tcPr>
            <w:tcW w:w="680"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3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19"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1</w:t>
            </w:r>
          </w:p>
        </w:tc>
        <w:tc>
          <w:tcPr>
            <w:tcW w:w="677"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3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0</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19"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1</w:t>
            </w:r>
          </w:p>
        </w:tc>
        <w:tc>
          <w:tcPr>
            <w:tcW w:w="75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3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0</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19"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3</w:t>
            </w:r>
          </w:p>
        </w:tc>
        <w:tc>
          <w:tcPr>
            <w:tcW w:w="579"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r>
      <w:tr w:rsidR="00F872B4" w:rsidRPr="00D75923" w:rsidTr="00D26499">
        <w:trPr>
          <w:trHeight w:val="289"/>
        </w:trPr>
        <w:tc>
          <w:tcPr>
            <w:tcW w:w="2738" w:type="dxa"/>
            <w:tcBorders>
              <w:top w:val="dotted" w:sz="4" w:space="0" w:color="5B9BD5" w:themeColor="accent1"/>
              <w:left w:val="single" w:sz="4" w:space="0" w:color="5B9BD5" w:themeColor="accent1"/>
              <w:bottom w:val="dotted" w:sz="4" w:space="0" w:color="5B9BD5" w:themeColor="accent1"/>
              <w:right w:val="single" w:sz="4" w:space="0" w:color="5B9BD5" w:themeColor="accent1"/>
            </w:tcBorders>
            <w:shd w:val="clear" w:color="auto" w:fill="auto"/>
            <w:noWrap/>
            <w:vAlign w:val="center"/>
            <w:hideMark/>
          </w:tcPr>
          <w:p w:rsidR="00F872B4" w:rsidRPr="00EE71DE" w:rsidRDefault="00F872B4" w:rsidP="00AB3C9D">
            <w:pPr>
              <w:rPr>
                <w:rFonts w:cs="Calibri"/>
                <w:color w:val="000000"/>
                <w:sz w:val="18"/>
                <w:szCs w:val="18"/>
              </w:rPr>
            </w:pPr>
            <w:r w:rsidRPr="00EE71DE">
              <w:rPr>
                <w:rFonts w:cs="Calibri"/>
                <w:color w:val="000000"/>
                <w:sz w:val="18"/>
                <w:szCs w:val="18"/>
              </w:rPr>
              <w:t>ХОРВАТИЯ</w:t>
            </w:r>
          </w:p>
        </w:tc>
        <w:tc>
          <w:tcPr>
            <w:tcW w:w="833" w:type="dxa"/>
            <w:tcBorders>
              <w:top w:val="dotted" w:sz="4" w:space="0" w:color="5B9BD5" w:themeColor="accent1"/>
              <w:left w:val="single" w:sz="4" w:space="0" w:color="5B9BD5" w:themeColor="accent1"/>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19"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0</w:t>
            </w:r>
          </w:p>
        </w:tc>
        <w:tc>
          <w:tcPr>
            <w:tcW w:w="680"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3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0</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19"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0</w:t>
            </w:r>
          </w:p>
        </w:tc>
        <w:tc>
          <w:tcPr>
            <w:tcW w:w="677"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3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0</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19"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0</w:t>
            </w:r>
          </w:p>
        </w:tc>
        <w:tc>
          <w:tcPr>
            <w:tcW w:w="75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3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19"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0</w:t>
            </w:r>
          </w:p>
        </w:tc>
        <w:tc>
          <w:tcPr>
            <w:tcW w:w="579"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r>
      <w:tr w:rsidR="00F872B4" w:rsidRPr="00D75923" w:rsidTr="00D26499">
        <w:trPr>
          <w:trHeight w:val="289"/>
        </w:trPr>
        <w:tc>
          <w:tcPr>
            <w:tcW w:w="2738" w:type="dxa"/>
            <w:tcBorders>
              <w:top w:val="dotted" w:sz="4" w:space="0" w:color="5B9BD5" w:themeColor="accent1"/>
              <w:left w:val="single" w:sz="4" w:space="0" w:color="5B9BD5" w:themeColor="accent1"/>
              <w:bottom w:val="dotted" w:sz="4" w:space="0" w:color="5B9BD5" w:themeColor="accent1"/>
              <w:right w:val="single" w:sz="4" w:space="0" w:color="5B9BD5" w:themeColor="accent1"/>
            </w:tcBorders>
            <w:shd w:val="clear" w:color="auto" w:fill="auto"/>
            <w:noWrap/>
            <w:vAlign w:val="center"/>
            <w:hideMark/>
          </w:tcPr>
          <w:p w:rsidR="00F872B4" w:rsidRPr="00EE71DE" w:rsidRDefault="00F872B4" w:rsidP="00AB3C9D">
            <w:pPr>
              <w:rPr>
                <w:rFonts w:cs="Calibri"/>
                <w:color w:val="000000"/>
                <w:sz w:val="18"/>
                <w:szCs w:val="18"/>
              </w:rPr>
            </w:pPr>
            <w:r w:rsidRPr="00EE71DE">
              <w:rPr>
                <w:rFonts w:cs="Calibri"/>
                <w:color w:val="000000"/>
                <w:sz w:val="18"/>
                <w:szCs w:val="18"/>
              </w:rPr>
              <w:t>САН-МАРИНО</w:t>
            </w:r>
          </w:p>
        </w:tc>
        <w:tc>
          <w:tcPr>
            <w:tcW w:w="833" w:type="dxa"/>
            <w:tcBorders>
              <w:top w:val="nil"/>
              <w:left w:val="single" w:sz="4" w:space="0" w:color="5B9BD5" w:themeColor="accent1"/>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w:t>
            </w:r>
          </w:p>
        </w:tc>
        <w:tc>
          <w:tcPr>
            <w:tcW w:w="675" w:type="dxa"/>
            <w:tcBorders>
              <w:top w:val="nil"/>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19" w:type="dxa"/>
            <w:tcBorders>
              <w:top w:val="nil"/>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w:t>
            </w:r>
          </w:p>
        </w:tc>
        <w:tc>
          <w:tcPr>
            <w:tcW w:w="680" w:type="dxa"/>
            <w:tcBorders>
              <w:top w:val="nil"/>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33" w:type="dxa"/>
            <w:tcBorders>
              <w:top w:val="nil"/>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w:t>
            </w:r>
          </w:p>
        </w:tc>
        <w:tc>
          <w:tcPr>
            <w:tcW w:w="675" w:type="dxa"/>
            <w:tcBorders>
              <w:top w:val="nil"/>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19" w:type="dxa"/>
            <w:tcBorders>
              <w:top w:val="nil"/>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w:t>
            </w:r>
          </w:p>
        </w:tc>
        <w:tc>
          <w:tcPr>
            <w:tcW w:w="677" w:type="dxa"/>
            <w:tcBorders>
              <w:top w:val="nil"/>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35" w:type="dxa"/>
            <w:tcBorders>
              <w:top w:val="nil"/>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w:t>
            </w:r>
          </w:p>
        </w:tc>
        <w:tc>
          <w:tcPr>
            <w:tcW w:w="675" w:type="dxa"/>
            <w:tcBorders>
              <w:top w:val="nil"/>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19" w:type="dxa"/>
            <w:tcBorders>
              <w:top w:val="nil"/>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0</w:t>
            </w:r>
          </w:p>
        </w:tc>
        <w:tc>
          <w:tcPr>
            <w:tcW w:w="753" w:type="dxa"/>
            <w:tcBorders>
              <w:top w:val="nil"/>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33" w:type="dxa"/>
            <w:tcBorders>
              <w:top w:val="nil"/>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0</w:t>
            </w:r>
          </w:p>
        </w:tc>
        <w:tc>
          <w:tcPr>
            <w:tcW w:w="675" w:type="dxa"/>
            <w:tcBorders>
              <w:top w:val="nil"/>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19" w:type="dxa"/>
            <w:tcBorders>
              <w:top w:val="nil"/>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0</w:t>
            </w:r>
          </w:p>
        </w:tc>
        <w:tc>
          <w:tcPr>
            <w:tcW w:w="579" w:type="dxa"/>
            <w:tcBorders>
              <w:top w:val="nil"/>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r>
      <w:tr w:rsidR="00F872B4" w:rsidRPr="00D75923" w:rsidTr="00D26499">
        <w:trPr>
          <w:trHeight w:val="289"/>
        </w:trPr>
        <w:tc>
          <w:tcPr>
            <w:tcW w:w="2738" w:type="dxa"/>
            <w:tcBorders>
              <w:top w:val="dotted" w:sz="4" w:space="0" w:color="5B9BD5" w:themeColor="accent1"/>
              <w:left w:val="single" w:sz="4" w:space="0" w:color="5B9BD5" w:themeColor="accent1"/>
              <w:bottom w:val="dotted" w:sz="4" w:space="0" w:color="5B9BD5" w:themeColor="accent1"/>
              <w:right w:val="single" w:sz="4" w:space="0" w:color="5B9BD5" w:themeColor="accent1"/>
            </w:tcBorders>
            <w:shd w:val="clear" w:color="auto" w:fill="auto"/>
            <w:noWrap/>
            <w:vAlign w:val="center"/>
            <w:hideMark/>
          </w:tcPr>
          <w:p w:rsidR="00F872B4" w:rsidRPr="00EE71DE" w:rsidRDefault="00F872B4" w:rsidP="00AB3C9D">
            <w:pPr>
              <w:rPr>
                <w:rFonts w:cs="Calibri"/>
                <w:color w:val="000000"/>
                <w:sz w:val="18"/>
                <w:szCs w:val="18"/>
              </w:rPr>
            </w:pPr>
            <w:r w:rsidRPr="00EE71DE">
              <w:rPr>
                <w:rFonts w:cs="Calibri"/>
                <w:color w:val="000000"/>
                <w:sz w:val="18"/>
                <w:szCs w:val="18"/>
              </w:rPr>
              <w:t>МОНАКО</w:t>
            </w:r>
          </w:p>
        </w:tc>
        <w:tc>
          <w:tcPr>
            <w:tcW w:w="833" w:type="dxa"/>
            <w:tcBorders>
              <w:top w:val="dotted" w:sz="4" w:space="0" w:color="5B9BD5" w:themeColor="accent1"/>
              <w:left w:val="single" w:sz="4" w:space="0" w:color="5B9BD5" w:themeColor="accent1"/>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19"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w:t>
            </w:r>
          </w:p>
        </w:tc>
        <w:tc>
          <w:tcPr>
            <w:tcW w:w="680"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3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19"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w:t>
            </w:r>
          </w:p>
        </w:tc>
        <w:tc>
          <w:tcPr>
            <w:tcW w:w="677"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3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19"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w:t>
            </w:r>
          </w:p>
        </w:tc>
        <w:tc>
          <w:tcPr>
            <w:tcW w:w="75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3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19"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0</w:t>
            </w:r>
          </w:p>
        </w:tc>
        <w:tc>
          <w:tcPr>
            <w:tcW w:w="579"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r>
      <w:tr w:rsidR="00D26499" w:rsidRPr="00D75923" w:rsidTr="00D26499">
        <w:trPr>
          <w:trHeight w:val="283"/>
        </w:trPr>
        <w:tc>
          <w:tcPr>
            <w:tcW w:w="2738" w:type="dxa"/>
            <w:tcBorders>
              <w:top w:val="dotted" w:sz="4" w:space="0" w:color="5B9BD5" w:themeColor="accent1"/>
              <w:left w:val="single" w:sz="4" w:space="0" w:color="5B9BD5"/>
              <w:bottom w:val="dotted" w:sz="4" w:space="0" w:color="5B9BD5" w:themeColor="accent1"/>
              <w:right w:val="single" w:sz="4" w:space="0" w:color="5B9BD5"/>
            </w:tcBorders>
            <w:shd w:val="clear" w:color="000000" w:fill="BDD7EE"/>
            <w:noWrap/>
            <w:vAlign w:val="center"/>
            <w:hideMark/>
          </w:tcPr>
          <w:p w:rsidR="00F872B4" w:rsidRPr="00D75923" w:rsidRDefault="00F872B4" w:rsidP="00AB3C9D">
            <w:pPr>
              <w:rPr>
                <w:rFonts w:asciiTheme="minorHAnsi" w:hAnsiTheme="minorHAnsi" w:cstheme="minorHAnsi"/>
                <w:b/>
                <w:bCs/>
                <w:color w:val="000000"/>
                <w:sz w:val="18"/>
                <w:szCs w:val="18"/>
              </w:rPr>
            </w:pPr>
            <w:r w:rsidRPr="00EE71DE">
              <w:rPr>
                <w:rFonts w:asciiTheme="minorHAnsi" w:hAnsiTheme="minorHAnsi" w:cstheme="minorHAnsi"/>
                <w:b/>
                <w:bCs/>
                <w:color w:val="000000"/>
                <w:sz w:val="18"/>
                <w:szCs w:val="18"/>
              </w:rPr>
              <w:t>Бошқа мамлакатлар</w:t>
            </w:r>
          </w:p>
        </w:tc>
        <w:tc>
          <w:tcPr>
            <w:tcW w:w="833" w:type="dxa"/>
            <w:tcBorders>
              <w:top w:val="dotted" w:sz="4" w:space="0" w:color="5B9BD5" w:themeColor="accent1"/>
              <w:left w:val="nil"/>
              <w:bottom w:val="dotted" w:sz="4" w:space="0" w:color="5B9BD5" w:themeColor="accent1"/>
              <w:right w:val="single" w:sz="4" w:space="0" w:color="5B9BD5"/>
            </w:tcBorders>
            <w:shd w:val="clear" w:color="000000" w:fill="BDD7EE"/>
            <w:noWrap/>
            <w:vAlign w:val="center"/>
            <w:hideMark/>
          </w:tcPr>
          <w:p w:rsidR="00F872B4" w:rsidRPr="00D75923" w:rsidRDefault="00F872B4" w:rsidP="00AB3C9D">
            <w:pPr>
              <w:jc w:val="center"/>
              <w:rPr>
                <w:rFonts w:asciiTheme="minorHAnsi" w:hAnsiTheme="minorHAnsi" w:cstheme="minorHAnsi"/>
                <w:b/>
                <w:bCs/>
                <w:color w:val="000000"/>
                <w:sz w:val="18"/>
                <w:szCs w:val="18"/>
              </w:rPr>
            </w:pPr>
            <w:r w:rsidRPr="00D75923">
              <w:rPr>
                <w:rFonts w:asciiTheme="minorHAnsi" w:hAnsiTheme="minorHAnsi" w:cstheme="minorHAnsi"/>
                <w:b/>
                <w:bCs/>
                <w:color w:val="000000"/>
                <w:sz w:val="18"/>
                <w:szCs w:val="18"/>
              </w:rPr>
              <w:t>55</w:t>
            </w:r>
          </w:p>
        </w:tc>
        <w:tc>
          <w:tcPr>
            <w:tcW w:w="675" w:type="dxa"/>
            <w:tcBorders>
              <w:top w:val="dotted" w:sz="4" w:space="0" w:color="5B9BD5" w:themeColor="accent1"/>
              <w:left w:val="nil"/>
              <w:bottom w:val="dotted" w:sz="4" w:space="0" w:color="5B9BD5" w:themeColor="accent1"/>
              <w:right w:val="single" w:sz="4" w:space="0" w:color="5B9BD5"/>
            </w:tcBorders>
            <w:shd w:val="clear" w:color="000000" w:fill="BDD7EE"/>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0,6%</w:t>
            </w:r>
          </w:p>
        </w:tc>
        <w:tc>
          <w:tcPr>
            <w:tcW w:w="819" w:type="dxa"/>
            <w:tcBorders>
              <w:top w:val="dotted" w:sz="4" w:space="0" w:color="5B9BD5" w:themeColor="accent1"/>
              <w:left w:val="nil"/>
              <w:bottom w:val="dotted" w:sz="4" w:space="0" w:color="5B9BD5" w:themeColor="accent1"/>
              <w:right w:val="single" w:sz="4" w:space="0" w:color="5B9BD5"/>
            </w:tcBorders>
            <w:shd w:val="clear" w:color="000000" w:fill="BDD7EE"/>
            <w:noWrap/>
            <w:vAlign w:val="center"/>
            <w:hideMark/>
          </w:tcPr>
          <w:p w:rsidR="00F872B4" w:rsidRPr="00D75923" w:rsidRDefault="00F872B4" w:rsidP="00AB3C9D">
            <w:pPr>
              <w:jc w:val="center"/>
              <w:rPr>
                <w:rFonts w:asciiTheme="minorHAnsi" w:hAnsiTheme="minorHAnsi" w:cstheme="minorHAnsi"/>
                <w:b/>
                <w:bCs/>
                <w:color w:val="000000"/>
                <w:sz w:val="18"/>
                <w:szCs w:val="18"/>
              </w:rPr>
            </w:pPr>
            <w:r w:rsidRPr="00D75923">
              <w:rPr>
                <w:rFonts w:asciiTheme="minorHAnsi" w:hAnsiTheme="minorHAnsi" w:cstheme="minorHAnsi"/>
                <w:b/>
                <w:bCs/>
                <w:color w:val="000000"/>
                <w:sz w:val="18"/>
                <w:szCs w:val="18"/>
              </w:rPr>
              <w:t>682</w:t>
            </w:r>
          </w:p>
        </w:tc>
        <w:tc>
          <w:tcPr>
            <w:tcW w:w="680" w:type="dxa"/>
            <w:tcBorders>
              <w:top w:val="dotted" w:sz="4" w:space="0" w:color="5B9BD5" w:themeColor="accent1"/>
              <w:left w:val="nil"/>
              <w:bottom w:val="dotted" w:sz="4" w:space="0" w:color="5B9BD5" w:themeColor="accent1"/>
              <w:right w:val="single" w:sz="4" w:space="0" w:color="5B9BD5"/>
            </w:tcBorders>
            <w:shd w:val="clear" w:color="000000" w:fill="BDD7EE"/>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5,9%</w:t>
            </w:r>
          </w:p>
        </w:tc>
        <w:tc>
          <w:tcPr>
            <w:tcW w:w="833" w:type="dxa"/>
            <w:tcBorders>
              <w:top w:val="dotted" w:sz="4" w:space="0" w:color="5B9BD5" w:themeColor="accent1"/>
              <w:left w:val="nil"/>
              <w:bottom w:val="dotted" w:sz="4" w:space="0" w:color="5B9BD5" w:themeColor="accent1"/>
              <w:right w:val="single" w:sz="4" w:space="0" w:color="5B9BD5"/>
            </w:tcBorders>
            <w:shd w:val="clear" w:color="000000" w:fill="BDD7EE"/>
            <w:noWrap/>
            <w:vAlign w:val="center"/>
            <w:hideMark/>
          </w:tcPr>
          <w:p w:rsidR="00F872B4" w:rsidRPr="00D75923" w:rsidRDefault="00F872B4" w:rsidP="00AB3C9D">
            <w:pPr>
              <w:jc w:val="center"/>
              <w:rPr>
                <w:rFonts w:asciiTheme="minorHAnsi" w:hAnsiTheme="minorHAnsi" w:cstheme="minorHAnsi"/>
                <w:b/>
                <w:bCs/>
                <w:color w:val="000000"/>
                <w:sz w:val="18"/>
                <w:szCs w:val="18"/>
              </w:rPr>
            </w:pPr>
            <w:r w:rsidRPr="00D75923">
              <w:rPr>
                <w:rFonts w:asciiTheme="minorHAnsi" w:hAnsiTheme="minorHAnsi" w:cstheme="minorHAnsi"/>
                <w:b/>
                <w:bCs/>
                <w:color w:val="000000"/>
                <w:sz w:val="18"/>
                <w:szCs w:val="18"/>
              </w:rPr>
              <w:t>33</w:t>
            </w:r>
          </w:p>
        </w:tc>
        <w:tc>
          <w:tcPr>
            <w:tcW w:w="675" w:type="dxa"/>
            <w:tcBorders>
              <w:top w:val="dotted" w:sz="4" w:space="0" w:color="5B9BD5" w:themeColor="accent1"/>
              <w:left w:val="nil"/>
              <w:bottom w:val="dotted" w:sz="4" w:space="0" w:color="5B9BD5" w:themeColor="accent1"/>
              <w:right w:val="single" w:sz="4" w:space="0" w:color="5B9BD5"/>
            </w:tcBorders>
            <w:shd w:val="clear" w:color="000000" w:fill="BDD7EE"/>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0,3%</w:t>
            </w:r>
          </w:p>
        </w:tc>
        <w:tc>
          <w:tcPr>
            <w:tcW w:w="819" w:type="dxa"/>
            <w:tcBorders>
              <w:top w:val="dotted" w:sz="4" w:space="0" w:color="5B9BD5" w:themeColor="accent1"/>
              <w:left w:val="nil"/>
              <w:bottom w:val="dotted" w:sz="4" w:space="0" w:color="5B9BD5" w:themeColor="accent1"/>
              <w:right w:val="single" w:sz="4" w:space="0" w:color="5B9BD5"/>
            </w:tcBorders>
            <w:shd w:val="clear" w:color="000000" w:fill="BDD7EE"/>
            <w:noWrap/>
            <w:vAlign w:val="center"/>
            <w:hideMark/>
          </w:tcPr>
          <w:p w:rsidR="00F872B4" w:rsidRPr="00D75923" w:rsidRDefault="00F872B4" w:rsidP="00AB3C9D">
            <w:pPr>
              <w:jc w:val="center"/>
              <w:rPr>
                <w:rFonts w:asciiTheme="minorHAnsi" w:hAnsiTheme="minorHAnsi" w:cstheme="minorHAnsi"/>
                <w:b/>
                <w:bCs/>
                <w:color w:val="000000"/>
                <w:sz w:val="18"/>
                <w:szCs w:val="18"/>
              </w:rPr>
            </w:pPr>
            <w:r w:rsidRPr="00D75923">
              <w:rPr>
                <w:rFonts w:asciiTheme="minorHAnsi" w:hAnsiTheme="minorHAnsi" w:cstheme="minorHAnsi"/>
                <w:b/>
                <w:bCs/>
                <w:color w:val="000000"/>
                <w:sz w:val="18"/>
                <w:szCs w:val="18"/>
              </w:rPr>
              <w:t>456</w:t>
            </w:r>
          </w:p>
        </w:tc>
        <w:tc>
          <w:tcPr>
            <w:tcW w:w="677" w:type="dxa"/>
            <w:tcBorders>
              <w:top w:val="dotted" w:sz="4" w:space="0" w:color="5B9BD5" w:themeColor="accent1"/>
              <w:left w:val="nil"/>
              <w:bottom w:val="dotted" w:sz="4" w:space="0" w:color="5B9BD5" w:themeColor="accent1"/>
              <w:right w:val="single" w:sz="4" w:space="0" w:color="5B9BD5"/>
            </w:tcBorders>
            <w:shd w:val="clear" w:color="000000" w:fill="BDD7EE"/>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3,5%</w:t>
            </w:r>
          </w:p>
        </w:tc>
        <w:tc>
          <w:tcPr>
            <w:tcW w:w="835" w:type="dxa"/>
            <w:tcBorders>
              <w:top w:val="dotted" w:sz="4" w:space="0" w:color="5B9BD5" w:themeColor="accent1"/>
              <w:left w:val="nil"/>
              <w:bottom w:val="dotted" w:sz="4" w:space="0" w:color="5B9BD5" w:themeColor="accent1"/>
              <w:right w:val="single" w:sz="4" w:space="0" w:color="5B9BD5"/>
            </w:tcBorders>
            <w:shd w:val="clear" w:color="000000" w:fill="BDD7EE"/>
            <w:noWrap/>
            <w:vAlign w:val="center"/>
            <w:hideMark/>
          </w:tcPr>
          <w:p w:rsidR="00F872B4" w:rsidRPr="00D75923" w:rsidRDefault="00F872B4" w:rsidP="00AB3C9D">
            <w:pPr>
              <w:jc w:val="center"/>
              <w:rPr>
                <w:rFonts w:asciiTheme="minorHAnsi" w:hAnsiTheme="minorHAnsi" w:cstheme="minorHAnsi"/>
                <w:b/>
                <w:bCs/>
                <w:color w:val="000000"/>
                <w:sz w:val="18"/>
                <w:szCs w:val="18"/>
              </w:rPr>
            </w:pPr>
            <w:r w:rsidRPr="00D75923">
              <w:rPr>
                <w:rFonts w:asciiTheme="minorHAnsi" w:hAnsiTheme="minorHAnsi" w:cstheme="minorHAnsi"/>
                <w:b/>
                <w:bCs/>
                <w:color w:val="000000"/>
                <w:sz w:val="18"/>
                <w:szCs w:val="18"/>
              </w:rPr>
              <w:t>24</w:t>
            </w:r>
          </w:p>
        </w:tc>
        <w:tc>
          <w:tcPr>
            <w:tcW w:w="675" w:type="dxa"/>
            <w:tcBorders>
              <w:top w:val="dotted" w:sz="4" w:space="0" w:color="5B9BD5" w:themeColor="accent1"/>
              <w:left w:val="nil"/>
              <w:bottom w:val="dotted" w:sz="4" w:space="0" w:color="5B9BD5" w:themeColor="accent1"/>
              <w:right w:val="single" w:sz="4" w:space="0" w:color="5B9BD5"/>
            </w:tcBorders>
            <w:shd w:val="clear" w:color="000000" w:fill="BDD7EE"/>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0,2%</w:t>
            </w:r>
          </w:p>
        </w:tc>
        <w:tc>
          <w:tcPr>
            <w:tcW w:w="819" w:type="dxa"/>
            <w:tcBorders>
              <w:top w:val="dotted" w:sz="4" w:space="0" w:color="5B9BD5" w:themeColor="accent1"/>
              <w:left w:val="nil"/>
              <w:bottom w:val="dotted" w:sz="4" w:space="0" w:color="5B9BD5" w:themeColor="accent1"/>
              <w:right w:val="single" w:sz="4" w:space="0" w:color="5B9BD5"/>
            </w:tcBorders>
            <w:shd w:val="clear" w:color="000000" w:fill="BDD7EE"/>
            <w:noWrap/>
            <w:vAlign w:val="center"/>
            <w:hideMark/>
          </w:tcPr>
          <w:p w:rsidR="00F872B4" w:rsidRPr="00D75923" w:rsidRDefault="00F872B4" w:rsidP="00AB3C9D">
            <w:pPr>
              <w:jc w:val="center"/>
              <w:rPr>
                <w:rFonts w:asciiTheme="minorHAnsi" w:hAnsiTheme="minorHAnsi" w:cstheme="minorHAnsi"/>
                <w:b/>
                <w:bCs/>
                <w:color w:val="000000"/>
                <w:sz w:val="18"/>
                <w:szCs w:val="18"/>
              </w:rPr>
            </w:pPr>
            <w:r w:rsidRPr="00D75923">
              <w:rPr>
                <w:rFonts w:asciiTheme="minorHAnsi" w:hAnsiTheme="minorHAnsi" w:cstheme="minorHAnsi"/>
                <w:b/>
                <w:bCs/>
                <w:color w:val="000000"/>
                <w:sz w:val="18"/>
                <w:szCs w:val="18"/>
              </w:rPr>
              <w:t>563</w:t>
            </w:r>
          </w:p>
        </w:tc>
        <w:tc>
          <w:tcPr>
            <w:tcW w:w="753" w:type="dxa"/>
            <w:tcBorders>
              <w:top w:val="dotted" w:sz="4" w:space="0" w:color="5B9BD5" w:themeColor="accent1"/>
              <w:left w:val="nil"/>
              <w:bottom w:val="dotted" w:sz="4" w:space="0" w:color="5B9BD5" w:themeColor="accent1"/>
              <w:right w:val="single" w:sz="4" w:space="0" w:color="5B9BD5"/>
            </w:tcBorders>
            <w:shd w:val="clear" w:color="000000" w:fill="BDD7EE"/>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3,0%</w:t>
            </w:r>
          </w:p>
        </w:tc>
        <w:tc>
          <w:tcPr>
            <w:tcW w:w="833" w:type="dxa"/>
            <w:tcBorders>
              <w:top w:val="dotted" w:sz="4" w:space="0" w:color="5B9BD5" w:themeColor="accent1"/>
              <w:left w:val="nil"/>
              <w:bottom w:val="dotted" w:sz="4" w:space="0" w:color="5B9BD5" w:themeColor="accent1"/>
              <w:right w:val="single" w:sz="4" w:space="0" w:color="5B9BD5"/>
            </w:tcBorders>
            <w:shd w:val="clear" w:color="000000" w:fill="BDD7EE"/>
            <w:noWrap/>
            <w:vAlign w:val="center"/>
            <w:hideMark/>
          </w:tcPr>
          <w:p w:rsidR="00F872B4" w:rsidRPr="00D75923" w:rsidRDefault="00F872B4" w:rsidP="00AB3C9D">
            <w:pPr>
              <w:jc w:val="center"/>
              <w:rPr>
                <w:rFonts w:asciiTheme="minorHAnsi" w:hAnsiTheme="minorHAnsi" w:cstheme="minorHAnsi"/>
                <w:b/>
                <w:bCs/>
                <w:color w:val="000000"/>
                <w:sz w:val="18"/>
                <w:szCs w:val="18"/>
              </w:rPr>
            </w:pPr>
            <w:r w:rsidRPr="00D75923">
              <w:rPr>
                <w:rFonts w:asciiTheme="minorHAnsi" w:hAnsiTheme="minorHAnsi" w:cstheme="minorHAnsi"/>
                <w:b/>
                <w:bCs/>
                <w:color w:val="000000"/>
                <w:sz w:val="18"/>
                <w:szCs w:val="18"/>
              </w:rPr>
              <w:t>34</w:t>
            </w:r>
          </w:p>
        </w:tc>
        <w:tc>
          <w:tcPr>
            <w:tcW w:w="675" w:type="dxa"/>
            <w:tcBorders>
              <w:top w:val="dotted" w:sz="4" w:space="0" w:color="5B9BD5" w:themeColor="accent1"/>
              <w:left w:val="nil"/>
              <w:bottom w:val="dotted" w:sz="4" w:space="0" w:color="5B9BD5" w:themeColor="accent1"/>
              <w:right w:val="single" w:sz="4" w:space="0" w:color="5B9BD5"/>
            </w:tcBorders>
            <w:shd w:val="clear" w:color="000000" w:fill="BDD7EE"/>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0,3%</w:t>
            </w:r>
          </w:p>
        </w:tc>
        <w:tc>
          <w:tcPr>
            <w:tcW w:w="819" w:type="dxa"/>
            <w:tcBorders>
              <w:top w:val="dotted" w:sz="4" w:space="0" w:color="5B9BD5" w:themeColor="accent1"/>
              <w:left w:val="nil"/>
              <w:bottom w:val="dotted" w:sz="4" w:space="0" w:color="5B9BD5" w:themeColor="accent1"/>
              <w:right w:val="single" w:sz="4" w:space="0" w:color="5B9BD5"/>
            </w:tcBorders>
            <w:shd w:val="clear" w:color="000000" w:fill="BDD7EE"/>
            <w:noWrap/>
            <w:vAlign w:val="center"/>
            <w:hideMark/>
          </w:tcPr>
          <w:p w:rsidR="00F872B4" w:rsidRPr="00D75923" w:rsidRDefault="00F872B4" w:rsidP="00AB3C9D">
            <w:pPr>
              <w:jc w:val="center"/>
              <w:rPr>
                <w:rFonts w:asciiTheme="minorHAnsi" w:hAnsiTheme="minorHAnsi" w:cstheme="minorHAnsi"/>
                <w:b/>
                <w:bCs/>
                <w:color w:val="000000"/>
                <w:sz w:val="18"/>
                <w:szCs w:val="18"/>
              </w:rPr>
            </w:pPr>
            <w:r w:rsidRPr="00D75923">
              <w:rPr>
                <w:rFonts w:asciiTheme="minorHAnsi" w:hAnsiTheme="minorHAnsi" w:cstheme="minorHAnsi"/>
                <w:b/>
                <w:bCs/>
                <w:color w:val="000000"/>
                <w:sz w:val="18"/>
                <w:szCs w:val="18"/>
              </w:rPr>
              <w:t>835</w:t>
            </w:r>
          </w:p>
        </w:tc>
        <w:tc>
          <w:tcPr>
            <w:tcW w:w="579" w:type="dxa"/>
            <w:tcBorders>
              <w:top w:val="dotted" w:sz="4" w:space="0" w:color="5B9BD5" w:themeColor="accent1"/>
              <w:left w:val="nil"/>
              <w:bottom w:val="dotted" w:sz="4" w:space="0" w:color="5B9BD5" w:themeColor="accent1"/>
              <w:right w:val="single" w:sz="4" w:space="0" w:color="5B9BD5"/>
            </w:tcBorders>
            <w:shd w:val="clear" w:color="000000" w:fill="BDD7EE"/>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3,7%</w:t>
            </w:r>
          </w:p>
        </w:tc>
      </w:tr>
      <w:tr w:rsidR="00F872B4" w:rsidRPr="00D75923" w:rsidTr="00D26499">
        <w:trPr>
          <w:trHeight w:val="283"/>
        </w:trPr>
        <w:tc>
          <w:tcPr>
            <w:tcW w:w="2738" w:type="dxa"/>
            <w:tcBorders>
              <w:top w:val="dotted" w:sz="4" w:space="0" w:color="5B9BD5" w:themeColor="accent1"/>
              <w:left w:val="single" w:sz="4" w:space="0" w:color="5B9BD5"/>
              <w:bottom w:val="dotted" w:sz="4" w:space="0" w:color="5B9BD5" w:themeColor="accent1"/>
              <w:right w:val="single" w:sz="4" w:space="0" w:color="5B9BD5"/>
            </w:tcBorders>
            <w:shd w:val="clear" w:color="auto" w:fill="auto"/>
            <w:noWrap/>
            <w:vAlign w:val="center"/>
            <w:hideMark/>
          </w:tcPr>
          <w:p w:rsidR="00F872B4" w:rsidRPr="00D75923" w:rsidRDefault="00F872B4" w:rsidP="00AB3C9D">
            <w:pPr>
              <w:rPr>
                <w:rFonts w:asciiTheme="minorHAnsi" w:hAnsiTheme="minorHAnsi" w:cstheme="minorHAnsi"/>
                <w:color w:val="000000"/>
                <w:sz w:val="18"/>
                <w:szCs w:val="18"/>
              </w:rPr>
            </w:pPr>
            <w:r w:rsidRPr="00EE71DE">
              <w:rPr>
                <w:rFonts w:asciiTheme="minorHAnsi" w:hAnsiTheme="minorHAnsi" w:cstheme="minorHAnsi"/>
                <w:color w:val="000000"/>
                <w:sz w:val="18"/>
                <w:szCs w:val="18"/>
              </w:rPr>
              <w:t>АҚШ</w:t>
            </w:r>
          </w:p>
        </w:tc>
        <w:tc>
          <w:tcPr>
            <w:tcW w:w="83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25</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0,3%</w:t>
            </w:r>
          </w:p>
        </w:tc>
        <w:tc>
          <w:tcPr>
            <w:tcW w:w="819"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287</w:t>
            </w:r>
          </w:p>
        </w:tc>
        <w:tc>
          <w:tcPr>
            <w:tcW w:w="680"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2,5%</w:t>
            </w:r>
          </w:p>
        </w:tc>
        <w:tc>
          <w:tcPr>
            <w:tcW w:w="83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5</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0,1%</w:t>
            </w:r>
          </w:p>
        </w:tc>
        <w:tc>
          <w:tcPr>
            <w:tcW w:w="819"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90</w:t>
            </w:r>
          </w:p>
        </w:tc>
        <w:tc>
          <w:tcPr>
            <w:tcW w:w="677"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0,7%</w:t>
            </w:r>
          </w:p>
        </w:tc>
        <w:tc>
          <w:tcPr>
            <w:tcW w:w="83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9</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0,1%</w:t>
            </w:r>
          </w:p>
        </w:tc>
        <w:tc>
          <w:tcPr>
            <w:tcW w:w="819"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441</w:t>
            </w:r>
          </w:p>
        </w:tc>
        <w:tc>
          <w:tcPr>
            <w:tcW w:w="75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2,3%</w:t>
            </w:r>
          </w:p>
        </w:tc>
        <w:tc>
          <w:tcPr>
            <w:tcW w:w="83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9</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0,1%</w:t>
            </w:r>
          </w:p>
        </w:tc>
        <w:tc>
          <w:tcPr>
            <w:tcW w:w="819"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474</w:t>
            </w:r>
          </w:p>
        </w:tc>
        <w:tc>
          <w:tcPr>
            <w:tcW w:w="579"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2,1%</w:t>
            </w:r>
          </w:p>
        </w:tc>
      </w:tr>
      <w:tr w:rsidR="00F872B4" w:rsidRPr="00D75923" w:rsidTr="00D26499">
        <w:trPr>
          <w:trHeight w:val="283"/>
        </w:trPr>
        <w:tc>
          <w:tcPr>
            <w:tcW w:w="2738" w:type="dxa"/>
            <w:tcBorders>
              <w:top w:val="dotted" w:sz="4" w:space="0" w:color="5B9BD5" w:themeColor="accent1"/>
              <w:left w:val="single" w:sz="4" w:space="0" w:color="5B9BD5"/>
              <w:bottom w:val="dotted" w:sz="4" w:space="0" w:color="5B9BD5" w:themeColor="accent1"/>
              <w:right w:val="single" w:sz="4" w:space="0" w:color="5B9BD5"/>
            </w:tcBorders>
            <w:shd w:val="clear" w:color="auto" w:fill="auto"/>
            <w:noWrap/>
            <w:vAlign w:val="center"/>
            <w:hideMark/>
          </w:tcPr>
          <w:p w:rsidR="00F872B4" w:rsidRPr="00D75923" w:rsidRDefault="00F872B4" w:rsidP="00AB3C9D">
            <w:pPr>
              <w:rPr>
                <w:rFonts w:asciiTheme="minorHAnsi" w:hAnsiTheme="minorHAnsi" w:cstheme="minorHAnsi"/>
                <w:color w:val="000000"/>
                <w:sz w:val="18"/>
                <w:szCs w:val="18"/>
              </w:rPr>
            </w:pPr>
            <w:r w:rsidRPr="00EE71DE">
              <w:rPr>
                <w:rFonts w:asciiTheme="minorHAnsi" w:hAnsiTheme="minorHAnsi" w:cstheme="minorHAnsi"/>
                <w:color w:val="000000"/>
                <w:sz w:val="18"/>
                <w:szCs w:val="18"/>
              </w:rPr>
              <w:t>БРАЗИЛИЯ</w:t>
            </w:r>
          </w:p>
        </w:tc>
        <w:tc>
          <w:tcPr>
            <w:tcW w:w="83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0</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19"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338</w:t>
            </w:r>
          </w:p>
        </w:tc>
        <w:tc>
          <w:tcPr>
            <w:tcW w:w="680"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2,9%</w:t>
            </w:r>
          </w:p>
        </w:tc>
        <w:tc>
          <w:tcPr>
            <w:tcW w:w="83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0</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19"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306</w:t>
            </w:r>
          </w:p>
        </w:tc>
        <w:tc>
          <w:tcPr>
            <w:tcW w:w="677"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2,4%</w:t>
            </w:r>
          </w:p>
        </w:tc>
        <w:tc>
          <w:tcPr>
            <w:tcW w:w="83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0</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19"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41</w:t>
            </w:r>
          </w:p>
        </w:tc>
        <w:tc>
          <w:tcPr>
            <w:tcW w:w="75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0,2%</w:t>
            </w:r>
          </w:p>
        </w:tc>
        <w:tc>
          <w:tcPr>
            <w:tcW w:w="83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1</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19"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122</w:t>
            </w:r>
          </w:p>
        </w:tc>
        <w:tc>
          <w:tcPr>
            <w:tcW w:w="579"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0,5%</w:t>
            </w:r>
          </w:p>
        </w:tc>
      </w:tr>
      <w:tr w:rsidR="00F872B4" w:rsidRPr="00D75923" w:rsidTr="00D26499">
        <w:trPr>
          <w:trHeight w:val="283"/>
        </w:trPr>
        <w:tc>
          <w:tcPr>
            <w:tcW w:w="2738" w:type="dxa"/>
            <w:tcBorders>
              <w:top w:val="dotted" w:sz="4" w:space="0" w:color="5B9BD5" w:themeColor="accent1"/>
              <w:left w:val="single" w:sz="4" w:space="0" w:color="5B9BD5"/>
              <w:bottom w:val="dotted" w:sz="4" w:space="0" w:color="5B9BD5" w:themeColor="accent1"/>
              <w:right w:val="single" w:sz="4" w:space="0" w:color="5B9BD5"/>
            </w:tcBorders>
            <w:shd w:val="clear" w:color="auto" w:fill="auto"/>
            <w:noWrap/>
            <w:vAlign w:val="center"/>
            <w:hideMark/>
          </w:tcPr>
          <w:p w:rsidR="00F872B4" w:rsidRPr="00D75923" w:rsidRDefault="00F872B4" w:rsidP="00AB3C9D">
            <w:pPr>
              <w:rPr>
                <w:rFonts w:asciiTheme="minorHAnsi" w:hAnsiTheme="minorHAnsi" w:cstheme="minorHAnsi"/>
                <w:color w:val="000000"/>
                <w:sz w:val="18"/>
                <w:szCs w:val="18"/>
              </w:rPr>
            </w:pPr>
            <w:r w:rsidRPr="00EE71DE">
              <w:rPr>
                <w:rFonts w:asciiTheme="minorHAnsi" w:hAnsiTheme="minorHAnsi" w:cstheme="minorHAnsi"/>
                <w:color w:val="000000"/>
                <w:sz w:val="18"/>
                <w:szCs w:val="18"/>
              </w:rPr>
              <w:t>ГОНКОНГ</w:t>
            </w:r>
          </w:p>
        </w:tc>
        <w:tc>
          <w:tcPr>
            <w:tcW w:w="83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22</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0,3%</w:t>
            </w:r>
          </w:p>
        </w:tc>
        <w:tc>
          <w:tcPr>
            <w:tcW w:w="819"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30</w:t>
            </w:r>
          </w:p>
        </w:tc>
        <w:tc>
          <w:tcPr>
            <w:tcW w:w="680"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0,3%</w:t>
            </w:r>
          </w:p>
        </w:tc>
        <w:tc>
          <w:tcPr>
            <w:tcW w:w="83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19</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0,2%</w:t>
            </w:r>
          </w:p>
        </w:tc>
        <w:tc>
          <w:tcPr>
            <w:tcW w:w="819"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25</w:t>
            </w:r>
          </w:p>
        </w:tc>
        <w:tc>
          <w:tcPr>
            <w:tcW w:w="677"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0,2%</w:t>
            </w:r>
          </w:p>
        </w:tc>
        <w:tc>
          <w:tcPr>
            <w:tcW w:w="83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5</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19"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40</w:t>
            </w:r>
          </w:p>
        </w:tc>
        <w:tc>
          <w:tcPr>
            <w:tcW w:w="75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0,2%</w:t>
            </w:r>
          </w:p>
        </w:tc>
        <w:tc>
          <w:tcPr>
            <w:tcW w:w="83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2</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19"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69</w:t>
            </w:r>
          </w:p>
        </w:tc>
        <w:tc>
          <w:tcPr>
            <w:tcW w:w="579"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0,3%</w:t>
            </w:r>
          </w:p>
        </w:tc>
      </w:tr>
      <w:tr w:rsidR="00F872B4" w:rsidRPr="00D75923" w:rsidTr="00D26499">
        <w:trPr>
          <w:trHeight w:val="283"/>
        </w:trPr>
        <w:tc>
          <w:tcPr>
            <w:tcW w:w="2738" w:type="dxa"/>
            <w:tcBorders>
              <w:top w:val="dotted" w:sz="4" w:space="0" w:color="5B9BD5" w:themeColor="accent1"/>
              <w:left w:val="single" w:sz="4" w:space="0" w:color="5B9BD5"/>
              <w:bottom w:val="dotted" w:sz="4" w:space="0" w:color="5B9BD5" w:themeColor="accent1"/>
              <w:right w:val="single" w:sz="4" w:space="0" w:color="5B9BD5"/>
            </w:tcBorders>
            <w:shd w:val="clear" w:color="auto" w:fill="auto"/>
            <w:noWrap/>
            <w:vAlign w:val="center"/>
            <w:hideMark/>
          </w:tcPr>
          <w:p w:rsidR="00F872B4" w:rsidRPr="00D75923" w:rsidRDefault="00F872B4" w:rsidP="00AB3C9D">
            <w:pPr>
              <w:rPr>
                <w:rFonts w:asciiTheme="minorHAnsi" w:hAnsiTheme="minorHAnsi" w:cstheme="minorHAnsi"/>
                <w:color w:val="000000"/>
                <w:sz w:val="18"/>
                <w:szCs w:val="18"/>
              </w:rPr>
            </w:pPr>
            <w:r w:rsidRPr="00EE71DE">
              <w:rPr>
                <w:rFonts w:asciiTheme="minorHAnsi" w:hAnsiTheme="minorHAnsi" w:cstheme="minorHAnsi"/>
                <w:color w:val="000000"/>
                <w:sz w:val="18"/>
                <w:szCs w:val="18"/>
              </w:rPr>
              <w:t>МЕКСИКА</w:t>
            </w:r>
          </w:p>
        </w:tc>
        <w:tc>
          <w:tcPr>
            <w:tcW w:w="83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0</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19"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0</w:t>
            </w:r>
          </w:p>
        </w:tc>
        <w:tc>
          <w:tcPr>
            <w:tcW w:w="680"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3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0</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19"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2</w:t>
            </w:r>
          </w:p>
        </w:tc>
        <w:tc>
          <w:tcPr>
            <w:tcW w:w="677"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3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19"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4</w:t>
            </w:r>
          </w:p>
        </w:tc>
        <w:tc>
          <w:tcPr>
            <w:tcW w:w="75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3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0</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19"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97</w:t>
            </w:r>
          </w:p>
        </w:tc>
        <w:tc>
          <w:tcPr>
            <w:tcW w:w="579"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0,4%</w:t>
            </w:r>
          </w:p>
        </w:tc>
      </w:tr>
      <w:tr w:rsidR="00F872B4" w:rsidRPr="00D75923" w:rsidTr="00D26499">
        <w:trPr>
          <w:trHeight w:val="283"/>
        </w:trPr>
        <w:tc>
          <w:tcPr>
            <w:tcW w:w="2738" w:type="dxa"/>
            <w:tcBorders>
              <w:top w:val="dotted" w:sz="4" w:space="0" w:color="5B9BD5" w:themeColor="accent1"/>
              <w:left w:val="single" w:sz="4" w:space="0" w:color="5B9BD5" w:themeColor="accent1"/>
              <w:bottom w:val="dotted" w:sz="4" w:space="0" w:color="5B9BD5" w:themeColor="accent1"/>
              <w:right w:val="single" w:sz="4" w:space="0" w:color="5B9BD5" w:themeColor="accent1"/>
            </w:tcBorders>
            <w:shd w:val="clear" w:color="auto" w:fill="auto"/>
            <w:noWrap/>
            <w:vAlign w:val="center"/>
            <w:hideMark/>
          </w:tcPr>
          <w:p w:rsidR="00F872B4" w:rsidRPr="00EE71DE" w:rsidRDefault="00F872B4" w:rsidP="00F872B4">
            <w:pPr>
              <w:rPr>
                <w:rFonts w:cs="Calibri"/>
                <w:color w:val="000000"/>
                <w:sz w:val="18"/>
                <w:szCs w:val="18"/>
              </w:rPr>
            </w:pPr>
            <w:r w:rsidRPr="00EE71DE">
              <w:rPr>
                <w:rFonts w:cs="Calibri"/>
                <w:color w:val="000000"/>
                <w:sz w:val="18"/>
                <w:szCs w:val="18"/>
              </w:rPr>
              <w:t>КУБА</w:t>
            </w:r>
          </w:p>
        </w:tc>
        <w:tc>
          <w:tcPr>
            <w:tcW w:w="833" w:type="dxa"/>
            <w:tcBorders>
              <w:top w:val="dotted" w:sz="4" w:space="0" w:color="5B9BD5" w:themeColor="accent1"/>
              <w:left w:val="single" w:sz="4" w:space="0" w:color="5B9BD5" w:themeColor="accent1"/>
              <w:bottom w:val="dotted" w:sz="4" w:space="0" w:color="5B9BD5" w:themeColor="accent1"/>
              <w:right w:val="single" w:sz="4" w:space="0" w:color="5B9BD5"/>
            </w:tcBorders>
            <w:shd w:val="clear" w:color="auto" w:fill="auto"/>
            <w:noWrap/>
            <w:vAlign w:val="center"/>
            <w:hideMark/>
          </w:tcPr>
          <w:p w:rsidR="00F872B4" w:rsidRPr="00D75923" w:rsidRDefault="00F872B4" w:rsidP="00F872B4">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0</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F872B4">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19"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F872B4">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w:t>
            </w:r>
          </w:p>
        </w:tc>
        <w:tc>
          <w:tcPr>
            <w:tcW w:w="680"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F872B4">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3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F872B4">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0</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F872B4">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19"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F872B4">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w:t>
            </w:r>
          </w:p>
        </w:tc>
        <w:tc>
          <w:tcPr>
            <w:tcW w:w="677"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F872B4">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3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F872B4">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0</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F872B4">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19"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F872B4">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w:t>
            </w:r>
          </w:p>
        </w:tc>
        <w:tc>
          <w:tcPr>
            <w:tcW w:w="75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F872B4">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3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F872B4">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0</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F872B4">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19"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F872B4">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w:t>
            </w:r>
          </w:p>
        </w:tc>
        <w:tc>
          <w:tcPr>
            <w:tcW w:w="579"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F872B4">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r>
      <w:tr w:rsidR="00F872B4" w:rsidRPr="00D75923" w:rsidTr="00D26499">
        <w:trPr>
          <w:trHeight w:val="283"/>
        </w:trPr>
        <w:tc>
          <w:tcPr>
            <w:tcW w:w="2738" w:type="dxa"/>
            <w:tcBorders>
              <w:top w:val="dotted" w:sz="4" w:space="0" w:color="5B9BD5" w:themeColor="accent1"/>
              <w:left w:val="single" w:sz="4" w:space="0" w:color="5B9BD5" w:themeColor="accent1"/>
              <w:bottom w:val="dotted" w:sz="4" w:space="0" w:color="5B9BD5" w:themeColor="accent1"/>
              <w:right w:val="single" w:sz="4" w:space="0" w:color="5B9BD5" w:themeColor="accent1"/>
            </w:tcBorders>
            <w:shd w:val="clear" w:color="auto" w:fill="auto"/>
            <w:noWrap/>
            <w:vAlign w:val="center"/>
            <w:hideMark/>
          </w:tcPr>
          <w:p w:rsidR="00F872B4" w:rsidRPr="00EE71DE" w:rsidRDefault="00F872B4" w:rsidP="00AB3C9D">
            <w:pPr>
              <w:rPr>
                <w:rFonts w:cs="Calibri"/>
                <w:color w:val="000000"/>
                <w:sz w:val="18"/>
                <w:szCs w:val="18"/>
              </w:rPr>
            </w:pPr>
            <w:r w:rsidRPr="00EE71DE">
              <w:rPr>
                <w:rFonts w:cs="Calibri"/>
                <w:color w:val="000000"/>
                <w:sz w:val="18"/>
                <w:szCs w:val="18"/>
              </w:rPr>
              <w:t>ЭКВАДОР</w:t>
            </w:r>
          </w:p>
        </w:tc>
        <w:tc>
          <w:tcPr>
            <w:tcW w:w="833" w:type="dxa"/>
            <w:tcBorders>
              <w:top w:val="dotted" w:sz="4" w:space="0" w:color="5B9BD5" w:themeColor="accent1"/>
              <w:left w:val="single" w:sz="4" w:space="0" w:color="5B9BD5" w:themeColor="accent1"/>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19"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7</w:t>
            </w:r>
          </w:p>
        </w:tc>
        <w:tc>
          <w:tcPr>
            <w:tcW w:w="680"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0,1%</w:t>
            </w:r>
          </w:p>
        </w:tc>
        <w:tc>
          <w:tcPr>
            <w:tcW w:w="83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19"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11</w:t>
            </w:r>
          </w:p>
        </w:tc>
        <w:tc>
          <w:tcPr>
            <w:tcW w:w="677"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0,1%</w:t>
            </w:r>
          </w:p>
        </w:tc>
        <w:tc>
          <w:tcPr>
            <w:tcW w:w="83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19"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13</w:t>
            </w:r>
          </w:p>
        </w:tc>
        <w:tc>
          <w:tcPr>
            <w:tcW w:w="75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0,1%</w:t>
            </w:r>
          </w:p>
        </w:tc>
        <w:tc>
          <w:tcPr>
            <w:tcW w:w="83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19"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27</w:t>
            </w:r>
          </w:p>
        </w:tc>
        <w:tc>
          <w:tcPr>
            <w:tcW w:w="579"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0,1%</w:t>
            </w:r>
          </w:p>
        </w:tc>
      </w:tr>
      <w:tr w:rsidR="00F872B4" w:rsidRPr="00D75923" w:rsidTr="00D26499">
        <w:trPr>
          <w:trHeight w:val="283"/>
        </w:trPr>
        <w:tc>
          <w:tcPr>
            <w:tcW w:w="2738" w:type="dxa"/>
            <w:tcBorders>
              <w:top w:val="dotted" w:sz="4" w:space="0" w:color="5B9BD5" w:themeColor="accent1"/>
              <w:left w:val="single" w:sz="4" w:space="0" w:color="5B9BD5" w:themeColor="accent1"/>
              <w:bottom w:val="dotted" w:sz="4" w:space="0" w:color="5B9BD5" w:themeColor="accent1"/>
              <w:right w:val="single" w:sz="4" w:space="0" w:color="5B9BD5" w:themeColor="accent1"/>
            </w:tcBorders>
            <w:shd w:val="clear" w:color="auto" w:fill="auto"/>
            <w:noWrap/>
            <w:vAlign w:val="center"/>
            <w:hideMark/>
          </w:tcPr>
          <w:p w:rsidR="00F872B4" w:rsidRPr="00EE71DE" w:rsidRDefault="00F872B4" w:rsidP="00AB3C9D">
            <w:pPr>
              <w:rPr>
                <w:rFonts w:cs="Calibri"/>
                <w:color w:val="000000"/>
                <w:sz w:val="18"/>
                <w:szCs w:val="18"/>
              </w:rPr>
            </w:pPr>
            <w:r w:rsidRPr="00EE71DE">
              <w:rPr>
                <w:rFonts w:cs="Calibri"/>
                <w:color w:val="000000"/>
                <w:sz w:val="18"/>
                <w:szCs w:val="18"/>
              </w:rPr>
              <w:t>МИСР</w:t>
            </w:r>
          </w:p>
        </w:tc>
        <w:tc>
          <w:tcPr>
            <w:tcW w:w="833" w:type="dxa"/>
            <w:tcBorders>
              <w:top w:val="dotted" w:sz="4" w:space="0" w:color="5B9BD5" w:themeColor="accent1"/>
              <w:left w:val="single" w:sz="4" w:space="0" w:color="5B9BD5" w:themeColor="accent1"/>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0</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19"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0</w:t>
            </w:r>
          </w:p>
        </w:tc>
        <w:tc>
          <w:tcPr>
            <w:tcW w:w="680"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3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1</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19"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1</w:t>
            </w:r>
          </w:p>
        </w:tc>
        <w:tc>
          <w:tcPr>
            <w:tcW w:w="677"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3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4</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19"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8</w:t>
            </w:r>
          </w:p>
        </w:tc>
        <w:tc>
          <w:tcPr>
            <w:tcW w:w="75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3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13</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0,1%</w:t>
            </w:r>
          </w:p>
        </w:tc>
        <w:tc>
          <w:tcPr>
            <w:tcW w:w="819"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9</w:t>
            </w:r>
          </w:p>
        </w:tc>
        <w:tc>
          <w:tcPr>
            <w:tcW w:w="579"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r>
      <w:tr w:rsidR="00F872B4" w:rsidRPr="00D75923" w:rsidTr="00D26499">
        <w:trPr>
          <w:trHeight w:val="283"/>
        </w:trPr>
        <w:tc>
          <w:tcPr>
            <w:tcW w:w="2738" w:type="dxa"/>
            <w:tcBorders>
              <w:top w:val="dotted" w:sz="4" w:space="0" w:color="5B9BD5" w:themeColor="accent1"/>
              <w:left w:val="single" w:sz="4" w:space="0" w:color="5B9BD5" w:themeColor="accent1"/>
              <w:bottom w:val="dotted" w:sz="4" w:space="0" w:color="5B9BD5" w:themeColor="accent1"/>
              <w:right w:val="single" w:sz="4" w:space="0" w:color="5B9BD5" w:themeColor="accent1"/>
            </w:tcBorders>
            <w:shd w:val="clear" w:color="auto" w:fill="auto"/>
            <w:noWrap/>
            <w:vAlign w:val="center"/>
            <w:hideMark/>
          </w:tcPr>
          <w:p w:rsidR="00F872B4" w:rsidRPr="00EE71DE" w:rsidRDefault="00F872B4" w:rsidP="00AB3C9D">
            <w:pPr>
              <w:rPr>
                <w:rFonts w:cs="Calibri"/>
                <w:color w:val="000000"/>
                <w:sz w:val="18"/>
                <w:szCs w:val="18"/>
              </w:rPr>
            </w:pPr>
            <w:r w:rsidRPr="00EE71DE">
              <w:rPr>
                <w:rFonts w:cs="Calibri"/>
                <w:color w:val="000000"/>
                <w:sz w:val="18"/>
                <w:szCs w:val="18"/>
              </w:rPr>
              <w:t>КАНАДА</w:t>
            </w:r>
          </w:p>
        </w:tc>
        <w:tc>
          <w:tcPr>
            <w:tcW w:w="833" w:type="dxa"/>
            <w:tcBorders>
              <w:top w:val="dotted" w:sz="4" w:space="0" w:color="5B9BD5" w:themeColor="accent1"/>
              <w:left w:val="single" w:sz="4" w:space="0" w:color="5B9BD5" w:themeColor="accent1"/>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0</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19"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8</w:t>
            </w:r>
          </w:p>
        </w:tc>
        <w:tc>
          <w:tcPr>
            <w:tcW w:w="680"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0,1%</w:t>
            </w:r>
          </w:p>
        </w:tc>
        <w:tc>
          <w:tcPr>
            <w:tcW w:w="83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0</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19"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8</w:t>
            </w:r>
          </w:p>
        </w:tc>
        <w:tc>
          <w:tcPr>
            <w:tcW w:w="677"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0,1%</w:t>
            </w:r>
          </w:p>
        </w:tc>
        <w:tc>
          <w:tcPr>
            <w:tcW w:w="83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0</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19"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4</w:t>
            </w:r>
          </w:p>
        </w:tc>
        <w:tc>
          <w:tcPr>
            <w:tcW w:w="75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3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1</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19"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11</w:t>
            </w:r>
          </w:p>
        </w:tc>
        <w:tc>
          <w:tcPr>
            <w:tcW w:w="579"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r>
      <w:tr w:rsidR="00F872B4" w:rsidRPr="00D75923" w:rsidTr="00D26499">
        <w:trPr>
          <w:trHeight w:val="283"/>
        </w:trPr>
        <w:tc>
          <w:tcPr>
            <w:tcW w:w="2738" w:type="dxa"/>
            <w:tcBorders>
              <w:top w:val="dotted" w:sz="4" w:space="0" w:color="5B9BD5" w:themeColor="accent1"/>
              <w:left w:val="single" w:sz="4" w:space="0" w:color="5B9BD5" w:themeColor="accent1"/>
              <w:bottom w:val="dotted" w:sz="4" w:space="0" w:color="5B9BD5" w:themeColor="accent1"/>
              <w:right w:val="single" w:sz="4" w:space="0" w:color="5B9BD5" w:themeColor="accent1"/>
            </w:tcBorders>
            <w:shd w:val="clear" w:color="auto" w:fill="auto"/>
            <w:noWrap/>
            <w:vAlign w:val="center"/>
            <w:hideMark/>
          </w:tcPr>
          <w:p w:rsidR="00F872B4" w:rsidRPr="00EE71DE" w:rsidRDefault="00F872B4" w:rsidP="00AB3C9D">
            <w:pPr>
              <w:rPr>
                <w:rFonts w:cs="Calibri"/>
                <w:color w:val="000000"/>
                <w:sz w:val="18"/>
                <w:szCs w:val="18"/>
              </w:rPr>
            </w:pPr>
            <w:r w:rsidRPr="00EE71DE">
              <w:rPr>
                <w:rFonts w:cs="Calibri"/>
                <w:color w:val="000000"/>
                <w:sz w:val="18"/>
                <w:szCs w:val="18"/>
              </w:rPr>
              <w:t>КЕНИЯ</w:t>
            </w:r>
          </w:p>
        </w:tc>
        <w:tc>
          <w:tcPr>
            <w:tcW w:w="833" w:type="dxa"/>
            <w:tcBorders>
              <w:top w:val="dotted" w:sz="4" w:space="0" w:color="5B9BD5" w:themeColor="accent1"/>
              <w:left w:val="single" w:sz="4" w:space="0" w:color="5B9BD5" w:themeColor="accent1"/>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19"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1</w:t>
            </w:r>
          </w:p>
        </w:tc>
        <w:tc>
          <w:tcPr>
            <w:tcW w:w="680"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3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0</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19"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4</w:t>
            </w:r>
          </w:p>
        </w:tc>
        <w:tc>
          <w:tcPr>
            <w:tcW w:w="677"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3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19"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3</w:t>
            </w:r>
          </w:p>
        </w:tc>
        <w:tc>
          <w:tcPr>
            <w:tcW w:w="75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3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19"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4</w:t>
            </w:r>
          </w:p>
        </w:tc>
        <w:tc>
          <w:tcPr>
            <w:tcW w:w="579"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r>
      <w:tr w:rsidR="00F872B4" w:rsidRPr="00D75923" w:rsidTr="00D26499">
        <w:trPr>
          <w:trHeight w:val="283"/>
        </w:trPr>
        <w:tc>
          <w:tcPr>
            <w:tcW w:w="2738" w:type="dxa"/>
            <w:tcBorders>
              <w:top w:val="dotted" w:sz="4" w:space="0" w:color="5B9BD5" w:themeColor="accent1"/>
              <w:left w:val="single" w:sz="4" w:space="0" w:color="5B9BD5" w:themeColor="accent1"/>
              <w:bottom w:val="dotted" w:sz="4" w:space="0" w:color="5B9BD5" w:themeColor="accent1"/>
              <w:right w:val="single" w:sz="4" w:space="0" w:color="5B9BD5" w:themeColor="accent1"/>
            </w:tcBorders>
            <w:shd w:val="clear" w:color="auto" w:fill="auto"/>
            <w:noWrap/>
            <w:vAlign w:val="center"/>
            <w:hideMark/>
          </w:tcPr>
          <w:p w:rsidR="00F872B4" w:rsidRPr="00EE71DE" w:rsidRDefault="00F872B4" w:rsidP="00AB3C9D">
            <w:pPr>
              <w:rPr>
                <w:rFonts w:cs="Calibri"/>
                <w:color w:val="000000"/>
                <w:sz w:val="18"/>
                <w:szCs w:val="18"/>
              </w:rPr>
            </w:pPr>
            <w:r w:rsidRPr="00EE71DE">
              <w:rPr>
                <w:rFonts w:cs="Calibri"/>
                <w:color w:val="000000"/>
                <w:sz w:val="18"/>
                <w:szCs w:val="18"/>
              </w:rPr>
              <w:t>ЯНГИ ЗЕЛАНДИЯ</w:t>
            </w:r>
          </w:p>
        </w:tc>
        <w:tc>
          <w:tcPr>
            <w:tcW w:w="833" w:type="dxa"/>
            <w:tcBorders>
              <w:top w:val="dotted" w:sz="4" w:space="0" w:color="5B9BD5" w:themeColor="accent1"/>
              <w:left w:val="single" w:sz="4" w:space="0" w:color="5B9BD5" w:themeColor="accent1"/>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19"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1</w:t>
            </w:r>
          </w:p>
        </w:tc>
        <w:tc>
          <w:tcPr>
            <w:tcW w:w="680"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3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0</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19"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2</w:t>
            </w:r>
          </w:p>
        </w:tc>
        <w:tc>
          <w:tcPr>
            <w:tcW w:w="677"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3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19"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1</w:t>
            </w:r>
          </w:p>
        </w:tc>
        <w:tc>
          <w:tcPr>
            <w:tcW w:w="75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3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19"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2</w:t>
            </w:r>
          </w:p>
        </w:tc>
        <w:tc>
          <w:tcPr>
            <w:tcW w:w="579"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r>
      <w:tr w:rsidR="00F872B4" w:rsidRPr="00D75923" w:rsidTr="00D26499">
        <w:trPr>
          <w:trHeight w:val="283"/>
        </w:trPr>
        <w:tc>
          <w:tcPr>
            <w:tcW w:w="2738" w:type="dxa"/>
            <w:tcBorders>
              <w:top w:val="dotted" w:sz="4" w:space="0" w:color="5B9BD5" w:themeColor="accent1"/>
              <w:left w:val="single" w:sz="4" w:space="0" w:color="5B9BD5" w:themeColor="accent1"/>
              <w:bottom w:val="dotted" w:sz="4" w:space="0" w:color="5B9BD5" w:themeColor="accent1"/>
              <w:right w:val="single" w:sz="4" w:space="0" w:color="5B9BD5" w:themeColor="accent1"/>
            </w:tcBorders>
            <w:shd w:val="clear" w:color="auto" w:fill="auto"/>
            <w:noWrap/>
            <w:vAlign w:val="center"/>
            <w:hideMark/>
          </w:tcPr>
          <w:p w:rsidR="00F872B4" w:rsidRPr="00EE71DE" w:rsidRDefault="00F872B4" w:rsidP="00AB3C9D">
            <w:pPr>
              <w:rPr>
                <w:rFonts w:cs="Calibri"/>
                <w:color w:val="000000"/>
                <w:sz w:val="18"/>
                <w:szCs w:val="18"/>
              </w:rPr>
            </w:pPr>
            <w:r w:rsidRPr="00EE71DE">
              <w:rPr>
                <w:rFonts w:cs="Calibri"/>
                <w:color w:val="000000"/>
                <w:sz w:val="18"/>
                <w:szCs w:val="18"/>
              </w:rPr>
              <w:t>АРГЕНТИНА</w:t>
            </w:r>
          </w:p>
        </w:tc>
        <w:tc>
          <w:tcPr>
            <w:tcW w:w="833" w:type="dxa"/>
            <w:tcBorders>
              <w:top w:val="dotted" w:sz="4" w:space="0" w:color="5B9BD5" w:themeColor="accent1"/>
              <w:left w:val="single" w:sz="4" w:space="0" w:color="5B9BD5" w:themeColor="accent1"/>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2</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19"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1</w:t>
            </w:r>
          </w:p>
        </w:tc>
        <w:tc>
          <w:tcPr>
            <w:tcW w:w="680"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3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19"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2</w:t>
            </w:r>
          </w:p>
        </w:tc>
        <w:tc>
          <w:tcPr>
            <w:tcW w:w="677"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3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19"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4</w:t>
            </w:r>
          </w:p>
        </w:tc>
        <w:tc>
          <w:tcPr>
            <w:tcW w:w="75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3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19"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3</w:t>
            </w:r>
          </w:p>
        </w:tc>
        <w:tc>
          <w:tcPr>
            <w:tcW w:w="579"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r>
      <w:tr w:rsidR="00F872B4" w:rsidRPr="00D75923" w:rsidTr="00D26499">
        <w:trPr>
          <w:trHeight w:val="283"/>
        </w:trPr>
        <w:tc>
          <w:tcPr>
            <w:tcW w:w="2738" w:type="dxa"/>
            <w:tcBorders>
              <w:top w:val="dotted" w:sz="4" w:space="0" w:color="5B9BD5" w:themeColor="accent1"/>
              <w:left w:val="single" w:sz="4" w:space="0" w:color="5B9BD5" w:themeColor="accent1"/>
              <w:bottom w:val="dotted" w:sz="4" w:space="0" w:color="5B9BD5" w:themeColor="accent1"/>
              <w:right w:val="single" w:sz="4" w:space="0" w:color="5B9BD5" w:themeColor="accent1"/>
            </w:tcBorders>
            <w:shd w:val="clear" w:color="auto" w:fill="auto"/>
            <w:noWrap/>
            <w:vAlign w:val="center"/>
            <w:hideMark/>
          </w:tcPr>
          <w:p w:rsidR="00F872B4" w:rsidRPr="00EE71DE" w:rsidRDefault="00F872B4" w:rsidP="00AB3C9D">
            <w:pPr>
              <w:rPr>
                <w:rFonts w:cs="Calibri"/>
                <w:color w:val="000000"/>
                <w:sz w:val="18"/>
                <w:szCs w:val="18"/>
              </w:rPr>
            </w:pPr>
            <w:r w:rsidRPr="00EE71DE">
              <w:rPr>
                <w:rFonts w:cs="Calibri"/>
                <w:color w:val="000000"/>
                <w:sz w:val="18"/>
                <w:szCs w:val="18"/>
              </w:rPr>
              <w:t>ЖАНУБИЙ АФРИКА (ЖАР)</w:t>
            </w:r>
          </w:p>
        </w:tc>
        <w:tc>
          <w:tcPr>
            <w:tcW w:w="833" w:type="dxa"/>
            <w:tcBorders>
              <w:top w:val="dotted" w:sz="4" w:space="0" w:color="5B9BD5" w:themeColor="accent1"/>
              <w:left w:val="single" w:sz="4" w:space="0" w:color="5B9BD5" w:themeColor="accent1"/>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2</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19"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0</w:t>
            </w:r>
          </w:p>
        </w:tc>
        <w:tc>
          <w:tcPr>
            <w:tcW w:w="680"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3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1</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19"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0</w:t>
            </w:r>
          </w:p>
        </w:tc>
        <w:tc>
          <w:tcPr>
            <w:tcW w:w="677"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3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0</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19"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4</w:t>
            </w:r>
          </w:p>
        </w:tc>
        <w:tc>
          <w:tcPr>
            <w:tcW w:w="75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3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19"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3</w:t>
            </w:r>
          </w:p>
        </w:tc>
        <w:tc>
          <w:tcPr>
            <w:tcW w:w="579"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r>
      <w:tr w:rsidR="00F872B4" w:rsidRPr="00D75923" w:rsidTr="00D26499">
        <w:trPr>
          <w:trHeight w:val="283"/>
        </w:trPr>
        <w:tc>
          <w:tcPr>
            <w:tcW w:w="2738" w:type="dxa"/>
            <w:tcBorders>
              <w:top w:val="dotted" w:sz="4" w:space="0" w:color="5B9BD5" w:themeColor="accent1"/>
              <w:left w:val="single" w:sz="4" w:space="0" w:color="5B9BD5" w:themeColor="accent1"/>
              <w:bottom w:val="dotted" w:sz="4" w:space="0" w:color="5B9BD5" w:themeColor="accent1"/>
              <w:right w:val="single" w:sz="4" w:space="0" w:color="5B9BD5" w:themeColor="accent1"/>
            </w:tcBorders>
            <w:shd w:val="clear" w:color="auto" w:fill="auto"/>
            <w:noWrap/>
            <w:vAlign w:val="center"/>
            <w:hideMark/>
          </w:tcPr>
          <w:p w:rsidR="00F872B4" w:rsidRPr="00EE71DE" w:rsidRDefault="00F872B4" w:rsidP="00AB3C9D">
            <w:pPr>
              <w:rPr>
                <w:rFonts w:cs="Calibri"/>
                <w:color w:val="000000"/>
                <w:sz w:val="18"/>
                <w:szCs w:val="18"/>
              </w:rPr>
            </w:pPr>
            <w:r w:rsidRPr="00EE71DE">
              <w:rPr>
                <w:rFonts w:cs="Calibri"/>
                <w:color w:val="000000"/>
                <w:sz w:val="18"/>
                <w:szCs w:val="18"/>
              </w:rPr>
              <w:t>АВСТРАЛИЯ</w:t>
            </w:r>
          </w:p>
        </w:tc>
        <w:tc>
          <w:tcPr>
            <w:tcW w:w="833" w:type="dxa"/>
            <w:tcBorders>
              <w:top w:val="dotted" w:sz="4" w:space="0" w:color="5B9BD5" w:themeColor="accent1"/>
              <w:left w:val="single" w:sz="4" w:space="0" w:color="5B9BD5" w:themeColor="accent1"/>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0</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19"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3</w:t>
            </w:r>
          </w:p>
        </w:tc>
        <w:tc>
          <w:tcPr>
            <w:tcW w:w="680"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3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0</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19"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0</w:t>
            </w:r>
          </w:p>
        </w:tc>
        <w:tc>
          <w:tcPr>
            <w:tcW w:w="677"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3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0</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19"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0</w:t>
            </w:r>
          </w:p>
        </w:tc>
        <w:tc>
          <w:tcPr>
            <w:tcW w:w="75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3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0</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19"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2</w:t>
            </w:r>
          </w:p>
        </w:tc>
        <w:tc>
          <w:tcPr>
            <w:tcW w:w="579"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r>
      <w:tr w:rsidR="00F872B4" w:rsidRPr="00D75923" w:rsidTr="00D26499">
        <w:trPr>
          <w:trHeight w:val="283"/>
        </w:trPr>
        <w:tc>
          <w:tcPr>
            <w:tcW w:w="2738" w:type="dxa"/>
            <w:tcBorders>
              <w:top w:val="dotted" w:sz="4" w:space="0" w:color="5B9BD5" w:themeColor="accent1"/>
              <w:left w:val="single" w:sz="4" w:space="0" w:color="5B9BD5" w:themeColor="accent1"/>
              <w:bottom w:val="dotted" w:sz="4" w:space="0" w:color="5B9BD5" w:themeColor="accent1"/>
              <w:right w:val="single" w:sz="4" w:space="0" w:color="5B9BD5" w:themeColor="accent1"/>
            </w:tcBorders>
            <w:shd w:val="clear" w:color="auto" w:fill="auto"/>
            <w:noWrap/>
            <w:vAlign w:val="center"/>
            <w:hideMark/>
          </w:tcPr>
          <w:p w:rsidR="00F872B4" w:rsidRPr="00EE71DE" w:rsidRDefault="00F872B4" w:rsidP="00AB3C9D">
            <w:pPr>
              <w:rPr>
                <w:rFonts w:cs="Calibri"/>
                <w:color w:val="000000"/>
                <w:sz w:val="18"/>
                <w:szCs w:val="18"/>
              </w:rPr>
            </w:pPr>
            <w:r w:rsidRPr="00EE71DE">
              <w:rPr>
                <w:rFonts w:cs="Calibri"/>
                <w:color w:val="000000"/>
                <w:sz w:val="18"/>
                <w:szCs w:val="18"/>
              </w:rPr>
              <w:t>АНГИЛЬЯ</w:t>
            </w:r>
          </w:p>
        </w:tc>
        <w:tc>
          <w:tcPr>
            <w:tcW w:w="833" w:type="dxa"/>
            <w:tcBorders>
              <w:top w:val="dotted" w:sz="4" w:space="0" w:color="5B9BD5" w:themeColor="accent1"/>
              <w:left w:val="single" w:sz="4" w:space="0" w:color="5B9BD5" w:themeColor="accent1"/>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19"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0</w:t>
            </w:r>
          </w:p>
        </w:tc>
        <w:tc>
          <w:tcPr>
            <w:tcW w:w="680"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3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19"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0</w:t>
            </w:r>
          </w:p>
        </w:tc>
        <w:tc>
          <w:tcPr>
            <w:tcW w:w="677"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3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19"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0</w:t>
            </w:r>
          </w:p>
        </w:tc>
        <w:tc>
          <w:tcPr>
            <w:tcW w:w="75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3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4</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19"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1</w:t>
            </w:r>
          </w:p>
        </w:tc>
        <w:tc>
          <w:tcPr>
            <w:tcW w:w="579"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r>
      <w:tr w:rsidR="00F872B4" w:rsidRPr="00D75923" w:rsidTr="00D26499">
        <w:trPr>
          <w:trHeight w:val="283"/>
        </w:trPr>
        <w:tc>
          <w:tcPr>
            <w:tcW w:w="2738" w:type="dxa"/>
            <w:tcBorders>
              <w:top w:val="dotted" w:sz="4" w:space="0" w:color="5B9BD5" w:themeColor="accent1"/>
              <w:left w:val="single" w:sz="4" w:space="0" w:color="5B9BD5" w:themeColor="accent1"/>
              <w:bottom w:val="dotted" w:sz="4" w:space="0" w:color="5B9BD5" w:themeColor="accent1"/>
              <w:right w:val="single" w:sz="4" w:space="0" w:color="5B9BD5" w:themeColor="accent1"/>
            </w:tcBorders>
            <w:shd w:val="clear" w:color="auto" w:fill="auto"/>
            <w:noWrap/>
            <w:vAlign w:val="center"/>
            <w:hideMark/>
          </w:tcPr>
          <w:p w:rsidR="00F872B4" w:rsidRPr="00EE71DE" w:rsidRDefault="00F872B4" w:rsidP="00AB3C9D">
            <w:pPr>
              <w:rPr>
                <w:rFonts w:cs="Calibri"/>
                <w:color w:val="000000"/>
                <w:sz w:val="18"/>
                <w:szCs w:val="18"/>
              </w:rPr>
            </w:pPr>
            <w:r w:rsidRPr="00EE71DE">
              <w:rPr>
                <w:rFonts w:cs="Calibri"/>
                <w:color w:val="000000"/>
                <w:sz w:val="18"/>
                <w:szCs w:val="18"/>
              </w:rPr>
              <w:t>ШРИ - ЛАНКА</w:t>
            </w:r>
          </w:p>
        </w:tc>
        <w:tc>
          <w:tcPr>
            <w:tcW w:w="833" w:type="dxa"/>
            <w:tcBorders>
              <w:top w:val="dotted" w:sz="4" w:space="0" w:color="5B9BD5" w:themeColor="accent1"/>
              <w:left w:val="single" w:sz="4" w:space="0" w:color="5B9BD5" w:themeColor="accent1"/>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1</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19"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2</w:t>
            </w:r>
          </w:p>
        </w:tc>
        <w:tc>
          <w:tcPr>
            <w:tcW w:w="680"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3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1</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19"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3</w:t>
            </w:r>
          </w:p>
        </w:tc>
        <w:tc>
          <w:tcPr>
            <w:tcW w:w="677"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3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0</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19"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1</w:t>
            </w:r>
          </w:p>
        </w:tc>
        <w:tc>
          <w:tcPr>
            <w:tcW w:w="75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3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0</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19"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1</w:t>
            </w:r>
          </w:p>
        </w:tc>
        <w:tc>
          <w:tcPr>
            <w:tcW w:w="579"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r>
      <w:tr w:rsidR="00F872B4" w:rsidRPr="00D75923" w:rsidTr="00D26499">
        <w:trPr>
          <w:trHeight w:val="283"/>
        </w:trPr>
        <w:tc>
          <w:tcPr>
            <w:tcW w:w="2738" w:type="dxa"/>
            <w:tcBorders>
              <w:top w:val="dotted" w:sz="4" w:space="0" w:color="5B9BD5" w:themeColor="accent1"/>
              <w:left w:val="single" w:sz="4" w:space="0" w:color="5B9BD5" w:themeColor="accent1"/>
              <w:bottom w:val="dotted" w:sz="4" w:space="0" w:color="5B9BD5" w:themeColor="accent1"/>
              <w:right w:val="single" w:sz="4" w:space="0" w:color="5B9BD5" w:themeColor="accent1"/>
            </w:tcBorders>
            <w:shd w:val="clear" w:color="auto" w:fill="auto"/>
            <w:noWrap/>
            <w:vAlign w:val="center"/>
            <w:hideMark/>
          </w:tcPr>
          <w:p w:rsidR="00F872B4" w:rsidRPr="00EE71DE" w:rsidRDefault="00F872B4" w:rsidP="00AB3C9D">
            <w:pPr>
              <w:rPr>
                <w:rFonts w:cs="Calibri"/>
                <w:color w:val="000000"/>
                <w:sz w:val="18"/>
                <w:szCs w:val="18"/>
              </w:rPr>
            </w:pPr>
            <w:r w:rsidRPr="00EE71DE">
              <w:rPr>
                <w:rFonts w:cs="Calibri"/>
                <w:color w:val="000000"/>
                <w:sz w:val="18"/>
                <w:szCs w:val="18"/>
              </w:rPr>
              <w:t>ТУНИС</w:t>
            </w:r>
          </w:p>
        </w:tc>
        <w:tc>
          <w:tcPr>
            <w:tcW w:w="833" w:type="dxa"/>
            <w:tcBorders>
              <w:top w:val="dotted" w:sz="4" w:space="0" w:color="5B9BD5" w:themeColor="accent1"/>
              <w:left w:val="single" w:sz="4" w:space="0" w:color="5B9BD5" w:themeColor="accent1"/>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1</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19"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0</w:t>
            </w:r>
          </w:p>
        </w:tc>
        <w:tc>
          <w:tcPr>
            <w:tcW w:w="680"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3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2</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19"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0</w:t>
            </w:r>
          </w:p>
        </w:tc>
        <w:tc>
          <w:tcPr>
            <w:tcW w:w="677"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3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1</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19"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0</w:t>
            </w:r>
          </w:p>
        </w:tc>
        <w:tc>
          <w:tcPr>
            <w:tcW w:w="75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3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1</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19"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0</w:t>
            </w:r>
          </w:p>
        </w:tc>
        <w:tc>
          <w:tcPr>
            <w:tcW w:w="579"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r>
      <w:tr w:rsidR="00F872B4" w:rsidRPr="00D75923" w:rsidTr="00D26499">
        <w:trPr>
          <w:trHeight w:val="283"/>
        </w:trPr>
        <w:tc>
          <w:tcPr>
            <w:tcW w:w="2738" w:type="dxa"/>
            <w:tcBorders>
              <w:top w:val="dotted" w:sz="4" w:space="0" w:color="5B9BD5" w:themeColor="accent1"/>
              <w:left w:val="single" w:sz="4" w:space="0" w:color="5B9BD5" w:themeColor="accent1"/>
              <w:bottom w:val="dotted" w:sz="4" w:space="0" w:color="5B9BD5" w:themeColor="accent1"/>
              <w:right w:val="single" w:sz="4" w:space="0" w:color="5B9BD5" w:themeColor="accent1"/>
            </w:tcBorders>
            <w:shd w:val="clear" w:color="auto" w:fill="auto"/>
            <w:noWrap/>
            <w:vAlign w:val="center"/>
            <w:hideMark/>
          </w:tcPr>
          <w:p w:rsidR="00F872B4" w:rsidRPr="00EE71DE" w:rsidRDefault="00F872B4" w:rsidP="00AB3C9D">
            <w:pPr>
              <w:rPr>
                <w:rFonts w:cs="Calibri"/>
                <w:color w:val="000000"/>
                <w:sz w:val="18"/>
                <w:szCs w:val="18"/>
              </w:rPr>
            </w:pPr>
            <w:r w:rsidRPr="00EE71DE">
              <w:rPr>
                <w:rFonts w:cs="Calibri"/>
                <w:color w:val="000000"/>
                <w:sz w:val="18"/>
                <w:szCs w:val="18"/>
              </w:rPr>
              <w:t>КОЛУМБИЯ</w:t>
            </w:r>
          </w:p>
        </w:tc>
        <w:tc>
          <w:tcPr>
            <w:tcW w:w="833" w:type="dxa"/>
            <w:tcBorders>
              <w:top w:val="dotted" w:sz="4" w:space="0" w:color="5B9BD5" w:themeColor="accent1"/>
              <w:left w:val="single" w:sz="4" w:space="0" w:color="5B9BD5" w:themeColor="accent1"/>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1</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19"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0</w:t>
            </w:r>
          </w:p>
        </w:tc>
        <w:tc>
          <w:tcPr>
            <w:tcW w:w="680"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3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0</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19"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w:t>
            </w:r>
          </w:p>
        </w:tc>
        <w:tc>
          <w:tcPr>
            <w:tcW w:w="677"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3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19"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w:t>
            </w:r>
          </w:p>
        </w:tc>
        <w:tc>
          <w:tcPr>
            <w:tcW w:w="75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3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0</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19"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w:t>
            </w:r>
          </w:p>
        </w:tc>
        <w:tc>
          <w:tcPr>
            <w:tcW w:w="579"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r>
      <w:tr w:rsidR="00F872B4" w:rsidRPr="00D75923" w:rsidTr="00D26499">
        <w:trPr>
          <w:trHeight w:val="283"/>
        </w:trPr>
        <w:tc>
          <w:tcPr>
            <w:tcW w:w="2738" w:type="dxa"/>
            <w:tcBorders>
              <w:top w:val="dotted" w:sz="4" w:space="0" w:color="5B9BD5" w:themeColor="accent1"/>
              <w:left w:val="single" w:sz="4" w:space="0" w:color="5B9BD5" w:themeColor="accent1"/>
              <w:bottom w:val="dotted" w:sz="4" w:space="0" w:color="5B9BD5" w:themeColor="accent1"/>
              <w:right w:val="single" w:sz="4" w:space="0" w:color="5B9BD5" w:themeColor="accent1"/>
            </w:tcBorders>
            <w:shd w:val="clear" w:color="auto" w:fill="auto"/>
            <w:noWrap/>
            <w:vAlign w:val="center"/>
            <w:hideMark/>
          </w:tcPr>
          <w:p w:rsidR="00F872B4" w:rsidRPr="00EE71DE" w:rsidRDefault="00F872B4" w:rsidP="00AB3C9D">
            <w:pPr>
              <w:rPr>
                <w:rFonts w:cs="Calibri"/>
                <w:color w:val="000000"/>
                <w:sz w:val="18"/>
                <w:szCs w:val="18"/>
              </w:rPr>
            </w:pPr>
            <w:r w:rsidRPr="00EE71DE">
              <w:rPr>
                <w:rFonts w:cs="Calibri"/>
                <w:color w:val="000000"/>
                <w:sz w:val="18"/>
                <w:szCs w:val="18"/>
              </w:rPr>
              <w:t>КАМЕРУН</w:t>
            </w:r>
          </w:p>
        </w:tc>
        <w:tc>
          <w:tcPr>
            <w:tcW w:w="833" w:type="dxa"/>
            <w:tcBorders>
              <w:top w:val="dotted" w:sz="4" w:space="0" w:color="5B9BD5" w:themeColor="accent1"/>
              <w:left w:val="single" w:sz="4" w:space="0" w:color="5B9BD5" w:themeColor="accent1"/>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19"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w:t>
            </w:r>
          </w:p>
        </w:tc>
        <w:tc>
          <w:tcPr>
            <w:tcW w:w="680"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3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19"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w:t>
            </w:r>
          </w:p>
        </w:tc>
        <w:tc>
          <w:tcPr>
            <w:tcW w:w="677"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3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3</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19"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w:t>
            </w:r>
          </w:p>
        </w:tc>
        <w:tc>
          <w:tcPr>
            <w:tcW w:w="75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3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19"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0</w:t>
            </w:r>
          </w:p>
        </w:tc>
        <w:tc>
          <w:tcPr>
            <w:tcW w:w="579"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r>
      <w:tr w:rsidR="00F872B4" w:rsidRPr="00D75923" w:rsidTr="00D26499">
        <w:trPr>
          <w:trHeight w:val="283"/>
        </w:trPr>
        <w:tc>
          <w:tcPr>
            <w:tcW w:w="2738" w:type="dxa"/>
            <w:tcBorders>
              <w:top w:val="dotted" w:sz="4" w:space="0" w:color="5B9BD5" w:themeColor="accent1"/>
              <w:left w:val="single" w:sz="4" w:space="0" w:color="5B9BD5" w:themeColor="accent1"/>
              <w:bottom w:val="dotted" w:sz="4" w:space="0" w:color="5B9BD5" w:themeColor="accent1"/>
              <w:right w:val="single" w:sz="4" w:space="0" w:color="5B9BD5" w:themeColor="accent1"/>
            </w:tcBorders>
            <w:shd w:val="clear" w:color="auto" w:fill="auto"/>
            <w:noWrap/>
            <w:vAlign w:val="center"/>
            <w:hideMark/>
          </w:tcPr>
          <w:p w:rsidR="00F872B4" w:rsidRPr="00EE71DE" w:rsidRDefault="00F872B4" w:rsidP="00AB3C9D">
            <w:pPr>
              <w:rPr>
                <w:rFonts w:cs="Calibri"/>
                <w:color w:val="000000"/>
                <w:sz w:val="18"/>
                <w:szCs w:val="18"/>
              </w:rPr>
            </w:pPr>
            <w:r w:rsidRPr="00EE71DE">
              <w:rPr>
                <w:rFonts w:cs="Calibri"/>
                <w:color w:val="000000"/>
                <w:sz w:val="18"/>
                <w:szCs w:val="18"/>
              </w:rPr>
              <w:t>ЧИЛИ</w:t>
            </w:r>
          </w:p>
        </w:tc>
        <w:tc>
          <w:tcPr>
            <w:tcW w:w="833" w:type="dxa"/>
            <w:tcBorders>
              <w:top w:val="dotted" w:sz="4" w:space="0" w:color="5B9BD5" w:themeColor="accent1"/>
              <w:left w:val="single" w:sz="4" w:space="0" w:color="5B9BD5" w:themeColor="accent1"/>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0</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19"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0</w:t>
            </w:r>
          </w:p>
        </w:tc>
        <w:tc>
          <w:tcPr>
            <w:tcW w:w="680"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3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0</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19"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0</w:t>
            </w:r>
          </w:p>
        </w:tc>
        <w:tc>
          <w:tcPr>
            <w:tcW w:w="677"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3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0</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19"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0</w:t>
            </w:r>
          </w:p>
        </w:tc>
        <w:tc>
          <w:tcPr>
            <w:tcW w:w="75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3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0</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19"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0</w:t>
            </w:r>
          </w:p>
        </w:tc>
        <w:tc>
          <w:tcPr>
            <w:tcW w:w="579"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r>
      <w:tr w:rsidR="00F872B4" w:rsidRPr="00D75923" w:rsidTr="00D26499">
        <w:trPr>
          <w:trHeight w:val="283"/>
        </w:trPr>
        <w:tc>
          <w:tcPr>
            <w:tcW w:w="2738" w:type="dxa"/>
            <w:tcBorders>
              <w:top w:val="dotted" w:sz="4" w:space="0" w:color="5B9BD5" w:themeColor="accent1"/>
              <w:left w:val="single" w:sz="4" w:space="0" w:color="5B9BD5" w:themeColor="accent1"/>
              <w:bottom w:val="dotted" w:sz="4" w:space="0" w:color="5B9BD5" w:themeColor="accent1"/>
              <w:right w:val="single" w:sz="4" w:space="0" w:color="5B9BD5" w:themeColor="accent1"/>
            </w:tcBorders>
            <w:shd w:val="clear" w:color="auto" w:fill="auto"/>
            <w:noWrap/>
            <w:vAlign w:val="center"/>
            <w:hideMark/>
          </w:tcPr>
          <w:p w:rsidR="00F872B4" w:rsidRPr="00EE71DE" w:rsidRDefault="00F872B4" w:rsidP="00AB3C9D">
            <w:pPr>
              <w:rPr>
                <w:rFonts w:cs="Calibri"/>
                <w:color w:val="000000"/>
                <w:sz w:val="18"/>
                <w:szCs w:val="18"/>
              </w:rPr>
            </w:pPr>
            <w:r w:rsidRPr="00EE71DE">
              <w:rPr>
                <w:rFonts w:cs="Calibri"/>
                <w:color w:val="000000"/>
                <w:sz w:val="18"/>
                <w:szCs w:val="18"/>
              </w:rPr>
              <w:t>ПЕРУ</w:t>
            </w:r>
          </w:p>
        </w:tc>
        <w:tc>
          <w:tcPr>
            <w:tcW w:w="833" w:type="dxa"/>
            <w:tcBorders>
              <w:top w:val="dotted" w:sz="4" w:space="0" w:color="5B9BD5" w:themeColor="accent1"/>
              <w:left w:val="single" w:sz="4" w:space="0" w:color="5B9BD5" w:themeColor="accent1"/>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19"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w:t>
            </w:r>
          </w:p>
        </w:tc>
        <w:tc>
          <w:tcPr>
            <w:tcW w:w="680"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3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19"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w:t>
            </w:r>
          </w:p>
        </w:tc>
        <w:tc>
          <w:tcPr>
            <w:tcW w:w="677"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3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19"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w:t>
            </w:r>
          </w:p>
        </w:tc>
        <w:tc>
          <w:tcPr>
            <w:tcW w:w="75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3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0</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19"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w:t>
            </w:r>
          </w:p>
        </w:tc>
        <w:tc>
          <w:tcPr>
            <w:tcW w:w="579"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r>
      <w:tr w:rsidR="00F872B4" w:rsidRPr="00D75923" w:rsidTr="00D26499">
        <w:trPr>
          <w:trHeight w:val="283"/>
        </w:trPr>
        <w:tc>
          <w:tcPr>
            <w:tcW w:w="2738" w:type="dxa"/>
            <w:tcBorders>
              <w:top w:val="dotted" w:sz="4" w:space="0" w:color="5B9BD5" w:themeColor="accent1"/>
              <w:left w:val="single" w:sz="4" w:space="0" w:color="5B9BD5" w:themeColor="accent1"/>
              <w:bottom w:val="dotted" w:sz="4" w:space="0" w:color="5B9BD5" w:themeColor="accent1"/>
              <w:right w:val="single" w:sz="4" w:space="0" w:color="5B9BD5" w:themeColor="accent1"/>
            </w:tcBorders>
            <w:shd w:val="clear" w:color="auto" w:fill="auto"/>
            <w:noWrap/>
            <w:vAlign w:val="center"/>
            <w:hideMark/>
          </w:tcPr>
          <w:p w:rsidR="00F872B4" w:rsidRPr="00EE71DE" w:rsidRDefault="00F872B4" w:rsidP="00AB3C9D">
            <w:pPr>
              <w:rPr>
                <w:rFonts w:cs="Calibri"/>
                <w:color w:val="000000"/>
                <w:sz w:val="18"/>
                <w:szCs w:val="18"/>
              </w:rPr>
            </w:pPr>
            <w:r w:rsidRPr="00EE71DE">
              <w:rPr>
                <w:rFonts w:cs="Calibri"/>
                <w:color w:val="000000"/>
                <w:sz w:val="18"/>
                <w:szCs w:val="18"/>
              </w:rPr>
              <w:t>ДОМИНИКА</w:t>
            </w:r>
          </w:p>
        </w:tc>
        <w:tc>
          <w:tcPr>
            <w:tcW w:w="833" w:type="dxa"/>
            <w:tcBorders>
              <w:top w:val="dotted" w:sz="4" w:space="0" w:color="5B9BD5" w:themeColor="accent1"/>
              <w:left w:val="single" w:sz="4" w:space="0" w:color="5B9BD5" w:themeColor="accent1"/>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19"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w:t>
            </w:r>
          </w:p>
        </w:tc>
        <w:tc>
          <w:tcPr>
            <w:tcW w:w="680"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3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19"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w:t>
            </w:r>
          </w:p>
        </w:tc>
        <w:tc>
          <w:tcPr>
            <w:tcW w:w="677"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3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19"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w:t>
            </w:r>
          </w:p>
        </w:tc>
        <w:tc>
          <w:tcPr>
            <w:tcW w:w="75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3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19"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0</w:t>
            </w:r>
          </w:p>
        </w:tc>
        <w:tc>
          <w:tcPr>
            <w:tcW w:w="579"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r>
      <w:tr w:rsidR="00F872B4" w:rsidRPr="00D75923" w:rsidTr="00D26499">
        <w:trPr>
          <w:trHeight w:val="283"/>
        </w:trPr>
        <w:tc>
          <w:tcPr>
            <w:tcW w:w="2738" w:type="dxa"/>
            <w:tcBorders>
              <w:top w:val="dotted" w:sz="4" w:space="0" w:color="5B9BD5" w:themeColor="accent1"/>
              <w:left w:val="single" w:sz="4" w:space="0" w:color="5B9BD5" w:themeColor="accent1"/>
              <w:bottom w:val="dotted" w:sz="4" w:space="0" w:color="5B9BD5" w:themeColor="accent1"/>
              <w:right w:val="single" w:sz="4" w:space="0" w:color="5B9BD5" w:themeColor="accent1"/>
            </w:tcBorders>
            <w:shd w:val="clear" w:color="auto" w:fill="auto"/>
            <w:noWrap/>
            <w:vAlign w:val="center"/>
            <w:hideMark/>
          </w:tcPr>
          <w:p w:rsidR="00F872B4" w:rsidRPr="00EE71DE" w:rsidRDefault="00F872B4" w:rsidP="00AB3C9D">
            <w:pPr>
              <w:rPr>
                <w:rFonts w:cs="Calibri"/>
                <w:color w:val="000000"/>
                <w:sz w:val="18"/>
                <w:szCs w:val="18"/>
              </w:rPr>
            </w:pPr>
            <w:r w:rsidRPr="00EE71DE">
              <w:rPr>
                <w:rFonts w:cs="Calibri"/>
                <w:color w:val="000000"/>
                <w:sz w:val="18"/>
                <w:szCs w:val="18"/>
              </w:rPr>
              <w:t>КОТ Д`ИВУАР</w:t>
            </w:r>
          </w:p>
        </w:tc>
        <w:tc>
          <w:tcPr>
            <w:tcW w:w="833" w:type="dxa"/>
            <w:tcBorders>
              <w:top w:val="dotted" w:sz="4" w:space="0" w:color="5B9BD5" w:themeColor="accent1"/>
              <w:left w:val="single" w:sz="4" w:space="0" w:color="5B9BD5" w:themeColor="accent1"/>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19"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0</w:t>
            </w:r>
          </w:p>
        </w:tc>
        <w:tc>
          <w:tcPr>
            <w:tcW w:w="680"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3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19"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0</w:t>
            </w:r>
          </w:p>
        </w:tc>
        <w:tc>
          <w:tcPr>
            <w:tcW w:w="677"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3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19"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w:t>
            </w:r>
          </w:p>
        </w:tc>
        <w:tc>
          <w:tcPr>
            <w:tcW w:w="75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3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19"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0</w:t>
            </w:r>
          </w:p>
        </w:tc>
        <w:tc>
          <w:tcPr>
            <w:tcW w:w="579"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r>
      <w:tr w:rsidR="00F872B4" w:rsidRPr="00D75923" w:rsidTr="00D26499">
        <w:trPr>
          <w:trHeight w:val="283"/>
        </w:trPr>
        <w:tc>
          <w:tcPr>
            <w:tcW w:w="2738" w:type="dxa"/>
            <w:tcBorders>
              <w:top w:val="dotted" w:sz="4" w:space="0" w:color="5B9BD5" w:themeColor="accent1"/>
              <w:left w:val="single" w:sz="4" w:space="0" w:color="5B9BD5" w:themeColor="accent1"/>
              <w:bottom w:val="dotted" w:sz="4" w:space="0" w:color="5B9BD5" w:themeColor="accent1"/>
              <w:right w:val="single" w:sz="4" w:space="0" w:color="5B9BD5" w:themeColor="accent1"/>
            </w:tcBorders>
            <w:shd w:val="clear" w:color="auto" w:fill="auto"/>
            <w:noWrap/>
            <w:vAlign w:val="center"/>
            <w:hideMark/>
          </w:tcPr>
          <w:p w:rsidR="00F872B4" w:rsidRPr="00EE71DE" w:rsidRDefault="00F872B4" w:rsidP="00AB3C9D">
            <w:pPr>
              <w:rPr>
                <w:rFonts w:cs="Calibri"/>
                <w:color w:val="000000"/>
                <w:sz w:val="18"/>
                <w:szCs w:val="18"/>
              </w:rPr>
            </w:pPr>
            <w:r w:rsidRPr="00EE71DE">
              <w:rPr>
                <w:rFonts w:cs="Calibri"/>
                <w:color w:val="000000"/>
                <w:sz w:val="18"/>
                <w:szCs w:val="18"/>
              </w:rPr>
              <w:t>СЕНЕГАЛ</w:t>
            </w:r>
          </w:p>
        </w:tc>
        <w:tc>
          <w:tcPr>
            <w:tcW w:w="833" w:type="dxa"/>
            <w:tcBorders>
              <w:top w:val="dotted" w:sz="4" w:space="0" w:color="5B9BD5" w:themeColor="accent1"/>
              <w:left w:val="single" w:sz="4" w:space="0" w:color="5B9BD5" w:themeColor="accent1"/>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19"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0</w:t>
            </w:r>
          </w:p>
        </w:tc>
        <w:tc>
          <w:tcPr>
            <w:tcW w:w="680"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3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19"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w:t>
            </w:r>
          </w:p>
        </w:tc>
        <w:tc>
          <w:tcPr>
            <w:tcW w:w="677"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3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19"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w:t>
            </w:r>
          </w:p>
        </w:tc>
        <w:tc>
          <w:tcPr>
            <w:tcW w:w="75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3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19"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0</w:t>
            </w:r>
          </w:p>
        </w:tc>
        <w:tc>
          <w:tcPr>
            <w:tcW w:w="579"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r>
      <w:tr w:rsidR="00F872B4" w:rsidRPr="00D75923" w:rsidTr="00D26499">
        <w:trPr>
          <w:trHeight w:val="283"/>
        </w:trPr>
        <w:tc>
          <w:tcPr>
            <w:tcW w:w="2738" w:type="dxa"/>
            <w:tcBorders>
              <w:top w:val="dotted" w:sz="4" w:space="0" w:color="5B9BD5" w:themeColor="accent1"/>
              <w:left w:val="single" w:sz="4" w:space="0" w:color="5B9BD5" w:themeColor="accent1"/>
              <w:bottom w:val="dotted" w:sz="4" w:space="0" w:color="5B9BD5" w:themeColor="accent1"/>
              <w:right w:val="single" w:sz="4" w:space="0" w:color="5B9BD5" w:themeColor="accent1"/>
            </w:tcBorders>
            <w:shd w:val="clear" w:color="auto" w:fill="auto"/>
            <w:noWrap/>
            <w:vAlign w:val="center"/>
            <w:hideMark/>
          </w:tcPr>
          <w:p w:rsidR="00F872B4" w:rsidRPr="00EE71DE" w:rsidRDefault="00F872B4" w:rsidP="00AB3C9D">
            <w:pPr>
              <w:rPr>
                <w:rFonts w:cs="Calibri"/>
                <w:color w:val="000000"/>
                <w:sz w:val="18"/>
                <w:szCs w:val="18"/>
              </w:rPr>
            </w:pPr>
            <w:r w:rsidRPr="00EE71DE">
              <w:rPr>
                <w:rFonts w:cs="Calibri"/>
                <w:color w:val="000000"/>
                <w:sz w:val="18"/>
                <w:szCs w:val="18"/>
              </w:rPr>
              <w:t>КОСТА - РИКА</w:t>
            </w:r>
          </w:p>
        </w:tc>
        <w:tc>
          <w:tcPr>
            <w:tcW w:w="833" w:type="dxa"/>
            <w:tcBorders>
              <w:top w:val="dotted" w:sz="4" w:space="0" w:color="5B9BD5" w:themeColor="accent1"/>
              <w:left w:val="single" w:sz="4" w:space="0" w:color="5B9BD5" w:themeColor="accent1"/>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19"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w:t>
            </w:r>
          </w:p>
        </w:tc>
        <w:tc>
          <w:tcPr>
            <w:tcW w:w="680"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3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19"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0</w:t>
            </w:r>
          </w:p>
        </w:tc>
        <w:tc>
          <w:tcPr>
            <w:tcW w:w="677"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3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19"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0</w:t>
            </w:r>
          </w:p>
        </w:tc>
        <w:tc>
          <w:tcPr>
            <w:tcW w:w="75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3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19"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0</w:t>
            </w:r>
          </w:p>
        </w:tc>
        <w:tc>
          <w:tcPr>
            <w:tcW w:w="579"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r>
      <w:tr w:rsidR="00F872B4" w:rsidRPr="00D75923" w:rsidTr="00D26499">
        <w:trPr>
          <w:trHeight w:val="283"/>
        </w:trPr>
        <w:tc>
          <w:tcPr>
            <w:tcW w:w="2738" w:type="dxa"/>
            <w:tcBorders>
              <w:top w:val="dotted" w:sz="4" w:space="0" w:color="5B9BD5" w:themeColor="accent1"/>
              <w:left w:val="single" w:sz="4" w:space="0" w:color="5B9BD5" w:themeColor="accent1"/>
              <w:bottom w:val="dotted" w:sz="4" w:space="0" w:color="5B9BD5" w:themeColor="accent1"/>
              <w:right w:val="single" w:sz="4" w:space="0" w:color="5B9BD5" w:themeColor="accent1"/>
            </w:tcBorders>
            <w:shd w:val="clear" w:color="auto" w:fill="auto"/>
            <w:noWrap/>
            <w:vAlign w:val="center"/>
            <w:hideMark/>
          </w:tcPr>
          <w:p w:rsidR="00F872B4" w:rsidRPr="00EE71DE" w:rsidRDefault="00F872B4" w:rsidP="00AB3C9D">
            <w:pPr>
              <w:rPr>
                <w:rFonts w:cs="Calibri"/>
                <w:color w:val="000000"/>
                <w:sz w:val="18"/>
                <w:szCs w:val="18"/>
              </w:rPr>
            </w:pPr>
            <w:r w:rsidRPr="00EE71DE">
              <w:rPr>
                <w:rFonts w:cs="Calibri"/>
                <w:color w:val="000000"/>
                <w:sz w:val="18"/>
                <w:szCs w:val="18"/>
              </w:rPr>
              <w:t>МАРОКАШ</w:t>
            </w:r>
          </w:p>
        </w:tc>
        <w:tc>
          <w:tcPr>
            <w:tcW w:w="833" w:type="dxa"/>
            <w:tcBorders>
              <w:top w:val="dotted" w:sz="4" w:space="0" w:color="5B9BD5" w:themeColor="accent1"/>
              <w:left w:val="single" w:sz="4" w:space="0" w:color="5B9BD5" w:themeColor="accent1"/>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19"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3</w:t>
            </w:r>
          </w:p>
        </w:tc>
        <w:tc>
          <w:tcPr>
            <w:tcW w:w="680"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3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19"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2</w:t>
            </w:r>
          </w:p>
        </w:tc>
        <w:tc>
          <w:tcPr>
            <w:tcW w:w="677"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3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19"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0</w:t>
            </w:r>
          </w:p>
        </w:tc>
        <w:tc>
          <w:tcPr>
            <w:tcW w:w="75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3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19"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w:t>
            </w:r>
          </w:p>
        </w:tc>
        <w:tc>
          <w:tcPr>
            <w:tcW w:w="579"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r>
      <w:tr w:rsidR="00F872B4" w:rsidRPr="00D75923" w:rsidTr="00D26499">
        <w:trPr>
          <w:trHeight w:val="283"/>
        </w:trPr>
        <w:tc>
          <w:tcPr>
            <w:tcW w:w="2738" w:type="dxa"/>
            <w:tcBorders>
              <w:top w:val="dotted" w:sz="4" w:space="0" w:color="5B9BD5" w:themeColor="accent1"/>
              <w:left w:val="single" w:sz="4" w:space="0" w:color="5B9BD5" w:themeColor="accent1"/>
              <w:bottom w:val="dotted" w:sz="4" w:space="0" w:color="5B9BD5" w:themeColor="accent1"/>
              <w:right w:val="single" w:sz="4" w:space="0" w:color="5B9BD5" w:themeColor="accent1"/>
            </w:tcBorders>
            <w:shd w:val="clear" w:color="auto" w:fill="auto"/>
            <w:noWrap/>
            <w:vAlign w:val="center"/>
            <w:hideMark/>
          </w:tcPr>
          <w:p w:rsidR="00F872B4" w:rsidRPr="00EE71DE" w:rsidRDefault="00F872B4" w:rsidP="00AB3C9D">
            <w:pPr>
              <w:rPr>
                <w:rFonts w:cs="Calibri"/>
                <w:color w:val="000000"/>
                <w:sz w:val="18"/>
                <w:szCs w:val="18"/>
              </w:rPr>
            </w:pPr>
            <w:r w:rsidRPr="00EE71DE">
              <w:rPr>
                <w:rFonts w:cs="Calibri"/>
                <w:color w:val="000000"/>
                <w:sz w:val="18"/>
                <w:szCs w:val="18"/>
              </w:rPr>
              <w:t>МАКЕДОНИЯ</w:t>
            </w:r>
          </w:p>
        </w:tc>
        <w:tc>
          <w:tcPr>
            <w:tcW w:w="833" w:type="dxa"/>
            <w:tcBorders>
              <w:top w:val="dotted" w:sz="4" w:space="0" w:color="5B9BD5" w:themeColor="accent1"/>
              <w:left w:val="single" w:sz="4" w:space="0" w:color="5B9BD5" w:themeColor="accent1"/>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1</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19"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w:t>
            </w:r>
          </w:p>
        </w:tc>
        <w:tc>
          <w:tcPr>
            <w:tcW w:w="680"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3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2</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19"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w:t>
            </w:r>
          </w:p>
        </w:tc>
        <w:tc>
          <w:tcPr>
            <w:tcW w:w="677"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3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2</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19"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w:t>
            </w:r>
          </w:p>
        </w:tc>
        <w:tc>
          <w:tcPr>
            <w:tcW w:w="75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3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4</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19"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0</w:t>
            </w:r>
          </w:p>
        </w:tc>
        <w:tc>
          <w:tcPr>
            <w:tcW w:w="579"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r>
      <w:tr w:rsidR="00F872B4" w:rsidRPr="00D75923" w:rsidTr="00D26499">
        <w:trPr>
          <w:trHeight w:val="283"/>
        </w:trPr>
        <w:tc>
          <w:tcPr>
            <w:tcW w:w="2738" w:type="dxa"/>
            <w:tcBorders>
              <w:top w:val="dotted" w:sz="4" w:space="0" w:color="5B9BD5" w:themeColor="accent1"/>
              <w:left w:val="single" w:sz="4" w:space="0" w:color="5B9BD5" w:themeColor="accent1"/>
              <w:bottom w:val="dotted" w:sz="4" w:space="0" w:color="5B9BD5" w:themeColor="accent1"/>
              <w:right w:val="single" w:sz="4" w:space="0" w:color="5B9BD5" w:themeColor="accent1"/>
            </w:tcBorders>
            <w:shd w:val="clear" w:color="auto" w:fill="auto"/>
            <w:noWrap/>
            <w:vAlign w:val="center"/>
            <w:hideMark/>
          </w:tcPr>
          <w:p w:rsidR="00F872B4" w:rsidRPr="00EE71DE" w:rsidRDefault="00F872B4" w:rsidP="00AB3C9D">
            <w:pPr>
              <w:rPr>
                <w:rFonts w:cs="Calibri"/>
                <w:color w:val="000000"/>
                <w:sz w:val="18"/>
                <w:szCs w:val="18"/>
              </w:rPr>
            </w:pPr>
            <w:r w:rsidRPr="00EE71DE">
              <w:rPr>
                <w:rFonts w:cs="Calibri"/>
                <w:color w:val="000000"/>
                <w:sz w:val="18"/>
                <w:szCs w:val="18"/>
              </w:rPr>
              <w:t>АЛЖИР</w:t>
            </w:r>
          </w:p>
        </w:tc>
        <w:tc>
          <w:tcPr>
            <w:tcW w:w="833" w:type="dxa"/>
            <w:tcBorders>
              <w:top w:val="dotted" w:sz="4" w:space="0" w:color="5B9BD5" w:themeColor="accent1"/>
              <w:left w:val="single" w:sz="4" w:space="0" w:color="5B9BD5" w:themeColor="accent1"/>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0</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19"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w:t>
            </w:r>
          </w:p>
        </w:tc>
        <w:tc>
          <w:tcPr>
            <w:tcW w:w="680"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3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0</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19"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0</w:t>
            </w:r>
          </w:p>
        </w:tc>
        <w:tc>
          <w:tcPr>
            <w:tcW w:w="677"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3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0</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19"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w:t>
            </w:r>
          </w:p>
        </w:tc>
        <w:tc>
          <w:tcPr>
            <w:tcW w:w="75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3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0</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19"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0</w:t>
            </w:r>
          </w:p>
        </w:tc>
        <w:tc>
          <w:tcPr>
            <w:tcW w:w="579"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r>
      <w:tr w:rsidR="00F872B4" w:rsidRPr="00D75923" w:rsidTr="00D26499">
        <w:trPr>
          <w:trHeight w:val="283"/>
        </w:trPr>
        <w:tc>
          <w:tcPr>
            <w:tcW w:w="2738" w:type="dxa"/>
            <w:tcBorders>
              <w:top w:val="dotted" w:sz="4" w:space="0" w:color="5B9BD5" w:themeColor="accent1"/>
              <w:left w:val="single" w:sz="4" w:space="0" w:color="5B9BD5" w:themeColor="accent1"/>
              <w:bottom w:val="dotted" w:sz="4" w:space="0" w:color="5B9BD5" w:themeColor="accent1"/>
              <w:right w:val="single" w:sz="4" w:space="0" w:color="5B9BD5" w:themeColor="accent1"/>
            </w:tcBorders>
            <w:shd w:val="clear" w:color="auto" w:fill="auto"/>
            <w:noWrap/>
            <w:vAlign w:val="center"/>
            <w:hideMark/>
          </w:tcPr>
          <w:p w:rsidR="00F872B4" w:rsidRPr="00EE71DE" w:rsidRDefault="00F872B4" w:rsidP="00AB3C9D">
            <w:pPr>
              <w:rPr>
                <w:rFonts w:cs="Calibri"/>
                <w:color w:val="000000"/>
                <w:sz w:val="18"/>
                <w:szCs w:val="18"/>
              </w:rPr>
            </w:pPr>
            <w:r w:rsidRPr="00EE71DE">
              <w:rPr>
                <w:rFonts w:cs="Calibri"/>
                <w:color w:val="000000"/>
                <w:sz w:val="18"/>
                <w:szCs w:val="18"/>
              </w:rPr>
              <w:t>ВЕНЕСУЭЛА</w:t>
            </w:r>
          </w:p>
        </w:tc>
        <w:tc>
          <w:tcPr>
            <w:tcW w:w="833" w:type="dxa"/>
            <w:tcBorders>
              <w:top w:val="dotted" w:sz="4" w:space="0" w:color="5B9BD5" w:themeColor="accent1"/>
              <w:left w:val="single" w:sz="4" w:space="0" w:color="5B9BD5" w:themeColor="accent1"/>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1</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19"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w:t>
            </w:r>
          </w:p>
        </w:tc>
        <w:tc>
          <w:tcPr>
            <w:tcW w:w="680"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3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0</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19"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0</w:t>
            </w:r>
          </w:p>
        </w:tc>
        <w:tc>
          <w:tcPr>
            <w:tcW w:w="677"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3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0</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19"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0</w:t>
            </w:r>
          </w:p>
        </w:tc>
        <w:tc>
          <w:tcPr>
            <w:tcW w:w="75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3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0</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19"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w:t>
            </w:r>
          </w:p>
        </w:tc>
        <w:tc>
          <w:tcPr>
            <w:tcW w:w="579"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F872B4" w:rsidRPr="00D75923" w:rsidRDefault="00F872B4" w:rsidP="00AB3C9D">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r>
    </w:tbl>
    <w:p w:rsidR="00961529" w:rsidRPr="00145586" w:rsidRDefault="00961529" w:rsidP="00961529">
      <w:pPr>
        <w:tabs>
          <w:tab w:val="left" w:pos="1428"/>
        </w:tabs>
        <w:rPr>
          <w:rFonts w:ascii="Times New Roman" w:hAnsi="Times New Roman"/>
          <w:i/>
          <w:sz w:val="18"/>
          <w:szCs w:val="18"/>
        </w:rPr>
      </w:pPr>
      <w:r w:rsidRPr="00145586">
        <w:rPr>
          <w:rFonts w:ascii="Times New Roman" w:hAnsi="Times New Roman"/>
          <w:i/>
          <w:iCs/>
          <w:color w:val="000000"/>
          <w:sz w:val="18"/>
          <w:szCs w:val="18"/>
        </w:rPr>
        <w:t>*CIP/FOB</w:t>
      </w:r>
      <w:r w:rsidRPr="00145586">
        <w:rPr>
          <w:rFonts w:ascii="Times New Roman" w:hAnsi="Times New Roman"/>
          <w:i/>
          <w:iCs/>
          <w:color w:val="000000"/>
          <w:sz w:val="18"/>
          <w:szCs w:val="18"/>
          <w:lang w:val="uz-Cyrl-UZ"/>
        </w:rPr>
        <w:t xml:space="preserve"> </w:t>
      </w:r>
      <w:r w:rsidR="0018175D" w:rsidRPr="00145586">
        <w:rPr>
          <w:rFonts w:ascii="Times New Roman" w:hAnsi="Times New Roman"/>
          <w:i/>
          <w:iCs/>
          <w:color w:val="000000"/>
          <w:sz w:val="18"/>
          <w:szCs w:val="18"/>
          <w:lang w:val="uz-Cyrl-UZ"/>
        </w:rPr>
        <w:t>корректировкалари</w:t>
      </w:r>
      <w:r w:rsidR="0018175D" w:rsidRPr="00145586">
        <w:rPr>
          <w:rFonts w:ascii="Times New Roman" w:hAnsi="Times New Roman"/>
          <w:i/>
          <w:iCs/>
          <w:color w:val="000000"/>
          <w:sz w:val="18"/>
          <w:szCs w:val="18"/>
        </w:rPr>
        <w:t>,</w:t>
      </w:r>
      <w:r w:rsidR="0018175D" w:rsidRPr="00145586">
        <w:rPr>
          <w:rFonts w:ascii="Times New Roman" w:hAnsi="Times New Roman"/>
          <w:i/>
          <w:iCs/>
          <w:color w:val="000000"/>
          <w:sz w:val="18"/>
          <w:szCs w:val="18"/>
          <w:lang w:val="uz-Cyrl-UZ"/>
        </w:rPr>
        <w:t xml:space="preserve"> портларда</w:t>
      </w:r>
      <w:r w:rsidRPr="00145586">
        <w:rPr>
          <w:rFonts w:ascii="Times New Roman" w:hAnsi="Times New Roman"/>
          <w:i/>
          <w:iCs/>
          <w:color w:val="000000"/>
          <w:sz w:val="18"/>
          <w:szCs w:val="18"/>
          <w:lang w:val="uz-Cyrl-UZ"/>
        </w:rPr>
        <w:t xml:space="preserve"> харид қилинган моккилик</w:t>
      </w:r>
      <w:r w:rsidRPr="00145586">
        <w:rPr>
          <w:rFonts w:ascii="Times New Roman" w:hAnsi="Times New Roman"/>
          <w:i/>
          <w:iCs/>
          <w:color w:val="000000"/>
          <w:sz w:val="18"/>
          <w:szCs w:val="18"/>
        </w:rPr>
        <w:t xml:space="preserve"> экспорт</w:t>
      </w:r>
      <w:r w:rsidRPr="00145586">
        <w:rPr>
          <w:rFonts w:ascii="Times New Roman" w:hAnsi="Times New Roman"/>
          <w:i/>
          <w:iCs/>
          <w:color w:val="000000"/>
          <w:sz w:val="18"/>
          <w:szCs w:val="18"/>
          <w:lang w:val="uz-Cyrl-UZ"/>
        </w:rPr>
        <w:t>и</w:t>
      </w:r>
      <w:r w:rsidRPr="00145586">
        <w:rPr>
          <w:rFonts w:ascii="Times New Roman" w:hAnsi="Times New Roman"/>
          <w:i/>
          <w:iCs/>
          <w:color w:val="000000"/>
          <w:sz w:val="18"/>
          <w:szCs w:val="18"/>
        </w:rPr>
        <w:t>/импорт</w:t>
      </w:r>
      <w:r w:rsidRPr="00145586">
        <w:rPr>
          <w:rFonts w:ascii="Times New Roman" w:hAnsi="Times New Roman"/>
          <w:i/>
          <w:iCs/>
          <w:color w:val="000000"/>
          <w:sz w:val="18"/>
          <w:szCs w:val="18"/>
          <w:lang w:val="uz-Cyrl-UZ"/>
        </w:rPr>
        <w:t>и</w:t>
      </w:r>
      <w:r w:rsidRPr="00145586">
        <w:rPr>
          <w:rFonts w:ascii="Times New Roman" w:hAnsi="Times New Roman"/>
          <w:i/>
          <w:iCs/>
          <w:color w:val="000000"/>
          <w:sz w:val="18"/>
          <w:szCs w:val="18"/>
        </w:rPr>
        <w:t xml:space="preserve"> </w:t>
      </w:r>
      <w:r w:rsidRPr="00145586">
        <w:rPr>
          <w:rFonts w:ascii="Times New Roman" w:hAnsi="Times New Roman"/>
          <w:i/>
          <w:iCs/>
          <w:color w:val="000000"/>
          <w:sz w:val="18"/>
          <w:szCs w:val="18"/>
          <w:lang w:val="uz-Cyrl-UZ"/>
        </w:rPr>
        <w:t>ва</w:t>
      </w:r>
      <w:r w:rsidRPr="00145586">
        <w:rPr>
          <w:rFonts w:ascii="Times New Roman" w:hAnsi="Times New Roman"/>
          <w:i/>
          <w:iCs/>
          <w:color w:val="000000"/>
          <w:sz w:val="18"/>
          <w:szCs w:val="18"/>
        </w:rPr>
        <w:t xml:space="preserve"> товар</w:t>
      </w:r>
      <w:r w:rsidRPr="00145586">
        <w:rPr>
          <w:rFonts w:ascii="Times New Roman" w:hAnsi="Times New Roman"/>
          <w:i/>
          <w:iCs/>
          <w:color w:val="000000"/>
          <w:sz w:val="18"/>
          <w:szCs w:val="18"/>
          <w:lang w:val="uz-Cyrl-UZ"/>
        </w:rPr>
        <w:t>ларни ҳисобга олмаганда</w:t>
      </w:r>
    </w:p>
    <w:p w:rsidR="00961529" w:rsidRPr="00145586" w:rsidRDefault="00961529" w:rsidP="00961529">
      <w:pPr>
        <w:shd w:val="clear" w:color="auto" w:fill="FFFF00"/>
        <w:jc w:val="right"/>
        <w:rPr>
          <w:rFonts w:cs="Calibri"/>
        </w:rPr>
        <w:sectPr w:rsidR="00961529" w:rsidRPr="00145586" w:rsidSect="00022CC0">
          <w:pgSz w:w="16838" w:h="11906" w:orient="landscape" w:code="9"/>
          <w:pgMar w:top="1134" w:right="1134" w:bottom="851" w:left="822" w:header="709" w:footer="709" w:gutter="0"/>
          <w:cols w:space="708"/>
          <w:docGrid w:linePitch="360"/>
        </w:sectPr>
      </w:pPr>
    </w:p>
    <w:p w:rsidR="00961529" w:rsidRPr="00145586" w:rsidRDefault="00961529" w:rsidP="00D26499">
      <w:pPr>
        <w:ind w:right="140"/>
        <w:jc w:val="right"/>
        <w:rPr>
          <w:rFonts w:cs="Calibri"/>
          <w:i/>
          <w:lang w:val="uz-Cyrl-UZ"/>
        </w:rPr>
      </w:pPr>
      <w:r w:rsidRPr="00A444D4">
        <w:rPr>
          <w:rFonts w:cs="Calibri"/>
          <w:i/>
        </w:rPr>
        <w:t>7</w:t>
      </w:r>
      <w:r>
        <w:rPr>
          <w:rFonts w:cs="Calibri"/>
          <w:i/>
          <w:lang w:val="uz-Cyrl-UZ"/>
        </w:rPr>
        <w:t>-илова</w:t>
      </w:r>
    </w:p>
    <w:p w:rsidR="00961529" w:rsidRPr="00DD57CF" w:rsidRDefault="00961529" w:rsidP="00961529">
      <w:pPr>
        <w:tabs>
          <w:tab w:val="left" w:pos="1428"/>
        </w:tabs>
        <w:rPr>
          <w:rFonts w:cs="Calibri"/>
          <w:sz w:val="10"/>
          <w:szCs w:val="10"/>
        </w:rPr>
      </w:pPr>
    </w:p>
    <w:p w:rsidR="00961529" w:rsidRPr="004F57D8" w:rsidRDefault="00961529" w:rsidP="00961529">
      <w:pPr>
        <w:pStyle w:val="1"/>
        <w:ind w:left="0"/>
        <w:jc w:val="center"/>
        <w:rPr>
          <w:rFonts w:ascii="Calibri" w:hAnsi="Calibri" w:cs="Calibri"/>
          <w:sz w:val="26"/>
          <w:szCs w:val="26"/>
        </w:rPr>
      </w:pPr>
      <w:bookmarkStart w:id="36" w:name="_Toc11935708"/>
      <w:bookmarkStart w:id="37" w:name="_Toc35949707"/>
      <w:r w:rsidRPr="00712800">
        <w:rPr>
          <w:rFonts w:ascii="Calibri" w:hAnsi="Calibri" w:cs="Calibri"/>
          <w:szCs w:val="28"/>
          <w:lang w:val="uz-Cyrl-UZ"/>
        </w:rPr>
        <w:t>201</w:t>
      </w:r>
      <w:r w:rsidR="00F872B4">
        <w:rPr>
          <w:rFonts w:ascii="Calibri" w:hAnsi="Calibri" w:cs="Calibri"/>
          <w:szCs w:val="28"/>
          <w:lang w:val="uz-Cyrl-UZ"/>
        </w:rPr>
        <w:t>4</w:t>
      </w:r>
      <w:r w:rsidRPr="00712800">
        <w:rPr>
          <w:rFonts w:ascii="Calibri" w:hAnsi="Calibri" w:cs="Calibri"/>
          <w:szCs w:val="28"/>
          <w:lang w:val="uz-Cyrl-UZ"/>
        </w:rPr>
        <w:t xml:space="preserve">-2019 </w:t>
      </w:r>
      <w:r w:rsidR="00E137BE" w:rsidRPr="00712800">
        <w:rPr>
          <w:rFonts w:ascii="Calibri" w:hAnsi="Calibri" w:cs="Calibri"/>
          <w:szCs w:val="28"/>
          <w:lang w:val="uz-Cyrl-UZ"/>
        </w:rPr>
        <w:t>ЙИЛЛАР</w:t>
      </w:r>
      <w:r w:rsidR="00BD22DE" w:rsidRPr="00F872B4">
        <w:rPr>
          <w:rFonts w:ascii="Calibri" w:hAnsi="Calibri" w:cs="Calibri"/>
          <w:szCs w:val="28"/>
          <w:lang w:val="ru-RU"/>
        </w:rPr>
        <w:t xml:space="preserve"> </w:t>
      </w:r>
      <w:r w:rsidR="00E137BE" w:rsidRPr="00F872B4">
        <w:rPr>
          <w:rFonts w:ascii="Calibri" w:hAnsi="Calibri" w:cs="Calibri"/>
          <w:szCs w:val="28"/>
          <w:lang w:val="uz-Cyrl-UZ"/>
        </w:rPr>
        <w:t>УЧУН КЕНГАЙТИРИЛГАН</w:t>
      </w:r>
      <w:r w:rsidR="00E137BE" w:rsidRPr="00712800">
        <w:rPr>
          <w:rFonts w:ascii="Calibri" w:hAnsi="Calibri" w:cs="Calibri"/>
          <w:szCs w:val="28"/>
          <w:lang w:val="uz-Cyrl-UZ"/>
        </w:rPr>
        <w:t xml:space="preserve"> ТАВСИФНОМА БЎЙИЧА Х</w:t>
      </w:r>
      <w:r w:rsidR="00E137BE" w:rsidRPr="00712800">
        <w:rPr>
          <w:rFonts w:ascii="Calibri" w:hAnsi="Calibri" w:cs="Calibri"/>
          <w:szCs w:val="28"/>
        </w:rPr>
        <w:t>АЛҚАРО ХИЗМАТЛАРНИНГ БАЛАНСИ</w:t>
      </w:r>
      <w:bookmarkEnd w:id="36"/>
      <w:bookmarkEnd w:id="37"/>
    </w:p>
    <w:p w:rsidR="00961529" w:rsidRPr="00DD57CF" w:rsidRDefault="00961529" w:rsidP="00961529">
      <w:pPr>
        <w:tabs>
          <w:tab w:val="left" w:pos="1428"/>
        </w:tabs>
        <w:rPr>
          <w:rFonts w:cs="Calibri"/>
          <w:sz w:val="20"/>
          <w:szCs w:val="20"/>
        </w:rPr>
      </w:pPr>
    </w:p>
    <w:p w:rsidR="00C03055" w:rsidRPr="00B71209" w:rsidRDefault="00961529" w:rsidP="00961529">
      <w:pPr>
        <w:tabs>
          <w:tab w:val="left" w:pos="1428"/>
        </w:tabs>
        <w:ind w:right="141"/>
        <w:jc w:val="right"/>
        <w:rPr>
          <w:rFonts w:cs="Calibri"/>
          <w:i/>
          <w:sz w:val="22"/>
          <w:szCs w:val="22"/>
        </w:rPr>
      </w:pPr>
      <w:r w:rsidRPr="00B71209">
        <w:rPr>
          <w:rFonts w:cs="Calibri"/>
          <w:i/>
          <w:sz w:val="22"/>
          <w:szCs w:val="22"/>
        </w:rPr>
        <w:t>(млн. </w:t>
      </w:r>
      <w:r w:rsidR="00DD57CF" w:rsidRPr="00B71209">
        <w:rPr>
          <w:rFonts w:cs="Calibri"/>
          <w:i/>
          <w:sz w:val="22"/>
          <w:szCs w:val="22"/>
        </w:rPr>
        <w:t>доллар</w:t>
      </w:r>
      <w:r w:rsidRPr="00B71209">
        <w:rPr>
          <w:rFonts w:cs="Calibri"/>
          <w:i/>
          <w:sz w:val="22"/>
          <w:szCs w:val="22"/>
        </w:rPr>
        <w:t>)</w:t>
      </w:r>
    </w:p>
    <w:tbl>
      <w:tblPr>
        <w:tblW w:w="14899" w:type="dxa"/>
        <w:tblLook w:val="04A0" w:firstRow="1" w:lastRow="0" w:firstColumn="1" w:lastColumn="0" w:noHBand="0" w:noVBand="1"/>
      </w:tblPr>
      <w:tblGrid>
        <w:gridCol w:w="3590"/>
        <w:gridCol w:w="769"/>
        <w:gridCol w:w="853"/>
        <w:gridCol w:w="853"/>
        <w:gridCol w:w="853"/>
        <w:gridCol w:w="853"/>
        <w:gridCol w:w="775"/>
        <w:gridCol w:w="775"/>
        <w:gridCol w:w="775"/>
        <w:gridCol w:w="781"/>
        <w:gridCol w:w="916"/>
        <w:gridCol w:w="775"/>
        <w:gridCol w:w="775"/>
        <w:gridCol w:w="775"/>
        <w:gridCol w:w="781"/>
      </w:tblGrid>
      <w:tr w:rsidR="00F872B4" w:rsidRPr="00AE479B" w:rsidTr="00AB3C9D">
        <w:trPr>
          <w:trHeight w:val="256"/>
          <w:tblHeader/>
        </w:trPr>
        <w:tc>
          <w:tcPr>
            <w:tcW w:w="3590" w:type="dxa"/>
            <w:vMerge w:val="restart"/>
            <w:tcBorders>
              <w:top w:val="single" w:sz="4" w:space="0" w:color="5B9BD5"/>
              <w:left w:val="single" w:sz="4" w:space="0" w:color="5B9BD5"/>
              <w:bottom w:val="single" w:sz="4" w:space="0" w:color="5B9BD5"/>
              <w:right w:val="single" w:sz="4" w:space="0" w:color="5B9BD5"/>
            </w:tcBorders>
            <w:shd w:val="clear" w:color="auto" w:fill="auto"/>
            <w:noWrap/>
            <w:vAlign w:val="bottom"/>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 </w:t>
            </w:r>
          </w:p>
        </w:tc>
        <w:tc>
          <w:tcPr>
            <w:tcW w:w="769" w:type="dxa"/>
            <w:vMerge w:val="restart"/>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2014</w:t>
            </w:r>
          </w:p>
        </w:tc>
        <w:tc>
          <w:tcPr>
            <w:tcW w:w="853" w:type="dxa"/>
            <w:vMerge w:val="restart"/>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2015</w:t>
            </w:r>
          </w:p>
        </w:tc>
        <w:tc>
          <w:tcPr>
            <w:tcW w:w="853" w:type="dxa"/>
            <w:vMerge w:val="restart"/>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2016</w:t>
            </w:r>
          </w:p>
        </w:tc>
        <w:tc>
          <w:tcPr>
            <w:tcW w:w="853" w:type="dxa"/>
            <w:vMerge w:val="restart"/>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2017</w:t>
            </w:r>
          </w:p>
        </w:tc>
        <w:tc>
          <w:tcPr>
            <w:tcW w:w="853" w:type="dxa"/>
            <w:vMerge w:val="restart"/>
            <w:tcBorders>
              <w:top w:val="single" w:sz="4" w:space="0" w:color="5B9BD5"/>
              <w:left w:val="single" w:sz="4" w:space="0" w:color="5B9BD5"/>
              <w:bottom w:val="single" w:sz="4" w:space="0" w:color="5B9BD5"/>
              <w:right w:val="single" w:sz="4" w:space="0" w:color="5B9BD5"/>
            </w:tcBorders>
            <w:shd w:val="clear" w:color="auto" w:fill="auto"/>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2018</w:t>
            </w:r>
          </w:p>
        </w:tc>
        <w:tc>
          <w:tcPr>
            <w:tcW w:w="3106" w:type="dxa"/>
            <w:gridSpan w:val="4"/>
            <w:tcBorders>
              <w:top w:val="single" w:sz="4" w:space="0" w:color="5B9BD5"/>
              <w:left w:val="nil"/>
              <w:bottom w:val="single" w:sz="4" w:space="0" w:color="5B9BD5"/>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2018</w:t>
            </w:r>
          </w:p>
        </w:tc>
        <w:tc>
          <w:tcPr>
            <w:tcW w:w="916" w:type="dxa"/>
            <w:vMerge w:val="restart"/>
            <w:tcBorders>
              <w:top w:val="single" w:sz="4" w:space="0" w:color="5B9BD5"/>
              <w:left w:val="single" w:sz="4" w:space="0" w:color="5B9BD5"/>
              <w:bottom w:val="single" w:sz="4" w:space="0" w:color="5B9BD5"/>
              <w:right w:val="single" w:sz="4" w:space="0" w:color="5B9BD5"/>
            </w:tcBorders>
            <w:shd w:val="clear" w:color="auto" w:fill="auto"/>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2019</w:t>
            </w:r>
          </w:p>
        </w:tc>
        <w:tc>
          <w:tcPr>
            <w:tcW w:w="3106" w:type="dxa"/>
            <w:gridSpan w:val="4"/>
            <w:tcBorders>
              <w:top w:val="single" w:sz="4" w:space="0" w:color="5B9BD5"/>
              <w:left w:val="nil"/>
              <w:bottom w:val="single" w:sz="4" w:space="0" w:color="5B9BD5"/>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2019</w:t>
            </w:r>
          </w:p>
        </w:tc>
      </w:tr>
      <w:tr w:rsidR="00F872B4" w:rsidRPr="00AE479B" w:rsidTr="00AB3C9D">
        <w:trPr>
          <w:trHeight w:val="317"/>
          <w:tblHeader/>
        </w:trPr>
        <w:tc>
          <w:tcPr>
            <w:tcW w:w="3590" w:type="dxa"/>
            <w:vMerge/>
            <w:tcBorders>
              <w:top w:val="single" w:sz="4" w:space="0" w:color="5B9BD5"/>
              <w:left w:val="single" w:sz="4" w:space="0" w:color="5B9BD5"/>
              <w:bottom w:val="single" w:sz="4" w:space="0" w:color="5B9BD5"/>
              <w:right w:val="single" w:sz="4" w:space="0" w:color="5B9BD5"/>
            </w:tcBorders>
            <w:vAlign w:val="center"/>
            <w:hideMark/>
          </w:tcPr>
          <w:p w:rsidR="00F872B4" w:rsidRPr="00AE479B" w:rsidRDefault="00F872B4" w:rsidP="00AB3C9D">
            <w:pPr>
              <w:rPr>
                <w:rFonts w:asciiTheme="minorHAnsi" w:hAnsiTheme="minorHAnsi" w:cstheme="minorHAnsi"/>
                <w:color w:val="000000"/>
                <w:sz w:val="18"/>
                <w:szCs w:val="18"/>
              </w:rPr>
            </w:pPr>
          </w:p>
        </w:tc>
        <w:tc>
          <w:tcPr>
            <w:tcW w:w="769" w:type="dxa"/>
            <w:vMerge/>
            <w:tcBorders>
              <w:top w:val="single" w:sz="4" w:space="0" w:color="5B9BD5"/>
              <w:left w:val="single" w:sz="4" w:space="0" w:color="5B9BD5"/>
              <w:bottom w:val="single" w:sz="4" w:space="0" w:color="5B9BD5"/>
              <w:right w:val="single" w:sz="4" w:space="0" w:color="5B9BD5"/>
            </w:tcBorders>
            <w:vAlign w:val="center"/>
            <w:hideMark/>
          </w:tcPr>
          <w:p w:rsidR="00F872B4" w:rsidRPr="00AE479B" w:rsidRDefault="00F872B4" w:rsidP="00AB3C9D">
            <w:pPr>
              <w:rPr>
                <w:rFonts w:asciiTheme="minorHAnsi" w:hAnsiTheme="minorHAnsi" w:cstheme="minorHAnsi"/>
                <w:color w:val="000000"/>
                <w:sz w:val="18"/>
                <w:szCs w:val="18"/>
              </w:rPr>
            </w:pPr>
          </w:p>
        </w:tc>
        <w:tc>
          <w:tcPr>
            <w:tcW w:w="853" w:type="dxa"/>
            <w:vMerge/>
            <w:tcBorders>
              <w:top w:val="single" w:sz="4" w:space="0" w:color="5B9BD5"/>
              <w:left w:val="single" w:sz="4" w:space="0" w:color="5B9BD5"/>
              <w:bottom w:val="single" w:sz="4" w:space="0" w:color="5B9BD5"/>
              <w:right w:val="single" w:sz="4" w:space="0" w:color="5B9BD5"/>
            </w:tcBorders>
            <w:vAlign w:val="center"/>
            <w:hideMark/>
          </w:tcPr>
          <w:p w:rsidR="00F872B4" w:rsidRPr="00AE479B" w:rsidRDefault="00F872B4" w:rsidP="00AB3C9D">
            <w:pPr>
              <w:rPr>
                <w:rFonts w:asciiTheme="minorHAnsi" w:hAnsiTheme="minorHAnsi" w:cstheme="minorHAnsi"/>
                <w:color w:val="000000"/>
                <w:sz w:val="18"/>
                <w:szCs w:val="18"/>
              </w:rPr>
            </w:pPr>
          </w:p>
        </w:tc>
        <w:tc>
          <w:tcPr>
            <w:tcW w:w="853" w:type="dxa"/>
            <w:vMerge/>
            <w:tcBorders>
              <w:top w:val="single" w:sz="4" w:space="0" w:color="5B9BD5"/>
              <w:left w:val="single" w:sz="4" w:space="0" w:color="5B9BD5"/>
              <w:bottom w:val="single" w:sz="4" w:space="0" w:color="5B9BD5"/>
              <w:right w:val="single" w:sz="4" w:space="0" w:color="5B9BD5"/>
            </w:tcBorders>
            <w:vAlign w:val="center"/>
            <w:hideMark/>
          </w:tcPr>
          <w:p w:rsidR="00F872B4" w:rsidRPr="00AE479B" w:rsidRDefault="00F872B4" w:rsidP="00AB3C9D">
            <w:pPr>
              <w:rPr>
                <w:rFonts w:asciiTheme="minorHAnsi" w:hAnsiTheme="minorHAnsi" w:cstheme="minorHAnsi"/>
                <w:color w:val="000000"/>
                <w:sz w:val="18"/>
                <w:szCs w:val="18"/>
              </w:rPr>
            </w:pPr>
          </w:p>
        </w:tc>
        <w:tc>
          <w:tcPr>
            <w:tcW w:w="853" w:type="dxa"/>
            <w:vMerge/>
            <w:tcBorders>
              <w:top w:val="single" w:sz="4" w:space="0" w:color="5B9BD5"/>
              <w:left w:val="single" w:sz="4" w:space="0" w:color="5B9BD5"/>
              <w:bottom w:val="single" w:sz="4" w:space="0" w:color="5B9BD5"/>
              <w:right w:val="single" w:sz="4" w:space="0" w:color="5B9BD5"/>
            </w:tcBorders>
            <w:vAlign w:val="center"/>
            <w:hideMark/>
          </w:tcPr>
          <w:p w:rsidR="00F872B4" w:rsidRPr="00AE479B" w:rsidRDefault="00F872B4" w:rsidP="00AB3C9D">
            <w:pPr>
              <w:rPr>
                <w:rFonts w:asciiTheme="minorHAnsi" w:hAnsiTheme="minorHAnsi" w:cstheme="minorHAnsi"/>
                <w:color w:val="000000"/>
                <w:sz w:val="18"/>
                <w:szCs w:val="18"/>
              </w:rPr>
            </w:pPr>
          </w:p>
        </w:tc>
        <w:tc>
          <w:tcPr>
            <w:tcW w:w="853" w:type="dxa"/>
            <w:vMerge/>
            <w:tcBorders>
              <w:top w:val="single" w:sz="4" w:space="0" w:color="5B9BD5"/>
              <w:left w:val="single" w:sz="4" w:space="0" w:color="5B9BD5"/>
              <w:bottom w:val="single" w:sz="4" w:space="0" w:color="5B9BD5"/>
              <w:right w:val="single" w:sz="4" w:space="0" w:color="5B9BD5"/>
            </w:tcBorders>
            <w:vAlign w:val="center"/>
            <w:hideMark/>
          </w:tcPr>
          <w:p w:rsidR="00F872B4" w:rsidRPr="00AE479B" w:rsidRDefault="00F872B4" w:rsidP="00AB3C9D">
            <w:pPr>
              <w:rPr>
                <w:rFonts w:asciiTheme="minorHAnsi" w:hAnsiTheme="minorHAnsi" w:cstheme="minorHAnsi"/>
                <w:color w:val="000000"/>
                <w:sz w:val="18"/>
                <w:szCs w:val="18"/>
              </w:rPr>
            </w:pPr>
          </w:p>
        </w:tc>
        <w:tc>
          <w:tcPr>
            <w:tcW w:w="775" w:type="dxa"/>
            <w:tcBorders>
              <w:top w:val="nil"/>
              <w:left w:val="nil"/>
              <w:bottom w:val="single" w:sz="4" w:space="0" w:color="5B9BD5"/>
              <w:right w:val="single" w:sz="4" w:space="0" w:color="5B9BD5"/>
            </w:tcBorders>
            <w:shd w:val="clear" w:color="auto" w:fill="auto"/>
            <w:noWrap/>
            <w:vAlign w:val="center"/>
            <w:hideMark/>
          </w:tcPr>
          <w:p w:rsidR="00F872B4" w:rsidRPr="0022104E" w:rsidRDefault="00F872B4" w:rsidP="00AB3C9D">
            <w:pPr>
              <w:jc w:val="center"/>
              <w:rPr>
                <w:rFonts w:asciiTheme="minorHAnsi" w:hAnsiTheme="minorHAnsi" w:cstheme="minorHAnsi"/>
                <w:color w:val="000000"/>
                <w:sz w:val="18"/>
                <w:szCs w:val="18"/>
              </w:rPr>
            </w:pPr>
            <w:r w:rsidRPr="0022104E">
              <w:rPr>
                <w:rFonts w:asciiTheme="minorHAnsi" w:hAnsiTheme="minorHAnsi" w:cstheme="minorHAnsi"/>
                <w:color w:val="000000"/>
                <w:sz w:val="18"/>
                <w:szCs w:val="18"/>
              </w:rPr>
              <w:t xml:space="preserve">I </w:t>
            </w:r>
            <w:r w:rsidRPr="0022104E">
              <w:rPr>
                <w:rFonts w:asciiTheme="minorHAnsi" w:hAnsiTheme="minorHAnsi" w:cstheme="minorHAnsi"/>
                <w:color w:val="000000"/>
                <w:sz w:val="18"/>
                <w:szCs w:val="18"/>
                <w:lang w:val="uz-Cyrl-UZ"/>
              </w:rPr>
              <w:t>чор.</w:t>
            </w:r>
          </w:p>
        </w:tc>
        <w:tc>
          <w:tcPr>
            <w:tcW w:w="775" w:type="dxa"/>
            <w:tcBorders>
              <w:top w:val="nil"/>
              <w:left w:val="nil"/>
              <w:bottom w:val="single" w:sz="4" w:space="0" w:color="5B9BD5"/>
              <w:right w:val="single" w:sz="4" w:space="0" w:color="5B9BD5"/>
            </w:tcBorders>
            <w:shd w:val="clear" w:color="auto" w:fill="auto"/>
            <w:noWrap/>
            <w:vAlign w:val="center"/>
            <w:hideMark/>
          </w:tcPr>
          <w:p w:rsidR="00F872B4" w:rsidRPr="0022104E" w:rsidRDefault="00F872B4" w:rsidP="00AB3C9D">
            <w:pPr>
              <w:jc w:val="center"/>
              <w:rPr>
                <w:rFonts w:asciiTheme="minorHAnsi" w:hAnsiTheme="minorHAnsi" w:cstheme="minorHAnsi"/>
                <w:color w:val="000000"/>
                <w:sz w:val="18"/>
                <w:szCs w:val="18"/>
              </w:rPr>
            </w:pPr>
            <w:r w:rsidRPr="0022104E">
              <w:rPr>
                <w:rFonts w:asciiTheme="minorHAnsi" w:hAnsiTheme="minorHAnsi" w:cstheme="minorHAnsi"/>
                <w:color w:val="000000"/>
                <w:sz w:val="18"/>
                <w:szCs w:val="18"/>
              </w:rPr>
              <w:t xml:space="preserve">II </w:t>
            </w:r>
            <w:r w:rsidRPr="0022104E">
              <w:rPr>
                <w:rFonts w:asciiTheme="minorHAnsi" w:hAnsiTheme="minorHAnsi" w:cstheme="minorHAnsi"/>
                <w:color w:val="000000"/>
                <w:sz w:val="18"/>
                <w:szCs w:val="18"/>
                <w:lang w:val="uz-Cyrl-UZ"/>
              </w:rPr>
              <w:t>чор.</w:t>
            </w:r>
          </w:p>
        </w:tc>
        <w:tc>
          <w:tcPr>
            <w:tcW w:w="775" w:type="dxa"/>
            <w:tcBorders>
              <w:top w:val="nil"/>
              <w:left w:val="nil"/>
              <w:bottom w:val="single" w:sz="4" w:space="0" w:color="5B9BD5"/>
              <w:right w:val="single" w:sz="4" w:space="0" w:color="5B9BD5"/>
            </w:tcBorders>
            <w:shd w:val="clear" w:color="auto" w:fill="auto"/>
            <w:noWrap/>
            <w:vAlign w:val="center"/>
            <w:hideMark/>
          </w:tcPr>
          <w:p w:rsidR="00F872B4" w:rsidRPr="0022104E" w:rsidRDefault="00F872B4" w:rsidP="00AB3C9D">
            <w:pPr>
              <w:jc w:val="center"/>
              <w:rPr>
                <w:rFonts w:asciiTheme="minorHAnsi" w:hAnsiTheme="minorHAnsi" w:cstheme="minorHAnsi"/>
                <w:color w:val="000000"/>
                <w:sz w:val="18"/>
                <w:szCs w:val="18"/>
              </w:rPr>
            </w:pPr>
            <w:r w:rsidRPr="0022104E">
              <w:rPr>
                <w:rFonts w:asciiTheme="minorHAnsi" w:hAnsiTheme="minorHAnsi" w:cstheme="minorHAnsi"/>
                <w:color w:val="000000"/>
                <w:sz w:val="18"/>
                <w:szCs w:val="18"/>
              </w:rPr>
              <w:t xml:space="preserve">III </w:t>
            </w:r>
            <w:r w:rsidRPr="0022104E">
              <w:rPr>
                <w:rFonts w:asciiTheme="minorHAnsi" w:hAnsiTheme="minorHAnsi" w:cstheme="minorHAnsi"/>
                <w:color w:val="000000"/>
                <w:sz w:val="18"/>
                <w:szCs w:val="18"/>
                <w:lang w:val="uz-Cyrl-UZ"/>
              </w:rPr>
              <w:t>чор.</w:t>
            </w:r>
          </w:p>
        </w:tc>
        <w:tc>
          <w:tcPr>
            <w:tcW w:w="781" w:type="dxa"/>
            <w:tcBorders>
              <w:top w:val="nil"/>
              <w:left w:val="nil"/>
              <w:bottom w:val="single" w:sz="4" w:space="0" w:color="5B9BD5"/>
              <w:right w:val="single" w:sz="4" w:space="0" w:color="5B9BD5"/>
            </w:tcBorders>
            <w:shd w:val="clear" w:color="auto" w:fill="auto"/>
            <w:noWrap/>
            <w:vAlign w:val="center"/>
            <w:hideMark/>
          </w:tcPr>
          <w:p w:rsidR="00F872B4" w:rsidRPr="0022104E" w:rsidRDefault="00F872B4" w:rsidP="00AB3C9D">
            <w:pPr>
              <w:jc w:val="center"/>
              <w:rPr>
                <w:rFonts w:asciiTheme="minorHAnsi" w:hAnsiTheme="minorHAnsi" w:cstheme="minorHAnsi"/>
                <w:color w:val="000000"/>
                <w:sz w:val="18"/>
                <w:szCs w:val="18"/>
              </w:rPr>
            </w:pPr>
            <w:r w:rsidRPr="0022104E">
              <w:rPr>
                <w:rFonts w:asciiTheme="minorHAnsi" w:hAnsiTheme="minorHAnsi" w:cstheme="minorHAnsi"/>
                <w:color w:val="000000"/>
                <w:sz w:val="18"/>
                <w:szCs w:val="18"/>
              </w:rPr>
              <w:t xml:space="preserve">IV </w:t>
            </w:r>
            <w:r w:rsidRPr="0022104E">
              <w:rPr>
                <w:rFonts w:asciiTheme="minorHAnsi" w:hAnsiTheme="minorHAnsi" w:cstheme="minorHAnsi"/>
                <w:color w:val="000000"/>
                <w:sz w:val="18"/>
                <w:szCs w:val="18"/>
                <w:lang w:val="uz-Cyrl-UZ"/>
              </w:rPr>
              <w:t>чор.</w:t>
            </w:r>
          </w:p>
        </w:tc>
        <w:tc>
          <w:tcPr>
            <w:tcW w:w="916" w:type="dxa"/>
            <w:vMerge/>
            <w:tcBorders>
              <w:top w:val="single" w:sz="4" w:space="0" w:color="5B9BD5"/>
              <w:left w:val="single" w:sz="4" w:space="0" w:color="5B9BD5"/>
              <w:bottom w:val="single" w:sz="4" w:space="0" w:color="5B9BD5"/>
              <w:right w:val="single" w:sz="4" w:space="0" w:color="5B9BD5"/>
            </w:tcBorders>
            <w:vAlign w:val="center"/>
            <w:hideMark/>
          </w:tcPr>
          <w:p w:rsidR="00F872B4" w:rsidRPr="00AE479B" w:rsidRDefault="00F872B4" w:rsidP="00AB3C9D">
            <w:pPr>
              <w:rPr>
                <w:rFonts w:asciiTheme="minorHAnsi" w:hAnsiTheme="minorHAnsi" w:cstheme="minorHAnsi"/>
                <w:color w:val="000000"/>
                <w:sz w:val="18"/>
                <w:szCs w:val="18"/>
              </w:rPr>
            </w:pPr>
          </w:p>
        </w:tc>
        <w:tc>
          <w:tcPr>
            <w:tcW w:w="775" w:type="dxa"/>
            <w:tcBorders>
              <w:top w:val="nil"/>
              <w:left w:val="nil"/>
              <w:bottom w:val="single" w:sz="4" w:space="0" w:color="5B9BD5"/>
              <w:right w:val="single" w:sz="4" w:space="0" w:color="5B9BD5"/>
            </w:tcBorders>
            <w:shd w:val="clear" w:color="auto" w:fill="auto"/>
            <w:noWrap/>
            <w:vAlign w:val="center"/>
            <w:hideMark/>
          </w:tcPr>
          <w:p w:rsidR="00F872B4" w:rsidRPr="0022104E" w:rsidRDefault="00F872B4" w:rsidP="00AB3C9D">
            <w:pPr>
              <w:jc w:val="center"/>
              <w:rPr>
                <w:rFonts w:asciiTheme="minorHAnsi" w:hAnsiTheme="minorHAnsi" w:cstheme="minorHAnsi"/>
                <w:color w:val="000000"/>
                <w:sz w:val="18"/>
                <w:szCs w:val="18"/>
              </w:rPr>
            </w:pPr>
            <w:r w:rsidRPr="0022104E">
              <w:rPr>
                <w:rFonts w:asciiTheme="minorHAnsi" w:hAnsiTheme="minorHAnsi" w:cstheme="minorHAnsi"/>
                <w:color w:val="000000"/>
                <w:sz w:val="18"/>
                <w:szCs w:val="18"/>
              </w:rPr>
              <w:t xml:space="preserve">I </w:t>
            </w:r>
            <w:r w:rsidRPr="0022104E">
              <w:rPr>
                <w:rFonts w:asciiTheme="minorHAnsi" w:hAnsiTheme="minorHAnsi" w:cstheme="minorHAnsi"/>
                <w:color w:val="000000"/>
                <w:sz w:val="18"/>
                <w:szCs w:val="18"/>
                <w:lang w:val="uz-Cyrl-UZ"/>
              </w:rPr>
              <w:t>чор.</w:t>
            </w:r>
          </w:p>
        </w:tc>
        <w:tc>
          <w:tcPr>
            <w:tcW w:w="775" w:type="dxa"/>
            <w:tcBorders>
              <w:top w:val="nil"/>
              <w:left w:val="nil"/>
              <w:bottom w:val="single" w:sz="4" w:space="0" w:color="5B9BD5"/>
              <w:right w:val="single" w:sz="4" w:space="0" w:color="5B9BD5"/>
            </w:tcBorders>
            <w:shd w:val="clear" w:color="auto" w:fill="auto"/>
            <w:noWrap/>
            <w:vAlign w:val="center"/>
            <w:hideMark/>
          </w:tcPr>
          <w:p w:rsidR="00F872B4" w:rsidRPr="0022104E" w:rsidRDefault="00F872B4" w:rsidP="00AB3C9D">
            <w:pPr>
              <w:jc w:val="center"/>
              <w:rPr>
                <w:rFonts w:asciiTheme="minorHAnsi" w:hAnsiTheme="minorHAnsi" w:cstheme="minorHAnsi"/>
                <w:color w:val="000000"/>
                <w:sz w:val="18"/>
                <w:szCs w:val="18"/>
              </w:rPr>
            </w:pPr>
            <w:r w:rsidRPr="0022104E">
              <w:rPr>
                <w:rFonts w:asciiTheme="minorHAnsi" w:hAnsiTheme="minorHAnsi" w:cstheme="minorHAnsi"/>
                <w:color w:val="000000"/>
                <w:sz w:val="18"/>
                <w:szCs w:val="18"/>
              </w:rPr>
              <w:t xml:space="preserve">II </w:t>
            </w:r>
            <w:r w:rsidRPr="0022104E">
              <w:rPr>
                <w:rFonts w:asciiTheme="minorHAnsi" w:hAnsiTheme="minorHAnsi" w:cstheme="minorHAnsi"/>
                <w:color w:val="000000"/>
                <w:sz w:val="18"/>
                <w:szCs w:val="18"/>
                <w:lang w:val="uz-Cyrl-UZ"/>
              </w:rPr>
              <w:t>чор.</w:t>
            </w:r>
          </w:p>
        </w:tc>
        <w:tc>
          <w:tcPr>
            <w:tcW w:w="775" w:type="dxa"/>
            <w:tcBorders>
              <w:top w:val="nil"/>
              <w:left w:val="nil"/>
              <w:bottom w:val="single" w:sz="4" w:space="0" w:color="5B9BD5"/>
              <w:right w:val="single" w:sz="4" w:space="0" w:color="5B9BD5"/>
            </w:tcBorders>
            <w:shd w:val="clear" w:color="auto" w:fill="auto"/>
            <w:noWrap/>
            <w:vAlign w:val="center"/>
            <w:hideMark/>
          </w:tcPr>
          <w:p w:rsidR="00F872B4" w:rsidRPr="0022104E" w:rsidRDefault="00F872B4" w:rsidP="00AB3C9D">
            <w:pPr>
              <w:jc w:val="center"/>
              <w:rPr>
                <w:rFonts w:asciiTheme="minorHAnsi" w:hAnsiTheme="minorHAnsi" w:cstheme="minorHAnsi"/>
                <w:color w:val="000000"/>
                <w:sz w:val="18"/>
                <w:szCs w:val="18"/>
              </w:rPr>
            </w:pPr>
            <w:r w:rsidRPr="0022104E">
              <w:rPr>
                <w:rFonts w:asciiTheme="minorHAnsi" w:hAnsiTheme="minorHAnsi" w:cstheme="minorHAnsi"/>
                <w:color w:val="000000"/>
                <w:sz w:val="18"/>
                <w:szCs w:val="18"/>
              </w:rPr>
              <w:t xml:space="preserve">III </w:t>
            </w:r>
            <w:r w:rsidRPr="0022104E">
              <w:rPr>
                <w:rFonts w:asciiTheme="minorHAnsi" w:hAnsiTheme="minorHAnsi" w:cstheme="minorHAnsi"/>
                <w:color w:val="000000"/>
                <w:sz w:val="18"/>
                <w:szCs w:val="18"/>
                <w:lang w:val="uz-Cyrl-UZ"/>
              </w:rPr>
              <w:t>чор.</w:t>
            </w:r>
          </w:p>
        </w:tc>
        <w:tc>
          <w:tcPr>
            <w:tcW w:w="781" w:type="dxa"/>
            <w:tcBorders>
              <w:top w:val="nil"/>
              <w:left w:val="nil"/>
              <w:bottom w:val="single" w:sz="4" w:space="0" w:color="5B9BD5"/>
              <w:right w:val="single" w:sz="4" w:space="0" w:color="5B9BD5"/>
            </w:tcBorders>
            <w:shd w:val="clear" w:color="auto" w:fill="auto"/>
            <w:noWrap/>
            <w:vAlign w:val="center"/>
            <w:hideMark/>
          </w:tcPr>
          <w:p w:rsidR="00F872B4" w:rsidRPr="0022104E" w:rsidRDefault="00F872B4" w:rsidP="00AB3C9D">
            <w:pPr>
              <w:jc w:val="center"/>
              <w:rPr>
                <w:rFonts w:asciiTheme="minorHAnsi" w:hAnsiTheme="minorHAnsi" w:cstheme="minorHAnsi"/>
                <w:color w:val="000000"/>
                <w:sz w:val="18"/>
                <w:szCs w:val="18"/>
              </w:rPr>
            </w:pPr>
            <w:r w:rsidRPr="0022104E">
              <w:rPr>
                <w:rFonts w:asciiTheme="minorHAnsi" w:hAnsiTheme="minorHAnsi" w:cstheme="minorHAnsi"/>
                <w:color w:val="000000"/>
                <w:sz w:val="18"/>
                <w:szCs w:val="18"/>
              </w:rPr>
              <w:t xml:space="preserve">IV </w:t>
            </w:r>
            <w:r w:rsidRPr="0022104E">
              <w:rPr>
                <w:rFonts w:asciiTheme="minorHAnsi" w:hAnsiTheme="minorHAnsi" w:cstheme="minorHAnsi"/>
                <w:color w:val="000000"/>
                <w:sz w:val="18"/>
                <w:szCs w:val="18"/>
                <w:lang w:val="uz-Cyrl-UZ"/>
              </w:rPr>
              <w:t>чор.</w:t>
            </w:r>
          </w:p>
        </w:tc>
      </w:tr>
      <w:tr w:rsidR="00F872B4" w:rsidRPr="00AE479B" w:rsidTr="00AB3C9D">
        <w:trPr>
          <w:trHeight w:val="317"/>
        </w:trPr>
        <w:tc>
          <w:tcPr>
            <w:tcW w:w="3590" w:type="dxa"/>
            <w:tcBorders>
              <w:top w:val="nil"/>
              <w:left w:val="single" w:sz="4" w:space="0" w:color="5B9BD5"/>
              <w:bottom w:val="nil"/>
              <w:right w:val="single" w:sz="4" w:space="0" w:color="5B9BD5"/>
            </w:tcBorders>
            <w:shd w:val="clear" w:color="000000" w:fill="BDD7EE"/>
            <w:vAlign w:val="center"/>
            <w:hideMark/>
          </w:tcPr>
          <w:p w:rsidR="00F872B4" w:rsidRPr="00AE479B" w:rsidRDefault="00F872B4" w:rsidP="00AB3C9D">
            <w:pPr>
              <w:rPr>
                <w:rFonts w:asciiTheme="minorHAnsi" w:hAnsiTheme="minorHAnsi" w:cstheme="minorHAnsi"/>
                <w:b/>
                <w:bCs/>
                <w:color w:val="000000"/>
                <w:sz w:val="18"/>
                <w:szCs w:val="18"/>
              </w:rPr>
            </w:pPr>
            <w:r w:rsidRPr="0022104E">
              <w:rPr>
                <w:rFonts w:asciiTheme="minorHAnsi" w:hAnsiTheme="minorHAnsi" w:cstheme="minorHAnsi"/>
                <w:b/>
                <w:bCs/>
                <w:color w:val="000000"/>
                <w:sz w:val="18"/>
                <w:szCs w:val="18"/>
              </w:rPr>
              <w:t>Халқаро хизматларнинг баланси, жами</w:t>
            </w:r>
          </w:p>
        </w:tc>
        <w:tc>
          <w:tcPr>
            <w:tcW w:w="769" w:type="dxa"/>
            <w:tcBorders>
              <w:top w:val="nil"/>
              <w:left w:val="nil"/>
              <w:bottom w:val="nil"/>
              <w:right w:val="single" w:sz="4" w:space="0" w:color="5B9BD5"/>
            </w:tcBorders>
            <w:shd w:val="clear" w:color="000000" w:fill="BDD7EE"/>
            <w:noWrap/>
            <w:vAlign w:val="center"/>
            <w:hideMark/>
          </w:tcPr>
          <w:p w:rsidR="00F872B4" w:rsidRPr="00AE479B" w:rsidRDefault="00F872B4" w:rsidP="00AB3C9D">
            <w:pPr>
              <w:jc w:val="center"/>
              <w:rPr>
                <w:rFonts w:asciiTheme="minorHAnsi" w:hAnsiTheme="minorHAnsi" w:cstheme="minorHAnsi"/>
                <w:b/>
                <w:bCs/>
                <w:color w:val="000000"/>
                <w:sz w:val="18"/>
                <w:szCs w:val="18"/>
              </w:rPr>
            </w:pPr>
            <w:r w:rsidRPr="00AE479B">
              <w:rPr>
                <w:rFonts w:asciiTheme="minorHAnsi" w:hAnsiTheme="minorHAnsi" w:cstheme="minorHAnsi"/>
                <w:b/>
                <w:bCs/>
                <w:color w:val="000000"/>
                <w:sz w:val="18"/>
                <w:szCs w:val="18"/>
              </w:rPr>
              <w:t>-527,8</w:t>
            </w:r>
          </w:p>
        </w:tc>
        <w:tc>
          <w:tcPr>
            <w:tcW w:w="853" w:type="dxa"/>
            <w:tcBorders>
              <w:top w:val="nil"/>
              <w:left w:val="nil"/>
              <w:bottom w:val="nil"/>
              <w:right w:val="single" w:sz="4" w:space="0" w:color="5B9BD5"/>
            </w:tcBorders>
            <w:shd w:val="clear" w:color="000000" w:fill="BDD7EE"/>
            <w:noWrap/>
            <w:vAlign w:val="center"/>
            <w:hideMark/>
          </w:tcPr>
          <w:p w:rsidR="00F872B4" w:rsidRPr="00AE479B" w:rsidRDefault="00F872B4" w:rsidP="00AB3C9D">
            <w:pPr>
              <w:jc w:val="center"/>
              <w:rPr>
                <w:rFonts w:asciiTheme="minorHAnsi" w:hAnsiTheme="minorHAnsi" w:cstheme="minorHAnsi"/>
                <w:b/>
                <w:bCs/>
                <w:color w:val="000000"/>
                <w:sz w:val="18"/>
                <w:szCs w:val="18"/>
              </w:rPr>
            </w:pPr>
            <w:r w:rsidRPr="00AE479B">
              <w:rPr>
                <w:rFonts w:asciiTheme="minorHAnsi" w:hAnsiTheme="minorHAnsi" w:cstheme="minorHAnsi"/>
                <w:b/>
                <w:bCs/>
                <w:color w:val="000000"/>
                <w:sz w:val="18"/>
                <w:szCs w:val="18"/>
              </w:rPr>
              <w:t>-735,8</w:t>
            </w:r>
          </w:p>
        </w:tc>
        <w:tc>
          <w:tcPr>
            <w:tcW w:w="853" w:type="dxa"/>
            <w:tcBorders>
              <w:top w:val="nil"/>
              <w:left w:val="nil"/>
              <w:bottom w:val="nil"/>
              <w:right w:val="single" w:sz="4" w:space="0" w:color="5B9BD5"/>
            </w:tcBorders>
            <w:shd w:val="clear" w:color="000000" w:fill="BDD7EE"/>
            <w:noWrap/>
            <w:vAlign w:val="center"/>
            <w:hideMark/>
          </w:tcPr>
          <w:p w:rsidR="00F872B4" w:rsidRPr="00AE479B" w:rsidRDefault="00F872B4" w:rsidP="00AB3C9D">
            <w:pPr>
              <w:jc w:val="center"/>
              <w:rPr>
                <w:rFonts w:asciiTheme="minorHAnsi" w:hAnsiTheme="minorHAnsi" w:cstheme="minorHAnsi"/>
                <w:b/>
                <w:bCs/>
                <w:color w:val="000000"/>
                <w:sz w:val="18"/>
                <w:szCs w:val="18"/>
              </w:rPr>
            </w:pPr>
            <w:r w:rsidRPr="00AE479B">
              <w:rPr>
                <w:rFonts w:asciiTheme="minorHAnsi" w:hAnsiTheme="minorHAnsi" w:cstheme="minorHAnsi"/>
                <w:b/>
                <w:bCs/>
                <w:color w:val="000000"/>
                <w:sz w:val="18"/>
                <w:szCs w:val="18"/>
              </w:rPr>
              <w:t>-1 539,0</w:t>
            </w:r>
          </w:p>
        </w:tc>
        <w:tc>
          <w:tcPr>
            <w:tcW w:w="853" w:type="dxa"/>
            <w:tcBorders>
              <w:top w:val="nil"/>
              <w:left w:val="nil"/>
              <w:bottom w:val="nil"/>
              <w:right w:val="single" w:sz="4" w:space="0" w:color="5B9BD5"/>
            </w:tcBorders>
            <w:shd w:val="clear" w:color="000000" w:fill="BDD7EE"/>
            <w:noWrap/>
            <w:vAlign w:val="center"/>
            <w:hideMark/>
          </w:tcPr>
          <w:p w:rsidR="00F872B4" w:rsidRPr="00AE479B" w:rsidRDefault="00F872B4" w:rsidP="00AB3C9D">
            <w:pPr>
              <w:jc w:val="center"/>
              <w:rPr>
                <w:rFonts w:asciiTheme="minorHAnsi" w:hAnsiTheme="minorHAnsi" w:cstheme="minorHAnsi"/>
                <w:b/>
                <w:bCs/>
                <w:color w:val="000000"/>
                <w:sz w:val="18"/>
                <w:szCs w:val="18"/>
              </w:rPr>
            </w:pPr>
            <w:r w:rsidRPr="00AE479B">
              <w:rPr>
                <w:rFonts w:asciiTheme="minorHAnsi" w:hAnsiTheme="minorHAnsi" w:cstheme="minorHAnsi"/>
                <w:b/>
                <w:bCs/>
                <w:color w:val="000000"/>
                <w:sz w:val="18"/>
                <w:szCs w:val="18"/>
              </w:rPr>
              <w:t>-1 842,1</w:t>
            </w:r>
          </w:p>
        </w:tc>
        <w:tc>
          <w:tcPr>
            <w:tcW w:w="853" w:type="dxa"/>
            <w:tcBorders>
              <w:top w:val="nil"/>
              <w:left w:val="nil"/>
              <w:bottom w:val="nil"/>
              <w:right w:val="single" w:sz="4" w:space="0" w:color="5B9BD5"/>
            </w:tcBorders>
            <w:shd w:val="clear" w:color="000000" w:fill="BDD7EE"/>
            <w:noWrap/>
            <w:vAlign w:val="center"/>
            <w:hideMark/>
          </w:tcPr>
          <w:p w:rsidR="00F872B4" w:rsidRPr="00AE479B" w:rsidRDefault="00F872B4" w:rsidP="00AB3C9D">
            <w:pPr>
              <w:jc w:val="center"/>
              <w:rPr>
                <w:rFonts w:asciiTheme="minorHAnsi" w:hAnsiTheme="minorHAnsi" w:cstheme="minorHAnsi"/>
                <w:b/>
                <w:bCs/>
                <w:color w:val="000000"/>
                <w:sz w:val="18"/>
                <w:szCs w:val="18"/>
              </w:rPr>
            </w:pPr>
            <w:r w:rsidRPr="00AE479B">
              <w:rPr>
                <w:rFonts w:asciiTheme="minorHAnsi" w:hAnsiTheme="minorHAnsi" w:cstheme="minorHAnsi"/>
                <w:b/>
                <w:bCs/>
                <w:color w:val="000000"/>
                <w:sz w:val="18"/>
                <w:szCs w:val="18"/>
              </w:rPr>
              <w:t>-2 441,6</w:t>
            </w:r>
          </w:p>
        </w:tc>
        <w:tc>
          <w:tcPr>
            <w:tcW w:w="775" w:type="dxa"/>
            <w:tcBorders>
              <w:top w:val="nil"/>
              <w:left w:val="nil"/>
              <w:bottom w:val="nil"/>
              <w:right w:val="single" w:sz="4" w:space="0" w:color="5B9BD5"/>
            </w:tcBorders>
            <w:shd w:val="clear" w:color="000000" w:fill="BDD7EE"/>
            <w:noWrap/>
            <w:vAlign w:val="center"/>
            <w:hideMark/>
          </w:tcPr>
          <w:p w:rsidR="00F872B4" w:rsidRPr="00AE479B" w:rsidRDefault="00F872B4" w:rsidP="00AB3C9D">
            <w:pPr>
              <w:jc w:val="center"/>
              <w:rPr>
                <w:rFonts w:asciiTheme="minorHAnsi" w:hAnsiTheme="minorHAnsi" w:cstheme="minorHAnsi"/>
                <w:b/>
                <w:bCs/>
                <w:color w:val="000000"/>
                <w:sz w:val="18"/>
                <w:szCs w:val="18"/>
              </w:rPr>
            </w:pPr>
            <w:r w:rsidRPr="00AE479B">
              <w:rPr>
                <w:rFonts w:asciiTheme="minorHAnsi" w:hAnsiTheme="minorHAnsi" w:cstheme="minorHAnsi"/>
                <w:b/>
                <w:bCs/>
                <w:color w:val="000000"/>
                <w:sz w:val="18"/>
                <w:szCs w:val="18"/>
              </w:rPr>
              <w:t>-569,8</w:t>
            </w:r>
          </w:p>
        </w:tc>
        <w:tc>
          <w:tcPr>
            <w:tcW w:w="775" w:type="dxa"/>
            <w:tcBorders>
              <w:top w:val="nil"/>
              <w:left w:val="nil"/>
              <w:bottom w:val="nil"/>
              <w:right w:val="single" w:sz="4" w:space="0" w:color="5B9BD5"/>
            </w:tcBorders>
            <w:shd w:val="clear" w:color="000000" w:fill="BDD7EE"/>
            <w:noWrap/>
            <w:vAlign w:val="center"/>
            <w:hideMark/>
          </w:tcPr>
          <w:p w:rsidR="00F872B4" w:rsidRPr="00AE479B" w:rsidRDefault="00F872B4" w:rsidP="00AB3C9D">
            <w:pPr>
              <w:jc w:val="center"/>
              <w:rPr>
                <w:rFonts w:asciiTheme="minorHAnsi" w:hAnsiTheme="minorHAnsi" w:cstheme="minorHAnsi"/>
                <w:b/>
                <w:bCs/>
                <w:color w:val="000000"/>
                <w:sz w:val="18"/>
                <w:szCs w:val="18"/>
              </w:rPr>
            </w:pPr>
            <w:r w:rsidRPr="00AE479B">
              <w:rPr>
                <w:rFonts w:asciiTheme="minorHAnsi" w:hAnsiTheme="minorHAnsi" w:cstheme="minorHAnsi"/>
                <w:b/>
                <w:bCs/>
                <w:color w:val="000000"/>
                <w:sz w:val="18"/>
                <w:szCs w:val="18"/>
              </w:rPr>
              <w:t>-561,7</w:t>
            </w:r>
          </w:p>
        </w:tc>
        <w:tc>
          <w:tcPr>
            <w:tcW w:w="775" w:type="dxa"/>
            <w:tcBorders>
              <w:top w:val="nil"/>
              <w:left w:val="nil"/>
              <w:bottom w:val="nil"/>
              <w:right w:val="single" w:sz="4" w:space="0" w:color="5B9BD5"/>
            </w:tcBorders>
            <w:shd w:val="clear" w:color="000000" w:fill="BDD7EE"/>
            <w:noWrap/>
            <w:vAlign w:val="center"/>
            <w:hideMark/>
          </w:tcPr>
          <w:p w:rsidR="00F872B4" w:rsidRPr="00AE479B" w:rsidRDefault="00F872B4" w:rsidP="00AB3C9D">
            <w:pPr>
              <w:jc w:val="center"/>
              <w:rPr>
                <w:rFonts w:asciiTheme="minorHAnsi" w:hAnsiTheme="minorHAnsi" w:cstheme="minorHAnsi"/>
                <w:b/>
                <w:bCs/>
                <w:color w:val="000000"/>
                <w:sz w:val="18"/>
                <w:szCs w:val="18"/>
              </w:rPr>
            </w:pPr>
            <w:r w:rsidRPr="00AE479B">
              <w:rPr>
                <w:rFonts w:asciiTheme="minorHAnsi" w:hAnsiTheme="minorHAnsi" w:cstheme="minorHAnsi"/>
                <w:b/>
                <w:bCs/>
                <w:color w:val="000000"/>
                <w:sz w:val="18"/>
                <w:szCs w:val="18"/>
              </w:rPr>
              <w:t>-666,6</w:t>
            </w:r>
          </w:p>
        </w:tc>
        <w:tc>
          <w:tcPr>
            <w:tcW w:w="781" w:type="dxa"/>
            <w:tcBorders>
              <w:top w:val="nil"/>
              <w:left w:val="nil"/>
              <w:bottom w:val="nil"/>
              <w:right w:val="single" w:sz="4" w:space="0" w:color="5B9BD5"/>
            </w:tcBorders>
            <w:shd w:val="clear" w:color="000000" w:fill="BDD7EE"/>
            <w:noWrap/>
            <w:vAlign w:val="center"/>
            <w:hideMark/>
          </w:tcPr>
          <w:p w:rsidR="00F872B4" w:rsidRPr="00AE479B" w:rsidRDefault="00F872B4" w:rsidP="00AB3C9D">
            <w:pPr>
              <w:jc w:val="center"/>
              <w:rPr>
                <w:rFonts w:asciiTheme="minorHAnsi" w:hAnsiTheme="minorHAnsi" w:cstheme="minorHAnsi"/>
                <w:b/>
                <w:bCs/>
                <w:color w:val="000000"/>
                <w:sz w:val="18"/>
                <w:szCs w:val="18"/>
              </w:rPr>
            </w:pPr>
            <w:r w:rsidRPr="00AE479B">
              <w:rPr>
                <w:rFonts w:asciiTheme="minorHAnsi" w:hAnsiTheme="minorHAnsi" w:cstheme="minorHAnsi"/>
                <w:b/>
                <w:bCs/>
                <w:color w:val="000000"/>
                <w:sz w:val="18"/>
                <w:szCs w:val="18"/>
              </w:rPr>
              <w:t>-643,5</w:t>
            </w:r>
          </w:p>
        </w:tc>
        <w:tc>
          <w:tcPr>
            <w:tcW w:w="916" w:type="dxa"/>
            <w:tcBorders>
              <w:top w:val="nil"/>
              <w:left w:val="nil"/>
              <w:bottom w:val="nil"/>
              <w:right w:val="single" w:sz="4" w:space="0" w:color="5B9BD5"/>
            </w:tcBorders>
            <w:shd w:val="clear" w:color="000000" w:fill="BDD7EE"/>
            <w:noWrap/>
            <w:vAlign w:val="center"/>
            <w:hideMark/>
          </w:tcPr>
          <w:p w:rsidR="00F872B4" w:rsidRPr="00AE479B" w:rsidRDefault="00F872B4" w:rsidP="00AB3C9D">
            <w:pPr>
              <w:jc w:val="center"/>
              <w:rPr>
                <w:rFonts w:asciiTheme="minorHAnsi" w:hAnsiTheme="minorHAnsi" w:cstheme="minorHAnsi"/>
                <w:b/>
                <w:bCs/>
                <w:color w:val="000000"/>
                <w:sz w:val="18"/>
                <w:szCs w:val="18"/>
              </w:rPr>
            </w:pPr>
            <w:r w:rsidRPr="00AE479B">
              <w:rPr>
                <w:rFonts w:asciiTheme="minorHAnsi" w:hAnsiTheme="minorHAnsi" w:cstheme="minorHAnsi"/>
                <w:b/>
                <w:bCs/>
                <w:color w:val="000000"/>
                <w:sz w:val="18"/>
                <w:szCs w:val="18"/>
              </w:rPr>
              <w:t>-2 264,0</w:t>
            </w:r>
          </w:p>
        </w:tc>
        <w:tc>
          <w:tcPr>
            <w:tcW w:w="775" w:type="dxa"/>
            <w:tcBorders>
              <w:top w:val="nil"/>
              <w:left w:val="nil"/>
              <w:bottom w:val="nil"/>
              <w:right w:val="single" w:sz="4" w:space="0" w:color="5B9BD5"/>
            </w:tcBorders>
            <w:shd w:val="clear" w:color="000000" w:fill="BDD7EE"/>
            <w:noWrap/>
            <w:vAlign w:val="center"/>
            <w:hideMark/>
          </w:tcPr>
          <w:p w:rsidR="00F872B4" w:rsidRPr="00AE479B" w:rsidRDefault="00F872B4" w:rsidP="00AB3C9D">
            <w:pPr>
              <w:jc w:val="center"/>
              <w:rPr>
                <w:rFonts w:asciiTheme="minorHAnsi" w:hAnsiTheme="minorHAnsi" w:cstheme="minorHAnsi"/>
                <w:b/>
                <w:bCs/>
                <w:color w:val="000000"/>
                <w:sz w:val="18"/>
                <w:szCs w:val="18"/>
              </w:rPr>
            </w:pPr>
            <w:r w:rsidRPr="00AE479B">
              <w:rPr>
                <w:rFonts w:asciiTheme="minorHAnsi" w:hAnsiTheme="minorHAnsi" w:cstheme="minorHAnsi"/>
                <w:b/>
                <w:bCs/>
                <w:color w:val="000000"/>
                <w:sz w:val="18"/>
                <w:szCs w:val="18"/>
              </w:rPr>
              <w:t>-554,0</w:t>
            </w:r>
          </w:p>
        </w:tc>
        <w:tc>
          <w:tcPr>
            <w:tcW w:w="775" w:type="dxa"/>
            <w:tcBorders>
              <w:top w:val="nil"/>
              <w:left w:val="nil"/>
              <w:bottom w:val="nil"/>
              <w:right w:val="single" w:sz="4" w:space="0" w:color="5B9BD5"/>
            </w:tcBorders>
            <w:shd w:val="clear" w:color="000000" w:fill="BDD7EE"/>
            <w:noWrap/>
            <w:vAlign w:val="center"/>
            <w:hideMark/>
          </w:tcPr>
          <w:p w:rsidR="00F872B4" w:rsidRPr="00AE479B" w:rsidRDefault="00F872B4" w:rsidP="00AB3C9D">
            <w:pPr>
              <w:jc w:val="center"/>
              <w:rPr>
                <w:rFonts w:asciiTheme="minorHAnsi" w:hAnsiTheme="minorHAnsi" w:cstheme="minorHAnsi"/>
                <w:b/>
                <w:bCs/>
                <w:color w:val="000000"/>
                <w:sz w:val="18"/>
                <w:szCs w:val="18"/>
              </w:rPr>
            </w:pPr>
            <w:r w:rsidRPr="00AE479B">
              <w:rPr>
                <w:rFonts w:asciiTheme="minorHAnsi" w:hAnsiTheme="minorHAnsi" w:cstheme="minorHAnsi"/>
                <w:b/>
                <w:bCs/>
                <w:color w:val="000000"/>
                <w:sz w:val="18"/>
                <w:szCs w:val="18"/>
              </w:rPr>
              <w:t>-522,4</w:t>
            </w:r>
          </w:p>
        </w:tc>
        <w:tc>
          <w:tcPr>
            <w:tcW w:w="775" w:type="dxa"/>
            <w:tcBorders>
              <w:top w:val="nil"/>
              <w:left w:val="single" w:sz="4" w:space="0" w:color="5B9BD5"/>
              <w:bottom w:val="nil"/>
              <w:right w:val="single" w:sz="4" w:space="0" w:color="5B9BD5"/>
            </w:tcBorders>
            <w:shd w:val="clear" w:color="000000" w:fill="BDD7EE"/>
            <w:noWrap/>
            <w:vAlign w:val="center"/>
            <w:hideMark/>
          </w:tcPr>
          <w:p w:rsidR="00F872B4" w:rsidRPr="005D659F" w:rsidRDefault="00F872B4" w:rsidP="00AB3C9D">
            <w:pPr>
              <w:jc w:val="center"/>
              <w:rPr>
                <w:rFonts w:asciiTheme="minorHAnsi" w:hAnsiTheme="minorHAnsi" w:cstheme="minorHAnsi"/>
                <w:b/>
                <w:bCs/>
                <w:color w:val="000000"/>
                <w:sz w:val="18"/>
                <w:szCs w:val="18"/>
              </w:rPr>
            </w:pPr>
            <w:r w:rsidRPr="005D659F">
              <w:rPr>
                <w:rFonts w:asciiTheme="minorHAnsi" w:hAnsiTheme="minorHAnsi" w:cstheme="minorHAnsi"/>
                <w:b/>
                <w:bCs/>
                <w:color w:val="000000"/>
                <w:sz w:val="18"/>
                <w:szCs w:val="18"/>
              </w:rPr>
              <w:t>-607,3</w:t>
            </w:r>
          </w:p>
        </w:tc>
        <w:tc>
          <w:tcPr>
            <w:tcW w:w="781" w:type="dxa"/>
            <w:tcBorders>
              <w:top w:val="nil"/>
              <w:left w:val="nil"/>
              <w:bottom w:val="nil"/>
              <w:right w:val="single" w:sz="4" w:space="0" w:color="5B9BD5"/>
            </w:tcBorders>
            <w:shd w:val="clear" w:color="000000" w:fill="BDD7EE"/>
            <w:noWrap/>
            <w:vAlign w:val="center"/>
            <w:hideMark/>
          </w:tcPr>
          <w:p w:rsidR="00F872B4" w:rsidRPr="005D659F" w:rsidRDefault="00F872B4" w:rsidP="00AB3C9D">
            <w:pPr>
              <w:jc w:val="center"/>
              <w:rPr>
                <w:rFonts w:asciiTheme="minorHAnsi" w:hAnsiTheme="minorHAnsi" w:cstheme="minorHAnsi"/>
                <w:b/>
                <w:bCs/>
                <w:color w:val="000000"/>
                <w:sz w:val="18"/>
                <w:szCs w:val="18"/>
              </w:rPr>
            </w:pPr>
            <w:r w:rsidRPr="005D659F">
              <w:rPr>
                <w:rFonts w:asciiTheme="minorHAnsi" w:hAnsiTheme="minorHAnsi" w:cstheme="minorHAnsi"/>
                <w:b/>
                <w:bCs/>
                <w:color w:val="000000"/>
                <w:sz w:val="18"/>
                <w:szCs w:val="18"/>
              </w:rPr>
              <w:t>-582,0</w:t>
            </w:r>
          </w:p>
        </w:tc>
      </w:tr>
      <w:tr w:rsidR="00F872B4" w:rsidRPr="00AE479B" w:rsidTr="00AB3C9D">
        <w:trPr>
          <w:trHeight w:val="317"/>
        </w:trPr>
        <w:tc>
          <w:tcPr>
            <w:tcW w:w="3590" w:type="dxa"/>
            <w:tcBorders>
              <w:top w:val="nil"/>
              <w:left w:val="single" w:sz="4" w:space="0" w:color="5B9BD5"/>
              <w:bottom w:val="nil"/>
              <w:right w:val="single" w:sz="4" w:space="0" w:color="5B9BD5"/>
            </w:tcBorders>
            <w:shd w:val="clear" w:color="000000" w:fill="BDD7EE"/>
            <w:vAlign w:val="center"/>
            <w:hideMark/>
          </w:tcPr>
          <w:p w:rsidR="00F872B4" w:rsidRPr="00AE479B" w:rsidRDefault="00F872B4" w:rsidP="00AB3C9D">
            <w:pPr>
              <w:rPr>
                <w:rFonts w:asciiTheme="minorHAnsi" w:hAnsiTheme="minorHAnsi" w:cstheme="minorHAnsi"/>
                <w:b/>
                <w:bCs/>
                <w:color w:val="000000"/>
                <w:sz w:val="18"/>
                <w:szCs w:val="18"/>
              </w:rPr>
            </w:pPr>
            <w:r w:rsidRPr="0022104E">
              <w:rPr>
                <w:rFonts w:asciiTheme="minorHAnsi" w:hAnsiTheme="minorHAnsi" w:cstheme="minorHAnsi"/>
                <w:b/>
                <w:bCs/>
                <w:color w:val="000000"/>
                <w:sz w:val="18"/>
                <w:szCs w:val="18"/>
              </w:rPr>
              <w:t>Хизматлар экспорти</w:t>
            </w:r>
          </w:p>
        </w:tc>
        <w:tc>
          <w:tcPr>
            <w:tcW w:w="769" w:type="dxa"/>
            <w:tcBorders>
              <w:top w:val="nil"/>
              <w:left w:val="nil"/>
              <w:bottom w:val="nil"/>
              <w:right w:val="single" w:sz="4" w:space="0" w:color="5B9BD5"/>
            </w:tcBorders>
            <w:shd w:val="clear" w:color="000000" w:fill="BDD7EE"/>
            <w:noWrap/>
            <w:vAlign w:val="center"/>
            <w:hideMark/>
          </w:tcPr>
          <w:p w:rsidR="00F872B4" w:rsidRPr="00AE479B" w:rsidRDefault="00F872B4" w:rsidP="00AB3C9D">
            <w:pPr>
              <w:jc w:val="center"/>
              <w:rPr>
                <w:rFonts w:asciiTheme="minorHAnsi" w:hAnsiTheme="minorHAnsi" w:cstheme="minorHAnsi"/>
                <w:b/>
                <w:bCs/>
                <w:color w:val="000000"/>
                <w:sz w:val="18"/>
                <w:szCs w:val="18"/>
              </w:rPr>
            </w:pPr>
            <w:r w:rsidRPr="00AE479B">
              <w:rPr>
                <w:rFonts w:asciiTheme="minorHAnsi" w:hAnsiTheme="minorHAnsi" w:cstheme="minorHAnsi"/>
                <w:b/>
                <w:bCs/>
                <w:color w:val="000000"/>
                <w:sz w:val="18"/>
                <w:szCs w:val="18"/>
              </w:rPr>
              <w:t>2 360,8</w:t>
            </w:r>
          </w:p>
        </w:tc>
        <w:tc>
          <w:tcPr>
            <w:tcW w:w="853" w:type="dxa"/>
            <w:tcBorders>
              <w:top w:val="nil"/>
              <w:left w:val="nil"/>
              <w:bottom w:val="nil"/>
              <w:right w:val="single" w:sz="4" w:space="0" w:color="5B9BD5"/>
            </w:tcBorders>
            <w:shd w:val="clear" w:color="000000" w:fill="BDD7EE"/>
            <w:noWrap/>
            <w:vAlign w:val="center"/>
            <w:hideMark/>
          </w:tcPr>
          <w:p w:rsidR="00F872B4" w:rsidRPr="00AE479B" w:rsidRDefault="00F872B4" w:rsidP="00AB3C9D">
            <w:pPr>
              <w:jc w:val="center"/>
              <w:rPr>
                <w:rFonts w:asciiTheme="minorHAnsi" w:hAnsiTheme="minorHAnsi" w:cstheme="minorHAnsi"/>
                <w:b/>
                <w:bCs/>
                <w:color w:val="000000"/>
                <w:sz w:val="18"/>
                <w:szCs w:val="18"/>
              </w:rPr>
            </w:pPr>
            <w:r w:rsidRPr="00AE479B">
              <w:rPr>
                <w:rFonts w:asciiTheme="minorHAnsi" w:hAnsiTheme="minorHAnsi" w:cstheme="minorHAnsi"/>
                <w:b/>
                <w:bCs/>
                <w:color w:val="000000"/>
                <w:sz w:val="18"/>
                <w:szCs w:val="18"/>
              </w:rPr>
              <w:t>2 357,4</w:t>
            </w:r>
          </w:p>
        </w:tc>
        <w:tc>
          <w:tcPr>
            <w:tcW w:w="853" w:type="dxa"/>
            <w:tcBorders>
              <w:top w:val="nil"/>
              <w:left w:val="nil"/>
              <w:bottom w:val="nil"/>
              <w:right w:val="single" w:sz="4" w:space="0" w:color="5B9BD5"/>
            </w:tcBorders>
            <w:shd w:val="clear" w:color="000000" w:fill="BDD7EE"/>
            <w:noWrap/>
            <w:vAlign w:val="center"/>
            <w:hideMark/>
          </w:tcPr>
          <w:p w:rsidR="00F872B4" w:rsidRPr="00AE479B" w:rsidRDefault="00F872B4" w:rsidP="00AB3C9D">
            <w:pPr>
              <w:jc w:val="center"/>
              <w:rPr>
                <w:rFonts w:asciiTheme="minorHAnsi" w:hAnsiTheme="minorHAnsi" w:cstheme="minorHAnsi"/>
                <w:b/>
                <w:bCs/>
                <w:color w:val="000000"/>
                <w:sz w:val="18"/>
                <w:szCs w:val="18"/>
              </w:rPr>
            </w:pPr>
            <w:r w:rsidRPr="00AE479B">
              <w:rPr>
                <w:rFonts w:asciiTheme="minorHAnsi" w:hAnsiTheme="minorHAnsi" w:cstheme="minorHAnsi"/>
                <w:b/>
                <w:bCs/>
                <w:color w:val="000000"/>
                <w:sz w:val="18"/>
                <w:szCs w:val="18"/>
              </w:rPr>
              <w:t>1 904,7</w:t>
            </w:r>
          </w:p>
        </w:tc>
        <w:tc>
          <w:tcPr>
            <w:tcW w:w="853" w:type="dxa"/>
            <w:tcBorders>
              <w:top w:val="nil"/>
              <w:left w:val="nil"/>
              <w:bottom w:val="nil"/>
              <w:right w:val="single" w:sz="4" w:space="0" w:color="5B9BD5"/>
            </w:tcBorders>
            <w:shd w:val="clear" w:color="000000" w:fill="BDD7EE"/>
            <w:noWrap/>
            <w:vAlign w:val="center"/>
            <w:hideMark/>
          </w:tcPr>
          <w:p w:rsidR="00F872B4" w:rsidRPr="00AE479B" w:rsidRDefault="00F872B4" w:rsidP="00AB3C9D">
            <w:pPr>
              <w:jc w:val="center"/>
              <w:rPr>
                <w:rFonts w:asciiTheme="minorHAnsi" w:hAnsiTheme="minorHAnsi" w:cstheme="minorHAnsi"/>
                <w:b/>
                <w:bCs/>
                <w:color w:val="000000"/>
                <w:sz w:val="18"/>
                <w:szCs w:val="18"/>
              </w:rPr>
            </w:pPr>
            <w:r w:rsidRPr="00AE479B">
              <w:rPr>
                <w:rFonts w:asciiTheme="minorHAnsi" w:hAnsiTheme="minorHAnsi" w:cstheme="minorHAnsi"/>
                <w:b/>
                <w:bCs/>
                <w:color w:val="000000"/>
                <w:sz w:val="18"/>
                <w:szCs w:val="18"/>
              </w:rPr>
              <w:t>2 250,7</w:t>
            </w:r>
          </w:p>
        </w:tc>
        <w:tc>
          <w:tcPr>
            <w:tcW w:w="853" w:type="dxa"/>
            <w:tcBorders>
              <w:top w:val="nil"/>
              <w:left w:val="nil"/>
              <w:bottom w:val="nil"/>
              <w:right w:val="single" w:sz="4" w:space="0" w:color="5B9BD5"/>
            </w:tcBorders>
            <w:shd w:val="clear" w:color="000000" w:fill="BDD7EE"/>
            <w:noWrap/>
            <w:vAlign w:val="center"/>
            <w:hideMark/>
          </w:tcPr>
          <w:p w:rsidR="00F872B4" w:rsidRPr="00AE479B" w:rsidRDefault="00F872B4" w:rsidP="00AB3C9D">
            <w:pPr>
              <w:jc w:val="center"/>
              <w:rPr>
                <w:rFonts w:asciiTheme="minorHAnsi" w:hAnsiTheme="minorHAnsi" w:cstheme="minorHAnsi"/>
                <w:b/>
                <w:bCs/>
                <w:color w:val="000000"/>
                <w:sz w:val="18"/>
                <w:szCs w:val="18"/>
              </w:rPr>
            </w:pPr>
            <w:r w:rsidRPr="00AE479B">
              <w:rPr>
                <w:rFonts w:asciiTheme="minorHAnsi" w:hAnsiTheme="minorHAnsi" w:cstheme="minorHAnsi"/>
                <w:b/>
                <w:bCs/>
                <w:color w:val="000000"/>
                <w:sz w:val="18"/>
                <w:szCs w:val="18"/>
              </w:rPr>
              <w:t>2 749,5</w:t>
            </w:r>
          </w:p>
        </w:tc>
        <w:tc>
          <w:tcPr>
            <w:tcW w:w="775" w:type="dxa"/>
            <w:tcBorders>
              <w:top w:val="nil"/>
              <w:left w:val="nil"/>
              <w:bottom w:val="nil"/>
              <w:right w:val="single" w:sz="4" w:space="0" w:color="5B9BD5"/>
            </w:tcBorders>
            <w:shd w:val="clear" w:color="000000" w:fill="BDD7EE"/>
            <w:noWrap/>
            <w:vAlign w:val="center"/>
            <w:hideMark/>
          </w:tcPr>
          <w:p w:rsidR="00F872B4" w:rsidRPr="00AE479B" w:rsidRDefault="00F872B4" w:rsidP="00AB3C9D">
            <w:pPr>
              <w:jc w:val="center"/>
              <w:rPr>
                <w:rFonts w:asciiTheme="minorHAnsi" w:hAnsiTheme="minorHAnsi" w:cstheme="minorHAnsi"/>
                <w:b/>
                <w:bCs/>
                <w:color w:val="000000"/>
                <w:sz w:val="18"/>
                <w:szCs w:val="18"/>
              </w:rPr>
            </w:pPr>
            <w:r w:rsidRPr="00AE479B">
              <w:rPr>
                <w:rFonts w:asciiTheme="minorHAnsi" w:hAnsiTheme="minorHAnsi" w:cstheme="minorHAnsi"/>
                <w:b/>
                <w:bCs/>
                <w:color w:val="000000"/>
                <w:sz w:val="18"/>
                <w:szCs w:val="18"/>
              </w:rPr>
              <w:t>572,8</w:t>
            </w:r>
          </w:p>
        </w:tc>
        <w:tc>
          <w:tcPr>
            <w:tcW w:w="775" w:type="dxa"/>
            <w:tcBorders>
              <w:top w:val="nil"/>
              <w:left w:val="nil"/>
              <w:bottom w:val="nil"/>
              <w:right w:val="single" w:sz="4" w:space="0" w:color="5B9BD5"/>
            </w:tcBorders>
            <w:shd w:val="clear" w:color="000000" w:fill="BDD7EE"/>
            <w:noWrap/>
            <w:vAlign w:val="center"/>
            <w:hideMark/>
          </w:tcPr>
          <w:p w:rsidR="00F872B4" w:rsidRPr="00AE479B" w:rsidRDefault="00F872B4" w:rsidP="00AB3C9D">
            <w:pPr>
              <w:jc w:val="center"/>
              <w:rPr>
                <w:rFonts w:asciiTheme="minorHAnsi" w:hAnsiTheme="minorHAnsi" w:cstheme="minorHAnsi"/>
                <w:b/>
                <w:bCs/>
                <w:color w:val="000000"/>
                <w:sz w:val="18"/>
                <w:szCs w:val="18"/>
              </w:rPr>
            </w:pPr>
            <w:r w:rsidRPr="00AE479B">
              <w:rPr>
                <w:rFonts w:asciiTheme="minorHAnsi" w:hAnsiTheme="minorHAnsi" w:cstheme="minorHAnsi"/>
                <w:b/>
                <w:bCs/>
                <w:color w:val="000000"/>
                <w:sz w:val="18"/>
                <w:szCs w:val="18"/>
              </w:rPr>
              <w:t>687,5</w:t>
            </w:r>
          </w:p>
        </w:tc>
        <w:tc>
          <w:tcPr>
            <w:tcW w:w="775" w:type="dxa"/>
            <w:tcBorders>
              <w:top w:val="nil"/>
              <w:left w:val="nil"/>
              <w:bottom w:val="nil"/>
              <w:right w:val="single" w:sz="4" w:space="0" w:color="5B9BD5"/>
            </w:tcBorders>
            <w:shd w:val="clear" w:color="000000" w:fill="BDD7EE"/>
            <w:noWrap/>
            <w:vAlign w:val="center"/>
            <w:hideMark/>
          </w:tcPr>
          <w:p w:rsidR="00F872B4" w:rsidRPr="00AE479B" w:rsidRDefault="00F872B4" w:rsidP="00AB3C9D">
            <w:pPr>
              <w:jc w:val="center"/>
              <w:rPr>
                <w:rFonts w:asciiTheme="minorHAnsi" w:hAnsiTheme="minorHAnsi" w:cstheme="minorHAnsi"/>
                <w:b/>
                <w:bCs/>
                <w:color w:val="000000"/>
                <w:sz w:val="18"/>
                <w:szCs w:val="18"/>
              </w:rPr>
            </w:pPr>
            <w:r w:rsidRPr="00AE479B">
              <w:rPr>
                <w:rFonts w:asciiTheme="minorHAnsi" w:hAnsiTheme="minorHAnsi" w:cstheme="minorHAnsi"/>
                <w:b/>
                <w:bCs/>
                <w:color w:val="000000"/>
                <w:sz w:val="18"/>
                <w:szCs w:val="18"/>
              </w:rPr>
              <w:t>750,8</w:t>
            </w:r>
          </w:p>
        </w:tc>
        <w:tc>
          <w:tcPr>
            <w:tcW w:w="781" w:type="dxa"/>
            <w:tcBorders>
              <w:top w:val="nil"/>
              <w:left w:val="nil"/>
              <w:bottom w:val="nil"/>
              <w:right w:val="single" w:sz="4" w:space="0" w:color="5B9BD5"/>
            </w:tcBorders>
            <w:shd w:val="clear" w:color="000000" w:fill="BDD7EE"/>
            <w:noWrap/>
            <w:vAlign w:val="center"/>
            <w:hideMark/>
          </w:tcPr>
          <w:p w:rsidR="00F872B4" w:rsidRPr="00AE479B" w:rsidRDefault="00F872B4" w:rsidP="00AB3C9D">
            <w:pPr>
              <w:jc w:val="center"/>
              <w:rPr>
                <w:rFonts w:asciiTheme="minorHAnsi" w:hAnsiTheme="minorHAnsi" w:cstheme="minorHAnsi"/>
                <w:b/>
                <w:bCs/>
                <w:color w:val="000000"/>
                <w:sz w:val="18"/>
                <w:szCs w:val="18"/>
              </w:rPr>
            </w:pPr>
            <w:r w:rsidRPr="00AE479B">
              <w:rPr>
                <w:rFonts w:asciiTheme="minorHAnsi" w:hAnsiTheme="minorHAnsi" w:cstheme="minorHAnsi"/>
                <w:b/>
                <w:bCs/>
                <w:color w:val="000000"/>
                <w:sz w:val="18"/>
                <w:szCs w:val="18"/>
              </w:rPr>
              <w:t>738,5</w:t>
            </w:r>
          </w:p>
        </w:tc>
        <w:tc>
          <w:tcPr>
            <w:tcW w:w="916" w:type="dxa"/>
            <w:tcBorders>
              <w:top w:val="nil"/>
              <w:left w:val="nil"/>
              <w:bottom w:val="nil"/>
              <w:right w:val="single" w:sz="4" w:space="0" w:color="5B9BD5"/>
            </w:tcBorders>
            <w:shd w:val="clear" w:color="000000" w:fill="BDD7EE"/>
            <w:noWrap/>
            <w:vAlign w:val="center"/>
            <w:hideMark/>
          </w:tcPr>
          <w:p w:rsidR="00F872B4" w:rsidRPr="00AE479B" w:rsidRDefault="00F872B4" w:rsidP="00AB3C9D">
            <w:pPr>
              <w:jc w:val="center"/>
              <w:rPr>
                <w:rFonts w:asciiTheme="minorHAnsi" w:hAnsiTheme="minorHAnsi" w:cstheme="minorHAnsi"/>
                <w:b/>
                <w:bCs/>
                <w:color w:val="000000"/>
                <w:sz w:val="18"/>
                <w:szCs w:val="18"/>
              </w:rPr>
            </w:pPr>
            <w:r w:rsidRPr="00AE479B">
              <w:rPr>
                <w:rFonts w:asciiTheme="minorHAnsi" w:hAnsiTheme="minorHAnsi" w:cstheme="minorHAnsi"/>
                <w:b/>
                <w:bCs/>
                <w:color w:val="000000"/>
                <w:sz w:val="18"/>
                <w:szCs w:val="18"/>
              </w:rPr>
              <w:t>3 096,9</w:t>
            </w:r>
          </w:p>
        </w:tc>
        <w:tc>
          <w:tcPr>
            <w:tcW w:w="775" w:type="dxa"/>
            <w:tcBorders>
              <w:top w:val="nil"/>
              <w:left w:val="nil"/>
              <w:bottom w:val="nil"/>
              <w:right w:val="single" w:sz="4" w:space="0" w:color="5B9BD5"/>
            </w:tcBorders>
            <w:shd w:val="clear" w:color="000000" w:fill="BDD7EE"/>
            <w:noWrap/>
            <w:vAlign w:val="center"/>
            <w:hideMark/>
          </w:tcPr>
          <w:p w:rsidR="00F872B4" w:rsidRPr="00AE479B" w:rsidRDefault="00F872B4" w:rsidP="00AB3C9D">
            <w:pPr>
              <w:jc w:val="center"/>
              <w:rPr>
                <w:rFonts w:asciiTheme="minorHAnsi" w:hAnsiTheme="minorHAnsi" w:cstheme="minorHAnsi"/>
                <w:b/>
                <w:bCs/>
                <w:color w:val="000000"/>
                <w:sz w:val="18"/>
                <w:szCs w:val="18"/>
              </w:rPr>
            </w:pPr>
            <w:r w:rsidRPr="00AE479B">
              <w:rPr>
                <w:rFonts w:asciiTheme="minorHAnsi" w:hAnsiTheme="minorHAnsi" w:cstheme="minorHAnsi"/>
                <w:b/>
                <w:bCs/>
                <w:color w:val="000000"/>
                <w:sz w:val="18"/>
                <w:szCs w:val="18"/>
              </w:rPr>
              <w:t>636,1</w:t>
            </w:r>
          </w:p>
        </w:tc>
        <w:tc>
          <w:tcPr>
            <w:tcW w:w="775" w:type="dxa"/>
            <w:tcBorders>
              <w:top w:val="nil"/>
              <w:left w:val="nil"/>
              <w:bottom w:val="nil"/>
              <w:right w:val="single" w:sz="4" w:space="0" w:color="5B9BD5"/>
            </w:tcBorders>
            <w:shd w:val="clear" w:color="000000" w:fill="BDD7EE"/>
            <w:noWrap/>
            <w:vAlign w:val="center"/>
            <w:hideMark/>
          </w:tcPr>
          <w:p w:rsidR="00F872B4" w:rsidRPr="00AE479B" w:rsidRDefault="00F872B4" w:rsidP="00AB3C9D">
            <w:pPr>
              <w:jc w:val="center"/>
              <w:rPr>
                <w:rFonts w:asciiTheme="minorHAnsi" w:hAnsiTheme="minorHAnsi" w:cstheme="minorHAnsi"/>
                <w:b/>
                <w:bCs/>
                <w:color w:val="000000"/>
                <w:sz w:val="18"/>
                <w:szCs w:val="18"/>
              </w:rPr>
            </w:pPr>
            <w:r w:rsidRPr="00AE479B">
              <w:rPr>
                <w:rFonts w:asciiTheme="minorHAnsi" w:hAnsiTheme="minorHAnsi" w:cstheme="minorHAnsi"/>
                <w:b/>
                <w:bCs/>
                <w:color w:val="000000"/>
                <w:sz w:val="18"/>
                <w:szCs w:val="18"/>
              </w:rPr>
              <w:t>788,6</w:t>
            </w:r>
          </w:p>
        </w:tc>
        <w:tc>
          <w:tcPr>
            <w:tcW w:w="775" w:type="dxa"/>
            <w:tcBorders>
              <w:top w:val="nil"/>
              <w:left w:val="single" w:sz="4" w:space="0" w:color="5B9BD5"/>
              <w:bottom w:val="nil"/>
              <w:right w:val="single" w:sz="4" w:space="0" w:color="5B9BD5"/>
            </w:tcBorders>
            <w:shd w:val="clear" w:color="000000" w:fill="BDD7EE"/>
            <w:noWrap/>
            <w:vAlign w:val="center"/>
            <w:hideMark/>
          </w:tcPr>
          <w:p w:rsidR="00F872B4" w:rsidRPr="005D659F" w:rsidRDefault="00F872B4" w:rsidP="00AB3C9D">
            <w:pPr>
              <w:jc w:val="center"/>
              <w:rPr>
                <w:rFonts w:asciiTheme="minorHAnsi" w:hAnsiTheme="minorHAnsi" w:cstheme="minorHAnsi"/>
                <w:b/>
                <w:bCs/>
                <w:color w:val="000000"/>
                <w:sz w:val="18"/>
                <w:szCs w:val="18"/>
              </w:rPr>
            </w:pPr>
            <w:r w:rsidRPr="005D659F">
              <w:rPr>
                <w:rFonts w:asciiTheme="minorHAnsi" w:hAnsiTheme="minorHAnsi" w:cstheme="minorHAnsi"/>
                <w:b/>
                <w:bCs/>
                <w:color w:val="000000"/>
                <w:sz w:val="18"/>
                <w:szCs w:val="18"/>
              </w:rPr>
              <w:t>849,6</w:t>
            </w:r>
          </w:p>
        </w:tc>
        <w:tc>
          <w:tcPr>
            <w:tcW w:w="781" w:type="dxa"/>
            <w:tcBorders>
              <w:top w:val="nil"/>
              <w:left w:val="nil"/>
              <w:bottom w:val="nil"/>
              <w:right w:val="single" w:sz="4" w:space="0" w:color="5B9BD5"/>
            </w:tcBorders>
            <w:shd w:val="clear" w:color="000000" w:fill="BDD7EE"/>
            <w:noWrap/>
            <w:vAlign w:val="center"/>
            <w:hideMark/>
          </w:tcPr>
          <w:p w:rsidR="00F872B4" w:rsidRPr="005D659F" w:rsidRDefault="00F872B4" w:rsidP="00AB3C9D">
            <w:pPr>
              <w:jc w:val="center"/>
              <w:rPr>
                <w:rFonts w:asciiTheme="minorHAnsi" w:hAnsiTheme="minorHAnsi" w:cstheme="minorHAnsi"/>
                <w:b/>
                <w:bCs/>
                <w:color w:val="000000"/>
                <w:sz w:val="18"/>
                <w:szCs w:val="18"/>
              </w:rPr>
            </w:pPr>
            <w:r w:rsidRPr="005D659F">
              <w:rPr>
                <w:rFonts w:asciiTheme="minorHAnsi" w:hAnsiTheme="minorHAnsi" w:cstheme="minorHAnsi"/>
                <w:b/>
                <w:bCs/>
                <w:color w:val="000000"/>
                <w:sz w:val="18"/>
                <w:szCs w:val="18"/>
              </w:rPr>
              <w:t>820,8</w:t>
            </w:r>
          </w:p>
        </w:tc>
      </w:tr>
      <w:tr w:rsidR="00F872B4" w:rsidRPr="00AE479B" w:rsidTr="00AB3C9D">
        <w:trPr>
          <w:trHeight w:val="801"/>
        </w:trPr>
        <w:tc>
          <w:tcPr>
            <w:tcW w:w="3590" w:type="dxa"/>
            <w:tcBorders>
              <w:top w:val="nil"/>
              <w:left w:val="single" w:sz="4" w:space="0" w:color="5B9BD5"/>
              <w:bottom w:val="nil"/>
              <w:right w:val="single" w:sz="4" w:space="0" w:color="5B9BD5"/>
            </w:tcBorders>
            <w:shd w:val="clear" w:color="000000" w:fill="BDD7EE"/>
            <w:vAlign w:val="center"/>
            <w:hideMark/>
          </w:tcPr>
          <w:p w:rsidR="00F872B4" w:rsidRPr="0022104E" w:rsidRDefault="00F872B4" w:rsidP="00AB3C9D">
            <w:pPr>
              <w:rPr>
                <w:rFonts w:asciiTheme="minorHAnsi" w:hAnsiTheme="minorHAnsi" w:cstheme="minorHAnsi"/>
                <w:b/>
                <w:bCs/>
                <w:color w:val="000000"/>
                <w:sz w:val="18"/>
                <w:szCs w:val="18"/>
              </w:rPr>
            </w:pPr>
            <w:r w:rsidRPr="0022104E">
              <w:rPr>
                <w:rFonts w:asciiTheme="minorHAnsi" w:hAnsiTheme="minorHAnsi" w:cstheme="minorHAnsi"/>
                <w:b/>
                <w:bCs/>
                <w:color w:val="000000"/>
                <w:sz w:val="18"/>
                <w:szCs w:val="18"/>
              </w:rPr>
              <w:t xml:space="preserve">Бошқа томонларга тегишли моддий </w:t>
            </w:r>
          </w:p>
          <w:p w:rsidR="00F872B4" w:rsidRPr="00AE479B" w:rsidRDefault="00F872B4" w:rsidP="00AB3C9D">
            <w:pPr>
              <w:rPr>
                <w:rFonts w:asciiTheme="minorHAnsi" w:hAnsiTheme="minorHAnsi" w:cstheme="minorHAnsi"/>
                <w:b/>
                <w:bCs/>
                <w:color w:val="000000"/>
                <w:sz w:val="18"/>
                <w:szCs w:val="18"/>
              </w:rPr>
            </w:pPr>
            <w:r w:rsidRPr="0022104E">
              <w:rPr>
                <w:rFonts w:asciiTheme="minorHAnsi" w:hAnsiTheme="minorHAnsi" w:cstheme="minorHAnsi"/>
                <w:b/>
                <w:bCs/>
                <w:color w:val="000000"/>
                <w:sz w:val="18"/>
                <w:szCs w:val="18"/>
              </w:rPr>
              <w:t>ресурсларни қайта ишлаш бўйича хизматлар</w:t>
            </w:r>
          </w:p>
        </w:tc>
        <w:tc>
          <w:tcPr>
            <w:tcW w:w="769" w:type="dxa"/>
            <w:tcBorders>
              <w:top w:val="nil"/>
              <w:left w:val="nil"/>
              <w:bottom w:val="nil"/>
              <w:right w:val="single" w:sz="4" w:space="0" w:color="5B9BD5"/>
            </w:tcBorders>
            <w:shd w:val="clear" w:color="000000" w:fill="BDD7EE"/>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65,0</w:t>
            </w:r>
          </w:p>
        </w:tc>
        <w:tc>
          <w:tcPr>
            <w:tcW w:w="853" w:type="dxa"/>
            <w:tcBorders>
              <w:top w:val="nil"/>
              <w:left w:val="nil"/>
              <w:bottom w:val="nil"/>
              <w:right w:val="single" w:sz="4" w:space="0" w:color="5B9BD5"/>
            </w:tcBorders>
            <w:shd w:val="clear" w:color="000000" w:fill="BDD7EE"/>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65,0</w:t>
            </w:r>
          </w:p>
        </w:tc>
        <w:tc>
          <w:tcPr>
            <w:tcW w:w="853" w:type="dxa"/>
            <w:tcBorders>
              <w:top w:val="nil"/>
              <w:left w:val="nil"/>
              <w:bottom w:val="nil"/>
              <w:right w:val="single" w:sz="4" w:space="0" w:color="5B9BD5"/>
            </w:tcBorders>
            <w:shd w:val="clear" w:color="000000" w:fill="BDD7EE"/>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43,8</w:t>
            </w:r>
          </w:p>
        </w:tc>
        <w:tc>
          <w:tcPr>
            <w:tcW w:w="853" w:type="dxa"/>
            <w:tcBorders>
              <w:top w:val="nil"/>
              <w:left w:val="nil"/>
              <w:bottom w:val="nil"/>
              <w:right w:val="single" w:sz="4" w:space="0" w:color="5B9BD5"/>
            </w:tcBorders>
            <w:shd w:val="clear" w:color="000000" w:fill="BDD7EE"/>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46,4</w:t>
            </w:r>
          </w:p>
        </w:tc>
        <w:tc>
          <w:tcPr>
            <w:tcW w:w="853" w:type="dxa"/>
            <w:tcBorders>
              <w:top w:val="nil"/>
              <w:left w:val="nil"/>
              <w:bottom w:val="nil"/>
              <w:right w:val="single" w:sz="4" w:space="0" w:color="5B9BD5"/>
            </w:tcBorders>
            <w:shd w:val="clear" w:color="000000" w:fill="BDD7EE"/>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42,4</w:t>
            </w:r>
          </w:p>
        </w:tc>
        <w:tc>
          <w:tcPr>
            <w:tcW w:w="775" w:type="dxa"/>
            <w:tcBorders>
              <w:top w:val="nil"/>
              <w:left w:val="nil"/>
              <w:bottom w:val="nil"/>
              <w:right w:val="single" w:sz="4" w:space="0" w:color="5B9BD5"/>
            </w:tcBorders>
            <w:shd w:val="clear" w:color="000000" w:fill="BDD7EE"/>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13,6</w:t>
            </w:r>
          </w:p>
        </w:tc>
        <w:tc>
          <w:tcPr>
            <w:tcW w:w="775" w:type="dxa"/>
            <w:tcBorders>
              <w:top w:val="nil"/>
              <w:left w:val="nil"/>
              <w:bottom w:val="nil"/>
              <w:right w:val="single" w:sz="4" w:space="0" w:color="5B9BD5"/>
            </w:tcBorders>
            <w:shd w:val="clear" w:color="000000" w:fill="BDD7EE"/>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10,5</w:t>
            </w:r>
          </w:p>
        </w:tc>
        <w:tc>
          <w:tcPr>
            <w:tcW w:w="775" w:type="dxa"/>
            <w:tcBorders>
              <w:top w:val="nil"/>
              <w:left w:val="nil"/>
              <w:bottom w:val="nil"/>
              <w:right w:val="single" w:sz="4" w:space="0" w:color="5B9BD5"/>
            </w:tcBorders>
            <w:shd w:val="clear" w:color="000000" w:fill="BDD7EE"/>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10,5</w:t>
            </w:r>
          </w:p>
        </w:tc>
        <w:tc>
          <w:tcPr>
            <w:tcW w:w="781" w:type="dxa"/>
            <w:tcBorders>
              <w:top w:val="nil"/>
              <w:left w:val="nil"/>
              <w:bottom w:val="nil"/>
              <w:right w:val="single" w:sz="4" w:space="0" w:color="5B9BD5"/>
            </w:tcBorders>
            <w:shd w:val="clear" w:color="000000" w:fill="BDD7EE"/>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7,8</w:t>
            </w:r>
          </w:p>
        </w:tc>
        <w:tc>
          <w:tcPr>
            <w:tcW w:w="916" w:type="dxa"/>
            <w:tcBorders>
              <w:top w:val="nil"/>
              <w:left w:val="nil"/>
              <w:bottom w:val="nil"/>
              <w:right w:val="single" w:sz="4" w:space="0" w:color="5B9BD5"/>
            </w:tcBorders>
            <w:shd w:val="clear" w:color="000000" w:fill="BDD7EE"/>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11,6</w:t>
            </w:r>
          </w:p>
        </w:tc>
        <w:tc>
          <w:tcPr>
            <w:tcW w:w="775" w:type="dxa"/>
            <w:tcBorders>
              <w:top w:val="nil"/>
              <w:left w:val="nil"/>
              <w:bottom w:val="nil"/>
              <w:right w:val="single" w:sz="4" w:space="0" w:color="5B9BD5"/>
            </w:tcBorders>
            <w:shd w:val="clear" w:color="000000" w:fill="BDD7EE"/>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2,9</w:t>
            </w:r>
          </w:p>
        </w:tc>
        <w:tc>
          <w:tcPr>
            <w:tcW w:w="775" w:type="dxa"/>
            <w:tcBorders>
              <w:top w:val="nil"/>
              <w:left w:val="nil"/>
              <w:bottom w:val="nil"/>
              <w:right w:val="single" w:sz="4" w:space="0" w:color="5B9BD5"/>
            </w:tcBorders>
            <w:shd w:val="clear" w:color="000000" w:fill="BDD7EE"/>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3,9</w:t>
            </w:r>
          </w:p>
        </w:tc>
        <w:tc>
          <w:tcPr>
            <w:tcW w:w="775" w:type="dxa"/>
            <w:tcBorders>
              <w:top w:val="nil"/>
              <w:left w:val="single" w:sz="4" w:space="0" w:color="5B9BD5"/>
              <w:bottom w:val="nil"/>
              <w:right w:val="single" w:sz="4" w:space="0" w:color="5B9BD5"/>
            </w:tcBorders>
            <w:shd w:val="clear" w:color="000000" w:fill="BDD7EE"/>
            <w:noWrap/>
            <w:vAlign w:val="center"/>
            <w:hideMark/>
          </w:tcPr>
          <w:p w:rsidR="00F872B4" w:rsidRPr="005D659F" w:rsidRDefault="00F872B4" w:rsidP="00AB3C9D">
            <w:pPr>
              <w:jc w:val="center"/>
              <w:rPr>
                <w:rFonts w:asciiTheme="minorHAnsi" w:hAnsiTheme="minorHAnsi" w:cstheme="minorHAnsi"/>
                <w:color w:val="000000"/>
                <w:sz w:val="18"/>
                <w:szCs w:val="18"/>
              </w:rPr>
            </w:pPr>
            <w:r w:rsidRPr="005D659F">
              <w:rPr>
                <w:rFonts w:asciiTheme="minorHAnsi" w:hAnsiTheme="minorHAnsi" w:cstheme="minorHAnsi"/>
                <w:color w:val="000000"/>
                <w:sz w:val="18"/>
                <w:szCs w:val="18"/>
              </w:rPr>
              <w:t>3,6</w:t>
            </w:r>
          </w:p>
        </w:tc>
        <w:tc>
          <w:tcPr>
            <w:tcW w:w="781" w:type="dxa"/>
            <w:tcBorders>
              <w:top w:val="nil"/>
              <w:left w:val="nil"/>
              <w:bottom w:val="nil"/>
              <w:right w:val="single" w:sz="4" w:space="0" w:color="5B9BD5"/>
            </w:tcBorders>
            <w:shd w:val="clear" w:color="000000" w:fill="BDD7EE"/>
            <w:noWrap/>
            <w:vAlign w:val="center"/>
            <w:hideMark/>
          </w:tcPr>
          <w:p w:rsidR="00F872B4" w:rsidRPr="005D659F" w:rsidRDefault="00F872B4" w:rsidP="00AB3C9D">
            <w:pPr>
              <w:jc w:val="center"/>
              <w:rPr>
                <w:rFonts w:asciiTheme="minorHAnsi" w:hAnsiTheme="minorHAnsi" w:cstheme="minorHAnsi"/>
                <w:color w:val="000000"/>
                <w:sz w:val="18"/>
                <w:szCs w:val="18"/>
              </w:rPr>
            </w:pPr>
            <w:r w:rsidRPr="005D659F">
              <w:rPr>
                <w:rFonts w:asciiTheme="minorHAnsi" w:hAnsiTheme="minorHAnsi" w:cstheme="minorHAnsi"/>
                <w:color w:val="000000"/>
                <w:sz w:val="18"/>
                <w:szCs w:val="18"/>
              </w:rPr>
              <w:t>1,2</w:t>
            </w:r>
          </w:p>
        </w:tc>
      </w:tr>
      <w:tr w:rsidR="00F872B4" w:rsidRPr="00AE479B" w:rsidTr="00AB3C9D">
        <w:trPr>
          <w:trHeight w:val="637"/>
        </w:trPr>
        <w:tc>
          <w:tcPr>
            <w:tcW w:w="3590" w:type="dxa"/>
            <w:tcBorders>
              <w:top w:val="nil"/>
              <w:left w:val="single" w:sz="4" w:space="0" w:color="5B9BD5"/>
              <w:bottom w:val="nil"/>
              <w:right w:val="single" w:sz="4" w:space="0" w:color="5B9BD5"/>
            </w:tcBorders>
            <w:shd w:val="clear" w:color="000000" w:fill="BDD7EE"/>
            <w:vAlign w:val="center"/>
            <w:hideMark/>
          </w:tcPr>
          <w:p w:rsidR="00F872B4" w:rsidRPr="00AE479B" w:rsidRDefault="00F872B4" w:rsidP="00AB3C9D">
            <w:pPr>
              <w:rPr>
                <w:rFonts w:asciiTheme="minorHAnsi" w:hAnsiTheme="minorHAnsi" w:cstheme="minorHAnsi"/>
                <w:b/>
                <w:bCs/>
                <w:color w:val="000000"/>
                <w:sz w:val="18"/>
                <w:szCs w:val="18"/>
              </w:rPr>
            </w:pPr>
            <w:r w:rsidRPr="0022104E">
              <w:rPr>
                <w:rFonts w:asciiTheme="minorHAnsi" w:hAnsiTheme="minorHAnsi" w:cstheme="minorHAnsi"/>
                <w:b/>
                <w:bCs/>
                <w:color w:val="000000"/>
                <w:sz w:val="18"/>
                <w:szCs w:val="18"/>
              </w:rPr>
              <w:t>Бошқа томонларга тегишли бўлмаган техникавий хизмат кўрсатиш ва таъмирлаш бўйича хизматлар</w:t>
            </w:r>
          </w:p>
        </w:tc>
        <w:tc>
          <w:tcPr>
            <w:tcW w:w="769" w:type="dxa"/>
            <w:tcBorders>
              <w:top w:val="nil"/>
              <w:left w:val="nil"/>
              <w:bottom w:val="nil"/>
              <w:right w:val="single" w:sz="4" w:space="0" w:color="5B9BD5"/>
            </w:tcBorders>
            <w:shd w:val="clear" w:color="000000" w:fill="BDD7EE"/>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10,2</w:t>
            </w:r>
          </w:p>
        </w:tc>
        <w:tc>
          <w:tcPr>
            <w:tcW w:w="853" w:type="dxa"/>
            <w:tcBorders>
              <w:top w:val="nil"/>
              <w:left w:val="nil"/>
              <w:bottom w:val="nil"/>
              <w:right w:val="single" w:sz="4" w:space="0" w:color="5B9BD5"/>
            </w:tcBorders>
            <w:shd w:val="clear" w:color="000000" w:fill="BDD7EE"/>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11,8</w:t>
            </w:r>
          </w:p>
        </w:tc>
        <w:tc>
          <w:tcPr>
            <w:tcW w:w="853" w:type="dxa"/>
            <w:tcBorders>
              <w:top w:val="nil"/>
              <w:left w:val="nil"/>
              <w:bottom w:val="nil"/>
              <w:right w:val="single" w:sz="4" w:space="0" w:color="5B9BD5"/>
            </w:tcBorders>
            <w:shd w:val="clear" w:color="000000" w:fill="BDD7EE"/>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7,2</w:t>
            </w:r>
          </w:p>
        </w:tc>
        <w:tc>
          <w:tcPr>
            <w:tcW w:w="853" w:type="dxa"/>
            <w:tcBorders>
              <w:top w:val="nil"/>
              <w:left w:val="nil"/>
              <w:bottom w:val="nil"/>
              <w:right w:val="single" w:sz="4" w:space="0" w:color="5B9BD5"/>
            </w:tcBorders>
            <w:shd w:val="clear" w:color="000000" w:fill="BDD7EE"/>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8,7</w:t>
            </w:r>
          </w:p>
        </w:tc>
        <w:tc>
          <w:tcPr>
            <w:tcW w:w="853" w:type="dxa"/>
            <w:tcBorders>
              <w:top w:val="nil"/>
              <w:left w:val="nil"/>
              <w:bottom w:val="nil"/>
              <w:right w:val="single" w:sz="4" w:space="0" w:color="5B9BD5"/>
            </w:tcBorders>
            <w:shd w:val="clear" w:color="000000" w:fill="BDD7EE"/>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7,6</w:t>
            </w:r>
          </w:p>
        </w:tc>
        <w:tc>
          <w:tcPr>
            <w:tcW w:w="775" w:type="dxa"/>
            <w:tcBorders>
              <w:top w:val="nil"/>
              <w:left w:val="nil"/>
              <w:bottom w:val="nil"/>
              <w:right w:val="single" w:sz="4" w:space="0" w:color="5B9BD5"/>
            </w:tcBorders>
            <w:shd w:val="clear" w:color="000000" w:fill="BDD7EE"/>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2,2</w:t>
            </w:r>
          </w:p>
        </w:tc>
        <w:tc>
          <w:tcPr>
            <w:tcW w:w="775" w:type="dxa"/>
            <w:tcBorders>
              <w:top w:val="nil"/>
              <w:left w:val="nil"/>
              <w:bottom w:val="nil"/>
              <w:right w:val="single" w:sz="4" w:space="0" w:color="5B9BD5"/>
            </w:tcBorders>
            <w:shd w:val="clear" w:color="000000" w:fill="BDD7EE"/>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1,5</w:t>
            </w:r>
          </w:p>
        </w:tc>
        <w:tc>
          <w:tcPr>
            <w:tcW w:w="775" w:type="dxa"/>
            <w:tcBorders>
              <w:top w:val="nil"/>
              <w:left w:val="nil"/>
              <w:bottom w:val="nil"/>
              <w:right w:val="single" w:sz="4" w:space="0" w:color="5B9BD5"/>
            </w:tcBorders>
            <w:shd w:val="clear" w:color="000000" w:fill="BDD7EE"/>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1,8</w:t>
            </w:r>
          </w:p>
        </w:tc>
        <w:tc>
          <w:tcPr>
            <w:tcW w:w="781" w:type="dxa"/>
            <w:tcBorders>
              <w:top w:val="nil"/>
              <w:left w:val="nil"/>
              <w:bottom w:val="nil"/>
              <w:right w:val="single" w:sz="4" w:space="0" w:color="5B9BD5"/>
            </w:tcBorders>
            <w:shd w:val="clear" w:color="000000" w:fill="BDD7EE"/>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2,1</w:t>
            </w:r>
          </w:p>
        </w:tc>
        <w:tc>
          <w:tcPr>
            <w:tcW w:w="916" w:type="dxa"/>
            <w:tcBorders>
              <w:top w:val="nil"/>
              <w:left w:val="nil"/>
              <w:bottom w:val="nil"/>
              <w:right w:val="single" w:sz="4" w:space="0" w:color="5B9BD5"/>
            </w:tcBorders>
            <w:shd w:val="clear" w:color="000000" w:fill="BDD7EE"/>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11,4</w:t>
            </w:r>
          </w:p>
        </w:tc>
        <w:tc>
          <w:tcPr>
            <w:tcW w:w="775" w:type="dxa"/>
            <w:tcBorders>
              <w:top w:val="nil"/>
              <w:left w:val="nil"/>
              <w:bottom w:val="nil"/>
              <w:right w:val="single" w:sz="4" w:space="0" w:color="5B9BD5"/>
            </w:tcBorders>
            <w:shd w:val="clear" w:color="000000" w:fill="BDD7EE"/>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2,0</w:t>
            </w:r>
          </w:p>
        </w:tc>
        <w:tc>
          <w:tcPr>
            <w:tcW w:w="775" w:type="dxa"/>
            <w:tcBorders>
              <w:top w:val="nil"/>
              <w:left w:val="nil"/>
              <w:bottom w:val="nil"/>
              <w:right w:val="single" w:sz="4" w:space="0" w:color="5B9BD5"/>
            </w:tcBorders>
            <w:shd w:val="clear" w:color="000000" w:fill="BDD7EE"/>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2,6</w:t>
            </w:r>
          </w:p>
        </w:tc>
        <w:tc>
          <w:tcPr>
            <w:tcW w:w="775" w:type="dxa"/>
            <w:tcBorders>
              <w:top w:val="nil"/>
              <w:left w:val="single" w:sz="4" w:space="0" w:color="5B9BD5"/>
              <w:bottom w:val="nil"/>
              <w:right w:val="single" w:sz="4" w:space="0" w:color="5B9BD5"/>
            </w:tcBorders>
            <w:shd w:val="clear" w:color="000000" w:fill="BDD7EE"/>
            <w:noWrap/>
            <w:vAlign w:val="center"/>
            <w:hideMark/>
          </w:tcPr>
          <w:p w:rsidR="00F872B4" w:rsidRPr="005D659F" w:rsidRDefault="00F872B4" w:rsidP="00AB3C9D">
            <w:pPr>
              <w:jc w:val="center"/>
              <w:rPr>
                <w:rFonts w:asciiTheme="minorHAnsi" w:hAnsiTheme="minorHAnsi" w:cstheme="minorHAnsi"/>
                <w:color w:val="000000"/>
                <w:sz w:val="18"/>
                <w:szCs w:val="18"/>
              </w:rPr>
            </w:pPr>
            <w:r w:rsidRPr="005D659F">
              <w:rPr>
                <w:rFonts w:asciiTheme="minorHAnsi" w:hAnsiTheme="minorHAnsi" w:cstheme="minorHAnsi"/>
                <w:color w:val="000000"/>
                <w:sz w:val="18"/>
                <w:szCs w:val="18"/>
              </w:rPr>
              <w:t>1,9</w:t>
            </w:r>
          </w:p>
        </w:tc>
        <w:tc>
          <w:tcPr>
            <w:tcW w:w="781" w:type="dxa"/>
            <w:tcBorders>
              <w:top w:val="nil"/>
              <w:left w:val="nil"/>
              <w:bottom w:val="nil"/>
              <w:right w:val="single" w:sz="4" w:space="0" w:color="5B9BD5"/>
            </w:tcBorders>
            <w:shd w:val="clear" w:color="000000" w:fill="BDD7EE"/>
            <w:noWrap/>
            <w:vAlign w:val="center"/>
            <w:hideMark/>
          </w:tcPr>
          <w:p w:rsidR="00F872B4" w:rsidRPr="005D659F" w:rsidRDefault="00F872B4" w:rsidP="00AB3C9D">
            <w:pPr>
              <w:jc w:val="center"/>
              <w:rPr>
                <w:rFonts w:asciiTheme="minorHAnsi" w:hAnsiTheme="minorHAnsi" w:cstheme="minorHAnsi"/>
                <w:color w:val="000000"/>
                <w:sz w:val="18"/>
                <w:szCs w:val="18"/>
              </w:rPr>
            </w:pPr>
            <w:r w:rsidRPr="005D659F">
              <w:rPr>
                <w:rFonts w:asciiTheme="minorHAnsi" w:hAnsiTheme="minorHAnsi" w:cstheme="minorHAnsi"/>
                <w:color w:val="000000"/>
                <w:sz w:val="18"/>
                <w:szCs w:val="18"/>
              </w:rPr>
              <w:t>4,9</w:t>
            </w:r>
          </w:p>
        </w:tc>
      </w:tr>
      <w:tr w:rsidR="00F872B4" w:rsidRPr="00AE479B" w:rsidTr="00AB3C9D">
        <w:trPr>
          <w:trHeight w:val="317"/>
        </w:trPr>
        <w:tc>
          <w:tcPr>
            <w:tcW w:w="3590" w:type="dxa"/>
            <w:tcBorders>
              <w:top w:val="nil"/>
              <w:left w:val="single" w:sz="4" w:space="0" w:color="5B9BD5"/>
              <w:bottom w:val="nil"/>
              <w:right w:val="single" w:sz="4" w:space="0" w:color="5B9BD5"/>
            </w:tcBorders>
            <w:shd w:val="clear" w:color="000000" w:fill="BDD7EE"/>
            <w:vAlign w:val="center"/>
            <w:hideMark/>
          </w:tcPr>
          <w:p w:rsidR="00F872B4" w:rsidRPr="00AE479B" w:rsidRDefault="00F872B4" w:rsidP="00AB3C9D">
            <w:pPr>
              <w:rPr>
                <w:rFonts w:asciiTheme="minorHAnsi" w:hAnsiTheme="minorHAnsi" w:cstheme="minorHAnsi"/>
                <w:b/>
                <w:bCs/>
                <w:color w:val="000000"/>
                <w:sz w:val="18"/>
                <w:szCs w:val="18"/>
              </w:rPr>
            </w:pPr>
            <w:r w:rsidRPr="0022104E">
              <w:rPr>
                <w:rFonts w:asciiTheme="minorHAnsi" w:hAnsiTheme="minorHAnsi" w:cstheme="minorHAnsi"/>
                <w:b/>
                <w:bCs/>
                <w:color w:val="000000"/>
                <w:sz w:val="18"/>
                <w:szCs w:val="18"/>
              </w:rPr>
              <w:t>Транспорт хизматлари</w:t>
            </w:r>
          </w:p>
        </w:tc>
        <w:tc>
          <w:tcPr>
            <w:tcW w:w="769" w:type="dxa"/>
            <w:tcBorders>
              <w:top w:val="nil"/>
              <w:left w:val="nil"/>
              <w:bottom w:val="nil"/>
              <w:right w:val="single" w:sz="4" w:space="0" w:color="5B9BD5"/>
            </w:tcBorders>
            <w:shd w:val="clear" w:color="000000" w:fill="BDD7EE"/>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1 368,3</w:t>
            </w:r>
          </w:p>
        </w:tc>
        <w:tc>
          <w:tcPr>
            <w:tcW w:w="853" w:type="dxa"/>
            <w:tcBorders>
              <w:top w:val="nil"/>
              <w:left w:val="nil"/>
              <w:bottom w:val="nil"/>
              <w:right w:val="single" w:sz="4" w:space="0" w:color="5B9BD5"/>
            </w:tcBorders>
            <w:shd w:val="clear" w:color="000000" w:fill="BDD7EE"/>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1 366,4</w:t>
            </w:r>
          </w:p>
        </w:tc>
        <w:tc>
          <w:tcPr>
            <w:tcW w:w="853" w:type="dxa"/>
            <w:tcBorders>
              <w:top w:val="nil"/>
              <w:left w:val="nil"/>
              <w:bottom w:val="nil"/>
              <w:right w:val="single" w:sz="4" w:space="0" w:color="5B9BD5"/>
            </w:tcBorders>
            <w:shd w:val="clear" w:color="000000" w:fill="BDD7EE"/>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1 066,5</w:t>
            </w:r>
          </w:p>
        </w:tc>
        <w:tc>
          <w:tcPr>
            <w:tcW w:w="853" w:type="dxa"/>
            <w:tcBorders>
              <w:top w:val="nil"/>
              <w:left w:val="nil"/>
              <w:bottom w:val="nil"/>
              <w:right w:val="single" w:sz="4" w:space="0" w:color="5B9BD5"/>
            </w:tcBorders>
            <w:shd w:val="clear" w:color="000000" w:fill="BDD7EE"/>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1 190,0</w:t>
            </w:r>
          </w:p>
        </w:tc>
        <w:tc>
          <w:tcPr>
            <w:tcW w:w="853" w:type="dxa"/>
            <w:tcBorders>
              <w:top w:val="nil"/>
              <w:left w:val="nil"/>
              <w:bottom w:val="nil"/>
              <w:right w:val="single" w:sz="4" w:space="0" w:color="5B9BD5"/>
            </w:tcBorders>
            <w:shd w:val="clear" w:color="000000" w:fill="BDD7EE"/>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1 254,2</w:t>
            </w:r>
          </w:p>
        </w:tc>
        <w:tc>
          <w:tcPr>
            <w:tcW w:w="775" w:type="dxa"/>
            <w:tcBorders>
              <w:top w:val="nil"/>
              <w:left w:val="nil"/>
              <w:bottom w:val="nil"/>
              <w:right w:val="single" w:sz="4" w:space="0" w:color="5B9BD5"/>
            </w:tcBorders>
            <w:shd w:val="clear" w:color="000000" w:fill="BDD7EE"/>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307,1</w:t>
            </w:r>
          </w:p>
        </w:tc>
        <w:tc>
          <w:tcPr>
            <w:tcW w:w="775" w:type="dxa"/>
            <w:tcBorders>
              <w:top w:val="nil"/>
              <w:left w:val="nil"/>
              <w:bottom w:val="nil"/>
              <w:right w:val="single" w:sz="4" w:space="0" w:color="5B9BD5"/>
            </w:tcBorders>
            <w:shd w:val="clear" w:color="000000" w:fill="BDD7EE"/>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302,5</w:t>
            </w:r>
          </w:p>
        </w:tc>
        <w:tc>
          <w:tcPr>
            <w:tcW w:w="775" w:type="dxa"/>
            <w:tcBorders>
              <w:top w:val="nil"/>
              <w:left w:val="nil"/>
              <w:bottom w:val="nil"/>
              <w:right w:val="single" w:sz="4" w:space="0" w:color="5B9BD5"/>
            </w:tcBorders>
            <w:shd w:val="clear" w:color="000000" w:fill="BDD7EE"/>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299,9</w:t>
            </w:r>
          </w:p>
        </w:tc>
        <w:tc>
          <w:tcPr>
            <w:tcW w:w="781" w:type="dxa"/>
            <w:tcBorders>
              <w:top w:val="nil"/>
              <w:left w:val="nil"/>
              <w:bottom w:val="nil"/>
              <w:right w:val="single" w:sz="4" w:space="0" w:color="5B9BD5"/>
            </w:tcBorders>
            <w:shd w:val="clear" w:color="000000" w:fill="BDD7EE"/>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344,6</w:t>
            </w:r>
          </w:p>
        </w:tc>
        <w:tc>
          <w:tcPr>
            <w:tcW w:w="916" w:type="dxa"/>
            <w:tcBorders>
              <w:top w:val="nil"/>
              <w:left w:val="nil"/>
              <w:bottom w:val="nil"/>
              <w:right w:val="single" w:sz="4" w:space="0" w:color="5B9BD5"/>
            </w:tcBorders>
            <w:shd w:val="clear" w:color="000000" w:fill="BDD7EE"/>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1 253,6</w:t>
            </w:r>
          </w:p>
        </w:tc>
        <w:tc>
          <w:tcPr>
            <w:tcW w:w="775" w:type="dxa"/>
            <w:tcBorders>
              <w:top w:val="nil"/>
              <w:left w:val="nil"/>
              <w:bottom w:val="nil"/>
              <w:right w:val="single" w:sz="4" w:space="0" w:color="5B9BD5"/>
            </w:tcBorders>
            <w:shd w:val="clear" w:color="000000" w:fill="BDD7EE"/>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293,0</w:t>
            </w:r>
          </w:p>
        </w:tc>
        <w:tc>
          <w:tcPr>
            <w:tcW w:w="775" w:type="dxa"/>
            <w:tcBorders>
              <w:top w:val="nil"/>
              <w:left w:val="nil"/>
              <w:bottom w:val="nil"/>
              <w:right w:val="single" w:sz="4" w:space="0" w:color="5B9BD5"/>
            </w:tcBorders>
            <w:shd w:val="clear" w:color="000000" w:fill="BDD7EE"/>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307,0</w:t>
            </w:r>
          </w:p>
        </w:tc>
        <w:tc>
          <w:tcPr>
            <w:tcW w:w="775" w:type="dxa"/>
            <w:tcBorders>
              <w:top w:val="nil"/>
              <w:left w:val="single" w:sz="4" w:space="0" w:color="5B9BD5"/>
              <w:bottom w:val="nil"/>
              <w:right w:val="single" w:sz="4" w:space="0" w:color="5B9BD5"/>
            </w:tcBorders>
            <w:shd w:val="clear" w:color="000000" w:fill="BDD7EE"/>
            <w:noWrap/>
            <w:vAlign w:val="center"/>
            <w:hideMark/>
          </w:tcPr>
          <w:p w:rsidR="00F872B4" w:rsidRPr="005D659F" w:rsidRDefault="00F872B4" w:rsidP="00AB3C9D">
            <w:pPr>
              <w:jc w:val="center"/>
              <w:rPr>
                <w:rFonts w:asciiTheme="minorHAnsi" w:hAnsiTheme="minorHAnsi" w:cstheme="minorHAnsi"/>
                <w:color w:val="000000"/>
                <w:sz w:val="18"/>
                <w:szCs w:val="18"/>
              </w:rPr>
            </w:pPr>
            <w:r w:rsidRPr="005D659F">
              <w:rPr>
                <w:rFonts w:asciiTheme="minorHAnsi" w:hAnsiTheme="minorHAnsi" w:cstheme="minorHAnsi"/>
                <w:color w:val="000000"/>
                <w:sz w:val="18"/>
                <w:szCs w:val="18"/>
              </w:rPr>
              <w:t>296,0</w:t>
            </w:r>
          </w:p>
        </w:tc>
        <w:tc>
          <w:tcPr>
            <w:tcW w:w="781" w:type="dxa"/>
            <w:tcBorders>
              <w:top w:val="nil"/>
              <w:left w:val="nil"/>
              <w:bottom w:val="nil"/>
              <w:right w:val="single" w:sz="4" w:space="0" w:color="5B9BD5"/>
            </w:tcBorders>
            <w:shd w:val="clear" w:color="000000" w:fill="BDD7EE"/>
            <w:noWrap/>
            <w:vAlign w:val="center"/>
            <w:hideMark/>
          </w:tcPr>
          <w:p w:rsidR="00F872B4" w:rsidRPr="005D659F" w:rsidRDefault="00F872B4" w:rsidP="00AB3C9D">
            <w:pPr>
              <w:jc w:val="center"/>
              <w:rPr>
                <w:rFonts w:asciiTheme="minorHAnsi" w:hAnsiTheme="minorHAnsi" w:cstheme="minorHAnsi"/>
                <w:color w:val="000000"/>
                <w:sz w:val="18"/>
                <w:szCs w:val="18"/>
              </w:rPr>
            </w:pPr>
            <w:r w:rsidRPr="005D659F">
              <w:rPr>
                <w:rFonts w:asciiTheme="minorHAnsi" w:hAnsiTheme="minorHAnsi" w:cstheme="minorHAnsi"/>
                <w:color w:val="000000"/>
                <w:sz w:val="18"/>
                <w:szCs w:val="18"/>
              </w:rPr>
              <w:t>355,9</w:t>
            </w:r>
          </w:p>
        </w:tc>
      </w:tr>
      <w:tr w:rsidR="00F872B4" w:rsidRPr="00AE479B" w:rsidTr="00AB3C9D">
        <w:trPr>
          <w:trHeight w:val="317"/>
        </w:trPr>
        <w:tc>
          <w:tcPr>
            <w:tcW w:w="3590" w:type="dxa"/>
            <w:tcBorders>
              <w:top w:val="nil"/>
              <w:left w:val="single" w:sz="4" w:space="0" w:color="5B9BD5"/>
              <w:bottom w:val="nil"/>
              <w:right w:val="single" w:sz="4" w:space="0" w:color="5B9BD5"/>
            </w:tcBorders>
            <w:shd w:val="clear" w:color="auto" w:fill="auto"/>
            <w:vAlign w:val="center"/>
            <w:hideMark/>
          </w:tcPr>
          <w:p w:rsidR="00F872B4" w:rsidRPr="00AE479B" w:rsidRDefault="00F872B4" w:rsidP="00AB3C9D">
            <w:pPr>
              <w:ind w:firstLineChars="500" w:firstLine="900"/>
              <w:rPr>
                <w:rFonts w:asciiTheme="minorHAnsi" w:hAnsiTheme="minorHAnsi" w:cstheme="minorHAnsi"/>
                <w:color w:val="000000"/>
                <w:sz w:val="18"/>
                <w:szCs w:val="18"/>
              </w:rPr>
            </w:pPr>
            <w:r w:rsidRPr="0022104E">
              <w:rPr>
                <w:rFonts w:asciiTheme="minorHAnsi" w:hAnsiTheme="minorHAnsi" w:cstheme="minorHAnsi"/>
                <w:color w:val="000000"/>
                <w:sz w:val="18"/>
                <w:szCs w:val="18"/>
              </w:rPr>
              <w:t>Йўловчи</w:t>
            </w:r>
          </w:p>
        </w:tc>
        <w:tc>
          <w:tcPr>
            <w:tcW w:w="769"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158,6</w:t>
            </w:r>
          </w:p>
        </w:tc>
        <w:tc>
          <w:tcPr>
            <w:tcW w:w="853"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166,6</w:t>
            </w:r>
          </w:p>
        </w:tc>
        <w:tc>
          <w:tcPr>
            <w:tcW w:w="853"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121,3</w:t>
            </w:r>
          </w:p>
        </w:tc>
        <w:tc>
          <w:tcPr>
            <w:tcW w:w="853"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145,7</w:t>
            </w:r>
          </w:p>
        </w:tc>
        <w:tc>
          <w:tcPr>
            <w:tcW w:w="853"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170,1</w:t>
            </w:r>
          </w:p>
        </w:tc>
        <w:tc>
          <w:tcPr>
            <w:tcW w:w="775"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26,7</w:t>
            </w:r>
          </w:p>
        </w:tc>
        <w:tc>
          <w:tcPr>
            <w:tcW w:w="775"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41,7</w:t>
            </w:r>
          </w:p>
        </w:tc>
        <w:tc>
          <w:tcPr>
            <w:tcW w:w="775"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55,5</w:t>
            </w:r>
          </w:p>
        </w:tc>
        <w:tc>
          <w:tcPr>
            <w:tcW w:w="781"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46,2</w:t>
            </w:r>
          </w:p>
        </w:tc>
        <w:tc>
          <w:tcPr>
            <w:tcW w:w="916"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200,0</w:t>
            </w:r>
          </w:p>
        </w:tc>
        <w:tc>
          <w:tcPr>
            <w:tcW w:w="775"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36,5</w:t>
            </w:r>
          </w:p>
        </w:tc>
        <w:tc>
          <w:tcPr>
            <w:tcW w:w="775"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60,5</w:t>
            </w:r>
          </w:p>
        </w:tc>
        <w:tc>
          <w:tcPr>
            <w:tcW w:w="775" w:type="dxa"/>
            <w:tcBorders>
              <w:top w:val="nil"/>
              <w:left w:val="single" w:sz="4" w:space="0" w:color="5B9BD5"/>
              <w:bottom w:val="nil"/>
              <w:right w:val="single" w:sz="4" w:space="0" w:color="5B9BD5"/>
            </w:tcBorders>
            <w:shd w:val="clear" w:color="auto" w:fill="auto"/>
            <w:noWrap/>
            <w:vAlign w:val="center"/>
            <w:hideMark/>
          </w:tcPr>
          <w:p w:rsidR="00F872B4" w:rsidRPr="005D659F" w:rsidRDefault="00F872B4" w:rsidP="00AB3C9D">
            <w:pPr>
              <w:jc w:val="center"/>
              <w:rPr>
                <w:rFonts w:asciiTheme="minorHAnsi" w:hAnsiTheme="minorHAnsi" w:cstheme="minorHAnsi"/>
                <w:color w:val="000000"/>
                <w:sz w:val="18"/>
                <w:szCs w:val="18"/>
              </w:rPr>
            </w:pPr>
            <w:r w:rsidRPr="005D659F">
              <w:rPr>
                <w:rFonts w:asciiTheme="minorHAnsi" w:hAnsiTheme="minorHAnsi" w:cstheme="minorHAnsi"/>
                <w:color w:val="000000"/>
                <w:sz w:val="18"/>
                <w:szCs w:val="18"/>
              </w:rPr>
              <w:t>57,8</w:t>
            </w:r>
          </w:p>
        </w:tc>
        <w:tc>
          <w:tcPr>
            <w:tcW w:w="781" w:type="dxa"/>
            <w:tcBorders>
              <w:top w:val="nil"/>
              <w:left w:val="nil"/>
              <w:bottom w:val="nil"/>
              <w:right w:val="single" w:sz="4" w:space="0" w:color="5B9BD5"/>
            </w:tcBorders>
            <w:shd w:val="clear" w:color="auto" w:fill="auto"/>
            <w:noWrap/>
            <w:vAlign w:val="center"/>
            <w:hideMark/>
          </w:tcPr>
          <w:p w:rsidR="00F872B4" w:rsidRPr="005D659F" w:rsidRDefault="00F872B4" w:rsidP="00AB3C9D">
            <w:pPr>
              <w:jc w:val="center"/>
              <w:rPr>
                <w:rFonts w:asciiTheme="minorHAnsi" w:hAnsiTheme="minorHAnsi" w:cstheme="minorHAnsi"/>
                <w:color w:val="000000"/>
                <w:sz w:val="18"/>
                <w:szCs w:val="18"/>
              </w:rPr>
            </w:pPr>
            <w:r w:rsidRPr="005D659F">
              <w:rPr>
                <w:rFonts w:asciiTheme="minorHAnsi" w:hAnsiTheme="minorHAnsi" w:cstheme="minorHAnsi"/>
                <w:color w:val="000000"/>
                <w:sz w:val="18"/>
                <w:szCs w:val="18"/>
              </w:rPr>
              <w:t>43,4</w:t>
            </w:r>
          </w:p>
        </w:tc>
      </w:tr>
      <w:tr w:rsidR="00F872B4" w:rsidRPr="00AE479B" w:rsidTr="00AB3C9D">
        <w:trPr>
          <w:trHeight w:val="317"/>
        </w:trPr>
        <w:tc>
          <w:tcPr>
            <w:tcW w:w="3590" w:type="dxa"/>
            <w:tcBorders>
              <w:top w:val="nil"/>
              <w:left w:val="single" w:sz="4" w:space="0" w:color="5B9BD5"/>
              <w:bottom w:val="nil"/>
              <w:right w:val="single" w:sz="4" w:space="0" w:color="5B9BD5"/>
            </w:tcBorders>
            <w:shd w:val="clear" w:color="auto" w:fill="auto"/>
            <w:vAlign w:val="center"/>
            <w:hideMark/>
          </w:tcPr>
          <w:p w:rsidR="00F872B4" w:rsidRPr="00AE479B" w:rsidRDefault="00F872B4" w:rsidP="00AB3C9D">
            <w:pPr>
              <w:ind w:firstLineChars="500" w:firstLine="900"/>
              <w:rPr>
                <w:rFonts w:asciiTheme="minorHAnsi" w:hAnsiTheme="minorHAnsi" w:cstheme="minorHAnsi"/>
                <w:color w:val="000000"/>
                <w:sz w:val="18"/>
                <w:szCs w:val="18"/>
              </w:rPr>
            </w:pPr>
            <w:r w:rsidRPr="0022104E">
              <w:rPr>
                <w:rFonts w:asciiTheme="minorHAnsi" w:hAnsiTheme="minorHAnsi" w:cstheme="minorHAnsi"/>
                <w:color w:val="000000"/>
                <w:sz w:val="18"/>
                <w:szCs w:val="18"/>
              </w:rPr>
              <w:t>Юк</w:t>
            </w:r>
          </w:p>
        </w:tc>
        <w:tc>
          <w:tcPr>
            <w:tcW w:w="769"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218,6</w:t>
            </w:r>
          </w:p>
        </w:tc>
        <w:tc>
          <w:tcPr>
            <w:tcW w:w="853"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227,1</w:t>
            </w:r>
          </w:p>
        </w:tc>
        <w:tc>
          <w:tcPr>
            <w:tcW w:w="853"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173,9</w:t>
            </w:r>
          </w:p>
        </w:tc>
        <w:tc>
          <w:tcPr>
            <w:tcW w:w="853"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198,6</w:t>
            </w:r>
          </w:p>
        </w:tc>
        <w:tc>
          <w:tcPr>
            <w:tcW w:w="853"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235,6</w:t>
            </w:r>
          </w:p>
        </w:tc>
        <w:tc>
          <w:tcPr>
            <w:tcW w:w="775"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62,3</w:t>
            </w:r>
          </w:p>
        </w:tc>
        <w:tc>
          <w:tcPr>
            <w:tcW w:w="775"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45,3</w:t>
            </w:r>
          </w:p>
        </w:tc>
        <w:tc>
          <w:tcPr>
            <w:tcW w:w="775"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47,3</w:t>
            </w:r>
          </w:p>
        </w:tc>
        <w:tc>
          <w:tcPr>
            <w:tcW w:w="781"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80,8</w:t>
            </w:r>
          </w:p>
        </w:tc>
        <w:tc>
          <w:tcPr>
            <w:tcW w:w="916"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201,7</w:t>
            </w:r>
          </w:p>
        </w:tc>
        <w:tc>
          <w:tcPr>
            <w:tcW w:w="775"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46,0</w:t>
            </w:r>
          </w:p>
        </w:tc>
        <w:tc>
          <w:tcPr>
            <w:tcW w:w="775"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45,7</w:t>
            </w:r>
          </w:p>
        </w:tc>
        <w:tc>
          <w:tcPr>
            <w:tcW w:w="775" w:type="dxa"/>
            <w:tcBorders>
              <w:top w:val="nil"/>
              <w:left w:val="single" w:sz="4" w:space="0" w:color="5B9BD5"/>
              <w:bottom w:val="nil"/>
              <w:right w:val="single" w:sz="4" w:space="0" w:color="5B9BD5"/>
            </w:tcBorders>
            <w:shd w:val="clear" w:color="auto" w:fill="auto"/>
            <w:noWrap/>
            <w:vAlign w:val="center"/>
            <w:hideMark/>
          </w:tcPr>
          <w:p w:rsidR="00F872B4" w:rsidRPr="005D659F" w:rsidRDefault="00F872B4" w:rsidP="00AB3C9D">
            <w:pPr>
              <w:jc w:val="center"/>
              <w:rPr>
                <w:rFonts w:asciiTheme="minorHAnsi" w:hAnsiTheme="minorHAnsi" w:cstheme="minorHAnsi"/>
                <w:color w:val="000000"/>
                <w:sz w:val="18"/>
                <w:szCs w:val="18"/>
              </w:rPr>
            </w:pPr>
            <w:r w:rsidRPr="005D659F">
              <w:rPr>
                <w:rFonts w:asciiTheme="minorHAnsi" w:hAnsiTheme="minorHAnsi" w:cstheme="minorHAnsi"/>
                <w:color w:val="000000"/>
                <w:sz w:val="18"/>
                <w:szCs w:val="18"/>
              </w:rPr>
              <w:t>47,7</w:t>
            </w:r>
          </w:p>
        </w:tc>
        <w:tc>
          <w:tcPr>
            <w:tcW w:w="781" w:type="dxa"/>
            <w:tcBorders>
              <w:top w:val="nil"/>
              <w:left w:val="nil"/>
              <w:bottom w:val="nil"/>
              <w:right w:val="single" w:sz="4" w:space="0" w:color="5B9BD5"/>
            </w:tcBorders>
            <w:shd w:val="clear" w:color="auto" w:fill="auto"/>
            <w:noWrap/>
            <w:vAlign w:val="center"/>
            <w:hideMark/>
          </w:tcPr>
          <w:p w:rsidR="00F872B4" w:rsidRPr="005D659F" w:rsidRDefault="00F872B4" w:rsidP="00AB3C9D">
            <w:pPr>
              <w:jc w:val="center"/>
              <w:rPr>
                <w:rFonts w:asciiTheme="minorHAnsi" w:hAnsiTheme="minorHAnsi" w:cstheme="minorHAnsi"/>
                <w:color w:val="000000"/>
                <w:sz w:val="18"/>
                <w:szCs w:val="18"/>
              </w:rPr>
            </w:pPr>
            <w:r w:rsidRPr="005D659F">
              <w:rPr>
                <w:rFonts w:asciiTheme="minorHAnsi" w:hAnsiTheme="minorHAnsi" w:cstheme="minorHAnsi"/>
                <w:color w:val="000000"/>
                <w:sz w:val="18"/>
                <w:szCs w:val="18"/>
              </w:rPr>
              <w:t>62,2</w:t>
            </w:r>
          </w:p>
        </w:tc>
      </w:tr>
      <w:tr w:rsidR="00F872B4" w:rsidRPr="00AE479B" w:rsidTr="00AB3C9D">
        <w:trPr>
          <w:trHeight w:val="317"/>
        </w:trPr>
        <w:tc>
          <w:tcPr>
            <w:tcW w:w="3590" w:type="dxa"/>
            <w:tcBorders>
              <w:top w:val="nil"/>
              <w:left w:val="single" w:sz="4" w:space="0" w:color="5B9BD5"/>
              <w:bottom w:val="nil"/>
              <w:right w:val="single" w:sz="4" w:space="0" w:color="5B9BD5"/>
            </w:tcBorders>
            <w:shd w:val="clear" w:color="auto" w:fill="auto"/>
            <w:vAlign w:val="center"/>
            <w:hideMark/>
          </w:tcPr>
          <w:p w:rsidR="00F872B4" w:rsidRPr="00AE479B" w:rsidRDefault="00F872B4" w:rsidP="00AB3C9D">
            <w:pPr>
              <w:ind w:firstLineChars="500" w:firstLine="900"/>
              <w:rPr>
                <w:rFonts w:asciiTheme="minorHAnsi" w:hAnsiTheme="minorHAnsi" w:cstheme="minorHAnsi"/>
                <w:color w:val="000000"/>
                <w:sz w:val="18"/>
                <w:szCs w:val="18"/>
              </w:rPr>
            </w:pPr>
            <w:r w:rsidRPr="0022104E">
              <w:rPr>
                <w:rFonts w:asciiTheme="minorHAnsi" w:hAnsiTheme="minorHAnsi" w:cstheme="minorHAnsi"/>
                <w:color w:val="000000"/>
                <w:sz w:val="18"/>
                <w:szCs w:val="18"/>
              </w:rPr>
              <w:t>Бошқа</w:t>
            </w:r>
          </w:p>
        </w:tc>
        <w:tc>
          <w:tcPr>
            <w:tcW w:w="769"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991,1</w:t>
            </w:r>
          </w:p>
        </w:tc>
        <w:tc>
          <w:tcPr>
            <w:tcW w:w="853"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972,7</w:t>
            </w:r>
          </w:p>
        </w:tc>
        <w:tc>
          <w:tcPr>
            <w:tcW w:w="853"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771,3</w:t>
            </w:r>
          </w:p>
        </w:tc>
        <w:tc>
          <w:tcPr>
            <w:tcW w:w="853"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845,8</w:t>
            </w:r>
          </w:p>
        </w:tc>
        <w:tc>
          <w:tcPr>
            <w:tcW w:w="853"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848,4</w:t>
            </w:r>
          </w:p>
        </w:tc>
        <w:tc>
          <w:tcPr>
            <w:tcW w:w="775"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218,2</w:t>
            </w:r>
          </w:p>
        </w:tc>
        <w:tc>
          <w:tcPr>
            <w:tcW w:w="775"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215,5</w:t>
            </w:r>
          </w:p>
        </w:tc>
        <w:tc>
          <w:tcPr>
            <w:tcW w:w="775"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197,1</w:t>
            </w:r>
          </w:p>
        </w:tc>
        <w:tc>
          <w:tcPr>
            <w:tcW w:w="781"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217,6</w:t>
            </w:r>
          </w:p>
        </w:tc>
        <w:tc>
          <w:tcPr>
            <w:tcW w:w="916"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852,0</w:t>
            </w:r>
          </w:p>
        </w:tc>
        <w:tc>
          <w:tcPr>
            <w:tcW w:w="775"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210,5</w:t>
            </w:r>
          </w:p>
        </w:tc>
        <w:tc>
          <w:tcPr>
            <w:tcW w:w="775"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200,7</w:t>
            </w:r>
          </w:p>
        </w:tc>
        <w:tc>
          <w:tcPr>
            <w:tcW w:w="775" w:type="dxa"/>
            <w:tcBorders>
              <w:top w:val="nil"/>
              <w:left w:val="single" w:sz="4" w:space="0" w:color="5B9BD5"/>
              <w:bottom w:val="nil"/>
              <w:right w:val="single" w:sz="4" w:space="0" w:color="5B9BD5"/>
            </w:tcBorders>
            <w:shd w:val="clear" w:color="auto" w:fill="auto"/>
            <w:noWrap/>
            <w:vAlign w:val="center"/>
            <w:hideMark/>
          </w:tcPr>
          <w:p w:rsidR="00F872B4" w:rsidRPr="005D659F" w:rsidRDefault="00F872B4" w:rsidP="00AB3C9D">
            <w:pPr>
              <w:jc w:val="center"/>
              <w:rPr>
                <w:rFonts w:asciiTheme="minorHAnsi" w:hAnsiTheme="minorHAnsi" w:cstheme="minorHAnsi"/>
                <w:color w:val="000000"/>
                <w:sz w:val="18"/>
                <w:szCs w:val="18"/>
              </w:rPr>
            </w:pPr>
            <w:r w:rsidRPr="005D659F">
              <w:rPr>
                <w:rFonts w:asciiTheme="minorHAnsi" w:hAnsiTheme="minorHAnsi" w:cstheme="minorHAnsi"/>
                <w:color w:val="000000"/>
                <w:sz w:val="18"/>
                <w:szCs w:val="18"/>
              </w:rPr>
              <w:t>190,5</w:t>
            </w:r>
          </w:p>
        </w:tc>
        <w:tc>
          <w:tcPr>
            <w:tcW w:w="781" w:type="dxa"/>
            <w:tcBorders>
              <w:top w:val="nil"/>
              <w:left w:val="nil"/>
              <w:bottom w:val="nil"/>
              <w:right w:val="single" w:sz="4" w:space="0" w:color="5B9BD5"/>
            </w:tcBorders>
            <w:shd w:val="clear" w:color="auto" w:fill="auto"/>
            <w:noWrap/>
            <w:vAlign w:val="center"/>
            <w:hideMark/>
          </w:tcPr>
          <w:p w:rsidR="00F872B4" w:rsidRPr="005D659F" w:rsidRDefault="00F872B4" w:rsidP="00AB3C9D">
            <w:pPr>
              <w:jc w:val="center"/>
              <w:rPr>
                <w:rFonts w:asciiTheme="minorHAnsi" w:hAnsiTheme="minorHAnsi" w:cstheme="minorHAnsi"/>
                <w:color w:val="000000"/>
                <w:sz w:val="18"/>
                <w:szCs w:val="18"/>
              </w:rPr>
            </w:pPr>
            <w:r w:rsidRPr="005D659F">
              <w:rPr>
                <w:rFonts w:asciiTheme="minorHAnsi" w:hAnsiTheme="minorHAnsi" w:cstheme="minorHAnsi"/>
                <w:color w:val="000000"/>
                <w:sz w:val="18"/>
                <w:szCs w:val="18"/>
              </w:rPr>
              <w:t>250,3</w:t>
            </w:r>
          </w:p>
        </w:tc>
      </w:tr>
      <w:tr w:rsidR="00F872B4" w:rsidRPr="00AE479B" w:rsidTr="00AB3C9D">
        <w:trPr>
          <w:trHeight w:val="317"/>
        </w:trPr>
        <w:tc>
          <w:tcPr>
            <w:tcW w:w="3590" w:type="dxa"/>
            <w:tcBorders>
              <w:top w:val="nil"/>
              <w:left w:val="single" w:sz="4" w:space="0" w:color="5B9BD5"/>
              <w:bottom w:val="nil"/>
              <w:right w:val="single" w:sz="4" w:space="0" w:color="5B9BD5"/>
            </w:tcBorders>
            <w:shd w:val="clear" w:color="auto" w:fill="auto"/>
            <w:vAlign w:val="center"/>
            <w:hideMark/>
          </w:tcPr>
          <w:p w:rsidR="00F872B4" w:rsidRPr="00AE479B" w:rsidRDefault="00F872B4" w:rsidP="00AB3C9D">
            <w:pPr>
              <w:ind w:firstLineChars="300" w:firstLine="540"/>
              <w:rPr>
                <w:rFonts w:asciiTheme="minorHAnsi" w:hAnsiTheme="minorHAnsi" w:cstheme="minorHAnsi"/>
                <w:color w:val="000000"/>
                <w:sz w:val="18"/>
                <w:szCs w:val="18"/>
              </w:rPr>
            </w:pPr>
            <w:r w:rsidRPr="0022104E">
              <w:rPr>
                <w:rFonts w:asciiTheme="minorHAnsi" w:hAnsiTheme="minorHAnsi" w:cstheme="minorHAnsi"/>
                <w:color w:val="000000"/>
                <w:sz w:val="18"/>
                <w:szCs w:val="18"/>
              </w:rPr>
              <w:t>Денгиз транспорти</w:t>
            </w:r>
          </w:p>
        </w:tc>
        <w:tc>
          <w:tcPr>
            <w:tcW w:w="769"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w:t>
            </w:r>
          </w:p>
        </w:tc>
        <w:tc>
          <w:tcPr>
            <w:tcW w:w="853"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w:t>
            </w:r>
          </w:p>
        </w:tc>
        <w:tc>
          <w:tcPr>
            <w:tcW w:w="853"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w:t>
            </w:r>
          </w:p>
        </w:tc>
        <w:tc>
          <w:tcPr>
            <w:tcW w:w="853"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w:t>
            </w:r>
          </w:p>
        </w:tc>
        <w:tc>
          <w:tcPr>
            <w:tcW w:w="853"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w:t>
            </w:r>
          </w:p>
        </w:tc>
        <w:tc>
          <w:tcPr>
            <w:tcW w:w="775"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w:t>
            </w:r>
          </w:p>
        </w:tc>
        <w:tc>
          <w:tcPr>
            <w:tcW w:w="775"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w:t>
            </w:r>
          </w:p>
        </w:tc>
        <w:tc>
          <w:tcPr>
            <w:tcW w:w="775"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w:t>
            </w:r>
          </w:p>
        </w:tc>
        <w:tc>
          <w:tcPr>
            <w:tcW w:w="781"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w:t>
            </w:r>
          </w:p>
        </w:tc>
        <w:tc>
          <w:tcPr>
            <w:tcW w:w="916"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w:t>
            </w:r>
          </w:p>
        </w:tc>
        <w:tc>
          <w:tcPr>
            <w:tcW w:w="775"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w:t>
            </w:r>
          </w:p>
        </w:tc>
        <w:tc>
          <w:tcPr>
            <w:tcW w:w="775"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w:t>
            </w:r>
          </w:p>
        </w:tc>
        <w:tc>
          <w:tcPr>
            <w:tcW w:w="775" w:type="dxa"/>
            <w:tcBorders>
              <w:top w:val="nil"/>
              <w:left w:val="single" w:sz="4" w:space="0" w:color="5B9BD5"/>
              <w:bottom w:val="nil"/>
              <w:right w:val="single" w:sz="4" w:space="0" w:color="5B9BD5"/>
            </w:tcBorders>
            <w:shd w:val="clear" w:color="auto" w:fill="auto"/>
            <w:noWrap/>
            <w:vAlign w:val="center"/>
            <w:hideMark/>
          </w:tcPr>
          <w:p w:rsidR="00F872B4" w:rsidRPr="005D659F" w:rsidRDefault="00F872B4" w:rsidP="00AB3C9D">
            <w:pPr>
              <w:jc w:val="center"/>
              <w:rPr>
                <w:rFonts w:asciiTheme="minorHAnsi" w:hAnsiTheme="minorHAnsi" w:cstheme="minorHAnsi"/>
                <w:color w:val="000000"/>
                <w:sz w:val="18"/>
                <w:szCs w:val="18"/>
              </w:rPr>
            </w:pPr>
            <w:r w:rsidRPr="005D659F">
              <w:rPr>
                <w:rFonts w:asciiTheme="minorHAnsi" w:hAnsiTheme="minorHAnsi" w:cstheme="minorHAnsi"/>
                <w:color w:val="000000"/>
                <w:sz w:val="18"/>
                <w:szCs w:val="18"/>
              </w:rPr>
              <w:t>-</w:t>
            </w:r>
          </w:p>
        </w:tc>
        <w:tc>
          <w:tcPr>
            <w:tcW w:w="781" w:type="dxa"/>
            <w:tcBorders>
              <w:top w:val="nil"/>
              <w:left w:val="nil"/>
              <w:bottom w:val="nil"/>
              <w:right w:val="single" w:sz="4" w:space="0" w:color="5B9BD5"/>
            </w:tcBorders>
            <w:shd w:val="clear" w:color="auto" w:fill="auto"/>
            <w:noWrap/>
            <w:vAlign w:val="center"/>
            <w:hideMark/>
          </w:tcPr>
          <w:p w:rsidR="00F872B4" w:rsidRPr="005D659F" w:rsidRDefault="00F872B4" w:rsidP="00AB3C9D">
            <w:pPr>
              <w:jc w:val="center"/>
              <w:rPr>
                <w:rFonts w:asciiTheme="minorHAnsi" w:hAnsiTheme="minorHAnsi" w:cstheme="minorHAnsi"/>
                <w:color w:val="000000"/>
                <w:sz w:val="18"/>
                <w:szCs w:val="18"/>
              </w:rPr>
            </w:pPr>
            <w:r w:rsidRPr="005D659F">
              <w:rPr>
                <w:rFonts w:asciiTheme="minorHAnsi" w:hAnsiTheme="minorHAnsi" w:cstheme="minorHAnsi"/>
                <w:color w:val="000000"/>
                <w:sz w:val="18"/>
                <w:szCs w:val="18"/>
              </w:rPr>
              <w:t>-</w:t>
            </w:r>
          </w:p>
        </w:tc>
      </w:tr>
      <w:tr w:rsidR="00F872B4" w:rsidRPr="00AE479B" w:rsidTr="00AB3C9D">
        <w:trPr>
          <w:trHeight w:val="317"/>
        </w:trPr>
        <w:tc>
          <w:tcPr>
            <w:tcW w:w="3590" w:type="dxa"/>
            <w:tcBorders>
              <w:top w:val="nil"/>
              <w:left w:val="single" w:sz="4" w:space="0" w:color="5B9BD5"/>
              <w:bottom w:val="nil"/>
              <w:right w:val="single" w:sz="4" w:space="0" w:color="5B9BD5"/>
            </w:tcBorders>
            <w:shd w:val="clear" w:color="auto" w:fill="auto"/>
            <w:vAlign w:val="center"/>
            <w:hideMark/>
          </w:tcPr>
          <w:p w:rsidR="00F872B4" w:rsidRPr="00AE479B" w:rsidRDefault="00F872B4" w:rsidP="00AB3C9D">
            <w:pPr>
              <w:ind w:firstLineChars="500" w:firstLine="900"/>
              <w:rPr>
                <w:rFonts w:asciiTheme="minorHAnsi" w:hAnsiTheme="minorHAnsi" w:cstheme="minorHAnsi"/>
                <w:color w:val="000000"/>
                <w:sz w:val="18"/>
                <w:szCs w:val="18"/>
              </w:rPr>
            </w:pPr>
            <w:r w:rsidRPr="0022104E">
              <w:rPr>
                <w:rFonts w:asciiTheme="minorHAnsi" w:hAnsiTheme="minorHAnsi" w:cstheme="minorHAnsi"/>
                <w:color w:val="000000"/>
                <w:sz w:val="18"/>
                <w:szCs w:val="18"/>
              </w:rPr>
              <w:t>Йўловчи</w:t>
            </w:r>
          </w:p>
        </w:tc>
        <w:tc>
          <w:tcPr>
            <w:tcW w:w="769"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w:t>
            </w:r>
          </w:p>
        </w:tc>
        <w:tc>
          <w:tcPr>
            <w:tcW w:w="853"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w:t>
            </w:r>
          </w:p>
        </w:tc>
        <w:tc>
          <w:tcPr>
            <w:tcW w:w="853"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w:t>
            </w:r>
          </w:p>
        </w:tc>
        <w:tc>
          <w:tcPr>
            <w:tcW w:w="853"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w:t>
            </w:r>
          </w:p>
        </w:tc>
        <w:tc>
          <w:tcPr>
            <w:tcW w:w="853"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w:t>
            </w:r>
          </w:p>
        </w:tc>
        <w:tc>
          <w:tcPr>
            <w:tcW w:w="775"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w:t>
            </w:r>
          </w:p>
        </w:tc>
        <w:tc>
          <w:tcPr>
            <w:tcW w:w="775"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w:t>
            </w:r>
          </w:p>
        </w:tc>
        <w:tc>
          <w:tcPr>
            <w:tcW w:w="775"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w:t>
            </w:r>
          </w:p>
        </w:tc>
        <w:tc>
          <w:tcPr>
            <w:tcW w:w="781"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w:t>
            </w:r>
          </w:p>
        </w:tc>
        <w:tc>
          <w:tcPr>
            <w:tcW w:w="916"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w:t>
            </w:r>
          </w:p>
        </w:tc>
        <w:tc>
          <w:tcPr>
            <w:tcW w:w="775"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w:t>
            </w:r>
          </w:p>
        </w:tc>
        <w:tc>
          <w:tcPr>
            <w:tcW w:w="775"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w:t>
            </w:r>
          </w:p>
        </w:tc>
        <w:tc>
          <w:tcPr>
            <w:tcW w:w="775" w:type="dxa"/>
            <w:tcBorders>
              <w:top w:val="nil"/>
              <w:left w:val="single" w:sz="4" w:space="0" w:color="5B9BD5"/>
              <w:bottom w:val="nil"/>
              <w:right w:val="single" w:sz="4" w:space="0" w:color="5B9BD5"/>
            </w:tcBorders>
            <w:shd w:val="clear" w:color="auto" w:fill="auto"/>
            <w:noWrap/>
            <w:vAlign w:val="center"/>
            <w:hideMark/>
          </w:tcPr>
          <w:p w:rsidR="00F872B4" w:rsidRPr="005D659F" w:rsidRDefault="00F872B4" w:rsidP="00AB3C9D">
            <w:pPr>
              <w:jc w:val="center"/>
              <w:rPr>
                <w:rFonts w:asciiTheme="minorHAnsi" w:hAnsiTheme="minorHAnsi" w:cstheme="minorHAnsi"/>
                <w:color w:val="000000"/>
                <w:sz w:val="18"/>
                <w:szCs w:val="18"/>
              </w:rPr>
            </w:pPr>
            <w:r w:rsidRPr="005D659F">
              <w:rPr>
                <w:rFonts w:asciiTheme="minorHAnsi" w:hAnsiTheme="minorHAnsi" w:cstheme="minorHAnsi"/>
                <w:color w:val="000000"/>
                <w:sz w:val="18"/>
                <w:szCs w:val="18"/>
              </w:rPr>
              <w:t>-</w:t>
            </w:r>
          </w:p>
        </w:tc>
        <w:tc>
          <w:tcPr>
            <w:tcW w:w="781" w:type="dxa"/>
            <w:tcBorders>
              <w:top w:val="nil"/>
              <w:left w:val="nil"/>
              <w:bottom w:val="nil"/>
              <w:right w:val="single" w:sz="4" w:space="0" w:color="5B9BD5"/>
            </w:tcBorders>
            <w:shd w:val="clear" w:color="auto" w:fill="auto"/>
            <w:noWrap/>
            <w:vAlign w:val="center"/>
            <w:hideMark/>
          </w:tcPr>
          <w:p w:rsidR="00F872B4" w:rsidRPr="005D659F" w:rsidRDefault="00F872B4" w:rsidP="00AB3C9D">
            <w:pPr>
              <w:jc w:val="center"/>
              <w:rPr>
                <w:rFonts w:asciiTheme="minorHAnsi" w:hAnsiTheme="minorHAnsi" w:cstheme="minorHAnsi"/>
                <w:color w:val="000000"/>
                <w:sz w:val="18"/>
                <w:szCs w:val="18"/>
              </w:rPr>
            </w:pPr>
            <w:r w:rsidRPr="005D659F">
              <w:rPr>
                <w:rFonts w:asciiTheme="minorHAnsi" w:hAnsiTheme="minorHAnsi" w:cstheme="minorHAnsi"/>
                <w:color w:val="000000"/>
                <w:sz w:val="18"/>
                <w:szCs w:val="18"/>
              </w:rPr>
              <w:t>-</w:t>
            </w:r>
          </w:p>
        </w:tc>
      </w:tr>
      <w:tr w:rsidR="00F872B4" w:rsidRPr="00AE479B" w:rsidTr="00AB3C9D">
        <w:trPr>
          <w:trHeight w:val="317"/>
        </w:trPr>
        <w:tc>
          <w:tcPr>
            <w:tcW w:w="3590" w:type="dxa"/>
            <w:tcBorders>
              <w:top w:val="nil"/>
              <w:left w:val="single" w:sz="4" w:space="0" w:color="5B9BD5"/>
              <w:bottom w:val="nil"/>
              <w:right w:val="single" w:sz="4" w:space="0" w:color="5B9BD5"/>
            </w:tcBorders>
            <w:shd w:val="clear" w:color="auto" w:fill="auto"/>
            <w:vAlign w:val="center"/>
            <w:hideMark/>
          </w:tcPr>
          <w:p w:rsidR="00F872B4" w:rsidRPr="00AE479B" w:rsidRDefault="00F872B4" w:rsidP="00AB3C9D">
            <w:pPr>
              <w:ind w:firstLineChars="500" w:firstLine="900"/>
              <w:rPr>
                <w:rFonts w:asciiTheme="minorHAnsi" w:hAnsiTheme="minorHAnsi" w:cstheme="minorHAnsi"/>
                <w:color w:val="000000"/>
                <w:sz w:val="18"/>
                <w:szCs w:val="18"/>
              </w:rPr>
            </w:pPr>
            <w:r w:rsidRPr="0022104E">
              <w:rPr>
                <w:rFonts w:asciiTheme="minorHAnsi" w:hAnsiTheme="minorHAnsi" w:cstheme="minorHAnsi"/>
                <w:color w:val="000000"/>
                <w:sz w:val="18"/>
                <w:szCs w:val="18"/>
              </w:rPr>
              <w:t>Юк</w:t>
            </w:r>
          </w:p>
        </w:tc>
        <w:tc>
          <w:tcPr>
            <w:tcW w:w="769"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w:t>
            </w:r>
          </w:p>
        </w:tc>
        <w:tc>
          <w:tcPr>
            <w:tcW w:w="853"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w:t>
            </w:r>
          </w:p>
        </w:tc>
        <w:tc>
          <w:tcPr>
            <w:tcW w:w="853"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w:t>
            </w:r>
          </w:p>
        </w:tc>
        <w:tc>
          <w:tcPr>
            <w:tcW w:w="853"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w:t>
            </w:r>
          </w:p>
        </w:tc>
        <w:tc>
          <w:tcPr>
            <w:tcW w:w="853"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w:t>
            </w:r>
          </w:p>
        </w:tc>
        <w:tc>
          <w:tcPr>
            <w:tcW w:w="775"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w:t>
            </w:r>
          </w:p>
        </w:tc>
        <w:tc>
          <w:tcPr>
            <w:tcW w:w="775"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w:t>
            </w:r>
          </w:p>
        </w:tc>
        <w:tc>
          <w:tcPr>
            <w:tcW w:w="775"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w:t>
            </w:r>
          </w:p>
        </w:tc>
        <w:tc>
          <w:tcPr>
            <w:tcW w:w="781"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w:t>
            </w:r>
          </w:p>
        </w:tc>
        <w:tc>
          <w:tcPr>
            <w:tcW w:w="916"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w:t>
            </w:r>
          </w:p>
        </w:tc>
        <w:tc>
          <w:tcPr>
            <w:tcW w:w="775"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w:t>
            </w:r>
          </w:p>
        </w:tc>
        <w:tc>
          <w:tcPr>
            <w:tcW w:w="775"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w:t>
            </w:r>
          </w:p>
        </w:tc>
        <w:tc>
          <w:tcPr>
            <w:tcW w:w="775" w:type="dxa"/>
            <w:tcBorders>
              <w:top w:val="nil"/>
              <w:left w:val="single" w:sz="4" w:space="0" w:color="5B9BD5"/>
              <w:bottom w:val="nil"/>
              <w:right w:val="single" w:sz="4" w:space="0" w:color="5B9BD5"/>
            </w:tcBorders>
            <w:shd w:val="clear" w:color="auto" w:fill="auto"/>
            <w:noWrap/>
            <w:vAlign w:val="center"/>
            <w:hideMark/>
          </w:tcPr>
          <w:p w:rsidR="00F872B4" w:rsidRPr="005D659F" w:rsidRDefault="00F872B4" w:rsidP="00AB3C9D">
            <w:pPr>
              <w:jc w:val="center"/>
              <w:rPr>
                <w:rFonts w:asciiTheme="minorHAnsi" w:hAnsiTheme="minorHAnsi" w:cstheme="minorHAnsi"/>
                <w:color w:val="000000"/>
                <w:sz w:val="18"/>
                <w:szCs w:val="18"/>
              </w:rPr>
            </w:pPr>
            <w:r w:rsidRPr="005D659F">
              <w:rPr>
                <w:rFonts w:asciiTheme="minorHAnsi" w:hAnsiTheme="minorHAnsi" w:cstheme="minorHAnsi"/>
                <w:color w:val="000000"/>
                <w:sz w:val="18"/>
                <w:szCs w:val="18"/>
              </w:rPr>
              <w:t>-</w:t>
            </w:r>
          </w:p>
        </w:tc>
        <w:tc>
          <w:tcPr>
            <w:tcW w:w="781" w:type="dxa"/>
            <w:tcBorders>
              <w:top w:val="nil"/>
              <w:left w:val="nil"/>
              <w:bottom w:val="nil"/>
              <w:right w:val="single" w:sz="4" w:space="0" w:color="5B9BD5"/>
            </w:tcBorders>
            <w:shd w:val="clear" w:color="auto" w:fill="auto"/>
            <w:noWrap/>
            <w:vAlign w:val="center"/>
            <w:hideMark/>
          </w:tcPr>
          <w:p w:rsidR="00F872B4" w:rsidRPr="005D659F" w:rsidRDefault="00F872B4" w:rsidP="00AB3C9D">
            <w:pPr>
              <w:jc w:val="center"/>
              <w:rPr>
                <w:rFonts w:asciiTheme="minorHAnsi" w:hAnsiTheme="minorHAnsi" w:cstheme="minorHAnsi"/>
                <w:color w:val="000000"/>
                <w:sz w:val="18"/>
                <w:szCs w:val="18"/>
              </w:rPr>
            </w:pPr>
            <w:r w:rsidRPr="005D659F">
              <w:rPr>
                <w:rFonts w:asciiTheme="minorHAnsi" w:hAnsiTheme="minorHAnsi" w:cstheme="minorHAnsi"/>
                <w:color w:val="000000"/>
                <w:sz w:val="18"/>
                <w:szCs w:val="18"/>
              </w:rPr>
              <w:t>-</w:t>
            </w:r>
          </w:p>
        </w:tc>
      </w:tr>
      <w:tr w:rsidR="00F872B4" w:rsidRPr="00AE479B" w:rsidTr="00AB3C9D">
        <w:trPr>
          <w:trHeight w:val="317"/>
        </w:trPr>
        <w:tc>
          <w:tcPr>
            <w:tcW w:w="3590" w:type="dxa"/>
            <w:tcBorders>
              <w:top w:val="nil"/>
              <w:left w:val="single" w:sz="4" w:space="0" w:color="5B9BD5"/>
              <w:bottom w:val="nil"/>
              <w:right w:val="single" w:sz="4" w:space="0" w:color="5B9BD5"/>
            </w:tcBorders>
            <w:shd w:val="clear" w:color="auto" w:fill="auto"/>
            <w:vAlign w:val="center"/>
            <w:hideMark/>
          </w:tcPr>
          <w:p w:rsidR="00F872B4" w:rsidRPr="00AE479B" w:rsidRDefault="00F872B4" w:rsidP="00AB3C9D">
            <w:pPr>
              <w:ind w:firstLineChars="500" w:firstLine="900"/>
              <w:rPr>
                <w:rFonts w:asciiTheme="minorHAnsi" w:hAnsiTheme="minorHAnsi" w:cstheme="minorHAnsi"/>
                <w:color w:val="000000"/>
                <w:sz w:val="18"/>
                <w:szCs w:val="18"/>
              </w:rPr>
            </w:pPr>
            <w:r w:rsidRPr="0022104E">
              <w:rPr>
                <w:rFonts w:asciiTheme="minorHAnsi" w:hAnsiTheme="minorHAnsi" w:cstheme="minorHAnsi"/>
                <w:color w:val="000000"/>
                <w:sz w:val="18"/>
                <w:szCs w:val="18"/>
              </w:rPr>
              <w:t>Бошқа</w:t>
            </w:r>
          </w:p>
        </w:tc>
        <w:tc>
          <w:tcPr>
            <w:tcW w:w="769"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w:t>
            </w:r>
          </w:p>
        </w:tc>
        <w:tc>
          <w:tcPr>
            <w:tcW w:w="853"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w:t>
            </w:r>
          </w:p>
        </w:tc>
        <w:tc>
          <w:tcPr>
            <w:tcW w:w="853"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w:t>
            </w:r>
          </w:p>
        </w:tc>
        <w:tc>
          <w:tcPr>
            <w:tcW w:w="853"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w:t>
            </w:r>
          </w:p>
        </w:tc>
        <w:tc>
          <w:tcPr>
            <w:tcW w:w="853"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w:t>
            </w:r>
          </w:p>
        </w:tc>
        <w:tc>
          <w:tcPr>
            <w:tcW w:w="775"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w:t>
            </w:r>
          </w:p>
        </w:tc>
        <w:tc>
          <w:tcPr>
            <w:tcW w:w="775"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w:t>
            </w:r>
          </w:p>
        </w:tc>
        <w:tc>
          <w:tcPr>
            <w:tcW w:w="775"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w:t>
            </w:r>
          </w:p>
        </w:tc>
        <w:tc>
          <w:tcPr>
            <w:tcW w:w="781"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w:t>
            </w:r>
          </w:p>
        </w:tc>
        <w:tc>
          <w:tcPr>
            <w:tcW w:w="916"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w:t>
            </w:r>
          </w:p>
        </w:tc>
        <w:tc>
          <w:tcPr>
            <w:tcW w:w="775"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w:t>
            </w:r>
          </w:p>
        </w:tc>
        <w:tc>
          <w:tcPr>
            <w:tcW w:w="775"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w:t>
            </w:r>
          </w:p>
        </w:tc>
        <w:tc>
          <w:tcPr>
            <w:tcW w:w="775" w:type="dxa"/>
            <w:tcBorders>
              <w:top w:val="nil"/>
              <w:left w:val="single" w:sz="4" w:space="0" w:color="5B9BD5"/>
              <w:bottom w:val="nil"/>
              <w:right w:val="single" w:sz="4" w:space="0" w:color="5B9BD5"/>
            </w:tcBorders>
            <w:shd w:val="clear" w:color="auto" w:fill="auto"/>
            <w:noWrap/>
            <w:vAlign w:val="center"/>
            <w:hideMark/>
          </w:tcPr>
          <w:p w:rsidR="00F872B4" w:rsidRPr="005D659F" w:rsidRDefault="00F872B4" w:rsidP="00AB3C9D">
            <w:pPr>
              <w:jc w:val="center"/>
              <w:rPr>
                <w:rFonts w:asciiTheme="minorHAnsi" w:hAnsiTheme="minorHAnsi" w:cstheme="minorHAnsi"/>
                <w:color w:val="000000"/>
                <w:sz w:val="18"/>
                <w:szCs w:val="18"/>
              </w:rPr>
            </w:pPr>
            <w:r w:rsidRPr="005D659F">
              <w:rPr>
                <w:rFonts w:asciiTheme="minorHAnsi" w:hAnsiTheme="minorHAnsi" w:cstheme="minorHAnsi"/>
                <w:color w:val="000000"/>
                <w:sz w:val="18"/>
                <w:szCs w:val="18"/>
              </w:rPr>
              <w:t>-</w:t>
            </w:r>
          </w:p>
        </w:tc>
        <w:tc>
          <w:tcPr>
            <w:tcW w:w="781" w:type="dxa"/>
            <w:tcBorders>
              <w:top w:val="nil"/>
              <w:left w:val="nil"/>
              <w:bottom w:val="nil"/>
              <w:right w:val="single" w:sz="4" w:space="0" w:color="5B9BD5"/>
            </w:tcBorders>
            <w:shd w:val="clear" w:color="auto" w:fill="auto"/>
            <w:noWrap/>
            <w:vAlign w:val="center"/>
            <w:hideMark/>
          </w:tcPr>
          <w:p w:rsidR="00F872B4" w:rsidRPr="005D659F" w:rsidRDefault="00F872B4" w:rsidP="00AB3C9D">
            <w:pPr>
              <w:jc w:val="center"/>
              <w:rPr>
                <w:rFonts w:asciiTheme="minorHAnsi" w:hAnsiTheme="minorHAnsi" w:cstheme="minorHAnsi"/>
                <w:color w:val="000000"/>
                <w:sz w:val="18"/>
                <w:szCs w:val="18"/>
              </w:rPr>
            </w:pPr>
            <w:r w:rsidRPr="005D659F">
              <w:rPr>
                <w:rFonts w:asciiTheme="minorHAnsi" w:hAnsiTheme="minorHAnsi" w:cstheme="minorHAnsi"/>
                <w:color w:val="000000"/>
                <w:sz w:val="18"/>
                <w:szCs w:val="18"/>
              </w:rPr>
              <w:t>-</w:t>
            </w:r>
          </w:p>
        </w:tc>
      </w:tr>
      <w:tr w:rsidR="00F872B4" w:rsidRPr="00AE479B" w:rsidTr="00AB3C9D">
        <w:trPr>
          <w:trHeight w:val="317"/>
        </w:trPr>
        <w:tc>
          <w:tcPr>
            <w:tcW w:w="3590" w:type="dxa"/>
            <w:tcBorders>
              <w:top w:val="nil"/>
              <w:left w:val="single" w:sz="4" w:space="0" w:color="5B9BD5"/>
              <w:bottom w:val="nil"/>
              <w:right w:val="single" w:sz="4" w:space="0" w:color="5B9BD5"/>
            </w:tcBorders>
            <w:shd w:val="clear" w:color="auto" w:fill="auto"/>
            <w:vAlign w:val="center"/>
            <w:hideMark/>
          </w:tcPr>
          <w:p w:rsidR="00F872B4" w:rsidRPr="00AE479B" w:rsidRDefault="00F872B4" w:rsidP="00AB3C9D">
            <w:pPr>
              <w:ind w:firstLineChars="300" w:firstLine="540"/>
              <w:rPr>
                <w:rFonts w:asciiTheme="minorHAnsi" w:hAnsiTheme="minorHAnsi" w:cstheme="minorHAnsi"/>
                <w:color w:val="000000"/>
                <w:sz w:val="18"/>
                <w:szCs w:val="18"/>
              </w:rPr>
            </w:pPr>
            <w:r w:rsidRPr="0022104E">
              <w:rPr>
                <w:rFonts w:asciiTheme="minorHAnsi" w:hAnsiTheme="minorHAnsi" w:cstheme="minorHAnsi"/>
                <w:color w:val="000000"/>
                <w:sz w:val="18"/>
                <w:szCs w:val="18"/>
              </w:rPr>
              <w:t>Ҳаво транспорти</w:t>
            </w:r>
          </w:p>
        </w:tc>
        <w:tc>
          <w:tcPr>
            <w:tcW w:w="769"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283,9</w:t>
            </w:r>
          </w:p>
        </w:tc>
        <w:tc>
          <w:tcPr>
            <w:tcW w:w="853"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293,9</w:t>
            </w:r>
          </w:p>
        </w:tc>
        <w:tc>
          <w:tcPr>
            <w:tcW w:w="853"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219,2</w:t>
            </w:r>
          </w:p>
        </w:tc>
        <w:tc>
          <w:tcPr>
            <w:tcW w:w="853"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256,8</w:t>
            </w:r>
          </w:p>
        </w:tc>
        <w:tc>
          <w:tcPr>
            <w:tcW w:w="853"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307,7</w:t>
            </w:r>
          </w:p>
        </w:tc>
        <w:tc>
          <w:tcPr>
            <w:tcW w:w="775"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55,1</w:t>
            </w:r>
          </w:p>
        </w:tc>
        <w:tc>
          <w:tcPr>
            <w:tcW w:w="775"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71,7</w:t>
            </w:r>
          </w:p>
        </w:tc>
        <w:tc>
          <w:tcPr>
            <w:tcW w:w="775"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92,8</w:t>
            </w:r>
          </w:p>
        </w:tc>
        <w:tc>
          <w:tcPr>
            <w:tcW w:w="781"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88,2</w:t>
            </w:r>
          </w:p>
        </w:tc>
        <w:tc>
          <w:tcPr>
            <w:tcW w:w="916"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351,3</w:t>
            </w:r>
          </w:p>
        </w:tc>
        <w:tc>
          <w:tcPr>
            <w:tcW w:w="775"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72,7</w:t>
            </w:r>
          </w:p>
        </w:tc>
        <w:tc>
          <w:tcPr>
            <w:tcW w:w="775"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97,9</w:t>
            </w:r>
          </w:p>
        </w:tc>
        <w:tc>
          <w:tcPr>
            <w:tcW w:w="775" w:type="dxa"/>
            <w:tcBorders>
              <w:top w:val="nil"/>
              <w:left w:val="single" w:sz="4" w:space="0" w:color="5B9BD5"/>
              <w:bottom w:val="nil"/>
              <w:right w:val="single" w:sz="4" w:space="0" w:color="5B9BD5"/>
            </w:tcBorders>
            <w:shd w:val="clear" w:color="auto" w:fill="auto"/>
            <w:noWrap/>
            <w:vAlign w:val="center"/>
            <w:hideMark/>
          </w:tcPr>
          <w:p w:rsidR="00F872B4" w:rsidRPr="005D659F" w:rsidRDefault="00F872B4" w:rsidP="00AB3C9D">
            <w:pPr>
              <w:jc w:val="center"/>
              <w:rPr>
                <w:rFonts w:asciiTheme="minorHAnsi" w:hAnsiTheme="minorHAnsi" w:cstheme="minorHAnsi"/>
                <w:color w:val="000000"/>
                <w:sz w:val="18"/>
                <w:szCs w:val="18"/>
              </w:rPr>
            </w:pPr>
            <w:r w:rsidRPr="005D659F">
              <w:rPr>
                <w:rFonts w:asciiTheme="minorHAnsi" w:hAnsiTheme="minorHAnsi" w:cstheme="minorHAnsi"/>
                <w:color w:val="000000"/>
                <w:sz w:val="18"/>
                <w:szCs w:val="18"/>
              </w:rPr>
              <w:t>96,1</w:t>
            </w:r>
          </w:p>
        </w:tc>
        <w:tc>
          <w:tcPr>
            <w:tcW w:w="781" w:type="dxa"/>
            <w:tcBorders>
              <w:top w:val="nil"/>
              <w:left w:val="nil"/>
              <w:bottom w:val="nil"/>
              <w:right w:val="single" w:sz="4" w:space="0" w:color="5B9BD5"/>
            </w:tcBorders>
            <w:shd w:val="clear" w:color="auto" w:fill="auto"/>
            <w:noWrap/>
            <w:vAlign w:val="center"/>
            <w:hideMark/>
          </w:tcPr>
          <w:p w:rsidR="00F872B4" w:rsidRPr="005D659F" w:rsidRDefault="00F872B4" w:rsidP="00AB3C9D">
            <w:pPr>
              <w:jc w:val="center"/>
              <w:rPr>
                <w:rFonts w:asciiTheme="minorHAnsi" w:hAnsiTheme="minorHAnsi" w:cstheme="minorHAnsi"/>
                <w:color w:val="000000"/>
                <w:sz w:val="18"/>
                <w:szCs w:val="18"/>
              </w:rPr>
            </w:pPr>
            <w:r w:rsidRPr="005D659F">
              <w:rPr>
                <w:rFonts w:asciiTheme="minorHAnsi" w:hAnsiTheme="minorHAnsi" w:cstheme="minorHAnsi"/>
                <w:color w:val="000000"/>
                <w:sz w:val="18"/>
                <w:szCs w:val="18"/>
              </w:rPr>
              <w:t>84,6</w:t>
            </w:r>
          </w:p>
        </w:tc>
      </w:tr>
      <w:tr w:rsidR="00F872B4" w:rsidRPr="00AE479B" w:rsidTr="00AB3C9D">
        <w:trPr>
          <w:trHeight w:val="317"/>
        </w:trPr>
        <w:tc>
          <w:tcPr>
            <w:tcW w:w="3590" w:type="dxa"/>
            <w:tcBorders>
              <w:top w:val="nil"/>
              <w:left w:val="single" w:sz="4" w:space="0" w:color="5B9BD5"/>
              <w:bottom w:val="nil"/>
              <w:right w:val="single" w:sz="4" w:space="0" w:color="5B9BD5"/>
            </w:tcBorders>
            <w:shd w:val="clear" w:color="auto" w:fill="auto"/>
            <w:vAlign w:val="center"/>
            <w:hideMark/>
          </w:tcPr>
          <w:p w:rsidR="00F872B4" w:rsidRPr="00AE479B" w:rsidRDefault="00F872B4" w:rsidP="00AB3C9D">
            <w:pPr>
              <w:ind w:firstLineChars="500" w:firstLine="900"/>
              <w:rPr>
                <w:rFonts w:asciiTheme="minorHAnsi" w:hAnsiTheme="minorHAnsi" w:cstheme="minorHAnsi"/>
                <w:color w:val="000000"/>
                <w:sz w:val="18"/>
                <w:szCs w:val="18"/>
              </w:rPr>
            </w:pPr>
            <w:r w:rsidRPr="0022104E">
              <w:rPr>
                <w:rFonts w:asciiTheme="minorHAnsi" w:hAnsiTheme="minorHAnsi" w:cstheme="minorHAnsi"/>
                <w:color w:val="000000"/>
                <w:sz w:val="18"/>
                <w:szCs w:val="18"/>
              </w:rPr>
              <w:t>Йўловчи</w:t>
            </w:r>
          </w:p>
        </w:tc>
        <w:tc>
          <w:tcPr>
            <w:tcW w:w="769"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152,5</w:t>
            </w:r>
          </w:p>
        </w:tc>
        <w:tc>
          <w:tcPr>
            <w:tcW w:w="853"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157,3</w:t>
            </w:r>
          </w:p>
        </w:tc>
        <w:tc>
          <w:tcPr>
            <w:tcW w:w="853"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116,6</w:t>
            </w:r>
          </w:p>
        </w:tc>
        <w:tc>
          <w:tcPr>
            <w:tcW w:w="853"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137,5</w:t>
            </w:r>
          </w:p>
        </w:tc>
        <w:tc>
          <w:tcPr>
            <w:tcW w:w="853"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163,4</w:t>
            </w:r>
          </w:p>
        </w:tc>
        <w:tc>
          <w:tcPr>
            <w:tcW w:w="775"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25,9</w:t>
            </w:r>
          </w:p>
        </w:tc>
        <w:tc>
          <w:tcPr>
            <w:tcW w:w="775"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39,2</w:t>
            </w:r>
          </w:p>
        </w:tc>
        <w:tc>
          <w:tcPr>
            <w:tcW w:w="775"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53,5</w:t>
            </w:r>
          </w:p>
        </w:tc>
        <w:tc>
          <w:tcPr>
            <w:tcW w:w="781"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44,9</w:t>
            </w:r>
          </w:p>
        </w:tc>
        <w:tc>
          <w:tcPr>
            <w:tcW w:w="916"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194,6</w:t>
            </w:r>
          </w:p>
        </w:tc>
        <w:tc>
          <w:tcPr>
            <w:tcW w:w="775"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35,3</w:t>
            </w:r>
          </w:p>
        </w:tc>
        <w:tc>
          <w:tcPr>
            <w:tcW w:w="775"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59,4</w:t>
            </w:r>
          </w:p>
        </w:tc>
        <w:tc>
          <w:tcPr>
            <w:tcW w:w="775" w:type="dxa"/>
            <w:tcBorders>
              <w:top w:val="nil"/>
              <w:left w:val="single" w:sz="4" w:space="0" w:color="5B9BD5"/>
              <w:bottom w:val="nil"/>
              <w:right w:val="single" w:sz="4" w:space="0" w:color="5B9BD5"/>
            </w:tcBorders>
            <w:shd w:val="clear" w:color="auto" w:fill="auto"/>
            <w:noWrap/>
            <w:vAlign w:val="center"/>
            <w:hideMark/>
          </w:tcPr>
          <w:p w:rsidR="00F872B4" w:rsidRPr="005D659F" w:rsidRDefault="00F872B4" w:rsidP="00AB3C9D">
            <w:pPr>
              <w:jc w:val="center"/>
              <w:rPr>
                <w:rFonts w:asciiTheme="minorHAnsi" w:hAnsiTheme="minorHAnsi" w:cstheme="minorHAnsi"/>
                <w:color w:val="000000"/>
                <w:sz w:val="18"/>
                <w:szCs w:val="18"/>
              </w:rPr>
            </w:pPr>
            <w:r w:rsidRPr="005D659F">
              <w:rPr>
                <w:rFonts w:asciiTheme="minorHAnsi" w:hAnsiTheme="minorHAnsi" w:cstheme="minorHAnsi"/>
                <w:color w:val="000000"/>
                <w:sz w:val="18"/>
                <w:szCs w:val="18"/>
              </w:rPr>
              <w:t>57,0</w:t>
            </w:r>
          </w:p>
        </w:tc>
        <w:tc>
          <w:tcPr>
            <w:tcW w:w="781" w:type="dxa"/>
            <w:tcBorders>
              <w:top w:val="nil"/>
              <w:left w:val="nil"/>
              <w:bottom w:val="nil"/>
              <w:right w:val="single" w:sz="4" w:space="0" w:color="5B9BD5"/>
            </w:tcBorders>
            <w:shd w:val="clear" w:color="auto" w:fill="auto"/>
            <w:noWrap/>
            <w:vAlign w:val="center"/>
            <w:hideMark/>
          </w:tcPr>
          <w:p w:rsidR="00F872B4" w:rsidRPr="005D659F" w:rsidRDefault="00F872B4" w:rsidP="00AB3C9D">
            <w:pPr>
              <w:jc w:val="center"/>
              <w:rPr>
                <w:rFonts w:asciiTheme="minorHAnsi" w:hAnsiTheme="minorHAnsi" w:cstheme="minorHAnsi"/>
                <w:color w:val="000000"/>
                <w:sz w:val="18"/>
                <w:szCs w:val="18"/>
              </w:rPr>
            </w:pPr>
            <w:r w:rsidRPr="005D659F">
              <w:rPr>
                <w:rFonts w:asciiTheme="minorHAnsi" w:hAnsiTheme="minorHAnsi" w:cstheme="minorHAnsi"/>
                <w:color w:val="000000"/>
                <w:sz w:val="18"/>
                <w:szCs w:val="18"/>
              </w:rPr>
              <w:t>42,9</w:t>
            </w:r>
          </w:p>
        </w:tc>
      </w:tr>
      <w:tr w:rsidR="00F872B4" w:rsidRPr="00AE479B" w:rsidTr="00AB3C9D">
        <w:trPr>
          <w:trHeight w:val="317"/>
        </w:trPr>
        <w:tc>
          <w:tcPr>
            <w:tcW w:w="3590" w:type="dxa"/>
            <w:tcBorders>
              <w:top w:val="nil"/>
              <w:left w:val="single" w:sz="4" w:space="0" w:color="5B9BD5"/>
              <w:bottom w:val="nil"/>
              <w:right w:val="single" w:sz="4" w:space="0" w:color="5B9BD5"/>
            </w:tcBorders>
            <w:shd w:val="clear" w:color="auto" w:fill="auto"/>
            <w:vAlign w:val="center"/>
            <w:hideMark/>
          </w:tcPr>
          <w:p w:rsidR="00F872B4" w:rsidRPr="00AE479B" w:rsidRDefault="00F872B4" w:rsidP="00AB3C9D">
            <w:pPr>
              <w:ind w:firstLineChars="500" w:firstLine="900"/>
              <w:rPr>
                <w:rFonts w:asciiTheme="minorHAnsi" w:hAnsiTheme="minorHAnsi" w:cstheme="minorHAnsi"/>
                <w:color w:val="000000"/>
                <w:sz w:val="18"/>
                <w:szCs w:val="18"/>
              </w:rPr>
            </w:pPr>
            <w:r w:rsidRPr="0022104E">
              <w:rPr>
                <w:rFonts w:asciiTheme="minorHAnsi" w:hAnsiTheme="minorHAnsi" w:cstheme="minorHAnsi"/>
                <w:color w:val="000000"/>
                <w:sz w:val="18"/>
                <w:szCs w:val="18"/>
              </w:rPr>
              <w:t>Юк</w:t>
            </w:r>
          </w:p>
        </w:tc>
        <w:tc>
          <w:tcPr>
            <w:tcW w:w="769"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17,1</w:t>
            </w:r>
          </w:p>
        </w:tc>
        <w:tc>
          <w:tcPr>
            <w:tcW w:w="853"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18,3</w:t>
            </w:r>
          </w:p>
        </w:tc>
        <w:tc>
          <w:tcPr>
            <w:tcW w:w="853"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13,8</w:t>
            </w:r>
          </w:p>
        </w:tc>
        <w:tc>
          <w:tcPr>
            <w:tcW w:w="853"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15,9</w:t>
            </w:r>
          </w:p>
        </w:tc>
        <w:tc>
          <w:tcPr>
            <w:tcW w:w="853"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21,0</w:t>
            </w:r>
          </w:p>
        </w:tc>
        <w:tc>
          <w:tcPr>
            <w:tcW w:w="775"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2,4</w:t>
            </w:r>
          </w:p>
        </w:tc>
        <w:tc>
          <w:tcPr>
            <w:tcW w:w="775"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4,6</w:t>
            </w:r>
          </w:p>
        </w:tc>
        <w:tc>
          <w:tcPr>
            <w:tcW w:w="775"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7,0</w:t>
            </w:r>
          </w:p>
        </w:tc>
        <w:tc>
          <w:tcPr>
            <w:tcW w:w="781"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7,1</w:t>
            </w:r>
          </w:p>
        </w:tc>
        <w:tc>
          <w:tcPr>
            <w:tcW w:w="916"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17,7</w:t>
            </w:r>
          </w:p>
        </w:tc>
        <w:tc>
          <w:tcPr>
            <w:tcW w:w="775"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3,8</w:t>
            </w:r>
          </w:p>
        </w:tc>
        <w:tc>
          <w:tcPr>
            <w:tcW w:w="775"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2,9</w:t>
            </w:r>
          </w:p>
        </w:tc>
        <w:tc>
          <w:tcPr>
            <w:tcW w:w="775" w:type="dxa"/>
            <w:tcBorders>
              <w:top w:val="nil"/>
              <w:left w:val="single" w:sz="4" w:space="0" w:color="5B9BD5"/>
              <w:bottom w:val="nil"/>
              <w:right w:val="single" w:sz="4" w:space="0" w:color="5B9BD5"/>
            </w:tcBorders>
            <w:shd w:val="clear" w:color="auto" w:fill="auto"/>
            <w:noWrap/>
            <w:vAlign w:val="center"/>
            <w:hideMark/>
          </w:tcPr>
          <w:p w:rsidR="00F872B4" w:rsidRPr="005D659F" w:rsidRDefault="00F872B4" w:rsidP="00AB3C9D">
            <w:pPr>
              <w:jc w:val="center"/>
              <w:rPr>
                <w:rFonts w:asciiTheme="minorHAnsi" w:hAnsiTheme="minorHAnsi" w:cstheme="minorHAnsi"/>
                <w:color w:val="000000"/>
                <w:sz w:val="18"/>
                <w:szCs w:val="18"/>
              </w:rPr>
            </w:pPr>
            <w:r w:rsidRPr="005D659F">
              <w:rPr>
                <w:rFonts w:asciiTheme="minorHAnsi" w:hAnsiTheme="minorHAnsi" w:cstheme="minorHAnsi"/>
                <w:color w:val="000000"/>
                <w:sz w:val="18"/>
                <w:szCs w:val="18"/>
              </w:rPr>
              <w:t>3,9</w:t>
            </w:r>
          </w:p>
        </w:tc>
        <w:tc>
          <w:tcPr>
            <w:tcW w:w="781" w:type="dxa"/>
            <w:tcBorders>
              <w:top w:val="nil"/>
              <w:left w:val="nil"/>
              <w:bottom w:val="nil"/>
              <w:right w:val="single" w:sz="4" w:space="0" w:color="5B9BD5"/>
            </w:tcBorders>
            <w:shd w:val="clear" w:color="auto" w:fill="auto"/>
            <w:noWrap/>
            <w:vAlign w:val="center"/>
            <w:hideMark/>
          </w:tcPr>
          <w:p w:rsidR="00F872B4" w:rsidRPr="005D659F" w:rsidRDefault="00F872B4" w:rsidP="00AB3C9D">
            <w:pPr>
              <w:jc w:val="center"/>
              <w:rPr>
                <w:rFonts w:asciiTheme="minorHAnsi" w:hAnsiTheme="minorHAnsi" w:cstheme="minorHAnsi"/>
                <w:color w:val="000000"/>
                <w:sz w:val="18"/>
                <w:szCs w:val="18"/>
              </w:rPr>
            </w:pPr>
            <w:r w:rsidRPr="005D659F">
              <w:rPr>
                <w:rFonts w:asciiTheme="minorHAnsi" w:hAnsiTheme="minorHAnsi" w:cstheme="minorHAnsi"/>
                <w:color w:val="000000"/>
                <w:sz w:val="18"/>
                <w:szCs w:val="18"/>
              </w:rPr>
              <w:t>7,1</w:t>
            </w:r>
          </w:p>
        </w:tc>
      </w:tr>
      <w:tr w:rsidR="00F872B4" w:rsidRPr="00AE479B" w:rsidTr="00AB3C9D">
        <w:trPr>
          <w:trHeight w:val="317"/>
        </w:trPr>
        <w:tc>
          <w:tcPr>
            <w:tcW w:w="3590" w:type="dxa"/>
            <w:tcBorders>
              <w:top w:val="nil"/>
              <w:left w:val="single" w:sz="4" w:space="0" w:color="5B9BD5"/>
              <w:bottom w:val="nil"/>
              <w:right w:val="single" w:sz="4" w:space="0" w:color="5B9BD5"/>
            </w:tcBorders>
            <w:shd w:val="clear" w:color="auto" w:fill="auto"/>
            <w:vAlign w:val="center"/>
            <w:hideMark/>
          </w:tcPr>
          <w:p w:rsidR="00F872B4" w:rsidRPr="00AE479B" w:rsidRDefault="00F872B4" w:rsidP="00AB3C9D">
            <w:pPr>
              <w:ind w:firstLineChars="500" w:firstLine="900"/>
              <w:rPr>
                <w:rFonts w:asciiTheme="minorHAnsi" w:hAnsiTheme="minorHAnsi" w:cstheme="minorHAnsi"/>
                <w:color w:val="000000"/>
                <w:sz w:val="18"/>
                <w:szCs w:val="18"/>
              </w:rPr>
            </w:pPr>
            <w:r w:rsidRPr="0022104E">
              <w:rPr>
                <w:rFonts w:asciiTheme="minorHAnsi" w:hAnsiTheme="minorHAnsi" w:cstheme="minorHAnsi"/>
                <w:color w:val="000000"/>
                <w:sz w:val="18"/>
                <w:szCs w:val="18"/>
              </w:rPr>
              <w:t>Бошқа</w:t>
            </w:r>
          </w:p>
        </w:tc>
        <w:tc>
          <w:tcPr>
            <w:tcW w:w="769"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114,3</w:t>
            </w:r>
          </w:p>
        </w:tc>
        <w:tc>
          <w:tcPr>
            <w:tcW w:w="853"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118,3</w:t>
            </w:r>
          </w:p>
        </w:tc>
        <w:tc>
          <w:tcPr>
            <w:tcW w:w="853"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88,8</w:t>
            </w:r>
          </w:p>
        </w:tc>
        <w:tc>
          <w:tcPr>
            <w:tcW w:w="853"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103,4</w:t>
            </w:r>
          </w:p>
        </w:tc>
        <w:tc>
          <w:tcPr>
            <w:tcW w:w="853"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123,2</w:t>
            </w:r>
          </w:p>
        </w:tc>
        <w:tc>
          <w:tcPr>
            <w:tcW w:w="775"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26,8</w:t>
            </w:r>
          </w:p>
        </w:tc>
        <w:tc>
          <w:tcPr>
            <w:tcW w:w="775"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27,9</w:t>
            </w:r>
          </w:p>
        </w:tc>
        <w:tc>
          <w:tcPr>
            <w:tcW w:w="775"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32,4</w:t>
            </w:r>
          </w:p>
        </w:tc>
        <w:tc>
          <w:tcPr>
            <w:tcW w:w="781"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36,2</w:t>
            </w:r>
          </w:p>
        </w:tc>
        <w:tc>
          <w:tcPr>
            <w:tcW w:w="916"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139,0</w:t>
            </w:r>
          </w:p>
        </w:tc>
        <w:tc>
          <w:tcPr>
            <w:tcW w:w="775"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33,6</w:t>
            </w:r>
          </w:p>
        </w:tc>
        <w:tc>
          <w:tcPr>
            <w:tcW w:w="775"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35,6</w:t>
            </w:r>
          </w:p>
        </w:tc>
        <w:tc>
          <w:tcPr>
            <w:tcW w:w="775" w:type="dxa"/>
            <w:tcBorders>
              <w:top w:val="nil"/>
              <w:left w:val="single" w:sz="4" w:space="0" w:color="5B9BD5"/>
              <w:bottom w:val="nil"/>
              <w:right w:val="single" w:sz="4" w:space="0" w:color="5B9BD5"/>
            </w:tcBorders>
            <w:shd w:val="clear" w:color="auto" w:fill="auto"/>
            <w:noWrap/>
            <w:vAlign w:val="center"/>
            <w:hideMark/>
          </w:tcPr>
          <w:p w:rsidR="00F872B4" w:rsidRPr="005D659F" w:rsidRDefault="00F872B4" w:rsidP="00AB3C9D">
            <w:pPr>
              <w:jc w:val="center"/>
              <w:rPr>
                <w:rFonts w:asciiTheme="minorHAnsi" w:hAnsiTheme="minorHAnsi" w:cstheme="minorHAnsi"/>
                <w:color w:val="000000"/>
                <w:sz w:val="18"/>
                <w:szCs w:val="18"/>
              </w:rPr>
            </w:pPr>
            <w:r w:rsidRPr="005D659F">
              <w:rPr>
                <w:rFonts w:asciiTheme="minorHAnsi" w:hAnsiTheme="minorHAnsi" w:cstheme="minorHAnsi"/>
                <w:color w:val="000000"/>
                <w:sz w:val="18"/>
                <w:szCs w:val="18"/>
              </w:rPr>
              <w:t>35,2</w:t>
            </w:r>
          </w:p>
        </w:tc>
        <w:tc>
          <w:tcPr>
            <w:tcW w:w="781" w:type="dxa"/>
            <w:tcBorders>
              <w:top w:val="nil"/>
              <w:left w:val="nil"/>
              <w:bottom w:val="nil"/>
              <w:right w:val="single" w:sz="4" w:space="0" w:color="5B9BD5"/>
            </w:tcBorders>
            <w:shd w:val="clear" w:color="auto" w:fill="auto"/>
            <w:noWrap/>
            <w:vAlign w:val="center"/>
            <w:hideMark/>
          </w:tcPr>
          <w:p w:rsidR="00F872B4" w:rsidRPr="005D659F" w:rsidRDefault="00F872B4" w:rsidP="00AB3C9D">
            <w:pPr>
              <w:jc w:val="center"/>
              <w:rPr>
                <w:rFonts w:asciiTheme="minorHAnsi" w:hAnsiTheme="minorHAnsi" w:cstheme="minorHAnsi"/>
                <w:color w:val="000000"/>
                <w:sz w:val="18"/>
                <w:szCs w:val="18"/>
              </w:rPr>
            </w:pPr>
            <w:r w:rsidRPr="005D659F">
              <w:rPr>
                <w:rFonts w:asciiTheme="minorHAnsi" w:hAnsiTheme="minorHAnsi" w:cstheme="minorHAnsi"/>
                <w:color w:val="000000"/>
                <w:sz w:val="18"/>
                <w:szCs w:val="18"/>
              </w:rPr>
              <w:t>34,5</w:t>
            </w:r>
          </w:p>
        </w:tc>
      </w:tr>
      <w:tr w:rsidR="00F872B4" w:rsidRPr="00AE479B" w:rsidTr="00AB3C9D">
        <w:trPr>
          <w:trHeight w:val="317"/>
        </w:trPr>
        <w:tc>
          <w:tcPr>
            <w:tcW w:w="3590" w:type="dxa"/>
            <w:tcBorders>
              <w:top w:val="nil"/>
              <w:left w:val="single" w:sz="4" w:space="0" w:color="5B9BD5"/>
              <w:bottom w:val="nil"/>
              <w:right w:val="single" w:sz="4" w:space="0" w:color="5B9BD5"/>
            </w:tcBorders>
            <w:shd w:val="clear" w:color="auto" w:fill="auto"/>
            <w:vAlign w:val="center"/>
            <w:hideMark/>
          </w:tcPr>
          <w:p w:rsidR="00F872B4" w:rsidRPr="00AE479B" w:rsidRDefault="00F872B4" w:rsidP="00AB3C9D">
            <w:pPr>
              <w:ind w:firstLineChars="300" w:firstLine="540"/>
              <w:rPr>
                <w:rFonts w:asciiTheme="minorHAnsi" w:hAnsiTheme="minorHAnsi" w:cstheme="minorHAnsi"/>
                <w:color w:val="000000"/>
                <w:sz w:val="18"/>
                <w:szCs w:val="18"/>
              </w:rPr>
            </w:pPr>
            <w:r w:rsidRPr="0022104E">
              <w:rPr>
                <w:rFonts w:asciiTheme="minorHAnsi" w:hAnsiTheme="minorHAnsi" w:cstheme="minorHAnsi"/>
                <w:color w:val="000000"/>
                <w:sz w:val="18"/>
                <w:szCs w:val="18"/>
              </w:rPr>
              <w:t>Транспортнинг бошқа турлари</w:t>
            </w:r>
          </w:p>
        </w:tc>
        <w:tc>
          <w:tcPr>
            <w:tcW w:w="769"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1 080,0</w:t>
            </w:r>
          </w:p>
        </w:tc>
        <w:tc>
          <w:tcPr>
            <w:tcW w:w="853"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1 068,1</w:t>
            </w:r>
          </w:p>
        </w:tc>
        <w:tc>
          <w:tcPr>
            <w:tcW w:w="853"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843,8</w:t>
            </w:r>
          </w:p>
        </w:tc>
        <w:tc>
          <w:tcPr>
            <w:tcW w:w="853"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929,4</w:t>
            </w:r>
          </w:p>
        </w:tc>
        <w:tc>
          <w:tcPr>
            <w:tcW w:w="853"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942,7</w:t>
            </w:r>
          </w:p>
        </w:tc>
        <w:tc>
          <w:tcPr>
            <w:tcW w:w="775"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251,2</w:t>
            </w:r>
          </w:p>
        </w:tc>
        <w:tc>
          <w:tcPr>
            <w:tcW w:w="775"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229,9</w:t>
            </w:r>
          </w:p>
        </w:tc>
        <w:tc>
          <w:tcPr>
            <w:tcW w:w="775"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206,1</w:t>
            </w:r>
          </w:p>
        </w:tc>
        <w:tc>
          <w:tcPr>
            <w:tcW w:w="781"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255,5</w:t>
            </w:r>
          </w:p>
        </w:tc>
        <w:tc>
          <w:tcPr>
            <w:tcW w:w="916"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897,9</w:t>
            </w:r>
          </w:p>
        </w:tc>
        <w:tc>
          <w:tcPr>
            <w:tcW w:w="775"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219,4</w:t>
            </w:r>
          </w:p>
        </w:tc>
        <w:tc>
          <w:tcPr>
            <w:tcW w:w="775"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207,9</w:t>
            </w:r>
          </w:p>
        </w:tc>
        <w:tc>
          <w:tcPr>
            <w:tcW w:w="775" w:type="dxa"/>
            <w:tcBorders>
              <w:top w:val="nil"/>
              <w:left w:val="single" w:sz="4" w:space="0" w:color="5B9BD5"/>
              <w:bottom w:val="nil"/>
              <w:right w:val="single" w:sz="4" w:space="0" w:color="5B9BD5"/>
            </w:tcBorders>
            <w:shd w:val="clear" w:color="auto" w:fill="auto"/>
            <w:noWrap/>
            <w:vAlign w:val="center"/>
            <w:hideMark/>
          </w:tcPr>
          <w:p w:rsidR="00F872B4" w:rsidRPr="005D659F" w:rsidRDefault="00F872B4" w:rsidP="00AB3C9D">
            <w:pPr>
              <w:jc w:val="center"/>
              <w:rPr>
                <w:rFonts w:asciiTheme="minorHAnsi" w:hAnsiTheme="minorHAnsi" w:cstheme="minorHAnsi"/>
                <w:color w:val="000000"/>
                <w:sz w:val="18"/>
                <w:szCs w:val="18"/>
              </w:rPr>
            </w:pPr>
            <w:r w:rsidRPr="005D659F">
              <w:rPr>
                <w:rFonts w:asciiTheme="minorHAnsi" w:hAnsiTheme="minorHAnsi" w:cstheme="minorHAnsi"/>
                <w:color w:val="000000"/>
                <w:sz w:val="18"/>
                <w:szCs w:val="18"/>
              </w:rPr>
              <w:t>198,5</w:t>
            </w:r>
          </w:p>
        </w:tc>
        <w:tc>
          <w:tcPr>
            <w:tcW w:w="781" w:type="dxa"/>
            <w:tcBorders>
              <w:top w:val="nil"/>
              <w:left w:val="nil"/>
              <w:bottom w:val="nil"/>
              <w:right w:val="single" w:sz="4" w:space="0" w:color="5B9BD5"/>
            </w:tcBorders>
            <w:shd w:val="clear" w:color="auto" w:fill="auto"/>
            <w:noWrap/>
            <w:vAlign w:val="center"/>
            <w:hideMark/>
          </w:tcPr>
          <w:p w:rsidR="00F872B4" w:rsidRPr="005D659F" w:rsidRDefault="00F872B4" w:rsidP="00AB3C9D">
            <w:pPr>
              <w:jc w:val="center"/>
              <w:rPr>
                <w:rFonts w:asciiTheme="minorHAnsi" w:hAnsiTheme="minorHAnsi" w:cstheme="minorHAnsi"/>
                <w:color w:val="000000"/>
                <w:sz w:val="18"/>
                <w:szCs w:val="18"/>
              </w:rPr>
            </w:pPr>
            <w:r w:rsidRPr="005D659F">
              <w:rPr>
                <w:rFonts w:asciiTheme="minorHAnsi" w:hAnsiTheme="minorHAnsi" w:cstheme="minorHAnsi"/>
                <w:color w:val="000000"/>
                <w:sz w:val="18"/>
                <w:szCs w:val="18"/>
              </w:rPr>
              <w:t>270,2</w:t>
            </w:r>
          </w:p>
        </w:tc>
      </w:tr>
      <w:tr w:rsidR="00F872B4" w:rsidRPr="00AE479B" w:rsidTr="00AB3C9D">
        <w:trPr>
          <w:trHeight w:val="317"/>
        </w:trPr>
        <w:tc>
          <w:tcPr>
            <w:tcW w:w="3590" w:type="dxa"/>
            <w:tcBorders>
              <w:top w:val="nil"/>
              <w:left w:val="single" w:sz="4" w:space="0" w:color="5B9BD5"/>
              <w:bottom w:val="nil"/>
              <w:right w:val="single" w:sz="4" w:space="0" w:color="5B9BD5"/>
            </w:tcBorders>
            <w:shd w:val="clear" w:color="auto" w:fill="auto"/>
            <w:vAlign w:val="center"/>
            <w:hideMark/>
          </w:tcPr>
          <w:p w:rsidR="00F872B4" w:rsidRPr="00AE479B" w:rsidRDefault="00F872B4" w:rsidP="00AB3C9D">
            <w:pPr>
              <w:ind w:firstLineChars="500" w:firstLine="900"/>
              <w:rPr>
                <w:rFonts w:asciiTheme="minorHAnsi" w:hAnsiTheme="minorHAnsi" w:cstheme="minorHAnsi"/>
                <w:color w:val="000000"/>
                <w:sz w:val="18"/>
                <w:szCs w:val="18"/>
              </w:rPr>
            </w:pPr>
            <w:r w:rsidRPr="0022104E">
              <w:rPr>
                <w:rFonts w:asciiTheme="minorHAnsi" w:hAnsiTheme="minorHAnsi" w:cstheme="minorHAnsi"/>
                <w:color w:val="000000"/>
                <w:sz w:val="18"/>
                <w:szCs w:val="18"/>
              </w:rPr>
              <w:t>Йўловчи</w:t>
            </w:r>
          </w:p>
        </w:tc>
        <w:tc>
          <w:tcPr>
            <w:tcW w:w="769"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6,1</w:t>
            </w:r>
          </w:p>
        </w:tc>
        <w:tc>
          <w:tcPr>
            <w:tcW w:w="853"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9,2</w:t>
            </w:r>
          </w:p>
        </w:tc>
        <w:tc>
          <w:tcPr>
            <w:tcW w:w="853"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4,7</w:t>
            </w:r>
          </w:p>
        </w:tc>
        <w:tc>
          <w:tcPr>
            <w:tcW w:w="853"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8,1</w:t>
            </w:r>
          </w:p>
        </w:tc>
        <w:tc>
          <w:tcPr>
            <w:tcW w:w="853"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6,7</w:t>
            </w:r>
          </w:p>
        </w:tc>
        <w:tc>
          <w:tcPr>
            <w:tcW w:w="775"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0,8</w:t>
            </w:r>
          </w:p>
        </w:tc>
        <w:tc>
          <w:tcPr>
            <w:tcW w:w="775"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2,6</w:t>
            </w:r>
          </w:p>
        </w:tc>
        <w:tc>
          <w:tcPr>
            <w:tcW w:w="775"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2,1</w:t>
            </w:r>
          </w:p>
        </w:tc>
        <w:tc>
          <w:tcPr>
            <w:tcW w:w="781"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1,3</w:t>
            </w:r>
          </w:p>
        </w:tc>
        <w:tc>
          <w:tcPr>
            <w:tcW w:w="916"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5,4</w:t>
            </w:r>
          </w:p>
        </w:tc>
        <w:tc>
          <w:tcPr>
            <w:tcW w:w="775"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1,2</w:t>
            </w:r>
          </w:p>
        </w:tc>
        <w:tc>
          <w:tcPr>
            <w:tcW w:w="775"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1,2</w:t>
            </w:r>
          </w:p>
        </w:tc>
        <w:tc>
          <w:tcPr>
            <w:tcW w:w="775" w:type="dxa"/>
            <w:tcBorders>
              <w:top w:val="nil"/>
              <w:left w:val="single" w:sz="4" w:space="0" w:color="5B9BD5"/>
              <w:right w:val="single" w:sz="4" w:space="0" w:color="5B9BD5"/>
            </w:tcBorders>
            <w:shd w:val="clear" w:color="auto" w:fill="auto"/>
            <w:noWrap/>
            <w:vAlign w:val="center"/>
            <w:hideMark/>
          </w:tcPr>
          <w:p w:rsidR="00F872B4" w:rsidRPr="005D659F" w:rsidRDefault="00F872B4" w:rsidP="00AB3C9D">
            <w:pPr>
              <w:jc w:val="center"/>
              <w:rPr>
                <w:rFonts w:asciiTheme="minorHAnsi" w:hAnsiTheme="minorHAnsi" w:cstheme="minorHAnsi"/>
                <w:color w:val="000000"/>
                <w:sz w:val="18"/>
                <w:szCs w:val="18"/>
              </w:rPr>
            </w:pPr>
            <w:r w:rsidRPr="005D659F">
              <w:rPr>
                <w:rFonts w:asciiTheme="minorHAnsi" w:hAnsiTheme="minorHAnsi" w:cstheme="minorHAnsi"/>
                <w:color w:val="000000"/>
                <w:sz w:val="18"/>
                <w:szCs w:val="18"/>
              </w:rPr>
              <w:t>0,8</w:t>
            </w:r>
          </w:p>
        </w:tc>
        <w:tc>
          <w:tcPr>
            <w:tcW w:w="781" w:type="dxa"/>
            <w:tcBorders>
              <w:top w:val="nil"/>
              <w:left w:val="nil"/>
              <w:right w:val="single" w:sz="4" w:space="0" w:color="5B9BD5"/>
            </w:tcBorders>
            <w:shd w:val="clear" w:color="auto" w:fill="auto"/>
            <w:noWrap/>
            <w:vAlign w:val="center"/>
            <w:hideMark/>
          </w:tcPr>
          <w:p w:rsidR="00F872B4" w:rsidRPr="005D659F" w:rsidRDefault="00F872B4" w:rsidP="00AB3C9D">
            <w:pPr>
              <w:jc w:val="center"/>
              <w:rPr>
                <w:rFonts w:asciiTheme="minorHAnsi" w:hAnsiTheme="minorHAnsi" w:cstheme="minorHAnsi"/>
                <w:color w:val="000000"/>
                <w:sz w:val="18"/>
                <w:szCs w:val="18"/>
              </w:rPr>
            </w:pPr>
            <w:r w:rsidRPr="005D659F">
              <w:rPr>
                <w:rFonts w:asciiTheme="minorHAnsi" w:hAnsiTheme="minorHAnsi" w:cstheme="minorHAnsi"/>
                <w:color w:val="000000"/>
                <w:sz w:val="18"/>
                <w:szCs w:val="18"/>
              </w:rPr>
              <w:t>0,5</w:t>
            </w:r>
          </w:p>
        </w:tc>
      </w:tr>
      <w:tr w:rsidR="00F872B4" w:rsidRPr="00AE479B" w:rsidTr="00AB3C9D">
        <w:trPr>
          <w:trHeight w:val="317"/>
        </w:trPr>
        <w:tc>
          <w:tcPr>
            <w:tcW w:w="3590" w:type="dxa"/>
            <w:tcBorders>
              <w:top w:val="nil"/>
              <w:left w:val="single" w:sz="4" w:space="0" w:color="5B9BD5"/>
              <w:right w:val="single" w:sz="4" w:space="0" w:color="5B9BD5"/>
            </w:tcBorders>
            <w:shd w:val="clear" w:color="auto" w:fill="auto"/>
            <w:vAlign w:val="center"/>
            <w:hideMark/>
          </w:tcPr>
          <w:p w:rsidR="00F872B4" w:rsidRPr="00AE479B" w:rsidRDefault="00F872B4" w:rsidP="00AB3C9D">
            <w:pPr>
              <w:ind w:firstLineChars="500" w:firstLine="900"/>
              <w:rPr>
                <w:rFonts w:asciiTheme="minorHAnsi" w:hAnsiTheme="minorHAnsi" w:cstheme="minorHAnsi"/>
                <w:color w:val="000000"/>
                <w:sz w:val="18"/>
                <w:szCs w:val="18"/>
              </w:rPr>
            </w:pPr>
            <w:r w:rsidRPr="0022104E">
              <w:rPr>
                <w:rFonts w:asciiTheme="minorHAnsi" w:hAnsiTheme="minorHAnsi" w:cstheme="minorHAnsi"/>
                <w:color w:val="000000"/>
                <w:sz w:val="18"/>
                <w:szCs w:val="18"/>
              </w:rPr>
              <w:t>Юк</w:t>
            </w:r>
          </w:p>
        </w:tc>
        <w:tc>
          <w:tcPr>
            <w:tcW w:w="769" w:type="dxa"/>
            <w:tcBorders>
              <w:top w:val="nil"/>
              <w:left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201,5</w:t>
            </w:r>
          </w:p>
        </w:tc>
        <w:tc>
          <w:tcPr>
            <w:tcW w:w="853" w:type="dxa"/>
            <w:tcBorders>
              <w:top w:val="nil"/>
              <w:left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208,8</w:t>
            </w:r>
          </w:p>
        </w:tc>
        <w:tc>
          <w:tcPr>
            <w:tcW w:w="853" w:type="dxa"/>
            <w:tcBorders>
              <w:top w:val="nil"/>
              <w:left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160,1</w:t>
            </w:r>
          </w:p>
        </w:tc>
        <w:tc>
          <w:tcPr>
            <w:tcW w:w="853" w:type="dxa"/>
            <w:tcBorders>
              <w:top w:val="nil"/>
              <w:left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182,7</w:t>
            </w:r>
          </w:p>
        </w:tc>
        <w:tc>
          <w:tcPr>
            <w:tcW w:w="853" w:type="dxa"/>
            <w:tcBorders>
              <w:top w:val="nil"/>
              <w:left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214,6</w:t>
            </w:r>
          </w:p>
        </w:tc>
        <w:tc>
          <w:tcPr>
            <w:tcW w:w="775" w:type="dxa"/>
            <w:tcBorders>
              <w:top w:val="nil"/>
              <w:left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59,9</w:t>
            </w:r>
          </w:p>
        </w:tc>
        <w:tc>
          <w:tcPr>
            <w:tcW w:w="775" w:type="dxa"/>
            <w:tcBorders>
              <w:top w:val="nil"/>
              <w:left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40,7</w:t>
            </w:r>
          </w:p>
        </w:tc>
        <w:tc>
          <w:tcPr>
            <w:tcW w:w="775" w:type="dxa"/>
            <w:tcBorders>
              <w:top w:val="nil"/>
              <w:left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40,3</w:t>
            </w:r>
          </w:p>
        </w:tc>
        <w:tc>
          <w:tcPr>
            <w:tcW w:w="781" w:type="dxa"/>
            <w:tcBorders>
              <w:top w:val="nil"/>
              <w:left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73,7</w:t>
            </w:r>
          </w:p>
        </w:tc>
        <w:tc>
          <w:tcPr>
            <w:tcW w:w="916" w:type="dxa"/>
            <w:tcBorders>
              <w:top w:val="nil"/>
              <w:left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184,0</w:t>
            </w:r>
          </w:p>
        </w:tc>
        <w:tc>
          <w:tcPr>
            <w:tcW w:w="775" w:type="dxa"/>
            <w:tcBorders>
              <w:top w:val="nil"/>
              <w:left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42,2</w:t>
            </w:r>
          </w:p>
        </w:tc>
        <w:tc>
          <w:tcPr>
            <w:tcW w:w="775" w:type="dxa"/>
            <w:tcBorders>
              <w:top w:val="nil"/>
              <w:left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42,9</w:t>
            </w:r>
          </w:p>
        </w:tc>
        <w:tc>
          <w:tcPr>
            <w:tcW w:w="775" w:type="dxa"/>
            <w:tcBorders>
              <w:top w:val="nil"/>
              <w:left w:val="single" w:sz="4" w:space="0" w:color="5B9BD5"/>
              <w:right w:val="single" w:sz="4" w:space="0" w:color="5B9BD5"/>
            </w:tcBorders>
            <w:shd w:val="clear" w:color="auto" w:fill="auto"/>
            <w:noWrap/>
            <w:vAlign w:val="center"/>
            <w:hideMark/>
          </w:tcPr>
          <w:p w:rsidR="00F872B4" w:rsidRPr="005D659F" w:rsidRDefault="00F872B4" w:rsidP="00AB3C9D">
            <w:pPr>
              <w:jc w:val="center"/>
              <w:rPr>
                <w:rFonts w:asciiTheme="minorHAnsi" w:hAnsiTheme="minorHAnsi" w:cstheme="minorHAnsi"/>
                <w:color w:val="000000"/>
                <w:sz w:val="18"/>
                <w:szCs w:val="18"/>
              </w:rPr>
            </w:pPr>
            <w:r w:rsidRPr="005D659F">
              <w:rPr>
                <w:rFonts w:asciiTheme="minorHAnsi" w:hAnsiTheme="minorHAnsi" w:cstheme="minorHAnsi"/>
                <w:color w:val="000000"/>
                <w:sz w:val="18"/>
                <w:szCs w:val="18"/>
              </w:rPr>
              <w:t>43,8</w:t>
            </w:r>
          </w:p>
        </w:tc>
        <w:tc>
          <w:tcPr>
            <w:tcW w:w="781" w:type="dxa"/>
            <w:tcBorders>
              <w:top w:val="nil"/>
              <w:left w:val="nil"/>
              <w:right w:val="single" w:sz="4" w:space="0" w:color="5B9BD5" w:themeColor="accent1"/>
            </w:tcBorders>
            <w:shd w:val="clear" w:color="auto" w:fill="auto"/>
            <w:noWrap/>
            <w:vAlign w:val="center"/>
            <w:hideMark/>
          </w:tcPr>
          <w:p w:rsidR="00F872B4" w:rsidRPr="005D659F" w:rsidRDefault="00F872B4" w:rsidP="00AB3C9D">
            <w:pPr>
              <w:jc w:val="center"/>
              <w:rPr>
                <w:rFonts w:asciiTheme="minorHAnsi" w:hAnsiTheme="minorHAnsi" w:cstheme="minorHAnsi"/>
                <w:color w:val="000000"/>
                <w:sz w:val="18"/>
                <w:szCs w:val="18"/>
              </w:rPr>
            </w:pPr>
            <w:r w:rsidRPr="005D659F">
              <w:rPr>
                <w:rFonts w:asciiTheme="minorHAnsi" w:hAnsiTheme="minorHAnsi" w:cstheme="minorHAnsi"/>
                <w:color w:val="000000"/>
                <w:sz w:val="18"/>
                <w:szCs w:val="18"/>
              </w:rPr>
              <w:t>55,1</w:t>
            </w:r>
          </w:p>
        </w:tc>
      </w:tr>
      <w:tr w:rsidR="00F872B4" w:rsidRPr="00AE479B" w:rsidTr="00AB3C9D">
        <w:trPr>
          <w:trHeight w:val="317"/>
        </w:trPr>
        <w:tc>
          <w:tcPr>
            <w:tcW w:w="3590" w:type="dxa"/>
            <w:tcBorders>
              <w:top w:val="nil"/>
              <w:left w:val="single" w:sz="4" w:space="0" w:color="5B9BD5"/>
              <w:bottom w:val="single" w:sz="4" w:space="0" w:color="5B9BD5" w:themeColor="accent1"/>
              <w:right w:val="single" w:sz="4" w:space="0" w:color="5B9BD5"/>
            </w:tcBorders>
            <w:shd w:val="clear" w:color="auto" w:fill="auto"/>
            <w:vAlign w:val="center"/>
            <w:hideMark/>
          </w:tcPr>
          <w:p w:rsidR="00F872B4" w:rsidRPr="00AE479B" w:rsidRDefault="00F872B4" w:rsidP="00AB3C9D">
            <w:pPr>
              <w:ind w:firstLineChars="500" w:firstLine="900"/>
              <w:rPr>
                <w:rFonts w:asciiTheme="minorHAnsi" w:hAnsiTheme="minorHAnsi" w:cstheme="minorHAnsi"/>
                <w:color w:val="000000"/>
                <w:sz w:val="18"/>
                <w:szCs w:val="18"/>
              </w:rPr>
            </w:pPr>
            <w:r w:rsidRPr="0022104E">
              <w:rPr>
                <w:rFonts w:asciiTheme="minorHAnsi" w:hAnsiTheme="minorHAnsi" w:cstheme="minorHAnsi"/>
                <w:color w:val="000000"/>
                <w:sz w:val="18"/>
                <w:szCs w:val="18"/>
              </w:rPr>
              <w:t>Бошқа</w:t>
            </w:r>
          </w:p>
        </w:tc>
        <w:tc>
          <w:tcPr>
            <w:tcW w:w="769" w:type="dxa"/>
            <w:tcBorders>
              <w:top w:val="nil"/>
              <w:left w:val="nil"/>
              <w:bottom w:val="single" w:sz="4" w:space="0" w:color="5B9BD5" w:themeColor="accent1"/>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872,4</w:t>
            </w:r>
          </w:p>
        </w:tc>
        <w:tc>
          <w:tcPr>
            <w:tcW w:w="853" w:type="dxa"/>
            <w:tcBorders>
              <w:top w:val="nil"/>
              <w:left w:val="nil"/>
              <w:bottom w:val="single" w:sz="4" w:space="0" w:color="5B9BD5" w:themeColor="accent1"/>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850,1</w:t>
            </w:r>
          </w:p>
        </w:tc>
        <w:tc>
          <w:tcPr>
            <w:tcW w:w="853" w:type="dxa"/>
            <w:tcBorders>
              <w:top w:val="nil"/>
              <w:left w:val="nil"/>
              <w:bottom w:val="single" w:sz="4" w:space="0" w:color="5B9BD5" w:themeColor="accent1"/>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679,1</w:t>
            </w:r>
          </w:p>
        </w:tc>
        <w:tc>
          <w:tcPr>
            <w:tcW w:w="853" w:type="dxa"/>
            <w:tcBorders>
              <w:top w:val="nil"/>
              <w:left w:val="nil"/>
              <w:bottom w:val="single" w:sz="4" w:space="0" w:color="5B9BD5" w:themeColor="accent1"/>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738,6</w:t>
            </w:r>
          </w:p>
        </w:tc>
        <w:tc>
          <w:tcPr>
            <w:tcW w:w="853" w:type="dxa"/>
            <w:tcBorders>
              <w:top w:val="nil"/>
              <w:left w:val="nil"/>
              <w:bottom w:val="single" w:sz="4" w:space="0" w:color="5B9BD5" w:themeColor="accent1"/>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721,4</w:t>
            </w:r>
          </w:p>
        </w:tc>
        <w:tc>
          <w:tcPr>
            <w:tcW w:w="775" w:type="dxa"/>
            <w:tcBorders>
              <w:top w:val="nil"/>
              <w:left w:val="nil"/>
              <w:bottom w:val="single" w:sz="4" w:space="0" w:color="5B9BD5" w:themeColor="accent1"/>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190,5</w:t>
            </w:r>
          </w:p>
        </w:tc>
        <w:tc>
          <w:tcPr>
            <w:tcW w:w="775" w:type="dxa"/>
            <w:tcBorders>
              <w:top w:val="nil"/>
              <w:left w:val="nil"/>
              <w:bottom w:val="single" w:sz="4" w:space="0" w:color="5B9BD5" w:themeColor="accent1"/>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186,7</w:t>
            </w:r>
          </w:p>
        </w:tc>
        <w:tc>
          <w:tcPr>
            <w:tcW w:w="775" w:type="dxa"/>
            <w:tcBorders>
              <w:top w:val="nil"/>
              <w:left w:val="nil"/>
              <w:bottom w:val="single" w:sz="4" w:space="0" w:color="5B9BD5" w:themeColor="accent1"/>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163,7</w:t>
            </w:r>
          </w:p>
        </w:tc>
        <w:tc>
          <w:tcPr>
            <w:tcW w:w="781" w:type="dxa"/>
            <w:tcBorders>
              <w:top w:val="nil"/>
              <w:left w:val="nil"/>
              <w:bottom w:val="single" w:sz="4" w:space="0" w:color="5B9BD5" w:themeColor="accent1"/>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180,5</w:t>
            </w:r>
          </w:p>
        </w:tc>
        <w:tc>
          <w:tcPr>
            <w:tcW w:w="916" w:type="dxa"/>
            <w:tcBorders>
              <w:top w:val="nil"/>
              <w:left w:val="nil"/>
              <w:bottom w:val="single" w:sz="4" w:space="0" w:color="5B9BD5" w:themeColor="accent1"/>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708,5</w:t>
            </w:r>
          </w:p>
        </w:tc>
        <w:tc>
          <w:tcPr>
            <w:tcW w:w="775" w:type="dxa"/>
            <w:tcBorders>
              <w:top w:val="nil"/>
              <w:left w:val="nil"/>
              <w:bottom w:val="single" w:sz="4" w:space="0" w:color="5B9BD5" w:themeColor="accent1"/>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176,1</w:t>
            </w:r>
          </w:p>
        </w:tc>
        <w:tc>
          <w:tcPr>
            <w:tcW w:w="775" w:type="dxa"/>
            <w:tcBorders>
              <w:top w:val="nil"/>
              <w:left w:val="nil"/>
              <w:bottom w:val="single" w:sz="4" w:space="0" w:color="5B9BD5" w:themeColor="accent1"/>
              <w:right w:val="single" w:sz="4" w:space="0" w:color="5B9BD5" w:themeColor="accent1"/>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163,9</w:t>
            </w:r>
          </w:p>
        </w:tc>
        <w:tc>
          <w:tcPr>
            <w:tcW w:w="775" w:type="dxa"/>
            <w:tcBorders>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F872B4" w:rsidRPr="005D659F" w:rsidRDefault="00F872B4" w:rsidP="00AB3C9D">
            <w:pPr>
              <w:jc w:val="center"/>
              <w:rPr>
                <w:rFonts w:asciiTheme="minorHAnsi" w:hAnsiTheme="minorHAnsi" w:cstheme="minorHAnsi"/>
                <w:color w:val="000000"/>
                <w:sz w:val="18"/>
                <w:szCs w:val="18"/>
              </w:rPr>
            </w:pPr>
            <w:r w:rsidRPr="005D659F">
              <w:rPr>
                <w:rFonts w:asciiTheme="minorHAnsi" w:hAnsiTheme="minorHAnsi" w:cstheme="minorHAnsi"/>
                <w:color w:val="000000"/>
                <w:sz w:val="18"/>
                <w:szCs w:val="18"/>
              </w:rPr>
              <w:t>153,9</w:t>
            </w:r>
          </w:p>
        </w:tc>
        <w:tc>
          <w:tcPr>
            <w:tcW w:w="781" w:type="dxa"/>
            <w:tcBorders>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F872B4" w:rsidRPr="005D659F" w:rsidRDefault="00F872B4" w:rsidP="00AB3C9D">
            <w:pPr>
              <w:jc w:val="center"/>
              <w:rPr>
                <w:rFonts w:asciiTheme="minorHAnsi" w:hAnsiTheme="minorHAnsi" w:cstheme="minorHAnsi"/>
                <w:color w:val="000000"/>
                <w:sz w:val="18"/>
                <w:szCs w:val="18"/>
              </w:rPr>
            </w:pPr>
            <w:r w:rsidRPr="005D659F">
              <w:rPr>
                <w:rFonts w:asciiTheme="minorHAnsi" w:hAnsiTheme="minorHAnsi" w:cstheme="minorHAnsi"/>
                <w:color w:val="000000"/>
                <w:sz w:val="18"/>
                <w:szCs w:val="18"/>
              </w:rPr>
              <w:t>214,6</w:t>
            </w:r>
          </w:p>
        </w:tc>
      </w:tr>
      <w:tr w:rsidR="00F872B4" w:rsidRPr="00AE479B" w:rsidTr="00AB3C9D">
        <w:trPr>
          <w:trHeight w:val="405"/>
        </w:trPr>
        <w:tc>
          <w:tcPr>
            <w:tcW w:w="3590" w:type="dxa"/>
            <w:tcBorders>
              <w:top w:val="single" w:sz="4" w:space="0" w:color="5B9BD5" w:themeColor="accent1"/>
              <w:left w:val="single" w:sz="4" w:space="0" w:color="5B9BD5"/>
              <w:bottom w:val="nil"/>
              <w:right w:val="single" w:sz="4" w:space="0" w:color="5B9BD5"/>
            </w:tcBorders>
            <w:shd w:val="clear" w:color="auto" w:fill="auto"/>
            <w:vAlign w:val="center"/>
            <w:hideMark/>
          </w:tcPr>
          <w:p w:rsidR="00F872B4" w:rsidRPr="00AE479B" w:rsidRDefault="00F872B4" w:rsidP="00AB3C9D">
            <w:pPr>
              <w:ind w:left="317"/>
              <w:rPr>
                <w:rFonts w:asciiTheme="minorHAnsi" w:hAnsiTheme="minorHAnsi" w:cstheme="minorHAnsi"/>
                <w:i/>
                <w:iCs/>
                <w:sz w:val="18"/>
                <w:szCs w:val="18"/>
              </w:rPr>
            </w:pPr>
            <w:r w:rsidRPr="0022104E">
              <w:rPr>
                <w:rFonts w:asciiTheme="minorHAnsi" w:hAnsiTheme="minorHAnsi" w:cstheme="minorHAnsi"/>
                <w:i/>
                <w:iCs/>
                <w:sz w:val="18"/>
                <w:szCs w:val="18"/>
              </w:rPr>
              <w:t>Транспорт турларининг кенгайтирилган тавсифномаси</w:t>
            </w:r>
          </w:p>
        </w:tc>
        <w:tc>
          <w:tcPr>
            <w:tcW w:w="769" w:type="dxa"/>
            <w:tcBorders>
              <w:top w:val="single" w:sz="4" w:space="0" w:color="5B9BD5" w:themeColor="accent1"/>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p>
        </w:tc>
        <w:tc>
          <w:tcPr>
            <w:tcW w:w="853" w:type="dxa"/>
            <w:tcBorders>
              <w:top w:val="single" w:sz="4" w:space="0" w:color="5B9BD5" w:themeColor="accent1"/>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p>
        </w:tc>
        <w:tc>
          <w:tcPr>
            <w:tcW w:w="853" w:type="dxa"/>
            <w:tcBorders>
              <w:top w:val="single" w:sz="4" w:space="0" w:color="5B9BD5" w:themeColor="accent1"/>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p>
        </w:tc>
        <w:tc>
          <w:tcPr>
            <w:tcW w:w="853" w:type="dxa"/>
            <w:tcBorders>
              <w:top w:val="single" w:sz="4" w:space="0" w:color="5B9BD5" w:themeColor="accent1"/>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p>
        </w:tc>
        <w:tc>
          <w:tcPr>
            <w:tcW w:w="853" w:type="dxa"/>
            <w:tcBorders>
              <w:top w:val="single" w:sz="4" w:space="0" w:color="5B9BD5" w:themeColor="accent1"/>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p>
        </w:tc>
        <w:tc>
          <w:tcPr>
            <w:tcW w:w="775" w:type="dxa"/>
            <w:tcBorders>
              <w:top w:val="single" w:sz="4" w:space="0" w:color="5B9BD5" w:themeColor="accent1"/>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p>
        </w:tc>
        <w:tc>
          <w:tcPr>
            <w:tcW w:w="775" w:type="dxa"/>
            <w:tcBorders>
              <w:top w:val="single" w:sz="4" w:space="0" w:color="5B9BD5" w:themeColor="accent1"/>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p>
        </w:tc>
        <w:tc>
          <w:tcPr>
            <w:tcW w:w="775" w:type="dxa"/>
            <w:tcBorders>
              <w:top w:val="single" w:sz="4" w:space="0" w:color="5B9BD5" w:themeColor="accent1"/>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p>
        </w:tc>
        <w:tc>
          <w:tcPr>
            <w:tcW w:w="781" w:type="dxa"/>
            <w:tcBorders>
              <w:top w:val="single" w:sz="4" w:space="0" w:color="5B9BD5" w:themeColor="accent1"/>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p>
        </w:tc>
        <w:tc>
          <w:tcPr>
            <w:tcW w:w="916" w:type="dxa"/>
            <w:tcBorders>
              <w:top w:val="single" w:sz="4" w:space="0" w:color="5B9BD5" w:themeColor="accent1"/>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p>
        </w:tc>
        <w:tc>
          <w:tcPr>
            <w:tcW w:w="775" w:type="dxa"/>
            <w:tcBorders>
              <w:top w:val="single" w:sz="4" w:space="0" w:color="5B9BD5" w:themeColor="accent1"/>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p>
        </w:tc>
        <w:tc>
          <w:tcPr>
            <w:tcW w:w="775" w:type="dxa"/>
            <w:tcBorders>
              <w:top w:val="single" w:sz="4" w:space="0" w:color="5B9BD5" w:themeColor="accent1"/>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p>
        </w:tc>
        <w:tc>
          <w:tcPr>
            <w:tcW w:w="775" w:type="dxa"/>
            <w:tcBorders>
              <w:top w:val="single" w:sz="4" w:space="0" w:color="5B9BD5" w:themeColor="accent1"/>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p>
        </w:tc>
        <w:tc>
          <w:tcPr>
            <w:tcW w:w="781" w:type="dxa"/>
            <w:tcBorders>
              <w:top w:val="single" w:sz="4" w:space="0" w:color="5B9BD5" w:themeColor="accent1"/>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p>
        </w:tc>
      </w:tr>
      <w:tr w:rsidR="00F872B4" w:rsidRPr="00AE479B" w:rsidTr="00AB3C9D">
        <w:trPr>
          <w:trHeight w:val="254"/>
        </w:trPr>
        <w:tc>
          <w:tcPr>
            <w:tcW w:w="3590" w:type="dxa"/>
            <w:tcBorders>
              <w:top w:val="nil"/>
              <w:left w:val="single" w:sz="4" w:space="0" w:color="5B9BD5"/>
              <w:bottom w:val="nil"/>
              <w:right w:val="single" w:sz="4" w:space="0" w:color="5B9BD5"/>
            </w:tcBorders>
            <w:shd w:val="clear" w:color="auto" w:fill="auto"/>
            <w:vAlign w:val="center"/>
            <w:hideMark/>
          </w:tcPr>
          <w:p w:rsidR="00F872B4" w:rsidRPr="00AE479B" w:rsidRDefault="00F872B4" w:rsidP="00AB3C9D">
            <w:pPr>
              <w:ind w:left="600"/>
              <w:rPr>
                <w:rFonts w:asciiTheme="minorHAnsi" w:hAnsiTheme="minorHAnsi" w:cstheme="minorHAnsi"/>
                <w:color w:val="000000"/>
                <w:sz w:val="18"/>
                <w:szCs w:val="18"/>
              </w:rPr>
            </w:pPr>
            <w:r w:rsidRPr="0022104E">
              <w:rPr>
                <w:rFonts w:asciiTheme="minorHAnsi" w:hAnsiTheme="minorHAnsi" w:cstheme="minorHAnsi"/>
                <w:color w:val="000000"/>
                <w:sz w:val="18"/>
                <w:szCs w:val="18"/>
              </w:rPr>
              <w:t>Темирйўл транспорти</w:t>
            </w:r>
          </w:p>
        </w:tc>
        <w:tc>
          <w:tcPr>
            <w:tcW w:w="769"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204,6</w:t>
            </w:r>
          </w:p>
        </w:tc>
        <w:tc>
          <w:tcPr>
            <w:tcW w:w="853"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211,9</w:t>
            </w:r>
          </w:p>
        </w:tc>
        <w:tc>
          <w:tcPr>
            <w:tcW w:w="853"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162,5</w:t>
            </w:r>
          </w:p>
        </w:tc>
        <w:tc>
          <w:tcPr>
            <w:tcW w:w="853"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185,3</w:t>
            </w:r>
          </w:p>
        </w:tc>
        <w:tc>
          <w:tcPr>
            <w:tcW w:w="853"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221,9</w:t>
            </w:r>
          </w:p>
        </w:tc>
        <w:tc>
          <w:tcPr>
            <w:tcW w:w="775"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60,2</w:t>
            </w:r>
          </w:p>
        </w:tc>
        <w:tc>
          <w:tcPr>
            <w:tcW w:w="775"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45,4</w:t>
            </w:r>
          </w:p>
        </w:tc>
        <w:tc>
          <w:tcPr>
            <w:tcW w:w="775"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41,9</w:t>
            </w:r>
          </w:p>
        </w:tc>
        <w:tc>
          <w:tcPr>
            <w:tcW w:w="781"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74,3</w:t>
            </w:r>
          </w:p>
        </w:tc>
        <w:tc>
          <w:tcPr>
            <w:tcW w:w="916"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174,9</w:t>
            </w:r>
          </w:p>
        </w:tc>
        <w:tc>
          <w:tcPr>
            <w:tcW w:w="775"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44,2</w:t>
            </w:r>
          </w:p>
        </w:tc>
        <w:tc>
          <w:tcPr>
            <w:tcW w:w="775"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40,9</w:t>
            </w:r>
          </w:p>
        </w:tc>
        <w:tc>
          <w:tcPr>
            <w:tcW w:w="775"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38,1</w:t>
            </w:r>
          </w:p>
        </w:tc>
        <w:tc>
          <w:tcPr>
            <w:tcW w:w="781"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51,7</w:t>
            </w:r>
          </w:p>
        </w:tc>
      </w:tr>
      <w:tr w:rsidR="00F872B4" w:rsidRPr="00AE479B" w:rsidTr="00AB3C9D">
        <w:trPr>
          <w:trHeight w:val="283"/>
        </w:trPr>
        <w:tc>
          <w:tcPr>
            <w:tcW w:w="3590" w:type="dxa"/>
            <w:tcBorders>
              <w:top w:val="nil"/>
              <w:left w:val="single" w:sz="4" w:space="0" w:color="5B9BD5"/>
              <w:bottom w:val="nil"/>
              <w:right w:val="single" w:sz="4" w:space="0" w:color="5B9BD5"/>
            </w:tcBorders>
            <w:shd w:val="clear" w:color="auto" w:fill="auto"/>
            <w:vAlign w:val="center"/>
            <w:hideMark/>
          </w:tcPr>
          <w:p w:rsidR="00F872B4" w:rsidRPr="00AE479B" w:rsidRDefault="00F872B4" w:rsidP="00AB3C9D">
            <w:pPr>
              <w:ind w:firstLineChars="700" w:firstLine="1260"/>
              <w:rPr>
                <w:rFonts w:asciiTheme="minorHAnsi" w:hAnsiTheme="minorHAnsi" w:cstheme="minorHAnsi"/>
                <w:color w:val="000000"/>
                <w:sz w:val="18"/>
                <w:szCs w:val="18"/>
              </w:rPr>
            </w:pPr>
            <w:r w:rsidRPr="0022104E">
              <w:rPr>
                <w:rFonts w:asciiTheme="minorHAnsi" w:hAnsiTheme="minorHAnsi" w:cstheme="minorHAnsi"/>
                <w:color w:val="000000"/>
                <w:sz w:val="18"/>
                <w:szCs w:val="18"/>
              </w:rPr>
              <w:t>Йўловчи</w:t>
            </w:r>
          </w:p>
        </w:tc>
        <w:tc>
          <w:tcPr>
            <w:tcW w:w="769"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3,4</w:t>
            </w:r>
          </w:p>
        </w:tc>
        <w:tc>
          <w:tcPr>
            <w:tcW w:w="853"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4,1</w:t>
            </w:r>
          </w:p>
        </w:tc>
        <w:tc>
          <w:tcPr>
            <w:tcW w:w="853"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2,4</w:t>
            </w:r>
          </w:p>
        </w:tc>
        <w:tc>
          <w:tcPr>
            <w:tcW w:w="853"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3,5</w:t>
            </w:r>
          </w:p>
        </w:tc>
        <w:tc>
          <w:tcPr>
            <w:tcW w:w="853"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3,5</w:t>
            </w:r>
          </w:p>
        </w:tc>
        <w:tc>
          <w:tcPr>
            <w:tcW w:w="775"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0,4</w:t>
            </w:r>
          </w:p>
        </w:tc>
        <w:tc>
          <w:tcPr>
            <w:tcW w:w="775"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1,3</w:t>
            </w:r>
          </w:p>
        </w:tc>
        <w:tc>
          <w:tcPr>
            <w:tcW w:w="775"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1,1</w:t>
            </w:r>
          </w:p>
        </w:tc>
        <w:tc>
          <w:tcPr>
            <w:tcW w:w="781"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0,7</w:t>
            </w:r>
          </w:p>
        </w:tc>
        <w:tc>
          <w:tcPr>
            <w:tcW w:w="916"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2,9</w:t>
            </w:r>
          </w:p>
        </w:tc>
        <w:tc>
          <w:tcPr>
            <w:tcW w:w="775"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0,6</w:t>
            </w:r>
          </w:p>
        </w:tc>
        <w:tc>
          <w:tcPr>
            <w:tcW w:w="775"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1,1</w:t>
            </w:r>
          </w:p>
        </w:tc>
        <w:tc>
          <w:tcPr>
            <w:tcW w:w="775"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0,8</w:t>
            </w:r>
          </w:p>
        </w:tc>
        <w:tc>
          <w:tcPr>
            <w:tcW w:w="781"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0,4</w:t>
            </w:r>
          </w:p>
        </w:tc>
      </w:tr>
      <w:tr w:rsidR="00F872B4" w:rsidRPr="00AE479B" w:rsidTr="00AB3C9D">
        <w:trPr>
          <w:trHeight w:val="283"/>
        </w:trPr>
        <w:tc>
          <w:tcPr>
            <w:tcW w:w="3590" w:type="dxa"/>
            <w:tcBorders>
              <w:top w:val="nil"/>
              <w:left w:val="single" w:sz="4" w:space="0" w:color="5B9BD5"/>
              <w:bottom w:val="nil"/>
              <w:right w:val="single" w:sz="4" w:space="0" w:color="5B9BD5"/>
            </w:tcBorders>
            <w:shd w:val="clear" w:color="auto" w:fill="auto"/>
            <w:vAlign w:val="center"/>
            <w:hideMark/>
          </w:tcPr>
          <w:p w:rsidR="00F872B4" w:rsidRPr="0022104E" w:rsidRDefault="00F872B4" w:rsidP="00AB3C9D">
            <w:pPr>
              <w:ind w:firstLineChars="700" w:firstLine="1260"/>
              <w:rPr>
                <w:rFonts w:asciiTheme="minorHAnsi" w:hAnsiTheme="minorHAnsi" w:cstheme="minorHAnsi"/>
                <w:color w:val="000000"/>
                <w:sz w:val="18"/>
                <w:szCs w:val="18"/>
                <w:lang w:val="uz-Cyrl-UZ"/>
              </w:rPr>
            </w:pPr>
            <w:r>
              <w:rPr>
                <w:rFonts w:asciiTheme="minorHAnsi" w:hAnsiTheme="minorHAnsi" w:cstheme="minorHAnsi"/>
                <w:color w:val="000000"/>
                <w:sz w:val="18"/>
                <w:szCs w:val="18"/>
                <w:lang w:val="uz-Cyrl-UZ"/>
              </w:rPr>
              <w:t>Юк</w:t>
            </w:r>
          </w:p>
        </w:tc>
        <w:tc>
          <w:tcPr>
            <w:tcW w:w="769"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194,5</w:t>
            </w:r>
          </w:p>
        </w:tc>
        <w:tc>
          <w:tcPr>
            <w:tcW w:w="853"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203,9</w:t>
            </w:r>
          </w:p>
        </w:tc>
        <w:tc>
          <w:tcPr>
            <w:tcW w:w="853"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154,8</w:t>
            </w:r>
          </w:p>
        </w:tc>
        <w:tc>
          <w:tcPr>
            <w:tcW w:w="853"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178,4</w:t>
            </w:r>
          </w:p>
        </w:tc>
        <w:tc>
          <w:tcPr>
            <w:tcW w:w="853"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212,4</w:t>
            </w:r>
          </w:p>
        </w:tc>
        <w:tc>
          <w:tcPr>
            <w:tcW w:w="775"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59,2</w:t>
            </w:r>
          </w:p>
        </w:tc>
        <w:tc>
          <w:tcPr>
            <w:tcW w:w="775"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40,5</w:t>
            </w:r>
          </w:p>
        </w:tc>
        <w:tc>
          <w:tcPr>
            <w:tcW w:w="775"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39,9</w:t>
            </w:r>
          </w:p>
        </w:tc>
        <w:tc>
          <w:tcPr>
            <w:tcW w:w="781"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72,8</w:t>
            </w:r>
          </w:p>
        </w:tc>
        <w:tc>
          <w:tcPr>
            <w:tcW w:w="916"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165,7</w:t>
            </w:r>
          </w:p>
        </w:tc>
        <w:tc>
          <w:tcPr>
            <w:tcW w:w="775"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41,0</w:t>
            </w:r>
          </w:p>
        </w:tc>
        <w:tc>
          <w:tcPr>
            <w:tcW w:w="775"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37,2</w:t>
            </w:r>
          </w:p>
        </w:tc>
        <w:tc>
          <w:tcPr>
            <w:tcW w:w="775"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36,8</w:t>
            </w:r>
          </w:p>
        </w:tc>
        <w:tc>
          <w:tcPr>
            <w:tcW w:w="781"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50,7</w:t>
            </w:r>
          </w:p>
        </w:tc>
      </w:tr>
      <w:tr w:rsidR="00F872B4" w:rsidRPr="00AE479B" w:rsidTr="00AB3C9D">
        <w:trPr>
          <w:trHeight w:val="283"/>
        </w:trPr>
        <w:tc>
          <w:tcPr>
            <w:tcW w:w="3590" w:type="dxa"/>
            <w:tcBorders>
              <w:top w:val="nil"/>
              <w:left w:val="single" w:sz="4" w:space="0" w:color="5B9BD5"/>
              <w:bottom w:val="nil"/>
              <w:right w:val="single" w:sz="4" w:space="0" w:color="5B9BD5"/>
            </w:tcBorders>
            <w:shd w:val="clear" w:color="auto" w:fill="auto"/>
            <w:vAlign w:val="center"/>
            <w:hideMark/>
          </w:tcPr>
          <w:p w:rsidR="00F872B4" w:rsidRPr="0022104E" w:rsidRDefault="00F872B4" w:rsidP="00AB3C9D">
            <w:pPr>
              <w:ind w:firstLineChars="700" w:firstLine="1260"/>
              <w:rPr>
                <w:rFonts w:asciiTheme="minorHAnsi" w:hAnsiTheme="minorHAnsi" w:cstheme="minorHAnsi"/>
                <w:color w:val="000000"/>
                <w:sz w:val="18"/>
                <w:szCs w:val="18"/>
                <w:lang w:val="uz-Cyrl-UZ"/>
              </w:rPr>
            </w:pPr>
            <w:r>
              <w:rPr>
                <w:rFonts w:asciiTheme="minorHAnsi" w:hAnsiTheme="minorHAnsi" w:cstheme="minorHAnsi"/>
                <w:color w:val="000000"/>
                <w:sz w:val="18"/>
                <w:szCs w:val="18"/>
                <w:lang w:val="uz-Cyrl-UZ"/>
              </w:rPr>
              <w:t>Бошқа</w:t>
            </w:r>
          </w:p>
        </w:tc>
        <w:tc>
          <w:tcPr>
            <w:tcW w:w="769"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6,7</w:t>
            </w:r>
          </w:p>
        </w:tc>
        <w:tc>
          <w:tcPr>
            <w:tcW w:w="853"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4,0</w:t>
            </w:r>
          </w:p>
        </w:tc>
        <w:tc>
          <w:tcPr>
            <w:tcW w:w="853"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5,2</w:t>
            </w:r>
          </w:p>
        </w:tc>
        <w:tc>
          <w:tcPr>
            <w:tcW w:w="853"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3,4</w:t>
            </w:r>
          </w:p>
        </w:tc>
        <w:tc>
          <w:tcPr>
            <w:tcW w:w="853"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6,0</w:t>
            </w:r>
          </w:p>
        </w:tc>
        <w:tc>
          <w:tcPr>
            <w:tcW w:w="775"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0,6</w:t>
            </w:r>
          </w:p>
        </w:tc>
        <w:tc>
          <w:tcPr>
            <w:tcW w:w="775"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3,6</w:t>
            </w:r>
          </w:p>
        </w:tc>
        <w:tc>
          <w:tcPr>
            <w:tcW w:w="775"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0,9</w:t>
            </w:r>
          </w:p>
        </w:tc>
        <w:tc>
          <w:tcPr>
            <w:tcW w:w="781"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0,9</w:t>
            </w:r>
          </w:p>
        </w:tc>
        <w:tc>
          <w:tcPr>
            <w:tcW w:w="916"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6,3</w:t>
            </w:r>
          </w:p>
        </w:tc>
        <w:tc>
          <w:tcPr>
            <w:tcW w:w="775"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2,5</w:t>
            </w:r>
          </w:p>
        </w:tc>
        <w:tc>
          <w:tcPr>
            <w:tcW w:w="775"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2,6</w:t>
            </w:r>
          </w:p>
        </w:tc>
        <w:tc>
          <w:tcPr>
            <w:tcW w:w="775"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0,6</w:t>
            </w:r>
          </w:p>
        </w:tc>
        <w:tc>
          <w:tcPr>
            <w:tcW w:w="781"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0,6</w:t>
            </w:r>
          </w:p>
        </w:tc>
      </w:tr>
      <w:tr w:rsidR="00F872B4" w:rsidRPr="00AE479B" w:rsidTr="00AB3C9D">
        <w:trPr>
          <w:trHeight w:val="283"/>
        </w:trPr>
        <w:tc>
          <w:tcPr>
            <w:tcW w:w="3590" w:type="dxa"/>
            <w:tcBorders>
              <w:top w:val="nil"/>
              <w:left w:val="single" w:sz="4" w:space="0" w:color="5B9BD5"/>
              <w:bottom w:val="nil"/>
              <w:right w:val="single" w:sz="4" w:space="0" w:color="5B9BD5"/>
            </w:tcBorders>
            <w:shd w:val="clear" w:color="auto" w:fill="auto"/>
            <w:vAlign w:val="center"/>
            <w:hideMark/>
          </w:tcPr>
          <w:p w:rsidR="00F872B4" w:rsidRPr="00AE479B" w:rsidRDefault="00F872B4" w:rsidP="00AB3C9D">
            <w:pPr>
              <w:ind w:left="600"/>
              <w:rPr>
                <w:rFonts w:asciiTheme="minorHAnsi" w:hAnsiTheme="minorHAnsi" w:cstheme="minorHAnsi"/>
                <w:color w:val="000000"/>
                <w:sz w:val="18"/>
                <w:szCs w:val="18"/>
              </w:rPr>
            </w:pPr>
            <w:r w:rsidRPr="0022104E">
              <w:rPr>
                <w:rFonts w:asciiTheme="minorHAnsi" w:hAnsiTheme="minorHAnsi" w:cstheme="minorHAnsi"/>
                <w:color w:val="000000"/>
                <w:sz w:val="18"/>
                <w:szCs w:val="18"/>
              </w:rPr>
              <w:t>Автомобиль транспорти</w:t>
            </w:r>
          </w:p>
        </w:tc>
        <w:tc>
          <w:tcPr>
            <w:tcW w:w="769"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13,2</w:t>
            </w:r>
          </w:p>
        </w:tc>
        <w:tc>
          <w:tcPr>
            <w:tcW w:w="853"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14,4</w:t>
            </w:r>
          </w:p>
        </w:tc>
        <w:tc>
          <w:tcPr>
            <w:tcW w:w="853"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10,0</w:t>
            </w:r>
          </w:p>
        </w:tc>
        <w:tc>
          <w:tcPr>
            <w:tcW w:w="853"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12,7</w:t>
            </w:r>
          </w:p>
        </w:tc>
        <w:tc>
          <w:tcPr>
            <w:tcW w:w="853"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7,7</w:t>
            </w:r>
          </w:p>
        </w:tc>
        <w:tc>
          <w:tcPr>
            <w:tcW w:w="775"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1,7</w:t>
            </w:r>
          </w:p>
        </w:tc>
        <w:tc>
          <w:tcPr>
            <w:tcW w:w="775"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1,9</w:t>
            </w:r>
          </w:p>
        </w:tc>
        <w:tc>
          <w:tcPr>
            <w:tcW w:w="775"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1,8</w:t>
            </w:r>
          </w:p>
        </w:tc>
        <w:tc>
          <w:tcPr>
            <w:tcW w:w="781"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2,3</w:t>
            </w:r>
          </w:p>
        </w:tc>
        <w:tc>
          <w:tcPr>
            <w:tcW w:w="916"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22,1</w:t>
            </w:r>
          </w:p>
        </w:tc>
        <w:tc>
          <w:tcPr>
            <w:tcW w:w="775"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1,9</w:t>
            </w:r>
          </w:p>
        </w:tc>
        <w:tc>
          <w:tcPr>
            <w:tcW w:w="775"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6,8</w:t>
            </w:r>
          </w:p>
        </w:tc>
        <w:tc>
          <w:tcPr>
            <w:tcW w:w="775"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8,1</w:t>
            </w:r>
          </w:p>
        </w:tc>
        <w:tc>
          <w:tcPr>
            <w:tcW w:w="781"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5,2</w:t>
            </w:r>
          </w:p>
        </w:tc>
      </w:tr>
      <w:tr w:rsidR="00F872B4" w:rsidRPr="00AE479B" w:rsidTr="00AB3C9D">
        <w:trPr>
          <w:trHeight w:val="283"/>
        </w:trPr>
        <w:tc>
          <w:tcPr>
            <w:tcW w:w="3590" w:type="dxa"/>
            <w:tcBorders>
              <w:top w:val="nil"/>
              <w:left w:val="single" w:sz="4" w:space="0" w:color="5B9BD5"/>
              <w:bottom w:val="nil"/>
              <w:right w:val="single" w:sz="4" w:space="0" w:color="5B9BD5"/>
            </w:tcBorders>
            <w:shd w:val="clear" w:color="auto" w:fill="auto"/>
            <w:vAlign w:val="center"/>
            <w:hideMark/>
          </w:tcPr>
          <w:p w:rsidR="00F872B4" w:rsidRPr="00AE479B" w:rsidRDefault="00F872B4" w:rsidP="00AB3C9D">
            <w:pPr>
              <w:ind w:firstLineChars="700" w:firstLine="1260"/>
              <w:rPr>
                <w:rFonts w:asciiTheme="minorHAnsi" w:hAnsiTheme="minorHAnsi" w:cstheme="minorHAnsi"/>
                <w:color w:val="000000"/>
                <w:sz w:val="18"/>
                <w:szCs w:val="18"/>
              </w:rPr>
            </w:pPr>
            <w:r w:rsidRPr="0022104E">
              <w:rPr>
                <w:rFonts w:asciiTheme="minorHAnsi" w:hAnsiTheme="minorHAnsi" w:cstheme="minorHAnsi"/>
                <w:color w:val="000000"/>
                <w:sz w:val="18"/>
                <w:szCs w:val="18"/>
              </w:rPr>
              <w:t>Йўловчи</w:t>
            </w:r>
          </w:p>
        </w:tc>
        <w:tc>
          <w:tcPr>
            <w:tcW w:w="769"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2,7</w:t>
            </w:r>
          </w:p>
        </w:tc>
        <w:tc>
          <w:tcPr>
            <w:tcW w:w="853"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5,2</w:t>
            </w:r>
          </w:p>
        </w:tc>
        <w:tc>
          <w:tcPr>
            <w:tcW w:w="853"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2,2</w:t>
            </w:r>
          </w:p>
        </w:tc>
        <w:tc>
          <w:tcPr>
            <w:tcW w:w="853"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4,6</w:t>
            </w:r>
          </w:p>
        </w:tc>
        <w:tc>
          <w:tcPr>
            <w:tcW w:w="853"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3,2</w:t>
            </w:r>
          </w:p>
        </w:tc>
        <w:tc>
          <w:tcPr>
            <w:tcW w:w="775"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0,4</w:t>
            </w:r>
          </w:p>
        </w:tc>
        <w:tc>
          <w:tcPr>
            <w:tcW w:w="775"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1,2</w:t>
            </w:r>
          </w:p>
        </w:tc>
        <w:tc>
          <w:tcPr>
            <w:tcW w:w="775"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1,0</w:t>
            </w:r>
          </w:p>
        </w:tc>
        <w:tc>
          <w:tcPr>
            <w:tcW w:w="781"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0,6</w:t>
            </w:r>
          </w:p>
        </w:tc>
        <w:tc>
          <w:tcPr>
            <w:tcW w:w="916"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0,7</w:t>
            </w:r>
          </w:p>
        </w:tc>
        <w:tc>
          <w:tcPr>
            <w:tcW w:w="775"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0,6</w:t>
            </w:r>
          </w:p>
        </w:tc>
        <w:tc>
          <w:tcPr>
            <w:tcW w:w="775"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0,1</w:t>
            </w:r>
          </w:p>
        </w:tc>
        <w:tc>
          <w:tcPr>
            <w:tcW w:w="775"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0,1</w:t>
            </w:r>
          </w:p>
        </w:tc>
        <w:tc>
          <w:tcPr>
            <w:tcW w:w="781"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0,0</w:t>
            </w:r>
          </w:p>
        </w:tc>
      </w:tr>
      <w:tr w:rsidR="00F872B4" w:rsidRPr="00AE479B" w:rsidTr="00AB3C9D">
        <w:trPr>
          <w:trHeight w:val="283"/>
        </w:trPr>
        <w:tc>
          <w:tcPr>
            <w:tcW w:w="3590" w:type="dxa"/>
            <w:tcBorders>
              <w:top w:val="nil"/>
              <w:left w:val="single" w:sz="4" w:space="0" w:color="5B9BD5"/>
              <w:bottom w:val="nil"/>
              <w:right w:val="single" w:sz="4" w:space="0" w:color="5B9BD5"/>
            </w:tcBorders>
            <w:shd w:val="clear" w:color="auto" w:fill="auto"/>
            <w:vAlign w:val="center"/>
            <w:hideMark/>
          </w:tcPr>
          <w:p w:rsidR="00F872B4" w:rsidRPr="0022104E" w:rsidRDefault="00F872B4" w:rsidP="00AB3C9D">
            <w:pPr>
              <w:ind w:firstLineChars="700" w:firstLine="1260"/>
              <w:rPr>
                <w:rFonts w:asciiTheme="minorHAnsi" w:hAnsiTheme="minorHAnsi" w:cstheme="minorHAnsi"/>
                <w:color w:val="000000"/>
                <w:sz w:val="18"/>
                <w:szCs w:val="18"/>
                <w:lang w:val="uz-Cyrl-UZ"/>
              </w:rPr>
            </w:pPr>
            <w:r>
              <w:rPr>
                <w:rFonts w:asciiTheme="minorHAnsi" w:hAnsiTheme="minorHAnsi" w:cstheme="minorHAnsi"/>
                <w:color w:val="000000"/>
                <w:sz w:val="18"/>
                <w:szCs w:val="18"/>
                <w:lang w:val="uz-Cyrl-UZ"/>
              </w:rPr>
              <w:t>Юк</w:t>
            </w:r>
          </w:p>
        </w:tc>
        <w:tc>
          <w:tcPr>
            <w:tcW w:w="769"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7,0</w:t>
            </w:r>
          </w:p>
        </w:tc>
        <w:tc>
          <w:tcPr>
            <w:tcW w:w="853"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4,9</w:t>
            </w:r>
          </w:p>
        </w:tc>
        <w:tc>
          <w:tcPr>
            <w:tcW w:w="853"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5,3</w:t>
            </w:r>
          </w:p>
        </w:tc>
        <w:tc>
          <w:tcPr>
            <w:tcW w:w="853"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4,3</w:t>
            </w:r>
          </w:p>
        </w:tc>
        <w:tc>
          <w:tcPr>
            <w:tcW w:w="853"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2,2</w:t>
            </w:r>
          </w:p>
        </w:tc>
        <w:tc>
          <w:tcPr>
            <w:tcW w:w="775"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0,7</w:t>
            </w:r>
          </w:p>
        </w:tc>
        <w:tc>
          <w:tcPr>
            <w:tcW w:w="775"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0,2</w:t>
            </w:r>
          </w:p>
        </w:tc>
        <w:tc>
          <w:tcPr>
            <w:tcW w:w="775"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0,4</w:t>
            </w:r>
          </w:p>
        </w:tc>
        <w:tc>
          <w:tcPr>
            <w:tcW w:w="781"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0,9</w:t>
            </w:r>
          </w:p>
        </w:tc>
        <w:tc>
          <w:tcPr>
            <w:tcW w:w="916"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18,2</w:t>
            </w:r>
          </w:p>
        </w:tc>
        <w:tc>
          <w:tcPr>
            <w:tcW w:w="775"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1,1</w:t>
            </w:r>
          </w:p>
        </w:tc>
        <w:tc>
          <w:tcPr>
            <w:tcW w:w="775"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5,6</w:t>
            </w:r>
          </w:p>
        </w:tc>
        <w:tc>
          <w:tcPr>
            <w:tcW w:w="775"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7,0</w:t>
            </w:r>
          </w:p>
        </w:tc>
        <w:tc>
          <w:tcPr>
            <w:tcW w:w="781"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4,4</w:t>
            </w:r>
          </w:p>
        </w:tc>
      </w:tr>
      <w:tr w:rsidR="00F872B4" w:rsidRPr="00AE479B" w:rsidTr="00AB3C9D">
        <w:trPr>
          <w:trHeight w:val="283"/>
        </w:trPr>
        <w:tc>
          <w:tcPr>
            <w:tcW w:w="3590" w:type="dxa"/>
            <w:tcBorders>
              <w:top w:val="nil"/>
              <w:left w:val="single" w:sz="4" w:space="0" w:color="5B9BD5"/>
              <w:bottom w:val="nil"/>
              <w:right w:val="single" w:sz="4" w:space="0" w:color="5B9BD5"/>
            </w:tcBorders>
            <w:shd w:val="clear" w:color="auto" w:fill="auto"/>
            <w:vAlign w:val="center"/>
            <w:hideMark/>
          </w:tcPr>
          <w:p w:rsidR="00F872B4" w:rsidRPr="0022104E" w:rsidRDefault="00F872B4" w:rsidP="00AB3C9D">
            <w:pPr>
              <w:ind w:firstLineChars="700" w:firstLine="1260"/>
              <w:rPr>
                <w:rFonts w:asciiTheme="minorHAnsi" w:hAnsiTheme="minorHAnsi" w:cstheme="minorHAnsi"/>
                <w:color w:val="000000"/>
                <w:sz w:val="18"/>
                <w:szCs w:val="18"/>
                <w:lang w:val="uz-Cyrl-UZ"/>
              </w:rPr>
            </w:pPr>
            <w:r>
              <w:rPr>
                <w:rFonts w:asciiTheme="minorHAnsi" w:hAnsiTheme="minorHAnsi" w:cstheme="minorHAnsi"/>
                <w:color w:val="000000"/>
                <w:sz w:val="18"/>
                <w:szCs w:val="18"/>
                <w:lang w:val="uz-Cyrl-UZ"/>
              </w:rPr>
              <w:t>Бошқа</w:t>
            </w:r>
          </w:p>
        </w:tc>
        <w:tc>
          <w:tcPr>
            <w:tcW w:w="769"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3,4</w:t>
            </w:r>
          </w:p>
        </w:tc>
        <w:tc>
          <w:tcPr>
            <w:tcW w:w="853"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4,3</w:t>
            </w:r>
          </w:p>
        </w:tc>
        <w:tc>
          <w:tcPr>
            <w:tcW w:w="853"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2,5</w:t>
            </w:r>
          </w:p>
        </w:tc>
        <w:tc>
          <w:tcPr>
            <w:tcW w:w="853"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3,7</w:t>
            </w:r>
          </w:p>
        </w:tc>
        <w:tc>
          <w:tcPr>
            <w:tcW w:w="853"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2,2</w:t>
            </w:r>
          </w:p>
        </w:tc>
        <w:tc>
          <w:tcPr>
            <w:tcW w:w="775"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0,5</w:t>
            </w:r>
          </w:p>
        </w:tc>
        <w:tc>
          <w:tcPr>
            <w:tcW w:w="775"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0,5</w:t>
            </w:r>
          </w:p>
        </w:tc>
        <w:tc>
          <w:tcPr>
            <w:tcW w:w="775"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0,4</w:t>
            </w:r>
          </w:p>
        </w:tc>
        <w:tc>
          <w:tcPr>
            <w:tcW w:w="781"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0,8</w:t>
            </w:r>
          </w:p>
        </w:tc>
        <w:tc>
          <w:tcPr>
            <w:tcW w:w="916"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3,1</w:t>
            </w:r>
          </w:p>
        </w:tc>
        <w:tc>
          <w:tcPr>
            <w:tcW w:w="775"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0,2</w:t>
            </w:r>
          </w:p>
        </w:tc>
        <w:tc>
          <w:tcPr>
            <w:tcW w:w="775"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1,1</w:t>
            </w:r>
          </w:p>
        </w:tc>
        <w:tc>
          <w:tcPr>
            <w:tcW w:w="775"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1,1</w:t>
            </w:r>
          </w:p>
        </w:tc>
        <w:tc>
          <w:tcPr>
            <w:tcW w:w="781"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0,7</w:t>
            </w:r>
          </w:p>
        </w:tc>
      </w:tr>
      <w:tr w:rsidR="00F872B4" w:rsidRPr="00AE479B" w:rsidTr="00AB3C9D">
        <w:trPr>
          <w:trHeight w:val="146"/>
        </w:trPr>
        <w:tc>
          <w:tcPr>
            <w:tcW w:w="3590" w:type="dxa"/>
            <w:tcBorders>
              <w:top w:val="nil"/>
              <w:left w:val="single" w:sz="4" w:space="0" w:color="5B9BD5"/>
              <w:bottom w:val="nil"/>
              <w:right w:val="single" w:sz="4" w:space="0" w:color="5B9BD5"/>
            </w:tcBorders>
            <w:shd w:val="clear" w:color="auto" w:fill="auto"/>
            <w:vAlign w:val="center"/>
            <w:hideMark/>
          </w:tcPr>
          <w:p w:rsidR="00F872B4" w:rsidRPr="00AE479B" w:rsidRDefault="00F872B4" w:rsidP="00AB3C9D">
            <w:pPr>
              <w:ind w:left="600"/>
              <w:rPr>
                <w:rFonts w:asciiTheme="minorHAnsi" w:hAnsiTheme="minorHAnsi" w:cstheme="minorHAnsi"/>
                <w:color w:val="000000"/>
                <w:sz w:val="18"/>
                <w:szCs w:val="18"/>
              </w:rPr>
            </w:pPr>
            <w:r w:rsidRPr="0022104E">
              <w:rPr>
                <w:rFonts w:asciiTheme="minorHAnsi" w:hAnsiTheme="minorHAnsi" w:cstheme="minorHAnsi"/>
                <w:color w:val="000000"/>
                <w:sz w:val="18"/>
                <w:szCs w:val="18"/>
              </w:rPr>
              <w:t>Труба қувурлари</w:t>
            </w:r>
          </w:p>
        </w:tc>
        <w:tc>
          <w:tcPr>
            <w:tcW w:w="769"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701,8</w:t>
            </w:r>
          </w:p>
        </w:tc>
        <w:tc>
          <w:tcPr>
            <w:tcW w:w="853"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696,2</w:t>
            </w:r>
          </w:p>
        </w:tc>
        <w:tc>
          <w:tcPr>
            <w:tcW w:w="853"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550,0</w:t>
            </w:r>
          </w:p>
        </w:tc>
        <w:tc>
          <w:tcPr>
            <w:tcW w:w="853"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604,2</w:t>
            </w:r>
          </w:p>
        </w:tc>
        <w:tc>
          <w:tcPr>
            <w:tcW w:w="853"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647,5</w:t>
            </w:r>
          </w:p>
        </w:tc>
        <w:tc>
          <w:tcPr>
            <w:tcW w:w="775"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172,5</w:t>
            </w:r>
          </w:p>
        </w:tc>
        <w:tc>
          <w:tcPr>
            <w:tcW w:w="775"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160,3</w:t>
            </w:r>
          </w:p>
        </w:tc>
        <w:tc>
          <w:tcPr>
            <w:tcW w:w="775"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149,7</w:t>
            </w:r>
          </w:p>
        </w:tc>
        <w:tc>
          <w:tcPr>
            <w:tcW w:w="781"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165,0</w:t>
            </w:r>
          </w:p>
        </w:tc>
        <w:tc>
          <w:tcPr>
            <w:tcW w:w="916"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650,6</w:t>
            </w:r>
          </w:p>
        </w:tc>
        <w:tc>
          <w:tcPr>
            <w:tcW w:w="775"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159,7</w:t>
            </w:r>
          </w:p>
        </w:tc>
        <w:tc>
          <w:tcPr>
            <w:tcW w:w="775"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150,2</w:t>
            </w:r>
          </w:p>
        </w:tc>
        <w:tc>
          <w:tcPr>
            <w:tcW w:w="775"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140,8</w:t>
            </w:r>
          </w:p>
        </w:tc>
        <w:tc>
          <w:tcPr>
            <w:tcW w:w="781"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199,8</w:t>
            </w:r>
          </w:p>
        </w:tc>
      </w:tr>
      <w:tr w:rsidR="00F872B4" w:rsidRPr="00AE479B" w:rsidTr="00AB3C9D">
        <w:trPr>
          <w:trHeight w:val="317"/>
        </w:trPr>
        <w:tc>
          <w:tcPr>
            <w:tcW w:w="3590" w:type="dxa"/>
            <w:tcBorders>
              <w:top w:val="nil"/>
              <w:left w:val="single" w:sz="4" w:space="0" w:color="5B9BD5"/>
              <w:bottom w:val="nil"/>
              <w:right w:val="single" w:sz="4" w:space="0" w:color="5B9BD5"/>
            </w:tcBorders>
            <w:shd w:val="clear" w:color="auto" w:fill="auto"/>
            <w:vAlign w:val="center"/>
            <w:hideMark/>
          </w:tcPr>
          <w:p w:rsidR="00F872B4" w:rsidRPr="00AE479B" w:rsidRDefault="00F872B4" w:rsidP="00AB3C9D">
            <w:pPr>
              <w:ind w:left="600"/>
              <w:rPr>
                <w:rFonts w:asciiTheme="minorHAnsi" w:hAnsiTheme="minorHAnsi" w:cstheme="minorHAnsi"/>
                <w:color w:val="000000"/>
                <w:sz w:val="18"/>
                <w:szCs w:val="18"/>
              </w:rPr>
            </w:pPr>
            <w:r w:rsidRPr="0022104E">
              <w:rPr>
                <w:rFonts w:asciiTheme="minorHAnsi" w:hAnsiTheme="minorHAnsi" w:cstheme="minorHAnsi"/>
                <w:color w:val="000000"/>
                <w:sz w:val="18"/>
                <w:szCs w:val="18"/>
              </w:rPr>
              <w:t>Транспортнинг Бошқа турлари</w:t>
            </w:r>
          </w:p>
        </w:tc>
        <w:tc>
          <w:tcPr>
            <w:tcW w:w="769"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160,4</w:t>
            </w:r>
          </w:p>
        </w:tc>
        <w:tc>
          <w:tcPr>
            <w:tcW w:w="853"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145,6</w:t>
            </w:r>
          </w:p>
        </w:tc>
        <w:tc>
          <w:tcPr>
            <w:tcW w:w="853"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121,4</w:t>
            </w:r>
          </w:p>
        </w:tc>
        <w:tc>
          <w:tcPr>
            <w:tcW w:w="853"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127,1</w:t>
            </w:r>
          </w:p>
        </w:tc>
        <w:tc>
          <w:tcPr>
            <w:tcW w:w="853"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65,7</w:t>
            </w:r>
          </w:p>
        </w:tc>
        <w:tc>
          <w:tcPr>
            <w:tcW w:w="775"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16,8</w:t>
            </w:r>
          </w:p>
        </w:tc>
        <w:tc>
          <w:tcPr>
            <w:tcW w:w="775"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22,3</w:t>
            </w:r>
          </w:p>
        </w:tc>
        <w:tc>
          <w:tcPr>
            <w:tcW w:w="775"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12,6</w:t>
            </w:r>
          </w:p>
        </w:tc>
        <w:tc>
          <w:tcPr>
            <w:tcW w:w="781"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13,9</w:t>
            </w:r>
          </w:p>
        </w:tc>
        <w:tc>
          <w:tcPr>
            <w:tcW w:w="916"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48,5</w:t>
            </w:r>
          </w:p>
        </w:tc>
        <w:tc>
          <w:tcPr>
            <w:tcW w:w="775"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13,6</w:t>
            </w:r>
          </w:p>
        </w:tc>
        <w:tc>
          <w:tcPr>
            <w:tcW w:w="775"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10,0</w:t>
            </w:r>
          </w:p>
        </w:tc>
        <w:tc>
          <w:tcPr>
            <w:tcW w:w="775"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11,4</w:t>
            </w:r>
          </w:p>
        </w:tc>
        <w:tc>
          <w:tcPr>
            <w:tcW w:w="781"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13,4</w:t>
            </w:r>
          </w:p>
        </w:tc>
      </w:tr>
      <w:tr w:rsidR="00F872B4" w:rsidRPr="00AE479B" w:rsidTr="00AB3C9D">
        <w:trPr>
          <w:trHeight w:val="317"/>
        </w:trPr>
        <w:tc>
          <w:tcPr>
            <w:tcW w:w="3590" w:type="dxa"/>
            <w:tcBorders>
              <w:top w:val="nil"/>
              <w:left w:val="single" w:sz="4" w:space="0" w:color="5B9BD5"/>
              <w:bottom w:val="nil"/>
              <w:right w:val="single" w:sz="4" w:space="0" w:color="5B9BD5"/>
            </w:tcBorders>
            <w:shd w:val="clear" w:color="auto" w:fill="auto"/>
            <w:vAlign w:val="center"/>
          </w:tcPr>
          <w:p w:rsidR="00F872B4" w:rsidRPr="0022104E" w:rsidRDefault="00F872B4" w:rsidP="00AB3C9D">
            <w:pPr>
              <w:ind w:left="600"/>
              <w:rPr>
                <w:rFonts w:asciiTheme="minorHAnsi" w:hAnsiTheme="minorHAnsi" w:cstheme="minorHAnsi"/>
                <w:color w:val="000000"/>
                <w:sz w:val="18"/>
                <w:szCs w:val="18"/>
                <w:lang w:val="uz-Cyrl-UZ"/>
              </w:rPr>
            </w:pPr>
            <w:r>
              <w:rPr>
                <w:rFonts w:asciiTheme="minorHAnsi" w:hAnsiTheme="minorHAnsi" w:cstheme="minorHAnsi"/>
                <w:color w:val="000000"/>
                <w:sz w:val="18"/>
                <w:szCs w:val="18"/>
                <w:lang w:val="uz-Cyrl-UZ"/>
              </w:rPr>
              <w:t>Юк</w:t>
            </w:r>
          </w:p>
        </w:tc>
        <w:tc>
          <w:tcPr>
            <w:tcW w:w="769" w:type="dxa"/>
            <w:tcBorders>
              <w:top w:val="nil"/>
              <w:left w:val="nil"/>
              <w:bottom w:val="nil"/>
              <w:right w:val="single" w:sz="4" w:space="0" w:color="5B9BD5"/>
            </w:tcBorders>
            <w:shd w:val="clear" w:color="auto" w:fill="auto"/>
            <w:noWrap/>
            <w:vAlign w:val="center"/>
          </w:tcPr>
          <w:p w:rsidR="00F872B4" w:rsidRPr="00AE479B" w:rsidRDefault="00F872B4" w:rsidP="00AB3C9D">
            <w:pPr>
              <w:jc w:val="center"/>
              <w:rPr>
                <w:rFonts w:asciiTheme="minorHAnsi" w:hAnsiTheme="minorHAnsi" w:cstheme="minorHAnsi"/>
                <w:color w:val="000000"/>
                <w:sz w:val="18"/>
                <w:szCs w:val="18"/>
              </w:rPr>
            </w:pPr>
            <w:r>
              <w:rPr>
                <w:rFonts w:asciiTheme="minorHAnsi" w:hAnsiTheme="minorHAnsi" w:cstheme="minorHAnsi"/>
                <w:color w:val="000000"/>
                <w:sz w:val="18"/>
                <w:szCs w:val="18"/>
              </w:rPr>
              <w:t>-</w:t>
            </w:r>
          </w:p>
        </w:tc>
        <w:tc>
          <w:tcPr>
            <w:tcW w:w="853" w:type="dxa"/>
            <w:tcBorders>
              <w:top w:val="nil"/>
              <w:left w:val="nil"/>
              <w:bottom w:val="nil"/>
              <w:right w:val="single" w:sz="4" w:space="0" w:color="5B9BD5"/>
            </w:tcBorders>
            <w:shd w:val="clear" w:color="auto" w:fill="auto"/>
            <w:noWrap/>
            <w:vAlign w:val="center"/>
          </w:tcPr>
          <w:p w:rsidR="00F872B4" w:rsidRPr="00AE479B" w:rsidRDefault="00F872B4" w:rsidP="00AB3C9D">
            <w:pPr>
              <w:jc w:val="center"/>
              <w:rPr>
                <w:rFonts w:asciiTheme="minorHAnsi" w:hAnsiTheme="minorHAnsi" w:cstheme="minorHAnsi"/>
                <w:color w:val="000000"/>
                <w:sz w:val="18"/>
                <w:szCs w:val="18"/>
              </w:rPr>
            </w:pPr>
            <w:r>
              <w:rPr>
                <w:rFonts w:asciiTheme="minorHAnsi" w:hAnsiTheme="minorHAnsi" w:cstheme="minorHAnsi"/>
                <w:color w:val="000000"/>
                <w:sz w:val="18"/>
                <w:szCs w:val="18"/>
              </w:rPr>
              <w:t>-</w:t>
            </w:r>
          </w:p>
        </w:tc>
        <w:tc>
          <w:tcPr>
            <w:tcW w:w="853" w:type="dxa"/>
            <w:tcBorders>
              <w:top w:val="nil"/>
              <w:left w:val="nil"/>
              <w:bottom w:val="nil"/>
              <w:right w:val="single" w:sz="4" w:space="0" w:color="5B9BD5"/>
            </w:tcBorders>
            <w:shd w:val="clear" w:color="auto" w:fill="auto"/>
            <w:noWrap/>
            <w:vAlign w:val="center"/>
          </w:tcPr>
          <w:p w:rsidR="00F872B4" w:rsidRPr="00AE479B" w:rsidRDefault="00F872B4" w:rsidP="00AB3C9D">
            <w:pPr>
              <w:jc w:val="center"/>
              <w:rPr>
                <w:rFonts w:asciiTheme="minorHAnsi" w:hAnsiTheme="minorHAnsi" w:cstheme="minorHAnsi"/>
                <w:color w:val="000000"/>
                <w:sz w:val="18"/>
                <w:szCs w:val="18"/>
              </w:rPr>
            </w:pPr>
            <w:r>
              <w:rPr>
                <w:rFonts w:asciiTheme="minorHAnsi" w:hAnsiTheme="minorHAnsi" w:cstheme="minorHAnsi"/>
                <w:color w:val="000000"/>
                <w:sz w:val="18"/>
                <w:szCs w:val="18"/>
              </w:rPr>
              <w:t>-</w:t>
            </w:r>
          </w:p>
        </w:tc>
        <w:tc>
          <w:tcPr>
            <w:tcW w:w="853" w:type="dxa"/>
            <w:tcBorders>
              <w:top w:val="nil"/>
              <w:left w:val="nil"/>
              <w:bottom w:val="nil"/>
              <w:right w:val="single" w:sz="4" w:space="0" w:color="5B9BD5"/>
            </w:tcBorders>
            <w:shd w:val="clear" w:color="auto" w:fill="auto"/>
            <w:noWrap/>
            <w:vAlign w:val="center"/>
          </w:tcPr>
          <w:p w:rsidR="00F872B4" w:rsidRPr="00AE479B" w:rsidRDefault="00F872B4" w:rsidP="00AB3C9D">
            <w:pPr>
              <w:jc w:val="center"/>
              <w:rPr>
                <w:rFonts w:asciiTheme="minorHAnsi" w:hAnsiTheme="minorHAnsi" w:cstheme="minorHAnsi"/>
                <w:color w:val="000000"/>
                <w:sz w:val="18"/>
                <w:szCs w:val="18"/>
              </w:rPr>
            </w:pPr>
            <w:r>
              <w:rPr>
                <w:rFonts w:asciiTheme="minorHAnsi" w:hAnsiTheme="minorHAnsi" w:cstheme="minorHAnsi"/>
                <w:color w:val="000000"/>
                <w:sz w:val="18"/>
                <w:szCs w:val="18"/>
              </w:rPr>
              <w:t>-</w:t>
            </w:r>
          </w:p>
        </w:tc>
        <w:tc>
          <w:tcPr>
            <w:tcW w:w="853" w:type="dxa"/>
            <w:tcBorders>
              <w:top w:val="nil"/>
              <w:left w:val="nil"/>
              <w:bottom w:val="nil"/>
              <w:right w:val="single" w:sz="4" w:space="0" w:color="5B9BD5"/>
            </w:tcBorders>
            <w:shd w:val="clear" w:color="auto" w:fill="auto"/>
            <w:noWrap/>
            <w:vAlign w:val="center"/>
          </w:tcPr>
          <w:p w:rsidR="00F872B4" w:rsidRPr="00AE479B" w:rsidRDefault="00F872B4" w:rsidP="00AB3C9D">
            <w:pPr>
              <w:jc w:val="center"/>
              <w:rPr>
                <w:rFonts w:asciiTheme="minorHAnsi" w:hAnsiTheme="minorHAnsi" w:cstheme="minorHAnsi"/>
                <w:color w:val="000000"/>
                <w:sz w:val="18"/>
                <w:szCs w:val="18"/>
              </w:rPr>
            </w:pPr>
            <w:r>
              <w:rPr>
                <w:rFonts w:asciiTheme="minorHAnsi" w:hAnsiTheme="minorHAnsi" w:cstheme="minorHAnsi"/>
                <w:color w:val="000000"/>
                <w:sz w:val="18"/>
                <w:szCs w:val="18"/>
              </w:rPr>
              <w:t>-</w:t>
            </w:r>
          </w:p>
        </w:tc>
        <w:tc>
          <w:tcPr>
            <w:tcW w:w="775" w:type="dxa"/>
            <w:tcBorders>
              <w:top w:val="nil"/>
              <w:left w:val="nil"/>
              <w:bottom w:val="nil"/>
              <w:right w:val="single" w:sz="4" w:space="0" w:color="5B9BD5"/>
            </w:tcBorders>
            <w:shd w:val="clear" w:color="auto" w:fill="auto"/>
            <w:noWrap/>
            <w:vAlign w:val="center"/>
          </w:tcPr>
          <w:p w:rsidR="00F872B4" w:rsidRPr="00AE479B" w:rsidRDefault="00F872B4" w:rsidP="00AB3C9D">
            <w:pPr>
              <w:jc w:val="center"/>
              <w:rPr>
                <w:rFonts w:asciiTheme="minorHAnsi" w:hAnsiTheme="minorHAnsi" w:cstheme="minorHAnsi"/>
                <w:color w:val="000000"/>
                <w:sz w:val="18"/>
                <w:szCs w:val="18"/>
              </w:rPr>
            </w:pPr>
            <w:r>
              <w:rPr>
                <w:rFonts w:asciiTheme="minorHAnsi" w:hAnsiTheme="minorHAnsi" w:cstheme="minorHAnsi"/>
                <w:color w:val="000000"/>
                <w:sz w:val="18"/>
                <w:szCs w:val="18"/>
              </w:rPr>
              <w:t>-</w:t>
            </w:r>
          </w:p>
        </w:tc>
        <w:tc>
          <w:tcPr>
            <w:tcW w:w="775" w:type="dxa"/>
            <w:tcBorders>
              <w:top w:val="nil"/>
              <w:left w:val="nil"/>
              <w:bottom w:val="nil"/>
              <w:right w:val="single" w:sz="4" w:space="0" w:color="5B9BD5"/>
            </w:tcBorders>
            <w:shd w:val="clear" w:color="auto" w:fill="auto"/>
            <w:noWrap/>
            <w:vAlign w:val="center"/>
          </w:tcPr>
          <w:p w:rsidR="00F872B4" w:rsidRPr="00AE479B" w:rsidRDefault="00F872B4" w:rsidP="00AB3C9D">
            <w:pPr>
              <w:jc w:val="center"/>
              <w:rPr>
                <w:rFonts w:asciiTheme="minorHAnsi" w:hAnsiTheme="minorHAnsi" w:cstheme="minorHAnsi"/>
                <w:color w:val="000000"/>
                <w:sz w:val="18"/>
                <w:szCs w:val="18"/>
              </w:rPr>
            </w:pPr>
            <w:r>
              <w:rPr>
                <w:rFonts w:asciiTheme="minorHAnsi" w:hAnsiTheme="minorHAnsi" w:cstheme="minorHAnsi"/>
                <w:color w:val="000000"/>
                <w:sz w:val="18"/>
                <w:szCs w:val="18"/>
              </w:rPr>
              <w:t>-</w:t>
            </w:r>
          </w:p>
        </w:tc>
        <w:tc>
          <w:tcPr>
            <w:tcW w:w="775" w:type="dxa"/>
            <w:tcBorders>
              <w:top w:val="nil"/>
              <w:left w:val="nil"/>
              <w:bottom w:val="nil"/>
              <w:right w:val="single" w:sz="4" w:space="0" w:color="5B9BD5"/>
            </w:tcBorders>
            <w:shd w:val="clear" w:color="auto" w:fill="auto"/>
            <w:noWrap/>
            <w:vAlign w:val="center"/>
          </w:tcPr>
          <w:p w:rsidR="00F872B4" w:rsidRPr="00AE479B" w:rsidRDefault="00F872B4" w:rsidP="00AB3C9D">
            <w:pPr>
              <w:jc w:val="center"/>
              <w:rPr>
                <w:rFonts w:asciiTheme="minorHAnsi" w:hAnsiTheme="minorHAnsi" w:cstheme="minorHAnsi"/>
                <w:color w:val="000000"/>
                <w:sz w:val="18"/>
                <w:szCs w:val="18"/>
              </w:rPr>
            </w:pPr>
            <w:r>
              <w:rPr>
                <w:rFonts w:asciiTheme="minorHAnsi" w:hAnsiTheme="minorHAnsi" w:cstheme="minorHAnsi"/>
                <w:color w:val="000000"/>
                <w:sz w:val="18"/>
                <w:szCs w:val="18"/>
              </w:rPr>
              <w:t>-</w:t>
            </w:r>
          </w:p>
        </w:tc>
        <w:tc>
          <w:tcPr>
            <w:tcW w:w="781" w:type="dxa"/>
            <w:tcBorders>
              <w:top w:val="nil"/>
              <w:left w:val="nil"/>
              <w:bottom w:val="nil"/>
              <w:right w:val="single" w:sz="4" w:space="0" w:color="5B9BD5"/>
            </w:tcBorders>
            <w:shd w:val="clear" w:color="auto" w:fill="auto"/>
            <w:noWrap/>
            <w:vAlign w:val="center"/>
          </w:tcPr>
          <w:p w:rsidR="00F872B4" w:rsidRPr="00AE479B" w:rsidRDefault="00F872B4" w:rsidP="00AB3C9D">
            <w:pPr>
              <w:jc w:val="center"/>
              <w:rPr>
                <w:rFonts w:asciiTheme="minorHAnsi" w:hAnsiTheme="minorHAnsi" w:cstheme="minorHAnsi"/>
                <w:color w:val="000000"/>
                <w:sz w:val="18"/>
                <w:szCs w:val="18"/>
              </w:rPr>
            </w:pPr>
            <w:r>
              <w:rPr>
                <w:rFonts w:asciiTheme="minorHAnsi" w:hAnsiTheme="minorHAnsi" w:cstheme="minorHAnsi"/>
                <w:color w:val="000000"/>
                <w:sz w:val="18"/>
                <w:szCs w:val="18"/>
              </w:rPr>
              <w:t>-</w:t>
            </w:r>
          </w:p>
        </w:tc>
        <w:tc>
          <w:tcPr>
            <w:tcW w:w="916" w:type="dxa"/>
            <w:tcBorders>
              <w:top w:val="nil"/>
              <w:left w:val="nil"/>
              <w:bottom w:val="nil"/>
              <w:right w:val="single" w:sz="4" w:space="0" w:color="5B9BD5"/>
            </w:tcBorders>
            <w:shd w:val="clear" w:color="auto" w:fill="auto"/>
            <w:noWrap/>
            <w:vAlign w:val="center"/>
          </w:tcPr>
          <w:p w:rsidR="00F872B4" w:rsidRPr="00AE479B" w:rsidRDefault="00F872B4" w:rsidP="00AB3C9D">
            <w:pPr>
              <w:jc w:val="center"/>
              <w:rPr>
                <w:rFonts w:asciiTheme="minorHAnsi" w:hAnsiTheme="minorHAnsi" w:cstheme="minorHAnsi"/>
                <w:color w:val="000000"/>
                <w:sz w:val="18"/>
                <w:szCs w:val="18"/>
              </w:rPr>
            </w:pPr>
            <w:r>
              <w:rPr>
                <w:rFonts w:asciiTheme="minorHAnsi" w:hAnsiTheme="minorHAnsi" w:cstheme="minorHAnsi"/>
                <w:color w:val="000000"/>
                <w:sz w:val="18"/>
                <w:szCs w:val="18"/>
              </w:rPr>
              <w:t>-</w:t>
            </w:r>
          </w:p>
        </w:tc>
        <w:tc>
          <w:tcPr>
            <w:tcW w:w="775" w:type="dxa"/>
            <w:tcBorders>
              <w:top w:val="nil"/>
              <w:left w:val="nil"/>
              <w:bottom w:val="nil"/>
              <w:right w:val="single" w:sz="4" w:space="0" w:color="5B9BD5"/>
            </w:tcBorders>
            <w:shd w:val="clear" w:color="auto" w:fill="auto"/>
            <w:noWrap/>
            <w:vAlign w:val="center"/>
          </w:tcPr>
          <w:p w:rsidR="00F872B4" w:rsidRPr="00AE479B" w:rsidRDefault="00F872B4" w:rsidP="00AB3C9D">
            <w:pPr>
              <w:jc w:val="center"/>
              <w:rPr>
                <w:rFonts w:asciiTheme="minorHAnsi" w:hAnsiTheme="minorHAnsi" w:cstheme="minorHAnsi"/>
                <w:color w:val="000000"/>
                <w:sz w:val="18"/>
                <w:szCs w:val="18"/>
              </w:rPr>
            </w:pPr>
            <w:r>
              <w:rPr>
                <w:rFonts w:asciiTheme="minorHAnsi" w:hAnsiTheme="minorHAnsi" w:cstheme="minorHAnsi"/>
                <w:color w:val="000000"/>
                <w:sz w:val="18"/>
                <w:szCs w:val="18"/>
              </w:rPr>
              <w:t>-</w:t>
            </w:r>
          </w:p>
        </w:tc>
        <w:tc>
          <w:tcPr>
            <w:tcW w:w="775" w:type="dxa"/>
            <w:tcBorders>
              <w:top w:val="nil"/>
              <w:left w:val="nil"/>
              <w:bottom w:val="nil"/>
              <w:right w:val="single" w:sz="4" w:space="0" w:color="5B9BD5"/>
            </w:tcBorders>
            <w:shd w:val="clear" w:color="auto" w:fill="auto"/>
            <w:noWrap/>
            <w:vAlign w:val="center"/>
          </w:tcPr>
          <w:p w:rsidR="00F872B4" w:rsidRPr="00AE479B" w:rsidRDefault="00F872B4" w:rsidP="00AB3C9D">
            <w:pPr>
              <w:jc w:val="center"/>
              <w:rPr>
                <w:rFonts w:asciiTheme="minorHAnsi" w:hAnsiTheme="minorHAnsi" w:cstheme="minorHAnsi"/>
                <w:color w:val="000000"/>
                <w:sz w:val="18"/>
                <w:szCs w:val="18"/>
              </w:rPr>
            </w:pPr>
            <w:r>
              <w:rPr>
                <w:rFonts w:asciiTheme="minorHAnsi" w:hAnsiTheme="minorHAnsi" w:cstheme="minorHAnsi"/>
                <w:color w:val="000000"/>
                <w:sz w:val="18"/>
                <w:szCs w:val="18"/>
              </w:rPr>
              <w:t>-</w:t>
            </w:r>
          </w:p>
        </w:tc>
        <w:tc>
          <w:tcPr>
            <w:tcW w:w="775" w:type="dxa"/>
            <w:tcBorders>
              <w:top w:val="nil"/>
              <w:left w:val="nil"/>
              <w:bottom w:val="nil"/>
              <w:right w:val="single" w:sz="4" w:space="0" w:color="5B9BD5"/>
            </w:tcBorders>
            <w:shd w:val="clear" w:color="auto" w:fill="auto"/>
            <w:noWrap/>
            <w:vAlign w:val="center"/>
          </w:tcPr>
          <w:p w:rsidR="00F872B4" w:rsidRPr="00AE479B" w:rsidRDefault="00F872B4" w:rsidP="00AB3C9D">
            <w:pPr>
              <w:jc w:val="center"/>
              <w:rPr>
                <w:rFonts w:asciiTheme="minorHAnsi" w:hAnsiTheme="minorHAnsi" w:cstheme="minorHAnsi"/>
                <w:color w:val="000000"/>
                <w:sz w:val="18"/>
                <w:szCs w:val="18"/>
              </w:rPr>
            </w:pPr>
            <w:r>
              <w:rPr>
                <w:rFonts w:asciiTheme="minorHAnsi" w:hAnsiTheme="minorHAnsi" w:cstheme="minorHAnsi"/>
                <w:color w:val="000000"/>
                <w:sz w:val="18"/>
                <w:szCs w:val="18"/>
              </w:rPr>
              <w:t>-</w:t>
            </w:r>
          </w:p>
        </w:tc>
        <w:tc>
          <w:tcPr>
            <w:tcW w:w="781" w:type="dxa"/>
            <w:tcBorders>
              <w:top w:val="nil"/>
              <w:left w:val="nil"/>
              <w:bottom w:val="nil"/>
              <w:right w:val="single" w:sz="4" w:space="0" w:color="5B9BD5"/>
            </w:tcBorders>
            <w:shd w:val="clear" w:color="auto" w:fill="auto"/>
            <w:noWrap/>
            <w:vAlign w:val="center"/>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w:t>
            </w:r>
          </w:p>
        </w:tc>
      </w:tr>
      <w:tr w:rsidR="00F872B4" w:rsidRPr="00AE479B" w:rsidTr="00AB3C9D">
        <w:trPr>
          <w:trHeight w:val="555"/>
        </w:trPr>
        <w:tc>
          <w:tcPr>
            <w:tcW w:w="3590" w:type="dxa"/>
            <w:tcBorders>
              <w:top w:val="nil"/>
              <w:left w:val="single" w:sz="4" w:space="0" w:color="5B9BD5"/>
              <w:bottom w:val="nil"/>
              <w:right w:val="single" w:sz="4" w:space="0" w:color="5B9BD5"/>
            </w:tcBorders>
            <w:shd w:val="clear" w:color="auto" w:fill="auto"/>
            <w:vAlign w:val="center"/>
            <w:hideMark/>
          </w:tcPr>
          <w:p w:rsidR="00F872B4" w:rsidRPr="00AE479B" w:rsidRDefault="00F872B4" w:rsidP="00AB3C9D">
            <w:pPr>
              <w:ind w:left="600"/>
              <w:rPr>
                <w:rFonts w:asciiTheme="minorHAnsi" w:hAnsiTheme="minorHAnsi" w:cstheme="minorHAnsi"/>
                <w:color w:val="000000"/>
                <w:sz w:val="18"/>
                <w:szCs w:val="18"/>
              </w:rPr>
            </w:pPr>
            <w:r w:rsidRPr="0022104E">
              <w:rPr>
                <w:rFonts w:asciiTheme="minorHAnsi" w:hAnsiTheme="minorHAnsi" w:cstheme="minorHAnsi"/>
                <w:color w:val="000000"/>
                <w:sz w:val="18"/>
                <w:szCs w:val="18"/>
              </w:rPr>
              <w:t>Бошқа: транспортнинг бирга олиб бориладиган ва ёрдамчи хизматлар</w:t>
            </w:r>
          </w:p>
        </w:tc>
        <w:tc>
          <w:tcPr>
            <w:tcW w:w="769"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160,4</w:t>
            </w:r>
          </w:p>
        </w:tc>
        <w:tc>
          <w:tcPr>
            <w:tcW w:w="853"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145,6</w:t>
            </w:r>
          </w:p>
        </w:tc>
        <w:tc>
          <w:tcPr>
            <w:tcW w:w="853"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121,4</w:t>
            </w:r>
          </w:p>
        </w:tc>
        <w:tc>
          <w:tcPr>
            <w:tcW w:w="853"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127,1</w:t>
            </w:r>
          </w:p>
        </w:tc>
        <w:tc>
          <w:tcPr>
            <w:tcW w:w="853"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65,7</w:t>
            </w:r>
          </w:p>
        </w:tc>
        <w:tc>
          <w:tcPr>
            <w:tcW w:w="775"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16,8</w:t>
            </w:r>
          </w:p>
        </w:tc>
        <w:tc>
          <w:tcPr>
            <w:tcW w:w="775"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22,3</w:t>
            </w:r>
          </w:p>
        </w:tc>
        <w:tc>
          <w:tcPr>
            <w:tcW w:w="775"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12,6</w:t>
            </w:r>
          </w:p>
        </w:tc>
        <w:tc>
          <w:tcPr>
            <w:tcW w:w="781"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13,9</w:t>
            </w:r>
          </w:p>
        </w:tc>
        <w:tc>
          <w:tcPr>
            <w:tcW w:w="916"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48,5</w:t>
            </w:r>
          </w:p>
        </w:tc>
        <w:tc>
          <w:tcPr>
            <w:tcW w:w="775"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13,6</w:t>
            </w:r>
          </w:p>
        </w:tc>
        <w:tc>
          <w:tcPr>
            <w:tcW w:w="775"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10,0</w:t>
            </w:r>
          </w:p>
        </w:tc>
        <w:tc>
          <w:tcPr>
            <w:tcW w:w="775"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11,4</w:t>
            </w:r>
          </w:p>
        </w:tc>
        <w:tc>
          <w:tcPr>
            <w:tcW w:w="781"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13,4</w:t>
            </w:r>
          </w:p>
        </w:tc>
      </w:tr>
      <w:tr w:rsidR="00F872B4" w:rsidRPr="00AE479B" w:rsidTr="00AB3C9D">
        <w:trPr>
          <w:trHeight w:val="323"/>
        </w:trPr>
        <w:tc>
          <w:tcPr>
            <w:tcW w:w="3590" w:type="dxa"/>
            <w:tcBorders>
              <w:top w:val="nil"/>
              <w:left w:val="single" w:sz="4" w:space="0" w:color="5B9BD5"/>
              <w:bottom w:val="nil"/>
              <w:right w:val="single" w:sz="4" w:space="0" w:color="5B9BD5"/>
            </w:tcBorders>
            <w:shd w:val="clear" w:color="auto" w:fill="auto"/>
            <w:vAlign w:val="center"/>
            <w:hideMark/>
          </w:tcPr>
          <w:p w:rsidR="00F872B4" w:rsidRPr="00AE479B" w:rsidRDefault="00F872B4" w:rsidP="00AB3C9D">
            <w:pPr>
              <w:ind w:left="597"/>
              <w:rPr>
                <w:rFonts w:asciiTheme="minorHAnsi" w:hAnsiTheme="minorHAnsi" w:cstheme="minorHAnsi"/>
                <w:color w:val="000000"/>
                <w:sz w:val="18"/>
                <w:szCs w:val="18"/>
              </w:rPr>
            </w:pPr>
            <w:r w:rsidRPr="0022104E">
              <w:rPr>
                <w:rFonts w:asciiTheme="minorHAnsi" w:hAnsiTheme="minorHAnsi" w:cstheme="minorHAnsi"/>
                <w:color w:val="000000"/>
                <w:sz w:val="18"/>
                <w:szCs w:val="18"/>
              </w:rPr>
              <w:t>Почта хизматлари ва курьерлик алоқа хизматлари</w:t>
            </w:r>
          </w:p>
        </w:tc>
        <w:tc>
          <w:tcPr>
            <w:tcW w:w="769"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4,5</w:t>
            </w:r>
          </w:p>
        </w:tc>
        <w:tc>
          <w:tcPr>
            <w:tcW w:w="853"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4,4</w:t>
            </w:r>
          </w:p>
        </w:tc>
        <w:tc>
          <w:tcPr>
            <w:tcW w:w="853"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3,4</w:t>
            </w:r>
          </w:p>
        </w:tc>
        <w:tc>
          <w:tcPr>
            <w:tcW w:w="853"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3,8</w:t>
            </w:r>
          </w:p>
        </w:tc>
        <w:tc>
          <w:tcPr>
            <w:tcW w:w="853"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3,8</w:t>
            </w:r>
          </w:p>
        </w:tc>
        <w:tc>
          <w:tcPr>
            <w:tcW w:w="775"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0,9</w:t>
            </w:r>
          </w:p>
        </w:tc>
        <w:tc>
          <w:tcPr>
            <w:tcW w:w="775"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0,9</w:t>
            </w:r>
          </w:p>
        </w:tc>
        <w:tc>
          <w:tcPr>
            <w:tcW w:w="775"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1,0</w:t>
            </w:r>
          </w:p>
        </w:tc>
        <w:tc>
          <w:tcPr>
            <w:tcW w:w="781"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0,9</w:t>
            </w:r>
          </w:p>
        </w:tc>
        <w:tc>
          <w:tcPr>
            <w:tcW w:w="916"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4,5</w:t>
            </w:r>
          </w:p>
        </w:tc>
        <w:tc>
          <w:tcPr>
            <w:tcW w:w="775"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0,9</w:t>
            </w:r>
          </w:p>
        </w:tc>
        <w:tc>
          <w:tcPr>
            <w:tcW w:w="775"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1,2</w:t>
            </w:r>
          </w:p>
        </w:tc>
        <w:tc>
          <w:tcPr>
            <w:tcW w:w="775"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1,4</w:t>
            </w:r>
          </w:p>
        </w:tc>
        <w:tc>
          <w:tcPr>
            <w:tcW w:w="781"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1,1</w:t>
            </w:r>
          </w:p>
        </w:tc>
      </w:tr>
      <w:tr w:rsidR="00F872B4" w:rsidRPr="00AE479B" w:rsidTr="00AB3C9D">
        <w:trPr>
          <w:trHeight w:val="317"/>
        </w:trPr>
        <w:tc>
          <w:tcPr>
            <w:tcW w:w="3590" w:type="dxa"/>
            <w:tcBorders>
              <w:top w:val="nil"/>
              <w:left w:val="single" w:sz="4" w:space="0" w:color="5B9BD5"/>
              <w:bottom w:val="nil"/>
              <w:right w:val="single" w:sz="4" w:space="0" w:color="5B9BD5"/>
            </w:tcBorders>
            <w:shd w:val="clear" w:color="000000" w:fill="BDD7EE"/>
            <w:vAlign w:val="center"/>
            <w:hideMark/>
          </w:tcPr>
          <w:p w:rsidR="00F872B4" w:rsidRPr="00AE479B" w:rsidRDefault="00F872B4" w:rsidP="00AB3C9D">
            <w:pPr>
              <w:rPr>
                <w:rFonts w:asciiTheme="minorHAnsi" w:hAnsiTheme="minorHAnsi" w:cstheme="minorHAnsi"/>
                <w:color w:val="000000"/>
                <w:sz w:val="18"/>
                <w:szCs w:val="18"/>
              </w:rPr>
            </w:pPr>
            <w:r w:rsidRPr="0022104E">
              <w:rPr>
                <w:rFonts w:asciiTheme="minorHAnsi" w:hAnsiTheme="minorHAnsi" w:cstheme="minorHAnsi"/>
                <w:b/>
                <w:bCs/>
                <w:color w:val="000000"/>
                <w:sz w:val="18"/>
                <w:szCs w:val="18"/>
              </w:rPr>
              <w:t>Сафарлар</w:t>
            </w:r>
          </w:p>
        </w:tc>
        <w:tc>
          <w:tcPr>
            <w:tcW w:w="769" w:type="dxa"/>
            <w:tcBorders>
              <w:top w:val="nil"/>
              <w:left w:val="nil"/>
              <w:bottom w:val="nil"/>
              <w:right w:val="single" w:sz="4" w:space="0" w:color="5B9BD5"/>
            </w:tcBorders>
            <w:shd w:val="clear" w:color="000000" w:fill="BDD7EE"/>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500,7</w:t>
            </w:r>
          </w:p>
        </w:tc>
        <w:tc>
          <w:tcPr>
            <w:tcW w:w="853" w:type="dxa"/>
            <w:tcBorders>
              <w:top w:val="nil"/>
              <w:left w:val="nil"/>
              <w:bottom w:val="nil"/>
              <w:right w:val="single" w:sz="4" w:space="0" w:color="5B9BD5"/>
            </w:tcBorders>
            <w:shd w:val="clear" w:color="000000" w:fill="BDD7EE"/>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520,7</w:t>
            </w:r>
          </w:p>
        </w:tc>
        <w:tc>
          <w:tcPr>
            <w:tcW w:w="853" w:type="dxa"/>
            <w:tcBorders>
              <w:top w:val="nil"/>
              <w:left w:val="nil"/>
              <w:bottom w:val="nil"/>
              <w:right w:val="single" w:sz="4" w:space="0" w:color="5B9BD5"/>
            </w:tcBorders>
            <w:shd w:val="clear" w:color="000000" w:fill="BDD7EE"/>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458,2</w:t>
            </w:r>
          </w:p>
        </w:tc>
        <w:tc>
          <w:tcPr>
            <w:tcW w:w="853" w:type="dxa"/>
            <w:tcBorders>
              <w:top w:val="nil"/>
              <w:left w:val="nil"/>
              <w:bottom w:val="nil"/>
              <w:right w:val="single" w:sz="4" w:space="0" w:color="5B9BD5"/>
            </w:tcBorders>
            <w:shd w:val="clear" w:color="000000" w:fill="BDD7EE"/>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688,6</w:t>
            </w:r>
          </w:p>
        </w:tc>
        <w:tc>
          <w:tcPr>
            <w:tcW w:w="853" w:type="dxa"/>
            <w:tcBorders>
              <w:top w:val="nil"/>
              <w:left w:val="nil"/>
              <w:bottom w:val="nil"/>
              <w:right w:val="single" w:sz="4" w:space="0" w:color="5B9BD5"/>
            </w:tcBorders>
            <w:shd w:val="clear" w:color="000000" w:fill="BDD7EE"/>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1 144,4</w:t>
            </w:r>
          </w:p>
        </w:tc>
        <w:tc>
          <w:tcPr>
            <w:tcW w:w="775" w:type="dxa"/>
            <w:tcBorders>
              <w:top w:val="nil"/>
              <w:left w:val="nil"/>
              <w:bottom w:val="nil"/>
              <w:right w:val="single" w:sz="4" w:space="0" w:color="5B9BD5"/>
            </w:tcBorders>
            <w:shd w:val="clear" w:color="000000" w:fill="BDD7EE"/>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184,0</w:t>
            </w:r>
          </w:p>
        </w:tc>
        <w:tc>
          <w:tcPr>
            <w:tcW w:w="775" w:type="dxa"/>
            <w:tcBorders>
              <w:top w:val="nil"/>
              <w:left w:val="nil"/>
              <w:bottom w:val="nil"/>
              <w:right w:val="single" w:sz="4" w:space="0" w:color="5B9BD5"/>
            </w:tcBorders>
            <w:shd w:val="clear" w:color="000000" w:fill="BDD7EE"/>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294,9</w:t>
            </w:r>
          </w:p>
        </w:tc>
        <w:tc>
          <w:tcPr>
            <w:tcW w:w="775" w:type="dxa"/>
            <w:tcBorders>
              <w:top w:val="nil"/>
              <w:left w:val="nil"/>
              <w:bottom w:val="nil"/>
              <w:right w:val="single" w:sz="4" w:space="0" w:color="5B9BD5"/>
            </w:tcBorders>
            <w:shd w:val="clear" w:color="000000" w:fill="BDD7EE"/>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359,7</w:t>
            </w:r>
          </w:p>
        </w:tc>
        <w:tc>
          <w:tcPr>
            <w:tcW w:w="781" w:type="dxa"/>
            <w:tcBorders>
              <w:top w:val="nil"/>
              <w:left w:val="nil"/>
              <w:bottom w:val="nil"/>
              <w:right w:val="single" w:sz="4" w:space="0" w:color="5B9BD5"/>
            </w:tcBorders>
            <w:shd w:val="clear" w:color="000000" w:fill="BDD7EE"/>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305,9</w:t>
            </w:r>
          </w:p>
        </w:tc>
        <w:tc>
          <w:tcPr>
            <w:tcW w:w="916" w:type="dxa"/>
            <w:tcBorders>
              <w:top w:val="nil"/>
              <w:left w:val="nil"/>
              <w:bottom w:val="nil"/>
              <w:right w:val="single" w:sz="4" w:space="0" w:color="5B9BD5"/>
            </w:tcBorders>
            <w:shd w:val="clear" w:color="000000" w:fill="BDD7EE"/>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1 480,9</w:t>
            </w:r>
          </w:p>
        </w:tc>
        <w:tc>
          <w:tcPr>
            <w:tcW w:w="775" w:type="dxa"/>
            <w:tcBorders>
              <w:top w:val="nil"/>
              <w:left w:val="nil"/>
              <w:bottom w:val="nil"/>
              <w:right w:val="single" w:sz="4" w:space="0" w:color="5B9BD5"/>
            </w:tcBorders>
            <w:shd w:val="clear" w:color="000000" w:fill="BDD7EE"/>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275,0</w:t>
            </w:r>
          </w:p>
        </w:tc>
        <w:tc>
          <w:tcPr>
            <w:tcW w:w="775" w:type="dxa"/>
            <w:tcBorders>
              <w:top w:val="nil"/>
              <w:left w:val="nil"/>
              <w:bottom w:val="nil"/>
              <w:right w:val="single" w:sz="4" w:space="0" w:color="5B9BD5"/>
            </w:tcBorders>
            <w:shd w:val="clear" w:color="000000" w:fill="BDD7EE"/>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384,1</w:t>
            </w:r>
          </w:p>
        </w:tc>
        <w:tc>
          <w:tcPr>
            <w:tcW w:w="775" w:type="dxa"/>
            <w:tcBorders>
              <w:top w:val="nil"/>
              <w:left w:val="nil"/>
              <w:bottom w:val="nil"/>
              <w:right w:val="single" w:sz="4" w:space="0" w:color="5B9BD5"/>
            </w:tcBorders>
            <w:shd w:val="clear" w:color="000000" w:fill="BDD7EE"/>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450,5</w:t>
            </w:r>
          </w:p>
        </w:tc>
        <w:tc>
          <w:tcPr>
            <w:tcW w:w="781" w:type="dxa"/>
            <w:tcBorders>
              <w:top w:val="nil"/>
              <w:left w:val="nil"/>
              <w:bottom w:val="nil"/>
              <w:right w:val="single" w:sz="4" w:space="0" w:color="5B9BD5"/>
            </w:tcBorders>
            <w:shd w:val="clear" w:color="000000" w:fill="BDD7EE"/>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371,3</w:t>
            </w:r>
          </w:p>
        </w:tc>
      </w:tr>
      <w:tr w:rsidR="00F872B4" w:rsidRPr="00AE479B" w:rsidTr="00AB3C9D">
        <w:trPr>
          <w:trHeight w:val="317"/>
        </w:trPr>
        <w:tc>
          <w:tcPr>
            <w:tcW w:w="3590" w:type="dxa"/>
            <w:tcBorders>
              <w:top w:val="nil"/>
              <w:left w:val="single" w:sz="4" w:space="0" w:color="auto"/>
              <w:bottom w:val="nil"/>
              <w:right w:val="single" w:sz="4" w:space="0" w:color="auto"/>
            </w:tcBorders>
            <w:shd w:val="clear" w:color="auto" w:fill="auto"/>
            <w:vAlign w:val="center"/>
            <w:hideMark/>
          </w:tcPr>
          <w:p w:rsidR="00F872B4" w:rsidRPr="0022104E" w:rsidRDefault="00F872B4" w:rsidP="00AB3C9D">
            <w:pPr>
              <w:ind w:left="314"/>
              <w:rPr>
                <w:rFonts w:cs="Calibri"/>
                <w:color w:val="000000"/>
                <w:sz w:val="18"/>
                <w:szCs w:val="18"/>
              </w:rPr>
            </w:pPr>
            <w:r w:rsidRPr="0022104E">
              <w:rPr>
                <w:rFonts w:cs="Calibri"/>
                <w:color w:val="000000"/>
                <w:sz w:val="18"/>
                <w:szCs w:val="18"/>
              </w:rPr>
              <w:t>Ишбилармонлик</w:t>
            </w:r>
          </w:p>
        </w:tc>
        <w:tc>
          <w:tcPr>
            <w:tcW w:w="769"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13,9</w:t>
            </w:r>
          </w:p>
        </w:tc>
        <w:tc>
          <w:tcPr>
            <w:tcW w:w="853"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7,2</w:t>
            </w:r>
          </w:p>
        </w:tc>
        <w:tc>
          <w:tcPr>
            <w:tcW w:w="853"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12,3</w:t>
            </w:r>
          </w:p>
        </w:tc>
        <w:tc>
          <w:tcPr>
            <w:tcW w:w="853"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9,5</w:t>
            </w:r>
          </w:p>
        </w:tc>
        <w:tc>
          <w:tcPr>
            <w:tcW w:w="853"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12,3</w:t>
            </w:r>
          </w:p>
        </w:tc>
        <w:tc>
          <w:tcPr>
            <w:tcW w:w="775"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2,7</w:t>
            </w:r>
          </w:p>
        </w:tc>
        <w:tc>
          <w:tcPr>
            <w:tcW w:w="775"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3,0</w:t>
            </w:r>
          </w:p>
        </w:tc>
        <w:tc>
          <w:tcPr>
            <w:tcW w:w="775"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3,1</w:t>
            </w:r>
          </w:p>
        </w:tc>
        <w:tc>
          <w:tcPr>
            <w:tcW w:w="781"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3,5</w:t>
            </w:r>
          </w:p>
        </w:tc>
        <w:tc>
          <w:tcPr>
            <w:tcW w:w="916"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24,1</w:t>
            </w:r>
          </w:p>
        </w:tc>
        <w:tc>
          <w:tcPr>
            <w:tcW w:w="775"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3,0</w:t>
            </w:r>
          </w:p>
        </w:tc>
        <w:tc>
          <w:tcPr>
            <w:tcW w:w="775"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4,3</w:t>
            </w:r>
          </w:p>
        </w:tc>
        <w:tc>
          <w:tcPr>
            <w:tcW w:w="775"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7,1</w:t>
            </w:r>
          </w:p>
        </w:tc>
        <w:tc>
          <w:tcPr>
            <w:tcW w:w="781"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9,6</w:t>
            </w:r>
          </w:p>
        </w:tc>
      </w:tr>
      <w:tr w:rsidR="00F872B4" w:rsidRPr="00AE479B" w:rsidTr="00AB3C9D">
        <w:trPr>
          <w:trHeight w:val="317"/>
        </w:trPr>
        <w:tc>
          <w:tcPr>
            <w:tcW w:w="3590" w:type="dxa"/>
            <w:tcBorders>
              <w:top w:val="nil"/>
              <w:left w:val="single" w:sz="4" w:space="0" w:color="auto"/>
              <w:bottom w:val="nil"/>
              <w:right w:val="single" w:sz="4" w:space="0" w:color="auto"/>
            </w:tcBorders>
            <w:shd w:val="clear" w:color="auto" w:fill="auto"/>
            <w:vAlign w:val="center"/>
            <w:hideMark/>
          </w:tcPr>
          <w:p w:rsidR="00F872B4" w:rsidRPr="0022104E" w:rsidRDefault="00F872B4" w:rsidP="00AB3C9D">
            <w:pPr>
              <w:ind w:left="314"/>
              <w:rPr>
                <w:rFonts w:cs="Calibri"/>
                <w:color w:val="000000"/>
                <w:sz w:val="18"/>
                <w:szCs w:val="18"/>
              </w:rPr>
            </w:pPr>
            <w:r w:rsidRPr="0022104E">
              <w:rPr>
                <w:rFonts w:cs="Calibri"/>
                <w:color w:val="000000"/>
                <w:sz w:val="18"/>
                <w:szCs w:val="18"/>
              </w:rPr>
              <w:t>Шахсий</w:t>
            </w:r>
          </w:p>
        </w:tc>
        <w:tc>
          <w:tcPr>
            <w:tcW w:w="769"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486,7</w:t>
            </w:r>
          </w:p>
        </w:tc>
        <w:tc>
          <w:tcPr>
            <w:tcW w:w="853"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513,5</w:t>
            </w:r>
          </w:p>
        </w:tc>
        <w:tc>
          <w:tcPr>
            <w:tcW w:w="853"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445,9</w:t>
            </w:r>
          </w:p>
        </w:tc>
        <w:tc>
          <w:tcPr>
            <w:tcW w:w="853"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679,2</w:t>
            </w:r>
          </w:p>
        </w:tc>
        <w:tc>
          <w:tcPr>
            <w:tcW w:w="853"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1 132,1</w:t>
            </w:r>
          </w:p>
        </w:tc>
        <w:tc>
          <w:tcPr>
            <w:tcW w:w="775"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181,3</w:t>
            </w:r>
          </w:p>
        </w:tc>
        <w:tc>
          <w:tcPr>
            <w:tcW w:w="775"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291,8</w:t>
            </w:r>
          </w:p>
        </w:tc>
        <w:tc>
          <w:tcPr>
            <w:tcW w:w="775"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356,6</w:t>
            </w:r>
          </w:p>
        </w:tc>
        <w:tc>
          <w:tcPr>
            <w:tcW w:w="781"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302,4</w:t>
            </w:r>
          </w:p>
        </w:tc>
        <w:tc>
          <w:tcPr>
            <w:tcW w:w="916"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1 456,8</w:t>
            </w:r>
          </w:p>
        </w:tc>
        <w:tc>
          <w:tcPr>
            <w:tcW w:w="775"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272,0</w:t>
            </w:r>
          </w:p>
        </w:tc>
        <w:tc>
          <w:tcPr>
            <w:tcW w:w="775"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379,8</w:t>
            </w:r>
          </w:p>
        </w:tc>
        <w:tc>
          <w:tcPr>
            <w:tcW w:w="775"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443,4</w:t>
            </w:r>
          </w:p>
        </w:tc>
        <w:tc>
          <w:tcPr>
            <w:tcW w:w="781"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361,6</w:t>
            </w:r>
          </w:p>
        </w:tc>
      </w:tr>
      <w:tr w:rsidR="00F872B4" w:rsidRPr="00AE479B" w:rsidTr="00AB3C9D">
        <w:trPr>
          <w:trHeight w:val="317"/>
        </w:trPr>
        <w:tc>
          <w:tcPr>
            <w:tcW w:w="3590" w:type="dxa"/>
            <w:tcBorders>
              <w:top w:val="nil"/>
              <w:left w:val="single" w:sz="4" w:space="0" w:color="auto"/>
              <w:bottom w:val="nil"/>
              <w:right w:val="single" w:sz="4" w:space="0" w:color="auto"/>
            </w:tcBorders>
            <w:shd w:val="clear" w:color="auto" w:fill="auto"/>
            <w:vAlign w:val="center"/>
            <w:hideMark/>
          </w:tcPr>
          <w:p w:rsidR="00F872B4" w:rsidRPr="0022104E" w:rsidRDefault="00F872B4" w:rsidP="00AB3C9D">
            <w:pPr>
              <w:ind w:left="597"/>
              <w:rPr>
                <w:rFonts w:cs="Calibri"/>
                <w:color w:val="000000"/>
                <w:sz w:val="18"/>
                <w:szCs w:val="18"/>
              </w:rPr>
            </w:pPr>
            <w:r w:rsidRPr="0022104E">
              <w:rPr>
                <w:rFonts w:cs="Calibri"/>
                <w:color w:val="000000"/>
                <w:sz w:val="18"/>
                <w:szCs w:val="18"/>
              </w:rPr>
              <w:t>Даволаниш муносабати билан</w:t>
            </w:r>
          </w:p>
        </w:tc>
        <w:tc>
          <w:tcPr>
            <w:tcW w:w="769"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2,3</w:t>
            </w:r>
          </w:p>
        </w:tc>
        <w:tc>
          <w:tcPr>
            <w:tcW w:w="853"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1,0</w:t>
            </w:r>
          </w:p>
        </w:tc>
        <w:tc>
          <w:tcPr>
            <w:tcW w:w="853"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2,1</w:t>
            </w:r>
          </w:p>
        </w:tc>
        <w:tc>
          <w:tcPr>
            <w:tcW w:w="853"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1,3</w:t>
            </w:r>
          </w:p>
        </w:tc>
        <w:tc>
          <w:tcPr>
            <w:tcW w:w="853"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1,0</w:t>
            </w:r>
          </w:p>
        </w:tc>
        <w:tc>
          <w:tcPr>
            <w:tcW w:w="775"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0,3</w:t>
            </w:r>
          </w:p>
        </w:tc>
        <w:tc>
          <w:tcPr>
            <w:tcW w:w="775"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0,2</w:t>
            </w:r>
          </w:p>
        </w:tc>
        <w:tc>
          <w:tcPr>
            <w:tcW w:w="775"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0,3</w:t>
            </w:r>
          </w:p>
        </w:tc>
        <w:tc>
          <w:tcPr>
            <w:tcW w:w="781"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0,2</w:t>
            </w:r>
          </w:p>
        </w:tc>
        <w:tc>
          <w:tcPr>
            <w:tcW w:w="916"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4,2</w:t>
            </w:r>
          </w:p>
        </w:tc>
        <w:tc>
          <w:tcPr>
            <w:tcW w:w="775"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0,5</w:t>
            </w:r>
          </w:p>
        </w:tc>
        <w:tc>
          <w:tcPr>
            <w:tcW w:w="775"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0,9</w:t>
            </w:r>
          </w:p>
        </w:tc>
        <w:tc>
          <w:tcPr>
            <w:tcW w:w="775"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1,6</w:t>
            </w:r>
          </w:p>
        </w:tc>
        <w:tc>
          <w:tcPr>
            <w:tcW w:w="781"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1,1</w:t>
            </w:r>
          </w:p>
        </w:tc>
      </w:tr>
      <w:tr w:rsidR="00F872B4" w:rsidRPr="00AE479B" w:rsidTr="00AB3C9D">
        <w:trPr>
          <w:trHeight w:val="317"/>
        </w:trPr>
        <w:tc>
          <w:tcPr>
            <w:tcW w:w="3590" w:type="dxa"/>
            <w:tcBorders>
              <w:top w:val="nil"/>
              <w:left w:val="single" w:sz="4" w:space="0" w:color="auto"/>
              <w:bottom w:val="nil"/>
              <w:right w:val="single" w:sz="4" w:space="0" w:color="auto"/>
            </w:tcBorders>
            <w:shd w:val="clear" w:color="auto" w:fill="auto"/>
            <w:vAlign w:val="center"/>
            <w:hideMark/>
          </w:tcPr>
          <w:p w:rsidR="00F872B4" w:rsidRPr="0022104E" w:rsidRDefault="00F872B4" w:rsidP="00AB3C9D">
            <w:pPr>
              <w:ind w:left="597"/>
              <w:rPr>
                <w:rFonts w:cs="Calibri"/>
                <w:color w:val="000000"/>
                <w:sz w:val="18"/>
                <w:szCs w:val="18"/>
              </w:rPr>
            </w:pPr>
            <w:r w:rsidRPr="0022104E">
              <w:rPr>
                <w:rFonts w:cs="Calibri"/>
                <w:color w:val="000000"/>
                <w:sz w:val="18"/>
                <w:szCs w:val="18"/>
              </w:rPr>
              <w:t>Таълим олиш муносабати билан</w:t>
            </w:r>
          </w:p>
        </w:tc>
        <w:tc>
          <w:tcPr>
            <w:tcW w:w="769"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3,0</w:t>
            </w:r>
          </w:p>
        </w:tc>
        <w:tc>
          <w:tcPr>
            <w:tcW w:w="853"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2,3</w:t>
            </w:r>
          </w:p>
        </w:tc>
        <w:tc>
          <w:tcPr>
            <w:tcW w:w="853"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2,6</w:t>
            </w:r>
          </w:p>
        </w:tc>
        <w:tc>
          <w:tcPr>
            <w:tcW w:w="853"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3,0</w:t>
            </w:r>
          </w:p>
        </w:tc>
        <w:tc>
          <w:tcPr>
            <w:tcW w:w="853"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5,3</w:t>
            </w:r>
          </w:p>
        </w:tc>
        <w:tc>
          <w:tcPr>
            <w:tcW w:w="775"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0,7</w:t>
            </w:r>
          </w:p>
        </w:tc>
        <w:tc>
          <w:tcPr>
            <w:tcW w:w="775"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1,1</w:t>
            </w:r>
          </w:p>
        </w:tc>
        <w:tc>
          <w:tcPr>
            <w:tcW w:w="775"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1,1</w:t>
            </w:r>
          </w:p>
        </w:tc>
        <w:tc>
          <w:tcPr>
            <w:tcW w:w="781"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2,4</w:t>
            </w:r>
          </w:p>
        </w:tc>
        <w:tc>
          <w:tcPr>
            <w:tcW w:w="916"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10,1</w:t>
            </w:r>
          </w:p>
        </w:tc>
        <w:tc>
          <w:tcPr>
            <w:tcW w:w="775"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3,4</w:t>
            </w:r>
          </w:p>
        </w:tc>
        <w:tc>
          <w:tcPr>
            <w:tcW w:w="775"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1,7</w:t>
            </w:r>
          </w:p>
        </w:tc>
        <w:tc>
          <w:tcPr>
            <w:tcW w:w="775"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1,7</w:t>
            </w:r>
          </w:p>
        </w:tc>
        <w:tc>
          <w:tcPr>
            <w:tcW w:w="781"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3,2</w:t>
            </w:r>
          </w:p>
        </w:tc>
      </w:tr>
      <w:tr w:rsidR="00F872B4" w:rsidRPr="00AE479B" w:rsidTr="00AB3C9D">
        <w:trPr>
          <w:trHeight w:val="317"/>
        </w:trPr>
        <w:tc>
          <w:tcPr>
            <w:tcW w:w="3590" w:type="dxa"/>
            <w:tcBorders>
              <w:top w:val="nil"/>
              <w:left w:val="single" w:sz="4" w:space="0" w:color="auto"/>
              <w:bottom w:val="nil"/>
              <w:right w:val="single" w:sz="4" w:space="0" w:color="auto"/>
            </w:tcBorders>
            <w:shd w:val="clear" w:color="auto" w:fill="auto"/>
            <w:vAlign w:val="center"/>
            <w:hideMark/>
          </w:tcPr>
          <w:p w:rsidR="00F872B4" w:rsidRPr="0022104E" w:rsidRDefault="00F872B4" w:rsidP="00AB3C9D">
            <w:pPr>
              <w:ind w:left="597"/>
              <w:rPr>
                <w:rFonts w:cs="Calibri"/>
                <w:color w:val="000000"/>
                <w:sz w:val="18"/>
                <w:szCs w:val="18"/>
              </w:rPr>
            </w:pPr>
            <w:r w:rsidRPr="0022104E">
              <w:rPr>
                <w:rFonts w:cs="Calibri"/>
                <w:color w:val="000000"/>
                <w:sz w:val="18"/>
                <w:szCs w:val="18"/>
              </w:rPr>
              <w:t>Бошқа</w:t>
            </w:r>
          </w:p>
        </w:tc>
        <w:tc>
          <w:tcPr>
            <w:tcW w:w="769"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481,5</w:t>
            </w:r>
          </w:p>
        </w:tc>
        <w:tc>
          <w:tcPr>
            <w:tcW w:w="853"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510,2</w:t>
            </w:r>
          </w:p>
        </w:tc>
        <w:tc>
          <w:tcPr>
            <w:tcW w:w="853"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441,1</w:t>
            </w:r>
          </w:p>
        </w:tc>
        <w:tc>
          <w:tcPr>
            <w:tcW w:w="853"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674,9</w:t>
            </w:r>
          </w:p>
        </w:tc>
        <w:tc>
          <w:tcPr>
            <w:tcW w:w="853"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1 125,8</w:t>
            </w:r>
          </w:p>
        </w:tc>
        <w:tc>
          <w:tcPr>
            <w:tcW w:w="775"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180,3</w:t>
            </w:r>
          </w:p>
        </w:tc>
        <w:tc>
          <w:tcPr>
            <w:tcW w:w="775"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290,5</w:t>
            </w:r>
          </w:p>
        </w:tc>
        <w:tc>
          <w:tcPr>
            <w:tcW w:w="775"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355,2</w:t>
            </w:r>
          </w:p>
        </w:tc>
        <w:tc>
          <w:tcPr>
            <w:tcW w:w="781"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299,7</w:t>
            </w:r>
          </w:p>
        </w:tc>
        <w:tc>
          <w:tcPr>
            <w:tcW w:w="916"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1 442,6</w:t>
            </w:r>
          </w:p>
        </w:tc>
        <w:tc>
          <w:tcPr>
            <w:tcW w:w="775"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268,1</w:t>
            </w:r>
          </w:p>
        </w:tc>
        <w:tc>
          <w:tcPr>
            <w:tcW w:w="775"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377,1</w:t>
            </w:r>
          </w:p>
        </w:tc>
        <w:tc>
          <w:tcPr>
            <w:tcW w:w="775"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440,0</w:t>
            </w:r>
          </w:p>
        </w:tc>
        <w:tc>
          <w:tcPr>
            <w:tcW w:w="781"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357,4</w:t>
            </w:r>
          </w:p>
        </w:tc>
      </w:tr>
      <w:tr w:rsidR="00F872B4" w:rsidRPr="00AE479B" w:rsidTr="00AB3C9D">
        <w:trPr>
          <w:trHeight w:val="317"/>
        </w:trPr>
        <w:tc>
          <w:tcPr>
            <w:tcW w:w="3590" w:type="dxa"/>
            <w:tcBorders>
              <w:top w:val="nil"/>
              <w:left w:val="single" w:sz="4" w:space="0" w:color="5B9BD5"/>
              <w:bottom w:val="nil"/>
              <w:right w:val="single" w:sz="4" w:space="0" w:color="5B9BD5"/>
            </w:tcBorders>
            <w:shd w:val="clear" w:color="000000" w:fill="BDD7EE"/>
            <w:vAlign w:val="center"/>
            <w:hideMark/>
          </w:tcPr>
          <w:p w:rsidR="00F872B4" w:rsidRPr="00AE479B" w:rsidRDefault="00F872B4" w:rsidP="00AB3C9D">
            <w:pPr>
              <w:rPr>
                <w:rFonts w:asciiTheme="minorHAnsi" w:hAnsiTheme="minorHAnsi" w:cstheme="minorHAnsi"/>
                <w:color w:val="000000"/>
                <w:sz w:val="18"/>
                <w:szCs w:val="18"/>
              </w:rPr>
            </w:pPr>
            <w:r w:rsidRPr="0022104E">
              <w:rPr>
                <w:rFonts w:asciiTheme="minorHAnsi" w:hAnsiTheme="minorHAnsi" w:cstheme="minorHAnsi"/>
                <w:b/>
                <w:bCs/>
                <w:color w:val="000000"/>
                <w:sz w:val="18"/>
                <w:szCs w:val="18"/>
              </w:rPr>
              <w:t>Қурилиш</w:t>
            </w:r>
          </w:p>
        </w:tc>
        <w:tc>
          <w:tcPr>
            <w:tcW w:w="769" w:type="dxa"/>
            <w:tcBorders>
              <w:top w:val="nil"/>
              <w:left w:val="nil"/>
              <w:bottom w:val="nil"/>
              <w:right w:val="single" w:sz="4" w:space="0" w:color="5B9BD5"/>
            </w:tcBorders>
            <w:shd w:val="clear" w:color="000000" w:fill="BDD7EE"/>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w:t>
            </w:r>
          </w:p>
        </w:tc>
        <w:tc>
          <w:tcPr>
            <w:tcW w:w="853" w:type="dxa"/>
            <w:tcBorders>
              <w:top w:val="nil"/>
              <w:left w:val="nil"/>
              <w:bottom w:val="nil"/>
              <w:right w:val="single" w:sz="4" w:space="0" w:color="5B9BD5"/>
            </w:tcBorders>
            <w:shd w:val="clear" w:color="000000" w:fill="BDD7EE"/>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10,3</w:t>
            </w:r>
          </w:p>
        </w:tc>
        <w:tc>
          <w:tcPr>
            <w:tcW w:w="853" w:type="dxa"/>
            <w:tcBorders>
              <w:top w:val="nil"/>
              <w:left w:val="nil"/>
              <w:bottom w:val="nil"/>
              <w:right w:val="single" w:sz="4" w:space="0" w:color="5B9BD5"/>
            </w:tcBorders>
            <w:shd w:val="clear" w:color="000000" w:fill="BDD7EE"/>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63,8</w:t>
            </w:r>
          </w:p>
        </w:tc>
        <w:tc>
          <w:tcPr>
            <w:tcW w:w="853" w:type="dxa"/>
            <w:tcBorders>
              <w:top w:val="nil"/>
              <w:left w:val="nil"/>
              <w:bottom w:val="nil"/>
              <w:right w:val="single" w:sz="4" w:space="0" w:color="5B9BD5"/>
            </w:tcBorders>
            <w:shd w:val="clear" w:color="000000" w:fill="BDD7EE"/>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37,7</w:t>
            </w:r>
          </w:p>
        </w:tc>
        <w:tc>
          <w:tcPr>
            <w:tcW w:w="853" w:type="dxa"/>
            <w:tcBorders>
              <w:top w:val="nil"/>
              <w:left w:val="nil"/>
              <w:bottom w:val="nil"/>
              <w:right w:val="single" w:sz="4" w:space="0" w:color="5B9BD5"/>
            </w:tcBorders>
            <w:shd w:val="clear" w:color="000000" w:fill="BDD7EE"/>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28,3</w:t>
            </w:r>
          </w:p>
        </w:tc>
        <w:tc>
          <w:tcPr>
            <w:tcW w:w="775" w:type="dxa"/>
            <w:tcBorders>
              <w:top w:val="nil"/>
              <w:left w:val="nil"/>
              <w:bottom w:val="nil"/>
              <w:right w:val="single" w:sz="4" w:space="0" w:color="5B9BD5"/>
            </w:tcBorders>
            <w:shd w:val="clear" w:color="000000" w:fill="BDD7EE"/>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6,0</w:t>
            </w:r>
          </w:p>
        </w:tc>
        <w:tc>
          <w:tcPr>
            <w:tcW w:w="775" w:type="dxa"/>
            <w:tcBorders>
              <w:top w:val="nil"/>
              <w:left w:val="nil"/>
              <w:bottom w:val="nil"/>
              <w:right w:val="single" w:sz="4" w:space="0" w:color="5B9BD5"/>
            </w:tcBorders>
            <w:shd w:val="clear" w:color="000000" w:fill="BDD7EE"/>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7,2</w:t>
            </w:r>
          </w:p>
        </w:tc>
        <w:tc>
          <w:tcPr>
            <w:tcW w:w="775" w:type="dxa"/>
            <w:tcBorders>
              <w:top w:val="nil"/>
              <w:left w:val="nil"/>
              <w:bottom w:val="nil"/>
              <w:right w:val="single" w:sz="4" w:space="0" w:color="5B9BD5"/>
            </w:tcBorders>
            <w:shd w:val="clear" w:color="000000" w:fill="BDD7EE"/>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6,3</w:t>
            </w:r>
          </w:p>
        </w:tc>
        <w:tc>
          <w:tcPr>
            <w:tcW w:w="781" w:type="dxa"/>
            <w:tcBorders>
              <w:top w:val="nil"/>
              <w:left w:val="nil"/>
              <w:bottom w:val="nil"/>
              <w:right w:val="single" w:sz="4" w:space="0" w:color="5B9BD5"/>
            </w:tcBorders>
            <w:shd w:val="clear" w:color="000000" w:fill="BDD7EE"/>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8,8</w:t>
            </w:r>
          </w:p>
        </w:tc>
        <w:tc>
          <w:tcPr>
            <w:tcW w:w="916" w:type="dxa"/>
            <w:tcBorders>
              <w:top w:val="nil"/>
              <w:left w:val="nil"/>
              <w:bottom w:val="nil"/>
              <w:right w:val="single" w:sz="4" w:space="0" w:color="5B9BD5"/>
            </w:tcBorders>
            <w:shd w:val="clear" w:color="000000" w:fill="BDD7EE"/>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50,3</w:t>
            </w:r>
          </w:p>
        </w:tc>
        <w:tc>
          <w:tcPr>
            <w:tcW w:w="775" w:type="dxa"/>
            <w:tcBorders>
              <w:top w:val="nil"/>
              <w:left w:val="nil"/>
              <w:bottom w:val="nil"/>
              <w:right w:val="single" w:sz="4" w:space="0" w:color="5B9BD5"/>
            </w:tcBorders>
            <w:shd w:val="clear" w:color="000000" w:fill="BDD7EE"/>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7,2</w:t>
            </w:r>
          </w:p>
        </w:tc>
        <w:tc>
          <w:tcPr>
            <w:tcW w:w="775" w:type="dxa"/>
            <w:tcBorders>
              <w:top w:val="nil"/>
              <w:left w:val="nil"/>
              <w:bottom w:val="nil"/>
              <w:right w:val="single" w:sz="4" w:space="0" w:color="5B9BD5"/>
            </w:tcBorders>
            <w:shd w:val="clear" w:color="000000" w:fill="BDD7EE"/>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17,3</w:t>
            </w:r>
          </w:p>
        </w:tc>
        <w:tc>
          <w:tcPr>
            <w:tcW w:w="775" w:type="dxa"/>
            <w:tcBorders>
              <w:top w:val="nil"/>
              <w:left w:val="nil"/>
              <w:bottom w:val="nil"/>
              <w:right w:val="single" w:sz="4" w:space="0" w:color="5B9BD5"/>
            </w:tcBorders>
            <w:shd w:val="clear" w:color="000000" w:fill="BDD7EE"/>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16,4</w:t>
            </w:r>
          </w:p>
        </w:tc>
        <w:tc>
          <w:tcPr>
            <w:tcW w:w="781" w:type="dxa"/>
            <w:tcBorders>
              <w:top w:val="nil"/>
              <w:left w:val="nil"/>
              <w:bottom w:val="nil"/>
              <w:right w:val="single" w:sz="4" w:space="0" w:color="5B9BD5"/>
            </w:tcBorders>
            <w:shd w:val="clear" w:color="000000" w:fill="BDD7EE"/>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9,4</w:t>
            </w:r>
          </w:p>
        </w:tc>
      </w:tr>
      <w:tr w:rsidR="00F872B4" w:rsidRPr="00AE479B" w:rsidTr="00AB3C9D">
        <w:trPr>
          <w:trHeight w:val="317"/>
        </w:trPr>
        <w:tc>
          <w:tcPr>
            <w:tcW w:w="3590" w:type="dxa"/>
            <w:tcBorders>
              <w:top w:val="nil"/>
              <w:left w:val="single" w:sz="4" w:space="0" w:color="5B9BD5"/>
              <w:bottom w:val="nil"/>
              <w:right w:val="single" w:sz="4" w:space="0" w:color="5B9BD5"/>
            </w:tcBorders>
            <w:shd w:val="clear" w:color="auto" w:fill="auto"/>
            <w:vAlign w:val="center"/>
            <w:hideMark/>
          </w:tcPr>
          <w:p w:rsidR="00F872B4" w:rsidRPr="00AE479B" w:rsidRDefault="00F872B4" w:rsidP="00AB3C9D">
            <w:pPr>
              <w:ind w:left="314"/>
              <w:rPr>
                <w:rFonts w:asciiTheme="minorHAnsi" w:hAnsiTheme="minorHAnsi" w:cstheme="minorHAnsi"/>
                <w:b/>
                <w:bCs/>
                <w:color w:val="000000"/>
                <w:sz w:val="18"/>
                <w:szCs w:val="18"/>
              </w:rPr>
            </w:pPr>
            <w:r w:rsidRPr="0022104E">
              <w:rPr>
                <w:rFonts w:asciiTheme="minorHAnsi" w:hAnsiTheme="minorHAnsi" w:cstheme="minorHAnsi"/>
                <w:color w:val="000000"/>
                <w:sz w:val="18"/>
                <w:szCs w:val="18"/>
              </w:rPr>
              <w:t>Хориждаги қурилиш</w:t>
            </w:r>
          </w:p>
        </w:tc>
        <w:tc>
          <w:tcPr>
            <w:tcW w:w="769"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w:t>
            </w:r>
          </w:p>
        </w:tc>
        <w:tc>
          <w:tcPr>
            <w:tcW w:w="853"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w:t>
            </w:r>
          </w:p>
        </w:tc>
        <w:tc>
          <w:tcPr>
            <w:tcW w:w="853"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w:t>
            </w:r>
          </w:p>
        </w:tc>
        <w:tc>
          <w:tcPr>
            <w:tcW w:w="853"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0,6</w:t>
            </w:r>
          </w:p>
        </w:tc>
        <w:tc>
          <w:tcPr>
            <w:tcW w:w="853"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2,6</w:t>
            </w:r>
          </w:p>
        </w:tc>
        <w:tc>
          <w:tcPr>
            <w:tcW w:w="775"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0,7</w:t>
            </w:r>
          </w:p>
        </w:tc>
        <w:tc>
          <w:tcPr>
            <w:tcW w:w="775"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0,7</w:t>
            </w:r>
          </w:p>
        </w:tc>
        <w:tc>
          <w:tcPr>
            <w:tcW w:w="775"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1,2</w:t>
            </w:r>
          </w:p>
        </w:tc>
        <w:tc>
          <w:tcPr>
            <w:tcW w:w="781"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w:t>
            </w:r>
          </w:p>
        </w:tc>
        <w:tc>
          <w:tcPr>
            <w:tcW w:w="916"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w:t>
            </w:r>
          </w:p>
        </w:tc>
        <w:tc>
          <w:tcPr>
            <w:tcW w:w="775"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w:t>
            </w:r>
          </w:p>
        </w:tc>
        <w:tc>
          <w:tcPr>
            <w:tcW w:w="775"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w:t>
            </w:r>
          </w:p>
        </w:tc>
        <w:tc>
          <w:tcPr>
            <w:tcW w:w="775"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w:t>
            </w:r>
          </w:p>
        </w:tc>
        <w:tc>
          <w:tcPr>
            <w:tcW w:w="781"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w:t>
            </w:r>
          </w:p>
        </w:tc>
      </w:tr>
      <w:tr w:rsidR="00F872B4" w:rsidRPr="00AE479B" w:rsidTr="00AB3C9D">
        <w:trPr>
          <w:trHeight w:val="317"/>
        </w:trPr>
        <w:tc>
          <w:tcPr>
            <w:tcW w:w="3590" w:type="dxa"/>
            <w:tcBorders>
              <w:top w:val="nil"/>
              <w:left w:val="single" w:sz="4" w:space="0" w:color="5B9BD5"/>
              <w:bottom w:val="nil"/>
              <w:right w:val="single" w:sz="4" w:space="0" w:color="5B9BD5"/>
            </w:tcBorders>
            <w:shd w:val="clear" w:color="auto" w:fill="auto"/>
            <w:vAlign w:val="center"/>
            <w:hideMark/>
          </w:tcPr>
          <w:p w:rsidR="00F872B4" w:rsidRPr="00AE479B" w:rsidRDefault="00F872B4" w:rsidP="00AB3C9D">
            <w:pPr>
              <w:ind w:left="314"/>
              <w:rPr>
                <w:rFonts w:asciiTheme="minorHAnsi" w:hAnsiTheme="minorHAnsi" w:cstheme="minorHAnsi"/>
                <w:color w:val="000000"/>
                <w:sz w:val="18"/>
                <w:szCs w:val="18"/>
              </w:rPr>
            </w:pPr>
            <w:r w:rsidRPr="0022104E">
              <w:rPr>
                <w:rFonts w:asciiTheme="minorHAnsi" w:hAnsiTheme="minorHAnsi" w:cstheme="minorHAnsi"/>
                <w:color w:val="000000"/>
                <w:sz w:val="18"/>
                <w:szCs w:val="18"/>
              </w:rPr>
              <w:t>Ўзбекистондаги қурилиш</w:t>
            </w:r>
          </w:p>
        </w:tc>
        <w:tc>
          <w:tcPr>
            <w:tcW w:w="769"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w:t>
            </w:r>
          </w:p>
        </w:tc>
        <w:tc>
          <w:tcPr>
            <w:tcW w:w="853"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10,3</w:t>
            </w:r>
          </w:p>
        </w:tc>
        <w:tc>
          <w:tcPr>
            <w:tcW w:w="853"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63,8</w:t>
            </w:r>
          </w:p>
        </w:tc>
        <w:tc>
          <w:tcPr>
            <w:tcW w:w="853"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37,1</w:t>
            </w:r>
          </w:p>
        </w:tc>
        <w:tc>
          <w:tcPr>
            <w:tcW w:w="853"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25,7</w:t>
            </w:r>
          </w:p>
        </w:tc>
        <w:tc>
          <w:tcPr>
            <w:tcW w:w="775"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5,3</w:t>
            </w:r>
          </w:p>
        </w:tc>
        <w:tc>
          <w:tcPr>
            <w:tcW w:w="775"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6,5</w:t>
            </w:r>
          </w:p>
        </w:tc>
        <w:tc>
          <w:tcPr>
            <w:tcW w:w="775"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5,1</w:t>
            </w:r>
          </w:p>
        </w:tc>
        <w:tc>
          <w:tcPr>
            <w:tcW w:w="781"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8,8</w:t>
            </w:r>
          </w:p>
        </w:tc>
        <w:tc>
          <w:tcPr>
            <w:tcW w:w="916"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50,3</w:t>
            </w:r>
          </w:p>
        </w:tc>
        <w:tc>
          <w:tcPr>
            <w:tcW w:w="775"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7,2</w:t>
            </w:r>
          </w:p>
        </w:tc>
        <w:tc>
          <w:tcPr>
            <w:tcW w:w="775"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17,3</w:t>
            </w:r>
          </w:p>
        </w:tc>
        <w:tc>
          <w:tcPr>
            <w:tcW w:w="775"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16,4</w:t>
            </w:r>
          </w:p>
        </w:tc>
        <w:tc>
          <w:tcPr>
            <w:tcW w:w="781"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9,4</w:t>
            </w:r>
          </w:p>
        </w:tc>
      </w:tr>
      <w:tr w:rsidR="00F872B4" w:rsidRPr="00AE479B" w:rsidTr="00AB3C9D">
        <w:trPr>
          <w:trHeight w:val="317"/>
        </w:trPr>
        <w:tc>
          <w:tcPr>
            <w:tcW w:w="3590" w:type="dxa"/>
            <w:tcBorders>
              <w:top w:val="nil"/>
              <w:left w:val="single" w:sz="4" w:space="0" w:color="5B9BD5"/>
              <w:bottom w:val="nil"/>
              <w:right w:val="single" w:sz="4" w:space="0" w:color="5B9BD5"/>
            </w:tcBorders>
            <w:shd w:val="clear" w:color="000000" w:fill="BDD7EE"/>
            <w:vAlign w:val="center"/>
            <w:hideMark/>
          </w:tcPr>
          <w:p w:rsidR="00F872B4" w:rsidRPr="00AE479B" w:rsidRDefault="00F872B4" w:rsidP="00AB3C9D">
            <w:pPr>
              <w:rPr>
                <w:rFonts w:asciiTheme="minorHAnsi" w:hAnsiTheme="minorHAnsi" w:cstheme="minorHAnsi"/>
                <w:color w:val="000000"/>
                <w:sz w:val="18"/>
                <w:szCs w:val="18"/>
              </w:rPr>
            </w:pPr>
            <w:r w:rsidRPr="0022104E">
              <w:rPr>
                <w:rFonts w:asciiTheme="minorHAnsi" w:hAnsiTheme="minorHAnsi" w:cstheme="minorHAnsi"/>
                <w:b/>
                <w:bCs/>
                <w:color w:val="000000"/>
                <w:sz w:val="18"/>
                <w:szCs w:val="18"/>
              </w:rPr>
              <w:t>Суғурталаш ва пенсия таъминоти соҳасидаги хизматлар</w:t>
            </w:r>
          </w:p>
        </w:tc>
        <w:tc>
          <w:tcPr>
            <w:tcW w:w="769" w:type="dxa"/>
            <w:tcBorders>
              <w:top w:val="nil"/>
              <w:left w:val="nil"/>
              <w:bottom w:val="nil"/>
              <w:right w:val="single" w:sz="4" w:space="0" w:color="5B9BD5"/>
            </w:tcBorders>
            <w:shd w:val="clear" w:color="000000" w:fill="BDD7EE"/>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8,2</w:t>
            </w:r>
          </w:p>
        </w:tc>
        <w:tc>
          <w:tcPr>
            <w:tcW w:w="853" w:type="dxa"/>
            <w:tcBorders>
              <w:top w:val="nil"/>
              <w:left w:val="nil"/>
              <w:bottom w:val="nil"/>
              <w:right w:val="single" w:sz="4" w:space="0" w:color="5B9BD5"/>
            </w:tcBorders>
            <w:shd w:val="clear" w:color="000000" w:fill="BDD7EE"/>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8,4</w:t>
            </w:r>
          </w:p>
        </w:tc>
        <w:tc>
          <w:tcPr>
            <w:tcW w:w="853" w:type="dxa"/>
            <w:tcBorders>
              <w:top w:val="nil"/>
              <w:left w:val="nil"/>
              <w:bottom w:val="nil"/>
              <w:right w:val="single" w:sz="4" w:space="0" w:color="5B9BD5"/>
            </w:tcBorders>
            <w:shd w:val="clear" w:color="000000" w:fill="BDD7EE"/>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6,2</w:t>
            </w:r>
          </w:p>
        </w:tc>
        <w:tc>
          <w:tcPr>
            <w:tcW w:w="853" w:type="dxa"/>
            <w:tcBorders>
              <w:top w:val="nil"/>
              <w:left w:val="nil"/>
              <w:bottom w:val="nil"/>
              <w:right w:val="single" w:sz="4" w:space="0" w:color="5B9BD5"/>
            </w:tcBorders>
            <w:shd w:val="clear" w:color="000000" w:fill="BDD7EE"/>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6,1</w:t>
            </w:r>
          </w:p>
        </w:tc>
        <w:tc>
          <w:tcPr>
            <w:tcW w:w="853" w:type="dxa"/>
            <w:tcBorders>
              <w:top w:val="nil"/>
              <w:left w:val="nil"/>
              <w:bottom w:val="nil"/>
              <w:right w:val="single" w:sz="4" w:space="0" w:color="5B9BD5"/>
            </w:tcBorders>
            <w:shd w:val="clear" w:color="000000" w:fill="BDD7EE"/>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6,6</w:t>
            </w:r>
          </w:p>
        </w:tc>
        <w:tc>
          <w:tcPr>
            <w:tcW w:w="775" w:type="dxa"/>
            <w:tcBorders>
              <w:top w:val="nil"/>
              <w:left w:val="nil"/>
              <w:bottom w:val="nil"/>
              <w:right w:val="single" w:sz="4" w:space="0" w:color="5B9BD5"/>
            </w:tcBorders>
            <w:shd w:val="clear" w:color="000000" w:fill="BDD7EE"/>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1,2</w:t>
            </w:r>
          </w:p>
        </w:tc>
        <w:tc>
          <w:tcPr>
            <w:tcW w:w="775" w:type="dxa"/>
            <w:tcBorders>
              <w:top w:val="nil"/>
              <w:left w:val="nil"/>
              <w:bottom w:val="nil"/>
              <w:right w:val="single" w:sz="4" w:space="0" w:color="5B9BD5"/>
            </w:tcBorders>
            <w:shd w:val="clear" w:color="000000" w:fill="BDD7EE"/>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1,7</w:t>
            </w:r>
          </w:p>
        </w:tc>
        <w:tc>
          <w:tcPr>
            <w:tcW w:w="775" w:type="dxa"/>
            <w:tcBorders>
              <w:top w:val="nil"/>
              <w:left w:val="nil"/>
              <w:bottom w:val="nil"/>
              <w:right w:val="single" w:sz="4" w:space="0" w:color="5B9BD5"/>
            </w:tcBorders>
            <w:shd w:val="clear" w:color="000000" w:fill="BDD7EE"/>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2,2</w:t>
            </w:r>
          </w:p>
        </w:tc>
        <w:tc>
          <w:tcPr>
            <w:tcW w:w="781" w:type="dxa"/>
            <w:tcBorders>
              <w:top w:val="nil"/>
              <w:left w:val="nil"/>
              <w:bottom w:val="nil"/>
              <w:right w:val="single" w:sz="4" w:space="0" w:color="5B9BD5"/>
            </w:tcBorders>
            <w:shd w:val="clear" w:color="000000" w:fill="BDD7EE"/>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1,6</w:t>
            </w:r>
          </w:p>
        </w:tc>
        <w:tc>
          <w:tcPr>
            <w:tcW w:w="916" w:type="dxa"/>
            <w:tcBorders>
              <w:top w:val="nil"/>
              <w:left w:val="nil"/>
              <w:bottom w:val="nil"/>
              <w:right w:val="single" w:sz="4" w:space="0" w:color="5B9BD5"/>
            </w:tcBorders>
            <w:shd w:val="clear" w:color="000000" w:fill="BDD7EE"/>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7,4</w:t>
            </w:r>
          </w:p>
        </w:tc>
        <w:tc>
          <w:tcPr>
            <w:tcW w:w="775" w:type="dxa"/>
            <w:tcBorders>
              <w:top w:val="nil"/>
              <w:left w:val="nil"/>
              <w:bottom w:val="nil"/>
              <w:right w:val="single" w:sz="4" w:space="0" w:color="5B9BD5"/>
            </w:tcBorders>
            <w:shd w:val="clear" w:color="000000" w:fill="BDD7EE"/>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1,8</w:t>
            </w:r>
          </w:p>
        </w:tc>
        <w:tc>
          <w:tcPr>
            <w:tcW w:w="775" w:type="dxa"/>
            <w:tcBorders>
              <w:top w:val="nil"/>
              <w:left w:val="nil"/>
              <w:bottom w:val="nil"/>
              <w:right w:val="single" w:sz="4" w:space="0" w:color="5B9BD5"/>
            </w:tcBorders>
            <w:shd w:val="clear" w:color="000000" w:fill="BDD7EE"/>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1,8</w:t>
            </w:r>
          </w:p>
        </w:tc>
        <w:tc>
          <w:tcPr>
            <w:tcW w:w="775" w:type="dxa"/>
            <w:tcBorders>
              <w:top w:val="nil"/>
              <w:left w:val="nil"/>
              <w:bottom w:val="nil"/>
              <w:right w:val="single" w:sz="4" w:space="0" w:color="5B9BD5"/>
            </w:tcBorders>
            <w:shd w:val="clear" w:color="000000" w:fill="BDD7EE"/>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1,6</w:t>
            </w:r>
          </w:p>
        </w:tc>
        <w:tc>
          <w:tcPr>
            <w:tcW w:w="781" w:type="dxa"/>
            <w:tcBorders>
              <w:top w:val="nil"/>
              <w:left w:val="nil"/>
              <w:bottom w:val="nil"/>
              <w:right w:val="single" w:sz="4" w:space="0" w:color="5B9BD5"/>
            </w:tcBorders>
            <w:shd w:val="clear" w:color="000000" w:fill="BDD7EE"/>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2,2</w:t>
            </w:r>
          </w:p>
        </w:tc>
      </w:tr>
      <w:tr w:rsidR="00F872B4" w:rsidRPr="00AE479B" w:rsidTr="00AB3C9D">
        <w:trPr>
          <w:trHeight w:val="283"/>
        </w:trPr>
        <w:tc>
          <w:tcPr>
            <w:tcW w:w="3590" w:type="dxa"/>
            <w:tcBorders>
              <w:top w:val="nil"/>
              <w:left w:val="single" w:sz="4" w:space="0" w:color="5B9BD5"/>
              <w:bottom w:val="nil"/>
              <w:right w:val="single" w:sz="4" w:space="0" w:color="5B9BD5"/>
            </w:tcBorders>
            <w:shd w:val="clear" w:color="auto" w:fill="auto"/>
            <w:vAlign w:val="center"/>
            <w:hideMark/>
          </w:tcPr>
          <w:p w:rsidR="00F872B4" w:rsidRPr="00AE479B" w:rsidRDefault="00F872B4" w:rsidP="00AB3C9D">
            <w:pPr>
              <w:ind w:left="314"/>
              <w:rPr>
                <w:rFonts w:asciiTheme="minorHAnsi" w:hAnsiTheme="minorHAnsi" w:cstheme="minorHAnsi"/>
                <w:b/>
                <w:bCs/>
                <w:color w:val="000000"/>
                <w:sz w:val="18"/>
                <w:szCs w:val="18"/>
              </w:rPr>
            </w:pPr>
            <w:r w:rsidRPr="0022104E">
              <w:rPr>
                <w:rFonts w:asciiTheme="minorHAnsi" w:hAnsiTheme="minorHAnsi" w:cstheme="minorHAnsi"/>
                <w:color w:val="000000"/>
                <w:sz w:val="18"/>
                <w:szCs w:val="18"/>
              </w:rPr>
              <w:t>Тўғридан-тўғри суғурта қилиш</w:t>
            </w:r>
          </w:p>
        </w:tc>
        <w:tc>
          <w:tcPr>
            <w:tcW w:w="769"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8,1</w:t>
            </w:r>
          </w:p>
        </w:tc>
        <w:tc>
          <w:tcPr>
            <w:tcW w:w="853"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8,2</w:t>
            </w:r>
          </w:p>
        </w:tc>
        <w:tc>
          <w:tcPr>
            <w:tcW w:w="853"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6,1</w:t>
            </w:r>
          </w:p>
        </w:tc>
        <w:tc>
          <w:tcPr>
            <w:tcW w:w="853"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6,0</w:t>
            </w:r>
          </w:p>
        </w:tc>
        <w:tc>
          <w:tcPr>
            <w:tcW w:w="853"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6,5</w:t>
            </w:r>
          </w:p>
        </w:tc>
        <w:tc>
          <w:tcPr>
            <w:tcW w:w="775"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1,1</w:t>
            </w:r>
          </w:p>
        </w:tc>
        <w:tc>
          <w:tcPr>
            <w:tcW w:w="775"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1,6</w:t>
            </w:r>
          </w:p>
        </w:tc>
        <w:tc>
          <w:tcPr>
            <w:tcW w:w="775"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2,2</w:t>
            </w:r>
          </w:p>
        </w:tc>
        <w:tc>
          <w:tcPr>
            <w:tcW w:w="781"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1,6</w:t>
            </w:r>
          </w:p>
        </w:tc>
        <w:tc>
          <w:tcPr>
            <w:tcW w:w="916"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6,4</w:t>
            </w:r>
          </w:p>
        </w:tc>
        <w:tc>
          <w:tcPr>
            <w:tcW w:w="775"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1,6</w:t>
            </w:r>
          </w:p>
        </w:tc>
        <w:tc>
          <w:tcPr>
            <w:tcW w:w="775"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1,8</w:t>
            </w:r>
          </w:p>
        </w:tc>
        <w:tc>
          <w:tcPr>
            <w:tcW w:w="775"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1,3</w:t>
            </w:r>
          </w:p>
        </w:tc>
        <w:tc>
          <w:tcPr>
            <w:tcW w:w="781"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1,7</w:t>
            </w:r>
          </w:p>
        </w:tc>
      </w:tr>
      <w:tr w:rsidR="00F872B4" w:rsidRPr="00AE479B" w:rsidTr="00A51CCF">
        <w:trPr>
          <w:trHeight w:val="283"/>
        </w:trPr>
        <w:tc>
          <w:tcPr>
            <w:tcW w:w="3590" w:type="dxa"/>
            <w:tcBorders>
              <w:top w:val="nil"/>
              <w:left w:val="single" w:sz="4" w:space="0" w:color="5B9BD5"/>
              <w:right w:val="single" w:sz="4" w:space="0" w:color="5B9BD5"/>
            </w:tcBorders>
            <w:shd w:val="clear" w:color="auto" w:fill="auto"/>
            <w:vAlign w:val="center"/>
            <w:hideMark/>
          </w:tcPr>
          <w:p w:rsidR="00F872B4" w:rsidRPr="00AE479B" w:rsidRDefault="00F872B4" w:rsidP="00AB3C9D">
            <w:pPr>
              <w:ind w:left="314"/>
              <w:rPr>
                <w:rFonts w:asciiTheme="minorHAnsi" w:hAnsiTheme="minorHAnsi" w:cstheme="minorHAnsi"/>
                <w:color w:val="000000"/>
                <w:sz w:val="18"/>
                <w:szCs w:val="18"/>
              </w:rPr>
            </w:pPr>
            <w:r w:rsidRPr="0022104E">
              <w:rPr>
                <w:rFonts w:asciiTheme="minorHAnsi" w:hAnsiTheme="minorHAnsi" w:cstheme="minorHAnsi"/>
                <w:color w:val="000000"/>
                <w:sz w:val="18"/>
                <w:szCs w:val="18"/>
              </w:rPr>
              <w:t>Қайта суғурталаш</w:t>
            </w:r>
          </w:p>
        </w:tc>
        <w:tc>
          <w:tcPr>
            <w:tcW w:w="769" w:type="dxa"/>
            <w:tcBorders>
              <w:top w:val="nil"/>
              <w:left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0,1</w:t>
            </w:r>
          </w:p>
        </w:tc>
        <w:tc>
          <w:tcPr>
            <w:tcW w:w="853" w:type="dxa"/>
            <w:tcBorders>
              <w:top w:val="nil"/>
              <w:left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0,1</w:t>
            </w:r>
          </w:p>
        </w:tc>
        <w:tc>
          <w:tcPr>
            <w:tcW w:w="853" w:type="dxa"/>
            <w:tcBorders>
              <w:top w:val="nil"/>
              <w:left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0,1</w:t>
            </w:r>
          </w:p>
        </w:tc>
        <w:tc>
          <w:tcPr>
            <w:tcW w:w="853" w:type="dxa"/>
            <w:tcBorders>
              <w:top w:val="nil"/>
              <w:left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0,1</w:t>
            </w:r>
          </w:p>
        </w:tc>
        <w:tc>
          <w:tcPr>
            <w:tcW w:w="853" w:type="dxa"/>
            <w:tcBorders>
              <w:top w:val="nil"/>
              <w:left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0,1</w:t>
            </w:r>
          </w:p>
        </w:tc>
        <w:tc>
          <w:tcPr>
            <w:tcW w:w="775" w:type="dxa"/>
            <w:tcBorders>
              <w:top w:val="nil"/>
              <w:left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0,0</w:t>
            </w:r>
          </w:p>
        </w:tc>
        <w:tc>
          <w:tcPr>
            <w:tcW w:w="775" w:type="dxa"/>
            <w:tcBorders>
              <w:top w:val="nil"/>
              <w:left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0,0</w:t>
            </w:r>
          </w:p>
        </w:tc>
        <w:tc>
          <w:tcPr>
            <w:tcW w:w="775" w:type="dxa"/>
            <w:tcBorders>
              <w:top w:val="nil"/>
              <w:left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0,0</w:t>
            </w:r>
          </w:p>
        </w:tc>
        <w:tc>
          <w:tcPr>
            <w:tcW w:w="781" w:type="dxa"/>
            <w:tcBorders>
              <w:top w:val="nil"/>
              <w:left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0,0</w:t>
            </w:r>
          </w:p>
        </w:tc>
        <w:tc>
          <w:tcPr>
            <w:tcW w:w="916" w:type="dxa"/>
            <w:tcBorders>
              <w:top w:val="nil"/>
              <w:left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1,0</w:t>
            </w:r>
          </w:p>
        </w:tc>
        <w:tc>
          <w:tcPr>
            <w:tcW w:w="775" w:type="dxa"/>
            <w:tcBorders>
              <w:top w:val="nil"/>
              <w:left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0,2</w:t>
            </w:r>
          </w:p>
        </w:tc>
        <w:tc>
          <w:tcPr>
            <w:tcW w:w="775" w:type="dxa"/>
            <w:tcBorders>
              <w:top w:val="nil"/>
              <w:left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0,0</w:t>
            </w:r>
          </w:p>
        </w:tc>
        <w:tc>
          <w:tcPr>
            <w:tcW w:w="775" w:type="dxa"/>
            <w:tcBorders>
              <w:top w:val="nil"/>
              <w:left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0,3</w:t>
            </w:r>
          </w:p>
        </w:tc>
        <w:tc>
          <w:tcPr>
            <w:tcW w:w="781" w:type="dxa"/>
            <w:tcBorders>
              <w:top w:val="nil"/>
              <w:left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0,5</w:t>
            </w:r>
          </w:p>
        </w:tc>
      </w:tr>
      <w:tr w:rsidR="00F872B4" w:rsidRPr="00AE479B" w:rsidTr="00A51CCF">
        <w:trPr>
          <w:trHeight w:val="283"/>
        </w:trPr>
        <w:tc>
          <w:tcPr>
            <w:tcW w:w="3590" w:type="dxa"/>
            <w:tcBorders>
              <w:top w:val="nil"/>
              <w:left w:val="single" w:sz="4" w:space="0" w:color="5B9BD5"/>
              <w:bottom w:val="single" w:sz="4" w:space="0" w:color="5B9BD5" w:themeColor="accent1"/>
              <w:right w:val="single" w:sz="4" w:space="0" w:color="5B9BD5"/>
            </w:tcBorders>
            <w:shd w:val="clear" w:color="auto" w:fill="auto"/>
            <w:vAlign w:val="center"/>
            <w:hideMark/>
          </w:tcPr>
          <w:p w:rsidR="00F872B4" w:rsidRPr="00AE479B" w:rsidRDefault="00F872B4" w:rsidP="00AB3C9D">
            <w:pPr>
              <w:ind w:left="314"/>
              <w:rPr>
                <w:rFonts w:asciiTheme="minorHAnsi" w:hAnsiTheme="minorHAnsi" w:cstheme="minorHAnsi"/>
                <w:color w:val="000000"/>
                <w:sz w:val="18"/>
                <w:szCs w:val="18"/>
              </w:rPr>
            </w:pPr>
            <w:r w:rsidRPr="0022104E">
              <w:rPr>
                <w:rFonts w:asciiTheme="minorHAnsi" w:hAnsiTheme="minorHAnsi" w:cstheme="minorHAnsi"/>
                <w:color w:val="000000"/>
                <w:sz w:val="18"/>
                <w:szCs w:val="18"/>
              </w:rPr>
              <w:t>Суғурталашнинг ёрдамчи хизматлари</w:t>
            </w:r>
          </w:p>
        </w:tc>
        <w:tc>
          <w:tcPr>
            <w:tcW w:w="769" w:type="dxa"/>
            <w:tcBorders>
              <w:top w:val="nil"/>
              <w:left w:val="nil"/>
              <w:bottom w:val="single" w:sz="4" w:space="0" w:color="5B9BD5" w:themeColor="accent1"/>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w:t>
            </w:r>
          </w:p>
        </w:tc>
        <w:tc>
          <w:tcPr>
            <w:tcW w:w="853" w:type="dxa"/>
            <w:tcBorders>
              <w:top w:val="nil"/>
              <w:left w:val="nil"/>
              <w:bottom w:val="single" w:sz="4" w:space="0" w:color="5B9BD5" w:themeColor="accent1"/>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w:t>
            </w:r>
          </w:p>
        </w:tc>
        <w:tc>
          <w:tcPr>
            <w:tcW w:w="853" w:type="dxa"/>
            <w:tcBorders>
              <w:top w:val="nil"/>
              <w:left w:val="nil"/>
              <w:bottom w:val="single" w:sz="4" w:space="0" w:color="5B9BD5" w:themeColor="accent1"/>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w:t>
            </w:r>
          </w:p>
        </w:tc>
        <w:tc>
          <w:tcPr>
            <w:tcW w:w="853" w:type="dxa"/>
            <w:tcBorders>
              <w:top w:val="nil"/>
              <w:left w:val="nil"/>
              <w:bottom w:val="single" w:sz="4" w:space="0" w:color="5B9BD5" w:themeColor="accent1"/>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w:t>
            </w:r>
          </w:p>
        </w:tc>
        <w:tc>
          <w:tcPr>
            <w:tcW w:w="853" w:type="dxa"/>
            <w:tcBorders>
              <w:top w:val="nil"/>
              <w:left w:val="nil"/>
              <w:bottom w:val="single" w:sz="4" w:space="0" w:color="5B9BD5" w:themeColor="accent1"/>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w:t>
            </w:r>
          </w:p>
        </w:tc>
        <w:tc>
          <w:tcPr>
            <w:tcW w:w="775" w:type="dxa"/>
            <w:tcBorders>
              <w:top w:val="nil"/>
              <w:left w:val="nil"/>
              <w:bottom w:val="single" w:sz="4" w:space="0" w:color="5B9BD5" w:themeColor="accent1"/>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w:t>
            </w:r>
          </w:p>
        </w:tc>
        <w:tc>
          <w:tcPr>
            <w:tcW w:w="775" w:type="dxa"/>
            <w:tcBorders>
              <w:top w:val="nil"/>
              <w:left w:val="nil"/>
              <w:bottom w:val="single" w:sz="4" w:space="0" w:color="5B9BD5" w:themeColor="accent1"/>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w:t>
            </w:r>
          </w:p>
        </w:tc>
        <w:tc>
          <w:tcPr>
            <w:tcW w:w="775" w:type="dxa"/>
            <w:tcBorders>
              <w:top w:val="nil"/>
              <w:left w:val="nil"/>
              <w:bottom w:val="single" w:sz="4" w:space="0" w:color="5B9BD5" w:themeColor="accent1"/>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w:t>
            </w:r>
          </w:p>
        </w:tc>
        <w:tc>
          <w:tcPr>
            <w:tcW w:w="781" w:type="dxa"/>
            <w:tcBorders>
              <w:top w:val="nil"/>
              <w:left w:val="nil"/>
              <w:bottom w:val="single" w:sz="4" w:space="0" w:color="5B9BD5" w:themeColor="accent1"/>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w:t>
            </w:r>
          </w:p>
        </w:tc>
        <w:tc>
          <w:tcPr>
            <w:tcW w:w="916" w:type="dxa"/>
            <w:tcBorders>
              <w:top w:val="nil"/>
              <w:left w:val="nil"/>
              <w:bottom w:val="single" w:sz="4" w:space="0" w:color="5B9BD5" w:themeColor="accent1"/>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w:t>
            </w:r>
          </w:p>
        </w:tc>
        <w:tc>
          <w:tcPr>
            <w:tcW w:w="775" w:type="dxa"/>
            <w:tcBorders>
              <w:top w:val="nil"/>
              <w:left w:val="nil"/>
              <w:bottom w:val="single" w:sz="4" w:space="0" w:color="5B9BD5" w:themeColor="accent1"/>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w:t>
            </w:r>
          </w:p>
        </w:tc>
        <w:tc>
          <w:tcPr>
            <w:tcW w:w="775" w:type="dxa"/>
            <w:tcBorders>
              <w:top w:val="nil"/>
              <w:left w:val="nil"/>
              <w:bottom w:val="single" w:sz="4" w:space="0" w:color="5B9BD5" w:themeColor="accent1"/>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w:t>
            </w:r>
          </w:p>
        </w:tc>
        <w:tc>
          <w:tcPr>
            <w:tcW w:w="775" w:type="dxa"/>
            <w:tcBorders>
              <w:top w:val="nil"/>
              <w:left w:val="nil"/>
              <w:bottom w:val="single" w:sz="4" w:space="0" w:color="5B9BD5" w:themeColor="accent1"/>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w:t>
            </w:r>
          </w:p>
        </w:tc>
        <w:tc>
          <w:tcPr>
            <w:tcW w:w="781" w:type="dxa"/>
            <w:tcBorders>
              <w:top w:val="nil"/>
              <w:left w:val="nil"/>
              <w:bottom w:val="single" w:sz="4" w:space="0" w:color="5B9BD5" w:themeColor="accent1"/>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w:t>
            </w:r>
          </w:p>
        </w:tc>
      </w:tr>
      <w:tr w:rsidR="00F872B4" w:rsidRPr="00AE479B" w:rsidTr="00A51CCF">
        <w:trPr>
          <w:trHeight w:val="340"/>
        </w:trPr>
        <w:tc>
          <w:tcPr>
            <w:tcW w:w="3590" w:type="dxa"/>
            <w:tcBorders>
              <w:top w:val="single" w:sz="4" w:space="0" w:color="5B9BD5" w:themeColor="accent1"/>
              <w:left w:val="single" w:sz="4" w:space="0" w:color="5B9BD5" w:themeColor="accent1"/>
              <w:right w:val="single" w:sz="4" w:space="0" w:color="5B9BD5" w:themeColor="accent1"/>
            </w:tcBorders>
            <w:shd w:val="clear" w:color="000000" w:fill="BDD7EE"/>
            <w:vAlign w:val="center"/>
            <w:hideMark/>
          </w:tcPr>
          <w:p w:rsidR="00F872B4" w:rsidRPr="00644689" w:rsidRDefault="00F872B4" w:rsidP="00AB3C9D">
            <w:pPr>
              <w:rPr>
                <w:rFonts w:cs="Calibri"/>
                <w:b/>
                <w:bCs/>
                <w:color w:val="000000"/>
                <w:sz w:val="18"/>
                <w:szCs w:val="18"/>
              </w:rPr>
            </w:pPr>
            <w:r w:rsidRPr="00644689">
              <w:rPr>
                <w:rFonts w:cs="Calibri"/>
                <w:b/>
                <w:bCs/>
                <w:color w:val="000000"/>
                <w:sz w:val="18"/>
                <w:szCs w:val="18"/>
              </w:rPr>
              <w:t>Молиявий хизматлар</w:t>
            </w:r>
          </w:p>
        </w:tc>
        <w:tc>
          <w:tcPr>
            <w:tcW w:w="769" w:type="dxa"/>
            <w:tcBorders>
              <w:top w:val="single" w:sz="4" w:space="0" w:color="5B9BD5" w:themeColor="accent1"/>
              <w:left w:val="single" w:sz="4" w:space="0" w:color="5B9BD5" w:themeColor="accent1"/>
              <w:bottom w:val="nil"/>
              <w:right w:val="single" w:sz="4" w:space="0" w:color="5B9BD5"/>
            </w:tcBorders>
            <w:shd w:val="clear" w:color="000000" w:fill="BDD7EE"/>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38,5</w:t>
            </w:r>
          </w:p>
        </w:tc>
        <w:tc>
          <w:tcPr>
            <w:tcW w:w="853" w:type="dxa"/>
            <w:tcBorders>
              <w:top w:val="single" w:sz="4" w:space="0" w:color="5B9BD5" w:themeColor="accent1"/>
              <w:left w:val="nil"/>
              <w:bottom w:val="nil"/>
              <w:right w:val="single" w:sz="4" w:space="0" w:color="5B9BD5"/>
            </w:tcBorders>
            <w:shd w:val="clear" w:color="000000" w:fill="BDD7EE"/>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39,3</w:t>
            </w:r>
          </w:p>
        </w:tc>
        <w:tc>
          <w:tcPr>
            <w:tcW w:w="853" w:type="dxa"/>
            <w:tcBorders>
              <w:top w:val="single" w:sz="4" w:space="0" w:color="5B9BD5" w:themeColor="accent1"/>
              <w:left w:val="nil"/>
              <w:bottom w:val="nil"/>
              <w:right w:val="single" w:sz="4" w:space="0" w:color="5B9BD5"/>
            </w:tcBorders>
            <w:shd w:val="clear" w:color="000000" w:fill="BDD7EE"/>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24,4</w:t>
            </w:r>
          </w:p>
        </w:tc>
        <w:tc>
          <w:tcPr>
            <w:tcW w:w="853" w:type="dxa"/>
            <w:tcBorders>
              <w:top w:val="single" w:sz="4" w:space="0" w:color="5B9BD5" w:themeColor="accent1"/>
              <w:left w:val="nil"/>
              <w:bottom w:val="nil"/>
              <w:right w:val="single" w:sz="4" w:space="0" w:color="5B9BD5"/>
            </w:tcBorders>
            <w:shd w:val="clear" w:color="000000" w:fill="BDD7EE"/>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28,8</w:t>
            </w:r>
          </w:p>
        </w:tc>
        <w:tc>
          <w:tcPr>
            <w:tcW w:w="853" w:type="dxa"/>
            <w:tcBorders>
              <w:top w:val="single" w:sz="4" w:space="0" w:color="5B9BD5" w:themeColor="accent1"/>
              <w:left w:val="nil"/>
              <w:bottom w:val="nil"/>
              <w:right w:val="single" w:sz="4" w:space="0" w:color="5B9BD5"/>
            </w:tcBorders>
            <w:shd w:val="clear" w:color="000000" w:fill="BDD7EE"/>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29,0</w:t>
            </w:r>
          </w:p>
        </w:tc>
        <w:tc>
          <w:tcPr>
            <w:tcW w:w="775" w:type="dxa"/>
            <w:tcBorders>
              <w:top w:val="single" w:sz="4" w:space="0" w:color="5B9BD5" w:themeColor="accent1"/>
              <w:left w:val="nil"/>
              <w:bottom w:val="nil"/>
              <w:right w:val="single" w:sz="4" w:space="0" w:color="5B9BD5"/>
            </w:tcBorders>
            <w:shd w:val="clear" w:color="000000" w:fill="BDD7EE"/>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6,1</w:t>
            </w:r>
          </w:p>
        </w:tc>
        <w:tc>
          <w:tcPr>
            <w:tcW w:w="775" w:type="dxa"/>
            <w:tcBorders>
              <w:top w:val="single" w:sz="4" w:space="0" w:color="5B9BD5" w:themeColor="accent1"/>
              <w:left w:val="nil"/>
              <w:bottom w:val="nil"/>
              <w:right w:val="single" w:sz="4" w:space="0" w:color="5B9BD5"/>
            </w:tcBorders>
            <w:shd w:val="clear" w:color="000000" w:fill="BDD7EE"/>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7,3</w:t>
            </w:r>
          </w:p>
        </w:tc>
        <w:tc>
          <w:tcPr>
            <w:tcW w:w="775" w:type="dxa"/>
            <w:tcBorders>
              <w:top w:val="single" w:sz="4" w:space="0" w:color="5B9BD5" w:themeColor="accent1"/>
              <w:left w:val="nil"/>
              <w:bottom w:val="nil"/>
              <w:right w:val="single" w:sz="4" w:space="0" w:color="5B9BD5"/>
            </w:tcBorders>
            <w:shd w:val="clear" w:color="000000" w:fill="BDD7EE"/>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8,3</w:t>
            </w:r>
          </w:p>
        </w:tc>
        <w:tc>
          <w:tcPr>
            <w:tcW w:w="781" w:type="dxa"/>
            <w:tcBorders>
              <w:top w:val="single" w:sz="4" w:space="0" w:color="5B9BD5" w:themeColor="accent1"/>
              <w:left w:val="nil"/>
              <w:bottom w:val="nil"/>
              <w:right w:val="single" w:sz="4" w:space="0" w:color="5B9BD5"/>
            </w:tcBorders>
            <w:shd w:val="clear" w:color="000000" w:fill="BDD7EE"/>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7,4</w:t>
            </w:r>
          </w:p>
        </w:tc>
        <w:tc>
          <w:tcPr>
            <w:tcW w:w="916" w:type="dxa"/>
            <w:tcBorders>
              <w:top w:val="single" w:sz="4" w:space="0" w:color="5B9BD5" w:themeColor="accent1"/>
              <w:left w:val="nil"/>
              <w:bottom w:val="nil"/>
              <w:right w:val="single" w:sz="4" w:space="0" w:color="5B9BD5"/>
            </w:tcBorders>
            <w:shd w:val="clear" w:color="000000" w:fill="BDD7EE"/>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29,6</w:t>
            </w:r>
          </w:p>
        </w:tc>
        <w:tc>
          <w:tcPr>
            <w:tcW w:w="775" w:type="dxa"/>
            <w:tcBorders>
              <w:top w:val="single" w:sz="4" w:space="0" w:color="5B9BD5" w:themeColor="accent1"/>
              <w:left w:val="nil"/>
              <w:bottom w:val="nil"/>
              <w:right w:val="single" w:sz="4" w:space="0" w:color="5B9BD5"/>
            </w:tcBorders>
            <w:shd w:val="clear" w:color="000000" w:fill="BDD7EE"/>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5,5</w:t>
            </w:r>
          </w:p>
        </w:tc>
        <w:tc>
          <w:tcPr>
            <w:tcW w:w="775" w:type="dxa"/>
            <w:tcBorders>
              <w:top w:val="single" w:sz="4" w:space="0" w:color="5B9BD5" w:themeColor="accent1"/>
              <w:left w:val="nil"/>
              <w:bottom w:val="nil"/>
              <w:right w:val="single" w:sz="4" w:space="0" w:color="5B9BD5"/>
            </w:tcBorders>
            <w:shd w:val="clear" w:color="000000" w:fill="BDD7EE"/>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8,0</w:t>
            </w:r>
          </w:p>
        </w:tc>
        <w:tc>
          <w:tcPr>
            <w:tcW w:w="775" w:type="dxa"/>
            <w:tcBorders>
              <w:top w:val="single" w:sz="4" w:space="0" w:color="5B9BD5" w:themeColor="accent1"/>
              <w:left w:val="nil"/>
              <w:bottom w:val="nil"/>
              <w:right w:val="single" w:sz="4" w:space="0" w:color="5B9BD5"/>
            </w:tcBorders>
            <w:shd w:val="clear" w:color="000000" w:fill="BDD7EE"/>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8,5</w:t>
            </w:r>
          </w:p>
        </w:tc>
        <w:tc>
          <w:tcPr>
            <w:tcW w:w="781" w:type="dxa"/>
            <w:tcBorders>
              <w:top w:val="single" w:sz="4" w:space="0" w:color="5B9BD5" w:themeColor="accent1"/>
              <w:left w:val="nil"/>
              <w:bottom w:val="nil"/>
              <w:right w:val="single" w:sz="4" w:space="0" w:color="5B9BD5"/>
            </w:tcBorders>
            <w:shd w:val="clear" w:color="000000" w:fill="BDD7EE"/>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7,6</w:t>
            </w:r>
          </w:p>
        </w:tc>
      </w:tr>
      <w:tr w:rsidR="00F872B4" w:rsidRPr="00AE479B" w:rsidTr="00AB3C9D">
        <w:trPr>
          <w:trHeight w:val="737"/>
        </w:trPr>
        <w:tc>
          <w:tcPr>
            <w:tcW w:w="3590" w:type="dxa"/>
            <w:tcBorders>
              <w:left w:val="single" w:sz="4" w:space="0" w:color="5B9BD5" w:themeColor="accent1"/>
              <w:right w:val="single" w:sz="4" w:space="0" w:color="5B9BD5" w:themeColor="accent1"/>
            </w:tcBorders>
            <w:shd w:val="clear" w:color="000000" w:fill="BDD7EE"/>
            <w:vAlign w:val="center"/>
            <w:hideMark/>
          </w:tcPr>
          <w:p w:rsidR="00F872B4" w:rsidRPr="00644689" w:rsidRDefault="00F872B4" w:rsidP="00AB3C9D">
            <w:pPr>
              <w:rPr>
                <w:rFonts w:cs="Calibri"/>
                <w:b/>
                <w:bCs/>
                <w:color w:val="000000"/>
                <w:sz w:val="18"/>
                <w:szCs w:val="18"/>
              </w:rPr>
            </w:pPr>
            <w:r w:rsidRPr="00644689">
              <w:rPr>
                <w:rFonts w:cs="Calibri"/>
                <w:b/>
                <w:bCs/>
                <w:color w:val="000000"/>
                <w:sz w:val="18"/>
                <w:szCs w:val="18"/>
              </w:rPr>
              <w:t>Бошқа категорияларга киритилмаган интеллектуал мулкдан фойдаланиш учун ҳақ тўлаш</w:t>
            </w:r>
          </w:p>
        </w:tc>
        <w:tc>
          <w:tcPr>
            <w:tcW w:w="769" w:type="dxa"/>
            <w:tcBorders>
              <w:top w:val="nil"/>
              <w:left w:val="single" w:sz="4" w:space="0" w:color="5B9BD5" w:themeColor="accent1"/>
              <w:bottom w:val="nil"/>
              <w:right w:val="single" w:sz="4" w:space="0" w:color="5B9BD5"/>
            </w:tcBorders>
            <w:shd w:val="clear" w:color="000000" w:fill="BDD7EE"/>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1,9</w:t>
            </w:r>
          </w:p>
        </w:tc>
        <w:tc>
          <w:tcPr>
            <w:tcW w:w="853" w:type="dxa"/>
            <w:tcBorders>
              <w:top w:val="nil"/>
              <w:left w:val="nil"/>
              <w:bottom w:val="nil"/>
              <w:right w:val="single" w:sz="4" w:space="0" w:color="5B9BD5"/>
            </w:tcBorders>
            <w:shd w:val="clear" w:color="000000" w:fill="BDD7EE"/>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1,0</w:t>
            </w:r>
          </w:p>
        </w:tc>
        <w:tc>
          <w:tcPr>
            <w:tcW w:w="853" w:type="dxa"/>
            <w:tcBorders>
              <w:top w:val="nil"/>
              <w:left w:val="nil"/>
              <w:bottom w:val="nil"/>
              <w:right w:val="single" w:sz="4" w:space="0" w:color="5B9BD5"/>
            </w:tcBorders>
            <w:shd w:val="clear" w:color="000000" w:fill="BDD7EE"/>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0,9</w:t>
            </w:r>
          </w:p>
        </w:tc>
        <w:tc>
          <w:tcPr>
            <w:tcW w:w="853" w:type="dxa"/>
            <w:tcBorders>
              <w:top w:val="nil"/>
              <w:left w:val="nil"/>
              <w:bottom w:val="nil"/>
              <w:right w:val="single" w:sz="4" w:space="0" w:color="5B9BD5"/>
            </w:tcBorders>
            <w:shd w:val="clear" w:color="000000" w:fill="BDD7EE"/>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0,7</w:t>
            </w:r>
          </w:p>
        </w:tc>
        <w:tc>
          <w:tcPr>
            <w:tcW w:w="853" w:type="dxa"/>
            <w:tcBorders>
              <w:top w:val="nil"/>
              <w:left w:val="nil"/>
              <w:bottom w:val="nil"/>
              <w:right w:val="single" w:sz="4" w:space="0" w:color="5B9BD5"/>
            </w:tcBorders>
            <w:shd w:val="clear" w:color="000000" w:fill="BDD7EE"/>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0,3</w:t>
            </w:r>
          </w:p>
        </w:tc>
        <w:tc>
          <w:tcPr>
            <w:tcW w:w="775" w:type="dxa"/>
            <w:tcBorders>
              <w:top w:val="nil"/>
              <w:left w:val="nil"/>
              <w:bottom w:val="nil"/>
              <w:right w:val="single" w:sz="4" w:space="0" w:color="5B9BD5"/>
            </w:tcBorders>
            <w:shd w:val="clear" w:color="000000" w:fill="BDD7EE"/>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0,2</w:t>
            </w:r>
          </w:p>
        </w:tc>
        <w:tc>
          <w:tcPr>
            <w:tcW w:w="775" w:type="dxa"/>
            <w:tcBorders>
              <w:top w:val="nil"/>
              <w:left w:val="nil"/>
              <w:bottom w:val="nil"/>
              <w:right w:val="single" w:sz="4" w:space="0" w:color="5B9BD5"/>
            </w:tcBorders>
            <w:shd w:val="clear" w:color="000000" w:fill="BDD7EE"/>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0,0</w:t>
            </w:r>
          </w:p>
        </w:tc>
        <w:tc>
          <w:tcPr>
            <w:tcW w:w="775" w:type="dxa"/>
            <w:tcBorders>
              <w:top w:val="nil"/>
              <w:left w:val="nil"/>
              <w:bottom w:val="nil"/>
              <w:right w:val="single" w:sz="4" w:space="0" w:color="5B9BD5"/>
            </w:tcBorders>
            <w:shd w:val="clear" w:color="000000" w:fill="BDD7EE"/>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0,1</w:t>
            </w:r>
          </w:p>
        </w:tc>
        <w:tc>
          <w:tcPr>
            <w:tcW w:w="781" w:type="dxa"/>
            <w:tcBorders>
              <w:top w:val="nil"/>
              <w:left w:val="nil"/>
              <w:bottom w:val="nil"/>
              <w:right w:val="single" w:sz="4" w:space="0" w:color="5B9BD5"/>
            </w:tcBorders>
            <w:shd w:val="clear" w:color="000000" w:fill="BDD7EE"/>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0,0</w:t>
            </w:r>
          </w:p>
        </w:tc>
        <w:tc>
          <w:tcPr>
            <w:tcW w:w="916" w:type="dxa"/>
            <w:tcBorders>
              <w:top w:val="nil"/>
              <w:left w:val="nil"/>
              <w:bottom w:val="nil"/>
              <w:right w:val="single" w:sz="4" w:space="0" w:color="5B9BD5"/>
            </w:tcBorders>
            <w:shd w:val="clear" w:color="000000" w:fill="BDD7EE"/>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0,1</w:t>
            </w:r>
          </w:p>
        </w:tc>
        <w:tc>
          <w:tcPr>
            <w:tcW w:w="775" w:type="dxa"/>
            <w:tcBorders>
              <w:top w:val="nil"/>
              <w:left w:val="nil"/>
              <w:bottom w:val="nil"/>
              <w:right w:val="single" w:sz="4" w:space="0" w:color="5B9BD5"/>
            </w:tcBorders>
            <w:shd w:val="clear" w:color="000000" w:fill="BDD7EE"/>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0,1</w:t>
            </w:r>
          </w:p>
        </w:tc>
        <w:tc>
          <w:tcPr>
            <w:tcW w:w="775" w:type="dxa"/>
            <w:tcBorders>
              <w:top w:val="nil"/>
              <w:left w:val="nil"/>
              <w:bottom w:val="nil"/>
              <w:right w:val="single" w:sz="4" w:space="0" w:color="5B9BD5"/>
            </w:tcBorders>
            <w:shd w:val="clear" w:color="000000" w:fill="BDD7EE"/>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0,0</w:t>
            </w:r>
          </w:p>
        </w:tc>
        <w:tc>
          <w:tcPr>
            <w:tcW w:w="775" w:type="dxa"/>
            <w:tcBorders>
              <w:top w:val="nil"/>
              <w:left w:val="nil"/>
              <w:bottom w:val="nil"/>
              <w:right w:val="single" w:sz="4" w:space="0" w:color="5B9BD5"/>
            </w:tcBorders>
            <w:shd w:val="clear" w:color="000000" w:fill="BDD7EE"/>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0,0</w:t>
            </w:r>
          </w:p>
        </w:tc>
        <w:tc>
          <w:tcPr>
            <w:tcW w:w="781" w:type="dxa"/>
            <w:tcBorders>
              <w:top w:val="nil"/>
              <w:left w:val="nil"/>
              <w:bottom w:val="nil"/>
              <w:right w:val="single" w:sz="4" w:space="0" w:color="5B9BD5"/>
            </w:tcBorders>
            <w:shd w:val="clear" w:color="000000" w:fill="BDD7EE"/>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0,0</w:t>
            </w:r>
          </w:p>
        </w:tc>
      </w:tr>
      <w:tr w:rsidR="00F872B4" w:rsidRPr="00AE479B" w:rsidTr="00AB3C9D">
        <w:trPr>
          <w:trHeight w:val="567"/>
        </w:trPr>
        <w:tc>
          <w:tcPr>
            <w:tcW w:w="3590" w:type="dxa"/>
            <w:tcBorders>
              <w:left w:val="single" w:sz="4" w:space="0" w:color="5B9BD5" w:themeColor="accent1"/>
              <w:right w:val="single" w:sz="4" w:space="0" w:color="5B9BD5" w:themeColor="accent1"/>
            </w:tcBorders>
            <w:shd w:val="clear" w:color="000000" w:fill="BDD7EE"/>
            <w:vAlign w:val="center"/>
            <w:hideMark/>
          </w:tcPr>
          <w:p w:rsidR="00F872B4" w:rsidRPr="00644689" w:rsidRDefault="00F872B4" w:rsidP="00AB3C9D">
            <w:pPr>
              <w:rPr>
                <w:rFonts w:cs="Calibri"/>
                <w:b/>
                <w:bCs/>
                <w:color w:val="000000"/>
                <w:sz w:val="18"/>
                <w:szCs w:val="18"/>
              </w:rPr>
            </w:pPr>
            <w:r w:rsidRPr="00644689">
              <w:rPr>
                <w:rFonts w:cs="Calibri"/>
                <w:b/>
                <w:bCs/>
                <w:color w:val="000000"/>
                <w:sz w:val="18"/>
                <w:szCs w:val="18"/>
              </w:rPr>
              <w:t>Телекоммуникация, компьютер ва информация хизматлари</w:t>
            </w:r>
          </w:p>
        </w:tc>
        <w:tc>
          <w:tcPr>
            <w:tcW w:w="769" w:type="dxa"/>
            <w:tcBorders>
              <w:top w:val="nil"/>
              <w:left w:val="single" w:sz="4" w:space="0" w:color="5B9BD5" w:themeColor="accent1"/>
              <w:bottom w:val="nil"/>
              <w:right w:val="single" w:sz="4" w:space="0" w:color="5B9BD5"/>
            </w:tcBorders>
            <w:shd w:val="clear" w:color="000000" w:fill="BDD7EE"/>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238,7</w:t>
            </w:r>
          </w:p>
        </w:tc>
        <w:tc>
          <w:tcPr>
            <w:tcW w:w="853" w:type="dxa"/>
            <w:tcBorders>
              <w:top w:val="nil"/>
              <w:left w:val="nil"/>
              <w:bottom w:val="nil"/>
              <w:right w:val="single" w:sz="4" w:space="0" w:color="5B9BD5"/>
            </w:tcBorders>
            <w:shd w:val="clear" w:color="000000" w:fill="BDD7EE"/>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206,6</w:t>
            </w:r>
          </w:p>
        </w:tc>
        <w:tc>
          <w:tcPr>
            <w:tcW w:w="853" w:type="dxa"/>
            <w:tcBorders>
              <w:top w:val="nil"/>
              <w:left w:val="nil"/>
              <w:bottom w:val="nil"/>
              <w:right w:val="single" w:sz="4" w:space="0" w:color="5B9BD5"/>
            </w:tcBorders>
            <w:shd w:val="clear" w:color="000000" w:fill="BDD7EE"/>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147,5</w:t>
            </w:r>
          </w:p>
        </w:tc>
        <w:tc>
          <w:tcPr>
            <w:tcW w:w="853" w:type="dxa"/>
            <w:tcBorders>
              <w:top w:val="nil"/>
              <w:left w:val="nil"/>
              <w:bottom w:val="nil"/>
              <w:right w:val="single" w:sz="4" w:space="0" w:color="5B9BD5"/>
            </w:tcBorders>
            <w:shd w:val="clear" w:color="000000" w:fill="BDD7EE"/>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150,7</w:t>
            </w:r>
          </w:p>
        </w:tc>
        <w:tc>
          <w:tcPr>
            <w:tcW w:w="853" w:type="dxa"/>
            <w:tcBorders>
              <w:top w:val="nil"/>
              <w:left w:val="nil"/>
              <w:bottom w:val="nil"/>
              <w:right w:val="single" w:sz="4" w:space="0" w:color="5B9BD5"/>
            </w:tcBorders>
            <w:shd w:val="clear" w:color="000000" w:fill="BDD7EE"/>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156,5</w:t>
            </w:r>
          </w:p>
        </w:tc>
        <w:tc>
          <w:tcPr>
            <w:tcW w:w="775" w:type="dxa"/>
            <w:tcBorders>
              <w:top w:val="nil"/>
              <w:left w:val="nil"/>
              <w:bottom w:val="nil"/>
              <w:right w:val="single" w:sz="4" w:space="0" w:color="5B9BD5"/>
            </w:tcBorders>
            <w:shd w:val="clear" w:color="000000" w:fill="BDD7EE"/>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34,1</w:t>
            </w:r>
          </w:p>
        </w:tc>
        <w:tc>
          <w:tcPr>
            <w:tcW w:w="775" w:type="dxa"/>
            <w:tcBorders>
              <w:top w:val="nil"/>
              <w:left w:val="nil"/>
              <w:bottom w:val="nil"/>
              <w:right w:val="single" w:sz="4" w:space="0" w:color="5B9BD5"/>
            </w:tcBorders>
            <w:shd w:val="clear" w:color="000000" w:fill="BDD7EE"/>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44,0</w:t>
            </w:r>
          </w:p>
        </w:tc>
        <w:tc>
          <w:tcPr>
            <w:tcW w:w="775" w:type="dxa"/>
            <w:tcBorders>
              <w:top w:val="nil"/>
              <w:left w:val="nil"/>
              <w:bottom w:val="nil"/>
              <w:right w:val="single" w:sz="4" w:space="0" w:color="5B9BD5"/>
            </w:tcBorders>
            <w:shd w:val="clear" w:color="000000" w:fill="BDD7EE"/>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40,0</w:t>
            </w:r>
          </w:p>
        </w:tc>
        <w:tc>
          <w:tcPr>
            <w:tcW w:w="781" w:type="dxa"/>
            <w:tcBorders>
              <w:top w:val="nil"/>
              <w:left w:val="nil"/>
              <w:bottom w:val="nil"/>
              <w:right w:val="single" w:sz="4" w:space="0" w:color="5B9BD5"/>
            </w:tcBorders>
            <w:shd w:val="clear" w:color="000000" w:fill="BDD7EE"/>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38,5</w:t>
            </w:r>
          </w:p>
        </w:tc>
        <w:tc>
          <w:tcPr>
            <w:tcW w:w="916" w:type="dxa"/>
            <w:tcBorders>
              <w:top w:val="nil"/>
              <w:left w:val="nil"/>
              <w:bottom w:val="nil"/>
              <w:right w:val="single" w:sz="4" w:space="0" w:color="5B9BD5"/>
            </w:tcBorders>
            <w:shd w:val="clear" w:color="000000" w:fill="BDD7EE"/>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165,4</w:t>
            </w:r>
          </w:p>
        </w:tc>
        <w:tc>
          <w:tcPr>
            <w:tcW w:w="775" w:type="dxa"/>
            <w:tcBorders>
              <w:top w:val="nil"/>
              <w:left w:val="nil"/>
              <w:bottom w:val="nil"/>
              <w:right w:val="single" w:sz="4" w:space="0" w:color="5B9BD5"/>
            </w:tcBorders>
            <w:shd w:val="clear" w:color="000000" w:fill="BDD7EE"/>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29,5</w:t>
            </w:r>
          </w:p>
        </w:tc>
        <w:tc>
          <w:tcPr>
            <w:tcW w:w="775" w:type="dxa"/>
            <w:tcBorders>
              <w:top w:val="nil"/>
              <w:left w:val="nil"/>
              <w:bottom w:val="nil"/>
              <w:right w:val="single" w:sz="4" w:space="0" w:color="5B9BD5"/>
            </w:tcBorders>
            <w:shd w:val="clear" w:color="000000" w:fill="BDD7EE"/>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42,5</w:t>
            </w:r>
          </w:p>
        </w:tc>
        <w:tc>
          <w:tcPr>
            <w:tcW w:w="775" w:type="dxa"/>
            <w:tcBorders>
              <w:top w:val="nil"/>
              <w:left w:val="nil"/>
              <w:bottom w:val="nil"/>
              <w:right w:val="single" w:sz="4" w:space="0" w:color="5B9BD5"/>
            </w:tcBorders>
            <w:shd w:val="clear" w:color="000000" w:fill="BDD7EE"/>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49,1</w:t>
            </w:r>
          </w:p>
        </w:tc>
        <w:tc>
          <w:tcPr>
            <w:tcW w:w="781" w:type="dxa"/>
            <w:tcBorders>
              <w:top w:val="nil"/>
              <w:left w:val="nil"/>
              <w:bottom w:val="nil"/>
              <w:right w:val="single" w:sz="4" w:space="0" w:color="5B9BD5"/>
            </w:tcBorders>
            <w:shd w:val="clear" w:color="000000" w:fill="BDD7EE"/>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44,3</w:t>
            </w:r>
          </w:p>
        </w:tc>
      </w:tr>
      <w:tr w:rsidR="00F872B4" w:rsidRPr="00AE479B" w:rsidTr="00AB3C9D">
        <w:trPr>
          <w:trHeight w:val="340"/>
        </w:trPr>
        <w:tc>
          <w:tcPr>
            <w:tcW w:w="3590" w:type="dxa"/>
            <w:tcBorders>
              <w:left w:val="single" w:sz="4" w:space="0" w:color="5B9BD5" w:themeColor="accent1"/>
              <w:right w:val="single" w:sz="4" w:space="0" w:color="5B9BD5" w:themeColor="accent1"/>
            </w:tcBorders>
            <w:shd w:val="clear" w:color="auto" w:fill="auto"/>
            <w:vAlign w:val="center"/>
            <w:hideMark/>
          </w:tcPr>
          <w:p w:rsidR="00F872B4" w:rsidRPr="00644689" w:rsidRDefault="00F872B4" w:rsidP="00AB3C9D">
            <w:pPr>
              <w:ind w:left="589"/>
              <w:rPr>
                <w:rFonts w:cs="Calibri"/>
                <w:color w:val="000000"/>
                <w:sz w:val="18"/>
                <w:szCs w:val="18"/>
              </w:rPr>
            </w:pPr>
            <w:r w:rsidRPr="00644689">
              <w:rPr>
                <w:rFonts w:cs="Calibri"/>
                <w:color w:val="000000"/>
                <w:sz w:val="18"/>
                <w:szCs w:val="18"/>
              </w:rPr>
              <w:t>Телекоммуникация хизматлари</w:t>
            </w:r>
          </w:p>
        </w:tc>
        <w:tc>
          <w:tcPr>
            <w:tcW w:w="769" w:type="dxa"/>
            <w:tcBorders>
              <w:top w:val="nil"/>
              <w:left w:val="single" w:sz="4" w:space="0" w:color="5B9BD5" w:themeColor="accent1"/>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226,4</w:t>
            </w:r>
          </w:p>
        </w:tc>
        <w:tc>
          <w:tcPr>
            <w:tcW w:w="853"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196,5</w:t>
            </w:r>
          </w:p>
        </w:tc>
        <w:tc>
          <w:tcPr>
            <w:tcW w:w="853"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141,1</w:t>
            </w:r>
          </w:p>
        </w:tc>
        <w:tc>
          <w:tcPr>
            <w:tcW w:w="853"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143,2</w:t>
            </w:r>
          </w:p>
        </w:tc>
        <w:tc>
          <w:tcPr>
            <w:tcW w:w="853"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150,2</w:t>
            </w:r>
          </w:p>
        </w:tc>
        <w:tc>
          <w:tcPr>
            <w:tcW w:w="775"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32,9</w:t>
            </w:r>
          </w:p>
        </w:tc>
        <w:tc>
          <w:tcPr>
            <w:tcW w:w="775"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41,5</w:t>
            </w:r>
          </w:p>
        </w:tc>
        <w:tc>
          <w:tcPr>
            <w:tcW w:w="775"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38,4</w:t>
            </w:r>
          </w:p>
        </w:tc>
        <w:tc>
          <w:tcPr>
            <w:tcW w:w="781"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37,5</w:t>
            </w:r>
          </w:p>
        </w:tc>
        <w:tc>
          <w:tcPr>
            <w:tcW w:w="916"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156,6</w:t>
            </w:r>
          </w:p>
        </w:tc>
        <w:tc>
          <w:tcPr>
            <w:tcW w:w="775"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27,7</w:t>
            </w:r>
          </w:p>
        </w:tc>
        <w:tc>
          <w:tcPr>
            <w:tcW w:w="775"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40,3</w:t>
            </w:r>
          </w:p>
        </w:tc>
        <w:tc>
          <w:tcPr>
            <w:tcW w:w="775"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46,8</w:t>
            </w:r>
          </w:p>
        </w:tc>
        <w:tc>
          <w:tcPr>
            <w:tcW w:w="781"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41,8</w:t>
            </w:r>
          </w:p>
        </w:tc>
      </w:tr>
      <w:tr w:rsidR="00F872B4" w:rsidRPr="00AE479B" w:rsidTr="00AB3C9D">
        <w:trPr>
          <w:trHeight w:val="340"/>
        </w:trPr>
        <w:tc>
          <w:tcPr>
            <w:tcW w:w="3590" w:type="dxa"/>
            <w:tcBorders>
              <w:left w:val="single" w:sz="4" w:space="0" w:color="5B9BD5" w:themeColor="accent1"/>
              <w:right w:val="single" w:sz="4" w:space="0" w:color="5B9BD5" w:themeColor="accent1"/>
            </w:tcBorders>
            <w:shd w:val="clear" w:color="auto" w:fill="auto"/>
            <w:vAlign w:val="center"/>
            <w:hideMark/>
          </w:tcPr>
          <w:p w:rsidR="00F872B4" w:rsidRPr="00644689" w:rsidRDefault="00F872B4" w:rsidP="00AB3C9D">
            <w:pPr>
              <w:ind w:left="589"/>
              <w:rPr>
                <w:rFonts w:cs="Calibri"/>
                <w:color w:val="000000"/>
                <w:sz w:val="18"/>
                <w:szCs w:val="18"/>
              </w:rPr>
            </w:pPr>
            <w:r w:rsidRPr="00644689">
              <w:rPr>
                <w:rFonts w:cs="Calibri"/>
                <w:color w:val="000000"/>
                <w:sz w:val="18"/>
                <w:szCs w:val="18"/>
              </w:rPr>
              <w:t>Компьютер хизматлари</w:t>
            </w:r>
          </w:p>
        </w:tc>
        <w:tc>
          <w:tcPr>
            <w:tcW w:w="769" w:type="dxa"/>
            <w:tcBorders>
              <w:top w:val="nil"/>
              <w:left w:val="single" w:sz="4" w:space="0" w:color="5B9BD5" w:themeColor="accent1"/>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9,1</w:t>
            </w:r>
          </w:p>
        </w:tc>
        <w:tc>
          <w:tcPr>
            <w:tcW w:w="853"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7,5</w:t>
            </w:r>
          </w:p>
        </w:tc>
        <w:tc>
          <w:tcPr>
            <w:tcW w:w="853"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4,5</w:t>
            </w:r>
          </w:p>
        </w:tc>
        <w:tc>
          <w:tcPr>
            <w:tcW w:w="853"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5,6</w:t>
            </w:r>
          </w:p>
        </w:tc>
        <w:tc>
          <w:tcPr>
            <w:tcW w:w="853"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5,1</w:t>
            </w:r>
          </w:p>
        </w:tc>
        <w:tc>
          <w:tcPr>
            <w:tcW w:w="775"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0,9</w:t>
            </w:r>
          </w:p>
        </w:tc>
        <w:tc>
          <w:tcPr>
            <w:tcW w:w="775"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2,1</w:t>
            </w:r>
          </w:p>
        </w:tc>
        <w:tc>
          <w:tcPr>
            <w:tcW w:w="775"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1,3</w:t>
            </w:r>
          </w:p>
        </w:tc>
        <w:tc>
          <w:tcPr>
            <w:tcW w:w="781"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0,7</w:t>
            </w:r>
          </w:p>
        </w:tc>
        <w:tc>
          <w:tcPr>
            <w:tcW w:w="916"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7,0</w:t>
            </w:r>
          </w:p>
        </w:tc>
        <w:tc>
          <w:tcPr>
            <w:tcW w:w="775"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1,4</w:t>
            </w:r>
          </w:p>
        </w:tc>
        <w:tc>
          <w:tcPr>
            <w:tcW w:w="775"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1,7</w:t>
            </w:r>
          </w:p>
        </w:tc>
        <w:tc>
          <w:tcPr>
            <w:tcW w:w="775"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1,8</w:t>
            </w:r>
          </w:p>
        </w:tc>
        <w:tc>
          <w:tcPr>
            <w:tcW w:w="781"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2,0</w:t>
            </w:r>
          </w:p>
        </w:tc>
      </w:tr>
      <w:tr w:rsidR="00F872B4" w:rsidRPr="00AE479B" w:rsidTr="00AB3C9D">
        <w:trPr>
          <w:trHeight w:val="340"/>
        </w:trPr>
        <w:tc>
          <w:tcPr>
            <w:tcW w:w="3590" w:type="dxa"/>
            <w:tcBorders>
              <w:left w:val="single" w:sz="4" w:space="0" w:color="5B9BD5" w:themeColor="accent1"/>
              <w:right w:val="single" w:sz="4" w:space="0" w:color="5B9BD5" w:themeColor="accent1"/>
            </w:tcBorders>
            <w:shd w:val="clear" w:color="auto" w:fill="auto"/>
            <w:vAlign w:val="center"/>
            <w:hideMark/>
          </w:tcPr>
          <w:p w:rsidR="00F872B4" w:rsidRPr="00644689" w:rsidRDefault="00F872B4" w:rsidP="00AB3C9D">
            <w:pPr>
              <w:ind w:left="589"/>
              <w:rPr>
                <w:rFonts w:cs="Calibri"/>
                <w:color w:val="000000"/>
                <w:sz w:val="18"/>
                <w:szCs w:val="18"/>
              </w:rPr>
            </w:pPr>
            <w:r w:rsidRPr="00644689">
              <w:rPr>
                <w:rFonts w:cs="Calibri"/>
                <w:color w:val="000000"/>
                <w:sz w:val="18"/>
                <w:szCs w:val="18"/>
              </w:rPr>
              <w:t>Информация хизматлари</w:t>
            </w:r>
          </w:p>
        </w:tc>
        <w:tc>
          <w:tcPr>
            <w:tcW w:w="769" w:type="dxa"/>
            <w:tcBorders>
              <w:top w:val="nil"/>
              <w:left w:val="single" w:sz="4" w:space="0" w:color="5B9BD5" w:themeColor="accent1"/>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3,2</w:t>
            </w:r>
          </w:p>
        </w:tc>
        <w:tc>
          <w:tcPr>
            <w:tcW w:w="853"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2,6</w:t>
            </w:r>
          </w:p>
        </w:tc>
        <w:tc>
          <w:tcPr>
            <w:tcW w:w="853"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1,9</w:t>
            </w:r>
          </w:p>
        </w:tc>
        <w:tc>
          <w:tcPr>
            <w:tcW w:w="853"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1,9</w:t>
            </w:r>
          </w:p>
        </w:tc>
        <w:tc>
          <w:tcPr>
            <w:tcW w:w="853"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1,2</w:t>
            </w:r>
          </w:p>
        </w:tc>
        <w:tc>
          <w:tcPr>
            <w:tcW w:w="775"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0,3</w:t>
            </w:r>
          </w:p>
        </w:tc>
        <w:tc>
          <w:tcPr>
            <w:tcW w:w="775"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0,3</w:t>
            </w:r>
          </w:p>
        </w:tc>
        <w:tc>
          <w:tcPr>
            <w:tcW w:w="775"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0,3</w:t>
            </w:r>
          </w:p>
        </w:tc>
        <w:tc>
          <w:tcPr>
            <w:tcW w:w="781"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0,3</w:t>
            </w:r>
          </w:p>
        </w:tc>
        <w:tc>
          <w:tcPr>
            <w:tcW w:w="916"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1,9</w:t>
            </w:r>
          </w:p>
        </w:tc>
        <w:tc>
          <w:tcPr>
            <w:tcW w:w="775"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0,4</w:t>
            </w:r>
          </w:p>
        </w:tc>
        <w:tc>
          <w:tcPr>
            <w:tcW w:w="775"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0,5</w:t>
            </w:r>
          </w:p>
        </w:tc>
        <w:tc>
          <w:tcPr>
            <w:tcW w:w="775"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0,5</w:t>
            </w:r>
          </w:p>
        </w:tc>
        <w:tc>
          <w:tcPr>
            <w:tcW w:w="781"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0,5</w:t>
            </w:r>
          </w:p>
        </w:tc>
      </w:tr>
      <w:tr w:rsidR="00F872B4" w:rsidRPr="00AE479B" w:rsidTr="00AB3C9D">
        <w:trPr>
          <w:trHeight w:val="340"/>
        </w:trPr>
        <w:tc>
          <w:tcPr>
            <w:tcW w:w="3590" w:type="dxa"/>
            <w:tcBorders>
              <w:left w:val="single" w:sz="4" w:space="0" w:color="5B9BD5" w:themeColor="accent1"/>
              <w:right w:val="single" w:sz="4" w:space="0" w:color="5B9BD5" w:themeColor="accent1"/>
            </w:tcBorders>
            <w:shd w:val="clear" w:color="000000" w:fill="BDD7EE"/>
            <w:vAlign w:val="center"/>
            <w:hideMark/>
          </w:tcPr>
          <w:p w:rsidR="00F872B4" w:rsidRPr="00644689" w:rsidRDefault="00F872B4" w:rsidP="00AB3C9D">
            <w:pPr>
              <w:rPr>
                <w:rFonts w:cs="Calibri"/>
                <w:b/>
                <w:bCs/>
                <w:color w:val="000000"/>
                <w:sz w:val="18"/>
                <w:szCs w:val="18"/>
              </w:rPr>
            </w:pPr>
            <w:r w:rsidRPr="00644689">
              <w:rPr>
                <w:rFonts w:cs="Calibri"/>
                <w:b/>
                <w:bCs/>
                <w:color w:val="000000"/>
                <w:sz w:val="18"/>
                <w:szCs w:val="18"/>
              </w:rPr>
              <w:t>Бошқа ишбилармонлик хизматлари</w:t>
            </w:r>
          </w:p>
        </w:tc>
        <w:tc>
          <w:tcPr>
            <w:tcW w:w="769" w:type="dxa"/>
            <w:tcBorders>
              <w:top w:val="nil"/>
              <w:left w:val="single" w:sz="4" w:space="0" w:color="5B9BD5" w:themeColor="accent1"/>
              <w:bottom w:val="nil"/>
              <w:right w:val="single" w:sz="4" w:space="0" w:color="5B9BD5"/>
            </w:tcBorders>
            <w:shd w:val="clear" w:color="000000" w:fill="BDD7EE"/>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100,4</w:t>
            </w:r>
          </w:p>
        </w:tc>
        <w:tc>
          <w:tcPr>
            <w:tcW w:w="853" w:type="dxa"/>
            <w:tcBorders>
              <w:top w:val="nil"/>
              <w:left w:val="nil"/>
              <w:bottom w:val="nil"/>
              <w:right w:val="single" w:sz="4" w:space="0" w:color="5B9BD5"/>
            </w:tcBorders>
            <w:shd w:val="clear" w:color="000000" w:fill="BDD7EE"/>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100,3</w:t>
            </w:r>
          </w:p>
        </w:tc>
        <w:tc>
          <w:tcPr>
            <w:tcW w:w="853" w:type="dxa"/>
            <w:tcBorders>
              <w:top w:val="nil"/>
              <w:left w:val="nil"/>
              <w:bottom w:val="nil"/>
              <w:right w:val="single" w:sz="4" w:space="0" w:color="5B9BD5"/>
            </w:tcBorders>
            <w:shd w:val="clear" w:color="000000" w:fill="BDD7EE"/>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67,9</w:t>
            </w:r>
          </w:p>
        </w:tc>
        <w:tc>
          <w:tcPr>
            <w:tcW w:w="853" w:type="dxa"/>
            <w:tcBorders>
              <w:top w:val="nil"/>
              <w:left w:val="nil"/>
              <w:bottom w:val="nil"/>
              <w:right w:val="single" w:sz="4" w:space="0" w:color="5B9BD5"/>
            </w:tcBorders>
            <w:shd w:val="clear" w:color="000000" w:fill="BDD7EE"/>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72,9</w:t>
            </w:r>
          </w:p>
        </w:tc>
        <w:tc>
          <w:tcPr>
            <w:tcW w:w="853" w:type="dxa"/>
            <w:tcBorders>
              <w:top w:val="nil"/>
              <w:left w:val="nil"/>
              <w:bottom w:val="nil"/>
              <w:right w:val="single" w:sz="4" w:space="0" w:color="5B9BD5"/>
            </w:tcBorders>
            <w:shd w:val="clear" w:color="000000" w:fill="BDD7EE"/>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61,0</w:t>
            </w:r>
          </w:p>
        </w:tc>
        <w:tc>
          <w:tcPr>
            <w:tcW w:w="775" w:type="dxa"/>
            <w:tcBorders>
              <w:top w:val="nil"/>
              <w:left w:val="nil"/>
              <w:bottom w:val="nil"/>
              <w:right w:val="single" w:sz="4" w:space="0" w:color="5B9BD5"/>
            </w:tcBorders>
            <w:shd w:val="clear" w:color="000000" w:fill="BDD7EE"/>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13,7</w:t>
            </w:r>
          </w:p>
        </w:tc>
        <w:tc>
          <w:tcPr>
            <w:tcW w:w="775" w:type="dxa"/>
            <w:tcBorders>
              <w:top w:val="nil"/>
              <w:left w:val="nil"/>
              <w:bottom w:val="nil"/>
              <w:right w:val="single" w:sz="4" w:space="0" w:color="5B9BD5"/>
            </w:tcBorders>
            <w:shd w:val="clear" w:color="000000" w:fill="BDD7EE"/>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13,3</w:t>
            </w:r>
          </w:p>
        </w:tc>
        <w:tc>
          <w:tcPr>
            <w:tcW w:w="775" w:type="dxa"/>
            <w:tcBorders>
              <w:top w:val="nil"/>
              <w:left w:val="nil"/>
              <w:bottom w:val="nil"/>
              <w:right w:val="single" w:sz="4" w:space="0" w:color="5B9BD5"/>
            </w:tcBorders>
            <w:shd w:val="clear" w:color="000000" w:fill="BDD7EE"/>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16,4</w:t>
            </w:r>
          </w:p>
        </w:tc>
        <w:tc>
          <w:tcPr>
            <w:tcW w:w="781" w:type="dxa"/>
            <w:tcBorders>
              <w:top w:val="nil"/>
              <w:left w:val="nil"/>
              <w:bottom w:val="nil"/>
              <w:right w:val="single" w:sz="4" w:space="0" w:color="5B9BD5"/>
            </w:tcBorders>
            <w:shd w:val="clear" w:color="000000" w:fill="BDD7EE"/>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17,6</w:t>
            </w:r>
          </w:p>
        </w:tc>
        <w:tc>
          <w:tcPr>
            <w:tcW w:w="916" w:type="dxa"/>
            <w:tcBorders>
              <w:top w:val="nil"/>
              <w:left w:val="nil"/>
              <w:bottom w:val="nil"/>
              <w:right w:val="single" w:sz="4" w:space="0" w:color="5B9BD5"/>
            </w:tcBorders>
            <w:shd w:val="clear" w:color="000000" w:fill="BDD7EE"/>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65,8</w:t>
            </w:r>
          </w:p>
        </w:tc>
        <w:tc>
          <w:tcPr>
            <w:tcW w:w="775" w:type="dxa"/>
            <w:tcBorders>
              <w:top w:val="nil"/>
              <w:left w:val="nil"/>
              <w:bottom w:val="nil"/>
              <w:right w:val="single" w:sz="4" w:space="0" w:color="5B9BD5"/>
            </w:tcBorders>
            <w:shd w:val="clear" w:color="000000" w:fill="BDD7EE"/>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15,2</w:t>
            </w:r>
          </w:p>
        </w:tc>
        <w:tc>
          <w:tcPr>
            <w:tcW w:w="775" w:type="dxa"/>
            <w:tcBorders>
              <w:top w:val="nil"/>
              <w:left w:val="nil"/>
              <w:bottom w:val="nil"/>
              <w:right w:val="single" w:sz="4" w:space="0" w:color="5B9BD5"/>
            </w:tcBorders>
            <w:shd w:val="clear" w:color="000000" w:fill="BDD7EE"/>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16,8</w:t>
            </w:r>
          </w:p>
        </w:tc>
        <w:tc>
          <w:tcPr>
            <w:tcW w:w="775" w:type="dxa"/>
            <w:tcBorders>
              <w:top w:val="nil"/>
              <w:left w:val="nil"/>
              <w:bottom w:val="nil"/>
              <w:right w:val="single" w:sz="4" w:space="0" w:color="5B9BD5"/>
            </w:tcBorders>
            <w:shd w:val="clear" w:color="000000" w:fill="BDD7EE"/>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15,3</w:t>
            </w:r>
          </w:p>
        </w:tc>
        <w:tc>
          <w:tcPr>
            <w:tcW w:w="781" w:type="dxa"/>
            <w:tcBorders>
              <w:top w:val="nil"/>
              <w:left w:val="nil"/>
              <w:bottom w:val="nil"/>
              <w:right w:val="single" w:sz="4" w:space="0" w:color="5B9BD5"/>
            </w:tcBorders>
            <w:shd w:val="clear" w:color="000000" w:fill="BDD7EE"/>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18,5</w:t>
            </w:r>
          </w:p>
        </w:tc>
      </w:tr>
      <w:tr w:rsidR="00F872B4" w:rsidRPr="00AE479B" w:rsidTr="00AB3C9D">
        <w:trPr>
          <w:trHeight w:val="567"/>
        </w:trPr>
        <w:tc>
          <w:tcPr>
            <w:tcW w:w="3590" w:type="dxa"/>
            <w:tcBorders>
              <w:left w:val="single" w:sz="4" w:space="0" w:color="5B9BD5" w:themeColor="accent1"/>
              <w:right w:val="single" w:sz="4" w:space="0" w:color="5B9BD5" w:themeColor="accent1"/>
            </w:tcBorders>
            <w:shd w:val="clear" w:color="auto" w:fill="auto"/>
            <w:vAlign w:val="center"/>
            <w:hideMark/>
          </w:tcPr>
          <w:p w:rsidR="00F872B4" w:rsidRPr="00644689" w:rsidRDefault="00F872B4" w:rsidP="00AB3C9D">
            <w:pPr>
              <w:ind w:left="589"/>
              <w:rPr>
                <w:rFonts w:cs="Calibri"/>
                <w:color w:val="000000"/>
                <w:sz w:val="18"/>
                <w:szCs w:val="18"/>
              </w:rPr>
            </w:pPr>
            <w:r w:rsidRPr="00644689">
              <w:rPr>
                <w:rFonts w:cs="Calibri"/>
                <w:color w:val="000000"/>
                <w:sz w:val="18"/>
                <w:szCs w:val="18"/>
              </w:rPr>
              <w:t>Илмий-тадқиқот ва тажриба-конструкторлик ишлари</w:t>
            </w:r>
          </w:p>
        </w:tc>
        <w:tc>
          <w:tcPr>
            <w:tcW w:w="769" w:type="dxa"/>
            <w:tcBorders>
              <w:top w:val="nil"/>
              <w:left w:val="single" w:sz="4" w:space="0" w:color="5B9BD5" w:themeColor="accent1"/>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16,2</w:t>
            </w:r>
          </w:p>
        </w:tc>
        <w:tc>
          <w:tcPr>
            <w:tcW w:w="853"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14,0</w:t>
            </w:r>
          </w:p>
        </w:tc>
        <w:tc>
          <w:tcPr>
            <w:tcW w:w="853"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10,2</w:t>
            </w:r>
          </w:p>
        </w:tc>
        <w:tc>
          <w:tcPr>
            <w:tcW w:w="853"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10,4</w:t>
            </w:r>
          </w:p>
        </w:tc>
        <w:tc>
          <w:tcPr>
            <w:tcW w:w="853"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9,8</w:t>
            </w:r>
          </w:p>
        </w:tc>
        <w:tc>
          <w:tcPr>
            <w:tcW w:w="775"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1,5</w:t>
            </w:r>
          </w:p>
        </w:tc>
        <w:tc>
          <w:tcPr>
            <w:tcW w:w="775"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3,1</w:t>
            </w:r>
          </w:p>
        </w:tc>
        <w:tc>
          <w:tcPr>
            <w:tcW w:w="775"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2,7</w:t>
            </w:r>
          </w:p>
        </w:tc>
        <w:tc>
          <w:tcPr>
            <w:tcW w:w="781"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2,4</w:t>
            </w:r>
          </w:p>
        </w:tc>
        <w:tc>
          <w:tcPr>
            <w:tcW w:w="916"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7,8</w:t>
            </w:r>
          </w:p>
        </w:tc>
        <w:tc>
          <w:tcPr>
            <w:tcW w:w="775"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1,2</w:t>
            </w:r>
          </w:p>
        </w:tc>
        <w:tc>
          <w:tcPr>
            <w:tcW w:w="775"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2,1</w:t>
            </w:r>
          </w:p>
        </w:tc>
        <w:tc>
          <w:tcPr>
            <w:tcW w:w="775"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2,6</w:t>
            </w:r>
          </w:p>
        </w:tc>
        <w:tc>
          <w:tcPr>
            <w:tcW w:w="781"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1,8</w:t>
            </w:r>
          </w:p>
        </w:tc>
      </w:tr>
      <w:tr w:rsidR="00F872B4" w:rsidRPr="00AE479B" w:rsidTr="00AB3C9D">
        <w:trPr>
          <w:trHeight w:val="567"/>
        </w:trPr>
        <w:tc>
          <w:tcPr>
            <w:tcW w:w="3590" w:type="dxa"/>
            <w:tcBorders>
              <w:left w:val="single" w:sz="4" w:space="0" w:color="5B9BD5" w:themeColor="accent1"/>
              <w:right w:val="single" w:sz="4" w:space="0" w:color="5B9BD5" w:themeColor="accent1"/>
            </w:tcBorders>
            <w:shd w:val="clear" w:color="auto" w:fill="auto"/>
            <w:vAlign w:val="center"/>
            <w:hideMark/>
          </w:tcPr>
          <w:p w:rsidR="00F872B4" w:rsidRPr="00644689" w:rsidRDefault="00F872B4" w:rsidP="00AB3C9D">
            <w:pPr>
              <w:ind w:left="589"/>
              <w:rPr>
                <w:rFonts w:cs="Calibri"/>
                <w:color w:val="000000"/>
                <w:sz w:val="18"/>
                <w:szCs w:val="18"/>
              </w:rPr>
            </w:pPr>
            <w:r w:rsidRPr="00644689">
              <w:rPr>
                <w:rFonts w:cs="Calibri"/>
                <w:color w:val="000000"/>
                <w:sz w:val="18"/>
                <w:szCs w:val="18"/>
              </w:rPr>
              <w:t>Профессионал хизматлар ва бошқарув соҳасидаги хизматлар</w:t>
            </w:r>
          </w:p>
        </w:tc>
        <w:tc>
          <w:tcPr>
            <w:tcW w:w="769" w:type="dxa"/>
            <w:tcBorders>
              <w:top w:val="nil"/>
              <w:left w:val="single" w:sz="4" w:space="0" w:color="5B9BD5" w:themeColor="accent1"/>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22,0</w:t>
            </w:r>
          </w:p>
        </w:tc>
        <w:tc>
          <w:tcPr>
            <w:tcW w:w="853"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18,2</w:t>
            </w:r>
          </w:p>
        </w:tc>
        <w:tc>
          <w:tcPr>
            <w:tcW w:w="853"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15,8</w:t>
            </w:r>
          </w:p>
        </w:tc>
        <w:tc>
          <w:tcPr>
            <w:tcW w:w="853"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13,2</w:t>
            </w:r>
          </w:p>
        </w:tc>
        <w:tc>
          <w:tcPr>
            <w:tcW w:w="853"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15,8</w:t>
            </w:r>
          </w:p>
        </w:tc>
        <w:tc>
          <w:tcPr>
            <w:tcW w:w="775"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3,3</w:t>
            </w:r>
          </w:p>
        </w:tc>
        <w:tc>
          <w:tcPr>
            <w:tcW w:w="775"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2,5</w:t>
            </w:r>
          </w:p>
        </w:tc>
        <w:tc>
          <w:tcPr>
            <w:tcW w:w="775"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5,5</w:t>
            </w:r>
          </w:p>
        </w:tc>
        <w:tc>
          <w:tcPr>
            <w:tcW w:w="781"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4,4</w:t>
            </w:r>
          </w:p>
        </w:tc>
        <w:tc>
          <w:tcPr>
            <w:tcW w:w="916"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21,7</w:t>
            </w:r>
          </w:p>
        </w:tc>
        <w:tc>
          <w:tcPr>
            <w:tcW w:w="775"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4,2</w:t>
            </w:r>
          </w:p>
        </w:tc>
        <w:tc>
          <w:tcPr>
            <w:tcW w:w="775"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6,7</w:t>
            </w:r>
          </w:p>
        </w:tc>
        <w:tc>
          <w:tcPr>
            <w:tcW w:w="775"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5,5</w:t>
            </w:r>
          </w:p>
        </w:tc>
        <w:tc>
          <w:tcPr>
            <w:tcW w:w="781"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5,3</w:t>
            </w:r>
          </w:p>
        </w:tc>
      </w:tr>
      <w:tr w:rsidR="00F872B4" w:rsidRPr="00AE479B" w:rsidTr="00AB3C9D">
        <w:trPr>
          <w:trHeight w:val="567"/>
        </w:trPr>
        <w:tc>
          <w:tcPr>
            <w:tcW w:w="3590" w:type="dxa"/>
            <w:tcBorders>
              <w:left w:val="single" w:sz="4" w:space="0" w:color="5B9BD5" w:themeColor="accent1"/>
              <w:right w:val="single" w:sz="4" w:space="0" w:color="5B9BD5" w:themeColor="accent1"/>
            </w:tcBorders>
            <w:shd w:val="clear" w:color="auto" w:fill="auto"/>
            <w:vAlign w:val="center"/>
            <w:hideMark/>
          </w:tcPr>
          <w:p w:rsidR="00F872B4" w:rsidRPr="00644689" w:rsidRDefault="00F872B4" w:rsidP="00AB3C9D">
            <w:pPr>
              <w:ind w:left="589"/>
              <w:rPr>
                <w:rFonts w:cs="Calibri"/>
                <w:color w:val="000000"/>
                <w:sz w:val="18"/>
                <w:szCs w:val="18"/>
              </w:rPr>
            </w:pPr>
            <w:r w:rsidRPr="00644689">
              <w:rPr>
                <w:rFonts w:cs="Calibri"/>
                <w:color w:val="000000"/>
                <w:sz w:val="18"/>
                <w:szCs w:val="18"/>
              </w:rPr>
              <w:t>Савдо билан боғлиқ техникавий ва бошқа ишбилармонлик хизматлари</w:t>
            </w:r>
          </w:p>
        </w:tc>
        <w:tc>
          <w:tcPr>
            <w:tcW w:w="769" w:type="dxa"/>
            <w:tcBorders>
              <w:top w:val="nil"/>
              <w:left w:val="single" w:sz="4" w:space="0" w:color="5B9BD5" w:themeColor="accent1"/>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62,2</w:t>
            </w:r>
          </w:p>
        </w:tc>
        <w:tc>
          <w:tcPr>
            <w:tcW w:w="853"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68,1</w:t>
            </w:r>
          </w:p>
        </w:tc>
        <w:tc>
          <w:tcPr>
            <w:tcW w:w="853"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41,9</w:t>
            </w:r>
          </w:p>
        </w:tc>
        <w:tc>
          <w:tcPr>
            <w:tcW w:w="853"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49,3</w:t>
            </w:r>
          </w:p>
        </w:tc>
        <w:tc>
          <w:tcPr>
            <w:tcW w:w="853"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35,4</w:t>
            </w:r>
          </w:p>
        </w:tc>
        <w:tc>
          <w:tcPr>
            <w:tcW w:w="775"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8,8</w:t>
            </w:r>
          </w:p>
        </w:tc>
        <w:tc>
          <w:tcPr>
            <w:tcW w:w="775"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7,7</w:t>
            </w:r>
          </w:p>
        </w:tc>
        <w:tc>
          <w:tcPr>
            <w:tcW w:w="775"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8,2</w:t>
            </w:r>
          </w:p>
        </w:tc>
        <w:tc>
          <w:tcPr>
            <w:tcW w:w="781"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10,8</w:t>
            </w:r>
          </w:p>
        </w:tc>
        <w:tc>
          <w:tcPr>
            <w:tcW w:w="916"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36,3</w:t>
            </w:r>
          </w:p>
        </w:tc>
        <w:tc>
          <w:tcPr>
            <w:tcW w:w="775"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9,8</w:t>
            </w:r>
          </w:p>
        </w:tc>
        <w:tc>
          <w:tcPr>
            <w:tcW w:w="775"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8,0</w:t>
            </w:r>
          </w:p>
        </w:tc>
        <w:tc>
          <w:tcPr>
            <w:tcW w:w="775"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7,1</w:t>
            </w:r>
          </w:p>
        </w:tc>
        <w:tc>
          <w:tcPr>
            <w:tcW w:w="781"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11,4</w:t>
            </w:r>
          </w:p>
        </w:tc>
      </w:tr>
      <w:tr w:rsidR="00F872B4" w:rsidRPr="00AE479B" w:rsidTr="00AB3C9D">
        <w:trPr>
          <w:trHeight w:val="567"/>
        </w:trPr>
        <w:tc>
          <w:tcPr>
            <w:tcW w:w="3590" w:type="dxa"/>
            <w:tcBorders>
              <w:left w:val="single" w:sz="4" w:space="0" w:color="5B9BD5" w:themeColor="accent1"/>
              <w:right w:val="single" w:sz="4" w:space="0" w:color="5B9BD5" w:themeColor="accent1"/>
            </w:tcBorders>
            <w:shd w:val="clear" w:color="000000" w:fill="BDD7EE"/>
            <w:vAlign w:val="center"/>
            <w:hideMark/>
          </w:tcPr>
          <w:p w:rsidR="00F872B4" w:rsidRPr="00644689" w:rsidRDefault="00F872B4" w:rsidP="00AB3C9D">
            <w:pPr>
              <w:rPr>
                <w:rFonts w:cs="Calibri"/>
                <w:b/>
                <w:bCs/>
                <w:color w:val="000000"/>
                <w:sz w:val="18"/>
                <w:szCs w:val="18"/>
              </w:rPr>
            </w:pPr>
            <w:r w:rsidRPr="00644689">
              <w:rPr>
                <w:rFonts w:cs="Calibri"/>
                <w:b/>
                <w:bCs/>
                <w:color w:val="000000"/>
                <w:sz w:val="18"/>
                <w:szCs w:val="18"/>
              </w:rPr>
              <w:t>Маданият ва дамолиш соҳасида хусусий шахсларга хизматлар</w:t>
            </w:r>
          </w:p>
        </w:tc>
        <w:tc>
          <w:tcPr>
            <w:tcW w:w="769" w:type="dxa"/>
            <w:tcBorders>
              <w:top w:val="nil"/>
              <w:left w:val="single" w:sz="4" w:space="0" w:color="5B9BD5" w:themeColor="accent1"/>
              <w:bottom w:val="nil"/>
              <w:right w:val="single" w:sz="4" w:space="0" w:color="5B9BD5"/>
            </w:tcBorders>
            <w:shd w:val="clear" w:color="000000" w:fill="BDD7EE"/>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0,4</w:t>
            </w:r>
          </w:p>
        </w:tc>
        <w:tc>
          <w:tcPr>
            <w:tcW w:w="853" w:type="dxa"/>
            <w:tcBorders>
              <w:top w:val="nil"/>
              <w:left w:val="nil"/>
              <w:bottom w:val="nil"/>
              <w:right w:val="single" w:sz="4" w:space="0" w:color="5B9BD5"/>
            </w:tcBorders>
            <w:shd w:val="clear" w:color="000000" w:fill="BDD7EE"/>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0,6</w:t>
            </w:r>
          </w:p>
        </w:tc>
        <w:tc>
          <w:tcPr>
            <w:tcW w:w="853" w:type="dxa"/>
            <w:tcBorders>
              <w:top w:val="nil"/>
              <w:left w:val="nil"/>
              <w:bottom w:val="nil"/>
              <w:right w:val="single" w:sz="4" w:space="0" w:color="5B9BD5"/>
            </w:tcBorders>
            <w:shd w:val="clear" w:color="000000" w:fill="BDD7EE"/>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0,3</w:t>
            </w:r>
          </w:p>
        </w:tc>
        <w:tc>
          <w:tcPr>
            <w:tcW w:w="853" w:type="dxa"/>
            <w:tcBorders>
              <w:top w:val="nil"/>
              <w:left w:val="nil"/>
              <w:bottom w:val="nil"/>
              <w:right w:val="single" w:sz="4" w:space="0" w:color="5B9BD5"/>
            </w:tcBorders>
            <w:shd w:val="clear" w:color="000000" w:fill="BDD7EE"/>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0,4</w:t>
            </w:r>
          </w:p>
        </w:tc>
        <w:tc>
          <w:tcPr>
            <w:tcW w:w="853" w:type="dxa"/>
            <w:tcBorders>
              <w:top w:val="nil"/>
              <w:left w:val="nil"/>
              <w:bottom w:val="nil"/>
              <w:right w:val="single" w:sz="4" w:space="0" w:color="5B9BD5"/>
            </w:tcBorders>
            <w:shd w:val="clear" w:color="000000" w:fill="BDD7EE"/>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0,8</w:t>
            </w:r>
          </w:p>
        </w:tc>
        <w:tc>
          <w:tcPr>
            <w:tcW w:w="775" w:type="dxa"/>
            <w:tcBorders>
              <w:top w:val="nil"/>
              <w:left w:val="nil"/>
              <w:bottom w:val="nil"/>
              <w:right w:val="single" w:sz="4" w:space="0" w:color="5B9BD5"/>
            </w:tcBorders>
            <w:shd w:val="clear" w:color="000000" w:fill="BDD7EE"/>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0,2</w:t>
            </w:r>
          </w:p>
        </w:tc>
        <w:tc>
          <w:tcPr>
            <w:tcW w:w="775" w:type="dxa"/>
            <w:tcBorders>
              <w:top w:val="nil"/>
              <w:left w:val="nil"/>
              <w:bottom w:val="nil"/>
              <w:right w:val="single" w:sz="4" w:space="0" w:color="5B9BD5"/>
            </w:tcBorders>
            <w:shd w:val="clear" w:color="000000" w:fill="BDD7EE"/>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0,1</w:t>
            </w:r>
          </w:p>
        </w:tc>
        <w:tc>
          <w:tcPr>
            <w:tcW w:w="775" w:type="dxa"/>
            <w:tcBorders>
              <w:top w:val="nil"/>
              <w:left w:val="nil"/>
              <w:bottom w:val="nil"/>
              <w:right w:val="single" w:sz="4" w:space="0" w:color="5B9BD5"/>
            </w:tcBorders>
            <w:shd w:val="clear" w:color="000000" w:fill="BDD7EE"/>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0,2</w:t>
            </w:r>
          </w:p>
        </w:tc>
        <w:tc>
          <w:tcPr>
            <w:tcW w:w="781" w:type="dxa"/>
            <w:tcBorders>
              <w:top w:val="nil"/>
              <w:left w:val="nil"/>
              <w:bottom w:val="nil"/>
              <w:right w:val="single" w:sz="4" w:space="0" w:color="5B9BD5"/>
            </w:tcBorders>
            <w:shd w:val="clear" w:color="000000" w:fill="BDD7EE"/>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0,3</w:t>
            </w:r>
          </w:p>
        </w:tc>
        <w:tc>
          <w:tcPr>
            <w:tcW w:w="916" w:type="dxa"/>
            <w:tcBorders>
              <w:top w:val="nil"/>
              <w:left w:val="nil"/>
              <w:bottom w:val="nil"/>
              <w:right w:val="single" w:sz="4" w:space="0" w:color="5B9BD5"/>
            </w:tcBorders>
            <w:shd w:val="clear" w:color="000000" w:fill="BDD7EE"/>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1,0</w:t>
            </w:r>
          </w:p>
        </w:tc>
        <w:tc>
          <w:tcPr>
            <w:tcW w:w="775" w:type="dxa"/>
            <w:tcBorders>
              <w:top w:val="nil"/>
              <w:left w:val="nil"/>
              <w:bottom w:val="nil"/>
              <w:right w:val="single" w:sz="4" w:space="0" w:color="5B9BD5"/>
            </w:tcBorders>
            <w:shd w:val="clear" w:color="000000" w:fill="BDD7EE"/>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0,2</w:t>
            </w:r>
          </w:p>
        </w:tc>
        <w:tc>
          <w:tcPr>
            <w:tcW w:w="775" w:type="dxa"/>
            <w:tcBorders>
              <w:top w:val="nil"/>
              <w:left w:val="nil"/>
              <w:bottom w:val="nil"/>
              <w:right w:val="single" w:sz="4" w:space="0" w:color="5B9BD5"/>
            </w:tcBorders>
            <w:shd w:val="clear" w:color="000000" w:fill="BDD7EE"/>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0,3</w:t>
            </w:r>
          </w:p>
        </w:tc>
        <w:tc>
          <w:tcPr>
            <w:tcW w:w="775" w:type="dxa"/>
            <w:tcBorders>
              <w:top w:val="nil"/>
              <w:left w:val="nil"/>
              <w:bottom w:val="nil"/>
              <w:right w:val="single" w:sz="4" w:space="0" w:color="5B9BD5"/>
            </w:tcBorders>
            <w:shd w:val="clear" w:color="000000" w:fill="BDD7EE"/>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0,2</w:t>
            </w:r>
          </w:p>
        </w:tc>
        <w:tc>
          <w:tcPr>
            <w:tcW w:w="781" w:type="dxa"/>
            <w:tcBorders>
              <w:top w:val="nil"/>
              <w:left w:val="nil"/>
              <w:bottom w:val="nil"/>
              <w:right w:val="single" w:sz="4" w:space="0" w:color="5B9BD5"/>
            </w:tcBorders>
            <w:shd w:val="clear" w:color="000000" w:fill="BDD7EE"/>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0,3</w:t>
            </w:r>
          </w:p>
        </w:tc>
      </w:tr>
      <w:tr w:rsidR="00F872B4" w:rsidRPr="00AE479B" w:rsidTr="00AB3C9D">
        <w:trPr>
          <w:trHeight w:val="567"/>
        </w:trPr>
        <w:tc>
          <w:tcPr>
            <w:tcW w:w="3590" w:type="dxa"/>
            <w:tcBorders>
              <w:left w:val="single" w:sz="4" w:space="0" w:color="5B9BD5" w:themeColor="accent1"/>
              <w:right w:val="single" w:sz="4" w:space="0" w:color="5B9BD5" w:themeColor="accent1"/>
            </w:tcBorders>
            <w:shd w:val="clear" w:color="auto" w:fill="auto"/>
            <w:vAlign w:val="center"/>
            <w:hideMark/>
          </w:tcPr>
          <w:p w:rsidR="00F872B4" w:rsidRPr="00644689" w:rsidRDefault="00F872B4" w:rsidP="00AB3C9D">
            <w:pPr>
              <w:ind w:left="589"/>
              <w:rPr>
                <w:rFonts w:cs="Calibri"/>
                <w:color w:val="000000"/>
                <w:sz w:val="18"/>
                <w:szCs w:val="18"/>
              </w:rPr>
            </w:pPr>
            <w:r w:rsidRPr="00644689">
              <w:rPr>
                <w:rFonts w:cs="Calibri"/>
                <w:color w:val="000000"/>
                <w:sz w:val="18"/>
                <w:szCs w:val="18"/>
              </w:rPr>
              <w:t>Аудиовизуал ва улар билан боғлиқ хизматлар</w:t>
            </w:r>
          </w:p>
        </w:tc>
        <w:tc>
          <w:tcPr>
            <w:tcW w:w="769" w:type="dxa"/>
            <w:tcBorders>
              <w:top w:val="nil"/>
              <w:left w:val="single" w:sz="4" w:space="0" w:color="5B9BD5" w:themeColor="accent1"/>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w:t>
            </w:r>
          </w:p>
        </w:tc>
        <w:tc>
          <w:tcPr>
            <w:tcW w:w="853"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w:t>
            </w:r>
          </w:p>
        </w:tc>
        <w:tc>
          <w:tcPr>
            <w:tcW w:w="853"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w:t>
            </w:r>
          </w:p>
        </w:tc>
        <w:tc>
          <w:tcPr>
            <w:tcW w:w="853"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w:t>
            </w:r>
          </w:p>
        </w:tc>
        <w:tc>
          <w:tcPr>
            <w:tcW w:w="853"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w:t>
            </w:r>
          </w:p>
        </w:tc>
        <w:tc>
          <w:tcPr>
            <w:tcW w:w="775"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w:t>
            </w:r>
          </w:p>
        </w:tc>
        <w:tc>
          <w:tcPr>
            <w:tcW w:w="775"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w:t>
            </w:r>
          </w:p>
        </w:tc>
        <w:tc>
          <w:tcPr>
            <w:tcW w:w="775"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w:t>
            </w:r>
          </w:p>
        </w:tc>
        <w:tc>
          <w:tcPr>
            <w:tcW w:w="781"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w:t>
            </w:r>
          </w:p>
        </w:tc>
        <w:tc>
          <w:tcPr>
            <w:tcW w:w="916"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0,0</w:t>
            </w:r>
          </w:p>
        </w:tc>
        <w:tc>
          <w:tcPr>
            <w:tcW w:w="775"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w:t>
            </w:r>
          </w:p>
        </w:tc>
        <w:tc>
          <w:tcPr>
            <w:tcW w:w="775"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w:t>
            </w:r>
          </w:p>
        </w:tc>
        <w:tc>
          <w:tcPr>
            <w:tcW w:w="775"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0,0</w:t>
            </w:r>
          </w:p>
        </w:tc>
        <w:tc>
          <w:tcPr>
            <w:tcW w:w="781"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0,0</w:t>
            </w:r>
          </w:p>
        </w:tc>
      </w:tr>
      <w:tr w:rsidR="00F872B4" w:rsidRPr="00AE479B" w:rsidTr="00AB3C9D">
        <w:trPr>
          <w:trHeight w:val="737"/>
        </w:trPr>
        <w:tc>
          <w:tcPr>
            <w:tcW w:w="3590" w:type="dxa"/>
            <w:tcBorders>
              <w:left w:val="single" w:sz="4" w:space="0" w:color="5B9BD5" w:themeColor="accent1"/>
              <w:right w:val="single" w:sz="4" w:space="0" w:color="5B9BD5" w:themeColor="accent1"/>
            </w:tcBorders>
            <w:shd w:val="clear" w:color="auto" w:fill="auto"/>
            <w:vAlign w:val="center"/>
            <w:hideMark/>
          </w:tcPr>
          <w:p w:rsidR="00F872B4" w:rsidRPr="00644689" w:rsidRDefault="00F872B4" w:rsidP="00AB3C9D">
            <w:pPr>
              <w:ind w:left="589"/>
              <w:rPr>
                <w:rFonts w:cs="Calibri"/>
                <w:color w:val="000000"/>
                <w:sz w:val="18"/>
                <w:szCs w:val="18"/>
              </w:rPr>
            </w:pPr>
            <w:r w:rsidRPr="00644689">
              <w:rPr>
                <w:rFonts w:cs="Calibri"/>
                <w:color w:val="000000"/>
                <w:sz w:val="18"/>
                <w:szCs w:val="18"/>
              </w:rPr>
              <w:t>Хусусий шахсларга бошқа хизматлар ва маданият ҳамда дам олиш соҳасида хизматлар</w:t>
            </w:r>
          </w:p>
        </w:tc>
        <w:tc>
          <w:tcPr>
            <w:tcW w:w="769" w:type="dxa"/>
            <w:tcBorders>
              <w:top w:val="nil"/>
              <w:left w:val="single" w:sz="4" w:space="0" w:color="5B9BD5" w:themeColor="accent1"/>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0,4</w:t>
            </w:r>
          </w:p>
        </w:tc>
        <w:tc>
          <w:tcPr>
            <w:tcW w:w="853"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0,6</w:t>
            </w:r>
          </w:p>
        </w:tc>
        <w:tc>
          <w:tcPr>
            <w:tcW w:w="853"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0,3</w:t>
            </w:r>
          </w:p>
        </w:tc>
        <w:tc>
          <w:tcPr>
            <w:tcW w:w="853"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0,4</w:t>
            </w:r>
          </w:p>
        </w:tc>
        <w:tc>
          <w:tcPr>
            <w:tcW w:w="853"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0,8</w:t>
            </w:r>
          </w:p>
        </w:tc>
        <w:tc>
          <w:tcPr>
            <w:tcW w:w="775"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0,2</w:t>
            </w:r>
          </w:p>
        </w:tc>
        <w:tc>
          <w:tcPr>
            <w:tcW w:w="775"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0,1</w:t>
            </w:r>
          </w:p>
        </w:tc>
        <w:tc>
          <w:tcPr>
            <w:tcW w:w="775"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0,2</w:t>
            </w:r>
          </w:p>
        </w:tc>
        <w:tc>
          <w:tcPr>
            <w:tcW w:w="781"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0,3</w:t>
            </w:r>
          </w:p>
        </w:tc>
        <w:tc>
          <w:tcPr>
            <w:tcW w:w="916"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1,0</w:t>
            </w:r>
          </w:p>
        </w:tc>
        <w:tc>
          <w:tcPr>
            <w:tcW w:w="775"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0,2</w:t>
            </w:r>
          </w:p>
        </w:tc>
        <w:tc>
          <w:tcPr>
            <w:tcW w:w="775"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0,3</w:t>
            </w:r>
          </w:p>
        </w:tc>
        <w:tc>
          <w:tcPr>
            <w:tcW w:w="775"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0,2</w:t>
            </w:r>
          </w:p>
        </w:tc>
        <w:tc>
          <w:tcPr>
            <w:tcW w:w="781"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0,3</w:t>
            </w:r>
          </w:p>
        </w:tc>
      </w:tr>
      <w:tr w:rsidR="00F872B4" w:rsidRPr="00AE479B" w:rsidTr="00AB3C9D">
        <w:trPr>
          <w:trHeight w:val="567"/>
        </w:trPr>
        <w:tc>
          <w:tcPr>
            <w:tcW w:w="3590" w:type="dxa"/>
            <w:tcBorders>
              <w:left w:val="single" w:sz="4" w:space="0" w:color="5B9BD5" w:themeColor="accent1"/>
              <w:bottom w:val="nil"/>
              <w:right w:val="single" w:sz="4" w:space="0" w:color="5B9BD5" w:themeColor="accent1"/>
            </w:tcBorders>
            <w:shd w:val="clear" w:color="000000" w:fill="BDD7EE"/>
            <w:vAlign w:val="center"/>
            <w:hideMark/>
          </w:tcPr>
          <w:p w:rsidR="00F872B4" w:rsidRPr="00AE479B" w:rsidRDefault="00F872B4" w:rsidP="00AB3C9D">
            <w:pPr>
              <w:rPr>
                <w:rFonts w:asciiTheme="minorHAnsi" w:hAnsiTheme="minorHAnsi" w:cstheme="minorHAnsi"/>
                <w:color w:val="000000"/>
                <w:sz w:val="18"/>
                <w:szCs w:val="18"/>
              </w:rPr>
            </w:pPr>
            <w:r w:rsidRPr="00E56FE5">
              <w:rPr>
                <w:rFonts w:asciiTheme="minorHAnsi" w:hAnsiTheme="minorHAnsi" w:cstheme="minorHAnsi"/>
                <w:b/>
                <w:bCs/>
                <w:color w:val="000000"/>
                <w:sz w:val="18"/>
                <w:szCs w:val="18"/>
              </w:rPr>
              <w:t>Бошқа категорияларга киритилмаган давлат товарлари ва хизматлари</w:t>
            </w:r>
          </w:p>
        </w:tc>
        <w:tc>
          <w:tcPr>
            <w:tcW w:w="769" w:type="dxa"/>
            <w:tcBorders>
              <w:top w:val="nil"/>
              <w:left w:val="single" w:sz="4" w:space="0" w:color="5B9BD5" w:themeColor="accent1"/>
              <w:bottom w:val="nil"/>
              <w:right w:val="single" w:sz="4" w:space="0" w:color="5B9BD5"/>
            </w:tcBorders>
            <w:shd w:val="clear" w:color="000000" w:fill="BDD7EE"/>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28,6</w:t>
            </w:r>
          </w:p>
        </w:tc>
        <w:tc>
          <w:tcPr>
            <w:tcW w:w="853" w:type="dxa"/>
            <w:tcBorders>
              <w:top w:val="nil"/>
              <w:left w:val="nil"/>
              <w:bottom w:val="nil"/>
              <w:right w:val="single" w:sz="4" w:space="0" w:color="5B9BD5"/>
            </w:tcBorders>
            <w:shd w:val="clear" w:color="000000" w:fill="BDD7EE"/>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27,1</w:t>
            </w:r>
          </w:p>
        </w:tc>
        <w:tc>
          <w:tcPr>
            <w:tcW w:w="853" w:type="dxa"/>
            <w:tcBorders>
              <w:top w:val="nil"/>
              <w:left w:val="nil"/>
              <w:bottom w:val="nil"/>
              <w:right w:val="single" w:sz="4" w:space="0" w:color="5B9BD5"/>
            </w:tcBorders>
            <w:shd w:val="clear" w:color="000000" w:fill="BDD7EE"/>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18,1</w:t>
            </w:r>
          </w:p>
        </w:tc>
        <w:tc>
          <w:tcPr>
            <w:tcW w:w="853" w:type="dxa"/>
            <w:tcBorders>
              <w:top w:val="nil"/>
              <w:left w:val="nil"/>
              <w:bottom w:val="nil"/>
              <w:right w:val="single" w:sz="4" w:space="0" w:color="5B9BD5"/>
            </w:tcBorders>
            <w:shd w:val="clear" w:color="000000" w:fill="BDD7EE"/>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19,6</w:t>
            </w:r>
          </w:p>
        </w:tc>
        <w:tc>
          <w:tcPr>
            <w:tcW w:w="853" w:type="dxa"/>
            <w:tcBorders>
              <w:top w:val="nil"/>
              <w:left w:val="nil"/>
              <w:bottom w:val="nil"/>
              <w:right w:val="single" w:sz="4" w:space="0" w:color="5B9BD5"/>
            </w:tcBorders>
            <w:shd w:val="clear" w:color="000000" w:fill="BDD7EE"/>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18,3</w:t>
            </w:r>
          </w:p>
        </w:tc>
        <w:tc>
          <w:tcPr>
            <w:tcW w:w="775" w:type="dxa"/>
            <w:tcBorders>
              <w:top w:val="nil"/>
              <w:left w:val="nil"/>
              <w:bottom w:val="nil"/>
              <w:right w:val="single" w:sz="4" w:space="0" w:color="5B9BD5"/>
            </w:tcBorders>
            <w:shd w:val="clear" w:color="000000" w:fill="BDD7EE"/>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4,5</w:t>
            </w:r>
          </w:p>
        </w:tc>
        <w:tc>
          <w:tcPr>
            <w:tcW w:w="775" w:type="dxa"/>
            <w:tcBorders>
              <w:top w:val="nil"/>
              <w:left w:val="nil"/>
              <w:bottom w:val="nil"/>
              <w:right w:val="single" w:sz="4" w:space="0" w:color="5B9BD5"/>
            </w:tcBorders>
            <w:shd w:val="clear" w:color="000000" w:fill="BDD7EE"/>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4,6</w:t>
            </w:r>
          </w:p>
        </w:tc>
        <w:tc>
          <w:tcPr>
            <w:tcW w:w="775" w:type="dxa"/>
            <w:tcBorders>
              <w:top w:val="nil"/>
              <w:left w:val="nil"/>
              <w:bottom w:val="nil"/>
              <w:right w:val="single" w:sz="4" w:space="0" w:color="5B9BD5"/>
            </w:tcBorders>
            <w:shd w:val="clear" w:color="000000" w:fill="BDD7EE"/>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5,4</w:t>
            </w:r>
          </w:p>
        </w:tc>
        <w:tc>
          <w:tcPr>
            <w:tcW w:w="781" w:type="dxa"/>
            <w:tcBorders>
              <w:top w:val="nil"/>
              <w:left w:val="nil"/>
              <w:bottom w:val="nil"/>
              <w:right w:val="single" w:sz="4" w:space="0" w:color="5B9BD5"/>
            </w:tcBorders>
            <w:shd w:val="clear" w:color="000000" w:fill="BDD7EE"/>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3,9</w:t>
            </w:r>
          </w:p>
        </w:tc>
        <w:tc>
          <w:tcPr>
            <w:tcW w:w="916" w:type="dxa"/>
            <w:tcBorders>
              <w:top w:val="nil"/>
              <w:left w:val="nil"/>
              <w:bottom w:val="nil"/>
              <w:right w:val="single" w:sz="4" w:space="0" w:color="5B9BD5"/>
            </w:tcBorders>
            <w:shd w:val="clear" w:color="000000" w:fill="BDD7EE"/>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19,7</w:t>
            </w:r>
          </w:p>
        </w:tc>
        <w:tc>
          <w:tcPr>
            <w:tcW w:w="775" w:type="dxa"/>
            <w:tcBorders>
              <w:top w:val="nil"/>
              <w:left w:val="nil"/>
              <w:bottom w:val="nil"/>
              <w:right w:val="single" w:sz="4" w:space="0" w:color="5B9BD5"/>
            </w:tcBorders>
            <w:shd w:val="clear" w:color="000000" w:fill="BDD7EE"/>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3,7</w:t>
            </w:r>
          </w:p>
        </w:tc>
        <w:tc>
          <w:tcPr>
            <w:tcW w:w="775" w:type="dxa"/>
            <w:tcBorders>
              <w:top w:val="nil"/>
              <w:left w:val="nil"/>
              <w:bottom w:val="nil"/>
              <w:right w:val="single" w:sz="4" w:space="0" w:color="5B9BD5"/>
            </w:tcBorders>
            <w:shd w:val="clear" w:color="000000" w:fill="BDD7EE"/>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4,5</w:t>
            </w:r>
          </w:p>
        </w:tc>
        <w:tc>
          <w:tcPr>
            <w:tcW w:w="775" w:type="dxa"/>
            <w:tcBorders>
              <w:top w:val="nil"/>
              <w:left w:val="nil"/>
              <w:bottom w:val="nil"/>
              <w:right w:val="single" w:sz="4" w:space="0" w:color="5B9BD5"/>
            </w:tcBorders>
            <w:shd w:val="clear" w:color="000000" w:fill="BDD7EE"/>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6,4</w:t>
            </w:r>
          </w:p>
        </w:tc>
        <w:tc>
          <w:tcPr>
            <w:tcW w:w="781" w:type="dxa"/>
            <w:tcBorders>
              <w:top w:val="nil"/>
              <w:left w:val="nil"/>
              <w:bottom w:val="nil"/>
              <w:right w:val="single" w:sz="4" w:space="0" w:color="5B9BD5"/>
            </w:tcBorders>
            <w:shd w:val="clear" w:color="000000" w:fill="BDD7EE"/>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5,2</w:t>
            </w:r>
          </w:p>
        </w:tc>
      </w:tr>
      <w:tr w:rsidR="00F872B4" w:rsidRPr="00AE479B" w:rsidTr="00AB3C9D">
        <w:trPr>
          <w:trHeight w:val="281"/>
        </w:trPr>
        <w:tc>
          <w:tcPr>
            <w:tcW w:w="3590" w:type="dxa"/>
            <w:tcBorders>
              <w:top w:val="single" w:sz="4" w:space="0" w:color="5B9BD5"/>
              <w:left w:val="single" w:sz="4" w:space="0" w:color="5B9BD5"/>
              <w:bottom w:val="single" w:sz="4" w:space="0" w:color="5B9BD5"/>
              <w:right w:val="nil"/>
            </w:tcBorders>
            <w:shd w:val="clear" w:color="auto" w:fill="auto"/>
            <w:vAlign w:val="center"/>
            <w:hideMark/>
          </w:tcPr>
          <w:p w:rsidR="00F872B4" w:rsidRPr="00AE479B" w:rsidRDefault="00F872B4" w:rsidP="00AB3C9D">
            <w:pPr>
              <w:ind w:firstLineChars="100" w:firstLine="181"/>
              <w:rPr>
                <w:rFonts w:asciiTheme="minorHAnsi" w:hAnsiTheme="minorHAnsi" w:cstheme="minorHAnsi"/>
                <w:b/>
                <w:bCs/>
                <w:color w:val="000000"/>
                <w:sz w:val="18"/>
                <w:szCs w:val="18"/>
              </w:rPr>
            </w:pPr>
            <w:r w:rsidRPr="00AE479B">
              <w:rPr>
                <w:rFonts w:asciiTheme="minorHAnsi" w:hAnsiTheme="minorHAnsi" w:cstheme="minorHAnsi"/>
                <w:b/>
                <w:bCs/>
                <w:color w:val="000000"/>
                <w:sz w:val="18"/>
                <w:szCs w:val="18"/>
              </w:rPr>
              <w:t> </w:t>
            </w:r>
          </w:p>
        </w:tc>
        <w:tc>
          <w:tcPr>
            <w:tcW w:w="769" w:type="dxa"/>
            <w:tcBorders>
              <w:top w:val="single" w:sz="4" w:space="0" w:color="5B9BD5"/>
              <w:left w:val="nil"/>
              <w:bottom w:val="single" w:sz="4" w:space="0" w:color="5B9BD5"/>
              <w:right w:val="nil"/>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p>
        </w:tc>
        <w:tc>
          <w:tcPr>
            <w:tcW w:w="853" w:type="dxa"/>
            <w:tcBorders>
              <w:top w:val="single" w:sz="4" w:space="0" w:color="5B9BD5"/>
              <w:left w:val="nil"/>
              <w:bottom w:val="single" w:sz="4" w:space="0" w:color="5B9BD5"/>
              <w:right w:val="nil"/>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p>
        </w:tc>
        <w:tc>
          <w:tcPr>
            <w:tcW w:w="853" w:type="dxa"/>
            <w:tcBorders>
              <w:top w:val="single" w:sz="4" w:space="0" w:color="5B9BD5"/>
              <w:left w:val="nil"/>
              <w:bottom w:val="single" w:sz="4" w:space="0" w:color="5B9BD5"/>
              <w:right w:val="nil"/>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p>
        </w:tc>
        <w:tc>
          <w:tcPr>
            <w:tcW w:w="853" w:type="dxa"/>
            <w:tcBorders>
              <w:top w:val="single" w:sz="4" w:space="0" w:color="5B9BD5"/>
              <w:left w:val="nil"/>
              <w:bottom w:val="single" w:sz="4" w:space="0" w:color="5B9BD5"/>
              <w:right w:val="nil"/>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p>
        </w:tc>
        <w:tc>
          <w:tcPr>
            <w:tcW w:w="853" w:type="dxa"/>
            <w:tcBorders>
              <w:top w:val="single" w:sz="4" w:space="0" w:color="5B9BD5"/>
              <w:left w:val="nil"/>
              <w:bottom w:val="single" w:sz="4" w:space="0" w:color="5B9BD5"/>
              <w:right w:val="nil"/>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p>
        </w:tc>
        <w:tc>
          <w:tcPr>
            <w:tcW w:w="775" w:type="dxa"/>
            <w:tcBorders>
              <w:top w:val="single" w:sz="4" w:space="0" w:color="5B9BD5"/>
              <w:left w:val="nil"/>
              <w:bottom w:val="single" w:sz="4" w:space="0" w:color="5B9BD5"/>
              <w:right w:val="nil"/>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p>
        </w:tc>
        <w:tc>
          <w:tcPr>
            <w:tcW w:w="775" w:type="dxa"/>
            <w:tcBorders>
              <w:top w:val="single" w:sz="4" w:space="0" w:color="5B9BD5"/>
              <w:left w:val="nil"/>
              <w:bottom w:val="single" w:sz="4" w:space="0" w:color="5B9BD5"/>
              <w:right w:val="nil"/>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p>
        </w:tc>
        <w:tc>
          <w:tcPr>
            <w:tcW w:w="775" w:type="dxa"/>
            <w:tcBorders>
              <w:top w:val="single" w:sz="4" w:space="0" w:color="5B9BD5"/>
              <w:left w:val="nil"/>
              <w:bottom w:val="single" w:sz="4" w:space="0" w:color="5B9BD5"/>
              <w:right w:val="nil"/>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p>
        </w:tc>
        <w:tc>
          <w:tcPr>
            <w:tcW w:w="781" w:type="dxa"/>
            <w:tcBorders>
              <w:top w:val="single" w:sz="4" w:space="0" w:color="5B9BD5"/>
              <w:left w:val="nil"/>
              <w:bottom w:val="single" w:sz="4" w:space="0" w:color="5B9BD5"/>
              <w:right w:val="nil"/>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p>
        </w:tc>
        <w:tc>
          <w:tcPr>
            <w:tcW w:w="916" w:type="dxa"/>
            <w:tcBorders>
              <w:top w:val="single" w:sz="4" w:space="0" w:color="5B9BD5"/>
              <w:left w:val="nil"/>
              <w:bottom w:val="single" w:sz="4" w:space="0" w:color="5B9BD5"/>
              <w:right w:val="nil"/>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p>
        </w:tc>
        <w:tc>
          <w:tcPr>
            <w:tcW w:w="775" w:type="dxa"/>
            <w:tcBorders>
              <w:top w:val="single" w:sz="4" w:space="0" w:color="5B9BD5"/>
              <w:left w:val="nil"/>
              <w:bottom w:val="single" w:sz="4" w:space="0" w:color="5B9BD5"/>
              <w:right w:val="nil"/>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p>
        </w:tc>
        <w:tc>
          <w:tcPr>
            <w:tcW w:w="775" w:type="dxa"/>
            <w:tcBorders>
              <w:top w:val="single" w:sz="4" w:space="0" w:color="5B9BD5"/>
              <w:left w:val="nil"/>
              <w:bottom w:val="single" w:sz="4" w:space="0" w:color="5B9BD5"/>
              <w:right w:val="nil"/>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p>
        </w:tc>
        <w:tc>
          <w:tcPr>
            <w:tcW w:w="775" w:type="dxa"/>
            <w:tcBorders>
              <w:top w:val="single" w:sz="4" w:space="0" w:color="5B9BD5"/>
              <w:left w:val="nil"/>
              <w:bottom w:val="single" w:sz="4" w:space="0" w:color="5B9BD5"/>
              <w:right w:val="nil"/>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p>
        </w:tc>
        <w:tc>
          <w:tcPr>
            <w:tcW w:w="781" w:type="dxa"/>
            <w:tcBorders>
              <w:top w:val="single" w:sz="4" w:space="0" w:color="5B9BD5"/>
              <w:left w:val="nil"/>
              <w:bottom w:val="single" w:sz="4" w:space="0" w:color="5B9BD5"/>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p>
        </w:tc>
      </w:tr>
      <w:tr w:rsidR="00F872B4" w:rsidRPr="00AE479B" w:rsidTr="00AB3C9D">
        <w:trPr>
          <w:trHeight w:val="340"/>
        </w:trPr>
        <w:tc>
          <w:tcPr>
            <w:tcW w:w="3590" w:type="dxa"/>
            <w:tcBorders>
              <w:top w:val="nil"/>
              <w:left w:val="single" w:sz="4" w:space="0" w:color="5B9BD5"/>
              <w:right w:val="single" w:sz="4" w:space="0" w:color="5B9BD5"/>
            </w:tcBorders>
            <w:shd w:val="clear" w:color="000000" w:fill="BDD7EE"/>
            <w:vAlign w:val="center"/>
            <w:hideMark/>
          </w:tcPr>
          <w:p w:rsidR="00F872B4" w:rsidRPr="00AE479B" w:rsidRDefault="00F872B4" w:rsidP="00AB3C9D">
            <w:pPr>
              <w:rPr>
                <w:rFonts w:asciiTheme="minorHAnsi" w:hAnsiTheme="minorHAnsi" w:cstheme="minorHAnsi"/>
                <w:b/>
                <w:bCs/>
                <w:color w:val="000000"/>
                <w:sz w:val="18"/>
                <w:szCs w:val="18"/>
              </w:rPr>
            </w:pPr>
            <w:r w:rsidRPr="00E56FE5">
              <w:rPr>
                <w:rFonts w:asciiTheme="minorHAnsi" w:hAnsiTheme="minorHAnsi" w:cstheme="minorHAnsi"/>
                <w:b/>
                <w:bCs/>
                <w:color w:val="000000"/>
                <w:sz w:val="18"/>
                <w:szCs w:val="18"/>
              </w:rPr>
              <w:t>Хизматлар импорти</w:t>
            </w:r>
          </w:p>
        </w:tc>
        <w:tc>
          <w:tcPr>
            <w:tcW w:w="769" w:type="dxa"/>
            <w:tcBorders>
              <w:top w:val="nil"/>
              <w:left w:val="nil"/>
              <w:right w:val="single" w:sz="4" w:space="0" w:color="5B9BD5"/>
            </w:tcBorders>
            <w:shd w:val="clear" w:color="000000" w:fill="BDD7EE"/>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b/>
                <w:bCs/>
                <w:color w:val="000000"/>
                <w:sz w:val="18"/>
                <w:szCs w:val="18"/>
              </w:rPr>
              <w:t>2 888,5</w:t>
            </w:r>
          </w:p>
        </w:tc>
        <w:tc>
          <w:tcPr>
            <w:tcW w:w="853" w:type="dxa"/>
            <w:tcBorders>
              <w:top w:val="nil"/>
              <w:left w:val="nil"/>
              <w:right w:val="single" w:sz="4" w:space="0" w:color="5B9BD5"/>
            </w:tcBorders>
            <w:shd w:val="clear" w:color="000000" w:fill="BDD7EE"/>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b/>
                <w:bCs/>
                <w:color w:val="000000"/>
                <w:sz w:val="18"/>
                <w:szCs w:val="18"/>
              </w:rPr>
              <w:t>3 093,3</w:t>
            </w:r>
          </w:p>
        </w:tc>
        <w:tc>
          <w:tcPr>
            <w:tcW w:w="853" w:type="dxa"/>
            <w:tcBorders>
              <w:top w:val="nil"/>
              <w:left w:val="nil"/>
              <w:right w:val="single" w:sz="4" w:space="0" w:color="5B9BD5"/>
            </w:tcBorders>
            <w:shd w:val="clear" w:color="000000" w:fill="BDD7EE"/>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b/>
                <w:bCs/>
                <w:color w:val="000000"/>
                <w:sz w:val="18"/>
                <w:szCs w:val="18"/>
              </w:rPr>
              <w:t>3 443,7</w:t>
            </w:r>
          </w:p>
        </w:tc>
        <w:tc>
          <w:tcPr>
            <w:tcW w:w="853" w:type="dxa"/>
            <w:tcBorders>
              <w:top w:val="nil"/>
              <w:left w:val="nil"/>
              <w:right w:val="single" w:sz="4" w:space="0" w:color="5B9BD5"/>
            </w:tcBorders>
            <w:shd w:val="clear" w:color="000000" w:fill="BDD7EE"/>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b/>
                <w:bCs/>
                <w:color w:val="000000"/>
                <w:sz w:val="18"/>
                <w:szCs w:val="18"/>
              </w:rPr>
              <w:t>4 092,8</w:t>
            </w:r>
          </w:p>
        </w:tc>
        <w:tc>
          <w:tcPr>
            <w:tcW w:w="853" w:type="dxa"/>
            <w:tcBorders>
              <w:top w:val="nil"/>
              <w:left w:val="nil"/>
              <w:right w:val="single" w:sz="4" w:space="0" w:color="5B9BD5"/>
            </w:tcBorders>
            <w:shd w:val="clear" w:color="000000" w:fill="BDD7EE"/>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b/>
                <w:bCs/>
                <w:color w:val="000000"/>
                <w:sz w:val="18"/>
                <w:szCs w:val="18"/>
              </w:rPr>
              <w:t>5 191,1</w:t>
            </w:r>
          </w:p>
        </w:tc>
        <w:tc>
          <w:tcPr>
            <w:tcW w:w="775" w:type="dxa"/>
            <w:tcBorders>
              <w:top w:val="nil"/>
              <w:left w:val="nil"/>
              <w:right w:val="single" w:sz="4" w:space="0" w:color="5B9BD5"/>
            </w:tcBorders>
            <w:shd w:val="clear" w:color="000000" w:fill="BDD7EE"/>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b/>
                <w:bCs/>
                <w:color w:val="000000"/>
                <w:sz w:val="18"/>
                <w:szCs w:val="18"/>
              </w:rPr>
              <w:t>1 142,6</w:t>
            </w:r>
          </w:p>
        </w:tc>
        <w:tc>
          <w:tcPr>
            <w:tcW w:w="775" w:type="dxa"/>
            <w:tcBorders>
              <w:top w:val="nil"/>
              <w:left w:val="nil"/>
              <w:right w:val="single" w:sz="4" w:space="0" w:color="5B9BD5"/>
            </w:tcBorders>
            <w:shd w:val="clear" w:color="000000" w:fill="BDD7EE"/>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b/>
                <w:bCs/>
                <w:color w:val="000000"/>
                <w:sz w:val="18"/>
                <w:szCs w:val="18"/>
              </w:rPr>
              <w:t>1 249,2</w:t>
            </w:r>
          </w:p>
        </w:tc>
        <w:tc>
          <w:tcPr>
            <w:tcW w:w="775" w:type="dxa"/>
            <w:tcBorders>
              <w:top w:val="nil"/>
              <w:left w:val="nil"/>
              <w:right w:val="single" w:sz="4" w:space="0" w:color="5B9BD5"/>
            </w:tcBorders>
            <w:shd w:val="clear" w:color="000000" w:fill="BDD7EE"/>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b/>
                <w:bCs/>
                <w:color w:val="000000"/>
                <w:sz w:val="18"/>
                <w:szCs w:val="18"/>
              </w:rPr>
              <w:t>1 417,3</w:t>
            </w:r>
          </w:p>
        </w:tc>
        <w:tc>
          <w:tcPr>
            <w:tcW w:w="781" w:type="dxa"/>
            <w:tcBorders>
              <w:top w:val="nil"/>
              <w:left w:val="nil"/>
              <w:right w:val="single" w:sz="4" w:space="0" w:color="5B9BD5"/>
            </w:tcBorders>
            <w:shd w:val="clear" w:color="000000" w:fill="BDD7EE"/>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b/>
                <w:bCs/>
                <w:color w:val="000000"/>
                <w:sz w:val="18"/>
                <w:szCs w:val="18"/>
              </w:rPr>
              <w:t>1 382,0</w:t>
            </w:r>
          </w:p>
        </w:tc>
        <w:tc>
          <w:tcPr>
            <w:tcW w:w="916" w:type="dxa"/>
            <w:tcBorders>
              <w:top w:val="nil"/>
              <w:left w:val="nil"/>
              <w:right w:val="single" w:sz="4" w:space="0" w:color="5B9BD5"/>
            </w:tcBorders>
            <w:shd w:val="clear" w:color="000000" w:fill="BDD7EE"/>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b/>
                <w:bCs/>
                <w:color w:val="000000"/>
                <w:sz w:val="18"/>
                <w:szCs w:val="18"/>
              </w:rPr>
              <w:t>5 360,9</w:t>
            </w:r>
          </w:p>
        </w:tc>
        <w:tc>
          <w:tcPr>
            <w:tcW w:w="775" w:type="dxa"/>
            <w:tcBorders>
              <w:top w:val="nil"/>
              <w:left w:val="nil"/>
              <w:right w:val="single" w:sz="4" w:space="0" w:color="5B9BD5"/>
            </w:tcBorders>
            <w:shd w:val="clear" w:color="000000" w:fill="BDD7EE"/>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b/>
                <w:bCs/>
                <w:color w:val="000000"/>
                <w:sz w:val="18"/>
                <w:szCs w:val="18"/>
              </w:rPr>
              <w:t>1 190,2</w:t>
            </w:r>
          </w:p>
        </w:tc>
        <w:tc>
          <w:tcPr>
            <w:tcW w:w="775" w:type="dxa"/>
            <w:tcBorders>
              <w:top w:val="nil"/>
              <w:left w:val="nil"/>
              <w:right w:val="single" w:sz="4" w:space="0" w:color="5B9BD5"/>
            </w:tcBorders>
            <w:shd w:val="clear" w:color="000000" w:fill="BDD7EE"/>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b/>
                <w:bCs/>
                <w:color w:val="000000"/>
                <w:sz w:val="18"/>
                <w:szCs w:val="18"/>
              </w:rPr>
              <w:t>1 311,0</w:t>
            </w:r>
          </w:p>
        </w:tc>
        <w:tc>
          <w:tcPr>
            <w:tcW w:w="775" w:type="dxa"/>
            <w:tcBorders>
              <w:top w:val="nil"/>
              <w:left w:val="nil"/>
              <w:right w:val="single" w:sz="4" w:space="0" w:color="5B9BD5"/>
            </w:tcBorders>
            <w:shd w:val="clear" w:color="000000" w:fill="BDD7EE"/>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b/>
                <w:bCs/>
                <w:color w:val="000000"/>
                <w:sz w:val="18"/>
                <w:szCs w:val="18"/>
              </w:rPr>
              <w:t>1 456,9</w:t>
            </w:r>
          </w:p>
        </w:tc>
        <w:tc>
          <w:tcPr>
            <w:tcW w:w="781" w:type="dxa"/>
            <w:tcBorders>
              <w:top w:val="nil"/>
              <w:left w:val="nil"/>
              <w:right w:val="single" w:sz="4" w:space="0" w:color="5B9BD5"/>
            </w:tcBorders>
            <w:shd w:val="clear" w:color="000000" w:fill="BDD7EE"/>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b/>
                <w:bCs/>
                <w:color w:val="000000"/>
                <w:sz w:val="18"/>
                <w:szCs w:val="18"/>
              </w:rPr>
              <w:t>1 402,7</w:t>
            </w:r>
          </w:p>
        </w:tc>
      </w:tr>
      <w:tr w:rsidR="00F872B4" w:rsidRPr="00AE479B" w:rsidTr="00AB3C9D">
        <w:trPr>
          <w:trHeight w:val="738"/>
        </w:trPr>
        <w:tc>
          <w:tcPr>
            <w:tcW w:w="3590" w:type="dxa"/>
            <w:tcBorders>
              <w:top w:val="nil"/>
              <w:left w:val="single" w:sz="4" w:space="0" w:color="5B9BD5"/>
              <w:bottom w:val="single" w:sz="4" w:space="0" w:color="5B9BD5" w:themeColor="accent1"/>
              <w:right w:val="single" w:sz="4" w:space="0" w:color="5B9BD5"/>
            </w:tcBorders>
            <w:shd w:val="clear" w:color="000000" w:fill="BDD7EE"/>
            <w:vAlign w:val="center"/>
            <w:hideMark/>
          </w:tcPr>
          <w:p w:rsidR="00F872B4" w:rsidRPr="00AE479B" w:rsidRDefault="00F872B4" w:rsidP="00AB3C9D">
            <w:pPr>
              <w:rPr>
                <w:rFonts w:asciiTheme="minorHAnsi" w:hAnsiTheme="minorHAnsi" w:cstheme="minorHAnsi"/>
                <w:b/>
                <w:bCs/>
                <w:color w:val="000000"/>
                <w:sz w:val="18"/>
                <w:szCs w:val="18"/>
              </w:rPr>
            </w:pPr>
            <w:r w:rsidRPr="00E56FE5">
              <w:rPr>
                <w:rFonts w:asciiTheme="minorHAnsi" w:hAnsiTheme="minorHAnsi" w:cstheme="minorHAnsi"/>
                <w:b/>
                <w:bCs/>
                <w:color w:val="000000"/>
                <w:sz w:val="18"/>
                <w:szCs w:val="18"/>
              </w:rPr>
              <w:t>Бошқа томонларга тегишли моддий ресурсларни қайта ишлаш бўйича хизматлар</w:t>
            </w:r>
          </w:p>
        </w:tc>
        <w:tc>
          <w:tcPr>
            <w:tcW w:w="769" w:type="dxa"/>
            <w:tcBorders>
              <w:top w:val="nil"/>
              <w:left w:val="nil"/>
              <w:bottom w:val="single" w:sz="4" w:space="0" w:color="5B9BD5" w:themeColor="accent1"/>
              <w:right w:val="single" w:sz="4" w:space="0" w:color="5B9BD5"/>
            </w:tcBorders>
            <w:shd w:val="clear" w:color="000000" w:fill="BDD7EE"/>
            <w:noWrap/>
            <w:vAlign w:val="center"/>
            <w:hideMark/>
          </w:tcPr>
          <w:p w:rsidR="00F872B4" w:rsidRPr="00AE479B" w:rsidRDefault="00F872B4" w:rsidP="00AB3C9D">
            <w:pPr>
              <w:jc w:val="center"/>
              <w:rPr>
                <w:rFonts w:asciiTheme="minorHAnsi" w:hAnsiTheme="minorHAnsi" w:cstheme="minorHAnsi"/>
                <w:b/>
                <w:bCs/>
                <w:color w:val="000000"/>
                <w:sz w:val="18"/>
                <w:szCs w:val="18"/>
              </w:rPr>
            </w:pPr>
            <w:r w:rsidRPr="00AE479B">
              <w:rPr>
                <w:rFonts w:asciiTheme="minorHAnsi" w:hAnsiTheme="minorHAnsi" w:cstheme="minorHAnsi"/>
                <w:color w:val="000000"/>
                <w:sz w:val="18"/>
                <w:szCs w:val="18"/>
              </w:rPr>
              <w:t>1,6</w:t>
            </w:r>
          </w:p>
        </w:tc>
        <w:tc>
          <w:tcPr>
            <w:tcW w:w="853" w:type="dxa"/>
            <w:tcBorders>
              <w:top w:val="nil"/>
              <w:left w:val="nil"/>
              <w:bottom w:val="single" w:sz="4" w:space="0" w:color="5B9BD5" w:themeColor="accent1"/>
              <w:right w:val="single" w:sz="4" w:space="0" w:color="5B9BD5"/>
            </w:tcBorders>
            <w:shd w:val="clear" w:color="000000" w:fill="BDD7EE"/>
            <w:noWrap/>
            <w:vAlign w:val="center"/>
            <w:hideMark/>
          </w:tcPr>
          <w:p w:rsidR="00F872B4" w:rsidRPr="00AE479B" w:rsidRDefault="00F872B4" w:rsidP="00AB3C9D">
            <w:pPr>
              <w:jc w:val="center"/>
              <w:rPr>
                <w:rFonts w:asciiTheme="minorHAnsi" w:hAnsiTheme="minorHAnsi" w:cstheme="minorHAnsi"/>
                <w:b/>
                <w:bCs/>
                <w:color w:val="000000"/>
                <w:sz w:val="18"/>
                <w:szCs w:val="18"/>
              </w:rPr>
            </w:pPr>
            <w:r w:rsidRPr="00AE479B">
              <w:rPr>
                <w:rFonts w:asciiTheme="minorHAnsi" w:hAnsiTheme="minorHAnsi" w:cstheme="minorHAnsi"/>
                <w:color w:val="000000"/>
                <w:sz w:val="18"/>
                <w:szCs w:val="18"/>
              </w:rPr>
              <w:t>1,4</w:t>
            </w:r>
          </w:p>
        </w:tc>
        <w:tc>
          <w:tcPr>
            <w:tcW w:w="853" w:type="dxa"/>
            <w:tcBorders>
              <w:top w:val="nil"/>
              <w:left w:val="nil"/>
              <w:bottom w:val="single" w:sz="4" w:space="0" w:color="5B9BD5" w:themeColor="accent1"/>
              <w:right w:val="single" w:sz="4" w:space="0" w:color="5B9BD5"/>
            </w:tcBorders>
            <w:shd w:val="clear" w:color="000000" w:fill="BDD7EE"/>
            <w:noWrap/>
            <w:vAlign w:val="center"/>
            <w:hideMark/>
          </w:tcPr>
          <w:p w:rsidR="00F872B4" w:rsidRPr="00AE479B" w:rsidRDefault="00F872B4" w:rsidP="00AB3C9D">
            <w:pPr>
              <w:jc w:val="center"/>
              <w:rPr>
                <w:rFonts w:asciiTheme="minorHAnsi" w:hAnsiTheme="minorHAnsi" w:cstheme="minorHAnsi"/>
                <w:b/>
                <w:bCs/>
                <w:color w:val="000000"/>
                <w:sz w:val="18"/>
                <w:szCs w:val="18"/>
              </w:rPr>
            </w:pPr>
            <w:r w:rsidRPr="00AE479B">
              <w:rPr>
                <w:rFonts w:asciiTheme="minorHAnsi" w:hAnsiTheme="minorHAnsi" w:cstheme="minorHAnsi"/>
                <w:color w:val="000000"/>
                <w:sz w:val="18"/>
                <w:szCs w:val="18"/>
              </w:rPr>
              <w:t>2,4</w:t>
            </w:r>
          </w:p>
        </w:tc>
        <w:tc>
          <w:tcPr>
            <w:tcW w:w="853" w:type="dxa"/>
            <w:tcBorders>
              <w:top w:val="nil"/>
              <w:left w:val="nil"/>
              <w:bottom w:val="single" w:sz="4" w:space="0" w:color="5B9BD5" w:themeColor="accent1"/>
              <w:right w:val="single" w:sz="4" w:space="0" w:color="5B9BD5"/>
            </w:tcBorders>
            <w:shd w:val="clear" w:color="000000" w:fill="BDD7EE"/>
            <w:noWrap/>
            <w:vAlign w:val="center"/>
            <w:hideMark/>
          </w:tcPr>
          <w:p w:rsidR="00F872B4" w:rsidRPr="00AE479B" w:rsidRDefault="00F872B4" w:rsidP="00AB3C9D">
            <w:pPr>
              <w:jc w:val="center"/>
              <w:rPr>
                <w:rFonts w:asciiTheme="minorHAnsi" w:hAnsiTheme="minorHAnsi" w:cstheme="minorHAnsi"/>
                <w:b/>
                <w:bCs/>
                <w:color w:val="000000"/>
                <w:sz w:val="18"/>
                <w:szCs w:val="18"/>
              </w:rPr>
            </w:pPr>
            <w:r w:rsidRPr="00AE479B">
              <w:rPr>
                <w:rFonts w:asciiTheme="minorHAnsi" w:hAnsiTheme="minorHAnsi" w:cstheme="minorHAnsi"/>
                <w:color w:val="000000"/>
                <w:sz w:val="18"/>
                <w:szCs w:val="18"/>
              </w:rPr>
              <w:t>2,5</w:t>
            </w:r>
          </w:p>
        </w:tc>
        <w:tc>
          <w:tcPr>
            <w:tcW w:w="853" w:type="dxa"/>
            <w:tcBorders>
              <w:top w:val="nil"/>
              <w:left w:val="nil"/>
              <w:bottom w:val="single" w:sz="4" w:space="0" w:color="5B9BD5" w:themeColor="accent1"/>
              <w:right w:val="single" w:sz="4" w:space="0" w:color="5B9BD5"/>
            </w:tcBorders>
            <w:shd w:val="clear" w:color="000000" w:fill="BDD7EE"/>
            <w:noWrap/>
            <w:vAlign w:val="center"/>
            <w:hideMark/>
          </w:tcPr>
          <w:p w:rsidR="00F872B4" w:rsidRPr="00AE479B" w:rsidRDefault="00F872B4" w:rsidP="00AB3C9D">
            <w:pPr>
              <w:jc w:val="center"/>
              <w:rPr>
                <w:rFonts w:asciiTheme="minorHAnsi" w:hAnsiTheme="minorHAnsi" w:cstheme="minorHAnsi"/>
                <w:b/>
                <w:bCs/>
                <w:color w:val="000000"/>
                <w:sz w:val="18"/>
                <w:szCs w:val="18"/>
              </w:rPr>
            </w:pPr>
            <w:r w:rsidRPr="00AE479B">
              <w:rPr>
                <w:rFonts w:asciiTheme="minorHAnsi" w:hAnsiTheme="minorHAnsi" w:cstheme="minorHAnsi"/>
                <w:color w:val="000000"/>
                <w:sz w:val="18"/>
                <w:szCs w:val="18"/>
              </w:rPr>
              <w:t>2,1</w:t>
            </w:r>
          </w:p>
        </w:tc>
        <w:tc>
          <w:tcPr>
            <w:tcW w:w="775" w:type="dxa"/>
            <w:tcBorders>
              <w:top w:val="nil"/>
              <w:left w:val="nil"/>
              <w:bottom w:val="single" w:sz="4" w:space="0" w:color="5B9BD5" w:themeColor="accent1"/>
              <w:right w:val="single" w:sz="4" w:space="0" w:color="5B9BD5"/>
            </w:tcBorders>
            <w:shd w:val="clear" w:color="000000" w:fill="BDD7EE"/>
            <w:noWrap/>
            <w:vAlign w:val="center"/>
            <w:hideMark/>
          </w:tcPr>
          <w:p w:rsidR="00F872B4" w:rsidRPr="00AE479B" w:rsidRDefault="00F872B4" w:rsidP="00AB3C9D">
            <w:pPr>
              <w:jc w:val="center"/>
              <w:rPr>
                <w:rFonts w:asciiTheme="minorHAnsi" w:hAnsiTheme="minorHAnsi" w:cstheme="minorHAnsi"/>
                <w:b/>
                <w:bCs/>
                <w:color w:val="000000"/>
                <w:sz w:val="18"/>
                <w:szCs w:val="18"/>
              </w:rPr>
            </w:pPr>
            <w:r w:rsidRPr="00AE479B">
              <w:rPr>
                <w:rFonts w:asciiTheme="minorHAnsi" w:hAnsiTheme="minorHAnsi" w:cstheme="minorHAnsi"/>
                <w:color w:val="000000"/>
                <w:sz w:val="18"/>
                <w:szCs w:val="18"/>
              </w:rPr>
              <w:t>1,2</w:t>
            </w:r>
          </w:p>
        </w:tc>
        <w:tc>
          <w:tcPr>
            <w:tcW w:w="775" w:type="dxa"/>
            <w:tcBorders>
              <w:top w:val="nil"/>
              <w:left w:val="nil"/>
              <w:bottom w:val="single" w:sz="4" w:space="0" w:color="5B9BD5" w:themeColor="accent1"/>
              <w:right w:val="single" w:sz="4" w:space="0" w:color="5B9BD5"/>
            </w:tcBorders>
            <w:shd w:val="clear" w:color="000000" w:fill="BDD7EE"/>
            <w:noWrap/>
            <w:vAlign w:val="center"/>
            <w:hideMark/>
          </w:tcPr>
          <w:p w:rsidR="00F872B4" w:rsidRPr="00AE479B" w:rsidRDefault="00F872B4" w:rsidP="00AB3C9D">
            <w:pPr>
              <w:jc w:val="center"/>
              <w:rPr>
                <w:rFonts w:asciiTheme="minorHAnsi" w:hAnsiTheme="minorHAnsi" w:cstheme="minorHAnsi"/>
                <w:b/>
                <w:bCs/>
                <w:color w:val="000000"/>
                <w:sz w:val="18"/>
                <w:szCs w:val="18"/>
              </w:rPr>
            </w:pPr>
            <w:r w:rsidRPr="00AE479B">
              <w:rPr>
                <w:rFonts w:asciiTheme="minorHAnsi" w:hAnsiTheme="minorHAnsi" w:cstheme="minorHAnsi"/>
                <w:color w:val="000000"/>
                <w:sz w:val="18"/>
                <w:szCs w:val="18"/>
              </w:rPr>
              <w:t>0,1</w:t>
            </w:r>
          </w:p>
        </w:tc>
        <w:tc>
          <w:tcPr>
            <w:tcW w:w="775" w:type="dxa"/>
            <w:tcBorders>
              <w:top w:val="nil"/>
              <w:left w:val="nil"/>
              <w:bottom w:val="single" w:sz="4" w:space="0" w:color="5B9BD5" w:themeColor="accent1"/>
              <w:right w:val="single" w:sz="4" w:space="0" w:color="5B9BD5"/>
            </w:tcBorders>
            <w:shd w:val="clear" w:color="000000" w:fill="BDD7EE"/>
            <w:noWrap/>
            <w:vAlign w:val="center"/>
            <w:hideMark/>
          </w:tcPr>
          <w:p w:rsidR="00F872B4" w:rsidRPr="00AE479B" w:rsidRDefault="00F872B4" w:rsidP="00AB3C9D">
            <w:pPr>
              <w:jc w:val="center"/>
              <w:rPr>
                <w:rFonts w:asciiTheme="minorHAnsi" w:hAnsiTheme="minorHAnsi" w:cstheme="minorHAnsi"/>
                <w:b/>
                <w:bCs/>
                <w:color w:val="000000"/>
                <w:sz w:val="18"/>
                <w:szCs w:val="18"/>
              </w:rPr>
            </w:pPr>
            <w:r w:rsidRPr="00AE479B">
              <w:rPr>
                <w:rFonts w:asciiTheme="minorHAnsi" w:hAnsiTheme="minorHAnsi" w:cstheme="minorHAnsi"/>
                <w:color w:val="000000"/>
                <w:sz w:val="18"/>
                <w:szCs w:val="18"/>
              </w:rPr>
              <w:t>0,1</w:t>
            </w:r>
          </w:p>
        </w:tc>
        <w:tc>
          <w:tcPr>
            <w:tcW w:w="781" w:type="dxa"/>
            <w:tcBorders>
              <w:top w:val="nil"/>
              <w:left w:val="nil"/>
              <w:bottom w:val="single" w:sz="4" w:space="0" w:color="5B9BD5" w:themeColor="accent1"/>
              <w:right w:val="single" w:sz="4" w:space="0" w:color="5B9BD5"/>
            </w:tcBorders>
            <w:shd w:val="clear" w:color="000000" w:fill="BDD7EE"/>
            <w:noWrap/>
            <w:vAlign w:val="center"/>
            <w:hideMark/>
          </w:tcPr>
          <w:p w:rsidR="00F872B4" w:rsidRPr="00AE479B" w:rsidRDefault="00F872B4" w:rsidP="00AB3C9D">
            <w:pPr>
              <w:jc w:val="center"/>
              <w:rPr>
                <w:rFonts w:asciiTheme="minorHAnsi" w:hAnsiTheme="minorHAnsi" w:cstheme="minorHAnsi"/>
                <w:b/>
                <w:bCs/>
                <w:color w:val="000000"/>
                <w:sz w:val="18"/>
                <w:szCs w:val="18"/>
              </w:rPr>
            </w:pPr>
            <w:r w:rsidRPr="00AE479B">
              <w:rPr>
                <w:rFonts w:asciiTheme="minorHAnsi" w:hAnsiTheme="minorHAnsi" w:cstheme="minorHAnsi"/>
                <w:color w:val="000000"/>
                <w:sz w:val="18"/>
                <w:szCs w:val="18"/>
              </w:rPr>
              <w:t>0,7</w:t>
            </w:r>
          </w:p>
        </w:tc>
        <w:tc>
          <w:tcPr>
            <w:tcW w:w="916" w:type="dxa"/>
            <w:tcBorders>
              <w:top w:val="nil"/>
              <w:left w:val="nil"/>
              <w:bottom w:val="single" w:sz="4" w:space="0" w:color="5B9BD5" w:themeColor="accent1"/>
              <w:right w:val="single" w:sz="4" w:space="0" w:color="5B9BD5"/>
            </w:tcBorders>
            <w:shd w:val="clear" w:color="000000" w:fill="BDD7EE"/>
            <w:noWrap/>
            <w:vAlign w:val="center"/>
            <w:hideMark/>
          </w:tcPr>
          <w:p w:rsidR="00F872B4" w:rsidRPr="00AE479B" w:rsidRDefault="00F872B4" w:rsidP="00AB3C9D">
            <w:pPr>
              <w:jc w:val="center"/>
              <w:rPr>
                <w:rFonts w:asciiTheme="minorHAnsi" w:hAnsiTheme="minorHAnsi" w:cstheme="minorHAnsi"/>
                <w:b/>
                <w:bCs/>
                <w:color w:val="000000"/>
                <w:sz w:val="18"/>
                <w:szCs w:val="18"/>
              </w:rPr>
            </w:pPr>
            <w:r w:rsidRPr="00AE479B">
              <w:rPr>
                <w:rFonts w:asciiTheme="minorHAnsi" w:hAnsiTheme="minorHAnsi" w:cstheme="minorHAnsi"/>
                <w:color w:val="000000"/>
                <w:sz w:val="18"/>
                <w:szCs w:val="18"/>
              </w:rPr>
              <w:t>0,5</w:t>
            </w:r>
          </w:p>
        </w:tc>
        <w:tc>
          <w:tcPr>
            <w:tcW w:w="775" w:type="dxa"/>
            <w:tcBorders>
              <w:top w:val="nil"/>
              <w:left w:val="nil"/>
              <w:bottom w:val="single" w:sz="4" w:space="0" w:color="5B9BD5" w:themeColor="accent1"/>
              <w:right w:val="single" w:sz="4" w:space="0" w:color="5B9BD5"/>
            </w:tcBorders>
            <w:shd w:val="clear" w:color="000000" w:fill="BDD7EE"/>
            <w:noWrap/>
            <w:vAlign w:val="center"/>
            <w:hideMark/>
          </w:tcPr>
          <w:p w:rsidR="00F872B4" w:rsidRPr="00AE479B" w:rsidRDefault="00F872B4" w:rsidP="00AB3C9D">
            <w:pPr>
              <w:jc w:val="center"/>
              <w:rPr>
                <w:rFonts w:asciiTheme="minorHAnsi" w:hAnsiTheme="minorHAnsi" w:cstheme="minorHAnsi"/>
                <w:b/>
                <w:bCs/>
                <w:color w:val="000000"/>
                <w:sz w:val="18"/>
                <w:szCs w:val="18"/>
              </w:rPr>
            </w:pPr>
            <w:r w:rsidRPr="00AE479B">
              <w:rPr>
                <w:rFonts w:asciiTheme="minorHAnsi" w:hAnsiTheme="minorHAnsi" w:cstheme="minorHAnsi"/>
                <w:color w:val="000000"/>
                <w:sz w:val="18"/>
                <w:szCs w:val="18"/>
              </w:rPr>
              <w:t>0,0</w:t>
            </w:r>
          </w:p>
        </w:tc>
        <w:tc>
          <w:tcPr>
            <w:tcW w:w="775" w:type="dxa"/>
            <w:tcBorders>
              <w:top w:val="nil"/>
              <w:left w:val="nil"/>
              <w:bottom w:val="single" w:sz="4" w:space="0" w:color="5B9BD5" w:themeColor="accent1"/>
              <w:right w:val="single" w:sz="4" w:space="0" w:color="5B9BD5"/>
            </w:tcBorders>
            <w:shd w:val="clear" w:color="000000" w:fill="BDD7EE"/>
            <w:noWrap/>
            <w:vAlign w:val="center"/>
            <w:hideMark/>
          </w:tcPr>
          <w:p w:rsidR="00F872B4" w:rsidRPr="00AE479B" w:rsidRDefault="00F872B4" w:rsidP="00AB3C9D">
            <w:pPr>
              <w:jc w:val="center"/>
              <w:rPr>
                <w:rFonts w:asciiTheme="minorHAnsi" w:hAnsiTheme="minorHAnsi" w:cstheme="minorHAnsi"/>
                <w:b/>
                <w:bCs/>
                <w:color w:val="000000"/>
                <w:sz w:val="18"/>
                <w:szCs w:val="18"/>
              </w:rPr>
            </w:pPr>
            <w:r w:rsidRPr="00AE479B">
              <w:rPr>
                <w:rFonts w:asciiTheme="minorHAnsi" w:hAnsiTheme="minorHAnsi" w:cstheme="minorHAnsi"/>
                <w:color w:val="000000"/>
                <w:sz w:val="18"/>
                <w:szCs w:val="18"/>
              </w:rPr>
              <w:t>0,0</w:t>
            </w:r>
          </w:p>
        </w:tc>
        <w:tc>
          <w:tcPr>
            <w:tcW w:w="775" w:type="dxa"/>
            <w:tcBorders>
              <w:top w:val="nil"/>
              <w:left w:val="nil"/>
              <w:bottom w:val="single" w:sz="4" w:space="0" w:color="5B9BD5" w:themeColor="accent1"/>
              <w:right w:val="single" w:sz="4" w:space="0" w:color="5B9BD5"/>
            </w:tcBorders>
            <w:shd w:val="clear" w:color="000000" w:fill="BDD7EE"/>
            <w:noWrap/>
            <w:vAlign w:val="center"/>
            <w:hideMark/>
          </w:tcPr>
          <w:p w:rsidR="00F872B4" w:rsidRPr="00AE479B" w:rsidRDefault="00F872B4" w:rsidP="00AB3C9D">
            <w:pPr>
              <w:jc w:val="center"/>
              <w:rPr>
                <w:rFonts w:asciiTheme="minorHAnsi" w:hAnsiTheme="minorHAnsi" w:cstheme="minorHAnsi"/>
                <w:b/>
                <w:bCs/>
                <w:color w:val="000000"/>
                <w:sz w:val="18"/>
                <w:szCs w:val="18"/>
              </w:rPr>
            </w:pPr>
            <w:r w:rsidRPr="00AE479B">
              <w:rPr>
                <w:rFonts w:asciiTheme="minorHAnsi" w:hAnsiTheme="minorHAnsi" w:cstheme="minorHAnsi"/>
                <w:color w:val="000000"/>
                <w:sz w:val="18"/>
                <w:szCs w:val="18"/>
              </w:rPr>
              <w:t>0,4</w:t>
            </w:r>
          </w:p>
        </w:tc>
        <w:tc>
          <w:tcPr>
            <w:tcW w:w="781" w:type="dxa"/>
            <w:tcBorders>
              <w:top w:val="nil"/>
              <w:left w:val="nil"/>
              <w:bottom w:val="single" w:sz="4" w:space="0" w:color="5B9BD5" w:themeColor="accent1"/>
              <w:right w:val="single" w:sz="4" w:space="0" w:color="5B9BD5"/>
            </w:tcBorders>
            <w:shd w:val="clear" w:color="000000" w:fill="BDD7EE"/>
            <w:noWrap/>
            <w:vAlign w:val="center"/>
            <w:hideMark/>
          </w:tcPr>
          <w:p w:rsidR="00F872B4" w:rsidRPr="00AE479B" w:rsidRDefault="00F872B4" w:rsidP="00AB3C9D">
            <w:pPr>
              <w:jc w:val="center"/>
              <w:rPr>
                <w:rFonts w:asciiTheme="minorHAnsi" w:hAnsiTheme="minorHAnsi" w:cstheme="minorHAnsi"/>
                <w:b/>
                <w:bCs/>
                <w:color w:val="000000"/>
                <w:sz w:val="18"/>
                <w:szCs w:val="18"/>
              </w:rPr>
            </w:pPr>
            <w:r w:rsidRPr="00AE479B">
              <w:rPr>
                <w:rFonts w:asciiTheme="minorHAnsi" w:hAnsiTheme="minorHAnsi" w:cstheme="minorHAnsi"/>
                <w:color w:val="000000"/>
                <w:sz w:val="18"/>
                <w:szCs w:val="18"/>
              </w:rPr>
              <w:t>0,0</w:t>
            </w:r>
          </w:p>
        </w:tc>
      </w:tr>
      <w:tr w:rsidR="00F872B4" w:rsidRPr="00AE479B" w:rsidTr="00AB3C9D">
        <w:trPr>
          <w:trHeight w:val="781"/>
        </w:trPr>
        <w:tc>
          <w:tcPr>
            <w:tcW w:w="3590" w:type="dxa"/>
            <w:tcBorders>
              <w:top w:val="single" w:sz="4" w:space="0" w:color="5B9BD5" w:themeColor="accent1"/>
              <w:left w:val="single" w:sz="4" w:space="0" w:color="5B9BD5"/>
              <w:right w:val="single" w:sz="4" w:space="0" w:color="5B9BD5"/>
            </w:tcBorders>
            <w:shd w:val="clear" w:color="000000" w:fill="BDD7EE"/>
            <w:vAlign w:val="center"/>
            <w:hideMark/>
          </w:tcPr>
          <w:p w:rsidR="00F872B4" w:rsidRPr="00AE479B" w:rsidRDefault="00F872B4" w:rsidP="00AB3C9D">
            <w:pPr>
              <w:rPr>
                <w:rFonts w:asciiTheme="minorHAnsi" w:hAnsiTheme="minorHAnsi" w:cstheme="minorHAnsi"/>
                <w:b/>
                <w:bCs/>
                <w:color w:val="000000"/>
                <w:sz w:val="18"/>
                <w:szCs w:val="18"/>
              </w:rPr>
            </w:pPr>
            <w:r w:rsidRPr="00E56FE5">
              <w:rPr>
                <w:rFonts w:asciiTheme="minorHAnsi" w:hAnsiTheme="minorHAnsi" w:cstheme="minorHAnsi"/>
                <w:b/>
                <w:bCs/>
                <w:color w:val="000000"/>
                <w:sz w:val="18"/>
                <w:szCs w:val="18"/>
              </w:rPr>
              <w:t>Бошқа томонларга тегишли бўлмаган техникавий хизмат кўрсатиш ва таъмирлаш бўйича хизматлар</w:t>
            </w:r>
          </w:p>
        </w:tc>
        <w:tc>
          <w:tcPr>
            <w:tcW w:w="769" w:type="dxa"/>
            <w:tcBorders>
              <w:top w:val="single" w:sz="4" w:space="0" w:color="5B9BD5" w:themeColor="accent1"/>
              <w:left w:val="nil"/>
              <w:right w:val="single" w:sz="4" w:space="0" w:color="5B9BD5"/>
            </w:tcBorders>
            <w:shd w:val="clear" w:color="000000" w:fill="BDD7EE"/>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11,7</w:t>
            </w:r>
          </w:p>
        </w:tc>
        <w:tc>
          <w:tcPr>
            <w:tcW w:w="853" w:type="dxa"/>
            <w:tcBorders>
              <w:top w:val="single" w:sz="4" w:space="0" w:color="5B9BD5" w:themeColor="accent1"/>
              <w:left w:val="nil"/>
              <w:right w:val="single" w:sz="4" w:space="0" w:color="5B9BD5"/>
            </w:tcBorders>
            <w:shd w:val="clear" w:color="000000" w:fill="BDD7EE"/>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8,6</w:t>
            </w:r>
          </w:p>
        </w:tc>
        <w:tc>
          <w:tcPr>
            <w:tcW w:w="853" w:type="dxa"/>
            <w:tcBorders>
              <w:top w:val="single" w:sz="4" w:space="0" w:color="5B9BD5" w:themeColor="accent1"/>
              <w:left w:val="nil"/>
              <w:right w:val="single" w:sz="4" w:space="0" w:color="5B9BD5"/>
            </w:tcBorders>
            <w:shd w:val="clear" w:color="000000" w:fill="BDD7EE"/>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15,5</w:t>
            </w:r>
          </w:p>
        </w:tc>
        <w:tc>
          <w:tcPr>
            <w:tcW w:w="853" w:type="dxa"/>
            <w:tcBorders>
              <w:top w:val="single" w:sz="4" w:space="0" w:color="5B9BD5" w:themeColor="accent1"/>
              <w:left w:val="nil"/>
              <w:right w:val="single" w:sz="4" w:space="0" w:color="5B9BD5"/>
            </w:tcBorders>
            <w:shd w:val="clear" w:color="000000" w:fill="BDD7EE"/>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20,6</w:t>
            </w:r>
          </w:p>
        </w:tc>
        <w:tc>
          <w:tcPr>
            <w:tcW w:w="853" w:type="dxa"/>
            <w:tcBorders>
              <w:top w:val="single" w:sz="4" w:space="0" w:color="5B9BD5" w:themeColor="accent1"/>
              <w:left w:val="nil"/>
              <w:right w:val="single" w:sz="4" w:space="0" w:color="5B9BD5"/>
            </w:tcBorders>
            <w:shd w:val="clear" w:color="000000" w:fill="BDD7EE"/>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15,4</w:t>
            </w:r>
          </w:p>
        </w:tc>
        <w:tc>
          <w:tcPr>
            <w:tcW w:w="775" w:type="dxa"/>
            <w:tcBorders>
              <w:top w:val="single" w:sz="4" w:space="0" w:color="5B9BD5" w:themeColor="accent1"/>
              <w:left w:val="nil"/>
              <w:right w:val="single" w:sz="4" w:space="0" w:color="5B9BD5"/>
            </w:tcBorders>
            <w:shd w:val="clear" w:color="000000" w:fill="BDD7EE"/>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4,3</w:t>
            </w:r>
          </w:p>
        </w:tc>
        <w:tc>
          <w:tcPr>
            <w:tcW w:w="775" w:type="dxa"/>
            <w:tcBorders>
              <w:top w:val="single" w:sz="4" w:space="0" w:color="5B9BD5" w:themeColor="accent1"/>
              <w:left w:val="nil"/>
              <w:right w:val="single" w:sz="4" w:space="0" w:color="5B9BD5"/>
            </w:tcBorders>
            <w:shd w:val="clear" w:color="000000" w:fill="BDD7EE"/>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3,1</w:t>
            </w:r>
          </w:p>
        </w:tc>
        <w:tc>
          <w:tcPr>
            <w:tcW w:w="775" w:type="dxa"/>
            <w:tcBorders>
              <w:top w:val="single" w:sz="4" w:space="0" w:color="5B9BD5" w:themeColor="accent1"/>
              <w:left w:val="nil"/>
              <w:right w:val="single" w:sz="4" w:space="0" w:color="5B9BD5"/>
            </w:tcBorders>
            <w:shd w:val="clear" w:color="000000" w:fill="BDD7EE"/>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2,7</w:t>
            </w:r>
          </w:p>
        </w:tc>
        <w:tc>
          <w:tcPr>
            <w:tcW w:w="781" w:type="dxa"/>
            <w:tcBorders>
              <w:top w:val="single" w:sz="4" w:space="0" w:color="5B9BD5" w:themeColor="accent1"/>
              <w:left w:val="nil"/>
              <w:right w:val="single" w:sz="4" w:space="0" w:color="5B9BD5"/>
            </w:tcBorders>
            <w:shd w:val="clear" w:color="000000" w:fill="BDD7EE"/>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5,2</w:t>
            </w:r>
          </w:p>
        </w:tc>
        <w:tc>
          <w:tcPr>
            <w:tcW w:w="916" w:type="dxa"/>
            <w:tcBorders>
              <w:top w:val="single" w:sz="4" w:space="0" w:color="5B9BD5" w:themeColor="accent1"/>
              <w:left w:val="nil"/>
              <w:right w:val="single" w:sz="4" w:space="0" w:color="5B9BD5"/>
            </w:tcBorders>
            <w:shd w:val="clear" w:color="000000" w:fill="BDD7EE"/>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17,5</w:t>
            </w:r>
          </w:p>
        </w:tc>
        <w:tc>
          <w:tcPr>
            <w:tcW w:w="775" w:type="dxa"/>
            <w:tcBorders>
              <w:top w:val="single" w:sz="4" w:space="0" w:color="5B9BD5" w:themeColor="accent1"/>
              <w:left w:val="nil"/>
              <w:right w:val="single" w:sz="4" w:space="0" w:color="5B9BD5"/>
            </w:tcBorders>
            <w:shd w:val="clear" w:color="000000" w:fill="BDD7EE"/>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2,9</w:t>
            </w:r>
          </w:p>
        </w:tc>
        <w:tc>
          <w:tcPr>
            <w:tcW w:w="775" w:type="dxa"/>
            <w:tcBorders>
              <w:top w:val="single" w:sz="4" w:space="0" w:color="5B9BD5" w:themeColor="accent1"/>
              <w:left w:val="nil"/>
              <w:right w:val="single" w:sz="4" w:space="0" w:color="5B9BD5"/>
            </w:tcBorders>
            <w:shd w:val="clear" w:color="000000" w:fill="BDD7EE"/>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4,4</w:t>
            </w:r>
          </w:p>
        </w:tc>
        <w:tc>
          <w:tcPr>
            <w:tcW w:w="775" w:type="dxa"/>
            <w:tcBorders>
              <w:top w:val="single" w:sz="4" w:space="0" w:color="5B9BD5" w:themeColor="accent1"/>
              <w:left w:val="nil"/>
              <w:right w:val="single" w:sz="4" w:space="0" w:color="5B9BD5"/>
            </w:tcBorders>
            <w:shd w:val="clear" w:color="000000" w:fill="BDD7EE"/>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3,1</w:t>
            </w:r>
          </w:p>
        </w:tc>
        <w:tc>
          <w:tcPr>
            <w:tcW w:w="781" w:type="dxa"/>
            <w:tcBorders>
              <w:top w:val="single" w:sz="4" w:space="0" w:color="5B9BD5" w:themeColor="accent1"/>
              <w:left w:val="nil"/>
              <w:right w:val="single" w:sz="4" w:space="0" w:color="5B9BD5"/>
            </w:tcBorders>
            <w:shd w:val="clear" w:color="000000" w:fill="BDD7EE"/>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7,2</w:t>
            </w:r>
          </w:p>
        </w:tc>
      </w:tr>
      <w:tr w:rsidR="00F872B4" w:rsidRPr="00AE479B" w:rsidTr="00AB3C9D">
        <w:trPr>
          <w:trHeight w:val="340"/>
        </w:trPr>
        <w:tc>
          <w:tcPr>
            <w:tcW w:w="3590" w:type="dxa"/>
            <w:tcBorders>
              <w:top w:val="nil"/>
              <w:left w:val="single" w:sz="4" w:space="0" w:color="5B9BD5" w:themeColor="accent1"/>
              <w:right w:val="single" w:sz="4" w:space="0" w:color="5B9BD5" w:themeColor="accent1"/>
            </w:tcBorders>
            <w:shd w:val="clear" w:color="000000" w:fill="BDD7EE"/>
            <w:vAlign w:val="center"/>
            <w:hideMark/>
          </w:tcPr>
          <w:p w:rsidR="00F872B4" w:rsidRPr="00AE479B" w:rsidRDefault="00F872B4" w:rsidP="00AB3C9D">
            <w:pPr>
              <w:rPr>
                <w:rFonts w:asciiTheme="minorHAnsi" w:hAnsiTheme="minorHAnsi" w:cstheme="minorHAnsi"/>
                <w:b/>
                <w:bCs/>
                <w:color w:val="000000"/>
                <w:sz w:val="18"/>
                <w:szCs w:val="18"/>
              </w:rPr>
            </w:pPr>
            <w:r w:rsidRPr="00E56FE5">
              <w:rPr>
                <w:rFonts w:asciiTheme="minorHAnsi" w:hAnsiTheme="minorHAnsi" w:cstheme="minorHAnsi"/>
                <w:b/>
                <w:bCs/>
                <w:color w:val="000000"/>
                <w:sz w:val="18"/>
                <w:szCs w:val="18"/>
              </w:rPr>
              <w:t>Транспорт хизматлари</w:t>
            </w:r>
          </w:p>
        </w:tc>
        <w:tc>
          <w:tcPr>
            <w:tcW w:w="769" w:type="dxa"/>
            <w:tcBorders>
              <w:top w:val="nil"/>
              <w:left w:val="single" w:sz="4" w:space="0" w:color="5B9BD5" w:themeColor="accent1"/>
              <w:right w:val="single" w:sz="4" w:space="0" w:color="5B9BD5" w:themeColor="accent1"/>
            </w:tcBorders>
            <w:shd w:val="clear" w:color="000000" w:fill="BDD7EE"/>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1 572,8</w:t>
            </w:r>
          </w:p>
        </w:tc>
        <w:tc>
          <w:tcPr>
            <w:tcW w:w="853" w:type="dxa"/>
            <w:tcBorders>
              <w:top w:val="nil"/>
              <w:left w:val="single" w:sz="4" w:space="0" w:color="5B9BD5" w:themeColor="accent1"/>
              <w:right w:val="single" w:sz="4" w:space="0" w:color="5B9BD5" w:themeColor="accent1"/>
            </w:tcBorders>
            <w:shd w:val="clear" w:color="000000" w:fill="BDD7EE"/>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1 293,6</w:t>
            </w:r>
          </w:p>
        </w:tc>
        <w:tc>
          <w:tcPr>
            <w:tcW w:w="853" w:type="dxa"/>
            <w:tcBorders>
              <w:top w:val="nil"/>
              <w:left w:val="single" w:sz="4" w:space="0" w:color="5B9BD5" w:themeColor="accent1"/>
              <w:right w:val="single" w:sz="4" w:space="0" w:color="5B9BD5" w:themeColor="accent1"/>
            </w:tcBorders>
            <w:shd w:val="clear" w:color="000000" w:fill="BDD7EE"/>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1 788,1</w:t>
            </w:r>
          </w:p>
        </w:tc>
        <w:tc>
          <w:tcPr>
            <w:tcW w:w="853" w:type="dxa"/>
            <w:tcBorders>
              <w:top w:val="nil"/>
              <w:left w:val="single" w:sz="4" w:space="0" w:color="5B9BD5" w:themeColor="accent1"/>
              <w:right w:val="single" w:sz="4" w:space="0" w:color="5B9BD5" w:themeColor="accent1"/>
            </w:tcBorders>
            <w:shd w:val="clear" w:color="000000" w:fill="BDD7EE"/>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1 990,7</w:t>
            </w:r>
          </w:p>
        </w:tc>
        <w:tc>
          <w:tcPr>
            <w:tcW w:w="853" w:type="dxa"/>
            <w:tcBorders>
              <w:top w:val="nil"/>
              <w:left w:val="single" w:sz="4" w:space="0" w:color="5B9BD5" w:themeColor="accent1"/>
              <w:right w:val="single" w:sz="4" w:space="0" w:color="5B9BD5" w:themeColor="accent1"/>
            </w:tcBorders>
            <w:shd w:val="clear" w:color="000000" w:fill="BDD7EE"/>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2 412,6</w:t>
            </w:r>
          </w:p>
        </w:tc>
        <w:tc>
          <w:tcPr>
            <w:tcW w:w="775" w:type="dxa"/>
            <w:tcBorders>
              <w:top w:val="nil"/>
              <w:left w:val="single" w:sz="4" w:space="0" w:color="5B9BD5" w:themeColor="accent1"/>
              <w:right w:val="single" w:sz="4" w:space="0" w:color="5B9BD5" w:themeColor="accent1"/>
            </w:tcBorders>
            <w:shd w:val="clear" w:color="000000" w:fill="BDD7EE"/>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546,7</w:t>
            </w:r>
          </w:p>
        </w:tc>
        <w:tc>
          <w:tcPr>
            <w:tcW w:w="775" w:type="dxa"/>
            <w:tcBorders>
              <w:top w:val="nil"/>
              <w:left w:val="single" w:sz="4" w:space="0" w:color="5B9BD5" w:themeColor="accent1"/>
              <w:right w:val="single" w:sz="4" w:space="0" w:color="5B9BD5" w:themeColor="accent1"/>
            </w:tcBorders>
            <w:shd w:val="clear" w:color="000000" w:fill="BDD7EE"/>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498,3</w:t>
            </w:r>
          </w:p>
        </w:tc>
        <w:tc>
          <w:tcPr>
            <w:tcW w:w="775" w:type="dxa"/>
            <w:tcBorders>
              <w:top w:val="nil"/>
              <w:left w:val="single" w:sz="4" w:space="0" w:color="5B9BD5" w:themeColor="accent1"/>
              <w:right w:val="single" w:sz="4" w:space="0" w:color="5B9BD5" w:themeColor="accent1"/>
            </w:tcBorders>
            <w:shd w:val="clear" w:color="000000" w:fill="BDD7EE"/>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653,0</w:t>
            </w:r>
          </w:p>
        </w:tc>
        <w:tc>
          <w:tcPr>
            <w:tcW w:w="781" w:type="dxa"/>
            <w:tcBorders>
              <w:top w:val="nil"/>
              <w:left w:val="single" w:sz="4" w:space="0" w:color="5B9BD5" w:themeColor="accent1"/>
              <w:right w:val="single" w:sz="4" w:space="0" w:color="5B9BD5" w:themeColor="accent1"/>
            </w:tcBorders>
            <w:shd w:val="clear" w:color="000000" w:fill="BDD7EE"/>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714,5</w:t>
            </w:r>
          </w:p>
        </w:tc>
        <w:tc>
          <w:tcPr>
            <w:tcW w:w="916" w:type="dxa"/>
            <w:tcBorders>
              <w:top w:val="nil"/>
              <w:left w:val="single" w:sz="4" w:space="0" w:color="5B9BD5" w:themeColor="accent1"/>
              <w:right w:val="single" w:sz="4" w:space="0" w:color="5B9BD5" w:themeColor="accent1"/>
            </w:tcBorders>
            <w:shd w:val="clear" w:color="000000" w:fill="BDD7EE"/>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2 517,1</w:t>
            </w:r>
          </w:p>
        </w:tc>
        <w:tc>
          <w:tcPr>
            <w:tcW w:w="775" w:type="dxa"/>
            <w:tcBorders>
              <w:top w:val="nil"/>
              <w:left w:val="single" w:sz="4" w:space="0" w:color="5B9BD5" w:themeColor="accent1"/>
              <w:right w:val="single" w:sz="4" w:space="0" w:color="5B9BD5" w:themeColor="accent1"/>
            </w:tcBorders>
            <w:shd w:val="clear" w:color="000000" w:fill="BDD7EE"/>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584,6</w:t>
            </w:r>
          </w:p>
        </w:tc>
        <w:tc>
          <w:tcPr>
            <w:tcW w:w="775" w:type="dxa"/>
            <w:tcBorders>
              <w:top w:val="nil"/>
              <w:left w:val="single" w:sz="4" w:space="0" w:color="5B9BD5" w:themeColor="accent1"/>
              <w:right w:val="single" w:sz="4" w:space="0" w:color="5B9BD5" w:themeColor="accent1"/>
            </w:tcBorders>
            <w:shd w:val="clear" w:color="000000" w:fill="BDD7EE"/>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595,1</w:t>
            </w:r>
          </w:p>
        </w:tc>
        <w:tc>
          <w:tcPr>
            <w:tcW w:w="775" w:type="dxa"/>
            <w:tcBorders>
              <w:top w:val="nil"/>
              <w:left w:val="single" w:sz="4" w:space="0" w:color="5B9BD5" w:themeColor="accent1"/>
              <w:right w:val="single" w:sz="4" w:space="0" w:color="5B9BD5" w:themeColor="accent1"/>
            </w:tcBorders>
            <w:shd w:val="clear" w:color="000000" w:fill="BDD7EE"/>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634,9</w:t>
            </w:r>
          </w:p>
        </w:tc>
        <w:tc>
          <w:tcPr>
            <w:tcW w:w="781" w:type="dxa"/>
            <w:tcBorders>
              <w:top w:val="nil"/>
              <w:left w:val="single" w:sz="4" w:space="0" w:color="5B9BD5" w:themeColor="accent1"/>
              <w:right w:val="single" w:sz="4" w:space="0" w:color="5B9BD5" w:themeColor="accent1"/>
            </w:tcBorders>
            <w:shd w:val="clear" w:color="000000" w:fill="BDD7EE"/>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702,5</w:t>
            </w:r>
          </w:p>
        </w:tc>
      </w:tr>
      <w:tr w:rsidR="00F872B4" w:rsidRPr="00AE479B" w:rsidTr="00AB3C9D">
        <w:trPr>
          <w:trHeight w:val="340"/>
        </w:trPr>
        <w:tc>
          <w:tcPr>
            <w:tcW w:w="3590" w:type="dxa"/>
            <w:tcBorders>
              <w:left w:val="single" w:sz="4" w:space="0" w:color="5B9BD5"/>
              <w:bottom w:val="nil"/>
              <w:right w:val="single" w:sz="4" w:space="0" w:color="5B9BD5"/>
            </w:tcBorders>
            <w:shd w:val="clear" w:color="auto" w:fill="auto"/>
            <w:vAlign w:val="center"/>
            <w:hideMark/>
          </w:tcPr>
          <w:p w:rsidR="00F872B4" w:rsidRPr="00AE479B" w:rsidRDefault="00F872B4" w:rsidP="00AB3C9D">
            <w:pPr>
              <w:ind w:firstLineChars="500" w:firstLine="900"/>
              <w:rPr>
                <w:rFonts w:asciiTheme="minorHAnsi" w:hAnsiTheme="minorHAnsi" w:cstheme="minorHAnsi"/>
                <w:color w:val="000000"/>
                <w:sz w:val="18"/>
                <w:szCs w:val="18"/>
              </w:rPr>
            </w:pPr>
            <w:r w:rsidRPr="0022104E">
              <w:rPr>
                <w:rFonts w:asciiTheme="minorHAnsi" w:hAnsiTheme="minorHAnsi" w:cstheme="minorHAnsi"/>
                <w:color w:val="000000"/>
                <w:sz w:val="18"/>
                <w:szCs w:val="18"/>
              </w:rPr>
              <w:t>Йўловчи</w:t>
            </w:r>
          </w:p>
        </w:tc>
        <w:tc>
          <w:tcPr>
            <w:tcW w:w="769" w:type="dxa"/>
            <w:tcBorders>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394,8</w:t>
            </w:r>
          </w:p>
        </w:tc>
        <w:tc>
          <w:tcPr>
            <w:tcW w:w="853" w:type="dxa"/>
            <w:tcBorders>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308,3</w:t>
            </w:r>
          </w:p>
        </w:tc>
        <w:tc>
          <w:tcPr>
            <w:tcW w:w="853" w:type="dxa"/>
            <w:tcBorders>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449,6</w:t>
            </w:r>
          </w:p>
        </w:tc>
        <w:tc>
          <w:tcPr>
            <w:tcW w:w="853" w:type="dxa"/>
            <w:tcBorders>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476,4</w:t>
            </w:r>
          </w:p>
        </w:tc>
        <w:tc>
          <w:tcPr>
            <w:tcW w:w="853" w:type="dxa"/>
            <w:tcBorders>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479,5</w:t>
            </w:r>
          </w:p>
        </w:tc>
        <w:tc>
          <w:tcPr>
            <w:tcW w:w="775" w:type="dxa"/>
            <w:tcBorders>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78,6</w:t>
            </w:r>
          </w:p>
        </w:tc>
        <w:tc>
          <w:tcPr>
            <w:tcW w:w="775" w:type="dxa"/>
            <w:tcBorders>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113,4</w:t>
            </w:r>
          </w:p>
        </w:tc>
        <w:tc>
          <w:tcPr>
            <w:tcW w:w="775" w:type="dxa"/>
            <w:tcBorders>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135,2</w:t>
            </w:r>
          </w:p>
        </w:tc>
        <w:tc>
          <w:tcPr>
            <w:tcW w:w="781" w:type="dxa"/>
            <w:tcBorders>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152,3</w:t>
            </w:r>
          </w:p>
        </w:tc>
        <w:tc>
          <w:tcPr>
            <w:tcW w:w="916" w:type="dxa"/>
            <w:tcBorders>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440,4</w:t>
            </w:r>
          </w:p>
        </w:tc>
        <w:tc>
          <w:tcPr>
            <w:tcW w:w="775" w:type="dxa"/>
            <w:tcBorders>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97,9</w:t>
            </w:r>
          </w:p>
        </w:tc>
        <w:tc>
          <w:tcPr>
            <w:tcW w:w="775" w:type="dxa"/>
            <w:tcBorders>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106,4</w:t>
            </w:r>
          </w:p>
        </w:tc>
        <w:tc>
          <w:tcPr>
            <w:tcW w:w="775" w:type="dxa"/>
            <w:tcBorders>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116,6</w:t>
            </w:r>
          </w:p>
        </w:tc>
        <w:tc>
          <w:tcPr>
            <w:tcW w:w="781" w:type="dxa"/>
            <w:tcBorders>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119,6</w:t>
            </w:r>
          </w:p>
        </w:tc>
      </w:tr>
      <w:tr w:rsidR="00F872B4" w:rsidRPr="00AE479B" w:rsidTr="00AB3C9D">
        <w:trPr>
          <w:trHeight w:val="340"/>
        </w:trPr>
        <w:tc>
          <w:tcPr>
            <w:tcW w:w="3590" w:type="dxa"/>
            <w:tcBorders>
              <w:top w:val="nil"/>
              <w:left w:val="single" w:sz="4" w:space="0" w:color="5B9BD5"/>
              <w:bottom w:val="nil"/>
              <w:right w:val="single" w:sz="4" w:space="0" w:color="5B9BD5"/>
            </w:tcBorders>
            <w:shd w:val="clear" w:color="auto" w:fill="auto"/>
            <w:vAlign w:val="center"/>
            <w:hideMark/>
          </w:tcPr>
          <w:p w:rsidR="00F872B4" w:rsidRPr="00AE479B" w:rsidRDefault="00F872B4" w:rsidP="00AB3C9D">
            <w:pPr>
              <w:ind w:firstLineChars="500" w:firstLine="900"/>
              <w:rPr>
                <w:rFonts w:asciiTheme="minorHAnsi" w:hAnsiTheme="minorHAnsi" w:cstheme="minorHAnsi"/>
                <w:color w:val="000000"/>
                <w:sz w:val="18"/>
                <w:szCs w:val="18"/>
              </w:rPr>
            </w:pPr>
            <w:r w:rsidRPr="0022104E">
              <w:rPr>
                <w:rFonts w:asciiTheme="minorHAnsi" w:hAnsiTheme="minorHAnsi" w:cstheme="minorHAnsi"/>
                <w:color w:val="000000"/>
                <w:sz w:val="18"/>
                <w:szCs w:val="18"/>
              </w:rPr>
              <w:t>Юк</w:t>
            </w:r>
          </w:p>
        </w:tc>
        <w:tc>
          <w:tcPr>
            <w:tcW w:w="769"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944,4</w:t>
            </w:r>
          </w:p>
        </w:tc>
        <w:tc>
          <w:tcPr>
            <w:tcW w:w="853"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801,9</w:t>
            </w:r>
          </w:p>
        </w:tc>
        <w:tc>
          <w:tcPr>
            <w:tcW w:w="853"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1 073,7</w:t>
            </w:r>
          </w:p>
        </w:tc>
        <w:tc>
          <w:tcPr>
            <w:tcW w:w="853"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1 227,4</w:t>
            </w:r>
          </w:p>
        </w:tc>
        <w:tc>
          <w:tcPr>
            <w:tcW w:w="853"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1 573,5</w:t>
            </w:r>
          </w:p>
        </w:tc>
        <w:tc>
          <w:tcPr>
            <w:tcW w:w="775"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392,3</w:t>
            </w:r>
          </w:p>
        </w:tc>
        <w:tc>
          <w:tcPr>
            <w:tcW w:w="775"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298,9</w:t>
            </w:r>
          </w:p>
        </w:tc>
        <w:tc>
          <w:tcPr>
            <w:tcW w:w="775"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421,2</w:t>
            </w:r>
          </w:p>
        </w:tc>
        <w:tc>
          <w:tcPr>
            <w:tcW w:w="781"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461,2</w:t>
            </w:r>
          </w:p>
        </w:tc>
        <w:tc>
          <w:tcPr>
            <w:tcW w:w="916"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1 666,4</w:t>
            </w:r>
          </w:p>
        </w:tc>
        <w:tc>
          <w:tcPr>
            <w:tcW w:w="775"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398,1</w:t>
            </w:r>
          </w:p>
        </w:tc>
        <w:tc>
          <w:tcPr>
            <w:tcW w:w="775"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378,4</w:t>
            </w:r>
          </w:p>
        </w:tc>
        <w:tc>
          <w:tcPr>
            <w:tcW w:w="775"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419,0</w:t>
            </w:r>
          </w:p>
        </w:tc>
        <w:tc>
          <w:tcPr>
            <w:tcW w:w="781"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470,9</w:t>
            </w:r>
          </w:p>
        </w:tc>
      </w:tr>
      <w:tr w:rsidR="00F872B4" w:rsidRPr="00AE479B" w:rsidTr="00AB3C9D">
        <w:trPr>
          <w:trHeight w:val="340"/>
        </w:trPr>
        <w:tc>
          <w:tcPr>
            <w:tcW w:w="3590" w:type="dxa"/>
            <w:tcBorders>
              <w:top w:val="nil"/>
              <w:left w:val="single" w:sz="4" w:space="0" w:color="5B9BD5"/>
              <w:bottom w:val="nil"/>
              <w:right w:val="single" w:sz="4" w:space="0" w:color="5B9BD5"/>
            </w:tcBorders>
            <w:shd w:val="clear" w:color="auto" w:fill="auto"/>
            <w:vAlign w:val="center"/>
            <w:hideMark/>
          </w:tcPr>
          <w:p w:rsidR="00F872B4" w:rsidRPr="00AE479B" w:rsidRDefault="00F872B4" w:rsidP="00AB3C9D">
            <w:pPr>
              <w:ind w:firstLineChars="500" w:firstLine="900"/>
              <w:rPr>
                <w:rFonts w:asciiTheme="minorHAnsi" w:hAnsiTheme="minorHAnsi" w:cstheme="minorHAnsi"/>
                <w:color w:val="000000"/>
                <w:sz w:val="18"/>
                <w:szCs w:val="18"/>
              </w:rPr>
            </w:pPr>
            <w:r w:rsidRPr="0022104E">
              <w:rPr>
                <w:rFonts w:asciiTheme="minorHAnsi" w:hAnsiTheme="minorHAnsi" w:cstheme="minorHAnsi"/>
                <w:color w:val="000000"/>
                <w:sz w:val="18"/>
                <w:szCs w:val="18"/>
              </w:rPr>
              <w:t>Бошқа</w:t>
            </w:r>
          </w:p>
        </w:tc>
        <w:tc>
          <w:tcPr>
            <w:tcW w:w="769"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233,5</w:t>
            </w:r>
          </w:p>
        </w:tc>
        <w:tc>
          <w:tcPr>
            <w:tcW w:w="853"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183,4</w:t>
            </w:r>
          </w:p>
        </w:tc>
        <w:tc>
          <w:tcPr>
            <w:tcW w:w="853"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264,8</w:t>
            </w:r>
          </w:p>
        </w:tc>
        <w:tc>
          <w:tcPr>
            <w:tcW w:w="853"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286,9</w:t>
            </w:r>
          </w:p>
        </w:tc>
        <w:tc>
          <w:tcPr>
            <w:tcW w:w="853"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359,6</w:t>
            </w:r>
          </w:p>
        </w:tc>
        <w:tc>
          <w:tcPr>
            <w:tcW w:w="775"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75,8</w:t>
            </w:r>
          </w:p>
        </w:tc>
        <w:tc>
          <w:tcPr>
            <w:tcW w:w="775"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86,0</w:t>
            </w:r>
          </w:p>
        </w:tc>
        <w:tc>
          <w:tcPr>
            <w:tcW w:w="775"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96,7</w:t>
            </w:r>
          </w:p>
        </w:tc>
        <w:tc>
          <w:tcPr>
            <w:tcW w:w="781"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101,0</w:t>
            </w:r>
          </w:p>
        </w:tc>
        <w:tc>
          <w:tcPr>
            <w:tcW w:w="916"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410,3</w:t>
            </w:r>
          </w:p>
        </w:tc>
        <w:tc>
          <w:tcPr>
            <w:tcW w:w="775"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88,6</w:t>
            </w:r>
          </w:p>
        </w:tc>
        <w:tc>
          <w:tcPr>
            <w:tcW w:w="775"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110,3</w:t>
            </w:r>
          </w:p>
        </w:tc>
        <w:tc>
          <w:tcPr>
            <w:tcW w:w="775"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99,3</w:t>
            </w:r>
          </w:p>
        </w:tc>
        <w:tc>
          <w:tcPr>
            <w:tcW w:w="781"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112,1</w:t>
            </w:r>
          </w:p>
        </w:tc>
      </w:tr>
      <w:tr w:rsidR="00F872B4" w:rsidRPr="00AE479B" w:rsidTr="00AB3C9D">
        <w:trPr>
          <w:trHeight w:val="340"/>
        </w:trPr>
        <w:tc>
          <w:tcPr>
            <w:tcW w:w="3590" w:type="dxa"/>
            <w:tcBorders>
              <w:top w:val="nil"/>
              <w:left w:val="single" w:sz="4" w:space="0" w:color="5B9BD5"/>
              <w:bottom w:val="nil"/>
              <w:right w:val="single" w:sz="4" w:space="0" w:color="5B9BD5"/>
            </w:tcBorders>
            <w:shd w:val="clear" w:color="auto" w:fill="auto"/>
            <w:vAlign w:val="center"/>
            <w:hideMark/>
          </w:tcPr>
          <w:p w:rsidR="00F872B4" w:rsidRPr="00AE479B" w:rsidRDefault="00F872B4" w:rsidP="00AB3C9D">
            <w:pPr>
              <w:ind w:firstLineChars="300" w:firstLine="540"/>
              <w:rPr>
                <w:rFonts w:asciiTheme="minorHAnsi" w:hAnsiTheme="minorHAnsi" w:cstheme="minorHAnsi"/>
                <w:color w:val="000000"/>
                <w:sz w:val="18"/>
                <w:szCs w:val="18"/>
              </w:rPr>
            </w:pPr>
            <w:r w:rsidRPr="0022104E">
              <w:rPr>
                <w:rFonts w:asciiTheme="minorHAnsi" w:hAnsiTheme="minorHAnsi" w:cstheme="minorHAnsi"/>
                <w:color w:val="000000"/>
                <w:sz w:val="18"/>
                <w:szCs w:val="18"/>
              </w:rPr>
              <w:t>Денгиз транспорти</w:t>
            </w:r>
          </w:p>
        </w:tc>
        <w:tc>
          <w:tcPr>
            <w:tcW w:w="769"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w:t>
            </w:r>
          </w:p>
        </w:tc>
        <w:tc>
          <w:tcPr>
            <w:tcW w:w="853"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w:t>
            </w:r>
          </w:p>
        </w:tc>
        <w:tc>
          <w:tcPr>
            <w:tcW w:w="853"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w:t>
            </w:r>
          </w:p>
        </w:tc>
        <w:tc>
          <w:tcPr>
            <w:tcW w:w="853"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w:t>
            </w:r>
          </w:p>
        </w:tc>
        <w:tc>
          <w:tcPr>
            <w:tcW w:w="853"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w:t>
            </w:r>
          </w:p>
        </w:tc>
        <w:tc>
          <w:tcPr>
            <w:tcW w:w="775"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w:t>
            </w:r>
          </w:p>
        </w:tc>
        <w:tc>
          <w:tcPr>
            <w:tcW w:w="775"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w:t>
            </w:r>
          </w:p>
        </w:tc>
        <w:tc>
          <w:tcPr>
            <w:tcW w:w="775"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w:t>
            </w:r>
          </w:p>
        </w:tc>
        <w:tc>
          <w:tcPr>
            <w:tcW w:w="781"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w:t>
            </w:r>
          </w:p>
        </w:tc>
        <w:tc>
          <w:tcPr>
            <w:tcW w:w="916"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w:t>
            </w:r>
          </w:p>
        </w:tc>
        <w:tc>
          <w:tcPr>
            <w:tcW w:w="775"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w:t>
            </w:r>
          </w:p>
        </w:tc>
        <w:tc>
          <w:tcPr>
            <w:tcW w:w="775"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w:t>
            </w:r>
          </w:p>
        </w:tc>
        <w:tc>
          <w:tcPr>
            <w:tcW w:w="775"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w:t>
            </w:r>
          </w:p>
        </w:tc>
        <w:tc>
          <w:tcPr>
            <w:tcW w:w="781"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w:t>
            </w:r>
          </w:p>
        </w:tc>
      </w:tr>
      <w:tr w:rsidR="00F872B4" w:rsidRPr="00AE479B" w:rsidTr="00AB3C9D">
        <w:trPr>
          <w:trHeight w:val="340"/>
        </w:trPr>
        <w:tc>
          <w:tcPr>
            <w:tcW w:w="3590" w:type="dxa"/>
            <w:tcBorders>
              <w:top w:val="nil"/>
              <w:left w:val="single" w:sz="4" w:space="0" w:color="5B9BD5"/>
              <w:bottom w:val="nil"/>
              <w:right w:val="single" w:sz="4" w:space="0" w:color="5B9BD5"/>
            </w:tcBorders>
            <w:shd w:val="clear" w:color="auto" w:fill="auto"/>
            <w:vAlign w:val="center"/>
            <w:hideMark/>
          </w:tcPr>
          <w:p w:rsidR="00F872B4" w:rsidRPr="00AE479B" w:rsidRDefault="00F872B4" w:rsidP="00AB3C9D">
            <w:pPr>
              <w:ind w:firstLineChars="500" w:firstLine="900"/>
              <w:rPr>
                <w:rFonts w:asciiTheme="minorHAnsi" w:hAnsiTheme="minorHAnsi" w:cstheme="minorHAnsi"/>
                <w:color w:val="000000"/>
                <w:sz w:val="18"/>
                <w:szCs w:val="18"/>
              </w:rPr>
            </w:pPr>
            <w:r w:rsidRPr="0022104E">
              <w:rPr>
                <w:rFonts w:asciiTheme="minorHAnsi" w:hAnsiTheme="minorHAnsi" w:cstheme="minorHAnsi"/>
                <w:color w:val="000000"/>
                <w:sz w:val="18"/>
                <w:szCs w:val="18"/>
              </w:rPr>
              <w:t>Йўловчи</w:t>
            </w:r>
          </w:p>
        </w:tc>
        <w:tc>
          <w:tcPr>
            <w:tcW w:w="769"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w:t>
            </w:r>
          </w:p>
        </w:tc>
        <w:tc>
          <w:tcPr>
            <w:tcW w:w="853"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w:t>
            </w:r>
          </w:p>
        </w:tc>
        <w:tc>
          <w:tcPr>
            <w:tcW w:w="853"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w:t>
            </w:r>
          </w:p>
        </w:tc>
        <w:tc>
          <w:tcPr>
            <w:tcW w:w="853"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w:t>
            </w:r>
          </w:p>
        </w:tc>
        <w:tc>
          <w:tcPr>
            <w:tcW w:w="853"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w:t>
            </w:r>
          </w:p>
        </w:tc>
        <w:tc>
          <w:tcPr>
            <w:tcW w:w="775"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w:t>
            </w:r>
          </w:p>
        </w:tc>
        <w:tc>
          <w:tcPr>
            <w:tcW w:w="775"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w:t>
            </w:r>
          </w:p>
        </w:tc>
        <w:tc>
          <w:tcPr>
            <w:tcW w:w="775"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w:t>
            </w:r>
          </w:p>
        </w:tc>
        <w:tc>
          <w:tcPr>
            <w:tcW w:w="781"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w:t>
            </w:r>
          </w:p>
        </w:tc>
        <w:tc>
          <w:tcPr>
            <w:tcW w:w="916"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w:t>
            </w:r>
          </w:p>
        </w:tc>
        <w:tc>
          <w:tcPr>
            <w:tcW w:w="775"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w:t>
            </w:r>
          </w:p>
        </w:tc>
        <w:tc>
          <w:tcPr>
            <w:tcW w:w="775"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w:t>
            </w:r>
          </w:p>
        </w:tc>
        <w:tc>
          <w:tcPr>
            <w:tcW w:w="775"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w:t>
            </w:r>
          </w:p>
        </w:tc>
        <w:tc>
          <w:tcPr>
            <w:tcW w:w="781"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w:t>
            </w:r>
          </w:p>
        </w:tc>
      </w:tr>
      <w:tr w:rsidR="00F872B4" w:rsidRPr="00AE479B" w:rsidTr="00AB3C9D">
        <w:trPr>
          <w:trHeight w:val="340"/>
        </w:trPr>
        <w:tc>
          <w:tcPr>
            <w:tcW w:w="3590" w:type="dxa"/>
            <w:tcBorders>
              <w:top w:val="nil"/>
              <w:left w:val="single" w:sz="4" w:space="0" w:color="5B9BD5"/>
              <w:bottom w:val="nil"/>
              <w:right w:val="single" w:sz="4" w:space="0" w:color="5B9BD5"/>
            </w:tcBorders>
            <w:shd w:val="clear" w:color="auto" w:fill="auto"/>
            <w:vAlign w:val="center"/>
            <w:hideMark/>
          </w:tcPr>
          <w:p w:rsidR="00F872B4" w:rsidRPr="00AE479B" w:rsidRDefault="00F872B4" w:rsidP="00AB3C9D">
            <w:pPr>
              <w:ind w:firstLineChars="500" w:firstLine="900"/>
              <w:rPr>
                <w:rFonts w:asciiTheme="minorHAnsi" w:hAnsiTheme="minorHAnsi" w:cstheme="minorHAnsi"/>
                <w:color w:val="000000"/>
                <w:sz w:val="18"/>
                <w:szCs w:val="18"/>
              </w:rPr>
            </w:pPr>
            <w:r w:rsidRPr="0022104E">
              <w:rPr>
                <w:rFonts w:asciiTheme="minorHAnsi" w:hAnsiTheme="minorHAnsi" w:cstheme="minorHAnsi"/>
                <w:color w:val="000000"/>
                <w:sz w:val="18"/>
                <w:szCs w:val="18"/>
              </w:rPr>
              <w:t>Юк</w:t>
            </w:r>
          </w:p>
        </w:tc>
        <w:tc>
          <w:tcPr>
            <w:tcW w:w="769"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w:t>
            </w:r>
          </w:p>
        </w:tc>
        <w:tc>
          <w:tcPr>
            <w:tcW w:w="853"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w:t>
            </w:r>
          </w:p>
        </w:tc>
        <w:tc>
          <w:tcPr>
            <w:tcW w:w="853"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w:t>
            </w:r>
          </w:p>
        </w:tc>
        <w:tc>
          <w:tcPr>
            <w:tcW w:w="853"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w:t>
            </w:r>
          </w:p>
        </w:tc>
        <w:tc>
          <w:tcPr>
            <w:tcW w:w="853"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w:t>
            </w:r>
          </w:p>
        </w:tc>
        <w:tc>
          <w:tcPr>
            <w:tcW w:w="775"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w:t>
            </w:r>
          </w:p>
        </w:tc>
        <w:tc>
          <w:tcPr>
            <w:tcW w:w="775"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w:t>
            </w:r>
          </w:p>
        </w:tc>
        <w:tc>
          <w:tcPr>
            <w:tcW w:w="775"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w:t>
            </w:r>
          </w:p>
        </w:tc>
        <w:tc>
          <w:tcPr>
            <w:tcW w:w="781"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w:t>
            </w:r>
          </w:p>
        </w:tc>
        <w:tc>
          <w:tcPr>
            <w:tcW w:w="916"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w:t>
            </w:r>
          </w:p>
        </w:tc>
        <w:tc>
          <w:tcPr>
            <w:tcW w:w="775"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w:t>
            </w:r>
          </w:p>
        </w:tc>
        <w:tc>
          <w:tcPr>
            <w:tcW w:w="775"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w:t>
            </w:r>
          </w:p>
        </w:tc>
        <w:tc>
          <w:tcPr>
            <w:tcW w:w="775"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w:t>
            </w:r>
          </w:p>
        </w:tc>
        <w:tc>
          <w:tcPr>
            <w:tcW w:w="781"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w:t>
            </w:r>
          </w:p>
        </w:tc>
      </w:tr>
      <w:tr w:rsidR="00F872B4" w:rsidRPr="00AE479B" w:rsidTr="00AB3C9D">
        <w:trPr>
          <w:trHeight w:val="340"/>
        </w:trPr>
        <w:tc>
          <w:tcPr>
            <w:tcW w:w="3590" w:type="dxa"/>
            <w:tcBorders>
              <w:top w:val="nil"/>
              <w:left w:val="single" w:sz="4" w:space="0" w:color="5B9BD5"/>
              <w:bottom w:val="nil"/>
              <w:right w:val="single" w:sz="4" w:space="0" w:color="5B9BD5"/>
            </w:tcBorders>
            <w:shd w:val="clear" w:color="auto" w:fill="auto"/>
            <w:vAlign w:val="center"/>
            <w:hideMark/>
          </w:tcPr>
          <w:p w:rsidR="00F872B4" w:rsidRPr="00AE479B" w:rsidRDefault="00F872B4" w:rsidP="00AB3C9D">
            <w:pPr>
              <w:ind w:firstLineChars="500" w:firstLine="900"/>
              <w:rPr>
                <w:rFonts w:asciiTheme="minorHAnsi" w:hAnsiTheme="minorHAnsi" w:cstheme="minorHAnsi"/>
                <w:color w:val="000000"/>
                <w:sz w:val="18"/>
                <w:szCs w:val="18"/>
              </w:rPr>
            </w:pPr>
            <w:r w:rsidRPr="0022104E">
              <w:rPr>
                <w:rFonts w:asciiTheme="minorHAnsi" w:hAnsiTheme="minorHAnsi" w:cstheme="minorHAnsi"/>
                <w:color w:val="000000"/>
                <w:sz w:val="18"/>
                <w:szCs w:val="18"/>
              </w:rPr>
              <w:t>Бошқа</w:t>
            </w:r>
          </w:p>
        </w:tc>
        <w:tc>
          <w:tcPr>
            <w:tcW w:w="769"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w:t>
            </w:r>
          </w:p>
        </w:tc>
        <w:tc>
          <w:tcPr>
            <w:tcW w:w="853"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w:t>
            </w:r>
          </w:p>
        </w:tc>
        <w:tc>
          <w:tcPr>
            <w:tcW w:w="853"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w:t>
            </w:r>
          </w:p>
        </w:tc>
        <w:tc>
          <w:tcPr>
            <w:tcW w:w="853"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w:t>
            </w:r>
          </w:p>
        </w:tc>
        <w:tc>
          <w:tcPr>
            <w:tcW w:w="853"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w:t>
            </w:r>
          </w:p>
        </w:tc>
        <w:tc>
          <w:tcPr>
            <w:tcW w:w="775"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w:t>
            </w:r>
          </w:p>
        </w:tc>
        <w:tc>
          <w:tcPr>
            <w:tcW w:w="775"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w:t>
            </w:r>
          </w:p>
        </w:tc>
        <w:tc>
          <w:tcPr>
            <w:tcW w:w="775"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w:t>
            </w:r>
          </w:p>
        </w:tc>
        <w:tc>
          <w:tcPr>
            <w:tcW w:w="781"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w:t>
            </w:r>
          </w:p>
        </w:tc>
        <w:tc>
          <w:tcPr>
            <w:tcW w:w="916"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w:t>
            </w:r>
          </w:p>
        </w:tc>
        <w:tc>
          <w:tcPr>
            <w:tcW w:w="775"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w:t>
            </w:r>
          </w:p>
        </w:tc>
        <w:tc>
          <w:tcPr>
            <w:tcW w:w="775"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w:t>
            </w:r>
          </w:p>
        </w:tc>
        <w:tc>
          <w:tcPr>
            <w:tcW w:w="775"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w:t>
            </w:r>
          </w:p>
        </w:tc>
        <w:tc>
          <w:tcPr>
            <w:tcW w:w="781"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w:t>
            </w:r>
          </w:p>
        </w:tc>
      </w:tr>
      <w:tr w:rsidR="00F872B4" w:rsidRPr="00AE479B" w:rsidTr="00AB3C9D">
        <w:trPr>
          <w:trHeight w:val="340"/>
        </w:trPr>
        <w:tc>
          <w:tcPr>
            <w:tcW w:w="3590" w:type="dxa"/>
            <w:tcBorders>
              <w:top w:val="nil"/>
              <w:left w:val="single" w:sz="4" w:space="0" w:color="5B9BD5"/>
              <w:bottom w:val="nil"/>
              <w:right w:val="single" w:sz="4" w:space="0" w:color="5B9BD5"/>
            </w:tcBorders>
            <w:shd w:val="clear" w:color="auto" w:fill="auto"/>
            <w:vAlign w:val="center"/>
            <w:hideMark/>
          </w:tcPr>
          <w:p w:rsidR="00F872B4" w:rsidRPr="00AE479B" w:rsidRDefault="00F872B4" w:rsidP="00AB3C9D">
            <w:pPr>
              <w:ind w:firstLineChars="300" w:firstLine="540"/>
              <w:rPr>
                <w:rFonts w:asciiTheme="minorHAnsi" w:hAnsiTheme="minorHAnsi" w:cstheme="minorHAnsi"/>
                <w:color w:val="000000"/>
                <w:sz w:val="18"/>
                <w:szCs w:val="18"/>
              </w:rPr>
            </w:pPr>
            <w:r w:rsidRPr="0022104E">
              <w:rPr>
                <w:rFonts w:asciiTheme="minorHAnsi" w:hAnsiTheme="minorHAnsi" w:cstheme="minorHAnsi"/>
                <w:color w:val="000000"/>
                <w:sz w:val="18"/>
                <w:szCs w:val="18"/>
              </w:rPr>
              <w:t>Ҳаво транспорти</w:t>
            </w:r>
          </w:p>
        </w:tc>
        <w:tc>
          <w:tcPr>
            <w:tcW w:w="769"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453,8</w:t>
            </w:r>
          </w:p>
        </w:tc>
        <w:tc>
          <w:tcPr>
            <w:tcW w:w="853"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351,7</w:t>
            </w:r>
          </w:p>
        </w:tc>
        <w:tc>
          <w:tcPr>
            <w:tcW w:w="853"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515,9</w:t>
            </w:r>
          </w:p>
        </w:tc>
        <w:tc>
          <w:tcPr>
            <w:tcW w:w="853"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540,2</w:t>
            </w:r>
          </w:p>
        </w:tc>
        <w:tc>
          <w:tcPr>
            <w:tcW w:w="853"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528,5</w:t>
            </w:r>
          </w:p>
        </w:tc>
        <w:tc>
          <w:tcPr>
            <w:tcW w:w="775"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97,3</w:t>
            </w:r>
          </w:p>
        </w:tc>
        <w:tc>
          <w:tcPr>
            <w:tcW w:w="775"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120,9</w:t>
            </w:r>
          </w:p>
        </w:tc>
        <w:tc>
          <w:tcPr>
            <w:tcW w:w="775"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147,9</w:t>
            </w:r>
          </w:p>
        </w:tc>
        <w:tc>
          <w:tcPr>
            <w:tcW w:w="781"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162,5</w:t>
            </w:r>
          </w:p>
        </w:tc>
        <w:tc>
          <w:tcPr>
            <w:tcW w:w="916"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480,3</w:t>
            </w:r>
          </w:p>
        </w:tc>
        <w:tc>
          <w:tcPr>
            <w:tcW w:w="775"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105,0</w:t>
            </w:r>
          </w:p>
        </w:tc>
        <w:tc>
          <w:tcPr>
            <w:tcW w:w="775"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115,3</w:t>
            </w:r>
          </w:p>
        </w:tc>
        <w:tc>
          <w:tcPr>
            <w:tcW w:w="775"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122,6</w:t>
            </w:r>
          </w:p>
        </w:tc>
        <w:tc>
          <w:tcPr>
            <w:tcW w:w="781"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137,4</w:t>
            </w:r>
          </w:p>
        </w:tc>
      </w:tr>
      <w:tr w:rsidR="00F872B4" w:rsidRPr="00AE479B" w:rsidTr="00AB3C9D">
        <w:trPr>
          <w:trHeight w:val="283"/>
        </w:trPr>
        <w:tc>
          <w:tcPr>
            <w:tcW w:w="3590" w:type="dxa"/>
            <w:tcBorders>
              <w:top w:val="nil"/>
              <w:left w:val="single" w:sz="4" w:space="0" w:color="5B9BD5"/>
              <w:bottom w:val="nil"/>
              <w:right w:val="single" w:sz="4" w:space="0" w:color="5B9BD5"/>
            </w:tcBorders>
            <w:shd w:val="clear" w:color="auto" w:fill="auto"/>
            <w:vAlign w:val="center"/>
            <w:hideMark/>
          </w:tcPr>
          <w:p w:rsidR="00F872B4" w:rsidRPr="00AE479B" w:rsidRDefault="00F872B4" w:rsidP="00AB3C9D">
            <w:pPr>
              <w:ind w:firstLineChars="500" w:firstLine="900"/>
              <w:rPr>
                <w:rFonts w:asciiTheme="minorHAnsi" w:hAnsiTheme="minorHAnsi" w:cstheme="minorHAnsi"/>
                <w:color w:val="000000"/>
                <w:sz w:val="18"/>
                <w:szCs w:val="18"/>
              </w:rPr>
            </w:pPr>
            <w:r w:rsidRPr="0022104E">
              <w:rPr>
                <w:rFonts w:asciiTheme="minorHAnsi" w:hAnsiTheme="minorHAnsi" w:cstheme="minorHAnsi"/>
                <w:color w:val="000000"/>
                <w:sz w:val="18"/>
                <w:szCs w:val="18"/>
              </w:rPr>
              <w:t>Йўловчи</w:t>
            </w:r>
          </w:p>
        </w:tc>
        <w:tc>
          <w:tcPr>
            <w:tcW w:w="769"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338,1</w:t>
            </w:r>
          </w:p>
        </w:tc>
        <w:tc>
          <w:tcPr>
            <w:tcW w:w="853"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261,8</w:t>
            </w:r>
          </w:p>
        </w:tc>
        <w:tc>
          <w:tcPr>
            <w:tcW w:w="853"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385,0</w:t>
            </w:r>
          </w:p>
        </w:tc>
        <w:tc>
          <w:tcPr>
            <w:tcW w:w="853"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404,4</w:t>
            </w:r>
          </w:p>
        </w:tc>
        <w:tc>
          <w:tcPr>
            <w:tcW w:w="853"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393,2</w:t>
            </w:r>
          </w:p>
        </w:tc>
        <w:tc>
          <w:tcPr>
            <w:tcW w:w="775"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59,6</w:t>
            </w:r>
          </w:p>
        </w:tc>
        <w:tc>
          <w:tcPr>
            <w:tcW w:w="775"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89,8</w:t>
            </w:r>
          </w:p>
        </w:tc>
        <w:tc>
          <w:tcPr>
            <w:tcW w:w="775"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112,6</w:t>
            </w:r>
          </w:p>
        </w:tc>
        <w:tc>
          <w:tcPr>
            <w:tcW w:w="781"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131,2</w:t>
            </w:r>
          </w:p>
        </w:tc>
        <w:tc>
          <w:tcPr>
            <w:tcW w:w="916"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356,3</w:t>
            </w:r>
          </w:p>
        </w:tc>
        <w:tc>
          <w:tcPr>
            <w:tcW w:w="775"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80,7</w:t>
            </w:r>
          </w:p>
        </w:tc>
        <w:tc>
          <w:tcPr>
            <w:tcW w:w="775"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85,4</w:t>
            </w:r>
          </w:p>
        </w:tc>
        <w:tc>
          <w:tcPr>
            <w:tcW w:w="775"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93,3</w:t>
            </w:r>
          </w:p>
        </w:tc>
        <w:tc>
          <w:tcPr>
            <w:tcW w:w="781"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96,9</w:t>
            </w:r>
          </w:p>
        </w:tc>
      </w:tr>
      <w:tr w:rsidR="00F872B4" w:rsidRPr="00AE479B" w:rsidTr="00AB3C9D">
        <w:trPr>
          <w:trHeight w:val="283"/>
        </w:trPr>
        <w:tc>
          <w:tcPr>
            <w:tcW w:w="3590" w:type="dxa"/>
            <w:tcBorders>
              <w:top w:val="nil"/>
              <w:left w:val="single" w:sz="4" w:space="0" w:color="5B9BD5"/>
              <w:bottom w:val="nil"/>
              <w:right w:val="single" w:sz="4" w:space="0" w:color="5B9BD5"/>
            </w:tcBorders>
            <w:shd w:val="clear" w:color="auto" w:fill="auto"/>
            <w:vAlign w:val="center"/>
            <w:hideMark/>
          </w:tcPr>
          <w:p w:rsidR="00F872B4" w:rsidRPr="00AE479B" w:rsidRDefault="00F872B4" w:rsidP="00AB3C9D">
            <w:pPr>
              <w:ind w:firstLineChars="500" w:firstLine="900"/>
              <w:rPr>
                <w:rFonts w:asciiTheme="minorHAnsi" w:hAnsiTheme="minorHAnsi" w:cstheme="minorHAnsi"/>
                <w:color w:val="000000"/>
                <w:sz w:val="18"/>
                <w:szCs w:val="18"/>
              </w:rPr>
            </w:pPr>
            <w:r w:rsidRPr="0022104E">
              <w:rPr>
                <w:rFonts w:asciiTheme="minorHAnsi" w:hAnsiTheme="minorHAnsi" w:cstheme="minorHAnsi"/>
                <w:color w:val="000000"/>
                <w:sz w:val="18"/>
                <w:szCs w:val="18"/>
              </w:rPr>
              <w:t>Юк</w:t>
            </w:r>
          </w:p>
        </w:tc>
        <w:tc>
          <w:tcPr>
            <w:tcW w:w="769"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68,2</w:t>
            </w:r>
          </w:p>
        </w:tc>
        <w:tc>
          <w:tcPr>
            <w:tcW w:w="853"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50,1</w:t>
            </w:r>
          </w:p>
        </w:tc>
        <w:tc>
          <w:tcPr>
            <w:tcW w:w="853"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76,9</w:t>
            </w:r>
          </w:p>
        </w:tc>
        <w:tc>
          <w:tcPr>
            <w:tcW w:w="853"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74,8</w:t>
            </w:r>
          </w:p>
        </w:tc>
        <w:tc>
          <w:tcPr>
            <w:tcW w:w="853"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46,8</w:t>
            </w:r>
          </w:p>
        </w:tc>
        <w:tc>
          <w:tcPr>
            <w:tcW w:w="775"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18,8</w:t>
            </w:r>
          </w:p>
        </w:tc>
        <w:tc>
          <w:tcPr>
            <w:tcW w:w="775"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8,2</w:t>
            </w:r>
          </w:p>
        </w:tc>
        <w:tc>
          <w:tcPr>
            <w:tcW w:w="775"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12,7</w:t>
            </w:r>
          </w:p>
        </w:tc>
        <w:tc>
          <w:tcPr>
            <w:tcW w:w="781"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7,1</w:t>
            </w:r>
          </w:p>
        </w:tc>
        <w:tc>
          <w:tcPr>
            <w:tcW w:w="916"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17,8</w:t>
            </w:r>
          </w:p>
        </w:tc>
        <w:tc>
          <w:tcPr>
            <w:tcW w:w="775"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2,5</w:t>
            </w:r>
          </w:p>
        </w:tc>
        <w:tc>
          <w:tcPr>
            <w:tcW w:w="775"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2,7</w:t>
            </w:r>
          </w:p>
        </w:tc>
        <w:tc>
          <w:tcPr>
            <w:tcW w:w="775"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2,4</w:t>
            </w:r>
          </w:p>
        </w:tc>
        <w:tc>
          <w:tcPr>
            <w:tcW w:w="781"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10,3</w:t>
            </w:r>
          </w:p>
        </w:tc>
      </w:tr>
      <w:tr w:rsidR="00F872B4" w:rsidRPr="00AE479B" w:rsidTr="00AB3C9D">
        <w:trPr>
          <w:trHeight w:val="283"/>
        </w:trPr>
        <w:tc>
          <w:tcPr>
            <w:tcW w:w="3590" w:type="dxa"/>
            <w:tcBorders>
              <w:top w:val="nil"/>
              <w:left w:val="single" w:sz="4" w:space="0" w:color="5B9BD5"/>
              <w:bottom w:val="nil"/>
              <w:right w:val="single" w:sz="4" w:space="0" w:color="5B9BD5"/>
            </w:tcBorders>
            <w:shd w:val="clear" w:color="auto" w:fill="auto"/>
            <w:vAlign w:val="center"/>
            <w:hideMark/>
          </w:tcPr>
          <w:p w:rsidR="00F872B4" w:rsidRPr="00AE479B" w:rsidRDefault="00F872B4" w:rsidP="00AB3C9D">
            <w:pPr>
              <w:ind w:firstLineChars="500" w:firstLine="900"/>
              <w:rPr>
                <w:rFonts w:asciiTheme="minorHAnsi" w:hAnsiTheme="minorHAnsi" w:cstheme="minorHAnsi"/>
                <w:color w:val="000000"/>
                <w:sz w:val="18"/>
                <w:szCs w:val="18"/>
              </w:rPr>
            </w:pPr>
            <w:r w:rsidRPr="0022104E">
              <w:rPr>
                <w:rFonts w:asciiTheme="minorHAnsi" w:hAnsiTheme="minorHAnsi" w:cstheme="minorHAnsi"/>
                <w:color w:val="000000"/>
                <w:sz w:val="18"/>
                <w:szCs w:val="18"/>
              </w:rPr>
              <w:t>Бошқа</w:t>
            </w:r>
          </w:p>
        </w:tc>
        <w:tc>
          <w:tcPr>
            <w:tcW w:w="769"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47,4</w:t>
            </w:r>
          </w:p>
        </w:tc>
        <w:tc>
          <w:tcPr>
            <w:tcW w:w="853"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39,8</w:t>
            </w:r>
          </w:p>
        </w:tc>
        <w:tc>
          <w:tcPr>
            <w:tcW w:w="853"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54,0</w:t>
            </w:r>
          </w:p>
        </w:tc>
        <w:tc>
          <w:tcPr>
            <w:tcW w:w="853"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61,0</w:t>
            </w:r>
          </w:p>
        </w:tc>
        <w:tc>
          <w:tcPr>
            <w:tcW w:w="853"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88,5</w:t>
            </w:r>
          </w:p>
        </w:tc>
        <w:tc>
          <w:tcPr>
            <w:tcW w:w="775"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18,9</w:t>
            </w:r>
          </w:p>
        </w:tc>
        <w:tc>
          <w:tcPr>
            <w:tcW w:w="775"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22,8</w:t>
            </w:r>
          </w:p>
        </w:tc>
        <w:tc>
          <w:tcPr>
            <w:tcW w:w="775"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22,6</w:t>
            </w:r>
          </w:p>
        </w:tc>
        <w:tc>
          <w:tcPr>
            <w:tcW w:w="781"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24,2</w:t>
            </w:r>
          </w:p>
        </w:tc>
        <w:tc>
          <w:tcPr>
            <w:tcW w:w="916"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106,1</w:t>
            </w:r>
          </w:p>
        </w:tc>
        <w:tc>
          <w:tcPr>
            <w:tcW w:w="775"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21,8</w:t>
            </w:r>
          </w:p>
        </w:tc>
        <w:tc>
          <w:tcPr>
            <w:tcW w:w="775"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27,2</w:t>
            </w:r>
          </w:p>
        </w:tc>
        <w:tc>
          <w:tcPr>
            <w:tcW w:w="775"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26,9</w:t>
            </w:r>
          </w:p>
        </w:tc>
        <w:tc>
          <w:tcPr>
            <w:tcW w:w="781"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30,2</w:t>
            </w:r>
          </w:p>
        </w:tc>
      </w:tr>
      <w:tr w:rsidR="00F872B4" w:rsidRPr="00AE479B" w:rsidTr="00AB3C9D">
        <w:trPr>
          <w:trHeight w:val="340"/>
        </w:trPr>
        <w:tc>
          <w:tcPr>
            <w:tcW w:w="3590" w:type="dxa"/>
            <w:tcBorders>
              <w:top w:val="nil"/>
              <w:left w:val="single" w:sz="4" w:space="0" w:color="5B9BD5"/>
              <w:bottom w:val="nil"/>
              <w:right w:val="single" w:sz="4" w:space="0" w:color="5B9BD5"/>
            </w:tcBorders>
            <w:shd w:val="clear" w:color="auto" w:fill="auto"/>
            <w:vAlign w:val="center"/>
            <w:hideMark/>
          </w:tcPr>
          <w:p w:rsidR="00F872B4" w:rsidRPr="00AE479B" w:rsidRDefault="00F872B4" w:rsidP="00AB3C9D">
            <w:pPr>
              <w:ind w:firstLineChars="300" w:firstLine="540"/>
              <w:rPr>
                <w:rFonts w:asciiTheme="minorHAnsi" w:hAnsiTheme="minorHAnsi" w:cstheme="minorHAnsi"/>
                <w:color w:val="000000"/>
                <w:sz w:val="18"/>
                <w:szCs w:val="18"/>
              </w:rPr>
            </w:pPr>
            <w:r w:rsidRPr="0022104E">
              <w:rPr>
                <w:rFonts w:asciiTheme="minorHAnsi" w:hAnsiTheme="minorHAnsi" w:cstheme="minorHAnsi"/>
                <w:color w:val="000000"/>
                <w:sz w:val="18"/>
                <w:szCs w:val="18"/>
              </w:rPr>
              <w:t>Транспортнинг бошқа турлари</w:t>
            </w:r>
          </w:p>
        </w:tc>
        <w:tc>
          <w:tcPr>
            <w:tcW w:w="769"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1 119,0</w:t>
            </w:r>
          </w:p>
        </w:tc>
        <w:tc>
          <w:tcPr>
            <w:tcW w:w="853"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941,8</w:t>
            </w:r>
          </w:p>
        </w:tc>
        <w:tc>
          <w:tcPr>
            <w:tcW w:w="853"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1 272,3</w:t>
            </w:r>
          </w:p>
        </w:tc>
        <w:tc>
          <w:tcPr>
            <w:tcW w:w="853"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1 450,5</w:t>
            </w:r>
          </w:p>
        </w:tc>
        <w:tc>
          <w:tcPr>
            <w:tcW w:w="853"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1 884,1</w:t>
            </w:r>
          </w:p>
        </w:tc>
        <w:tc>
          <w:tcPr>
            <w:tcW w:w="775"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449,4</w:t>
            </w:r>
          </w:p>
        </w:tc>
        <w:tc>
          <w:tcPr>
            <w:tcW w:w="775"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377,5</w:t>
            </w:r>
          </w:p>
        </w:tc>
        <w:tc>
          <w:tcPr>
            <w:tcW w:w="775"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505,2</w:t>
            </w:r>
          </w:p>
        </w:tc>
        <w:tc>
          <w:tcPr>
            <w:tcW w:w="781"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552,0</w:t>
            </w:r>
          </w:p>
        </w:tc>
        <w:tc>
          <w:tcPr>
            <w:tcW w:w="916"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2 036,8</w:t>
            </w:r>
          </w:p>
        </w:tc>
        <w:tc>
          <w:tcPr>
            <w:tcW w:w="775"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479,5</w:t>
            </w:r>
          </w:p>
        </w:tc>
        <w:tc>
          <w:tcPr>
            <w:tcW w:w="775"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479,8</w:t>
            </w:r>
          </w:p>
        </w:tc>
        <w:tc>
          <w:tcPr>
            <w:tcW w:w="775"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512,3</w:t>
            </w:r>
          </w:p>
        </w:tc>
        <w:tc>
          <w:tcPr>
            <w:tcW w:w="781"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565,2</w:t>
            </w:r>
          </w:p>
        </w:tc>
      </w:tr>
      <w:tr w:rsidR="00F872B4" w:rsidRPr="00AE479B" w:rsidTr="00AB3C9D">
        <w:trPr>
          <w:trHeight w:val="283"/>
        </w:trPr>
        <w:tc>
          <w:tcPr>
            <w:tcW w:w="3590" w:type="dxa"/>
            <w:tcBorders>
              <w:top w:val="nil"/>
              <w:left w:val="single" w:sz="4" w:space="0" w:color="5B9BD5"/>
              <w:bottom w:val="nil"/>
              <w:right w:val="single" w:sz="4" w:space="0" w:color="5B9BD5"/>
            </w:tcBorders>
            <w:shd w:val="clear" w:color="auto" w:fill="auto"/>
            <w:vAlign w:val="center"/>
            <w:hideMark/>
          </w:tcPr>
          <w:p w:rsidR="00F872B4" w:rsidRPr="00AE479B" w:rsidRDefault="00F872B4" w:rsidP="00AB3C9D">
            <w:pPr>
              <w:ind w:firstLineChars="500" w:firstLine="900"/>
              <w:rPr>
                <w:rFonts w:asciiTheme="minorHAnsi" w:hAnsiTheme="minorHAnsi" w:cstheme="minorHAnsi"/>
                <w:color w:val="000000"/>
                <w:sz w:val="18"/>
                <w:szCs w:val="18"/>
              </w:rPr>
            </w:pPr>
            <w:r w:rsidRPr="0022104E">
              <w:rPr>
                <w:rFonts w:asciiTheme="minorHAnsi" w:hAnsiTheme="minorHAnsi" w:cstheme="minorHAnsi"/>
                <w:color w:val="000000"/>
                <w:sz w:val="18"/>
                <w:szCs w:val="18"/>
              </w:rPr>
              <w:t>Йўловчи</w:t>
            </w:r>
          </w:p>
        </w:tc>
        <w:tc>
          <w:tcPr>
            <w:tcW w:w="769"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56,7</w:t>
            </w:r>
          </w:p>
        </w:tc>
        <w:tc>
          <w:tcPr>
            <w:tcW w:w="853"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46,5</w:t>
            </w:r>
          </w:p>
        </w:tc>
        <w:tc>
          <w:tcPr>
            <w:tcW w:w="853"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64,6</w:t>
            </w:r>
          </w:p>
        </w:tc>
        <w:tc>
          <w:tcPr>
            <w:tcW w:w="853"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72,0</w:t>
            </w:r>
          </w:p>
        </w:tc>
        <w:tc>
          <w:tcPr>
            <w:tcW w:w="853"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86,3</w:t>
            </w:r>
          </w:p>
        </w:tc>
        <w:tc>
          <w:tcPr>
            <w:tcW w:w="775"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19,1</w:t>
            </w:r>
          </w:p>
        </w:tc>
        <w:tc>
          <w:tcPr>
            <w:tcW w:w="775"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23,6</w:t>
            </w:r>
          </w:p>
        </w:tc>
        <w:tc>
          <w:tcPr>
            <w:tcW w:w="775"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22,6</w:t>
            </w:r>
          </w:p>
        </w:tc>
        <w:tc>
          <w:tcPr>
            <w:tcW w:w="781"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21,1</w:t>
            </w:r>
          </w:p>
        </w:tc>
        <w:tc>
          <w:tcPr>
            <w:tcW w:w="916"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84,1</w:t>
            </w:r>
          </w:p>
        </w:tc>
        <w:tc>
          <w:tcPr>
            <w:tcW w:w="775"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17,2</w:t>
            </w:r>
          </w:p>
        </w:tc>
        <w:tc>
          <w:tcPr>
            <w:tcW w:w="775"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21,0</w:t>
            </w:r>
          </w:p>
        </w:tc>
        <w:tc>
          <w:tcPr>
            <w:tcW w:w="775"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23,3</w:t>
            </w:r>
          </w:p>
        </w:tc>
        <w:tc>
          <w:tcPr>
            <w:tcW w:w="781"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22,6</w:t>
            </w:r>
          </w:p>
        </w:tc>
      </w:tr>
      <w:tr w:rsidR="00F872B4" w:rsidRPr="00AE479B" w:rsidTr="00AB3C9D">
        <w:trPr>
          <w:trHeight w:val="283"/>
        </w:trPr>
        <w:tc>
          <w:tcPr>
            <w:tcW w:w="3590" w:type="dxa"/>
            <w:tcBorders>
              <w:top w:val="nil"/>
              <w:left w:val="single" w:sz="4" w:space="0" w:color="5B9BD5"/>
              <w:right w:val="single" w:sz="4" w:space="0" w:color="5B9BD5"/>
            </w:tcBorders>
            <w:shd w:val="clear" w:color="auto" w:fill="auto"/>
            <w:vAlign w:val="center"/>
            <w:hideMark/>
          </w:tcPr>
          <w:p w:rsidR="00F872B4" w:rsidRPr="00AE479B" w:rsidRDefault="00F872B4" w:rsidP="00AB3C9D">
            <w:pPr>
              <w:ind w:firstLineChars="500" w:firstLine="900"/>
              <w:rPr>
                <w:rFonts w:asciiTheme="minorHAnsi" w:hAnsiTheme="minorHAnsi" w:cstheme="minorHAnsi"/>
                <w:color w:val="000000"/>
                <w:sz w:val="18"/>
                <w:szCs w:val="18"/>
              </w:rPr>
            </w:pPr>
            <w:r w:rsidRPr="0022104E">
              <w:rPr>
                <w:rFonts w:asciiTheme="minorHAnsi" w:hAnsiTheme="minorHAnsi" w:cstheme="minorHAnsi"/>
                <w:color w:val="000000"/>
                <w:sz w:val="18"/>
                <w:szCs w:val="18"/>
              </w:rPr>
              <w:t>Юк</w:t>
            </w:r>
          </w:p>
        </w:tc>
        <w:tc>
          <w:tcPr>
            <w:tcW w:w="769"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876,2</w:t>
            </w:r>
          </w:p>
        </w:tc>
        <w:tc>
          <w:tcPr>
            <w:tcW w:w="853"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751,8</w:t>
            </w:r>
          </w:p>
        </w:tc>
        <w:tc>
          <w:tcPr>
            <w:tcW w:w="853"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996,8</w:t>
            </w:r>
          </w:p>
        </w:tc>
        <w:tc>
          <w:tcPr>
            <w:tcW w:w="853"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1 152,6</w:t>
            </w:r>
          </w:p>
        </w:tc>
        <w:tc>
          <w:tcPr>
            <w:tcW w:w="853"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1 526,7</w:t>
            </w:r>
          </w:p>
        </w:tc>
        <w:tc>
          <w:tcPr>
            <w:tcW w:w="775"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373,5</w:t>
            </w:r>
          </w:p>
        </w:tc>
        <w:tc>
          <w:tcPr>
            <w:tcW w:w="775"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290,7</w:t>
            </w:r>
          </w:p>
        </w:tc>
        <w:tc>
          <w:tcPr>
            <w:tcW w:w="775"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408,4</w:t>
            </w:r>
          </w:p>
        </w:tc>
        <w:tc>
          <w:tcPr>
            <w:tcW w:w="781"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454,1</w:t>
            </w:r>
          </w:p>
        </w:tc>
        <w:tc>
          <w:tcPr>
            <w:tcW w:w="916"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1 648,6</w:t>
            </w:r>
          </w:p>
        </w:tc>
        <w:tc>
          <w:tcPr>
            <w:tcW w:w="775"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395,6</w:t>
            </w:r>
          </w:p>
        </w:tc>
        <w:tc>
          <w:tcPr>
            <w:tcW w:w="775"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375,7</w:t>
            </w:r>
          </w:p>
        </w:tc>
        <w:tc>
          <w:tcPr>
            <w:tcW w:w="775"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416,6</w:t>
            </w:r>
          </w:p>
        </w:tc>
        <w:tc>
          <w:tcPr>
            <w:tcW w:w="781"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460,6</w:t>
            </w:r>
          </w:p>
        </w:tc>
      </w:tr>
      <w:tr w:rsidR="00F872B4" w:rsidRPr="00AE479B" w:rsidTr="00AB3C9D">
        <w:trPr>
          <w:trHeight w:val="283"/>
        </w:trPr>
        <w:tc>
          <w:tcPr>
            <w:tcW w:w="3590" w:type="dxa"/>
            <w:tcBorders>
              <w:top w:val="nil"/>
              <w:left w:val="single" w:sz="4" w:space="0" w:color="5B9BD5" w:themeColor="accent1"/>
              <w:right w:val="single" w:sz="4" w:space="0" w:color="5B9BD5" w:themeColor="accent1"/>
            </w:tcBorders>
            <w:shd w:val="clear" w:color="auto" w:fill="auto"/>
            <w:vAlign w:val="center"/>
            <w:hideMark/>
          </w:tcPr>
          <w:p w:rsidR="00F872B4" w:rsidRPr="00AE479B" w:rsidRDefault="00F872B4" w:rsidP="00AB3C9D">
            <w:pPr>
              <w:ind w:firstLineChars="500" w:firstLine="900"/>
              <w:rPr>
                <w:rFonts w:asciiTheme="minorHAnsi" w:hAnsiTheme="minorHAnsi" w:cstheme="minorHAnsi"/>
                <w:color w:val="000000"/>
                <w:sz w:val="18"/>
                <w:szCs w:val="18"/>
              </w:rPr>
            </w:pPr>
            <w:r w:rsidRPr="0022104E">
              <w:rPr>
                <w:rFonts w:asciiTheme="minorHAnsi" w:hAnsiTheme="minorHAnsi" w:cstheme="minorHAnsi"/>
                <w:color w:val="000000"/>
                <w:sz w:val="18"/>
                <w:szCs w:val="18"/>
              </w:rPr>
              <w:t>Бошқа</w:t>
            </w:r>
          </w:p>
        </w:tc>
        <w:tc>
          <w:tcPr>
            <w:tcW w:w="769" w:type="dxa"/>
            <w:tcBorders>
              <w:top w:val="nil"/>
              <w:left w:val="single" w:sz="4" w:space="0" w:color="5B9BD5" w:themeColor="accent1"/>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186,1</w:t>
            </w:r>
          </w:p>
        </w:tc>
        <w:tc>
          <w:tcPr>
            <w:tcW w:w="853"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143,6</w:t>
            </w:r>
          </w:p>
        </w:tc>
        <w:tc>
          <w:tcPr>
            <w:tcW w:w="853"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210,8</w:t>
            </w:r>
          </w:p>
        </w:tc>
        <w:tc>
          <w:tcPr>
            <w:tcW w:w="853"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225,9</w:t>
            </w:r>
          </w:p>
        </w:tc>
        <w:tc>
          <w:tcPr>
            <w:tcW w:w="853"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271,1</w:t>
            </w:r>
          </w:p>
        </w:tc>
        <w:tc>
          <w:tcPr>
            <w:tcW w:w="775"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56,9</w:t>
            </w:r>
          </w:p>
        </w:tc>
        <w:tc>
          <w:tcPr>
            <w:tcW w:w="775"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63,2</w:t>
            </w:r>
          </w:p>
        </w:tc>
        <w:tc>
          <w:tcPr>
            <w:tcW w:w="775"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74,1</w:t>
            </w:r>
          </w:p>
        </w:tc>
        <w:tc>
          <w:tcPr>
            <w:tcW w:w="781"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76,8</w:t>
            </w:r>
          </w:p>
        </w:tc>
        <w:tc>
          <w:tcPr>
            <w:tcW w:w="916"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304,2</w:t>
            </w:r>
          </w:p>
        </w:tc>
        <w:tc>
          <w:tcPr>
            <w:tcW w:w="775"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66,8</w:t>
            </w:r>
          </w:p>
        </w:tc>
        <w:tc>
          <w:tcPr>
            <w:tcW w:w="775"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83,0</w:t>
            </w:r>
          </w:p>
        </w:tc>
        <w:tc>
          <w:tcPr>
            <w:tcW w:w="775"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72,4</w:t>
            </w:r>
          </w:p>
        </w:tc>
        <w:tc>
          <w:tcPr>
            <w:tcW w:w="781"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81,9</w:t>
            </w:r>
          </w:p>
        </w:tc>
      </w:tr>
      <w:tr w:rsidR="00F872B4" w:rsidRPr="00AE479B" w:rsidTr="00AB3C9D">
        <w:trPr>
          <w:trHeight w:val="567"/>
        </w:trPr>
        <w:tc>
          <w:tcPr>
            <w:tcW w:w="3590" w:type="dxa"/>
            <w:tcBorders>
              <w:left w:val="single" w:sz="4" w:space="0" w:color="5B9BD5" w:themeColor="accent1"/>
              <w:bottom w:val="nil"/>
              <w:right w:val="single" w:sz="4" w:space="0" w:color="5B9BD5" w:themeColor="accent1"/>
            </w:tcBorders>
            <w:shd w:val="clear" w:color="auto" w:fill="auto"/>
            <w:vAlign w:val="center"/>
            <w:hideMark/>
          </w:tcPr>
          <w:p w:rsidR="00F872B4" w:rsidRPr="00AE479B" w:rsidRDefault="00F872B4" w:rsidP="00AB3C9D">
            <w:pPr>
              <w:ind w:left="317"/>
              <w:rPr>
                <w:rFonts w:asciiTheme="minorHAnsi" w:hAnsiTheme="minorHAnsi" w:cstheme="minorHAnsi"/>
                <w:i/>
                <w:iCs/>
                <w:sz w:val="18"/>
                <w:szCs w:val="18"/>
              </w:rPr>
            </w:pPr>
            <w:r w:rsidRPr="0022104E">
              <w:rPr>
                <w:rFonts w:asciiTheme="minorHAnsi" w:hAnsiTheme="minorHAnsi" w:cstheme="minorHAnsi"/>
                <w:i/>
                <w:iCs/>
                <w:sz w:val="18"/>
                <w:szCs w:val="18"/>
              </w:rPr>
              <w:t>Транспорт турларининг кенгайтирилган тавсифномаси</w:t>
            </w:r>
          </w:p>
        </w:tc>
        <w:tc>
          <w:tcPr>
            <w:tcW w:w="769" w:type="dxa"/>
            <w:tcBorders>
              <w:top w:val="nil"/>
              <w:left w:val="single" w:sz="4" w:space="0" w:color="5B9BD5" w:themeColor="accent1"/>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p>
        </w:tc>
        <w:tc>
          <w:tcPr>
            <w:tcW w:w="853"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p>
        </w:tc>
        <w:tc>
          <w:tcPr>
            <w:tcW w:w="853"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p>
        </w:tc>
        <w:tc>
          <w:tcPr>
            <w:tcW w:w="853"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p>
        </w:tc>
        <w:tc>
          <w:tcPr>
            <w:tcW w:w="853"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p>
        </w:tc>
        <w:tc>
          <w:tcPr>
            <w:tcW w:w="775"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p>
        </w:tc>
        <w:tc>
          <w:tcPr>
            <w:tcW w:w="775"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p>
        </w:tc>
        <w:tc>
          <w:tcPr>
            <w:tcW w:w="775"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p>
        </w:tc>
        <w:tc>
          <w:tcPr>
            <w:tcW w:w="781"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p>
        </w:tc>
        <w:tc>
          <w:tcPr>
            <w:tcW w:w="916"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p>
        </w:tc>
        <w:tc>
          <w:tcPr>
            <w:tcW w:w="775"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p>
        </w:tc>
        <w:tc>
          <w:tcPr>
            <w:tcW w:w="775"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p>
        </w:tc>
        <w:tc>
          <w:tcPr>
            <w:tcW w:w="775"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p>
        </w:tc>
        <w:tc>
          <w:tcPr>
            <w:tcW w:w="781"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p>
        </w:tc>
      </w:tr>
      <w:tr w:rsidR="00F872B4" w:rsidRPr="00AE479B" w:rsidTr="00AB3C9D">
        <w:trPr>
          <w:trHeight w:val="340"/>
        </w:trPr>
        <w:tc>
          <w:tcPr>
            <w:tcW w:w="3590" w:type="dxa"/>
            <w:tcBorders>
              <w:top w:val="nil"/>
              <w:left w:val="single" w:sz="4" w:space="0" w:color="5B9BD5"/>
              <w:bottom w:val="nil"/>
              <w:right w:val="single" w:sz="4" w:space="0" w:color="5B9BD5"/>
            </w:tcBorders>
            <w:shd w:val="clear" w:color="auto" w:fill="auto"/>
            <w:vAlign w:val="center"/>
            <w:hideMark/>
          </w:tcPr>
          <w:p w:rsidR="00F872B4" w:rsidRPr="00AE479B" w:rsidRDefault="00F872B4" w:rsidP="00AB3C9D">
            <w:pPr>
              <w:ind w:left="600"/>
              <w:rPr>
                <w:rFonts w:asciiTheme="minorHAnsi" w:hAnsiTheme="minorHAnsi" w:cstheme="minorHAnsi"/>
                <w:color w:val="000000"/>
                <w:sz w:val="18"/>
                <w:szCs w:val="18"/>
              </w:rPr>
            </w:pPr>
            <w:r w:rsidRPr="0022104E">
              <w:rPr>
                <w:rFonts w:asciiTheme="minorHAnsi" w:hAnsiTheme="minorHAnsi" w:cstheme="minorHAnsi"/>
                <w:color w:val="000000"/>
                <w:sz w:val="18"/>
                <w:szCs w:val="18"/>
              </w:rPr>
              <w:t>Темирйўл транспорти</w:t>
            </w:r>
          </w:p>
        </w:tc>
        <w:tc>
          <w:tcPr>
            <w:tcW w:w="769"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758,7</w:t>
            </w:r>
          </w:p>
        </w:tc>
        <w:tc>
          <w:tcPr>
            <w:tcW w:w="853"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637,4</w:t>
            </w:r>
          </w:p>
        </w:tc>
        <w:tc>
          <w:tcPr>
            <w:tcW w:w="853"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866,7</w:t>
            </w:r>
          </w:p>
        </w:tc>
        <w:tc>
          <w:tcPr>
            <w:tcW w:w="853"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973,3</w:t>
            </w:r>
          </w:p>
        </w:tc>
        <w:tc>
          <w:tcPr>
            <w:tcW w:w="853"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1 189,7</w:t>
            </w:r>
          </w:p>
        </w:tc>
        <w:tc>
          <w:tcPr>
            <w:tcW w:w="775"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295,0</w:t>
            </w:r>
          </w:p>
        </w:tc>
        <w:tc>
          <w:tcPr>
            <w:tcW w:w="775"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217,8</w:t>
            </w:r>
          </w:p>
        </w:tc>
        <w:tc>
          <w:tcPr>
            <w:tcW w:w="775"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317,0</w:t>
            </w:r>
          </w:p>
        </w:tc>
        <w:tc>
          <w:tcPr>
            <w:tcW w:w="781"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360,0</w:t>
            </w:r>
          </w:p>
        </w:tc>
        <w:tc>
          <w:tcPr>
            <w:tcW w:w="916"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1 256,9</w:t>
            </w:r>
          </w:p>
        </w:tc>
        <w:tc>
          <w:tcPr>
            <w:tcW w:w="775"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293,7</w:t>
            </w:r>
          </w:p>
        </w:tc>
        <w:tc>
          <w:tcPr>
            <w:tcW w:w="775"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288,4</w:t>
            </w:r>
          </w:p>
        </w:tc>
        <w:tc>
          <w:tcPr>
            <w:tcW w:w="775"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329,2</w:t>
            </w:r>
          </w:p>
        </w:tc>
        <w:tc>
          <w:tcPr>
            <w:tcW w:w="781"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345,6</w:t>
            </w:r>
          </w:p>
        </w:tc>
      </w:tr>
      <w:tr w:rsidR="00F872B4" w:rsidRPr="00AE479B" w:rsidTr="00AB3C9D">
        <w:trPr>
          <w:trHeight w:val="283"/>
        </w:trPr>
        <w:tc>
          <w:tcPr>
            <w:tcW w:w="3590" w:type="dxa"/>
            <w:tcBorders>
              <w:top w:val="nil"/>
              <w:left w:val="single" w:sz="4" w:space="0" w:color="5B9BD5"/>
              <w:bottom w:val="nil"/>
              <w:right w:val="single" w:sz="4" w:space="0" w:color="5B9BD5"/>
            </w:tcBorders>
            <w:shd w:val="clear" w:color="auto" w:fill="auto"/>
            <w:vAlign w:val="center"/>
            <w:hideMark/>
          </w:tcPr>
          <w:p w:rsidR="00F872B4" w:rsidRPr="00AE479B" w:rsidRDefault="00F872B4" w:rsidP="00AB3C9D">
            <w:pPr>
              <w:ind w:firstLineChars="700" w:firstLine="1260"/>
              <w:rPr>
                <w:rFonts w:asciiTheme="minorHAnsi" w:hAnsiTheme="minorHAnsi" w:cstheme="minorHAnsi"/>
                <w:color w:val="000000"/>
                <w:sz w:val="18"/>
                <w:szCs w:val="18"/>
              </w:rPr>
            </w:pPr>
            <w:r w:rsidRPr="0022104E">
              <w:rPr>
                <w:rFonts w:asciiTheme="minorHAnsi" w:hAnsiTheme="minorHAnsi" w:cstheme="minorHAnsi"/>
                <w:color w:val="000000"/>
                <w:sz w:val="18"/>
                <w:szCs w:val="18"/>
              </w:rPr>
              <w:t>Йўловчи</w:t>
            </w:r>
          </w:p>
        </w:tc>
        <w:tc>
          <w:tcPr>
            <w:tcW w:w="769"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45,6</w:t>
            </w:r>
          </w:p>
        </w:tc>
        <w:tc>
          <w:tcPr>
            <w:tcW w:w="853"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35,1</w:t>
            </w:r>
          </w:p>
        </w:tc>
        <w:tc>
          <w:tcPr>
            <w:tcW w:w="853"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51,9</w:t>
            </w:r>
          </w:p>
        </w:tc>
        <w:tc>
          <w:tcPr>
            <w:tcW w:w="853"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54,1</w:t>
            </w:r>
          </w:p>
        </w:tc>
        <w:tc>
          <w:tcPr>
            <w:tcW w:w="853"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49,3</w:t>
            </w:r>
          </w:p>
        </w:tc>
        <w:tc>
          <w:tcPr>
            <w:tcW w:w="775"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12,0</w:t>
            </w:r>
          </w:p>
        </w:tc>
        <w:tc>
          <w:tcPr>
            <w:tcW w:w="775"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12,6</w:t>
            </w:r>
          </w:p>
        </w:tc>
        <w:tc>
          <w:tcPr>
            <w:tcW w:w="775"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12,5</w:t>
            </w:r>
          </w:p>
        </w:tc>
        <w:tc>
          <w:tcPr>
            <w:tcW w:w="781"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12,2</w:t>
            </w:r>
          </w:p>
        </w:tc>
        <w:tc>
          <w:tcPr>
            <w:tcW w:w="916"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40,7</w:t>
            </w:r>
          </w:p>
        </w:tc>
        <w:tc>
          <w:tcPr>
            <w:tcW w:w="775"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9,7</w:t>
            </w:r>
          </w:p>
        </w:tc>
        <w:tc>
          <w:tcPr>
            <w:tcW w:w="775"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10,3</w:t>
            </w:r>
          </w:p>
        </w:tc>
        <w:tc>
          <w:tcPr>
            <w:tcW w:w="775"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9,9</w:t>
            </w:r>
          </w:p>
        </w:tc>
        <w:tc>
          <w:tcPr>
            <w:tcW w:w="781"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10,8</w:t>
            </w:r>
          </w:p>
        </w:tc>
      </w:tr>
      <w:tr w:rsidR="00F872B4" w:rsidRPr="00AE479B" w:rsidTr="00AB3C9D">
        <w:trPr>
          <w:trHeight w:val="283"/>
        </w:trPr>
        <w:tc>
          <w:tcPr>
            <w:tcW w:w="3590" w:type="dxa"/>
            <w:tcBorders>
              <w:top w:val="nil"/>
              <w:left w:val="single" w:sz="4" w:space="0" w:color="5B9BD5"/>
              <w:bottom w:val="nil"/>
              <w:right w:val="single" w:sz="4" w:space="0" w:color="5B9BD5"/>
            </w:tcBorders>
            <w:shd w:val="clear" w:color="auto" w:fill="auto"/>
            <w:vAlign w:val="center"/>
            <w:hideMark/>
          </w:tcPr>
          <w:p w:rsidR="00F872B4" w:rsidRPr="0022104E" w:rsidRDefault="00F872B4" w:rsidP="00AB3C9D">
            <w:pPr>
              <w:ind w:firstLineChars="700" w:firstLine="1260"/>
              <w:rPr>
                <w:rFonts w:asciiTheme="minorHAnsi" w:hAnsiTheme="minorHAnsi" w:cstheme="minorHAnsi"/>
                <w:color w:val="000000"/>
                <w:sz w:val="18"/>
                <w:szCs w:val="18"/>
                <w:lang w:val="uz-Cyrl-UZ"/>
              </w:rPr>
            </w:pPr>
            <w:r>
              <w:rPr>
                <w:rFonts w:asciiTheme="minorHAnsi" w:hAnsiTheme="minorHAnsi" w:cstheme="minorHAnsi"/>
                <w:color w:val="000000"/>
                <w:sz w:val="18"/>
                <w:szCs w:val="18"/>
                <w:lang w:val="uz-Cyrl-UZ"/>
              </w:rPr>
              <w:t>Юк</w:t>
            </w:r>
          </w:p>
        </w:tc>
        <w:tc>
          <w:tcPr>
            <w:tcW w:w="769"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712,2</w:t>
            </w:r>
          </w:p>
        </w:tc>
        <w:tc>
          <w:tcPr>
            <w:tcW w:w="853"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601,5</w:t>
            </w:r>
          </w:p>
        </w:tc>
        <w:tc>
          <w:tcPr>
            <w:tcW w:w="853"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813,7</w:t>
            </w:r>
          </w:p>
        </w:tc>
        <w:tc>
          <w:tcPr>
            <w:tcW w:w="853"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918,0</w:t>
            </w:r>
          </w:p>
        </w:tc>
        <w:tc>
          <w:tcPr>
            <w:tcW w:w="853"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1 138,9</w:t>
            </w:r>
          </w:p>
        </w:tc>
        <w:tc>
          <w:tcPr>
            <w:tcW w:w="775"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282,5</w:t>
            </w:r>
          </w:p>
        </w:tc>
        <w:tc>
          <w:tcPr>
            <w:tcW w:w="775"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204,9</w:t>
            </w:r>
          </w:p>
        </w:tc>
        <w:tc>
          <w:tcPr>
            <w:tcW w:w="775"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304,1</w:t>
            </w:r>
          </w:p>
        </w:tc>
        <w:tc>
          <w:tcPr>
            <w:tcW w:w="781"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347,4</w:t>
            </w:r>
          </w:p>
        </w:tc>
        <w:tc>
          <w:tcPr>
            <w:tcW w:w="916"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1 211,4</w:t>
            </w:r>
          </w:p>
        </w:tc>
        <w:tc>
          <w:tcPr>
            <w:tcW w:w="775"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282,6</w:t>
            </w:r>
          </w:p>
        </w:tc>
        <w:tc>
          <w:tcPr>
            <w:tcW w:w="775"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277,7</w:t>
            </w:r>
          </w:p>
        </w:tc>
        <w:tc>
          <w:tcPr>
            <w:tcW w:w="775"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317,2</w:t>
            </w:r>
          </w:p>
        </w:tc>
        <w:tc>
          <w:tcPr>
            <w:tcW w:w="781"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334,0</w:t>
            </w:r>
          </w:p>
        </w:tc>
      </w:tr>
      <w:tr w:rsidR="00F872B4" w:rsidRPr="00AE479B" w:rsidTr="00AB3C9D">
        <w:trPr>
          <w:trHeight w:val="283"/>
        </w:trPr>
        <w:tc>
          <w:tcPr>
            <w:tcW w:w="3590" w:type="dxa"/>
            <w:tcBorders>
              <w:top w:val="nil"/>
              <w:left w:val="single" w:sz="4" w:space="0" w:color="5B9BD5"/>
              <w:bottom w:val="nil"/>
              <w:right w:val="single" w:sz="4" w:space="0" w:color="5B9BD5"/>
            </w:tcBorders>
            <w:shd w:val="clear" w:color="auto" w:fill="auto"/>
            <w:vAlign w:val="center"/>
            <w:hideMark/>
          </w:tcPr>
          <w:p w:rsidR="00F872B4" w:rsidRPr="0022104E" w:rsidRDefault="00F872B4" w:rsidP="00AB3C9D">
            <w:pPr>
              <w:ind w:firstLineChars="700" w:firstLine="1260"/>
              <w:rPr>
                <w:rFonts w:asciiTheme="minorHAnsi" w:hAnsiTheme="minorHAnsi" w:cstheme="minorHAnsi"/>
                <w:color w:val="000000"/>
                <w:sz w:val="18"/>
                <w:szCs w:val="18"/>
                <w:lang w:val="uz-Cyrl-UZ"/>
              </w:rPr>
            </w:pPr>
            <w:r>
              <w:rPr>
                <w:rFonts w:asciiTheme="minorHAnsi" w:hAnsiTheme="minorHAnsi" w:cstheme="minorHAnsi"/>
                <w:color w:val="000000"/>
                <w:sz w:val="18"/>
                <w:szCs w:val="18"/>
                <w:lang w:val="uz-Cyrl-UZ"/>
              </w:rPr>
              <w:t>Бошқа</w:t>
            </w:r>
          </w:p>
        </w:tc>
        <w:tc>
          <w:tcPr>
            <w:tcW w:w="769"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1,0</w:t>
            </w:r>
          </w:p>
        </w:tc>
        <w:tc>
          <w:tcPr>
            <w:tcW w:w="853"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0,8</w:t>
            </w:r>
          </w:p>
        </w:tc>
        <w:tc>
          <w:tcPr>
            <w:tcW w:w="853"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1,0</w:t>
            </w:r>
          </w:p>
        </w:tc>
        <w:tc>
          <w:tcPr>
            <w:tcW w:w="853"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1,2</w:t>
            </w:r>
          </w:p>
        </w:tc>
        <w:tc>
          <w:tcPr>
            <w:tcW w:w="853"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1,5</w:t>
            </w:r>
          </w:p>
        </w:tc>
        <w:tc>
          <w:tcPr>
            <w:tcW w:w="775"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0,4</w:t>
            </w:r>
          </w:p>
        </w:tc>
        <w:tc>
          <w:tcPr>
            <w:tcW w:w="775"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0,2</w:t>
            </w:r>
          </w:p>
        </w:tc>
        <w:tc>
          <w:tcPr>
            <w:tcW w:w="775"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0,4</w:t>
            </w:r>
          </w:p>
        </w:tc>
        <w:tc>
          <w:tcPr>
            <w:tcW w:w="781"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0,5</w:t>
            </w:r>
          </w:p>
        </w:tc>
        <w:tc>
          <w:tcPr>
            <w:tcW w:w="916"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4,8</w:t>
            </w:r>
          </w:p>
        </w:tc>
        <w:tc>
          <w:tcPr>
            <w:tcW w:w="775"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1,4</w:t>
            </w:r>
          </w:p>
        </w:tc>
        <w:tc>
          <w:tcPr>
            <w:tcW w:w="775"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0,4</w:t>
            </w:r>
          </w:p>
        </w:tc>
        <w:tc>
          <w:tcPr>
            <w:tcW w:w="775"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2,1</w:t>
            </w:r>
          </w:p>
        </w:tc>
        <w:tc>
          <w:tcPr>
            <w:tcW w:w="781"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0,8</w:t>
            </w:r>
          </w:p>
        </w:tc>
      </w:tr>
      <w:tr w:rsidR="00F872B4" w:rsidRPr="00AE479B" w:rsidTr="00AB3C9D">
        <w:trPr>
          <w:trHeight w:val="340"/>
        </w:trPr>
        <w:tc>
          <w:tcPr>
            <w:tcW w:w="3590" w:type="dxa"/>
            <w:tcBorders>
              <w:top w:val="nil"/>
              <w:left w:val="single" w:sz="4" w:space="0" w:color="5B9BD5"/>
              <w:bottom w:val="nil"/>
              <w:right w:val="single" w:sz="4" w:space="0" w:color="5B9BD5"/>
            </w:tcBorders>
            <w:shd w:val="clear" w:color="auto" w:fill="auto"/>
            <w:vAlign w:val="center"/>
            <w:hideMark/>
          </w:tcPr>
          <w:p w:rsidR="00F872B4" w:rsidRPr="00AE479B" w:rsidRDefault="00F872B4" w:rsidP="00AB3C9D">
            <w:pPr>
              <w:ind w:left="600"/>
              <w:rPr>
                <w:rFonts w:asciiTheme="minorHAnsi" w:hAnsiTheme="minorHAnsi" w:cstheme="minorHAnsi"/>
                <w:color w:val="000000"/>
                <w:sz w:val="18"/>
                <w:szCs w:val="18"/>
              </w:rPr>
            </w:pPr>
            <w:r w:rsidRPr="0022104E">
              <w:rPr>
                <w:rFonts w:asciiTheme="minorHAnsi" w:hAnsiTheme="minorHAnsi" w:cstheme="minorHAnsi"/>
                <w:color w:val="000000"/>
                <w:sz w:val="18"/>
                <w:szCs w:val="18"/>
              </w:rPr>
              <w:t>Автомобиль транспорти</w:t>
            </w:r>
          </w:p>
        </w:tc>
        <w:tc>
          <w:tcPr>
            <w:tcW w:w="769"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173,3</w:t>
            </w:r>
          </w:p>
        </w:tc>
        <w:tc>
          <w:tcPr>
            <w:tcW w:w="853"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160,5</w:t>
            </w:r>
          </w:p>
        </w:tc>
        <w:tc>
          <w:tcPr>
            <w:tcW w:w="853"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193,7</w:t>
            </w:r>
          </w:p>
        </w:tc>
        <w:tc>
          <w:tcPr>
            <w:tcW w:w="853"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250,7</w:t>
            </w:r>
          </w:p>
        </w:tc>
        <w:tc>
          <w:tcPr>
            <w:tcW w:w="853"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422,3</w:t>
            </w:r>
          </w:p>
        </w:tc>
        <w:tc>
          <w:tcPr>
            <w:tcW w:w="775"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97,2</w:t>
            </w:r>
          </w:p>
        </w:tc>
        <w:tc>
          <w:tcPr>
            <w:tcW w:w="775"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95,7</w:t>
            </w:r>
          </w:p>
        </w:tc>
        <w:tc>
          <w:tcPr>
            <w:tcW w:w="775"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113,9</w:t>
            </w:r>
          </w:p>
        </w:tc>
        <w:tc>
          <w:tcPr>
            <w:tcW w:w="781"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115,5</w:t>
            </w:r>
          </w:p>
        </w:tc>
        <w:tc>
          <w:tcPr>
            <w:tcW w:w="916"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478,6</w:t>
            </w:r>
          </w:p>
        </w:tc>
        <w:tc>
          <w:tcPr>
            <w:tcW w:w="775"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119,7</w:t>
            </w:r>
          </w:p>
        </w:tc>
        <w:tc>
          <w:tcPr>
            <w:tcW w:w="775"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109,0</w:t>
            </w:r>
          </w:p>
        </w:tc>
        <w:tc>
          <w:tcPr>
            <w:tcW w:w="775"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112,1</w:t>
            </w:r>
          </w:p>
        </w:tc>
        <w:tc>
          <w:tcPr>
            <w:tcW w:w="781"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137,7</w:t>
            </w:r>
          </w:p>
        </w:tc>
      </w:tr>
      <w:tr w:rsidR="00F872B4" w:rsidRPr="00AE479B" w:rsidTr="00AB3C9D">
        <w:trPr>
          <w:trHeight w:val="283"/>
        </w:trPr>
        <w:tc>
          <w:tcPr>
            <w:tcW w:w="3590" w:type="dxa"/>
            <w:tcBorders>
              <w:top w:val="nil"/>
              <w:left w:val="single" w:sz="4" w:space="0" w:color="5B9BD5"/>
              <w:bottom w:val="nil"/>
              <w:right w:val="single" w:sz="4" w:space="0" w:color="5B9BD5"/>
            </w:tcBorders>
            <w:shd w:val="clear" w:color="auto" w:fill="auto"/>
            <w:vAlign w:val="center"/>
            <w:hideMark/>
          </w:tcPr>
          <w:p w:rsidR="00F872B4" w:rsidRPr="00AE479B" w:rsidRDefault="00F872B4" w:rsidP="00AB3C9D">
            <w:pPr>
              <w:ind w:firstLineChars="700" w:firstLine="1260"/>
              <w:rPr>
                <w:rFonts w:asciiTheme="minorHAnsi" w:hAnsiTheme="minorHAnsi" w:cstheme="minorHAnsi"/>
                <w:color w:val="000000"/>
                <w:sz w:val="18"/>
                <w:szCs w:val="18"/>
              </w:rPr>
            </w:pPr>
            <w:r w:rsidRPr="0022104E">
              <w:rPr>
                <w:rFonts w:asciiTheme="minorHAnsi" w:hAnsiTheme="minorHAnsi" w:cstheme="minorHAnsi"/>
                <w:color w:val="000000"/>
                <w:sz w:val="18"/>
                <w:szCs w:val="18"/>
              </w:rPr>
              <w:t>Йўловчи</w:t>
            </w:r>
          </w:p>
        </w:tc>
        <w:tc>
          <w:tcPr>
            <w:tcW w:w="769"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11,2</w:t>
            </w:r>
          </w:p>
        </w:tc>
        <w:tc>
          <w:tcPr>
            <w:tcW w:w="853"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11,4</w:t>
            </w:r>
          </w:p>
        </w:tc>
        <w:tc>
          <w:tcPr>
            <w:tcW w:w="853"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12,7</w:t>
            </w:r>
          </w:p>
        </w:tc>
        <w:tc>
          <w:tcPr>
            <w:tcW w:w="853"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17,9</w:t>
            </w:r>
          </w:p>
        </w:tc>
        <w:tc>
          <w:tcPr>
            <w:tcW w:w="853"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37,0</w:t>
            </w:r>
          </w:p>
        </w:tc>
        <w:tc>
          <w:tcPr>
            <w:tcW w:w="775"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7,0</w:t>
            </w:r>
          </w:p>
        </w:tc>
        <w:tc>
          <w:tcPr>
            <w:tcW w:w="775"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10,9</w:t>
            </w:r>
          </w:p>
        </w:tc>
        <w:tc>
          <w:tcPr>
            <w:tcW w:w="775"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10,1</w:t>
            </w:r>
          </w:p>
        </w:tc>
        <w:tc>
          <w:tcPr>
            <w:tcW w:w="781"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9,0</w:t>
            </w:r>
          </w:p>
        </w:tc>
        <w:tc>
          <w:tcPr>
            <w:tcW w:w="916"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43,4</w:t>
            </w:r>
          </w:p>
        </w:tc>
        <w:tc>
          <w:tcPr>
            <w:tcW w:w="775"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7,5</w:t>
            </w:r>
          </w:p>
        </w:tc>
        <w:tc>
          <w:tcPr>
            <w:tcW w:w="775"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10,7</w:t>
            </w:r>
          </w:p>
        </w:tc>
        <w:tc>
          <w:tcPr>
            <w:tcW w:w="775"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13,4</w:t>
            </w:r>
          </w:p>
        </w:tc>
        <w:tc>
          <w:tcPr>
            <w:tcW w:w="781"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11,8</w:t>
            </w:r>
          </w:p>
        </w:tc>
      </w:tr>
      <w:tr w:rsidR="00F872B4" w:rsidRPr="00AE479B" w:rsidTr="00AB3C9D">
        <w:trPr>
          <w:trHeight w:val="283"/>
        </w:trPr>
        <w:tc>
          <w:tcPr>
            <w:tcW w:w="3590" w:type="dxa"/>
            <w:tcBorders>
              <w:top w:val="nil"/>
              <w:left w:val="single" w:sz="4" w:space="0" w:color="5B9BD5"/>
              <w:right w:val="single" w:sz="4" w:space="0" w:color="5B9BD5"/>
            </w:tcBorders>
            <w:shd w:val="clear" w:color="auto" w:fill="auto"/>
            <w:vAlign w:val="center"/>
            <w:hideMark/>
          </w:tcPr>
          <w:p w:rsidR="00F872B4" w:rsidRPr="0022104E" w:rsidRDefault="00F872B4" w:rsidP="00AB3C9D">
            <w:pPr>
              <w:ind w:firstLineChars="700" w:firstLine="1260"/>
              <w:rPr>
                <w:rFonts w:asciiTheme="minorHAnsi" w:hAnsiTheme="minorHAnsi" w:cstheme="minorHAnsi"/>
                <w:color w:val="000000"/>
                <w:sz w:val="18"/>
                <w:szCs w:val="18"/>
                <w:lang w:val="uz-Cyrl-UZ"/>
              </w:rPr>
            </w:pPr>
            <w:r>
              <w:rPr>
                <w:rFonts w:asciiTheme="minorHAnsi" w:hAnsiTheme="minorHAnsi" w:cstheme="minorHAnsi"/>
                <w:color w:val="000000"/>
                <w:sz w:val="18"/>
                <w:szCs w:val="18"/>
                <w:lang w:val="uz-Cyrl-UZ"/>
              </w:rPr>
              <w:t>Юк</w:t>
            </w:r>
          </w:p>
        </w:tc>
        <w:tc>
          <w:tcPr>
            <w:tcW w:w="769" w:type="dxa"/>
            <w:tcBorders>
              <w:top w:val="nil"/>
              <w:left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162,1</w:t>
            </w:r>
          </w:p>
        </w:tc>
        <w:tc>
          <w:tcPr>
            <w:tcW w:w="853" w:type="dxa"/>
            <w:tcBorders>
              <w:top w:val="nil"/>
              <w:left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149,1</w:t>
            </w:r>
          </w:p>
        </w:tc>
        <w:tc>
          <w:tcPr>
            <w:tcW w:w="853" w:type="dxa"/>
            <w:tcBorders>
              <w:top w:val="nil"/>
              <w:left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180,9</w:t>
            </w:r>
          </w:p>
        </w:tc>
        <w:tc>
          <w:tcPr>
            <w:tcW w:w="853" w:type="dxa"/>
            <w:tcBorders>
              <w:top w:val="nil"/>
              <w:left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232,7</w:t>
            </w:r>
          </w:p>
        </w:tc>
        <w:tc>
          <w:tcPr>
            <w:tcW w:w="853" w:type="dxa"/>
            <w:tcBorders>
              <w:top w:val="nil"/>
              <w:left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385,0</w:t>
            </w:r>
          </w:p>
        </w:tc>
        <w:tc>
          <w:tcPr>
            <w:tcW w:w="775" w:type="dxa"/>
            <w:tcBorders>
              <w:top w:val="nil"/>
              <w:left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90,1</w:t>
            </w:r>
          </w:p>
        </w:tc>
        <w:tc>
          <w:tcPr>
            <w:tcW w:w="775" w:type="dxa"/>
            <w:tcBorders>
              <w:top w:val="nil"/>
              <w:left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84,8</w:t>
            </w:r>
          </w:p>
        </w:tc>
        <w:tc>
          <w:tcPr>
            <w:tcW w:w="775" w:type="dxa"/>
            <w:tcBorders>
              <w:top w:val="nil"/>
              <w:left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103,7</w:t>
            </w:r>
          </w:p>
        </w:tc>
        <w:tc>
          <w:tcPr>
            <w:tcW w:w="781" w:type="dxa"/>
            <w:tcBorders>
              <w:top w:val="nil"/>
              <w:left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106,3</w:t>
            </w:r>
          </w:p>
        </w:tc>
        <w:tc>
          <w:tcPr>
            <w:tcW w:w="916" w:type="dxa"/>
            <w:tcBorders>
              <w:top w:val="nil"/>
              <w:left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434,1</w:t>
            </w:r>
          </w:p>
        </w:tc>
        <w:tc>
          <w:tcPr>
            <w:tcW w:w="775" w:type="dxa"/>
            <w:tcBorders>
              <w:top w:val="nil"/>
              <w:left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112,2</w:t>
            </w:r>
          </w:p>
        </w:tc>
        <w:tc>
          <w:tcPr>
            <w:tcW w:w="775" w:type="dxa"/>
            <w:tcBorders>
              <w:top w:val="nil"/>
              <w:left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97,3</w:t>
            </w:r>
          </w:p>
        </w:tc>
        <w:tc>
          <w:tcPr>
            <w:tcW w:w="775" w:type="dxa"/>
            <w:tcBorders>
              <w:top w:val="nil"/>
              <w:left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98,7</w:t>
            </w:r>
          </w:p>
        </w:tc>
        <w:tc>
          <w:tcPr>
            <w:tcW w:w="781" w:type="dxa"/>
            <w:tcBorders>
              <w:top w:val="nil"/>
              <w:left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125,9</w:t>
            </w:r>
          </w:p>
        </w:tc>
      </w:tr>
      <w:tr w:rsidR="00F872B4" w:rsidRPr="00AE479B" w:rsidTr="00AB3C9D">
        <w:trPr>
          <w:trHeight w:val="283"/>
        </w:trPr>
        <w:tc>
          <w:tcPr>
            <w:tcW w:w="3590" w:type="dxa"/>
            <w:tcBorders>
              <w:top w:val="nil"/>
              <w:left w:val="single" w:sz="4" w:space="0" w:color="5B9BD5"/>
              <w:bottom w:val="single" w:sz="4" w:space="0" w:color="5B9BD5" w:themeColor="accent1"/>
              <w:right w:val="single" w:sz="4" w:space="0" w:color="5B9BD5"/>
            </w:tcBorders>
            <w:shd w:val="clear" w:color="auto" w:fill="auto"/>
            <w:vAlign w:val="center"/>
            <w:hideMark/>
          </w:tcPr>
          <w:p w:rsidR="00F872B4" w:rsidRPr="0022104E" w:rsidRDefault="00F872B4" w:rsidP="00AB3C9D">
            <w:pPr>
              <w:ind w:firstLineChars="700" w:firstLine="1260"/>
              <w:rPr>
                <w:rFonts w:asciiTheme="minorHAnsi" w:hAnsiTheme="minorHAnsi" w:cstheme="minorHAnsi"/>
                <w:color w:val="000000"/>
                <w:sz w:val="18"/>
                <w:szCs w:val="18"/>
                <w:lang w:val="uz-Cyrl-UZ"/>
              </w:rPr>
            </w:pPr>
            <w:r>
              <w:rPr>
                <w:rFonts w:asciiTheme="minorHAnsi" w:hAnsiTheme="minorHAnsi" w:cstheme="minorHAnsi"/>
                <w:color w:val="000000"/>
                <w:sz w:val="18"/>
                <w:szCs w:val="18"/>
                <w:lang w:val="uz-Cyrl-UZ"/>
              </w:rPr>
              <w:t>Бошқа</w:t>
            </w:r>
          </w:p>
        </w:tc>
        <w:tc>
          <w:tcPr>
            <w:tcW w:w="769" w:type="dxa"/>
            <w:tcBorders>
              <w:top w:val="nil"/>
              <w:left w:val="nil"/>
              <w:bottom w:val="single" w:sz="4" w:space="0" w:color="5B9BD5" w:themeColor="accent1"/>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0,0</w:t>
            </w:r>
          </w:p>
        </w:tc>
        <w:tc>
          <w:tcPr>
            <w:tcW w:w="853" w:type="dxa"/>
            <w:tcBorders>
              <w:top w:val="nil"/>
              <w:left w:val="nil"/>
              <w:bottom w:val="single" w:sz="4" w:space="0" w:color="5B9BD5" w:themeColor="accent1"/>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0,0</w:t>
            </w:r>
          </w:p>
        </w:tc>
        <w:tc>
          <w:tcPr>
            <w:tcW w:w="853" w:type="dxa"/>
            <w:tcBorders>
              <w:top w:val="nil"/>
              <w:left w:val="nil"/>
              <w:bottom w:val="single" w:sz="4" w:space="0" w:color="5B9BD5" w:themeColor="accent1"/>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0,0</w:t>
            </w:r>
          </w:p>
        </w:tc>
        <w:tc>
          <w:tcPr>
            <w:tcW w:w="853" w:type="dxa"/>
            <w:tcBorders>
              <w:top w:val="nil"/>
              <w:left w:val="nil"/>
              <w:bottom w:val="single" w:sz="4" w:space="0" w:color="5B9BD5" w:themeColor="accent1"/>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0,0</w:t>
            </w:r>
          </w:p>
        </w:tc>
        <w:tc>
          <w:tcPr>
            <w:tcW w:w="853" w:type="dxa"/>
            <w:tcBorders>
              <w:top w:val="nil"/>
              <w:left w:val="nil"/>
              <w:bottom w:val="single" w:sz="4" w:space="0" w:color="5B9BD5" w:themeColor="accent1"/>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0,3</w:t>
            </w:r>
          </w:p>
        </w:tc>
        <w:tc>
          <w:tcPr>
            <w:tcW w:w="775" w:type="dxa"/>
            <w:tcBorders>
              <w:top w:val="nil"/>
              <w:left w:val="nil"/>
              <w:bottom w:val="single" w:sz="4" w:space="0" w:color="5B9BD5" w:themeColor="accent1"/>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0,0</w:t>
            </w:r>
          </w:p>
        </w:tc>
        <w:tc>
          <w:tcPr>
            <w:tcW w:w="775" w:type="dxa"/>
            <w:tcBorders>
              <w:top w:val="nil"/>
              <w:left w:val="nil"/>
              <w:bottom w:val="single" w:sz="4" w:space="0" w:color="5B9BD5" w:themeColor="accent1"/>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0,0</w:t>
            </w:r>
          </w:p>
        </w:tc>
        <w:tc>
          <w:tcPr>
            <w:tcW w:w="775" w:type="dxa"/>
            <w:tcBorders>
              <w:top w:val="nil"/>
              <w:left w:val="nil"/>
              <w:bottom w:val="single" w:sz="4" w:space="0" w:color="5B9BD5" w:themeColor="accent1"/>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0,0</w:t>
            </w:r>
          </w:p>
        </w:tc>
        <w:tc>
          <w:tcPr>
            <w:tcW w:w="781" w:type="dxa"/>
            <w:tcBorders>
              <w:top w:val="nil"/>
              <w:left w:val="nil"/>
              <w:bottom w:val="single" w:sz="4" w:space="0" w:color="5B9BD5" w:themeColor="accent1"/>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0,3</w:t>
            </w:r>
          </w:p>
        </w:tc>
        <w:tc>
          <w:tcPr>
            <w:tcW w:w="916" w:type="dxa"/>
            <w:tcBorders>
              <w:top w:val="nil"/>
              <w:left w:val="nil"/>
              <w:bottom w:val="single" w:sz="4" w:space="0" w:color="5B9BD5" w:themeColor="accent1"/>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1,1</w:t>
            </w:r>
          </w:p>
        </w:tc>
        <w:tc>
          <w:tcPr>
            <w:tcW w:w="775" w:type="dxa"/>
            <w:tcBorders>
              <w:top w:val="nil"/>
              <w:left w:val="nil"/>
              <w:bottom w:val="single" w:sz="4" w:space="0" w:color="5B9BD5" w:themeColor="accent1"/>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0,0</w:t>
            </w:r>
          </w:p>
        </w:tc>
        <w:tc>
          <w:tcPr>
            <w:tcW w:w="775" w:type="dxa"/>
            <w:tcBorders>
              <w:top w:val="nil"/>
              <w:left w:val="nil"/>
              <w:bottom w:val="single" w:sz="4" w:space="0" w:color="5B9BD5" w:themeColor="accent1"/>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1,0</w:t>
            </w:r>
          </w:p>
        </w:tc>
        <w:tc>
          <w:tcPr>
            <w:tcW w:w="775" w:type="dxa"/>
            <w:tcBorders>
              <w:top w:val="nil"/>
              <w:left w:val="nil"/>
              <w:bottom w:val="single" w:sz="4" w:space="0" w:color="5B9BD5" w:themeColor="accent1"/>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0,1</w:t>
            </w:r>
          </w:p>
        </w:tc>
        <w:tc>
          <w:tcPr>
            <w:tcW w:w="781" w:type="dxa"/>
            <w:tcBorders>
              <w:top w:val="nil"/>
              <w:left w:val="nil"/>
              <w:bottom w:val="single" w:sz="4" w:space="0" w:color="5B9BD5" w:themeColor="accent1"/>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0,0</w:t>
            </w:r>
          </w:p>
        </w:tc>
      </w:tr>
      <w:tr w:rsidR="00F872B4" w:rsidRPr="00AE479B" w:rsidTr="00AB3C9D">
        <w:trPr>
          <w:trHeight w:val="340"/>
        </w:trPr>
        <w:tc>
          <w:tcPr>
            <w:tcW w:w="3590" w:type="dxa"/>
            <w:tcBorders>
              <w:top w:val="single" w:sz="4" w:space="0" w:color="5B9BD5" w:themeColor="accent1"/>
              <w:left w:val="single" w:sz="4" w:space="0" w:color="5B9BD5"/>
              <w:bottom w:val="nil"/>
              <w:right w:val="single" w:sz="4" w:space="0" w:color="5B9BD5"/>
            </w:tcBorders>
            <w:shd w:val="clear" w:color="auto" w:fill="auto"/>
            <w:vAlign w:val="center"/>
            <w:hideMark/>
          </w:tcPr>
          <w:p w:rsidR="00F872B4" w:rsidRPr="00AE479B" w:rsidRDefault="00F872B4" w:rsidP="00AB3C9D">
            <w:pPr>
              <w:ind w:left="600"/>
              <w:rPr>
                <w:rFonts w:asciiTheme="minorHAnsi" w:hAnsiTheme="minorHAnsi" w:cstheme="minorHAnsi"/>
                <w:color w:val="000000"/>
                <w:sz w:val="18"/>
                <w:szCs w:val="18"/>
              </w:rPr>
            </w:pPr>
            <w:r w:rsidRPr="0022104E">
              <w:rPr>
                <w:rFonts w:asciiTheme="minorHAnsi" w:hAnsiTheme="minorHAnsi" w:cstheme="minorHAnsi"/>
                <w:color w:val="000000"/>
                <w:sz w:val="18"/>
                <w:szCs w:val="18"/>
              </w:rPr>
              <w:t>Труба қувурлари</w:t>
            </w:r>
          </w:p>
        </w:tc>
        <w:tc>
          <w:tcPr>
            <w:tcW w:w="769" w:type="dxa"/>
            <w:tcBorders>
              <w:top w:val="single" w:sz="4" w:space="0" w:color="5B9BD5" w:themeColor="accent1"/>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0,9</w:t>
            </w:r>
          </w:p>
        </w:tc>
        <w:tc>
          <w:tcPr>
            <w:tcW w:w="853" w:type="dxa"/>
            <w:tcBorders>
              <w:top w:val="single" w:sz="4" w:space="0" w:color="5B9BD5" w:themeColor="accent1"/>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1,0</w:t>
            </w:r>
          </w:p>
        </w:tc>
        <w:tc>
          <w:tcPr>
            <w:tcW w:w="853" w:type="dxa"/>
            <w:tcBorders>
              <w:top w:val="single" w:sz="4" w:space="0" w:color="5B9BD5" w:themeColor="accent1"/>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0,9</w:t>
            </w:r>
          </w:p>
        </w:tc>
        <w:tc>
          <w:tcPr>
            <w:tcW w:w="853" w:type="dxa"/>
            <w:tcBorders>
              <w:top w:val="single" w:sz="4" w:space="0" w:color="5B9BD5" w:themeColor="accent1"/>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1,4</w:t>
            </w:r>
          </w:p>
        </w:tc>
        <w:tc>
          <w:tcPr>
            <w:tcW w:w="853" w:type="dxa"/>
            <w:tcBorders>
              <w:top w:val="single" w:sz="4" w:space="0" w:color="5B9BD5" w:themeColor="accent1"/>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1,8</w:t>
            </w:r>
          </w:p>
        </w:tc>
        <w:tc>
          <w:tcPr>
            <w:tcW w:w="775" w:type="dxa"/>
            <w:tcBorders>
              <w:top w:val="single" w:sz="4" w:space="0" w:color="5B9BD5" w:themeColor="accent1"/>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0,6</w:t>
            </w:r>
          </w:p>
        </w:tc>
        <w:tc>
          <w:tcPr>
            <w:tcW w:w="775" w:type="dxa"/>
            <w:tcBorders>
              <w:top w:val="single" w:sz="4" w:space="0" w:color="5B9BD5" w:themeColor="accent1"/>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0,1</w:t>
            </w:r>
          </w:p>
        </w:tc>
        <w:tc>
          <w:tcPr>
            <w:tcW w:w="775" w:type="dxa"/>
            <w:tcBorders>
              <w:top w:val="single" w:sz="4" w:space="0" w:color="5B9BD5" w:themeColor="accent1"/>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0,2</w:t>
            </w:r>
          </w:p>
        </w:tc>
        <w:tc>
          <w:tcPr>
            <w:tcW w:w="781" w:type="dxa"/>
            <w:tcBorders>
              <w:top w:val="single" w:sz="4" w:space="0" w:color="5B9BD5" w:themeColor="accent1"/>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0,9</w:t>
            </w:r>
          </w:p>
        </w:tc>
        <w:tc>
          <w:tcPr>
            <w:tcW w:w="916" w:type="dxa"/>
            <w:tcBorders>
              <w:top w:val="single" w:sz="4" w:space="0" w:color="5B9BD5" w:themeColor="accent1"/>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w:t>
            </w:r>
          </w:p>
        </w:tc>
        <w:tc>
          <w:tcPr>
            <w:tcW w:w="775" w:type="dxa"/>
            <w:tcBorders>
              <w:top w:val="single" w:sz="4" w:space="0" w:color="5B9BD5" w:themeColor="accent1"/>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w:t>
            </w:r>
          </w:p>
        </w:tc>
        <w:tc>
          <w:tcPr>
            <w:tcW w:w="775" w:type="dxa"/>
            <w:tcBorders>
              <w:top w:val="single" w:sz="4" w:space="0" w:color="5B9BD5" w:themeColor="accent1"/>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w:t>
            </w:r>
          </w:p>
        </w:tc>
        <w:tc>
          <w:tcPr>
            <w:tcW w:w="775" w:type="dxa"/>
            <w:tcBorders>
              <w:top w:val="single" w:sz="4" w:space="0" w:color="5B9BD5" w:themeColor="accent1"/>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w:t>
            </w:r>
          </w:p>
        </w:tc>
        <w:tc>
          <w:tcPr>
            <w:tcW w:w="781" w:type="dxa"/>
            <w:tcBorders>
              <w:top w:val="single" w:sz="4" w:space="0" w:color="5B9BD5" w:themeColor="accent1"/>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w:t>
            </w:r>
          </w:p>
        </w:tc>
      </w:tr>
      <w:tr w:rsidR="00F872B4" w:rsidRPr="00AE479B" w:rsidTr="00AB3C9D">
        <w:trPr>
          <w:trHeight w:val="340"/>
        </w:trPr>
        <w:tc>
          <w:tcPr>
            <w:tcW w:w="3590" w:type="dxa"/>
            <w:tcBorders>
              <w:top w:val="nil"/>
              <w:left w:val="single" w:sz="4" w:space="0" w:color="5B9BD5"/>
              <w:bottom w:val="nil"/>
              <w:right w:val="single" w:sz="4" w:space="0" w:color="5B9BD5"/>
            </w:tcBorders>
            <w:shd w:val="clear" w:color="auto" w:fill="auto"/>
            <w:vAlign w:val="center"/>
            <w:hideMark/>
          </w:tcPr>
          <w:p w:rsidR="00F872B4" w:rsidRPr="00AE479B" w:rsidRDefault="00F872B4" w:rsidP="00AB3C9D">
            <w:pPr>
              <w:ind w:left="600"/>
              <w:rPr>
                <w:rFonts w:asciiTheme="minorHAnsi" w:hAnsiTheme="minorHAnsi" w:cstheme="minorHAnsi"/>
                <w:color w:val="000000"/>
                <w:sz w:val="18"/>
                <w:szCs w:val="18"/>
              </w:rPr>
            </w:pPr>
            <w:r w:rsidRPr="0022104E">
              <w:rPr>
                <w:rFonts w:asciiTheme="minorHAnsi" w:hAnsiTheme="minorHAnsi" w:cstheme="minorHAnsi"/>
                <w:color w:val="000000"/>
                <w:sz w:val="18"/>
                <w:szCs w:val="18"/>
              </w:rPr>
              <w:t>Транспортнинг Бошқа турлари</w:t>
            </w:r>
          </w:p>
        </w:tc>
        <w:tc>
          <w:tcPr>
            <w:tcW w:w="769" w:type="dxa"/>
            <w:tcBorders>
              <w:top w:val="nil"/>
              <w:left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186,1</w:t>
            </w:r>
          </w:p>
        </w:tc>
        <w:tc>
          <w:tcPr>
            <w:tcW w:w="853" w:type="dxa"/>
            <w:tcBorders>
              <w:top w:val="nil"/>
              <w:left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143,0</w:t>
            </w:r>
          </w:p>
        </w:tc>
        <w:tc>
          <w:tcPr>
            <w:tcW w:w="853" w:type="dxa"/>
            <w:tcBorders>
              <w:top w:val="nil"/>
              <w:left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211,0</w:t>
            </w:r>
          </w:p>
        </w:tc>
        <w:tc>
          <w:tcPr>
            <w:tcW w:w="853" w:type="dxa"/>
            <w:tcBorders>
              <w:top w:val="nil"/>
              <w:left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225,1</w:t>
            </w:r>
          </w:p>
        </w:tc>
        <w:tc>
          <w:tcPr>
            <w:tcW w:w="853" w:type="dxa"/>
            <w:tcBorders>
              <w:top w:val="nil"/>
              <w:left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270,3</w:t>
            </w:r>
          </w:p>
        </w:tc>
        <w:tc>
          <w:tcPr>
            <w:tcW w:w="775" w:type="dxa"/>
            <w:tcBorders>
              <w:top w:val="nil"/>
              <w:left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56,7</w:t>
            </w:r>
          </w:p>
        </w:tc>
        <w:tc>
          <w:tcPr>
            <w:tcW w:w="775" w:type="dxa"/>
            <w:tcBorders>
              <w:top w:val="nil"/>
              <w:left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63,8</w:t>
            </w:r>
          </w:p>
        </w:tc>
        <w:tc>
          <w:tcPr>
            <w:tcW w:w="775" w:type="dxa"/>
            <w:tcBorders>
              <w:top w:val="nil"/>
              <w:left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74,2</w:t>
            </w:r>
          </w:p>
        </w:tc>
        <w:tc>
          <w:tcPr>
            <w:tcW w:w="781" w:type="dxa"/>
            <w:tcBorders>
              <w:top w:val="nil"/>
              <w:left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75,6</w:t>
            </w:r>
          </w:p>
        </w:tc>
        <w:tc>
          <w:tcPr>
            <w:tcW w:w="916" w:type="dxa"/>
            <w:tcBorders>
              <w:top w:val="nil"/>
              <w:left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301,4</w:t>
            </w:r>
          </w:p>
        </w:tc>
        <w:tc>
          <w:tcPr>
            <w:tcW w:w="775" w:type="dxa"/>
            <w:tcBorders>
              <w:top w:val="nil"/>
              <w:left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66,2</w:t>
            </w:r>
          </w:p>
        </w:tc>
        <w:tc>
          <w:tcPr>
            <w:tcW w:w="775" w:type="dxa"/>
            <w:tcBorders>
              <w:top w:val="nil"/>
              <w:left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82,3</w:t>
            </w:r>
          </w:p>
        </w:tc>
        <w:tc>
          <w:tcPr>
            <w:tcW w:w="775" w:type="dxa"/>
            <w:tcBorders>
              <w:top w:val="nil"/>
              <w:left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71,0</w:t>
            </w:r>
          </w:p>
        </w:tc>
        <w:tc>
          <w:tcPr>
            <w:tcW w:w="781" w:type="dxa"/>
            <w:tcBorders>
              <w:top w:val="nil"/>
              <w:left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81,8</w:t>
            </w:r>
          </w:p>
        </w:tc>
      </w:tr>
      <w:tr w:rsidR="00F872B4" w:rsidRPr="00AE479B" w:rsidTr="00AB3C9D">
        <w:trPr>
          <w:trHeight w:val="340"/>
        </w:trPr>
        <w:tc>
          <w:tcPr>
            <w:tcW w:w="3590" w:type="dxa"/>
            <w:tcBorders>
              <w:top w:val="nil"/>
              <w:left w:val="single" w:sz="4" w:space="0" w:color="5B9BD5"/>
              <w:bottom w:val="nil"/>
              <w:right w:val="single" w:sz="4" w:space="0" w:color="5B9BD5" w:themeColor="accent1"/>
            </w:tcBorders>
            <w:shd w:val="clear" w:color="auto" w:fill="auto"/>
            <w:vAlign w:val="center"/>
            <w:hideMark/>
          </w:tcPr>
          <w:p w:rsidR="00F872B4" w:rsidRPr="0022104E" w:rsidRDefault="00F872B4" w:rsidP="00AB3C9D">
            <w:pPr>
              <w:ind w:left="600"/>
              <w:rPr>
                <w:rFonts w:asciiTheme="minorHAnsi" w:hAnsiTheme="minorHAnsi" w:cstheme="minorHAnsi"/>
                <w:color w:val="000000"/>
                <w:sz w:val="18"/>
                <w:szCs w:val="18"/>
                <w:lang w:val="uz-Cyrl-UZ"/>
              </w:rPr>
            </w:pPr>
            <w:r>
              <w:rPr>
                <w:rFonts w:asciiTheme="minorHAnsi" w:hAnsiTheme="minorHAnsi" w:cstheme="minorHAnsi"/>
                <w:color w:val="000000"/>
                <w:sz w:val="18"/>
                <w:szCs w:val="18"/>
                <w:lang w:val="uz-Cyrl-UZ"/>
              </w:rPr>
              <w:t>Юк</w:t>
            </w:r>
          </w:p>
        </w:tc>
        <w:tc>
          <w:tcPr>
            <w:tcW w:w="769" w:type="dxa"/>
            <w:tcBorders>
              <w:top w:val="nil"/>
              <w:left w:val="single" w:sz="4" w:space="0" w:color="5B9BD5" w:themeColor="accent1"/>
              <w:right w:val="single" w:sz="4" w:space="0" w:color="5B9BD5" w:themeColor="accent1"/>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1,9</w:t>
            </w:r>
          </w:p>
        </w:tc>
        <w:tc>
          <w:tcPr>
            <w:tcW w:w="853" w:type="dxa"/>
            <w:tcBorders>
              <w:top w:val="nil"/>
              <w:left w:val="single" w:sz="4" w:space="0" w:color="5B9BD5" w:themeColor="accent1"/>
              <w:right w:val="single" w:sz="4" w:space="0" w:color="5B9BD5" w:themeColor="accent1"/>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1,2</w:t>
            </w:r>
          </w:p>
        </w:tc>
        <w:tc>
          <w:tcPr>
            <w:tcW w:w="853" w:type="dxa"/>
            <w:tcBorders>
              <w:top w:val="nil"/>
              <w:left w:val="single" w:sz="4" w:space="0" w:color="5B9BD5" w:themeColor="accent1"/>
              <w:right w:val="single" w:sz="4" w:space="0" w:color="5B9BD5" w:themeColor="accent1"/>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2,1</w:t>
            </w:r>
          </w:p>
        </w:tc>
        <w:tc>
          <w:tcPr>
            <w:tcW w:w="853" w:type="dxa"/>
            <w:tcBorders>
              <w:top w:val="nil"/>
              <w:left w:val="single" w:sz="4" w:space="0" w:color="5B9BD5" w:themeColor="accent1"/>
              <w:right w:val="single" w:sz="4" w:space="0" w:color="5B9BD5" w:themeColor="accent1"/>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1,9</w:t>
            </w:r>
          </w:p>
        </w:tc>
        <w:tc>
          <w:tcPr>
            <w:tcW w:w="853" w:type="dxa"/>
            <w:tcBorders>
              <w:top w:val="nil"/>
              <w:left w:val="single" w:sz="4" w:space="0" w:color="5B9BD5" w:themeColor="accent1"/>
              <w:right w:val="single" w:sz="4" w:space="0" w:color="5B9BD5" w:themeColor="accent1"/>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2,8</w:t>
            </w:r>
          </w:p>
        </w:tc>
        <w:tc>
          <w:tcPr>
            <w:tcW w:w="775" w:type="dxa"/>
            <w:tcBorders>
              <w:top w:val="nil"/>
              <w:left w:val="single" w:sz="4" w:space="0" w:color="5B9BD5" w:themeColor="accent1"/>
              <w:right w:val="single" w:sz="4" w:space="0" w:color="5B9BD5" w:themeColor="accent1"/>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0,8</w:t>
            </w:r>
          </w:p>
        </w:tc>
        <w:tc>
          <w:tcPr>
            <w:tcW w:w="775" w:type="dxa"/>
            <w:tcBorders>
              <w:top w:val="nil"/>
              <w:left w:val="single" w:sz="4" w:space="0" w:color="5B9BD5" w:themeColor="accent1"/>
              <w:right w:val="single" w:sz="4" w:space="0" w:color="5B9BD5" w:themeColor="accent1"/>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0,9</w:t>
            </w:r>
          </w:p>
        </w:tc>
        <w:tc>
          <w:tcPr>
            <w:tcW w:w="775" w:type="dxa"/>
            <w:tcBorders>
              <w:top w:val="nil"/>
              <w:left w:val="single" w:sz="4" w:space="0" w:color="5B9BD5" w:themeColor="accent1"/>
              <w:right w:val="single" w:sz="4" w:space="0" w:color="5B9BD5" w:themeColor="accent1"/>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0,6</w:t>
            </w:r>
          </w:p>
        </w:tc>
        <w:tc>
          <w:tcPr>
            <w:tcW w:w="781" w:type="dxa"/>
            <w:tcBorders>
              <w:top w:val="nil"/>
              <w:left w:val="single" w:sz="4" w:space="0" w:color="5B9BD5" w:themeColor="accent1"/>
              <w:right w:val="single" w:sz="4" w:space="0" w:color="5B9BD5" w:themeColor="accent1"/>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0,5</w:t>
            </w:r>
          </w:p>
        </w:tc>
        <w:tc>
          <w:tcPr>
            <w:tcW w:w="916" w:type="dxa"/>
            <w:tcBorders>
              <w:top w:val="nil"/>
              <w:left w:val="single" w:sz="4" w:space="0" w:color="5B9BD5" w:themeColor="accent1"/>
              <w:right w:val="single" w:sz="4" w:space="0" w:color="5B9BD5" w:themeColor="accent1"/>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3,1</w:t>
            </w:r>
          </w:p>
        </w:tc>
        <w:tc>
          <w:tcPr>
            <w:tcW w:w="775" w:type="dxa"/>
            <w:tcBorders>
              <w:top w:val="nil"/>
              <w:left w:val="single" w:sz="4" w:space="0" w:color="5B9BD5" w:themeColor="accent1"/>
              <w:right w:val="single" w:sz="4" w:space="0" w:color="5B9BD5" w:themeColor="accent1"/>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0,9</w:t>
            </w:r>
          </w:p>
        </w:tc>
        <w:tc>
          <w:tcPr>
            <w:tcW w:w="775" w:type="dxa"/>
            <w:tcBorders>
              <w:top w:val="nil"/>
              <w:left w:val="single" w:sz="4" w:space="0" w:color="5B9BD5" w:themeColor="accent1"/>
              <w:right w:val="single" w:sz="4" w:space="0" w:color="5B9BD5" w:themeColor="accent1"/>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0,7</w:t>
            </w:r>
          </w:p>
        </w:tc>
        <w:tc>
          <w:tcPr>
            <w:tcW w:w="775" w:type="dxa"/>
            <w:tcBorders>
              <w:top w:val="nil"/>
              <w:left w:val="single" w:sz="4" w:space="0" w:color="5B9BD5" w:themeColor="accent1"/>
              <w:right w:val="single" w:sz="4" w:space="0" w:color="5B9BD5" w:themeColor="accent1"/>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0,8</w:t>
            </w:r>
          </w:p>
        </w:tc>
        <w:tc>
          <w:tcPr>
            <w:tcW w:w="781" w:type="dxa"/>
            <w:tcBorders>
              <w:top w:val="nil"/>
              <w:left w:val="single" w:sz="4" w:space="0" w:color="5B9BD5" w:themeColor="accent1"/>
              <w:right w:val="single" w:sz="4" w:space="0" w:color="5B9BD5" w:themeColor="accent1"/>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0,7</w:t>
            </w:r>
          </w:p>
        </w:tc>
      </w:tr>
      <w:tr w:rsidR="00F872B4" w:rsidRPr="00AE479B" w:rsidTr="00AB3C9D">
        <w:trPr>
          <w:trHeight w:val="567"/>
        </w:trPr>
        <w:tc>
          <w:tcPr>
            <w:tcW w:w="3590" w:type="dxa"/>
            <w:tcBorders>
              <w:top w:val="nil"/>
              <w:left w:val="single" w:sz="4" w:space="0" w:color="5B9BD5"/>
              <w:bottom w:val="nil"/>
              <w:right w:val="single" w:sz="4" w:space="0" w:color="5B9BD5"/>
            </w:tcBorders>
            <w:shd w:val="clear" w:color="auto" w:fill="auto"/>
            <w:vAlign w:val="center"/>
            <w:hideMark/>
          </w:tcPr>
          <w:p w:rsidR="00F872B4" w:rsidRPr="00AE479B" w:rsidRDefault="00F872B4" w:rsidP="00AB3C9D">
            <w:pPr>
              <w:ind w:left="600"/>
              <w:rPr>
                <w:rFonts w:asciiTheme="minorHAnsi" w:hAnsiTheme="minorHAnsi" w:cstheme="minorHAnsi"/>
                <w:color w:val="000000"/>
                <w:sz w:val="18"/>
                <w:szCs w:val="18"/>
              </w:rPr>
            </w:pPr>
            <w:r w:rsidRPr="0022104E">
              <w:rPr>
                <w:rFonts w:asciiTheme="minorHAnsi" w:hAnsiTheme="minorHAnsi" w:cstheme="minorHAnsi"/>
                <w:color w:val="000000"/>
                <w:sz w:val="18"/>
                <w:szCs w:val="18"/>
              </w:rPr>
              <w:t>Бошқа: транспортнинг бирга олиб бориладиган ва ёрдамчи хизматлар</w:t>
            </w:r>
          </w:p>
        </w:tc>
        <w:tc>
          <w:tcPr>
            <w:tcW w:w="769" w:type="dxa"/>
            <w:tcBorders>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184,2</w:t>
            </w:r>
          </w:p>
        </w:tc>
        <w:tc>
          <w:tcPr>
            <w:tcW w:w="853" w:type="dxa"/>
            <w:tcBorders>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141,7</w:t>
            </w:r>
          </w:p>
        </w:tc>
        <w:tc>
          <w:tcPr>
            <w:tcW w:w="853" w:type="dxa"/>
            <w:tcBorders>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208,8</w:t>
            </w:r>
          </w:p>
        </w:tc>
        <w:tc>
          <w:tcPr>
            <w:tcW w:w="853" w:type="dxa"/>
            <w:tcBorders>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223,2</w:t>
            </w:r>
          </w:p>
        </w:tc>
        <w:tc>
          <w:tcPr>
            <w:tcW w:w="853" w:type="dxa"/>
            <w:tcBorders>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267,5</w:t>
            </w:r>
          </w:p>
        </w:tc>
        <w:tc>
          <w:tcPr>
            <w:tcW w:w="775" w:type="dxa"/>
            <w:tcBorders>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55,9</w:t>
            </w:r>
          </w:p>
        </w:tc>
        <w:tc>
          <w:tcPr>
            <w:tcW w:w="775" w:type="dxa"/>
            <w:tcBorders>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62,9</w:t>
            </w:r>
          </w:p>
        </w:tc>
        <w:tc>
          <w:tcPr>
            <w:tcW w:w="775" w:type="dxa"/>
            <w:tcBorders>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73,6</w:t>
            </w:r>
          </w:p>
        </w:tc>
        <w:tc>
          <w:tcPr>
            <w:tcW w:w="781" w:type="dxa"/>
            <w:tcBorders>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75,1</w:t>
            </w:r>
          </w:p>
        </w:tc>
        <w:tc>
          <w:tcPr>
            <w:tcW w:w="916" w:type="dxa"/>
            <w:tcBorders>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298,2</w:t>
            </w:r>
          </w:p>
        </w:tc>
        <w:tc>
          <w:tcPr>
            <w:tcW w:w="775" w:type="dxa"/>
            <w:tcBorders>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65,3</w:t>
            </w:r>
          </w:p>
        </w:tc>
        <w:tc>
          <w:tcPr>
            <w:tcW w:w="775" w:type="dxa"/>
            <w:tcBorders>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81,6</w:t>
            </w:r>
          </w:p>
        </w:tc>
        <w:tc>
          <w:tcPr>
            <w:tcW w:w="775" w:type="dxa"/>
            <w:tcBorders>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70,3</w:t>
            </w:r>
          </w:p>
        </w:tc>
        <w:tc>
          <w:tcPr>
            <w:tcW w:w="781" w:type="dxa"/>
            <w:tcBorders>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81,1</w:t>
            </w:r>
          </w:p>
        </w:tc>
      </w:tr>
      <w:tr w:rsidR="00F872B4" w:rsidRPr="00AE479B" w:rsidTr="00AB3C9D">
        <w:trPr>
          <w:trHeight w:val="567"/>
        </w:trPr>
        <w:tc>
          <w:tcPr>
            <w:tcW w:w="3590" w:type="dxa"/>
            <w:tcBorders>
              <w:top w:val="nil"/>
              <w:left w:val="single" w:sz="4" w:space="0" w:color="5B9BD5"/>
              <w:bottom w:val="nil"/>
              <w:right w:val="single" w:sz="4" w:space="0" w:color="5B9BD5"/>
            </w:tcBorders>
            <w:shd w:val="clear" w:color="auto" w:fill="auto"/>
            <w:vAlign w:val="center"/>
            <w:hideMark/>
          </w:tcPr>
          <w:p w:rsidR="00F872B4" w:rsidRPr="00AE479B" w:rsidRDefault="00F872B4" w:rsidP="00AB3C9D">
            <w:pPr>
              <w:ind w:left="597"/>
              <w:rPr>
                <w:rFonts w:asciiTheme="minorHAnsi" w:hAnsiTheme="minorHAnsi" w:cstheme="minorHAnsi"/>
                <w:color w:val="000000"/>
                <w:sz w:val="18"/>
                <w:szCs w:val="18"/>
              </w:rPr>
            </w:pPr>
            <w:r w:rsidRPr="0022104E">
              <w:rPr>
                <w:rFonts w:asciiTheme="minorHAnsi" w:hAnsiTheme="minorHAnsi" w:cstheme="minorHAnsi"/>
                <w:color w:val="000000"/>
                <w:sz w:val="18"/>
                <w:szCs w:val="18"/>
              </w:rPr>
              <w:t>Почта хизматлари ва курьерлик алоқа хизматлари</w:t>
            </w:r>
          </w:p>
        </w:tc>
        <w:tc>
          <w:tcPr>
            <w:tcW w:w="769"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2,4</w:t>
            </w:r>
          </w:p>
        </w:tc>
        <w:tc>
          <w:tcPr>
            <w:tcW w:w="853"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1,8</w:t>
            </w:r>
          </w:p>
        </w:tc>
        <w:tc>
          <w:tcPr>
            <w:tcW w:w="853"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2,7</w:t>
            </w:r>
          </w:p>
        </w:tc>
        <w:tc>
          <w:tcPr>
            <w:tcW w:w="853"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2,6</w:t>
            </w:r>
          </w:p>
        </w:tc>
        <w:tc>
          <w:tcPr>
            <w:tcW w:w="853"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1,8</w:t>
            </w:r>
          </w:p>
        </w:tc>
        <w:tc>
          <w:tcPr>
            <w:tcW w:w="775"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0,8</w:t>
            </w:r>
          </w:p>
        </w:tc>
        <w:tc>
          <w:tcPr>
            <w:tcW w:w="775"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0,3</w:t>
            </w:r>
          </w:p>
        </w:tc>
        <w:tc>
          <w:tcPr>
            <w:tcW w:w="775"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0,3</w:t>
            </w:r>
          </w:p>
        </w:tc>
        <w:tc>
          <w:tcPr>
            <w:tcW w:w="781"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0,3</w:t>
            </w:r>
          </w:p>
        </w:tc>
        <w:tc>
          <w:tcPr>
            <w:tcW w:w="916"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1,3</w:t>
            </w:r>
          </w:p>
        </w:tc>
        <w:tc>
          <w:tcPr>
            <w:tcW w:w="775"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0,3</w:t>
            </w:r>
          </w:p>
        </w:tc>
        <w:tc>
          <w:tcPr>
            <w:tcW w:w="775"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0,3</w:t>
            </w:r>
          </w:p>
        </w:tc>
        <w:tc>
          <w:tcPr>
            <w:tcW w:w="775"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0,3</w:t>
            </w:r>
          </w:p>
        </w:tc>
        <w:tc>
          <w:tcPr>
            <w:tcW w:w="781"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0,3</w:t>
            </w:r>
          </w:p>
        </w:tc>
      </w:tr>
      <w:tr w:rsidR="00F872B4" w:rsidRPr="00AE479B" w:rsidTr="00AB3C9D">
        <w:trPr>
          <w:trHeight w:val="340"/>
        </w:trPr>
        <w:tc>
          <w:tcPr>
            <w:tcW w:w="3590" w:type="dxa"/>
            <w:tcBorders>
              <w:top w:val="nil"/>
              <w:left w:val="single" w:sz="4" w:space="0" w:color="5B9BD5"/>
              <w:bottom w:val="nil"/>
              <w:right w:val="single" w:sz="4" w:space="0" w:color="5B9BD5"/>
            </w:tcBorders>
            <w:shd w:val="clear" w:color="000000" w:fill="BDD7EE"/>
            <w:vAlign w:val="center"/>
            <w:hideMark/>
          </w:tcPr>
          <w:p w:rsidR="00F872B4" w:rsidRPr="00AE479B" w:rsidRDefault="00F872B4" w:rsidP="00AB3C9D">
            <w:pPr>
              <w:rPr>
                <w:rFonts w:asciiTheme="minorHAnsi" w:hAnsiTheme="minorHAnsi" w:cstheme="minorHAnsi"/>
                <w:color w:val="000000"/>
                <w:sz w:val="18"/>
                <w:szCs w:val="18"/>
              </w:rPr>
            </w:pPr>
            <w:r w:rsidRPr="00AF03AE">
              <w:rPr>
                <w:rFonts w:asciiTheme="minorHAnsi" w:hAnsiTheme="minorHAnsi" w:cstheme="minorHAnsi"/>
                <w:b/>
                <w:bCs/>
                <w:color w:val="000000"/>
                <w:sz w:val="18"/>
                <w:szCs w:val="18"/>
              </w:rPr>
              <w:t>Сафарлар</w:t>
            </w:r>
          </w:p>
        </w:tc>
        <w:tc>
          <w:tcPr>
            <w:tcW w:w="769" w:type="dxa"/>
            <w:tcBorders>
              <w:top w:val="nil"/>
              <w:left w:val="nil"/>
              <w:bottom w:val="nil"/>
              <w:right w:val="single" w:sz="4" w:space="0" w:color="5B9BD5"/>
            </w:tcBorders>
            <w:shd w:val="clear" w:color="000000" w:fill="BDD7EE"/>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1 114,5</w:t>
            </w:r>
          </w:p>
        </w:tc>
        <w:tc>
          <w:tcPr>
            <w:tcW w:w="853" w:type="dxa"/>
            <w:tcBorders>
              <w:top w:val="nil"/>
              <w:left w:val="nil"/>
              <w:bottom w:val="nil"/>
              <w:right w:val="single" w:sz="4" w:space="0" w:color="5B9BD5"/>
            </w:tcBorders>
            <w:shd w:val="clear" w:color="000000" w:fill="BDD7EE"/>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1 594,0</w:t>
            </w:r>
          </w:p>
        </w:tc>
        <w:tc>
          <w:tcPr>
            <w:tcW w:w="853" w:type="dxa"/>
            <w:tcBorders>
              <w:top w:val="nil"/>
              <w:left w:val="nil"/>
              <w:bottom w:val="nil"/>
              <w:right w:val="single" w:sz="4" w:space="0" w:color="5B9BD5"/>
            </w:tcBorders>
            <w:shd w:val="clear" w:color="000000" w:fill="BDD7EE"/>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1 381,8</w:t>
            </w:r>
          </w:p>
        </w:tc>
        <w:tc>
          <w:tcPr>
            <w:tcW w:w="853" w:type="dxa"/>
            <w:tcBorders>
              <w:top w:val="nil"/>
              <w:left w:val="nil"/>
              <w:bottom w:val="nil"/>
              <w:right w:val="single" w:sz="4" w:space="0" w:color="5B9BD5"/>
            </w:tcBorders>
            <w:shd w:val="clear" w:color="000000" w:fill="BDD7EE"/>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1 631,4</w:t>
            </w:r>
          </w:p>
        </w:tc>
        <w:tc>
          <w:tcPr>
            <w:tcW w:w="853" w:type="dxa"/>
            <w:tcBorders>
              <w:top w:val="nil"/>
              <w:left w:val="nil"/>
              <w:bottom w:val="nil"/>
              <w:right w:val="single" w:sz="4" w:space="0" w:color="5B9BD5"/>
            </w:tcBorders>
            <w:shd w:val="clear" w:color="000000" w:fill="BDD7EE"/>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2 243,1</w:t>
            </w:r>
          </w:p>
        </w:tc>
        <w:tc>
          <w:tcPr>
            <w:tcW w:w="775" w:type="dxa"/>
            <w:tcBorders>
              <w:top w:val="nil"/>
              <w:left w:val="nil"/>
              <w:bottom w:val="nil"/>
              <w:right w:val="single" w:sz="4" w:space="0" w:color="5B9BD5"/>
            </w:tcBorders>
            <w:shd w:val="clear" w:color="000000" w:fill="BDD7EE"/>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495,4</w:t>
            </w:r>
          </w:p>
        </w:tc>
        <w:tc>
          <w:tcPr>
            <w:tcW w:w="775" w:type="dxa"/>
            <w:tcBorders>
              <w:top w:val="nil"/>
              <w:left w:val="nil"/>
              <w:bottom w:val="nil"/>
              <w:right w:val="single" w:sz="4" w:space="0" w:color="5B9BD5"/>
            </w:tcBorders>
            <w:shd w:val="clear" w:color="000000" w:fill="BDD7EE"/>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585,5</w:t>
            </w:r>
          </w:p>
        </w:tc>
        <w:tc>
          <w:tcPr>
            <w:tcW w:w="775" w:type="dxa"/>
            <w:tcBorders>
              <w:top w:val="nil"/>
              <w:left w:val="nil"/>
              <w:bottom w:val="nil"/>
              <w:right w:val="single" w:sz="4" w:space="0" w:color="5B9BD5"/>
            </w:tcBorders>
            <w:shd w:val="clear" w:color="000000" w:fill="BDD7EE"/>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653,8</w:t>
            </w:r>
          </w:p>
        </w:tc>
        <w:tc>
          <w:tcPr>
            <w:tcW w:w="781" w:type="dxa"/>
            <w:tcBorders>
              <w:top w:val="nil"/>
              <w:left w:val="nil"/>
              <w:bottom w:val="nil"/>
              <w:right w:val="single" w:sz="4" w:space="0" w:color="5B9BD5"/>
            </w:tcBorders>
            <w:shd w:val="clear" w:color="000000" w:fill="BDD7EE"/>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508,4</w:t>
            </w:r>
          </w:p>
        </w:tc>
        <w:tc>
          <w:tcPr>
            <w:tcW w:w="916" w:type="dxa"/>
            <w:tcBorders>
              <w:top w:val="nil"/>
              <w:left w:val="nil"/>
              <w:bottom w:val="nil"/>
              <w:right w:val="single" w:sz="4" w:space="0" w:color="5B9BD5"/>
            </w:tcBorders>
            <w:shd w:val="clear" w:color="000000" w:fill="BDD7EE"/>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2 313,0</w:t>
            </w:r>
          </w:p>
        </w:tc>
        <w:tc>
          <w:tcPr>
            <w:tcW w:w="775" w:type="dxa"/>
            <w:tcBorders>
              <w:top w:val="nil"/>
              <w:left w:val="nil"/>
              <w:bottom w:val="nil"/>
              <w:right w:val="single" w:sz="4" w:space="0" w:color="5B9BD5"/>
            </w:tcBorders>
            <w:shd w:val="clear" w:color="000000" w:fill="BDD7EE"/>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516,9</w:t>
            </w:r>
          </w:p>
        </w:tc>
        <w:tc>
          <w:tcPr>
            <w:tcW w:w="775" w:type="dxa"/>
            <w:tcBorders>
              <w:top w:val="nil"/>
              <w:left w:val="nil"/>
              <w:bottom w:val="nil"/>
              <w:right w:val="single" w:sz="4" w:space="0" w:color="5B9BD5"/>
            </w:tcBorders>
            <w:shd w:val="clear" w:color="000000" w:fill="BDD7EE"/>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585,8</w:t>
            </w:r>
          </w:p>
        </w:tc>
        <w:tc>
          <w:tcPr>
            <w:tcW w:w="775" w:type="dxa"/>
            <w:tcBorders>
              <w:top w:val="nil"/>
              <w:left w:val="nil"/>
              <w:bottom w:val="nil"/>
              <w:right w:val="single" w:sz="4" w:space="0" w:color="5B9BD5"/>
            </w:tcBorders>
            <w:shd w:val="clear" w:color="000000" w:fill="BDD7EE"/>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672,3</w:t>
            </w:r>
          </w:p>
        </w:tc>
        <w:tc>
          <w:tcPr>
            <w:tcW w:w="781" w:type="dxa"/>
            <w:tcBorders>
              <w:top w:val="nil"/>
              <w:left w:val="nil"/>
              <w:bottom w:val="nil"/>
              <w:right w:val="single" w:sz="4" w:space="0" w:color="5B9BD5"/>
            </w:tcBorders>
            <w:shd w:val="clear" w:color="000000" w:fill="BDD7EE"/>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538,0</w:t>
            </w:r>
          </w:p>
        </w:tc>
      </w:tr>
      <w:tr w:rsidR="00F872B4" w:rsidRPr="00AE479B" w:rsidTr="00AB3C9D">
        <w:trPr>
          <w:trHeight w:val="340"/>
        </w:trPr>
        <w:tc>
          <w:tcPr>
            <w:tcW w:w="3590" w:type="dxa"/>
            <w:tcBorders>
              <w:top w:val="nil"/>
              <w:left w:val="single" w:sz="4" w:space="0" w:color="5B9BD5"/>
              <w:bottom w:val="nil"/>
              <w:right w:val="single" w:sz="4" w:space="0" w:color="5B9BD5"/>
            </w:tcBorders>
            <w:shd w:val="clear" w:color="auto" w:fill="auto"/>
            <w:vAlign w:val="center"/>
            <w:hideMark/>
          </w:tcPr>
          <w:p w:rsidR="00F872B4" w:rsidRPr="00AE479B" w:rsidRDefault="00F872B4" w:rsidP="00AB3C9D">
            <w:pPr>
              <w:ind w:left="175"/>
              <w:rPr>
                <w:rFonts w:asciiTheme="minorHAnsi" w:hAnsiTheme="minorHAnsi" w:cstheme="minorHAnsi"/>
                <w:b/>
                <w:bCs/>
                <w:color w:val="000000"/>
                <w:sz w:val="18"/>
                <w:szCs w:val="18"/>
              </w:rPr>
            </w:pPr>
            <w:r w:rsidRPr="00AF03AE">
              <w:rPr>
                <w:rFonts w:asciiTheme="minorHAnsi" w:hAnsiTheme="minorHAnsi" w:cstheme="minorHAnsi"/>
                <w:color w:val="000000"/>
                <w:sz w:val="18"/>
                <w:szCs w:val="18"/>
              </w:rPr>
              <w:t>Ишбилармонлик</w:t>
            </w:r>
          </w:p>
        </w:tc>
        <w:tc>
          <w:tcPr>
            <w:tcW w:w="769"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636,4</w:t>
            </w:r>
          </w:p>
        </w:tc>
        <w:tc>
          <w:tcPr>
            <w:tcW w:w="853"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800,0</w:t>
            </w:r>
          </w:p>
        </w:tc>
        <w:tc>
          <w:tcPr>
            <w:tcW w:w="853"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868,3</w:t>
            </w:r>
          </w:p>
        </w:tc>
        <w:tc>
          <w:tcPr>
            <w:tcW w:w="853"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1 005,1</w:t>
            </w:r>
          </w:p>
        </w:tc>
        <w:tc>
          <w:tcPr>
            <w:tcW w:w="853"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1 201,6</w:t>
            </w:r>
          </w:p>
        </w:tc>
        <w:tc>
          <w:tcPr>
            <w:tcW w:w="775"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261,1</w:t>
            </w:r>
          </w:p>
        </w:tc>
        <w:tc>
          <w:tcPr>
            <w:tcW w:w="775"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317,5</w:t>
            </w:r>
          </w:p>
        </w:tc>
        <w:tc>
          <w:tcPr>
            <w:tcW w:w="775"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331,4</w:t>
            </w:r>
          </w:p>
        </w:tc>
        <w:tc>
          <w:tcPr>
            <w:tcW w:w="781"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291,6</w:t>
            </w:r>
          </w:p>
        </w:tc>
        <w:tc>
          <w:tcPr>
            <w:tcW w:w="916"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1 068,3</w:t>
            </w:r>
          </w:p>
        </w:tc>
        <w:tc>
          <w:tcPr>
            <w:tcW w:w="775"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274,4</w:t>
            </w:r>
          </w:p>
        </w:tc>
        <w:tc>
          <w:tcPr>
            <w:tcW w:w="775"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286,4</w:t>
            </w:r>
          </w:p>
        </w:tc>
        <w:tc>
          <w:tcPr>
            <w:tcW w:w="775"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268,8</w:t>
            </w:r>
          </w:p>
        </w:tc>
        <w:tc>
          <w:tcPr>
            <w:tcW w:w="781"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238,6</w:t>
            </w:r>
          </w:p>
        </w:tc>
      </w:tr>
      <w:tr w:rsidR="00F872B4" w:rsidRPr="00AE479B" w:rsidTr="00AB3C9D">
        <w:trPr>
          <w:trHeight w:val="340"/>
        </w:trPr>
        <w:tc>
          <w:tcPr>
            <w:tcW w:w="3590" w:type="dxa"/>
            <w:tcBorders>
              <w:top w:val="nil"/>
              <w:left w:val="single" w:sz="4" w:space="0" w:color="5B9BD5"/>
              <w:bottom w:val="nil"/>
              <w:right w:val="single" w:sz="4" w:space="0" w:color="5B9BD5"/>
            </w:tcBorders>
            <w:shd w:val="clear" w:color="auto" w:fill="auto"/>
            <w:vAlign w:val="center"/>
            <w:hideMark/>
          </w:tcPr>
          <w:p w:rsidR="00F872B4" w:rsidRPr="00AE479B" w:rsidRDefault="00F872B4" w:rsidP="00AB3C9D">
            <w:pPr>
              <w:ind w:left="175"/>
              <w:rPr>
                <w:rFonts w:asciiTheme="minorHAnsi" w:hAnsiTheme="minorHAnsi" w:cstheme="minorHAnsi"/>
                <w:color w:val="000000"/>
                <w:sz w:val="18"/>
                <w:szCs w:val="18"/>
              </w:rPr>
            </w:pPr>
            <w:r w:rsidRPr="00AF03AE">
              <w:rPr>
                <w:rFonts w:asciiTheme="minorHAnsi" w:hAnsiTheme="minorHAnsi" w:cstheme="minorHAnsi"/>
                <w:color w:val="000000"/>
                <w:sz w:val="18"/>
                <w:szCs w:val="18"/>
              </w:rPr>
              <w:t>Шахсий</w:t>
            </w:r>
          </w:p>
        </w:tc>
        <w:tc>
          <w:tcPr>
            <w:tcW w:w="769"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478,0</w:t>
            </w:r>
          </w:p>
        </w:tc>
        <w:tc>
          <w:tcPr>
            <w:tcW w:w="853"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794,0</w:t>
            </w:r>
          </w:p>
        </w:tc>
        <w:tc>
          <w:tcPr>
            <w:tcW w:w="853"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513,5</w:t>
            </w:r>
          </w:p>
        </w:tc>
        <w:tc>
          <w:tcPr>
            <w:tcW w:w="853"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626,3</w:t>
            </w:r>
          </w:p>
        </w:tc>
        <w:tc>
          <w:tcPr>
            <w:tcW w:w="853"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1 041,6</w:t>
            </w:r>
          </w:p>
        </w:tc>
        <w:tc>
          <w:tcPr>
            <w:tcW w:w="775"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234,3</w:t>
            </w:r>
          </w:p>
        </w:tc>
        <w:tc>
          <w:tcPr>
            <w:tcW w:w="775"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268,0</w:t>
            </w:r>
          </w:p>
        </w:tc>
        <w:tc>
          <w:tcPr>
            <w:tcW w:w="775"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322,4</w:t>
            </w:r>
          </w:p>
        </w:tc>
        <w:tc>
          <w:tcPr>
            <w:tcW w:w="781"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216,8</w:t>
            </w:r>
          </w:p>
        </w:tc>
        <w:tc>
          <w:tcPr>
            <w:tcW w:w="916"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1 244,7</w:t>
            </w:r>
          </w:p>
        </w:tc>
        <w:tc>
          <w:tcPr>
            <w:tcW w:w="775"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242,5</w:t>
            </w:r>
          </w:p>
        </w:tc>
        <w:tc>
          <w:tcPr>
            <w:tcW w:w="775"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299,3</w:t>
            </w:r>
          </w:p>
        </w:tc>
        <w:tc>
          <w:tcPr>
            <w:tcW w:w="775"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403,5</w:t>
            </w:r>
          </w:p>
        </w:tc>
        <w:tc>
          <w:tcPr>
            <w:tcW w:w="781"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299,4</w:t>
            </w:r>
          </w:p>
        </w:tc>
      </w:tr>
      <w:tr w:rsidR="00F872B4" w:rsidRPr="00AE479B" w:rsidTr="00AB3C9D">
        <w:trPr>
          <w:trHeight w:val="340"/>
        </w:trPr>
        <w:tc>
          <w:tcPr>
            <w:tcW w:w="3590" w:type="dxa"/>
            <w:tcBorders>
              <w:top w:val="nil"/>
              <w:left w:val="single" w:sz="4" w:space="0" w:color="5B9BD5"/>
              <w:bottom w:val="nil"/>
              <w:right w:val="single" w:sz="4" w:space="0" w:color="5B9BD5"/>
            </w:tcBorders>
            <w:shd w:val="clear" w:color="auto" w:fill="auto"/>
            <w:vAlign w:val="center"/>
            <w:hideMark/>
          </w:tcPr>
          <w:p w:rsidR="00F872B4" w:rsidRPr="00AE479B" w:rsidRDefault="00F872B4" w:rsidP="00AB3C9D">
            <w:pPr>
              <w:ind w:left="742"/>
              <w:rPr>
                <w:rFonts w:asciiTheme="minorHAnsi" w:hAnsiTheme="minorHAnsi" w:cstheme="minorHAnsi"/>
                <w:color w:val="000000"/>
                <w:sz w:val="18"/>
                <w:szCs w:val="18"/>
              </w:rPr>
            </w:pPr>
            <w:r w:rsidRPr="00AF03AE">
              <w:rPr>
                <w:rFonts w:asciiTheme="minorHAnsi" w:hAnsiTheme="minorHAnsi" w:cstheme="minorHAnsi"/>
                <w:color w:val="000000"/>
                <w:sz w:val="18"/>
                <w:szCs w:val="18"/>
              </w:rPr>
              <w:t>Даволаниш муносабати билан</w:t>
            </w:r>
          </w:p>
        </w:tc>
        <w:tc>
          <w:tcPr>
            <w:tcW w:w="769"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16,9</w:t>
            </w:r>
          </w:p>
        </w:tc>
        <w:tc>
          <w:tcPr>
            <w:tcW w:w="853"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21,1</w:t>
            </w:r>
          </w:p>
        </w:tc>
        <w:tc>
          <w:tcPr>
            <w:tcW w:w="853"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26,8</w:t>
            </w:r>
          </w:p>
        </w:tc>
        <w:tc>
          <w:tcPr>
            <w:tcW w:w="853"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32,0</w:t>
            </w:r>
          </w:p>
        </w:tc>
        <w:tc>
          <w:tcPr>
            <w:tcW w:w="853"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32,9</w:t>
            </w:r>
          </w:p>
        </w:tc>
        <w:tc>
          <w:tcPr>
            <w:tcW w:w="775"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8,7</w:t>
            </w:r>
          </w:p>
        </w:tc>
        <w:tc>
          <w:tcPr>
            <w:tcW w:w="775"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7,5</w:t>
            </w:r>
          </w:p>
        </w:tc>
        <w:tc>
          <w:tcPr>
            <w:tcW w:w="775"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7,6</w:t>
            </w:r>
          </w:p>
        </w:tc>
        <w:tc>
          <w:tcPr>
            <w:tcW w:w="781"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9,0</w:t>
            </w:r>
          </w:p>
        </w:tc>
        <w:tc>
          <w:tcPr>
            <w:tcW w:w="916"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1,9</w:t>
            </w:r>
          </w:p>
        </w:tc>
        <w:tc>
          <w:tcPr>
            <w:tcW w:w="775"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0,0</w:t>
            </w:r>
          </w:p>
        </w:tc>
        <w:tc>
          <w:tcPr>
            <w:tcW w:w="775"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0,0</w:t>
            </w:r>
          </w:p>
        </w:tc>
        <w:tc>
          <w:tcPr>
            <w:tcW w:w="775"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1,0</w:t>
            </w:r>
          </w:p>
        </w:tc>
        <w:tc>
          <w:tcPr>
            <w:tcW w:w="781"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0,8</w:t>
            </w:r>
          </w:p>
        </w:tc>
      </w:tr>
      <w:tr w:rsidR="00F872B4" w:rsidRPr="00AE479B" w:rsidTr="00AB3C9D">
        <w:trPr>
          <w:trHeight w:val="340"/>
        </w:trPr>
        <w:tc>
          <w:tcPr>
            <w:tcW w:w="3590" w:type="dxa"/>
            <w:tcBorders>
              <w:top w:val="nil"/>
              <w:left w:val="single" w:sz="4" w:space="0" w:color="5B9BD5"/>
              <w:bottom w:val="nil"/>
              <w:right w:val="single" w:sz="4" w:space="0" w:color="5B9BD5"/>
            </w:tcBorders>
            <w:shd w:val="clear" w:color="auto" w:fill="auto"/>
            <w:vAlign w:val="center"/>
            <w:hideMark/>
          </w:tcPr>
          <w:p w:rsidR="00F872B4" w:rsidRPr="00AE479B" w:rsidRDefault="00F872B4" w:rsidP="00AB3C9D">
            <w:pPr>
              <w:ind w:left="742"/>
              <w:rPr>
                <w:rFonts w:asciiTheme="minorHAnsi" w:hAnsiTheme="minorHAnsi" w:cstheme="minorHAnsi"/>
                <w:color w:val="000000"/>
                <w:sz w:val="18"/>
                <w:szCs w:val="18"/>
              </w:rPr>
            </w:pPr>
            <w:r w:rsidRPr="00AF03AE">
              <w:rPr>
                <w:rFonts w:asciiTheme="minorHAnsi" w:hAnsiTheme="minorHAnsi" w:cstheme="minorHAnsi"/>
                <w:color w:val="000000"/>
                <w:sz w:val="18"/>
                <w:szCs w:val="18"/>
              </w:rPr>
              <w:t>Таълим олиш муносабати билан</w:t>
            </w:r>
          </w:p>
        </w:tc>
        <w:tc>
          <w:tcPr>
            <w:tcW w:w="769"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4,2</w:t>
            </w:r>
          </w:p>
        </w:tc>
        <w:tc>
          <w:tcPr>
            <w:tcW w:w="853"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4,8</w:t>
            </w:r>
          </w:p>
        </w:tc>
        <w:tc>
          <w:tcPr>
            <w:tcW w:w="853"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6,5</w:t>
            </w:r>
          </w:p>
        </w:tc>
        <w:tc>
          <w:tcPr>
            <w:tcW w:w="853"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7,7</w:t>
            </w:r>
          </w:p>
        </w:tc>
        <w:tc>
          <w:tcPr>
            <w:tcW w:w="853"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5,0</w:t>
            </w:r>
          </w:p>
        </w:tc>
        <w:tc>
          <w:tcPr>
            <w:tcW w:w="775"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1,4</w:t>
            </w:r>
          </w:p>
        </w:tc>
        <w:tc>
          <w:tcPr>
            <w:tcW w:w="775"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1,2</w:t>
            </w:r>
          </w:p>
        </w:tc>
        <w:tc>
          <w:tcPr>
            <w:tcW w:w="775"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1,3</w:t>
            </w:r>
          </w:p>
        </w:tc>
        <w:tc>
          <w:tcPr>
            <w:tcW w:w="781"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1,1</w:t>
            </w:r>
          </w:p>
        </w:tc>
        <w:tc>
          <w:tcPr>
            <w:tcW w:w="916"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1,1</w:t>
            </w:r>
          </w:p>
        </w:tc>
        <w:tc>
          <w:tcPr>
            <w:tcW w:w="775"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0,0</w:t>
            </w:r>
          </w:p>
        </w:tc>
        <w:tc>
          <w:tcPr>
            <w:tcW w:w="775"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0,0</w:t>
            </w:r>
          </w:p>
        </w:tc>
        <w:tc>
          <w:tcPr>
            <w:tcW w:w="775"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0,5</w:t>
            </w:r>
          </w:p>
        </w:tc>
        <w:tc>
          <w:tcPr>
            <w:tcW w:w="781"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0,5</w:t>
            </w:r>
          </w:p>
        </w:tc>
      </w:tr>
      <w:tr w:rsidR="00F872B4" w:rsidRPr="00AE479B" w:rsidTr="00AB3C9D">
        <w:trPr>
          <w:trHeight w:val="340"/>
        </w:trPr>
        <w:tc>
          <w:tcPr>
            <w:tcW w:w="3590" w:type="dxa"/>
            <w:tcBorders>
              <w:top w:val="nil"/>
              <w:left w:val="single" w:sz="4" w:space="0" w:color="5B9BD5"/>
              <w:right w:val="single" w:sz="4" w:space="0" w:color="5B9BD5"/>
            </w:tcBorders>
            <w:shd w:val="clear" w:color="auto" w:fill="auto"/>
            <w:vAlign w:val="center"/>
            <w:hideMark/>
          </w:tcPr>
          <w:p w:rsidR="00F872B4" w:rsidRPr="00AE479B" w:rsidRDefault="00F872B4" w:rsidP="00AB3C9D">
            <w:pPr>
              <w:ind w:left="742"/>
              <w:rPr>
                <w:rFonts w:asciiTheme="minorHAnsi" w:hAnsiTheme="minorHAnsi" w:cstheme="minorHAnsi"/>
                <w:color w:val="000000"/>
                <w:sz w:val="18"/>
                <w:szCs w:val="18"/>
              </w:rPr>
            </w:pPr>
            <w:r w:rsidRPr="00AF03AE">
              <w:rPr>
                <w:rFonts w:asciiTheme="minorHAnsi" w:hAnsiTheme="minorHAnsi" w:cstheme="minorHAnsi"/>
                <w:color w:val="000000"/>
                <w:sz w:val="18"/>
                <w:szCs w:val="18"/>
              </w:rPr>
              <w:t>Бошқа</w:t>
            </w:r>
          </w:p>
        </w:tc>
        <w:tc>
          <w:tcPr>
            <w:tcW w:w="769"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457,0</w:t>
            </w:r>
          </w:p>
        </w:tc>
        <w:tc>
          <w:tcPr>
            <w:tcW w:w="853"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768,1</w:t>
            </w:r>
          </w:p>
        </w:tc>
        <w:tc>
          <w:tcPr>
            <w:tcW w:w="853"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480,1</w:t>
            </w:r>
          </w:p>
        </w:tc>
        <w:tc>
          <w:tcPr>
            <w:tcW w:w="853"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586,7</w:t>
            </w:r>
          </w:p>
        </w:tc>
        <w:tc>
          <w:tcPr>
            <w:tcW w:w="853"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1 003,7</w:t>
            </w:r>
          </w:p>
        </w:tc>
        <w:tc>
          <w:tcPr>
            <w:tcW w:w="775"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224,3</w:t>
            </w:r>
          </w:p>
        </w:tc>
        <w:tc>
          <w:tcPr>
            <w:tcW w:w="775"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259,3</w:t>
            </w:r>
          </w:p>
        </w:tc>
        <w:tc>
          <w:tcPr>
            <w:tcW w:w="775"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313,4</w:t>
            </w:r>
          </w:p>
        </w:tc>
        <w:tc>
          <w:tcPr>
            <w:tcW w:w="781"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206,8</w:t>
            </w:r>
          </w:p>
        </w:tc>
        <w:tc>
          <w:tcPr>
            <w:tcW w:w="916"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1 241,8</w:t>
            </w:r>
          </w:p>
        </w:tc>
        <w:tc>
          <w:tcPr>
            <w:tcW w:w="775"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242,5</w:t>
            </w:r>
          </w:p>
        </w:tc>
        <w:tc>
          <w:tcPr>
            <w:tcW w:w="775"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299,2</w:t>
            </w:r>
          </w:p>
        </w:tc>
        <w:tc>
          <w:tcPr>
            <w:tcW w:w="775"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402,0</w:t>
            </w:r>
          </w:p>
        </w:tc>
        <w:tc>
          <w:tcPr>
            <w:tcW w:w="781"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298,0</w:t>
            </w:r>
          </w:p>
        </w:tc>
      </w:tr>
      <w:tr w:rsidR="00F872B4" w:rsidRPr="00AE479B" w:rsidTr="00AB3C9D">
        <w:trPr>
          <w:trHeight w:val="340"/>
        </w:trPr>
        <w:tc>
          <w:tcPr>
            <w:tcW w:w="3590" w:type="dxa"/>
            <w:tcBorders>
              <w:top w:val="nil"/>
              <w:left w:val="single" w:sz="4" w:space="0" w:color="5B9BD5" w:themeColor="accent1"/>
              <w:bottom w:val="nil"/>
              <w:right w:val="single" w:sz="4" w:space="0" w:color="5B9BD5" w:themeColor="accent1"/>
            </w:tcBorders>
            <w:shd w:val="clear" w:color="000000" w:fill="BDD7EE"/>
            <w:vAlign w:val="center"/>
            <w:hideMark/>
          </w:tcPr>
          <w:p w:rsidR="00F872B4" w:rsidRPr="00C03055" w:rsidRDefault="00F872B4" w:rsidP="00AB3C9D">
            <w:pPr>
              <w:rPr>
                <w:rFonts w:cs="Calibri"/>
                <w:b/>
                <w:bCs/>
                <w:color w:val="000000"/>
                <w:sz w:val="22"/>
                <w:szCs w:val="22"/>
              </w:rPr>
            </w:pPr>
            <w:r w:rsidRPr="00AF03AE">
              <w:rPr>
                <w:rFonts w:asciiTheme="minorHAnsi" w:hAnsiTheme="minorHAnsi" w:cstheme="minorHAnsi"/>
                <w:b/>
                <w:bCs/>
                <w:color w:val="000000"/>
                <w:sz w:val="18"/>
                <w:szCs w:val="18"/>
              </w:rPr>
              <w:t>Қурилиш</w:t>
            </w:r>
          </w:p>
        </w:tc>
        <w:tc>
          <w:tcPr>
            <w:tcW w:w="769" w:type="dxa"/>
            <w:tcBorders>
              <w:top w:val="nil"/>
              <w:left w:val="single" w:sz="4" w:space="0" w:color="5B9BD5" w:themeColor="accent1"/>
              <w:bottom w:val="nil"/>
              <w:right w:val="single" w:sz="4" w:space="0" w:color="5B9BD5"/>
            </w:tcBorders>
            <w:shd w:val="clear" w:color="000000" w:fill="BDD7EE"/>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2,3</w:t>
            </w:r>
          </w:p>
        </w:tc>
        <w:tc>
          <w:tcPr>
            <w:tcW w:w="853" w:type="dxa"/>
            <w:tcBorders>
              <w:top w:val="nil"/>
              <w:left w:val="nil"/>
              <w:bottom w:val="nil"/>
              <w:right w:val="single" w:sz="4" w:space="0" w:color="5B9BD5"/>
            </w:tcBorders>
            <w:shd w:val="clear" w:color="000000" w:fill="BDD7EE"/>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38,0</w:t>
            </w:r>
          </w:p>
        </w:tc>
        <w:tc>
          <w:tcPr>
            <w:tcW w:w="853" w:type="dxa"/>
            <w:tcBorders>
              <w:top w:val="nil"/>
              <w:left w:val="nil"/>
              <w:bottom w:val="nil"/>
              <w:right w:val="single" w:sz="4" w:space="0" w:color="5B9BD5"/>
            </w:tcBorders>
            <w:shd w:val="clear" w:color="000000" w:fill="BDD7EE"/>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3,8</w:t>
            </w:r>
          </w:p>
        </w:tc>
        <w:tc>
          <w:tcPr>
            <w:tcW w:w="853" w:type="dxa"/>
            <w:tcBorders>
              <w:top w:val="nil"/>
              <w:left w:val="nil"/>
              <w:bottom w:val="nil"/>
              <w:right w:val="single" w:sz="4" w:space="0" w:color="5B9BD5"/>
            </w:tcBorders>
            <w:shd w:val="clear" w:color="000000" w:fill="BDD7EE"/>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102,6</w:t>
            </w:r>
          </w:p>
        </w:tc>
        <w:tc>
          <w:tcPr>
            <w:tcW w:w="853" w:type="dxa"/>
            <w:tcBorders>
              <w:top w:val="nil"/>
              <w:left w:val="nil"/>
              <w:bottom w:val="nil"/>
              <w:right w:val="single" w:sz="4" w:space="0" w:color="5B9BD5"/>
            </w:tcBorders>
            <w:shd w:val="clear" w:color="000000" w:fill="BDD7EE"/>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137,7</w:t>
            </w:r>
          </w:p>
        </w:tc>
        <w:tc>
          <w:tcPr>
            <w:tcW w:w="775" w:type="dxa"/>
            <w:tcBorders>
              <w:top w:val="nil"/>
              <w:left w:val="nil"/>
              <w:bottom w:val="nil"/>
              <w:right w:val="single" w:sz="4" w:space="0" w:color="5B9BD5"/>
            </w:tcBorders>
            <w:shd w:val="clear" w:color="000000" w:fill="BDD7EE"/>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1,8</w:t>
            </w:r>
          </w:p>
        </w:tc>
        <w:tc>
          <w:tcPr>
            <w:tcW w:w="775" w:type="dxa"/>
            <w:tcBorders>
              <w:top w:val="nil"/>
              <w:left w:val="nil"/>
              <w:bottom w:val="nil"/>
              <w:right w:val="single" w:sz="4" w:space="0" w:color="5B9BD5"/>
            </w:tcBorders>
            <w:shd w:val="clear" w:color="000000" w:fill="BDD7EE"/>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71,4</w:t>
            </w:r>
          </w:p>
        </w:tc>
        <w:tc>
          <w:tcPr>
            <w:tcW w:w="775" w:type="dxa"/>
            <w:tcBorders>
              <w:top w:val="nil"/>
              <w:left w:val="nil"/>
              <w:bottom w:val="nil"/>
              <w:right w:val="single" w:sz="4" w:space="0" w:color="5B9BD5"/>
            </w:tcBorders>
            <w:shd w:val="clear" w:color="000000" w:fill="BDD7EE"/>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31,9</w:t>
            </w:r>
          </w:p>
        </w:tc>
        <w:tc>
          <w:tcPr>
            <w:tcW w:w="781" w:type="dxa"/>
            <w:tcBorders>
              <w:top w:val="nil"/>
              <w:left w:val="nil"/>
              <w:bottom w:val="nil"/>
              <w:right w:val="single" w:sz="4" w:space="0" w:color="5B9BD5"/>
            </w:tcBorders>
            <w:shd w:val="clear" w:color="000000" w:fill="BDD7EE"/>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32,7</w:t>
            </w:r>
          </w:p>
        </w:tc>
        <w:tc>
          <w:tcPr>
            <w:tcW w:w="916" w:type="dxa"/>
            <w:tcBorders>
              <w:top w:val="nil"/>
              <w:left w:val="nil"/>
              <w:bottom w:val="nil"/>
              <w:right w:val="single" w:sz="4" w:space="0" w:color="5B9BD5"/>
            </w:tcBorders>
            <w:shd w:val="clear" w:color="000000" w:fill="BDD7EE"/>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25,5</w:t>
            </w:r>
          </w:p>
        </w:tc>
        <w:tc>
          <w:tcPr>
            <w:tcW w:w="775" w:type="dxa"/>
            <w:tcBorders>
              <w:top w:val="nil"/>
              <w:left w:val="nil"/>
              <w:bottom w:val="nil"/>
              <w:right w:val="single" w:sz="4" w:space="0" w:color="5B9BD5"/>
            </w:tcBorders>
            <w:shd w:val="clear" w:color="000000" w:fill="BDD7EE"/>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1,0</w:t>
            </w:r>
          </w:p>
        </w:tc>
        <w:tc>
          <w:tcPr>
            <w:tcW w:w="775" w:type="dxa"/>
            <w:tcBorders>
              <w:top w:val="nil"/>
              <w:left w:val="nil"/>
              <w:bottom w:val="nil"/>
              <w:right w:val="single" w:sz="4" w:space="0" w:color="5B9BD5"/>
            </w:tcBorders>
            <w:shd w:val="clear" w:color="000000" w:fill="BDD7EE"/>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8,1</w:t>
            </w:r>
          </w:p>
        </w:tc>
        <w:tc>
          <w:tcPr>
            <w:tcW w:w="775" w:type="dxa"/>
            <w:tcBorders>
              <w:top w:val="nil"/>
              <w:left w:val="nil"/>
              <w:bottom w:val="nil"/>
              <w:right w:val="single" w:sz="4" w:space="0" w:color="5B9BD5"/>
            </w:tcBorders>
            <w:shd w:val="clear" w:color="000000" w:fill="BDD7EE"/>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3,5</w:t>
            </w:r>
          </w:p>
        </w:tc>
        <w:tc>
          <w:tcPr>
            <w:tcW w:w="781" w:type="dxa"/>
            <w:tcBorders>
              <w:top w:val="nil"/>
              <w:left w:val="nil"/>
              <w:bottom w:val="nil"/>
              <w:right w:val="single" w:sz="4" w:space="0" w:color="5B9BD5"/>
            </w:tcBorders>
            <w:shd w:val="clear" w:color="000000" w:fill="BDD7EE"/>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13,0</w:t>
            </w:r>
          </w:p>
        </w:tc>
      </w:tr>
      <w:tr w:rsidR="00F872B4" w:rsidRPr="00AE479B" w:rsidTr="00AB3C9D">
        <w:trPr>
          <w:trHeight w:val="340"/>
        </w:trPr>
        <w:tc>
          <w:tcPr>
            <w:tcW w:w="3590" w:type="dxa"/>
            <w:tcBorders>
              <w:top w:val="nil"/>
              <w:left w:val="single" w:sz="4" w:space="0" w:color="5B9BD5" w:themeColor="accent1"/>
              <w:bottom w:val="nil"/>
              <w:right w:val="single" w:sz="4" w:space="0" w:color="5B9BD5" w:themeColor="accent1"/>
            </w:tcBorders>
            <w:shd w:val="clear" w:color="auto" w:fill="auto"/>
            <w:vAlign w:val="center"/>
            <w:hideMark/>
          </w:tcPr>
          <w:p w:rsidR="00F872B4" w:rsidRPr="00AF03AE" w:rsidRDefault="00F872B4" w:rsidP="00AB3C9D">
            <w:pPr>
              <w:ind w:left="175"/>
              <w:rPr>
                <w:rFonts w:asciiTheme="minorHAnsi" w:hAnsiTheme="minorHAnsi" w:cstheme="minorHAnsi"/>
                <w:color w:val="000000"/>
                <w:sz w:val="18"/>
                <w:szCs w:val="18"/>
              </w:rPr>
            </w:pPr>
            <w:r w:rsidRPr="00AF03AE">
              <w:rPr>
                <w:rFonts w:asciiTheme="minorHAnsi" w:hAnsiTheme="minorHAnsi" w:cstheme="minorHAnsi"/>
                <w:color w:val="000000"/>
                <w:sz w:val="18"/>
                <w:szCs w:val="18"/>
              </w:rPr>
              <w:t xml:space="preserve">Хориждаги қурилиш </w:t>
            </w:r>
          </w:p>
        </w:tc>
        <w:tc>
          <w:tcPr>
            <w:tcW w:w="769" w:type="dxa"/>
            <w:tcBorders>
              <w:top w:val="nil"/>
              <w:left w:val="single" w:sz="4" w:space="0" w:color="5B9BD5" w:themeColor="accent1"/>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w:t>
            </w:r>
          </w:p>
        </w:tc>
        <w:tc>
          <w:tcPr>
            <w:tcW w:w="853"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w:t>
            </w:r>
          </w:p>
        </w:tc>
        <w:tc>
          <w:tcPr>
            <w:tcW w:w="853"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w:t>
            </w:r>
          </w:p>
        </w:tc>
        <w:tc>
          <w:tcPr>
            <w:tcW w:w="853"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w:t>
            </w:r>
          </w:p>
        </w:tc>
        <w:tc>
          <w:tcPr>
            <w:tcW w:w="853"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w:t>
            </w:r>
          </w:p>
        </w:tc>
        <w:tc>
          <w:tcPr>
            <w:tcW w:w="775"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w:t>
            </w:r>
          </w:p>
        </w:tc>
        <w:tc>
          <w:tcPr>
            <w:tcW w:w="775"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w:t>
            </w:r>
          </w:p>
        </w:tc>
        <w:tc>
          <w:tcPr>
            <w:tcW w:w="775"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w:t>
            </w:r>
          </w:p>
        </w:tc>
        <w:tc>
          <w:tcPr>
            <w:tcW w:w="781"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w:t>
            </w:r>
          </w:p>
        </w:tc>
        <w:tc>
          <w:tcPr>
            <w:tcW w:w="916"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w:t>
            </w:r>
          </w:p>
        </w:tc>
        <w:tc>
          <w:tcPr>
            <w:tcW w:w="775"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w:t>
            </w:r>
          </w:p>
        </w:tc>
        <w:tc>
          <w:tcPr>
            <w:tcW w:w="775"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w:t>
            </w:r>
          </w:p>
        </w:tc>
        <w:tc>
          <w:tcPr>
            <w:tcW w:w="775"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w:t>
            </w:r>
          </w:p>
        </w:tc>
        <w:tc>
          <w:tcPr>
            <w:tcW w:w="781"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w:t>
            </w:r>
          </w:p>
        </w:tc>
      </w:tr>
      <w:tr w:rsidR="00F872B4" w:rsidRPr="00AE479B" w:rsidTr="00AB3C9D">
        <w:trPr>
          <w:trHeight w:val="340"/>
        </w:trPr>
        <w:tc>
          <w:tcPr>
            <w:tcW w:w="3590" w:type="dxa"/>
            <w:tcBorders>
              <w:top w:val="nil"/>
              <w:left w:val="single" w:sz="4" w:space="0" w:color="5B9BD5" w:themeColor="accent1"/>
              <w:bottom w:val="nil"/>
              <w:right w:val="single" w:sz="4" w:space="0" w:color="5B9BD5" w:themeColor="accent1"/>
            </w:tcBorders>
            <w:shd w:val="clear" w:color="auto" w:fill="auto"/>
            <w:vAlign w:val="center"/>
            <w:hideMark/>
          </w:tcPr>
          <w:p w:rsidR="00F872B4" w:rsidRPr="00AF03AE" w:rsidRDefault="00F872B4" w:rsidP="00AB3C9D">
            <w:pPr>
              <w:ind w:left="175"/>
              <w:rPr>
                <w:rFonts w:asciiTheme="minorHAnsi" w:hAnsiTheme="minorHAnsi" w:cstheme="minorHAnsi"/>
                <w:color w:val="000000"/>
                <w:sz w:val="18"/>
                <w:szCs w:val="18"/>
              </w:rPr>
            </w:pPr>
            <w:r w:rsidRPr="00AF03AE">
              <w:rPr>
                <w:rFonts w:asciiTheme="minorHAnsi" w:hAnsiTheme="minorHAnsi" w:cstheme="minorHAnsi"/>
                <w:color w:val="000000"/>
                <w:sz w:val="18"/>
                <w:szCs w:val="18"/>
              </w:rPr>
              <w:t>Ўзбекистондаги қурилиш</w:t>
            </w:r>
          </w:p>
        </w:tc>
        <w:tc>
          <w:tcPr>
            <w:tcW w:w="769" w:type="dxa"/>
            <w:tcBorders>
              <w:top w:val="nil"/>
              <w:left w:val="single" w:sz="4" w:space="0" w:color="5B9BD5" w:themeColor="accent1"/>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2,3</w:t>
            </w:r>
          </w:p>
        </w:tc>
        <w:tc>
          <w:tcPr>
            <w:tcW w:w="853"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38,0</w:t>
            </w:r>
          </w:p>
        </w:tc>
        <w:tc>
          <w:tcPr>
            <w:tcW w:w="853"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3,8</w:t>
            </w:r>
          </w:p>
        </w:tc>
        <w:tc>
          <w:tcPr>
            <w:tcW w:w="853"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102,6</w:t>
            </w:r>
          </w:p>
        </w:tc>
        <w:tc>
          <w:tcPr>
            <w:tcW w:w="853"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137,7</w:t>
            </w:r>
          </w:p>
        </w:tc>
        <w:tc>
          <w:tcPr>
            <w:tcW w:w="775"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1,8</w:t>
            </w:r>
          </w:p>
        </w:tc>
        <w:tc>
          <w:tcPr>
            <w:tcW w:w="775"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71,4</w:t>
            </w:r>
          </w:p>
        </w:tc>
        <w:tc>
          <w:tcPr>
            <w:tcW w:w="775"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31,9</w:t>
            </w:r>
          </w:p>
        </w:tc>
        <w:tc>
          <w:tcPr>
            <w:tcW w:w="781"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32,7</w:t>
            </w:r>
          </w:p>
        </w:tc>
        <w:tc>
          <w:tcPr>
            <w:tcW w:w="916"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25,5</w:t>
            </w:r>
          </w:p>
        </w:tc>
        <w:tc>
          <w:tcPr>
            <w:tcW w:w="775"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1,0</w:t>
            </w:r>
          </w:p>
        </w:tc>
        <w:tc>
          <w:tcPr>
            <w:tcW w:w="775"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8,1</w:t>
            </w:r>
          </w:p>
        </w:tc>
        <w:tc>
          <w:tcPr>
            <w:tcW w:w="775"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3,5</w:t>
            </w:r>
          </w:p>
        </w:tc>
        <w:tc>
          <w:tcPr>
            <w:tcW w:w="781"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13,0</w:t>
            </w:r>
          </w:p>
        </w:tc>
      </w:tr>
      <w:tr w:rsidR="00F872B4" w:rsidRPr="00AE479B" w:rsidTr="00AB3C9D">
        <w:trPr>
          <w:trHeight w:val="567"/>
        </w:trPr>
        <w:tc>
          <w:tcPr>
            <w:tcW w:w="3590" w:type="dxa"/>
            <w:tcBorders>
              <w:top w:val="nil"/>
              <w:left w:val="single" w:sz="4" w:space="0" w:color="5B9BD5" w:themeColor="accent1"/>
              <w:right w:val="single" w:sz="4" w:space="0" w:color="5B9BD5" w:themeColor="accent1"/>
            </w:tcBorders>
            <w:shd w:val="clear" w:color="000000" w:fill="BDD7EE"/>
            <w:vAlign w:val="center"/>
            <w:hideMark/>
          </w:tcPr>
          <w:p w:rsidR="00F872B4" w:rsidRPr="00C03055" w:rsidRDefault="00F872B4" w:rsidP="00AB3C9D">
            <w:pPr>
              <w:rPr>
                <w:rFonts w:cs="Calibri"/>
                <w:b/>
                <w:bCs/>
                <w:color w:val="000000"/>
                <w:sz w:val="22"/>
                <w:szCs w:val="22"/>
              </w:rPr>
            </w:pPr>
            <w:r w:rsidRPr="00AF03AE">
              <w:rPr>
                <w:rFonts w:asciiTheme="minorHAnsi" w:hAnsiTheme="minorHAnsi" w:cstheme="minorHAnsi"/>
                <w:b/>
                <w:bCs/>
                <w:color w:val="000000"/>
                <w:sz w:val="18"/>
                <w:szCs w:val="18"/>
              </w:rPr>
              <w:t>Суғурталаш ва пенсия таъминоти соҳасидаги хизматлар</w:t>
            </w:r>
          </w:p>
        </w:tc>
        <w:tc>
          <w:tcPr>
            <w:tcW w:w="769" w:type="dxa"/>
            <w:tcBorders>
              <w:top w:val="nil"/>
              <w:left w:val="single" w:sz="4" w:space="0" w:color="5B9BD5" w:themeColor="accent1"/>
              <w:bottom w:val="nil"/>
              <w:right w:val="single" w:sz="4" w:space="0" w:color="5B9BD5"/>
            </w:tcBorders>
            <w:shd w:val="clear" w:color="000000" w:fill="BDD7EE"/>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73,3</w:t>
            </w:r>
          </w:p>
        </w:tc>
        <w:tc>
          <w:tcPr>
            <w:tcW w:w="853" w:type="dxa"/>
            <w:tcBorders>
              <w:top w:val="nil"/>
              <w:left w:val="nil"/>
              <w:bottom w:val="nil"/>
              <w:right w:val="single" w:sz="4" w:space="0" w:color="5B9BD5"/>
            </w:tcBorders>
            <w:shd w:val="clear" w:color="000000" w:fill="BDD7EE"/>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66,4</w:t>
            </w:r>
          </w:p>
        </w:tc>
        <w:tc>
          <w:tcPr>
            <w:tcW w:w="853" w:type="dxa"/>
            <w:tcBorders>
              <w:top w:val="nil"/>
              <w:left w:val="nil"/>
              <w:bottom w:val="nil"/>
              <w:right w:val="single" w:sz="4" w:space="0" w:color="5B9BD5"/>
            </w:tcBorders>
            <w:shd w:val="clear" w:color="000000" w:fill="BDD7EE"/>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102,8</w:t>
            </w:r>
          </w:p>
        </w:tc>
        <w:tc>
          <w:tcPr>
            <w:tcW w:w="853" w:type="dxa"/>
            <w:tcBorders>
              <w:top w:val="nil"/>
              <w:left w:val="nil"/>
              <w:bottom w:val="nil"/>
              <w:right w:val="single" w:sz="4" w:space="0" w:color="5B9BD5"/>
            </w:tcBorders>
            <w:shd w:val="clear" w:color="000000" w:fill="BDD7EE"/>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146,5</w:t>
            </w:r>
          </w:p>
        </w:tc>
        <w:tc>
          <w:tcPr>
            <w:tcW w:w="853" w:type="dxa"/>
            <w:tcBorders>
              <w:top w:val="nil"/>
              <w:left w:val="nil"/>
              <w:bottom w:val="nil"/>
              <w:right w:val="single" w:sz="4" w:space="0" w:color="5B9BD5"/>
            </w:tcBorders>
            <w:shd w:val="clear" w:color="000000" w:fill="BDD7EE"/>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168,8</w:t>
            </w:r>
          </w:p>
        </w:tc>
        <w:tc>
          <w:tcPr>
            <w:tcW w:w="775" w:type="dxa"/>
            <w:tcBorders>
              <w:top w:val="nil"/>
              <w:left w:val="nil"/>
              <w:bottom w:val="nil"/>
              <w:right w:val="single" w:sz="4" w:space="0" w:color="5B9BD5"/>
            </w:tcBorders>
            <w:shd w:val="clear" w:color="000000" w:fill="BDD7EE"/>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53,4</w:t>
            </w:r>
          </w:p>
        </w:tc>
        <w:tc>
          <w:tcPr>
            <w:tcW w:w="775" w:type="dxa"/>
            <w:tcBorders>
              <w:top w:val="nil"/>
              <w:left w:val="nil"/>
              <w:bottom w:val="nil"/>
              <w:right w:val="single" w:sz="4" w:space="0" w:color="5B9BD5"/>
            </w:tcBorders>
            <w:shd w:val="clear" w:color="000000" w:fill="BDD7EE"/>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41,6</w:t>
            </w:r>
          </w:p>
        </w:tc>
        <w:tc>
          <w:tcPr>
            <w:tcW w:w="775" w:type="dxa"/>
            <w:tcBorders>
              <w:top w:val="nil"/>
              <w:left w:val="nil"/>
              <w:bottom w:val="nil"/>
              <w:right w:val="single" w:sz="4" w:space="0" w:color="5B9BD5"/>
            </w:tcBorders>
            <w:shd w:val="clear" w:color="000000" w:fill="BDD7EE"/>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37,5</w:t>
            </w:r>
          </w:p>
        </w:tc>
        <w:tc>
          <w:tcPr>
            <w:tcW w:w="781" w:type="dxa"/>
            <w:tcBorders>
              <w:top w:val="nil"/>
              <w:left w:val="nil"/>
              <w:bottom w:val="nil"/>
              <w:right w:val="single" w:sz="4" w:space="0" w:color="5B9BD5"/>
            </w:tcBorders>
            <w:shd w:val="clear" w:color="000000" w:fill="BDD7EE"/>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36,4</w:t>
            </w:r>
          </w:p>
        </w:tc>
        <w:tc>
          <w:tcPr>
            <w:tcW w:w="916" w:type="dxa"/>
            <w:tcBorders>
              <w:top w:val="nil"/>
              <w:left w:val="nil"/>
              <w:bottom w:val="nil"/>
              <w:right w:val="single" w:sz="4" w:space="0" w:color="5B9BD5"/>
            </w:tcBorders>
            <w:shd w:val="clear" w:color="000000" w:fill="BDD7EE"/>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162,6</w:t>
            </w:r>
          </w:p>
        </w:tc>
        <w:tc>
          <w:tcPr>
            <w:tcW w:w="775" w:type="dxa"/>
            <w:tcBorders>
              <w:top w:val="nil"/>
              <w:left w:val="nil"/>
              <w:bottom w:val="nil"/>
              <w:right w:val="single" w:sz="4" w:space="0" w:color="5B9BD5"/>
            </w:tcBorders>
            <w:shd w:val="clear" w:color="000000" w:fill="BDD7EE"/>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34,8</w:t>
            </w:r>
          </w:p>
        </w:tc>
        <w:tc>
          <w:tcPr>
            <w:tcW w:w="775" w:type="dxa"/>
            <w:tcBorders>
              <w:top w:val="nil"/>
              <w:left w:val="nil"/>
              <w:bottom w:val="nil"/>
              <w:right w:val="single" w:sz="4" w:space="0" w:color="5B9BD5"/>
            </w:tcBorders>
            <w:shd w:val="clear" w:color="000000" w:fill="BDD7EE"/>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37,1</w:t>
            </w:r>
          </w:p>
        </w:tc>
        <w:tc>
          <w:tcPr>
            <w:tcW w:w="775" w:type="dxa"/>
            <w:tcBorders>
              <w:top w:val="nil"/>
              <w:left w:val="nil"/>
              <w:bottom w:val="nil"/>
              <w:right w:val="single" w:sz="4" w:space="0" w:color="5B9BD5"/>
            </w:tcBorders>
            <w:shd w:val="clear" w:color="000000" w:fill="BDD7EE"/>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41,9</w:t>
            </w:r>
          </w:p>
        </w:tc>
        <w:tc>
          <w:tcPr>
            <w:tcW w:w="781" w:type="dxa"/>
            <w:tcBorders>
              <w:top w:val="nil"/>
              <w:left w:val="nil"/>
              <w:bottom w:val="nil"/>
              <w:right w:val="single" w:sz="4" w:space="0" w:color="5B9BD5"/>
            </w:tcBorders>
            <w:shd w:val="clear" w:color="000000" w:fill="BDD7EE"/>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48,8</w:t>
            </w:r>
          </w:p>
        </w:tc>
      </w:tr>
      <w:tr w:rsidR="00F872B4" w:rsidRPr="00AE479B" w:rsidTr="00AB3C9D">
        <w:trPr>
          <w:trHeight w:val="340"/>
        </w:trPr>
        <w:tc>
          <w:tcPr>
            <w:tcW w:w="3590" w:type="dxa"/>
            <w:tcBorders>
              <w:top w:val="nil"/>
              <w:left w:val="single" w:sz="4" w:space="0" w:color="5B9BD5" w:themeColor="accent1"/>
              <w:right w:val="single" w:sz="4" w:space="0" w:color="5B9BD5" w:themeColor="accent1"/>
            </w:tcBorders>
            <w:shd w:val="clear" w:color="auto" w:fill="auto"/>
            <w:vAlign w:val="center"/>
            <w:hideMark/>
          </w:tcPr>
          <w:p w:rsidR="00F872B4" w:rsidRPr="00AF03AE" w:rsidRDefault="00F872B4" w:rsidP="00AB3C9D">
            <w:pPr>
              <w:ind w:left="589"/>
              <w:rPr>
                <w:rFonts w:asciiTheme="minorHAnsi" w:hAnsiTheme="minorHAnsi" w:cstheme="minorHAnsi"/>
                <w:color w:val="000000"/>
                <w:sz w:val="18"/>
                <w:szCs w:val="18"/>
              </w:rPr>
            </w:pPr>
            <w:r w:rsidRPr="00AF03AE">
              <w:rPr>
                <w:rFonts w:asciiTheme="minorHAnsi" w:hAnsiTheme="minorHAnsi" w:cstheme="minorHAnsi"/>
                <w:color w:val="000000"/>
                <w:sz w:val="18"/>
                <w:szCs w:val="18"/>
              </w:rPr>
              <w:t>Тўғридан-тўғри суғурта қилиш</w:t>
            </w:r>
          </w:p>
        </w:tc>
        <w:tc>
          <w:tcPr>
            <w:tcW w:w="769" w:type="dxa"/>
            <w:tcBorders>
              <w:top w:val="nil"/>
              <w:left w:val="single" w:sz="4" w:space="0" w:color="5B9BD5" w:themeColor="accent1"/>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65,2</w:t>
            </w:r>
          </w:p>
        </w:tc>
        <w:tc>
          <w:tcPr>
            <w:tcW w:w="853"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59,7</w:t>
            </w:r>
          </w:p>
        </w:tc>
        <w:tc>
          <w:tcPr>
            <w:tcW w:w="853"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90,7</w:t>
            </w:r>
          </w:p>
        </w:tc>
        <w:tc>
          <w:tcPr>
            <w:tcW w:w="853"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132,8</w:t>
            </w:r>
          </w:p>
        </w:tc>
        <w:tc>
          <w:tcPr>
            <w:tcW w:w="853"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149,3</w:t>
            </w:r>
          </w:p>
        </w:tc>
        <w:tc>
          <w:tcPr>
            <w:tcW w:w="775"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41,5</w:t>
            </w:r>
          </w:p>
        </w:tc>
        <w:tc>
          <w:tcPr>
            <w:tcW w:w="775"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36,5</w:t>
            </w:r>
          </w:p>
        </w:tc>
        <w:tc>
          <w:tcPr>
            <w:tcW w:w="775"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36,2</w:t>
            </w:r>
          </w:p>
        </w:tc>
        <w:tc>
          <w:tcPr>
            <w:tcW w:w="781"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35,1</w:t>
            </w:r>
          </w:p>
        </w:tc>
        <w:tc>
          <w:tcPr>
            <w:tcW w:w="916"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154,1</w:t>
            </w:r>
          </w:p>
        </w:tc>
        <w:tc>
          <w:tcPr>
            <w:tcW w:w="775"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34,4</w:t>
            </w:r>
          </w:p>
        </w:tc>
        <w:tc>
          <w:tcPr>
            <w:tcW w:w="775"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34,3</w:t>
            </w:r>
          </w:p>
        </w:tc>
        <w:tc>
          <w:tcPr>
            <w:tcW w:w="775"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39,1</w:t>
            </w:r>
          </w:p>
        </w:tc>
        <w:tc>
          <w:tcPr>
            <w:tcW w:w="781"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46,4</w:t>
            </w:r>
          </w:p>
        </w:tc>
      </w:tr>
      <w:tr w:rsidR="00F872B4" w:rsidRPr="00AE479B" w:rsidTr="00AB3C9D">
        <w:trPr>
          <w:trHeight w:val="340"/>
        </w:trPr>
        <w:tc>
          <w:tcPr>
            <w:tcW w:w="3590" w:type="dxa"/>
            <w:tcBorders>
              <w:top w:val="nil"/>
              <w:left w:val="single" w:sz="4" w:space="0" w:color="5B9BD5" w:themeColor="accent1"/>
              <w:right w:val="single" w:sz="4" w:space="0" w:color="5B9BD5" w:themeColor="accent1"/>
            </w:tcBorders>
            <w:shd w:val="clear" w:color="auto" w:fill="auto"/>
            <w:vAlign w:val="center"/>
            <w:hideMark/>
          </w:tcPr>
          <w:p w:rsidR="00F872B4" w:rsidRPr="00AF03AE" w:rsidRDefault="00F872B4" w:rsidP="00AB3C9D">
            <w:pPr>
              <w:ind w:left="589"/>
              <w:rPr>
                <w:rFonts w:asciiTheme="minorHAnsi" w:hAnsiTheme="minorHAnsi" w:cstheme="minorHAnsi"/>
                <w:color w:val="000000"/>
                <w:sz w:val="18"/>
                <w:szCs w:val="18"/>
              </w:rPr>
            </w:pPr>
            <w:r w:rsidRPr="00AF03AE">
              <w:rPr>
                <w:rFonts w:asciiTheme="minorHAnsi" w:hAnsiTheme="minorHAnsi" w:cstheme="minorHAnsi"/>
                <w:color w:val="000000"/>
                <w:sz w:val="18"/>
                <w:szCs w:val="18"/>
              </w:rPr>
              <w:t>Қайта суғурталаш</w:t>
            </w:r>
          </w:p>
        </w:tc>
        <w:tc>
          <w:tcPr>
            <w:tcW w:w="769" w:type="dxa"/>
            <w:tcBorders>
              <w:top w:val="nil"/>
              <w:left w:val="single" w:sz="4" w:space="0" w:color="5B9BD5" w:themeColor="accent1"/>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8,1</w:t>
            </w:r>
          </w:p>
        </w:tc>
        <w:tc>
          <w:tcPr>
            <w:tcW w:w="853"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6,7</w:t>
            </w:r>
          </w:p>
        </w:tc>
        <w:tc>
          <w:tcPr>
            <w:tcW w:w="853"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12,1</w:t>
            </w:r>
          </w:p>
        </w:tc>
        <w:tc>
          <w:tcPr>
            <w:tcW w:w="853"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13,7</w:t>
            </w:r>
          </w:p>
        </w:tc>
        <w:tc>
          <w:tcPr>
            <w:tcW w:w="853"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19,6</w:t>
            </w:r>
          </w:p>
        </w:tc>
        <w:tc>
          <w:tcPr>
            <w:tcW w:w="775"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11,9</w:t>
            </w:r>
          </w:p>
        </w:tc>
        <w:tc>
          <w:tcPr>
            <w:tcW w:w="775"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5,1</w:t>
            </w:r>
          </w:p>
        </w:tc>
        <w:tc>
          <w:tcPr>
            <w:tcW w:w="775"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1,2</w:t>
            </w:r>
          </w:p>
        </w:tc>
        <w:tc>
          <w:tcPr>
            <w:tcW w:w="781"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1,3</w:t>
            </w:r>
          </w:p>
        </w:tc>
        <w:tc>
          <w:tcPr>
            <w:tcW w:w="916"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8,5</w:t>
            </w:r>
          </w:p>
        </w:tc>
        <w:tc>
          <w:tcPr>
            <w:tcW w:w="775"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0,4</w:t>
            </w:r>
          </w:p>
        </w:tc>
        <w:tc>
          <w:tcPr>
            <w:tcW w:w="775"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2,8</w:t>
            </w:r>
          </w:p>
        </w:tc>
        <w:tc>
          <w:tcPr>
            <w:tcW w:w="775"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2,9</w:t>
            </w:r>
          </w:p>
        </w:tc>
        <w:tc>
          <w:tcPr>
            <w:tcW w:w="781"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2,4</w:t>
            </w:r>
          </w:p>
        </w:tc>
      </w:tr>
      <w:tr w:rsidR="00F872B4" w:rsidRPr="00AE479B" w:rsidTr="00AB3C9D">
        <w:trPr>
          <w:trHeight w:val="567"/>
        </w:trPr>
        <w:tc>
          <w:tcPr>
            <w:tcW w:w="3590" w:type="dxa"/>
            <w:tcBorders>
              <w:left w:val="single" w:sz="4" w:space="0" w:color="5B9BD5" w:themeColor="accent1"/>
              <w:right w:val="single" w:sz="4" w:space="0" w:color="5B9BD5" w:themeColor="accent1"/>
            </w:tcBorders>
            <w:shd w:val="clear" w:color="auto" w:fill="auto"/>
            <w:vAlign w:val="center"/>
            <w:hideMark/>
          </w:tcPr>
          <w:p w:rsidR="00F872B4" w:rsidRPr="00AF03AE" w:rsidRDefault="00F872B4" w:rsidP="00AB3C9D">
            <w:pPr>
              <w:ind w:left="589"/>
              <w:rPr>
                <w:rFonts w:asciiTheme="minorHAnsi" w:hAnsiTheme="minorHAnsi" w:cstheme="minorHAnsi"/>
                <w:color w:val="000000"/>
                <w:sz w:val="18"/>
                <w:szCs w:val="18"/>
              </w:rPr>
            </w:pPr>
            <w:r w:rsidRPr="00AF03AE">
              <w:rPr>
                <w:rFonts w:asciiTheme="minorHAnsi" w:hAnsiTheme="minorHAnsi" w:cstheme="minorHAnsi"/>
                <w:color w:val="000000"/>
                <w:sz w:val="18"/>
                <w:szCs w:val="18"/>
              </w:rPr>
              <w:t>Суғурталашнинг ёрдамчи хизматлари</w:t>
            </w:r>
          </w:p>
        </w:tc>
        <w:tc>
          <w:tcPr>
            <w:tcW w:w="769" w:type="dxa"/>
            <w:tcBorders>
              <w:top w:val="nil"/>
              <w:left w:val="single" w:sz="4" w:space="0" w:color="5B9BD5" w:themeColor="accent1"/>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w:t>
            </w:r>
          </w:p>
        </w:tc>
        <w:tc>
          <w:tcPr>
            <w:tcW w:w="853"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w:t>
            </w:r>
          </w:p>
        </w:tc>
        <w:tc>
          <w:tcPr>
            <w:tcW w:w="853"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w:t>
            </w:r>
          </w:p>
        </w:tc>
        <w:tc>
          <w:tcPr>
            <w:tcW w:w="853"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w:t>
            </w:r>
          </w:p>
        </w:tc>
        <w:tc>
          <w:tcPr>
            <w:tcW w:w="853"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w:t>
            </w:r>
          </w:p>
        </w:tc>
        <w:tc>
          <w:tcPr>
            <w:tcW w:w="775"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w:t>
            </w:r>
          </w:p>
        </w:tc>
        <w:tc>
          <w:tcPr>
            <w:tcW w:w="775"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w:t>
            </w:r>
          </w:p>
        </w:tc>
        <w:tc>
          <w:tcPr>
            <w:tcW w:w="775"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w:t>
            </w:r>
          </w:p>
        </w:tc>
        <w:tc>
          <w:tcPr>
            <w:tcW w:w="781"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w:t>
            </w:r>
          </w:p>
        </w:tc>
        <w:tc>
          <w:tcPr>
            <w:tcW w:w="916"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0,0</w:t>
            </w:r>
          </w:p>
        </w:tc>
        <w:tc>
          <w:tcPr>
            <w:tcW w:w="775"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0,0</w:t>
            </w:r>
          </w:p>
        </w:tc>
        <w:tc>
          <w:tcPr>
            <w:tcW w:w="775"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0,0</w:t>
            </w:r>
          </w:p>
        </w:tc>
        <w:tc>
          <w:tcPr>
            <w:tcW w:w="775"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0,0</w:t>
            </w:r>
          </w:p>
        </w:tc>
        <w:tc>
          <w:tcPr>
            <w:tcW w:w="781"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0,0</w:t>
            </w:r>
          </w:p>
        </w:tc>
      </w:tr>
      <w:tr w:rsidR="00F872B4" w:rsidRPr="00AE479B" w:rsidTr="00AB3C9D">
        <w:trPr>
          <w:trHeight w:val="340"/>
        </w:trPr>
        <w:tc>
          <w:tcPr>
            <w:tcW w:w="3590" w:type="dxa"/>
            <w:tcBorders>
              <w:top w:val="nil"/>
              <w:left w:val="single" w:sz="4" w:space="0" w:color="5B9BD5"/>
              <w:bottom w:val="nil"/>
              <w:right w:val="single" w:sz="4" w:space="0" w:color="5B9BD5"/>
            </w:tcBorders>
            <w:shd w:val="clear" w:color="000000" w:fill="BDD7EE"/>
            <w:vAlign w:val="center"/>
            <w:hideMark/>
          </w:tcPr>
          <w:p w:rsidR="00F872B4" w:rsidRPr="00AE479B" w:rsidRDefault="00F872B4" w:rsidP="00AB3C9D">
            <w:pPr>
              <w:rPr>
                <w:rFonts w:asciiTheme="minorHAnsi" w:hAnsiTheme="minorHAnsi" w:cstheme="minorHAnsi"/>
                <w:color w:val="000000"/>
                <w:sz w:val="18"/>
                <w:szCs w:val="18"/>
              </w:rPr>
            </w:pPr>
            <w:r w:rsidRPr="00AF03AE">
              <w:rPr>
                <w:rFonts w:asciiTheme="minorHAnsi" w:hAnsiTheme="minorHAnsi" w:cstheme="minorHAnsi"/>
                <w:b/>
                <w:bCs/>
                <w:color w:val="000000"/>
                <w:sz w:val="18"/>
                <w:szCs w:val="18"/>
              </w:rPr>
              <w:t>Молиявий хизматлар</w:t>
            </w:r>
          </w:p>
        </w:tc>
        <w:tc>
          <w:tcPr>
            <w:tcW w:w="769" w:type="dxa"/>
            <w:tcBorders>
              <w:top w:val="nil"/>
              <w:left w:val="nil"/>
              <w:bottom w:val="nil"/>
              <w:right w:val="single" w:sz="4" w:space="0" w:color="5B9BD5"/>
            </w:tcBorders>
            <w:shd w:val="clear" w:color="000000" w:fill="BDD7EE"/>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12,4</w:t>
            </w:r>
          </w:p>
        </w:tc>
        <w:tc>
          <w:tcPr>
            <w:tcW w:w="853" w:type="dxa"/>
            <w:tcBorders>
              <w:top w:val="nil"/>
              <w:left w:val="nil"/>
              <w:bottom w:val="nil"/>
              <w:right w:val="single" w:sz="4" w:space="0" w:color="5B9BD5"/>
            </w:tcBorders>
            <w:shd w:val="clear" w:color="000000" w:fill="BDD7EE"/>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8,3</w:t>
            </w:r>
          </w:p>
        </w:tc>
        <w:tc>
          <w:tcPr>
            <w:tcW w:w="853" w:type="dxa"/>
            <w:tcBorders>
              <w:top w:val="nil"/>
              <w:left w:val="nil"/>
              <w:bottom w:val="nil"/>
              <w:right w:val="single" w:sz="4" w:space="0" w:color="5B9BD5"/>
            </w:tcBorders>
            <w:shd w:val="clear" w:color="000000" w:fill="BDD7EE"/>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16,6</w:t>
            </w:r>
          </w:p>
        </w:tc>
        <w:tc>
          <w:tcPr>
            <w:tcW w:w="853" w:type="dxa"/>
            <w:tcBorders>
              <w:top w:val="nil"/>
              <w:left w:val="nil"/>
              <w:bottom w:val="nil"/>
              <w:right w:val="single" w:sz="4" w:space="0" w:color="5B9BD5"/>
            </w:tcBorders>
            <w:shd w:val="clear" w:color="000000" w:fill="BDD7EE"/>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20,3</w:t>
            </w:r>
          </w:p>
        </w:tc>
        <w:tc>
          <w:tcPr>
            <w:tcW w:w="853" w:type="dxa"/>
            <w:tcBorders>
              <w:top w:val="nil"/>
              <w:left w:val="nil"/>
              <w:bottom w:val="nil"/>
              <w:right w:val="single" w:sz="4" w:space="0" w:color="5B9BD5"/>
            </w:tcBorders>
            <w:shd w:val="clear" w:color="000000" w:fill="BDD7EE"/>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18,3</w:t>
            </w:r>
          </w:p>
        </w:tc>
        <w:tc>
          <w:tcPr>
            <w:tcW w:w="775" w:type="dxa"/>
            <w:tcBorders>
              <w:top w:val="nil"/>
              <w:left w:val="nil"/>
              <w:bottom w:val="nil"/>
              <w:right w:val="single" w:sz="4" w:space="0" w:color="5B9BD5"/>
            </w:tcBorders>
            <w:shd w:val="clear" w:color="000000" w:fill="BDD7EE"/>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3,3</w:t>
            </w:r>
          </w:p>
        </w:tc>
        <w:tc>
          <w:tcPr>
            <w:tcW w:w="775" w:type="dxa"/>
            <w:tcBorders>
              <w:top w:val="nil"/>
              <w:left w:val="nil"/>
              <w:bottom w:val="nil"/>
              <w:right w:val="single" w:sz="4" w:space="0" w:color="5B9BD5"/>
            </w:tcBorders>
            <w:shd w:val="clear" w:color="000000" w:fill="BDD7EE"/>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5,2</w:t>
            </w:r>
          </w:p>
        </w:tc>
        <w:tc>
          <w:tcPr>
            <w:tcW w:w="775" w:type="dxa"/>
            <w:tcBorders>
              <w:top w:val="nil"/>
              <w:left w:val="nil"/>
              <w:bottom w:val="nil"/>
              <w:right w:val="single" w:sz="4" w:space="0" w:color="5B9BD5"/>
            </w:tcBorders>
            <w:shd w:val="clear" w:color="000000" w:fill="BDD7EE"/>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3,6</w:t>
            </w:r>
          </w:p>
        </w:tc>
        <w:tc>
          <w:tcPr>
            <w:tcW w:w="781" w:type="dxa"/>
            <w:tcBorders>
              <w:top w:val="nil"/>
              <w:left w:val="nil"/>
              <w:bottom w:val="nil"/>
              <w:right w:val="single" w:sz="4" w:space="0" w:color="5B9BD5"/>
            </w:tcBorders>
            <w:shd w:val="clear" w:color="000000" w:fill="BDD7EE"/>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6,2</w:t>
            </w:r>
          </w:p>
        </w:tc>
        <w:tc>
          <w:tcPr>
            <w:tcW w:w="916" w:type="dxa"/>
            <w:tcBorders>
              <w:top w:val="nil"/>
              <w:left w:val="nil"/>
              <w:bottom w:val="nil"/>
              <w:right w:val="single" w:sz="4" w:space="0" w:color="5B9BD5"/>
            </w:tcBorders>
            <w:shd w:val="clear" w:color="000000" w:fill="BDD7EE"/>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20,0</w:t>
            </w:r>
          </w:p>
        </w:tc>
        <w:tc>
          <w:tcPr>
            <w:tcW w:w="775" w:type="dxa"/>
            <w:tcBorders>
              <w:top w:val="nil"/>
              <w:left w:val="nil"/>
              <w:bottom w:val="nil"/>
              <w:right w:val="single" w:sz="4" w:space="0" w:color="5B9BD5"/>
            </w:tcBorders>
            <w:shd w:val="clear" w:color="000000" w:fill="BDD7EE"/>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3,3</w:t>
            </w:r>
          </w:p>
        </w:tc>
        <w:tc>
          <w:tcPr>
            <w:tcW w:w="775" w:type="dxa"/>
            <w:tcBorders>
              <w:top w:val="nil"/>
              <w:left w:val="nil"/>
              <w:bottom w:val="nil"/>
              <w:right w:val="single" w:sz="4" w:space="0" w:color="5B9BD5"/>
            </w:tcBorders>
            <w:shd w:val="clear" w:color="000000" w:fill="BDD7EE"/>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6,2</w:t>
            </w:r>
          </w:p>
        </w:tc>
        <w:tc>
          <w:tcPr>
            <w:tcW w:w="775" w:type="dxa"/>
            <w:tcBorders>
              <w:top w:val="nil"/>
              <w:left w:val="nil"/>
              <w:bottom w:val="nil"/>
              <w:right w:val="single" w:sz="4" w:space="0" w:color="5B9BD5"/>
            </w:tcBorders>
            <w:shd w:val="clear" w:color="000000" w:fill="BDD7EE"/>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4,2</w:t>
            </w:r>
          </w:p>
        </w:tc>
        <w:tc>
          <w:tcPr>
            <w:tcW w:w="781" w:type="dxa"/>
            <w:tcBorders>
              <w:top w:val="nil"/>
              <w:left w:val="nil"/>
              <w:bottom w:val="nil"/>
              <w:right w:val="single" w:sz="4" w:space="0" w:color="5B9BD5"/>
            </w:tcBorders>
            <w:shd w:val="clear" w:color="000000" w:fill="BDD7EE"/>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6,4</w:t>
            </w:r>
          </w:p>
        </w:tc>
      </w:tr>
      <w:tr w:rsidR="00F872B4" w:rsidRPr="00AE479B" w:rsidTr="00AB3C9D">
        <w:trPr>
          <w:trHeight w:val="737"/>
        </w:trPr>
        <w:tc>
          <w:tcPr>
            <w:tcW w:w="3590" w:type="dxa"/>
            <w:tcBorders>
              <w:top w:val="nil"/>
              <w:left w:val="single" w:sz="4" w:space="0" w:color="5B9BD5"/>
              <w:right w:val="single" w:sz="4" w:space="0" w:color="5B9BD5"/>
            </w:tcBorders>
            <w:shd w:val="clear" w:color="000000" w:fill="BDD7EE"/>
            <w:vAlign w:val="center"/>
            <w:hideMark/>
          </w:tcPr>
          <w:p w:rsidR="00F872B4" w:rsidRPr="00AE479B" w:rsidRDefault="00F872B4" w:rsidP="00AB3C9D">
            <w:pPr>
              <w:rPr>
                <w:rFonts w:asciiTheme="minorHAnsi" w:hAnsiTheme="minorHAnsi" w:cstheme="minorHAnsi"/>
                <w:b/>
                <w:bCs/>
                <w:color w:val="000000"/>
                <w:sz w:val="18"/>
                <w:szCs w:val="18"/>
              </w:rPr>
            </w:pPr>
            <w:r w:rsidRPr="00AF03AE">
              <w:rPr>
                <w:rFonts w:asciiTheme="minorHAnsi" w:hAnsiTheme="minorHAnsi" w:cstheme="minorHAnsi"/>
                <w:b/>
                <w:bCs/>
                <w:color w:val="000000"/>
                <w:sz w:val="18"/>
                <w:szCs w:val="18"/>
              </w:rPr>
              <w:t>Бошқа категорияларга киритилмаган интеллектуал мулкдан фойдаланиш учун ҳақ тўлаш</w:t>
            </w:r>
          </w:p>
        </w:tc>
        <w:tc>
          <w:tcPr>
            <w:tcW w:w="769" w:type="dxa"/>
            <w:tcBorders>
              <w:top w:val="nil"/>
              <w:left w:val="nil"/>
              <w:right w:val="single" w:sz="4" w:space="0" w:color="5B9BD5"/>
            </w:tcBorders>
            <w:shd w:val="clear" w:color="000000" w:fill="BDD7EE"/>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4,7</w:t>
            </w:r>
          </w:p>
        </w:tc>
        <w:tc>
          <w:tcPr>
            <w:tcW w:w="853" w:type="dxa"/>
            <w:tcBorders>
              <w:top w:val="nil"/>
              <w:left w:val="nil"/>
              <w:right w:val="single" w:sz="4" w:space="0" w:color="5B9BD5"/>
            </w:tcBorders>
            <w:shd w:val="clear" w:color="000000" w:fill="BDD7EE"/>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15,2</w:t>
            </w:r>
          </w:p>
        </w:tc>
        <w:tc>
          <w:tcPr>
            <w:tcW w:w="853" w:type="dxa"/>
            <w:tcBorders>
              <w:top w:val="nil"/>
              <w:left w:val="nil"/>
              <w:right w:val="single" w:sz="4" w:space="0" w:color="5B9BD5"/>
            </w:tcBorders>
            <w:shd w:val="clear" w:color="000000" w:fill="BDD7EE"/>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6,4</w:t>
            </w:r>
          </w:p>
        </w:tc>
        <w:tc>
          <w:tcPr>
            <w:tcW w:w="853" w:type="dxa"/>
            <w:tcBorders>
              <w:top w:val="nil"/>
              <w:left w:val="nil"/>
              <w:right w:val="single" w:sz="4" w:space="0" w:color="5B9BD5"/>
            </w:tcBorders>
            <w:shd w:val="clear" w:color="000000" w:fill="BDD7EE"/>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31,4</w:t>
            </w:r>
          </w:p>
        </w:tc>
        <w:tc>
          <w:tcPr>
            <w:tcW w:w="853" w:type="dxa"/>
            <w:tcBorders>
              <w:top w:val="nil"/>
              <w:left w:val="nil"/>
              <w:right w:val="single" w:sz="4" w:space="0" w:color="5B9BD5"/>
            </w:tcBorders>
            <w:shd w:val="clear" w:color="000000" w:fill="BDD7EE"/>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49,9</w:t>
            </w:r>
          </w:p>
        </w:tc>
        <w:tc>
          <w:tcPr>
            <w:tcW w:w="775" w:type="dxa"/>
            <w:tcBorders>
              <w:top w:val="nil"/>
              <w:left w:val="nil"/>
              <w:right w:val="single" w:sz="4" w:space="0" w:color="5B9BD5"/>
            </w:tcBorders>
            <w:shd w:val="clear" w:color="000000" w:fill="BDD7EE"/>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1,6</w:t>
            </w:r>
          </w:p>
        </w:tc>
        <w:tc>
          <w:tcPr>
            <w:tcW w:w="775" w:type="dxa"/>
            <w:tcBorders>
              <w:top w:val="nil"/>
              <w:left w:val="nil"/>
              <w:right w:val="single" w:sz="4" w:space="0" w:color="5B9BD5"/>
            </w:tcBorders>
            <w:shd w:val="clear" w:color="000000" w:fill="BDD7EE"/>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6,3</w:t>
            </w:r>
          </w:p>
        </w:tc>
        <w:tc>
          <w:tcPr>
            <w:tcW w:w="775" w:type="dxa"/>
            <w:tcBorders>
              <w:top w:val="nil"/>
              <w:left w:val="nil"/>
              <w:right w:val="single" w:sz="4" w:space="0" w:color="5B9BD5"/>
            </w:tcBorders>
            <w:shd w:val="clear" w:color="000000" w:fill="BDD7EE"/>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0,7</w:t>
            </w:r>
          </w:p>
        </w:tc>
        <w:tc>
          <w:tcPr>
            <w:tcW w:w="781" w:type="dxa"/>
            <w:tcBorders>
              <w:top w:val="nil"/>
              <w:left w:val="nil"/>
              <w:right w:val="single" w:sz="4" w:space="0" w:color="5B9BD5"/>
            </w:tcBorders>
            <w:shd w:val="clear" w:color="000000" w:fill="BDD7EE"/>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41,3</w:t>
            </w:r>
          </w:p>
        </w:tc>
        <w:tc>
          <w:tcPr>
            <w:tcW w:w="916" w:type="dxa"/>
            <w:tcBorders>
              <w:top w:val="nil"/>
              <w:left w:val="nil"/>
              <w:right w:val="single" w:sz="4" w:space="0" w:color="5B9BD5"/>
            </w:tcBorders>
            <w:shd w:val="clear" w:color="000000" w:fill="BDD7EE"/>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87,1</w:t>
            </w:r>
          </w:p>
        </w:tc>
        <w:tc>
          <w:tcPr>
            <w:tcW w:w="775" w:type="dxa"/>
            <w:tcBorders>
              <w:top w:val="nil"/>
              <w:left w:val="nil"/>
              <w:right w:val="single" w:sz="4" w:space="0" w:color="5B9BD5"/>
            </w:tcBorders>
            <w:shd w:val="clear" w:color="000000" w:fill="BDD7EE"/>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13,0</w:t>
            </w:r>
          </w:p>
        </w:tc>
        <w:tc>
          <w:tcPr>
            <w:tcW w:w="775" w:type="dxa"/>
            <w:tcBorders>
              <w:top w:val="nil"/>
              <w:left w:val="nil"/>
              <w:right w:val="single" w:sz="4" w:space="0" w:color="5B9BD5"/>
            </w:tcBorders>
            <w:shd w:val="clear" w:color="000000" w:fill="BDD7EE"/>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18,2</w:t>
            </w:r>
          </w:p>
        </w:tc>
        <w:tc>
          <w:tcPr>
            <w:tcW w:w="775" w:type="dxa"/>
            <w:tcBorders>
              <w:top w:val="nil"/>
              <w:left w:val="nil"/>
              <w:right w:val="single" w:sz="4" w:space="0" w:color="5B9BD5"/>
            </w:tcBorders>
            <w:shd w:val="clear" w:color="000000" w:fill="BDD7EE"/>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35,4</w:t>
            </w:r>
          </w:p>
        </w:tc>
        <w:tc>
          <w:tcPr>
            <w:tcW w:w="781" w:type="dxa"/>
            <w:tcBorders>
              <w:top w:val="nil"/>
              <w:left w:val="nil"/>
              <w:right w:val="single" w:sz="4" w:space="0" w:color="5B9BD5"/>
            </w:tcBorders>
            <w:shd w:val="clear" w:color="000000" w:fill="BDD7EE"/>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20,6</w:t>
            </w:r>
          </w:p>
        </w:tc>
      </w:tr>
      <w:tr w:rsidR="00F872B4" w:rsidRPr="00AE479B" w:rsidTr="00AB3C9D">
        <w:trPr>
          <w:trHeight w:val="569"/>
        </w:trPr>
        <w:tc>
          <w:tcPr>
            <w:tcW w:w="3590" w:type="dxa"/>
            <w:tcBorders>
              <w:top w:val="nil"/>
              <w:left w:val="single" w:sz="4" w:space="0" w:color="5B9BD5"/>
              <w:bottom w:val="single" w:sz="4" w:space="0" w:color="5B9BD5" w:themeColor="accent1"/>
              <w:right w:val="single" w:sz="4" w:space="0" w:color="5B9BD5"/>
            </w:tcBorders>
            <w:shd w:val="clear" w:color="000000" w:fill="BDD7EE"/>
            <w:vAlign w:val="center"/>
            <w:hideMark/>
          </w:tcPr>
          <w:p w:rsidR="00F872B4" w:rsidRPr="00AE479B" w:rsidRDefault="00F872B4" w:rsidP="00AB3C9D">
            <w:pPr>
              <w:rPr>
                <w:rFonts w:asciiTheme="minorHAnsi" w:hAnsiTheme="minorHAnsi" w:cstheme="minorHAnsi"/>
                <w:b/>
                <w:bCs/>
                <w:color w:val="000000"/>
                <w:sz w:val="18"/>
                <w:szCs w:val="18"/>
              </w:rPr>
            </w:pPr>
            <w:r w:rsidRPr="00AF03AE">
              <w:rPr>
                <w:rFonts w:asciiTheme="minorHAnsi" w:hAnsiTheme="minorHAnsi" w:cstheme="minorHAnsi"/>
                <w:b/>
                <w:bCs/>
                <w:color w:val="000000"/>
                <w:sz w:val="18"/>
                <w:szCs w:val="18"/>
              </w:rPr>
              <w:t>Телекоммуникация, компьютер ва информация хизматлари</w:t>
            </w:r>
          </w:p>
        </w:tc>
        <w:tc>
          <w:tcPr>
            <w:tcW w:w="769" w:type="dxa"/>
            <w:tcBorders>
              <w:top w:val="nil"/>
              <w:left w:val="nil"/>
              <w:bottom w:val="single" w:sz="4" w:space="0" w:color="5B9BD5" w:themeColor="accent1"/>
              <w:right w:val="single" w:sz="4" w:space="0" w:color="5B9BD5"/>
            </w:tcBorders>
            <w:shd w:val="clear" w:color="000000" w:fill="BDD7EE"/>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40,7</w:t>
            </w:r>
          </w:p>
        </w:tc>
        <w:tc>
          <w:tcPr>
            <w:tcW w:w="853" w:type="dxa"/>
            <w:tcBorders>
              <w:top w:val="nil"/>
              <w:left w:val="nil"/>
              <w:bottom w:val="single" w:sz="4" w:space="0" w:color="5B9BD5" w:themeColor="accent1"/>
              <w:right w:val="single" w:sz="4" w:space="0" w:color="5B9BD5"/>
            </w:tcBorders>
            <w:shd w:val="clear" w:color="000000" w:fill="BDD7EE"/>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27,1</w:t>
            </w:r>
          </w:p>
        </w:tc>
        <w:tc>
          <w:tcPr>
            <w:tcW w:w="853" w:type="dxa"/>
            <w:tcBorders>
              <w:top w:val="nil"/>
              <w:left w:val="nil"/>
              <w:bottom w:val="single" w:sz="4" w:space="0" w:color="5B9BD5" w:themeColor="accent1"/>
              <w:right w:val="single" w:sz="4" w:space="0" w:color="5B9BD5"/>
            </w:tcBorders>
            <w:shd w:val="clear" w:color="000000" w:fill="BDD7EE"/>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54,8</w:t>
            </w:r>
          </w:p>
        </w:tc>
        <w:tc>
          <w:tcPr>
            <w:tcW w:w="853" w:type="dxa"/>
            <w:tcBorders>
              <w:top w:val="nil"/>
              <w:left w:val="nil"/>
              <w:bottom w:val="single" w:sz="4" w:space="0" w:color="5B9BD5" w:themeColor="accent1"/>
              <w:right w:val="single" w:sz="4" w:space="0" w:color="5B9BD5"/>
            </w:tcBorders>
            <w:shd w:val="clear" w:color="000000" w:fill="BDD7EE"/>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59,7</w:t>
            </w:r>
          </w:p>
        </w:tc>
        <w:tc>
          <w:tcPr>
            <w:tcW w:w="853" w:type="dxa"/>
            <w:tcBorders>
              <w:top w:val="nil"/>
              <w:left w:val="nil"/>
              <w:bottom w:val="single" w:sz="4" w:space="0" w:color="5B9BD5" w:themeColor="accent1"/>
              <w:right w:val="single" w:sz="4" w:space="0" w:color="5B9BD5"/>
            </w:tcBorders>
            <w:shd w:val="clear" w:color="000000" w:fill="BDD7EE"/>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47,5</w:t>
            </w:r>
          </w:p>
        </w:tc>
        <w:tc>
          <w:tcPr>
            <w:tcW w:w="775" w:type="dxa"/>
            <w:tcBorders>
              <w:top w:val="nil"/>
              <w:left w:val="nil"/>
              <w:bottom w:val="single" w:sz="4" w:space="0" w:color="5B9BD5" w:themeColor="accent1"/>
              <w:right w:val="single" w:sz="4" w:space="0" w:color="5B9BD5"/>
            </w:tcBorders>
            <w:shd w:val="clear" w:color="000000" w:fill="BDD7EE"/>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12,7</w:t>
            </w:r>
          </w:p>
        </w:tc>
        <w:tc>
          <w:tcPr>
            <w:tcW w:w="775" w:type="dxa"/>
            <w:tcBorders>
              <w:top w:val="nil"/>
              <w:left w:val="nil"/>
              <w:bottom w:val="single" w:sz="4" w:space="0" w:color="5B9BD5" w:themeColor="accent1"/>
              <w:right w:val="single" w:sz="4" w:space="0" w:color="5B9BD5"/>
            </w:tcBorders>
            <w:shd w:val="clear" w:color="000000" w:fill="BDD7EE"/>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14,7</w:t>
            </w:r>
          </w:p>
        </w:tc>
        <w:tc>
          <w:tcPr>
            <w:tcW w:w="775" w:type="dxa"/>
            <w:tcBorders>
              <w:top w:val="nil"/>
              <w:left w:val="nil"/>
              <w:bottom w:val="single" w:sz="4" w:space="0" w:color="5B9BD5" w:themeColor="accent1"/>
              <w:right w:val="single" w:sz="4" w:space="0" w:color="5B9BD5"/>
            </w:tcBorders>
            <w:shd w:val="clear" w:color="000000" w:fill="BDD7EE"/>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9,2</w:t>
            </w:r>
          </w:p>
        </w:tc>
        <w:tc>
          <w:tcPr>
            <w:tcW w:w="781" w:type="dxa"/>
            <w:tcBorders>
              <w:top w:val="nil"/>
              <w:left w:val="nil"/>
              <w:bottom w:val="single" w:sz="4" w:space="0" w:color="5B9BD5" w:themeColor="accent1"/>
              <w:right w:val="single" w:sz="4" w:space="0" w:color="5B9BD5"/>
            </w:tcBorders>
            <w:shd w:val="clear" w:color="000000" w:fill="BDD7EE"/>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10,8</w:t>
            </w:r>
          </w:p>
        </w:tc>
        <w:tc>
          <w:tcPr>
            <w:tcW w:w="916" w:type="dxa"/>
            <w:tcBorders>
              <w:top w:val="nil"/>
              <w:left w:val="nil"/>
              <w:bottom w:val="single" w:sz="4" w:space="0" w:color="5B9BD5" w:themeColor="accent1"/>
              <w:right w:val="single" w:sz="4" w:space="0" w:color="5B9BD5"/>
            </w:tcBorders>
            <w:shd w:val="clear" w:color="000000" w:fill="BDD7EE"/>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71,8</w:t>
            </w:r>
          </w:p>
        </w:tc>
        <w:tc>
          <w:tcPr>
            <w:tcW w:w="775" w:type="dxa"/>
            <w:tcBorders>
              <w:top w:val="nil"/>
              <w:left w:val="nil"/>
              <w:bottom w:val="single" w:sz="4" w:space="0" w:color="5B9BD5" w:themeColor="accent1"/>
              <w:right w:val="single" w:sz="4" w:space="0" w:color="5B9BD5"/>
            </w:tcBorders>
            <w:shd w:val="clear" w:color="000000" w:fill="BDD7EE"/>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8,8</w:t>
            </w:r>
          </w:p>
        </w:tc>
        <w:tc>
          <w:tcPr>
            <w:tcW w:w="775" w:type="dxa"/>
            <w:tcBorders>
              <w:top w:val="nil"/>
              <w:left w:val="nil"/>
              <w:bottom w:val="single" w:sz="4" w:space="0" w:color="5B9BD5" w:themeColor="accent1"/>
              <w:right w:val="single" w:sz="4" w:space="0" w:color="5B9BD5"/>
            </w:tcBorders>
            <w:shd w:val="clear" w:color="000000" w:fill="BDD7EE"/>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12,8</w:t>
            </w:r>
          </w:p>
        </w:tc>
        <w:tc>
          <w:tcPr>
            <w:tcW w:w="775" w:type="dxa"/>
            <w:tcBorders>
              <w:top w:val="nil"/>
              <w:left w:val="nil"/>
              <w:bottom w:val="single" w:sz="4" w:space="0" w:color="5B9BD5" w:themeColor="accent1"/>
              <w:right w:val="single" w:sz="4" w:space="0" w:color="5B9BD5"/>
            </w:tcBorders>
            <w:shd w:val="clear" w:color="000000" w:fill="BDD7EE"/>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23,6</w:t>
            </w:r>
          </w:p>
        </w:tc>
        <w:tc>
          <w:tcPr>
            <w:tcW w:w="781" w:type="dxa"/>
            <w:tcBorders>
              <w:top w:val="nil"/>
              <w:left w:val="nil"/>
              <w:bottom w:val="single" w:sz="4" w:space="0" w:color="5B9BD5" w:themeColor="accent1"/>
              <w:right w:val="single" w:sz="4" w:space="0" w:color="5B9BD5"/>
            </w:tcBorders>
            <w:shd w:val="clear" w:color="000000" w:fill="BDD7EE"/>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26,6</w:t>
            </w:r>
          </w:p>
        </w:tc>
      </w:tr>
      <w:tr w:rsidR="00F872B4" w:rsidRPr="00AE479B" w:rsidTr="00AB3C9D">
        <w:trPr>
          <w:trHeight w:val="340"/>
        </w:trPr>
        <w:tc>
          <w:tcPr>
            <w:tcW w:w="3590" w:type="dxa"/>
            <w:tcBorders>
              <w:top w:val="single" w:sz="4" w:space="0" w:color="5B9BD5" w:themeColor="accent1"/>
              <w:left w:val="single" w:sz="4" w:space="0" w:color="5B9BD5"/>
              <w:bottom w:val="nil"/>
              <w:right w:val="single" w:sz="4" w:space="0" w:color="5B9BD5"/>
            </w:tcBorders>
            <w:shd w:val="clear" w:color="auto" w:fill="auto"/>
            <w:vAlign w:val="center"/>
            <w:hideMark/>
          </w:tcPr>
          <w:p w:rsidR="00F872B4" w:rsidRPr="00AE479B" w:rsidRDefault="00F872B4" w:rsidP="00AB3C9D">
            <w:pPr>
              <w:ind w:left="175"/>
              <w:rPr>
                <w:rFonts w:asciiTheme="minorHAnsi" w:hAnsiTheme="minorHAnsi" w:cstheme="minorHAnsi"/>
                <w:b/>
                <w:bCs/>
                <w:color w:val="000000"/>
                <w:sz w:val="18"/>
                <w:szCs w:val="18"/>
              </w:rPr>
            </w:pPr>
            <w:r w:rsidRPr="00AF03AE">
              <w:rPr>
                <w:rFonts w:asciiTheme="minorHAnsi" w:hAnsiTheme="minorHAnsi" w:cstheme="minorHAnsi"/>
                <w:color w:val="000000"/>
                <w:sz w:val="18"/>
                <w:szCs w:val="18"/>
              </w:rPr>
              <w:t>Телекоммуникация хизматлари</w:t>
            </w:r>
          </w:p>
        </w:tc>
        <w:tc>
          <w:tcPr>
            <w:tcW w:w="769" w:type="dxa"/>
            <w:tcBorders>
              <w:top w:val="single" w:sz="4" w:space="0" w:color="5B9BD5" w:themeColor="accent1"/>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36,4</w:t>
            </w:r>
          </w:p>
        </w:tc>
        <w:tc>
          <w:tcPr>
            <w:tcW w:w="853" w:type="dxa"/>
            <w:tcBorders>
              <w:top w:val="single" w:sz="4" w:space="0" w:color="5B9BD5" w:themeColor="accent1"/>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23,4</w:t>
            </w:r>
          </w:p>
        </w:tc>
        <w:tc>
          <w:tcPr>
            <w:tcW w:w="853" w:type="dxa"/>
            <w:tcBorders>
              <w:top w:val="single" w:sz="4" w:space="0" w:color="5B9BD5" w:themeColor="accent1"/>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49,4</w:t>
            </w:r>
          </w:p>
        </w:tc>
        <w:tc>
          <w:tcPr>
            <w:tcW w:w="853" w:type="dxa"/>
            <w:tcBorders>
              <w:top w:val="single" w:sz="4" w:space="0" w:color="5B9BD5" w:themeColor="accent1"/>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51,4</w:t>
            </w:r>
          </w:p>
        </w:tc>
        <w:tc>
          <w:tcPr>
            <w:tcW w:w="853" w:type="dxa"/>
            <w:tcBorders>
              <w:top w:val="single" w:sz="4" w:space="0" w:color="5B9BD5" w:themeColor="accent1"/>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34,2</w:t>
            </w:r>
          </w:p>
        </w:tc>
        <w:tc>
          <w:tcPr>
            <w:tcW w:w="775" w:type="dxa"/>
            <w:tcBorders>
              <w:top w:val="single" w:sz="4" w:space="0" w:color="5B9BD5" w:themeColor="accent1"/>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10,9</w:t>
            </w:r>
          </w:p>
        </w:tc>
        <w:tc>
          <w:tcPr>
            <w:tcW w:w="775" w:type="dxa"/>
            <w:tcBorders>
              <w:top w:val="single" w:sz="4" w:space="0" w:color="5B9BD5" w:themeColor="accent1"/>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9,9</w:t>
            </w:r>
          </w:p>
        </w:tc>
        <w:tc>
          <w:tcPr>
            <w:tcW w:w="775" w:type="dxa"/>
            <w:tcBorders>
              <w:top w:val="single" w:sz="4" w:space="0" w:color="5B9BD5" w:themeColor="accent1"/>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6,6</w:t>
            </w:r>
          </w:p>
        </w:tc>
        <w:tc>
          <w:tcPr>
            <w:tcW w:w="781" w:type="dxa"/>
            <w:tcBorders>
              <w:top w:val="single" w:sz="4" w:space="0" w:color="5B9BD5" w:themeColor="accent1"/>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6,9</w:t>
            </w:r>
          </w:p>
        </w:tc>
        <w:tc>
          <w:tcPr>
            <w:tcW w:w="916" w:type="dxa"/>
            <w:tcBorders>
              <w:top w:val="single" w:sz="4" w:space="0" w:color="5B9BD5" w:themeColor="accent1"/>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56,3</w:t>
            </w:r>
          </w:p>
        </w:tc>
        <w:tc>
          <w:tcPr>
            <w:tcW w:w="775" w:type="dxa"/>
            <w:tcBorders>
              <w:top w:val="single" w:sz="4" w:space="0" w:color="5B9BD5" w:themeColor="accent1"/>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5,3</w:t>
            </w:r>
          </w:p>
        </w:tc>
        <w:tc>
          <w:tcPr>
            <w:tcW w:w="775" w:type="dxa"/>
            <w:tcBorders>
              <w:top w:val="single" w:sz="4" w:space="0" w:color="5B9BD5" w:themeColor="accent1"/>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9,7</w:t>
            </w:r>
          </w:p>
        </w:tc>
        <w:tc>
          <w:tcPr>
            <w:tcW w:w="775" w:type="dxa"/>
            <w:tcBorders>
              <w:top w:val="single" w:sz="4" w:space="0" w:color="5B9BD5" w:themeColor="accent1"/>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20,6</w:t>
            </w:r>
          </w:p>
        </w:tc>
        <w:tc>
          <w:tcPr>
            <w:tcW w:w="781" w:type="dxa"/>
            <w:tcBorders>
              <w:top w:val="single" w:sz="4" w:space="0" w:color="5B9BD5" w:themeColor="accent1"/>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20,7</w:t>
            </w:r>
          </w:p>
        </w:tc>
      </w:tr>
      <w:tr w:rsidR="00F872B4" w:rsidRPr="00AE479B" w:rsidTr="00AB3C9D">
        <w:trPr>
          <w:trHeight w:val="340"/>
        </w:trPr>
        <w:tc>
          <w:tcPr>
            <w:tcW w:w="3590" w:type="dxa"/>
            <w:tcBorders>
              <w:top w:val="nil"/>
              <w:left w:val="single" w:sz="4" w:space="0" w:color="5B9BD5"/>
              <w:right w:val="single" w:sz="4" w:space="0" w:color="5B9BD5"/>
            </w:tcBorders>
            <w:shd w:val="clear" w:color="auto" w:fill="auto"/>
            <w:vAlign w:val="center"/>
            <w:hideMark/>
          </w:tcPr>
          <w:p w:rsidR="00F872B4" w:rsidRPr="00AE479B" w:rsidRDefault="00F872B4" w:rsidP="00AB3C9D">
            <w:pPr>
              <w:ind w:left="175"/>
              <w:rPr>
                <w:rFonts w:asciiTheme="minorHAnsi" w:hAnsiTheme="minorHAnsi" w:cstheme="minorHAnsi"/>
                <w:color w:val="000000"/>
                <w:sz w:val="18"/>
                <w:szCs w:val="18"/>
              </w:rPr>
            </w:pPr>
            <w:r w:rsidRPr="00AF03AE">
              <w:rPr>
                <w:rFonts w:asciiTheme="minorHAnsi" w:hAnsiTheme="minorHAnsi" w:cstheme="minorHAnsi"/>
                <w:color w:val="000000"/>
                <w:sz w:val="18"/>
                <w:szCs w:val="18"/>
              </w:rPr>
              <w:t>Компьютер хизматлари</w:t>
            </w:r>
          </w:p>
        </w:tc>
        <w:tc>
          <w:tcPr>
            <w:tcW w:w="769" w:type="dxa"/>
            <w:tcBorders>
              <w:top w:val="nil"/>
              <w:left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2,1</w:t>
            </w:r>
          </w:p>
        </w:tc>
        <w:tc>
          <w:tcPr>
            <w:tcW w:w="853" w:type="dxa"/>
            <w:tcBorders>
              <w:top w:val="nil"/>
              <w:left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2,4</w:t>
            </w:r>
          </w:p>
        </w:tc>
        <w:tc>
          <w:tcPr>
            <w:tcW w:w="853" w:type="dxa"/>
            <w:tcBorders>
              <w:top w:val="nil"/>
              <w:left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2,8</w:t>
            </w:r>
          </w:p>
        </w:tc>
        <w:tc>
          <w:tcPr>
            <w:tcW w:w="853" w:type="dxa"/>
            <w:tcBorders>
              <w:top w:val="nil"/>
              <w:left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5,4</w:t>
            </w:r>
          </w:p>
        </w:tc>
        <w:tc>
          <w:tcPr>
            <w:tcW w:w="853" w:type="dxa"/>
            <w:tcBorders>
              <w:top w:val="nil"/>
              <w:left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9,4</w:t>
            </w:r>
          </w:p>
        </w:tc>
        <w:tc>
          <w:tcPr>
            <w:tcW w:w="775" w:type="dxa"/>
            <w:tcBorders>
              <w:top w:val="nil"/>
              <w:left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1,0</w:t>
            </w:r>
          </w:p>
        </w:tc>
        <w:tc>
          <w:tcPr>
            <w:tcW w:w="775" w:type="dxa"/>
            <w:tcBorders>
              <w:top w:val="nil"/>
              <w:left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3,8</w:t>
            </w:r>
          </w:p>
        </w:tc>
        <w:tc>
          <w:tcPr>
            <w:tcW w:w="775" w:type="dxa"/>
            <w:tcBorders>
              <w:top w:val="nil"/>
              <w:left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1,7</w:t>
            </w:r>
          </w:p>
        </w:tc>
        <w:tc>
          <w:tcPr>
            <w:tcW w:w="781" w:type="dxa"/>
            <w:tcBorders>
              <w:top w:val="nil"/>
              <w:left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2,9</w:t>
            </w:r>
          </w:p>
        </w:tc>
        <w:tc>
          <w:tcPr>
            <w:tcW w:w="916" w:type="dxa"/>
            <w:tcBorders>
              <w:top w:val="nil"/>
              <w:left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12,0</w:t>
            </w:r>
          </w:p>
        </w:tc>
        <w:tc>
          <w:tcPr>
            <w:tcW w:w="775" w:type="dxa"/>
            <w:tcBorders>
              <w:top w:val="nil"/>
              <w:left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2,9</w:t>
            </w:r>
          </w:p>
        </w:tc>
        <w:tc>
          <w:tcPr>
            <w:tcW w:w="775" w:type="dxa"/>
            <w:tcBorders>
              <w:top w:val="nil"/>
              <w:left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2,3</w:t>
            </w:r>
          </w:p>
        </w:tc>
        <w:tc>
          <w:tcPr>
            <w:tcW w:w="775" w:type="dxa"/>
            <w:tcBorders>
              <w:top w:val="nil"/>
              <w:left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2,0</w:t>
            </w:r>
          </w:p>
        </w:tc>
        <w:tc>
          <w:tcPr>
            <w:tcW w:w="781" w:type="dxa"/>
            <w:tcBorders>
              <w:top w:val="nil"/>
              <w:left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4,8</w:t>
            </w:r>
          </w:p>
        </w:tc>
      </w:tr>
      <w:tr w:rsidR="00F872B4" w:rsidRPr="00AE479B" w:rsidTr="00AB3C9D">
        <w:trPr>
          <w:trHeight w:val="340"/>
        </w:trPr>
        <w:tc>
          <w:tcPr>
            <w:tcW w:w="3590" w:type="dxa"/>
            <w:tcBorders>
              <w:top w:val="nil"/>
              <w:left w:val="single" w:sz="4" w:space="0" w:color="5B9BD5"/>
              <w:right w:val="single" w:sz="4" w:space="0" w:color="5B9BD5"/>
            </w:tcBorders>
            <w:shd w:val="clear" w:color="auto" w:fill="auto"/>
            <w:vAlign w:val="center"/>
            <w:hideMark/>
          </w:tcPr>
          <w:p w:rsidR="00F872B4" w:rsidRPr="00AE479B" w:rsidRDefault="00F872B4" w:rsidP="00AB3C9D">
            <w:pPr>
              <w:ind w:left="175"/>
              <w:rPr>
                <w:rFonts w:asciiTheme="minorHAnsi" w:hAnsiTheme="minorHAnsi" w:cstheme="minorHAnsi"/>
                <w:color w:val="000000"/>
                <w:sz w:val="18"/>
                <w:szCs w:val="18"/>
              </w:rPr>
            </w:pPr>
            <w:r w:rsidRPr="00AF03AE">
              <w:rPr>
                <w:rFonts w:asciiTheme="minorHAnsi" w:hAnsiTheme="minorHAnsi" w:cstheme="minorHAnsi"/>
                <w:color w:val="000000"/>
                <w:sz w:val="18"/>
                <w:szCs w:val="18"/>
              </w:rPr>
              <w:t>Информация хизматлари</w:t>
            </w:r>
          </w:p>
        </w:tc>
        <w:tc>
          <w:tcPr>
            <w:tcW w:w="769" w:type="dxa"/>
            <w:tcBorders>
              <w:top w:val="nil"/>
              <w:left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2,2</w:t>
            </w:r>
          </w:p>
        </w:tc>
        <w:tc>
          <w:tcPr>
            <w:tcW w:w="853" w:type="dxa"/>
            <w:tcBorders>
              <w:top w:val="nil"/>
              <w:left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1,2</w:t>
            </w:r>
          </w:p>
        </w:tc>
        <w:tc>
          <w:tcPr>
            <w:tcW w:w="853" w:type="dxa"/>
            <w:tcBorders>
              <w:top w:val="nil"/>
              <w:left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2,6</w:t>
            </w:r>
          </w:p>
        </w:tc>
        <w:tc>
          <w:tcPr>
            <w:tcW w:w="853" w:type="dxa"/>
            <w:tcBorders>
              <w:top w:val="nil"/>
              <w:left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2,9</w:t>
            </w:r>
          </w:p>
        </w:tc>
        <w:tc>
          <w:tcPr>
            <w:tcW w:w="853" w:type="dxa"/>
            <w:tcBorders>
              <w:top w:val="nil"/>
              <w:left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3,8</w:t>
            </w:r>
          </w:p>
        </w:tc>
        <w:tc>
          <w:tcPr>
            <w:tcW w:w="775" w:type="dxa"/>
            <w:tcBorders>
              <w:top w:val="nil"/>
              <w:left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0,7</w:t>
            </w:r>
          </w:p>
        </w:tc>
        <w:tc>
          <w:tcPr>
            <w:tcW w:w="775" w:type="dxa"/>
            <w:tcBorders>
              <w:top w:val="nil"/>
              <w:left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1,1</w:t>
            </w:r>
          </w:p>
        </w:tc>
        <w:tc>
          <w:tcPr>
            <w:tcW w:w="775" w:type="dxa"/>
            <w:tcBorders>
              <w:top w:val="nil"/>
              <w:left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0,9</w:t>
            </w:r>
          </w:p>
        </w:tc>
        <w:tc>
          <w:tcPr>
            <w:tcW w:w="781" w:type="dxa"/>
            <w:tcBorders>
              <w:top w:val="nil"/>
              <w:left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1,1</w:t>
            </w:r>
          </w:p>
        </w:tc>
        <w:tc>
          <w:tcPr>
            <w:tcW w:w="916" w:type="dxa"/>
            <w:tcBorders>
              <w:top w:val="nil"/>
              <w:left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3,5</w:t>
            </w:r>
          </w:p>
        </w:tc>
        <w:tc>
          <w:tcPr>
            <w:tcW w:w="775" w:type="dxa"/>
            <w:tcBorders>
              <w:top w:val="nil"/>
              <w:left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0,6</w:t>
            </w:r>
          </w:p>
        </w:tc>
        <w:tc>
          <w:tcPr>
            <w:tcW w:w="775" w:type="dxa"/>
            <w:tcBorders>
              <w:top w:val="nil"/>
              <w:left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0,8</w:t>
            </w:r>
          </w:p>
        </w:tc>
        <w:tc>
          <w:tcPr>
            <w:tcW w:w="775" w:type="dxa"/>
            <w:tcBorders>
              <w:top w:val="nil"/>
              <w:left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0,9</w:t>
            </w:r>
          </w:p>
        </w:tc>
        <w:tc>
          <w:tcPr>
            <w:tcW w:w="781" w:type="dxa"/>
            <w:tcBorders>
              <w:top w:val="nil"/>
              <w:left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1,2</w:t>
            </w:r>
          </w:p>
        </w:tc>
      </w:tr>
      <w:tr w:rsidR="00F872B4" w:rsidRPr="00AE479B" w:rsidTr="00AB3C9D">
        <w:trPr>
          <w:trHeight w:val="340"/>
        </w:trPr>
        <w:tc>
          <w:tcPr>
            <w:tcW w:w="3590" w:type="dxa"/>
            <w:tcBorders>
              <w:left w:val="single" w:sz="4" w:space="0" w:color="5B9BD5"/>
              <w:bottom w:val="nil"/>
              <w:right w:val="single" w:sz="4" w:space="0" w:color="5B9BD5"/>
            </w:tcBorders>
            <w:shd w:val="clear" w:color="000000" w:fill="BDD7EE"/>
            <w:vAlign w:val="center"/>
            <w:hideMark/>
          </w:tcPr>
          <w:p w:rsidR="00F872B4" w:rsidRPr="00AE479B" w:rsidRDefault="00F872B4" w:rsidP="00AB3C9D">
            <w:pPr>
              <w:rPr>
                <w:rFonts w:asciiTheme="minorHAnsi" w:hAnsiTheme="minorHAnsi" w:cstheme="minorHAnsi"/>
                <w:color w:val="000000"/>
                <w:sz w:val="18"/>
                <w:szCs w:val="18"/>
              </w:rPr>
            </w:pPr>
            <w:r w:rsidRPr="00AF03AE">
              <w:rPr>
                <w:rFonts w:asciiTheme="minorHAnsi" w:hAnsiTheme="minorHAnsi" w:cstheme="minorHAnsi"/>
                <w:b/>
                <w:bCs/>
                <w:color w:val="000000"/>
                <w:sz w:val="18"/>
                <w:szCs w:val="18"/>
              </w:rPr>
              <w:t>Бошқа ишбилармонлик хизматлари</w:t>
            </w:r>
          </w:p>
        </w:tc>
        <w:tc>
          <w:tcPr>
            <w:tcW w:w="769" w:type="dxa"/>
            <w:tcBorders>
              <w:left w:val="nil"/>
              <w:bottom w:val="nil"/>
              <w:right w:val="single" w:sz="4" w:space="0" w:color="5B9BD5"/>
            </w:tcBorders>
            <w:shd w:val="clear" w:color="000000" w:fill="BDD7EE"/>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36,3</w:t>
            </w:r>
          </w:p>
        </w:tc>
        <w:tc>
          <w:tcPr>
            <w:tcW w:w="853" w:type="dxa"/>
            <w:tcBorders>
              <w:left w:val="nil"/>
              <w:bottom w:val="nil"/>
              <w:right w:val="single" w:sz="4" w:space="0" w:color="5B9BD5"/>
            </w:tcBorders>
            <w:shd w:val="clear" w:color="000000" w:fill="BDD7EE"/>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28,4</w:t>
            </w:r>
          </w:p>
        </w:tc>
        <w:tc>
          <w:tcPr>
            <w:tcW w:w="853" w:type="dxa"/>
            <w:tcBorders>
              <w:left w:val="nil"/>
              <w:bottom w:val="nil"/>
              <w:right w:val="single" w:sz="4" w:space="0" w:color="5B9BD5"/>
            </w:tcBorders>
            <w:shd w:val="clear" w:color="000000" w:fill="BDD7EE"/>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47,3</w:t>
            </w:r>
          </w:p>
        </w:tc>
        <w:tc>
          <w:tcPr>
            <w:tcW w:w="853" w:type="dxa"/>
            <w:tcBorders>
              <w:left w:val="nil"/>
              <w:bottom w:val="nil"/>
              <w:right w:val="single" w:sz="4" w:space="0" w:color="5B9BD5"/>
            </w:tcBorders>
            <w:shd w:val="clear" w:color="000000" w:fill="BDD7EE"/>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61,7</w:t>
            </w:r>
          </w:p>
        </w:tc>
        <w:tc>
          <w:tcPr>
            <w:tcW w:w="853" w:type="dxa"/>
            <w:tcBorders>
              <w:left w:val="nil"/>
              <w:bottom w:val="nil"/>
              <w:right w:val="single" w:sz="4" w:space="0" w:color="5B9BD5"/>
            </w:tcBorders>
            <w:shd w:val="clear" w:color="000000" w:fill="BDD7EE"/>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67,1</w:t>
            </w:r>
          </w:p>
        </w:tc>
        <w:tc>
          <w:tcPr>
            <w:tcW w:w="775" w:type="dxa"/>
            <w:tcBorders>
              <w:left w:val="nil"/>
              <w:bottom w:val="nil"/>
              <w:right w:val="single" w:sz="4" w:space="0" w:color="5B9BD5"/>
            </w:tcBorders>
            <w:shd w:val="clear" w:color="000000" w:fill="BDD7EE"/>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14,6</w:t>
            </w:r>
          </w:p>
        </w:tc>
        <w:tc>
          <w:tcPr>
            <w:tcW w:w="775" w:type="dxa"/>
            <w:tcBorders>
              <w:left w:val="nil"/>
              <w:bottom w:val="nil"/>
              <w:right w:val="single" w:sz="4" w:space="0" w:color="5B9BD5"/>
            </w:tcBorders>
            <w:shd w:val="clear" w:color="000000" w:fill="BDD7EE"/>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16,8</w:t>
            </w:r>
          </w:p>
        </w:tc>
        <w:tc>
          <w:tcPr>
            <w:tcW w:w="775" w:type="dxa"/>
            <w:tcBorders>
              <w:left w:val="nil"/>
              <w:bottom w:val="nil"/>
              <w:right w:val="single" w:sz="4" w:space="0" w:color="5B9BD5"/>
            </w:tcBorders>
            <w:shd w:val="clear" w:color="000000" w:fill="BDD7EE"/>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17,8</w:t>
            </w:r>
          </w:p>
        </w:tc>
        <w:tc>
          <w:tcPr>
            <w:tcW w:w="781" w:type="dxa"/>
            <w:tcBorders>
              <w:left w:val="nil"/>
              <w:bottom w:val="nil"/>
              <w:right w:val="single" w:sz="4" w:space="0" w:color="5B9BD5"/>
            </w:tcBorders>
            <w:shd w:val="clear" w:color="000000" w:fill="BDD7EE"/>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18,0</w:t>
            </w:r>
          </w:p>
        </w:tc>
        <w:tc>
          <w:tcPr>
            <w:tcW w:w="916" w:type="dxa"/>
            <w:tcBorders>
              <w:left w:val="nil"/>
              <w:bottom w:val="nil"/>
              <w:right w:val="single" w:sz="4" w:space="0" w:color="5B9BD5"/>
            </w:tcBorders>
            <w:shd w:val="clear" w:color="000000" w:fill="BDD7EE"/>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107,7</w:t>
            </w:r>
          </w:p>
        </w:tc>
        <w:tc>
          <w:tcPr>
            <w:tcW w:w="775" w:type="dxa"/>
            <w:tcBorders>
              <w:left w:val="nil"/>
              <w:bottom w:val="nil"/>
              <w:right w:val="single" w:sz="4" w:space="0" w:color="5B9BD5"/>
            </w:tcBorders>
            <w:shd w:val="clear" w:color="000000" w:fill="BDD7EE"/>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15,8</w:t>
            </w:r>
          </w:p>
        </w:tc>
        <w:tc>
          <w:tcPr>
            <w:tcW w:w="775" w:type="dxa"/>
            <w:tcBorders>
              <w:left w:val="nil"/>
              <w:bottom w:val="nil"/>
              <w:right w:val="single" w:sz="4" w:space="0" w:color="5B9BD5"/>
            </w:tcBorders>
            <w:shd w:val="clear" w:color="000000" w:fill="BDD7EE"/>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35,5</w:t>
            </w:r>
          </w:p>
        </w:tc>
        <w:tc>
          <w:tcPr>
            <w:tcW w:w="775" w:type="dxa"/>
            <w:tcBorders>
              <w:left w:val="nil"/>
              <w:bottom w:val="nil"/>
              <w:right w:val="single" w:sz="4" w:space="0" w:color="5B9BD5"/>
            </w:tcBorders>
            <w:shd w:val="clear" w:color="000000" w:fill="BDD7EE"/>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27,7</w:t>
            </w:r>
          </w:p>
        </w:tc>
        <w:tc>
          <w:tcPr>
            <w:tcW w:w="781" w:type="dxa"/>
            <w:tcBorders>
              <w:left w:val="nil"/>
              <w:bottom w:val="nil"/>
              <w:right w:val="single" w:sz="4" w:space="0" w:color="5B9BD5"/>
            </w:tcBorders>
            <w:shd w:val="clear" w:color="000000" w:fill="BDD7EE"/>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28,7</w:t>
            </w:r>
          </w:p>
        </w:tc>
      </w:tr>
      <w:tr w:rsidR="00F872B4" w:rsidRPr="00AE479B" w:rsidTr="00AB3C9D">
        <w:trPr>
          <w:trHeight w:val="567"/>
        </w:trPr>
        <w:tc>
          <w:tcPr>
            <w:tcW w:w="3590" w:type="dxa"/>
            <w:tcBorders>
              <w:top w:val="nil"/>
              <w:left w:val="single" w:sz="4" w:space="0" w:color="5B9BD5"/>
              <w:bottom w:val="nil"/>
              <w:right w:val="single" w:sz="4" w:space="0" w:color="5B9BD5"/>
            </w:tcBorders>
            <w:shd w:val="clear" w:color="auto" w:fill="auto"/>
            <w:vAlign w:val="center"/>
            <w:hideMark/>
          </w:tcPr>
          <w:p w:rsidR="00F872B4" w:rsidRPr="00AE479B" w:rsidRDefault="00F872B4" w:rsidP="00AB3C9D">
            <w:pPr>
              <w:ind w:left="175"/>
              <w:rPr>
                <w:rFonts w:asciiTheme="minorHAnsi" w:hAnsiTheme="minorHAnsi" w:cstheme="minorHAnsi"/>
                <w:b/>
                <w:bCs/>
                <w:color w:val="000000"/>
                <w:sz w:val="18"/>
                <w:szCs w:val="18"/>
              </w:rPr>
            </w:pPr>
            <w:r w:rsidRPr="00AF03AE">
              <w:rPr>
                <w:rFonts w:asciiTheme="minorHAnsi" w:hAnsiTheme="minorHAnsi" w:cstheme="minorHAnsi"/>
                <w:color w:val="000000"/>
                <w:sz w:val="18"/>
                <w:szCs w:val="18"/>
              </w:rPr>
              <w:t>Илмий-тадқиқот ва тажриба-конструкторлик ишлари</w:t>
            </w:r>
          </w:p>
        </w:tc>
        <w:tc>
          <w:tcPr>
            <w:tcW w:w="769"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2,4</w:t>
            </w:r>
          </w:p>
        </w:tc>
        <w:tc>
          <w:tcPr>
            <w:tcW w:w="853"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2,5</w:t>
            </w:r>
          </w:p>
        </w:tc>
        <w:tc>
          <w:tcPr>
            <w:tcW w:w="853"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3,1</w:t>
            </w:r>
          </w:p>
        </w:tc>
        <w:tc>
          <w:tcPr>
            <w:tcW w:w="853"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6,1</w:t>
            </w:r>
          </w:p>
        </w:tc>
        <w:tc>
          <w:tcPr>
            <w:tcW w:w="853"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3,8</w:t>
            </w:r>
          </w:p>
        </w:tc>
        <w:tc>
          <w:tcPr>
            <w:tcW w:w="775"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0,3</w:t>
            </w:r>
          </w:p>
        </w:tc>
        <w:tc>
          <w:tcPr>
            <w:tcW w:w="775"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1,3</w:t>
            </w:r>
          </w:p>
        </w:tc>
        <w:tc>
          <w:tcPr>
            <w:tcW w:w="775"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1,8</w:t>
            </w:r>
          </w:p>
        </w:tc>
        <w:tc>
          <w:tcPr>
            <w:tcW w:w="781"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0,4</w:t>
            </w:r>
          </w:p>
        </w:tc>
        <w:tc>
          <w:tcPr>
            <w:tcW w:w="916"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4,4</w:t>
            </w:r>
          </w:p>
        </w:tc>
        <w:tc>
          <w:tcPr>
            <w:tcW w:w="775"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0,1</w:t>
            </w:r>
          </w:p>
        </w:tc>
        <w:tc>
          <w:tcPr>
            <w:tcW w:w="775"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0,2</w:t>
            </w:r>
          </w:p>
        </w:tc>
        <w:tc>
          <w:tcPr>
            <w:tcW w:w="775"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3,3</w:t>
            </w:r>
          </w:p>
        </w:tc>
        <w:tc>
          <w:tcPr>
            <w:tcW w:w="781"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0,9</w:t>
            </w:r>
          </w:p>
        </w:tc>
      </w:tr>
      <w:tr w:rsidR="00F872B4" w:rsidRPr="00AE479B" w:rsidTr="00AB3C9D">
        <w:trPr>
          <w:trHeight w:val="567"/>
        </w:trPr>
        <w:tc>
          <w:tcPr>
            <w:tcW w:w="3590" w:type="dxa"/>
            <w:tcBorders>
              <w:top w:val="nil"/>
              <w:left w:val="single" w:sz="4" w:space="0" w:color="5B9BD5"/>
              <w:bottom w:val="nil"/>
              <w:right w:val="single" w:sz="4" w:space="0" w:color="5B9BD5"/>
            </w:tcBorders>
            <w:shd w:val="clear" w:color="auto" w:fill="auto"/>
            <w:vAlign w:val="center"/>
            <w:hideMark/>
          </w:tcPr>
          <w:p w:rsidR="00F872B4" w:rsidRPr="00AE479B" w:rsidRDefault="00F872B4" w:rsidP="00AB3C9D">
            <w:pPr>
              <w:ind w:left="175"/>
              <w:rPr>
                <w:rFonts w:asciiTheme="minorHAnsi" w:hAnsiTheme="minorHAnsi" w:cstheme="minorHAnsi"/>
                <w:color w:val="000000"/>
                <w:sz w:val="18"/>
                <w:szCs w:val="18"/>
              </w:rPr>
            </w:pPr>
            <w:r w:rsidRPr="00AF03AE">
              <w:rPr>
                <w:rFonts w:asciiTheme="minorHAnsi" w:hAnsiTheme="minorHAnsi" w:cstheme="minorHAnsi"/>
                <w:color w:val="000000"/>
                <w:sz w:val="18"/>
                <w:szCs w:val="18"/>
              </w:rPr>
              <w:t>Профессионал хизматлар ва бошқарув соҳасидаги хизматлар</w:t>
            </w:r>
          </w:p>
        </w:tc>
        <w:tc>
          <w:tcPr>
            <w:tcW w:w="769"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9,0</w:t>
            </w:r>
          </w:p>
        </w:tc>
        <w:tc>
          <w:tcPr>
            <w:tcW w:w="853"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9,7</w:t>
            </w:r>
          </w:p>
        </w:tc>
        <w:tc>
          <w:tcPr>
            <w:tcW w:w="853"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11,4</w:t>
            </w:r>
          </w:p>
        </w:tc>
        <w:tc>
          <w:tcPr>
            <w:tcW w:w="853"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19,1</w:t>
            </w:r>
          </w:p>
        </w:tc>
        <w:tc>
          <w:tcPr>
            <w:tcW w:w="853"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8,7</w:t>
            </w:r>
          </w:p>
        </w:tc>
        <w:tc>
          <w:tcPr>
            <w:tcW w:w="775"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2,8</w:t>
            </w:r>
          </w:p>
        </w:tc>
        <w:tc>
          <w:tcPr>
            <w:tcW w:w="775"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1,6</w:t>
            </w:r>
          </w:p>
        </w:tc>
        <w:tc>
          <w:tcPr>
            <w:tcW w:w="775"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1,6</w:t>
            </w:r>
          </w:p>
        </w:tc>
        <w:tc>
          <w:tcPr>
            <w:tcW w:w="781"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2,8</w:t>
            </w:r>
          </w:p>
        </w:tc>
        <w:tc>
          <w:tcPr>
            <w:tcW w:w="916"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34,8</w:t>
            </w:r>
          </w:p>
        </w:tc>
        <w:tc>
          <w:tcPr>
            <w:tcW w:w="775"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2,6</w:t>
            </w:r>
          </w:p>
        </w:tc>
        <w:tc>
          <w:tcPr>
            <w:tcW w:w="775"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17,9</w:t>
            </w:r>
          </w:p>
        </w:tc>
        <w:tc>
          <w:tcPr>
            <w:tcW w:w="775"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5,0</w:t>
            </w:r>
          </w:p>
        </w:tc>
        <w:tc>
          <w:tcPr>
            <w:tcW w:w="781"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9,3</w:t>
            </w:r>
          </w:p>
        </w:tc>
      </w:tr>
      <w:tr w:rsidR="00F872B4" w:rsidRPr="00AE479B" w:rsidTr="00AB3C9D">
        <w:trPr>
          <w:trHeight w:val="567"/>
        </w:trPr>
        <w:tc>
          <w:tcPr>
            <w:tcW w:w="3590" w:type="dxa"/>
            <w:tcBorders>
              <w:top w:val="nil"/>
              <w:left w:val="single" w:sz="4" w:space="0" w:color="5B9BD5"/>
              <w:bottom w:val="nil"/>
              <w:right w:val="single" w:sz="4" w:space="0" w:color="5B9BD5"/>
            </w:tcBorders>
            <w:shd w:val="clear" w:color="auto" w:fill="auto"/>
            <w:vAlign w:val="center"/>
            <w:hideMark/>
          </w:tcPr>
          <w:p w:rsidR="00F872B4" w:rsidRPr="00AE479B" w:rsidRDefault="00F872B4" w:rsidP="00AB3C9D">
            <w:pPr>
              <w:ind w:left="175"/>
              <w:rPr>
                <w:rFonts w:asciiTheme="minorHAnsi" w:hAnsiTheme="minorHAnsi" w:cstheme="minorHAnsi"/>
                <w:color w:val="000000"/>
                <w:sz w:val="18"/>
                <w:szCs w:val="18"/>
              </w:rPr>
            </w:pPr>
            <w:r w:rsidRPr="00AF03AE">
              <w:rPr>
                <w:rFonts w:asciiTheme="minorHAnsi" w:hAnsiTheme="minorHAnsi" w:cstheme="minorHAnsi"/>
                <w:color w:val="000000"/>
                <w:sz w:val="18"/>
                <w:szCs w:val="18"/>
              </w:rPr>
              <w:t>Савдо билан боғлиқ техникавий ва бошқа ишбилармонлик хизматлари</w:t>
            </w:r>
          </w:p>
        </w:tc>
        <w:tc>
          <w:tcPr>
            <w:tcW w:w="769"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25,0</w:t>
            </w:r>
          </w:p>
        </w:tc>
        <w:tc>
          <w:tcPr>
            <w:tcW w:w="853"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16,3</w:t>
            </w:r>
          </w:p>
        </w:tc>
        <w:tc>
          <w:tcPr>
            <w:tcW w:w="853"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32,9</w:t>
            </w:r>
          </w:p>
        </w:tc>
        <w:tc>
          <w:tcPr>
            <w:tcW w:w="853"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36,5</w:t>
            </w:r>
          </w:p>
        </w:tc>
        <w:tc>
          <w:tcPr>
            <w:tcW w:w="853"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54,6</w:t>
            </w:r>
          </w:p>
        </w:tc>
        <w:tc>
          <w:tcPr>
            <w:tcW w:w="775"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11,5</w:t>
            </w:r>
          </w:p>
        </w:tc>
        <w:tc>
          <w:tcPr>
            <w:tcW w:w="775"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13,9</w:t>
            </w:r>
          </w:p>
        </w:tc>
        <w:tc>
          <w:tcPr>
            <w:tcW w:w="775"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14,4</w:t>
            </w:r>
          </w:p>
        </w:tc>
        <w:tc>
          <w:tcPr>
            <w:tcW w:w="781"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14,8</w:t>
            </w:r>
          </w:p>
        </w:tc>
        <w:tc>
          <w:tcPr>
            <w:tcW w:w="916"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68,5</w:t>
            </w:r>
          </w:p>
        </w:tc>
        <w:tc>
          <w:tcPr>
            <w:tcW w:w="775"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13,2</w:t>
            </w:r>
          </w:p>
        </w:tc>
        <w:tc>
          <w:tcPr>
            <w:tcW w:w="775"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17,4</w:t>
            </w:r>
          </w:p>
        </w:tc>
        <w:tc>
          <w:tcPr>
            <w:tcW w:w="775"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19,4</w:t>
            </w:r>
          </w:p>
        </w:tc>
        <w:tc>
          <w:tcPr>
            <w:tcW w:w="781"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18,5</w:t>
            </w:r>
          </w:p>
        </w:tc>
      </w:tr>
      <w:tr w:rsidR="00F872B4" w:rsidRPr="00AE479B" w:rsidTr="00AB3C9D">
        <w:trPr>
          <w:trHeight w:val="567"/>
        </w:trPr>
        <w:tc>
          <w:tcPr>
            <w:tcW w:w="3590" w:type="dxa"/>
            <w:tcBorders>
              <w:top w:val="nil"/>
              <w:left w:val="single" w:sz="4" w:space="0" w:color="5B9BD5"/>
              <w:bottom w:val="nil"/>
              <w:right w:val="single" w:sz="4" w:space="0" w:color="5B9BD5"/>
            </w:tcBorders>
            <w:shd w:val="clear" w:color="000000" w:fill="BDD7EE"/>
            <w:vAlign w:val="center"/>
            <w:hideMark/>
          </w:tcPr>
          <w:p w:rsidR="00F872B4" w:rsidRPr="00AE479B" w:rsidRDefault="00F872B4" w:rsidP="00AB3C9D">
            <w:pPr>
              <w:rPr>
                <w:rFonts w:asciiTheme="minorHAnsi" w:hAnsiTheme="minorHAnsi" w:cstheme="minorHAnsi"/>
                <w:color w:val="000000"/>
                <w:sz w:val="18"/>
                <w:szCs w:val="18"/>
              </w:rPr>
            </w:pPr>
            <w:r w:rsidRPr="00AF03AE">
              <w:rPr>
                <w:rFonts w:asciiTheme="minorHAnsi" w:hAnsiTheme="minorHAnsi" w:cstheme="minorHAnsi"/>
                <w:b/>
                <w:bCs/>
                <w:color w:val="000000"/>
                <w:sz w:val="18"/>
                <w:szCs w:val="18"/>
              </w:rPr>
              <w:t>Маданият ва дамолиш соҳасида хусусий шахсларга</w:t>
            </w:r>
            <w:r>
              <w:rPr>
                <w:rFonts w:asciiTheme="minorHAnsi" w:hAnsiTheme="minorHAnsi" w:cstheme="minorHAnsi"/>
                <w:b/>
                <w:bCs/>
                <w:color w:val="000000"/>
                <w:sz w:val="18"/>
                <w:szCs w:val="18"/>
              </w:rPr>
              <w:t xml:space="preserve"> </w:t>
            </w:r>
            <w:r w:rsidRPr="00AF03AE">
              <w:rPr>
                <w:rFonts w:asciiTheme="minorHAnsi" w:hAnsiTheme="minorHAnsi" w:cstheme="minorHAnsi"/>
                <w:b/>
                <w:bCs/>
                <w:color w:val="000000"/>
                <w:sz w:val="18"/>
                <w:szCs w:val="18"/>
              </w:rPr>
              <w:t>хизматлар</w:t>
            </w:r>
          </w:p>
        </w:tc>
        <w:tc>
          <w:tcPr>
            <w:tcW w:w="769" w:type="dxa"/>
            <w:tcBorders>
              <w:top w:val="nil"/>
              <w:left w:val="nil"/>
              <w:bottom w:val="nil"/>
              <w:right w:val="single" w:sz="4" w:space="0" w:color="5B9BD5"/>
            </w:tcBorders>
            <w:shd w:val="clear" w:color="000000" w:fill="BDD7EE"/>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0,4</w:t>
            </w:r>
          </w:p>
        </w:tc>
        <w:tc>
          <w:tcPr>
            <w:tcW w:w="853" w:type="dxa"/>
            <w:tcBorders>
              <w:top w:val="nil"/>
              <w:left w:val="nil"/>
              <w:bottom w:val="nil"/>
              <w:right w:val="single" w:sz="4" w:space="0" w:color="5B9BD5"/>
            </w:tcBorders>
            <w:shd w:val="clear" w:color="000000" w:fill="BDD7EE"/>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0,1</w:t>
            </w:r>
          </w:p>
        </w:tc>
        <w:tc>
          <w:tcPr>
            <w:tcW w:w="853" w:type="dxa"/>
            <w:tcBorders>
              <w:top w:val="nil"/>
              <w:left w:val="nil"/>
              <w:bottom w:val="nil"/>
              <w:right w:val="single" w:sz="4" w:space="0" w:color="5B9BD5"/>
            </w:tcBorders>
            <w:shd w:val="clear" w:color="000000" w:fill="BDD7EE"/>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0,5</w:t>
            </w:r>
          </w:p>
        </w:tc>
        <w:tc>
          <w:tcPr>
            <w:tcW w:w="853" w:type="dxa"/>
            <w:tcBorders>
              <w:top w:val="nil"/>
              <w:left w:val="nil"/>
              <w:bottom w:val="nil"/>
              <w:right w:val="single" w:sz="4" w:space="0" w:color="5B9BD5"/>
            </w:tcBorders>
            <w:shd w:val="clear" w:color="000000" w:fill="BDD7EE"/>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0,3</w:t>
            </w:r>
          </w:p>
        </w:tc>
        <w:tc>
          <w:tcPr>
            <w:tcW w:w="853" w:type="dxa"/>
            <w:tcBorders>
              <w:top w:val="nil"/>
              <w:left w:val="nil"/>
              <w:bottom w:val="nil"/>
              <w:right w:val="single" w:sz="4" w:space="0" w:color="5B9BD5"/>
            </w:tcBorders>
            <w:shd w:val="clear" w:color="000000" w:fill="BDD7EE"/>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2,2</w:t>
            </w:r>
          </w:p>
        </w:tc>
        <w:tc>
          <w:tcPr>
            <w:tcW w:w="775" w:type="dxa"/>
            <w:tcBorders>
              <w:top w:val="nil"/>
              <w:left w:val="nil"/>
              <w:bottom w:val="nil"/>
              <w:right w:val="single" w:sz="4" w:space="0" w:color="5B9BD5"/>
            </w:tcBorders>
            <w:shd w:val="clear" w:color="000000" w:fill="BDD7EE"/>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0,3</w:t>
            </w:r>
          </w:p>
        </w:tc>
        <w:tc>
          <w:tcPr>
            <w:tcW w:w="775" w:type="dxa"/>
            <w:tcBorders>
              <w:top w:val="nil"/>
              <w:left w:val="nil"/>
              <w:bottom w:val="nil"/>
              <w:right w:val="single" w:sz="4" w:space="0" w:color="5B9BD5"/>
            </w:tcBorders>
            <w:shd w:val="clear" w:color="000000" w:fill="BDD7EE"/>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0,8</w:t>
            </w:r>
          </w:p>
        </w:tc>
        <w:tc>
          <w:tcPr>
            <w:tcW w:w="775" w:type="dxa"/>
            <w:tcBorders>
              <w:top w:val="nil"/>
              <w:left w:val="nil"/>
              <w:bottom w:val="nil"/>
              <w:right w:val="single" w:sz="4" w:space="0" w:color="5B9BD5"/>
            </w:tcBorders>
            <w:shd w:val="clear" w:color="000000" w:fill="BDD7EE"/>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0,6</w:t>
            </w:r>
          </w:p>
        </w:tc>
        <w:tc>
          <w:tcPr>
            <w:tcW w:w="781" w:type="dxa"/>
            <w:tcBorders>
              <w:top w:val="nil"/>
              <w:left w:val="nil"/>
              <w:bottom w:val="nil"/>
              <w:right w:val="single" w:sz="4" w:space="0" w:color="5B9BD5"/>
            </w:tcBorders>
            <w:shd w:val="clear" w:color="000000" w:fill="BDD7EE"/>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0,5</w:t>
            </w:r>
          </w:p>
        </w:tc>
        <w:tc>
          <w:tcPr>
            <w:tcW w:w="916" w:type="dxa"/>
            <w:tcBorders>
              <w:top w:val="nil"/>
              <w:left w:val="nil"/>
              <w:bottom w:val="nil"/>
              <w:right w:val="single" w:sz="4" w:space="0" w:color="5B9BD5"/>
            </w:tcBorders>
            <w:shd w:val="clear" w:color="000000" w:fill="BDD7EE"/>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9,7</w:t>
            </w:r>
          </w:p>
        </w:tc>
        <w:tc>
          <w:tcPr>
            <w:tcW w:w="775" w:type="dxa"/>
            <w:tcBorders>
              <w:top w:val="nil"/>
              <w:left w:val="nil"/>
              <w:bottom w:val="nil"/>
              <w:right w:val="single" w:sz="4" w:space="0" w:color="5B9BD5"/>
            </w:tcBorders>
            <w:shd w:val="clear" w:color="000000" w:fill="BDD7EE"/>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1,8</w:t>
            </w:r>
          </w:p>
        </w:tc>
        <w:tc>
          <w:tcPr>
            <w:tcW w:w="775" w:type="dxa"/>
            <w:tcBorders>
              <w:top w:val="nil"/>
              <w:left w:val="nil"/>
              <w:bottom w:val="nil"/>
              <w:right w:val="single" w:sz="4" w:space="0" w:color="5B9BD5"/>
            </w:tcBorders>
            <w:shd w:val="clear" w:color="000000" w:fill="BDD7EE"/>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1,7</w:t>
            </w:r>
          </w:p>
        </w:tc>
        <w:tc>
          <w:tcPr>
            <w:tcW w:w="775" w:type="dxa"/>
            <w:tcBorders>
              <w:top w:val="nil"/>
              <w:left w:val="nil"/>
              <w:bottom w:val="nil"/>
              <w:right w:val="single" w:sz="4" w:space="0" w:color="5B9BD5"/>
            </w:tcBorders>
            <w:shd w:val="clear" w:color="000000" w:fill="BDD7EE"/>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2,7</w:t>
            </w:r>
          </w:p>
        </w:tc>
        <w:tc>
          <w:tcPr>
            <w:tcW w:w="781" w:type="dxa"/>
            <w:tcBorders>
              <w:top w:val="nil"/>
              <w:left w:val="nil"/>
              <w:bottom w:val="nil"/>
              <w:right w:val="single" w:sz="4" w:space="0" w:color="5B9BD5"/>
            </w:tcBorders>
            <w:shd w:val="clear" w:color="000000" w:fill="BDD7EE"/>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3,5</w:t>
            </w:r>
          </w:p>
        </w:tc>
      </w:tr>
      <w:tr w:rsidR="00F872B4" w:rsidRPr="00AE479B" w:rsidTr="00AB3C9D">
        <w:trPr>
          <w:trHeight w:val="567"/>
        </w:trPr>
        <w:tc>
          <w:tcPr>
            <w:tcW w:w="3590" w:type="dxa"/>
            <w:tcBorders>
              <w:top w:val="nil"/>
              <w:left w:val="single" w:sz="4" w:space="0" w:color="5B9BD5"/>
              <w:bottom w:val="nil"/>
              <w:right w:val="single" w:sz="4" w:space="0" w:color="5B9BD5"/>
            </w:tcBorders>
            <w:shd w:val="clear" w:color="auto" w:fill="auto"/>
            <w:vAlign w:val="center"/>
            <w:hideMark/>
          </w:tcPr>
          <w:p w:rsidR="00F872B4" w:rsidRPr="00AE479B" w:rsidRDefault="00F872B4" w:rsidP="00AB3C9D">
            <w:pPr>
              <w:ind w:left="175"/>
              <w:rPr>
                <w:rFonts w:asciiTheme="minorHAnsi" w:hAnsiTheme="minorHAnsi" w:cstheme="minorHAnsi"/>
                <w:b/>
                <w:bCs/>
                <w:color w:val="000000"/>
                <w:sz w:val="18"/>
                <w:szCs w:val="18"/>
              </w:rPr>
            </w:pPr>
            <w:r w:rsidRPr="00AF03AE">
              <w:rPr>
                <w:rFonts w:asciiTheme="minorHAnsi" w:hAnsiTheme="minorHAnsi" w:cstheme="minorHAnsi"/>
                <w:color w:val="000000"/>
                <w:sz w:val="18"/>
                <w:szCs w:val="18"/>
              </w:rPr>
              <w:t>Аудиовизуал ва улар билан боғлиқ хизматлар</w:t>
            </w:r>
          </w:p>
        </w:tc>
        <w:tc>
          <w:tcPr>
            <w:tcW w:w="769"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w:t>
            </w:r>
          </w:p>
        </w:tc>
        <w:tc>
          <w:tcPr>
            <w:tcW w:w="853"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w:t>
            </w:r>
          </w:p>
        </w:tc>
        <w:tc>
          <w:tcPr>
            <w:tcW w:w="853"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w:t>
            </w:r>
          </w:p>
        </w:tc>
        <w:tc>
          <w:tcPr>
            <w:tcW w:w="853"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w:t>
            </w:r>
          </w:p>
        </w:tc>
        <w:tc>
          <w:tcPr>
            <w:tcW w:w="853"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w:t>
            </w:r>
          </w:p>
        </w:tc>
        <w:tc>
          <w:tcPr>
            <w:tcW w:w="775"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w:t>
            </w:r>
          </w:p>
        </w:tc>
        <w:tc>
          <w:tcPr>
            <w:tcW w:w="775"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w:t>
            </w:r>
          </w:p>
        </w:tc>
        <w:tc>
          <w:tcPr>
            <w:tcW w:w="775"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w:t>
            </w:r>
          </w:p>
        </w:tc>
        <w:tc>
          <w:tcPr>
            <w:tcW w:w="781"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w:t>
            </w:r>
          </w:p>
        </w:tc>
        <w:tc>
          <w:tcPr>
            <w:tcW w:w="916"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w:t>
            </w:r>
          </w:p>
        </w:tc>
        <w:tc>
          <w:tcPr>
            <w:tcW w:w="775"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w:t>
            </w:r>
          </w:p>
        </w:tc>
        <w:tc>
          <w:tcPr>
            <w:tcW w:w="775"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w:t>
            </w:r>
          </w:p>
        </w:tc>
        <w:tc>
          <w:tcPr>
            <w:tcW w:w="775"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w:t>
            </w:r>
          </w:p>
        </w:tc>
        <w:tc>
          <w:tcPr>
            <w:tcW w:w="781"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w:t>
            </w:r>
          </w:p>
        </w:tc>
      </w:tr>
      <w:tr w:rsidR="00F872B4" w:rsidRPr="00AE479B" w:rsidTr="00AB3C9D">
        <w:trPr>
          <w:trHeight w:val="737"/>
        </w:trPr>
        <w:tc>
          <w:tcPr>
            <w:tcW w:w="3590" w:type="dxa"/>
            <w:tcBorders>
              <w:top w:val="nil"/>
              <w:left w:val="single" w:sz="4" w:space="0" w:color="5B9BD5"/>
              <w:bottom w:val="nil"/>
              <w:right w:val="single" w:sz="4" w:space="0" w:color="5B9BD5"/>
            </w:tcBorders>
            <w:shd w:val="clear" w:color="auto" w:fill="auto"/>
            <w:vAlign w:val="center"/>
            <w:hideMark/>
          </w:tcPr>
          <w:p w:rsidR="00F872B4" w:rsidRPr="00AE479B" w:rsidRDefault="00F872B4" w:rsidP="00AB3C9D">
            <w:pPr>
              <w:ind w:left="175"/>
              <w:rPr>
                <w:rFonts w:asciiTheme="minorHAnsi" w:hAnsiTheme="minorHAnsi" w:cstheme="minorHAnsi"/>
                <w:color w:val="000000"/>
                <w:sz w:val="18"/>
                <w:szCs w:val="18"/>
              </w:rPr>
            </w:pPr>
            <w:r w:rsidRPr="00AF03AE">
              <w:rPr>
                <w:rFonts w:asciiTheme="minorHAnsi" w:hAnsiTheme="minorHAnsi" w:cstheme="minorHAnsi"/>
                <w:color w:val="000000"/>
                <w:sz w:val="18"/>
                <w:szCs w:val="18"/>
              </w:rPr>
              <w:t>Хусусий шахсларга бошқа хизматлар ва маданият ҳамда дам олиш соҳасида хизматлар</w:t>
            </w:r>
          </w:p>
        </w:tc>
        <w:tc>
          <w:tcPr>
            <w:tcW w:w="769"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0,4</w:t>
            </w:r>
          </w:p>
        </w:tc>
        <w:tc>
          <w:tcPr>
            <w:tcW w:w="853"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0,1</w:t>
            </w:r>
          </w:p>
        </w:tc>
        <w:tc>
          <w:tcPr>
            <w:tcW w:w="853"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0,5</w:t>
            </w:r>
          </w:p>
        </w:tc>
        <w:tc>
          <w:tcPr>
            <w:tcW w:w="853"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0,3</w:t>
            </w:r>
          </w:p>
        </w:tc>
        <w:tc>
          <w:tcPr>
            <w:tcW w:w="853"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2,2</w:t>
            </w:r>
          </w:p>
        </w:tc>
        <w:tc>
          <w:tcPr>
            <w:tcW w:w="775"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0,3</w:t>
            </w:r>
          </w:p>
        </w:tc>
        <w:tc>
          <w:tcPr>
            <w:tcW w:w="775"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0,8</w:t>
            </w:r>
          </w:p>
        </w:tc>
        <w:tc>
          <w:tcPr>
            <w:tcW w:w="775"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0,6</w:t>
            </w:r>
          </w:p>
        </w:tc>
        <w:tc>
          <w:tcPr>
            <w:tcW w:w="781"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0,5</w:t>
            </w:r>
          </w:p>
        </w:tc>
        <w:tc>
          <w:tcPr>
            <w:tcW w:w="916"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9,7</w:t>
            </w:r>
          </w:p>
        </w:tc>
        <w:tc>
          <w:tcPr>
            <w:tcW w:w="775"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1,8</w:t>
            </w:r>
          </w:p>
        </w:tc>
        <w:tc>
          <w:tcPr>
            <w:tcW w:w="775"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1,7</w:t>
            </w:r>
          </w:p>
        </w:tc>
        <w:tc>
          <w:tcPr>
            <w:tcW w:w="775"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2,7</w:t>
            </w:r>
          </w:p>
        </w:tc>
        <w:tc>
          <w:tcPr>
            <w:tcW w:w="781" w:type="dxa"/>
            <w:tcBorders>
              <w:top w:val="nil"/>
              <w:left w:val="nil"/>
              <w:bottom w:val="nil"/>
              <w:right w:val="single" w:sz="4" w:space="0" w:color="5B9BD5"/>
            </w:tcBorders>
            <w:shd w:val="clear" w:color="auto" w:fill="auto"/>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3,5</w:t>
            </w:r>
          </w:p>
        </w:tc>
      </w:tr>
      <w:tr w:rsidR="00F872B4" w:rsidRPr="00AE479B" w:rsidTr="00AB3C9D">
        <w:trPr>
          <w:trHeight w:val="567"/>
        </w:trPr>
        <w:tc>
          <w:tcPr>
            <w:tcW w:w="3590" w:type="dxa"/>
            <w:tcBorders>
              <w:top w:val="nil"/>
              <w:left w:val="single" w:sz="4" w:space="0" w:color="5B9BD5"/>
              <w:bottom w:val="single" w:sz="4" w:space="0" w:color="5B9BD5"/>
              <w:right w:val="single" w:sz="4" w:space="0" w:color="5B9BD5"/>
            </w:tcBorders>
            <w:shd w:val="clear" w:color="000000" w:fill="BDD7EE"/>
            <w:vAlign w:val="center"/>
            <w:hideMark/>
          </w:tcPr>
          <w:p w:rsidR="00F872B4" w:rsidRPr="00AE479B" w:rsidRDefault="00F872B4" w:rsidP="00AB3C9D">
            <w:pPr>
              <w:rPr>
                <w:rFonts w:asciiTheme="minorHAnsi" w:hAnsiTheme="minorHAnsi" w:cstheme="minorHAnsi"/>
                <w:color w:val="000000"/>
                <w:sz w:val="18"/>
                <w:szCs w:val="18"/>
              </w:rPr>
            </w:pPr>
            <w:r w:rsidRPr="00AF03AE">
              <w:rPr>
                <w:rFonts w:asciiTheme="minorHAnsi" w:hAnsiTheme="minorHAnsi" w:cstheme="minorHAnsi"/>
                <w:b/>
                <w:bCs/>
                <w:color w:val="000000"/>
                <w:sz w:val="18"/>
                <w:szCs w:val="18"/>
              </w:rPr>
              <w:t>Бошқа категорияларга киритилмаган давлат товарлари ва хизматлари</w:t>
            </w:r>
          </w:p>
        </w:tc>
        <w:tc>
          <w:tcPr>
            <w:tcW w:w="769" w:type="dxa"/>
            <w:tcBorders>
              <w:top w:val="nil"/>
              <w:left w:val="nil"/>
              <w:bottom w:val="single" w:sz="4" w:space="0" w:color="5B9BD5"/>
              <w:right w:val="single" w:sz="4" w:space="0" w:color="5B9BD5"/>
            </w:tcBorders>
            <w:shd w:val="clear" w:color="000000" w:fill="BDD7EE"/>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15,5</w:t>
            </w:r>
          </w:p>
        </w:tc>
        <w:tc>
          <w:tcPr>
            <w:tcW w:w="853" w:type="dxa"/>
            <w:tcBorders>
              <w:top w:val="nil"/>
              <w:left w:val="nil"/>
              <w:bottom w:val="single" w:sz="4" w:space="0" w:color="5B9BD5"/>
              <w:right w:val="single" w:sz="4" w:space="0" w:color="5B9BD5"/>
            </w:tcBorders>
            <w:shd w:val="clear" w:color="000000" w:fill="BDD7EE"/>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10,5</w:t>
            </w:r>
          </w:p>
        </w:tc>
        <w:tc>
          <w:tcPr>
            <w:tcW w:w="853" w:type="dxa"/>
            <w:tcBorders>
              <w:top w:val="nil"/>
              <w:left w:val="nil"/>
              <w:bottom w:val="single" w:sz="4" w:space="0" w:color="5B9BD5"/>
              <w:right w:val="single" w:sz="4" w:space="0" w:color="5B9BD5"/>
            </w:tcBorders>
            <w:shd w:val="clear" w:color="000000" w:fill="BDD7EE"/>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21,0</w:t>
            </w:r>
          </w:p>
        </w:tc>
        <w:tc>
          <w:tcPr>
            <w:tcW w:w="853" w:type="dxa"/>
            <w:tcBorders>
              <w:top w:val="nil"/>
              <w:left w:val="nil"/>
              <w:bottom w:val="single" w:sz="4" w:space="0" w:color="5B9BD5"/>
              <w:right w:val="single" w:sz="4" w:space="0" w:color="5B9BD5"/>
            </w:tcBorders>
            <w:shd w:val="clear" w:color="000000" w:fill="BDD7EE"/>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22,3</w:t>
            </w:r>
          </w:p>
        </w:tc>
        <w:tc>
          <w:tcPr>
            <w:tcW w:w="853" w:type="dxa"/>
            <w:tcBorders>
              <w:top w:val="nil"/>
              <w:left w:val="nil"/>
              <w:bottom w:val="single" w:sz="4" w:space="0" w:color="5B9BD5"/>
              <w:right w:val="single" w:sz="4" w:space="0" w:color="5B9BD5"/>
            </w:tcBorders>
            <w:shd w:val="clear" w:color="000000" w:fill="BDD7EE"/>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24,6</w:t>
            </w:r>
          </w:p>
        </w:tc>
        <w:tc>
          <w:tcPr>
            <w:tcW w:w="775" w:type="dxa"/>
            <w:tcBorders>
              <w:top w:val="nil"/>
              <w:left w:val="nil"/>
              <w:bottom w:val="single" w:sz="4" w:space="0" w:color="5B9BD5"/>
              <w:right w:val="single" w:sz="4" w:space="0" w:color="5B9BD5"/>
            </w:tcBorders>
            <w:shd w:val="clear" w:color="000000" w:fill="BDD7EE"/>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6,4</w:t>
            </w:r>
          </w:p>
        </w:tc>
        <w:tc>
          <w:tcPr>
            <w:tcW w:w="775" w:type="dxa"/>
            <w:tcBorders>
              <w:top w:val="nil"/>
              <w:left w:val="nil"/>
              <w:bottom w:val="single" w:sz="4" w:space="0" w:color="5B9BD5"/>
              <w:right w:val="single" w:sz="4" w:space="0" w:color="5B9BD5"/>
            </w:tcBorders>
            <w:shd w:val="clear" w:color="000000" w:fill="BDD7EE"/>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5,2</w:t>
            </w:r>
          </w:p>
        </w:tc>
        <w:tc>
          <w:tcPr>
            <w:tcW w:w="775" w:type="dxa"/>
            <w:tcBorders>
              <w:top w:val="nil"/>
              <w:left w:val="nil"/>
              <w:bottom w:val="single" w:sz="4" w:space="0" w:color="5B9BD5"/>
              <w:right w:val="single" w:sz="4" w:space="0" w:color="5B9BD5"/>
            </w:tcBorders>
            <w:shd w:val="clear" w:color="000000" w:fill="BDD7EE"/>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6,1</w:t>
            </w:r>
          </w:p>
        </w:tc>
        <w:tc>
          <w:tcPr>
            <w:tcW w:w="781" w:type="dxa"/>
            <w:tcBorders>
              <w:top w:val="nil"/>
              <w:left w:val="nil"/>
              <w:bottom w:val="single" w:sz="4" w:space="0" w:color="5B9BD5"/>
              <w:right w:val="single" w:sz="4" w:space="0" w:color="5B9BD5"/>
            </w:tcBorders>
            <w:shd w:val="clear" w:color="000000" w:fill="BDD7EE"/>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6,9</w:t>
            </w:r>
          </w:p>
        </w:tc>
        <w:tc>
          <w:tcPr>
            <w:tcW w:w="916" w:type="dxa"/>
            <w:tcBorders>
              <w:top w:val="nil"/>
              <w:left w:val="nil"/>
              <w:bottom w:val="single" w:sz="4" w:space="0" w:color="5B9BD5"/>
              <w:right w:val="single" w:sz="4" w:space="0" w:color="5B9BD5"/>
            </w:tcBorders>
            <w:shd w:val="clear" w:color="000000" w:fill="BDD7EE"/>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27,0</w:t>
            </w:r>
          </w:p>
        </w:tc>
        <w:tc>
          <w:tcPr>
            <w:tcW w:w="775" w:type="dxa"/>
            <w:tcBorders>
              <w:top w:val="nil"/>
              <w:left w:val="nil"/>
              <w:bottom w:val="single" w:sz="4" w:space="0" w:color="5B9BD5"/>
              <w:right w:val="single" w:sz="4" w:space="0" w:color="5B9BD5"/>
            </w:tcBorders>
            <w:shd w:val="clear" w:color="000000" w:fill="BDD7EE"/>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7,0</w:t>
            </w:r>
          </w:p>
        </w:tc>
        <w:tc>
          <w:tcPr>
            <w:tcW w:w="775" w:type="dxa"/>
            <w:tcBorders>
              <w:top w:val="nil"/>
              <w:left w:val="nil"/>
              <w:bottom w:val="single" w:sz="4" w:space="0" w:color="5B9BD5"/>
              <w:right w:val="single" w:sz="4" w:space="0" w:color="5B9BD5"/>
            </w:tcBorders>
            <w:shd w:val="clear" w:color="000000" w:fill="BDD7EE"/>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5,9</w:t>
            </w:r>
          </w:p>
        </w:tc>
        <w:tc>
          <w:tcPr>
            <w:tcW w:w="775" w:type="dxa"/>
            <w:tcBorders>
              <w:top w:val="nil"/>
              <w:left w:val="nil"/>
              <w:bottom w:val="single" w:sz="4" w:space="0" w:color="5B9BD5"/>
              <w:right w:val="single" w:sz="4" w:space="0" w:color="5B9BD5"/>
            </w:tcBorders>
            <w:shd w:val="clear" w:color="000000" w:fill="BDD7EE"/>
            <w:noWrap/>
            <w:vAlign w:val="center"/>
            <w:hideMark/>
          </w:tcPr>
          <w:p w:rsidR="00F872B4" w:rsidRPr="00AE479B" w:rsidRDefault="00F872B4" w:rsidP="00AB3C9D">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6,9</w:t>
            </w:r>
          </w:p>
        </w:tc>
        <w:tc>
          <w:tcPr>
            <w:tcW w:w="781" w:type="dxa"/>
            <w:tcBorders>
              <w:top w:val="nil"/>
              <w:left w:val="nil"/>
              <w:bottom w:val="single" w:sz="4" w:space="0" w:color="5B9BD5" w:themeColor="accent1"/>
              <w:right w:val="single" w:sz="4" w:space="0" w:color="5B9BD5"/>
            </w:tcBorders>
            <w:shd w:val="clear" w:color="auto" w:fill="BDD6EE" w:themeFill="accent1" w:themeFillTint="66"/>
            <w:noWrap/>
            <w:vAlign w:val="center"/>
          </w:tcPr>
          <w:p w:rsidR="00F872B4" w:rsidRPr="00AE479B" w:rsidRDefault="00F872B4" w:rsidP="00AB3C9D">
            <w:pPr>
              <w:jc w:val="center"/>
              <w:rPr>
                <w:rFonts w:asciiTheme="minorHAnsi" w:hAnsiTheme="minorHAnsi" w:cstheme="minorHAnsi"/>
                <w:color w:val="000000"/>
                <w:sz w:val="18"/>
                <w:szCs w:val="18"/>
              </w:rPr>
            </w:pPr>
            <w:r>
              <w:rPr>
                <w:rFonts w:asciiTheme="minorHAnsi" w:hAnsiTheme="minorHAnsi" w:cstheme="minorHAnsi"/>
                <w:color w:val="000000"/>
                <w:sz w:val="18"/>
                <w:szCs w:val="18"/>
              </w:rPr>
              <w:t>7,2</w:t>
            </w:r>
          </w:p>
        </w:tc>
      </w:tr>
    </w:tbl>
    <w:p w:rsidR="00961529" w:rsidRPr="00A444D4" w:rsidRDefault="00961529" w:rsidP="00961529">
      <w:pPr>
        <w:tabs>
          <w:tab w:val="left" w:pos="1428"/>
        </w:tabs>
        <w:ind w:right="141"/>
        <w:jc w:val="right"/>
        <w:rPr>
          <w:rFonts w:cs="Calibri"/>
          <w:i/>
          <w:sz w:val="20"/>
          <w:szCs w:val="20"/>
        </w:rPr>
      </w:pPr>
    </w:p>
    <w:p w:rsidR="00961529" w:rsidRPr="00A444D4" w:rsidRDefault="00961529" w:rsidP="00961529">
      <w:pPr>
        <w:jc w:val="right"/>
        <w:rPr>
          <w:rFonts w:cs="Calibri"/>
          <w:i/>
        </w:rPr>
      </w:pPr>
    </w:p>
    <w:p w:rsidR="00961529" w:rsidRPr="00A444D4" w:rsidRDefault="00961529" w:rsidP="00961529">
      <w:pPr>
        <w:rPr>
          <w:rFonts w:cs="Calibri"/>
        </w:rPr>
      </w:pPr>
    </w:p>
    <w:p w:rsidR="00961529" w:rsidRPr="00A444D4" w:rsidRDefault="00961529" w:rsidP="00961529">
      <w:pPr>
        <w:shd w:val="clear" w:color="auto" w:fill="FFFF00"/>
        <w:jc w:val="both"/>
        <w:rPr>
          <w:rFonts w:cs="Calibri"/>
        </w:rPr>
        <w:sectPr w:rsidR="00961529" w:rsidRPr="00A444D4" w:rsidSect="00022CC0">
          <w:pgSz w:w="16838" w:h="11906" w:orient="landscape" w:code="9"/>
          <w:pgMar w:top="1134" w:right="1134" w:bottom="851" w:left="822" w:header="709" w:footer="709" w:gutter="0"/>
          <w:cols w:space="708"/>
          <w:docGrid w:linePitch="360"/>
        </w:sectPr>
      </w:pPr>
    </w:p>
    <w:p w:rsidR="00961529" w:rsidRPr="00D05D21" w:rsidRDefault="00961529" w:rsidP="00D26499">
      <w:pPr>
        <w:ind w:right="140"/>
        <w:jc w:val="right"/>
        <w:rPr>
          <w:rFonts w:cs="Calibri"/>
          <w:i/>
          <w:lang w:val="uz-Cyrl-UZ"/>
        </w:rPr>
      </w:pPr>
      <w:r w:rsidRPr="00D05D21">
        <w:rPr>
          <w:rFonts w:cs="Calibri"/>
          <w:i/>
        </w:rPr>
        <w:t>8</w:t>
      </w:r>
      <w:r>
        <w:rPr>
          <w:rFonts w:cs="Calibri"/>
          <w:i/>
          <w:lang w:val="uz-Cyrl-UZ"/>
        </w:rPr>
        <w:t>-илова</w:t>
      </w:r>
    </w:p>
    <w:p w:rsidR="00961529" w:rsidRPr="00AE1864" w:rsidRDefault="00961529" w:rsidP="00B322F0">
      <w:pPr>
        <w:pStyle w:val="1"/>
        <w:spacing w:after="0"/>
        <w:ind w:left="0"/>
        <w:jc w:val="center"/>
        <w:rPr>
          <w:rFonts w:ascii="Calibri" w:hAnsi="Calibri" w:cs="Calibri"/>
          <w:lang w:val="uz-Cyrl-UZ"/>
        </w:rPr>
      </w:pPr>
      <w:bookmarkStart w:id="38" w:name="_Toc4862405"/>
      <w:bookmarkStart w:id="39" w:name="_Toc35949708"/>
      <w:r w:rsidRPr="00537B74">
        <w:rPr>
          <w:rFonts w:ascii="Calibri" w:hAnsi="Calibri" w:cs="Calibri"/>
        </w:rPr>
        <w:t>201</w:t>
      </w:r>
      <w:r w:rsidR="00F872B4">
        <w:rPr>
          <w:rFonts w:ascii="Calibri" w:hAnsi="Calibri" w:cs="Calibri"/>
          <w:lang w:val="ru-RU"/>
        </w:rPr>
        <w:t>4</w:t>
      </w:r>
      <w:r w:rsidRPr="00537B74">
        <w:rPr>
          <w:rFonts w:ascii="Calibri" w:hAnsi="Calibri" w:cs="Calibri"/>
        </w:rPr>
        <w:t xml:space="preserve">-2019 </w:t>
      </w:r>
      <w:r w:rsidR="00E137BE" w:rsidRPr="00537B74">
        <w:rPr>
          <w:rFonts w:ascii="Calibri" w:hAnsi="Calibri" w:cs="Calibri"/>
          <w:szCs w:val="28"/>
          <w:lang w:val="uz-Cyrl-UZ"/>
        </w:rPr>
        <w:t>ЙИЛЛАР</w:t>
      </w:r>
      <w:r w:rsidR="00E137BE" w:rsidRPr="00F872B4">
        <w:rPr>
          <w:rFonts w:ascii="Calibri" w:hAnsi="Calibri" w:cs="Calibri"/>
          <w:lang w:val="uz-Cyrl-UZ"/>
        </w:rPr>
        <w:t xml:space="preserve"> УЧУН</w:t>
      </w:r>
      <w:r w:rsidR="00F872B4">
        <w:rPr>
          <w:rFonts w:ascii="Calibri" w:hAnsi="Calibri" w:cs="Calibri"/>
          <w:lang w:val="uz-Cyrl-UZ"/>
        </w:rPr>
        <w:t xml:space="preserve"> ЎЗБЕКИСТОНГА</w:t>
      </w:r>
      <w:r w:rsidR="00E137BE" w:rsidRPr="00537B74">
        <w:rPr>
          <w:rFonts w:ascii="Calibri" w:hAnsi="Calibri" w:cs="Calibri"/>
          <w:lang w:val="uz-Cyrl-UZ"/>
        </w:rPr>
        <w:t xml:space="preserve"> ШАХСИЙ ТРАНСФЕРТЛАР</w:t>
      </w:r>
      <w:bookmarkEnd w:id="38"/>
      <w:bookmarkEnd w:id="39"/>
    </w:p>
    <w:p w:rsidR="00961529" w:rsidRPr="00AE1864" w:rsidRDefault="00961529" w:rsidP="00B322F0">
      <w:pPr>
        <w:jc w:val="center"/>
        <w:rPr>
          <w:rFonts w:cs="Calibri"/>
          <w:b/>
          <w:lang w:val="uz-Cyrl-UZ"/>
        </w:rPr>
      </w:pPr>
      <w:r w:rsidRPr="00AE1864">
        <w:rPr>
          <w:rFonts w:cs="Calibri"/>
        </w:rPr>
        <w:t>(жисмоний шахсларнинг трансчегаравий пул ўтказмалари</w:t>
      </w:r>
      <w:r w:rsidR="000B7429">
        <w:rPr>
          <w:rFonts w:cs="Calibri"/>
          <w:lang w:val="uz-Cyrl-UZ"/>
        </w:rPr>
        <w:t>дан тушум</w:t>
      </w:r>
      <w:r w:rsidRPr="00AE1864">
        <w:rPr>
          <w:rFonts w:cs="Calibri"/>
        </w:rPr>
        <w:t>)</w:t>
      </w:r>
    </w:p>
    <w:p w:rsidR="00961529" w:rsidRPr="00B71209" w:rsidRDefault="00961529" w:rsidP="00D26499">
      <w:pPr>
        <w:spacing w:line="300" w:lineRule="auto"/>
        <w:ind w:right="140"/>
        <w:jc w:val="right"/>
        <w:rPr>
          <w:rFonts w:cs="Calibri"/>
          <w:i/>
          <w:sz w:val="22"/>
          <w:szCs w:val="22"/>
        </w:rPr>
      </w:pPr>
      <w:r w:rsidRPr="00B71209">
        <w:rPr>
          <w:rFonts w:cs="Calibri"/>
          <w:i/>
          <w:sz w:val="22"/>
          <w:szCs w:val="22"/>
        </w:rPr>
        <w:t xml:space="preserve"> (млн. </w:t>
      </w:r>
      <w:r w:rsidR="00DD57CF" w:rsidRPr="00B71209">
        <w:rPr>
          <w:rFonts w:cs="Calibri"/>
          <w:i/>
          <w:sz w:val="22"/>
          <w:szCs w:val="22"/>
        </w:rPr>
        <w:t>доллар</w:t>
      </w:r>
      <w:r w:rsidRPr="00B71209">
        <w:rPr>
          <w:rFonts w:cs="Calibri"/>
          <w:i/>
          <w:sz w:val="22"/>
          <w:szCs w:val="22"/>
        </w:rPr>
        <w:t>)</w:t>
      </w:r>
    </w:p>
    <w:tbl>
      <w:tblPr>
        <w:tblW w:w="14930" w:type="dxa"/>
        <w:tblLook w:val="04A0" w:firstRow="1" w:lastRow="0" w:firstColumn="1" w:lastColumn="0" w:noHBand="0" w:noVBand="1"/>
      </w:tblPr>
      <w:tblGrid>
        <w:gridCol w:w="2318"/>
        <w:gridCol w:w="895"/>
        <w:gridCol w:w="898"/>
        <w:gridCol w:w="900"/>
        <w:gridCol w:w="900"/>
        <w:gridCol w:w="900"/>
        <w:gridCol w:w="891"/>
        <w:gridCol w:w="903"/>
        <w:gridCol w:w="903"/>
        <w:gridCol w:w="916"/>
        <w:gridCol w:w="900"/>
        <w:gridCol w:w="900"/>
        <w:gridCol w:w="900"/>
        <w:gridCol w:w="900"/>
        <w:gridCol w:w="906"/>
      </w:tblGrid>
      <w:tr w:rsidR="00F872B4" w:rsidRPr="00A63057" w:rsidTr="00AB3C9D">
        <w:trPr>
          <w:trHeight w:val="347"/>
          <w:tblHeader/>
        </w:trPr>
        <w:tc>
          <w:tcPr>
            <w:tcW w:w="2318" w:type="dxa"/>
            <w:vMerge w:val="restart"/>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rsidR="00F872B4" w:rsidRPr="00A63057" w:rsidRDefault="00F872B4" w:rsidP="00AB3C9D">
            <w:pPr>
              <w:spacing w:line="20" w:lineRule="atLeast"/>
              <w:jc w:val="center"/>
              <w:rPr>
                <w:rFonts w:cs="Calibri"/>
                <w:b/>
                <w:bCs/>
                <w:color w:val="000000"/>
                <w:sz w:val="22"/>
                <w:szCs w:val="22"/>
              </w:rPr>
            </w:pPr>
            <w:r w:rsidRPr="00A63057">
              <w:rPr>
                <w:rFonts w:cs="Calibri"/>
                <w:b/>
                <w:bCs/>
                <w:color w:val="000000"/>
                <w:sz w:val="22"/>
                <w:szCs w:val="22"/>
              </w:rPr>
              <w:t>Минтақа/</w:t>
            </w:r>
          </w:p>
          <w:p w:rsidR="00F872B4" w:rsidRPr="00A63057" w:rsidRDefault="00F872B4" w:rsidP="00AB3C9D">
            <w:pPr>
              <w:spacing w:line="20" w:lineRule="atLeast"/>
              <w:jc w:val="center"/>
              <w:rPr>
                <w:rFonts w:cs="Calibri"/>
                <w:b/>
                <w:bCs/>
                <w:color w:val="000000"/>
                <w:sz w:val="22"/>
                <w:szCs w:val="22"/>
              </w:rPr>
            </w:pPr>
            <w:r w:rsidRPr="00A63057">
              <w:rPr>
                <w:rFonts w:cs="Calibri"/>
                <w:b/>
                <w:bCs/>
                <w:color w:val="000000"/>
                <w:sz w:val="22"/>
                <w:szCs w:val="22"/>
              </w:rPr>
              <w:t>Мамлакат</w:t>
            </w:r>
          </w:p>
        </w:tc>
        <w:tc>
          <w:tcPr>
            <w:tcW w:w="895" w:type="dxa"/>
            <w:vMerge w:val="restart"/>
            <w:tcBorders>
              <w:top w:val="single" w:sz="4" w:space="0" w:color="5B9BD5"/>
              <w:left w:val="single" w:sz="4" w:space="0" w:color="5B9BD5"/>
              <w:right w:val="single" w:sz="4" w:space="0" w:color="5B9BD5"/>
            </w:tcBorders>
            <w:vAlign w:val="center"/>
          </w:tcPr>
          <w:p w:rsidR="00F872B4" w:rsidRPr="00A63057" w:rsidRDefault="00F872B4" w:rsidP="00AB3C9D">
            <w:pPr>
              <w:spacing w:line="20" w:lineRule="atLeast"/>
              <w:jc w:val="center"/>
              <w:rPr>
                <w:rFonts w:cs="Calibri"/>
                <w:b/>
                <w:bCs/>
                <w:color w:val="000000"/>
                <w:sz w:val="22"/>
                <w:szCs w:val="22"/>
              </w:rPr>
            </w:pPr>
            <w:r w:rsidRPr="00A63057">
              <w:rPr>
                <w:rFonts w:cs="Calibri"/>
                <w:b/>
                <w:bCs/>
                <w:color w:val="000000"/>
                <w:sz w:val="22"/>
                <w:szCs w:val="22"/>
              </w:rPr>
              <w:t>2014</w:t>
            </w:r>
          </w:p>
        </w:tc>
        <w:tc>
          <w:tcPr>
            <w:tcW w:w="898" w:type="dxa"/>
            <w:vMerge w:val="restart"/>
            <w:tcBorders>
              <w:top w:val="single" w:sz="4" w:space="0" w:color="5B9BD5"/>
              <w:left w:val="single" w:sz="4" w:space="0" w:color="5B9BD5"/>
              <w:right w:val="single" w:sz="4" w:space="0" w:color="5B9BD5"/>
            </w:tcBorders>
            <w:vAlign w:val="center"/>
          </w:tcPr>
          <w:p w:rsidR="00F872B4" w:rsidRPr="00A63057" w:rsidRDefault="00F872B4" w:rsidP="00AB3C9D">
            <w:pPr>
              <w:spacing w:line="20" w:lineRule="atLeast"/>
              <w:jc w:val="center"/>
              <w:rPr>
                <w:rFonts w:cs="Calibri"/>
                <w:b/>
                <w:bCs/>
                <w:color w:val="000000"/>
                <w:sz w:val="22"/>
                <w:szCs w:val="22"/>
              </w:rPr>
            </w:pPr>
            <w:r w:rsidRPr="00A63057">
              <w:rPr>
                <w:rFonts w:cs="Calibri"/>
                <w:b/>
                <w:bCs/>
                <w:color w:val="000000"/>
                <w:sz w:val="22"/>
                <w:szCs w:val="22"/>
              </w:rPr>
              <w:t>2015</w:t>
            </w:r>
          </w:p>
        </w:tc>
        <w:tc>
          <w:tcPr>
            <w:tcW w:w="900" w:type="dxa"/>
            <w:vMerge w:val="restart"/>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rsidR="00F872B4" w:rsidRPr="00A63057" w:rsidRDefault="00F872B4" w:rsidP="00AB3C9D">
            <w:pPr>
              <w:spacing w:line="20" w:lineRule="atLeast"/>
              <w:jc w:val="center"/>
              <w:rPr>
                <w:rFonts w:cs="Calibri"/>
                <w:b/>
                <w:bCs/>
                <w:color w:val="000000"/>
                <w:sz w:val="22"/>
                <w:szCs w:val="22"/>
              </w:rPr>
            </w:pPr>
            <w:r w:rsidRPr="00A63057">
              <w:rPr>
                <w:rFonts w:cs="Calibri"/>
                <w:b/>
                <w:bCs/>
                <w:color w:val="000000"/>
                <w:sz w:val="22"/>
                <w:szCs w:val="22"/>
              </w:rPr>
              <w:t>2016</w:t>
            </w:r>
          </w:p>
        </w:tc>
        <w:tc>
          <w:tcPr>
            <w:tcW w:w="900" w:type="dxa"/>
            <w:vMerge w:val="restart"/>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rsidR="00F872B4" w:rsidRPr="00A63057" w:rsidRDefault="00F872B4" w:rsidP="00AB3C9D">
            <w:pPr>
              <w:spacing w:line="20" w:lineRule="atLeast"/>
              <w:jc w:val="center"/>
              <w:rPr>
                <w:rFonts w:cs="Calibri"/>
                <w:b/>
                <w:bCs/>
                <w:color w:val="000000"/>
                <w:sz w:val="22"/>
                <w:szCs w:val="22"/>
              </w:rPr>
            </w:pPr>
            <w:r w:rsidRPr="00A63057">
              <w:rPr>
                <w:rFonts w:cs="Calibri"/>
                <w:b/>
                <w:bCs/>
                <w:color w:val="000000"/>
                <w:sz w:val="22"/>
                <w:szCs w:val="22"/>
              </w:rPr>
              <w:t>2017</w:t>
            </w:r>
          </w:p>
        </w:tc>
        <w:tc>
          <w:tcPr>
            <w:tcW w:w="900" w:type="dxa"/>
            <w:vMerge w:val="restart"/>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rsidR="00F872B4" w:rsidRPr="00A63057" w:rsidRDefault="00F872B4" w:rsidP="00AB3C9D">
            <w:pPr>
              <w:spacing w:line="20" w:lineRule="atLeast"/>
              <w:jc w:val="center"/>
              <w:rPr>
                <w:rFonts w:cs="Calibri"/>
                <w:b/>
                <w:bCs/>
                <w:color w:val="000000"/>
                <w:sz w:val="22"/>
                <w:szCs w:val="22"/>
              </w:rPr>
            </w:pPr>
            <w:r w:rsidRPr="00A63057">
              <w:rPr>
                <w:rFonts w:cs="Calibri"/>
                <w:b/>
                <w:bCs/>
                <w:color w:val="000000"/>
                <w:sz w:val="22"/>
                <w:szCs w:val="22"/>
              </w:rPr>
              <w:t>2018</w:t>
            </w:r>
          </w:p>
        </w:tc>
        <w:tc>
          <w:tcPr>
            <w:tcW w:w="3613" w:type="dxa"/>
            <w:gridSpan w:val="4"/>
            <w:tcBorders>
              <w:top w:val="single" w:sz="4" w:space="0" w:color="5B9BD5"/>
              <w:left w:val="nil"/>
              <w:bottom w:val="single" w:sz="4" w:space="0" w:color="5B9BD5"/>
              <w:right w:val="single" w:sz="4" w:space="0" w:color="5B9BD5"/>
            </w:tcBorders>
            <w:shd w:val="clear" w:color="auto" w:fill="auto"/>
            <w:vAlign w:val="center"/>
            <w:hideMark/>
          </w:tcPr>
          <w:p w:rsidR="00F872B4" w:rsidRPr="00A63057" w:rsidRDefault="00F872B4" w:rsidP="00AB3C9D">
            <w:pPr>
              <w:spacing w:line="20" w:lineRule="atLeast"/>
              <w:jc w:val="center"/>
              <w:rPr>
                <w:rFonts w:cs="Calibri"/>
                <w:b/>
                <w:bCs/>
                <w:color w:val="000000"/>
                <w:sz w:val="22"/>
                <w:szCs w:val="22"/>
              </w:rPr>
            </w:pPr>
            <w:r w:rsidRPr="00A63057">
              <w:rPr>
                <w:rFonts w:cs="Calibri"/>
                <w:b/>
                <w:bCs/>
                <w:color w:val="000000"/>
                <w:sz w:val="22"/>
                <w:szCs w:val="22"/>
              </w:rPr>
              <w:t>2018</w:t>
            </w:r>
          </w:p>
        </w:tc>
        <w:tc>
          <w:tcPr>
            <w:tcW w:w="900" w:type="dxa"/>
            <w:vMerge w:val="restart"/>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rsidR="00F872B4" w:rsidRPr="00A63057" w:rsidRDefault="00F872B4" w:rsidP="00AB3C9D">
            <w:pPr>
              <w:spacing w:line="20" w:lineRule="atLeast"/>
              <w:jc w:val="center"/>
              <w:rPr>
                <w:rFonts w:cs="Calibri"/>
                <w:b/>
                <w:bCs/>
                <w:color w:val="000000"/>
                <w:sz w:val="22"/>
                <w:szCs w:val="22"/>
              </w:rPr>
            </w:pPr>
            <w:r w:rsidRPr="00A63057">
              <w:rPr>
                <w:rFonts w:cs="Calibri"/>
                <w:b/>
                <w:bCs/>
                <w:color w:val="000000"/>
                <w:sz w:val="22"/>
                <w:szCs w:val="22"/>
              </w:rPr>
              <w:t>2019</w:t>
            </w:r>
          </w:p>
        </w:tc>
        <w:tc>
          <w:tcPr>
            <w:tcW w:w="3606" w:type="dxa"/>
            <w:gridSpan w:val="4"/>
            <w:tcBorders>
              <w:top w:val="single" w:sz="4" w:space="0" w:color="5B9BD5"/>
              <w:left w:val="nil"/>
              <w:bottom w:val="single" w:sz="4" w:space="0" w:color="5B9BD5"/>
              <w:right w:val="single" w:sz="4" w:space="0" w:color="5B9BD5"/>
            </w:tcBorders>
            <w:shd w:val="clear" w:color="auto" w:fill="auto"/>
            <w:vAlign w:val="center"/>
            <w:hideMark/>
          </w:tcPr>
          <w:p w:rsidR="00F872B4" w:rsidRPr="00A63057" w:rsidRDefault="00F872B4" w:rsidP="00AB3C9D">
            <w:pPr>
              <w:spacing w:line="20" w:lineRule="atLeast"/>
              <w:jc w:val="center"/>
              <w:rPr>
                <w:rFonts w:cs="Calibri"/>
                <w:b/>
                <w:bCs/>
                <w:color w:val="000000"/>
                <w:sz w:val="22"/>
                <w:szCs w:val="22"/>
              </w:rPr>
            </w:pPr>
            <w:r w:rsidRPr="00A63057">
              <w:rPr>
                <w:rFonts w:cs="Calibri"/>
                <w:b/>
                <w:bCs/>
                <w:color w:val="000000"/>
                <w:sz w:val="22"/>
                <w:szCs w:val="22"/>
              </w:rPr>
              <w:t>2019</w:t>
            </w:r>
          </w:p>
        </w:tc>
      </w:tr>
      <w:tr w:rsidR="00F872B4" w:rsidRPr="00A63057" w:rsidTr="00AB3C9D">
        <w:trPr>
          <w:trHeight w:val="332"/>
          <w:tblHeader/>
        </w:trPr>
        <w:tc>
          <w:tcPr>
            <w:tcW w:w="2318" w:type="dxa"/>
            <w:vMerge/>
            <w:tcBorders>
              <w:top w:val="single" w:sz="4" w:space="0" w:color="5B9BD5"/>
              <w:left w:val="single" w:sz="4" w:space="0" w:color="5B9BD5"/>
              <w:bottom w:val="single" w:sz="4" w:space="0" w:color="5B9BD5"/>
              <w:right w:val="single" w:sz="4" w:space="0" w:color="5B9BD5"/>
            </w:tcBorders>
            <w:vAlign w:val="center"/>
            <w:hideMark/>
          </w:tcPr>
          <w:p w:rsidR="00F872B4" w:rsidRPr="00A63057" w:rsidRDefault="00F872B4" w:rsidP="00AB3C9D">
            <w:pPr>
              <w:rPr>
                <w:rFonts w:cs="Calibri"/>
                <w:b/>
                <w:bCs/>
                <w:color w:val="000000"/>
                <w:sz w:val="22"/>
                <w:szCs w:val="22"/>
              </w:rPr>
            </w:pPr>
          </w:p>
        </w:tc>
        <w:tc>
          <w:tcPr>
            <w:tcW w:w="895" w:type="dxa"/>
            <w:vMerge/>
            <w:tcBorders>
              <w:left w:val="single" w:sz="4" w:space="0" w:color="5B9BD5"/>
              <w:bottom w:val="single" w:sz="4" w:space="0" w:color="5B9BD5"/>
              <w:right w:val="single" w:sz="4" w:space="0" w:color="5B9BD5"/>
            </w:tcBorders>
            <w:vAlign w:val="center"/>
          </w:tcPr>
          <w:p w:rsidR="00F872B4" w:rsidRPr="00A63057" w:rsidRDefault="00F872B4" w:rsidP="00AB3C9D">
            <w:pPr>
              <w:rPr>
                <w:rFonts w:cs="Calibri"/>
                <w:b/>
                <w:bCs/>
                <w:color w:val="000000"/>
                <w:sz w:val="22"/>
                <w:szCs w:val="22"/>
              </w:rPr>
            </w:pPr>
          </w:p>
        </w:tc>
        <w:tc>
          <w:tcPr>
            <w:tcW w:w="898" w:type="dxa"/>
            <w:vMerge/>
            <w:tcBorders>
              <w:left w:val="single" w:sz="4" w:space="0" w:color="5B9BD5"/>
              <w:bottom w:val="single" w:sz="4" w:space="0" w:color="5B9BD5"/>
              <w:right w:val="single" w:sz="4" w:space="0" w:color="5B9BD5"/>
            </w:tcBorders>
            <w:vAlign w:val="center"/>
          </w:tcPr>
          <w:p w:rsidR="00F872B4" w:rsidRPr="00A63057" w:rsidRDefault="00F872B4" w:rsidP="00AB3C9D">
            <w:pPr>
              <w:rPr>
                <w:rFonts w:cs="Calibri"/>
                <w:b/>
                <w:bCs/>
                <w:color w:val="000000"/>
                <w:sz w:val="22"/>
                <w:szCs w:val="22"/>
              </w:rPr>
            </w:pPr>
          </w:p>
        </w:tc>
        <w:tc>
          <w:tcPr>
            <w:tcW w:w="900" w:type="dxa"/>
            <w:vMerge/>
            <w:tcBorders>
              <w:top w:val="single" w:sz="4" w:space="0" w:color="5B9BD5"/>
              <w:left w:val="single" w:sz="4" w:space="0" w:color="5B9BD5"/>
              <w:bottom w:val="single" w:sz="4" w:space="0" w:color="5B9BD5"/>
              <w:right w:val="single" w:sz="4" w:space="0" w:color="5B9BD5"/>
            </w:tcBorders>
            <w:vAlign w:val="center"/>
            <w:hideMark/>
          </w:tcPr>
          <w:p w:rsidR="00F872B4" w:rsidRPr="00A63057" w:rsidRDefault="00F872B4" w:rsidP="00AB3C9D">
            <w:pPr>
              <w:rPr>
                <w:rFonts w:cs="Calibri"/>
                <w:b/>
                <w:bCs/>
                <w:color w:val="000000"/>
                <w:sz w:val="22"/>
                <w:szCs w:val="22"/>
              </w:rPr>
            </w:pPr>
          </w:p>
        </w:tc>
        <w:tc>
          <w:tcPr>
            <w:tcW w:w="900" w:type="dxa"/>
            <w:vMerge/>
            <w:tcBorders>
              <w:top w:val="single" w:sz="4" w:space="0" w:color="5B9BD5"/>
              <w:left w:val="single" w:sz="4" w:space="0" w:color="5B9BD5"/>
              <w:bottom w:val="single" w:sz="4" w:space="0" w:color="5B9BD5"/>
              <w:right w:val="single" w:sz="4" w:space="0" w:color="5B9BD5"/>
            </w:tcBorders>
            <w:vAlign w:val="center"/>
            <w:hideMark/>
          </w:tcPr>
          <w:p w:rsidR="00F872B4" w:rsidRPr="00A63057" w:rsidRDefault="00F872B4" w:rsidP="00AB3C9D">
            <w:pPr>
              <w:rPr>
                <w:rFonts w:cs="Calibri"/>
                <w:b/>
                <w:bCs/>
                <w:color w:val="000000"/>
                <w:sz w:val="22"/>
                <w:szCs w:val="22"/>
              </w:rPr>
            </w:pPr>
          </w:p>
        </w:tc>
        <w:tc>
          <w:tcPr>
            <w:tcW w:w="900" w:type="dxa"/>
            <w:vMerge/>
            <w:tcBorders>
              <w:top w:val="single" w:sz="4" w:space="0" w:color="5B9BD5"/>
              <w:left w:val="single" w:sz="4" w:space="0" w:color="5B9BD5"/>
              <w:bottom w:val="single" w:sz="4" w:space="0" w:color="5B9BD5"/>
              <w:right w:val="single" w:sz="4" w:space="0" w:color="5B9BD5"/>
            </w:tcBorders>
            <w:vAlign w:val="center"/>
            <w:hideMark/>
          </w:tcPr>
          <w:p w:rsidR="00F872B4" w:rsidRPr="00A63057" w:rsidRDefault="00F872B4" w:rsidP="00AB3C9D">
            <w:pPr>
              <w:rPr>
                <w:rFonts w:cs="Calibri"/>
                <w:b/>
                <w:bCs/>
                <w:color w:val="000000"/>
                <w:sz w:val="22"/>
                <w:szCs w:val="22"/>
              </w:rPr>
            </w:pPr>
          </w:p>
        </w:tc>
        <w:tc>
          <w:tcPr>
            <w:tcW w:w="891"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rFonts w:cs="Calibri"/>
                <w:b/>
                <w:bCs/>
                <w:color w:val="000000"/>
                <w:sz w:val="22"/>
                <w:szCs w:val="22"/>
                <w:lang w:val="en-US"/>
              </w:rPr>
            </w:pPr>
            <w:r w:rsidRPr="00A63057">
              <w:rPr>
                <w:rFonts w:cs="Calibri"/>
                <w:b/>
                <w:bCs/>
                <w:color w:val="000000"/>
                <w:sz w:val="22"/>
                <w:szCs w:val="22"/>
                <w:lang w:val="en-US"/>
              </w:rPr>
              <w:t>I</w:t>
            </w:r>
            <w:r w:rsidRPr="00A63057">
              <w:rPr>
                <w:rFonts w:cs="Calibri"/>
                <w:b/>
                <w:bCs/>
                <w:color w:val="000000"/>
                <w:sz w:val="22"/>
                <w:szCs w:val="22"/>
              </w:rPr>
              <w:t xml:space="preserve"> </w:t>
            </w:r>
            <w:r>
              <w:rPr>
                <w:rFonts w:cs="Calibri"/>
                <w:b/>
                <w:bCs/>
                <w:color w:val="000000"/>
                <w:sz w:val="22"/>
                <w:szCs w:val="22"/>
                <w:lang w:val="uz-Cyrl-UZ"/>
              </w:rPr>
              <w:t>чор</w:t>
            </w:r>
            <w:r w:rsidRPr="00A63057">
              <w:rPr>
                <w:rFonts w:cs="Calibri"/>
                <w:b/>
                <w:bCs/>
                <w:color w:val="000000"/>
                <w:sz w:val="22"/>
                <w:szCs w:val="22"/>
                <w:lang w:val="en-US"/>
              </w:rPr>
              <w:t>.</w:t>
            </w:r>
          </w:p>
        </w:tc>
        <w:tc>
          <w:tcPr>
            <w:tcW w:w="903"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rFonts w:cs="Calibri"/>
                <w:b/>
                <w:bCs/>
                <w:color w:val="000000"/>
                <w:sz w:val="22"/>
                <w:szCs w:val="22"/>
                <w:lang w:val="en-US"/>
              </w:rPr>
            </w:pPr>
            <w:r w:rsidRPr="00A63057">
              <w:rPr>
                <w:rFonts w:cs="Calibri"/>
                <w:b/>
                <w:bCs/>
                <w:color w:val="000000"/>
                <w:sz w:val="22"/>
                <w:szCs w:val="22"/>
                <w:lang w:val="en-US"/>
              </w:rPr>
              <w:t>II</w:t>
            </w:r>
            <w:r w:rsidRPr="00A63057">
              <w:rPr>
                <w:rFonts w:cs="Calibri"/>
                <w:b/>
                <w:bCs/>
                <w:color w:val="000000"/>
                <w:sz w:val="22"/>
                <w:szCs w:val="22"/>
              </w:rPr>
              <w:t xml:space="preserve"> </w:t>
            </w:r>
            <w:r>
              <w:rPr>
                <w:rFonts w:cs="Calibri"/>
                <w:b/>
                <w:bCs/>
                <w:color w:val="000000"/>
                <w:sz w:val="22"/>
                <w:szCs w:val="22"/>
                <w:lang w:val="uz-Cyrl-UZ"/>
              </w:rPr>
              <w:t>чор</w:t>
            </w:r>
            <w:r w:rsidRPr="00A63057">
              <w:rPr>
                <w:rFonts w:cs="Calibri"/>
                <w:b/>
                <w:bCs/>
                <w:color w:val="000000"/>
                <w:sz w:val="22"/>
                <w:szCs w:val="22"/>
                <w:lang w:val="en-US"/>
              </w:rPr>
              <w:t>.</w:t>
            </w:r>
          </w:p>
        </w:tc>
        <w:tc>
          <w:tcPr>
            <w:tcW w:w="903"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rFonts w:cs="Calibri"/>
                <w:b/>
                <w:bCs/>
                <w:color w:val="000000"/>
                <w:sz w:val="22"/>
                <w:szCs w:val="22"/>
                <w:lang w:val="en-US"/>
              </w:rPr>
            </w:pPr>
            <w:r w:rsidRPr="00A63057">
              <w:rPr>
                <w:rFonts w:cs="Calibri"/>
                <w:b/>
                <w:bCs/>
                <w:color w:val="000000"/>
                <w:sz w:val="22"/>
                <w:szCs w:val="22"/>
                <w:lang w:val="en-US"/>
              </w:rPr>
              <w:t>III</w:t>
            </w:r>
            <w:r w:rsidRPr="00A63057">
              <w:rPr>
                <w:rFonts w:cs="Calibri"/>
                <w:b/>
                <w:bCs/>
                <w:color w:val="000000"/>
                <w:sz w:val="22"/>
                <w:szCs w:val="22"/>
              </w:rPr>
              <w:t xml:space="preserve"> </w:t>
            </w:r>
            <w:r>
              <w:rPr>
                <w:rFonts w:cs="Calibri"/>
                <w:b/>
                <w:bCs/>
                <w:color w:val="000000"/>
                <w:sz w:val="22"/>
                <w:szCs w:val="22"/>
                <w:lang w:val="uz-Cyrl-UZ"/>
              </w:rPr>
              <w:t>чор</w:t>
            </w:r>
            <w:r w:rsidRPr="00A63057">
              <w:rPr>
                <w:rFonts w:cs="Calibri"/>
                <w:b/>
                <w:bCs/>
                <w:color w:val="000000"/>
                <w:sz w:val="22"/>
                <w:szCs w:val="22"/>
                <w:lang w:val="en-US"/>
              </w:rPr>
              <w:t>.</w:t>
            </w:r>
          </w:p>
        </w:tc>
        <w:tc>
          <w:tcPr>
            <w:tcW w:w="916"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rFonts w:cs="Calibri"/>
                <w:b/>
                <w:bCs/>
                <w:color w:val="000000"/>
                <w:sz w:val="22"/>
                <w:szCs w:val="22"/>
                <w:lang w:val="en-US"/>
              </w:rPr>
            </w:pPr>
            <w:r w:rsidRPr="00A63057">
              <w:rPr>
                <w:rFonts w:cs="Calibri"/>
                <w:b/>
                <w:bCs/>
                <w:color w:val="000000"/>
                <w:sz w:val="22"/>
                <w:szCs w:val="22"/>
                <w:lang w:val="en-US"/>
              </w:rPr>
              <w:t>IV</w:t>
            </w:r>
            <w:r w:rsidRPr="00A63057">
              <w:rPr>
                <w:rFonts w:cs="Calibri"/>
                <w:b/>
                <w:bCs/>
                <w:color w:val="000000"/>
                <w:sz w:val="22"/>
                <w:szCs w:val="22"/>
              </w:rPr>
              <w:t xml:space="preserve"> </w:t>
            </w:r>
            <w:r>
              <w:rPr>
                <w:rFonts w:cs="Calibri"/>
                <w:b/>
                <w:bCs/>
                <w:color w:val="000000"/>
                <w:sz w:val="22"/>
                <w:szCs w:val="22"/>
                <w:lang w:val="uz-Cyrl-UZ"/>
              </w:rPr>
              <w:t>чор</w:t>
            </w:r>
            <w:r w:rsidRPr="00A63057">
              <w:rPr>
                <w:rFonts w:cs="Calibri"/>
                <w:b/>
                <w:bCs/>
                <w:color w:val="000000"/>
                <w:sz w:val="22"/>
                <w:szCs w:val="22"/>
                <w:lang w:val="en-US"/>
              </w:rPr>
              <w:t>.</w:t>
            </w:r>
          </w:p>
        </w:tc>
        <w:tc>
          <w:tcPr>
            <w:tcW w:w="900" w:type="dxa"/>
            <w:vMerge/>
            <w:tcBorders>
              <w:top w:val="single" w:sz="4" w:space="0" w:color="5B9BD5"/>
              <w:left w:val="single" w:sz="4" w:space="0" w:color="5B9BD5"/>
              <w:bottom w:val="single" w:sz="4" w:space="0" w:color="5B9BD5"/>
              <w:right w:val="single" w:sz="4" w:space="0" w:color="5B9BD5"/>
            </w:tcBorders>
            <w:vAlign w:val="center"/>
            <w:hideMark/>
          </w:tcPr>
          <w:p w:rsidR="00F872B4" w:rsidRPr="00A63057" w:rsidRDefault="00F872B4" w:rsidP="00AB3C9D">
            <w:pPr>
              <w:rPr>
                <w:rFonts w:cs="Calibri"/>
                <w:b/>
                <w:bCs/>
                <w:color w:val="000000"/>
                <w:sz w:val="22"/>
                <w:szCs w:val="22"/>
              </w:rPr>
            </w:pPr>
          </w:p>
        </w:tc>
        <w:tc>
          <w:tcPr>
            <w:tcW w:w="900"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rFonts w:cs="Calibri"/>
                <w:b/>
                <w:bCs/>
                <w:color w:val="000000"/>
                <w:sz w:val="22"/>
                <w:szCs w:val="22"/>
                <w:lang w:val="en-US"/>
              </w:rPr>
            </w:pPr>
            <w:r w:rsidRPr="00A63057">
              <w:rPr>
                <w:rFonts w:cs="Calibri"/>
                <w:b/>
                <w:bCs/>
                <w:color w:val="000000"/>
                <w:sz w:val="22"/>
                <w:szCs w:val="22"/>
                <w:lang w:val="en-US"/>
              </w:rPr>
              <w:t>I</w:t>
            </w:r>
            <w:r w:rsidRPr="00A63057">
              <w:rPr>
                <w:rFonts w:cs="Calibri"/>
                <w:b/>
                <w:bCs/>
                <w:color w:val="000000"/>
                <w:sz w:val="22"/>
                <w:szCs w:val="22"/>
              </w:rPr>
              <w:t xml:space="preserve"> </w:t>
            </w:r>
            <w:r>
              <w:rPr>
                <w:rFonts w:cs="Calibri"/>
                <w:b/>
                <w:bCs/>
                <w:color w:val="000000"/>
                <w:sz w:val="22"/>
                <w:szCs w:val="22"/>
                <w:lang w:val="uz-Cyrl-UZ"/>
              </w:rPr>
              <w:t>чор</w:t>
            </w:r>
            <w:r w:rsidRPr="00A63057">
              <w:rPr>
                <w:rFonts w:cs="Calibri"/>
                <w:b/>
                <w:bCs/>
                <w:color w:val="000000"/>
                <w:sz w:val="22"/>
                <w:szCs w:val="22"/>
                <w:lang w:val="en-US"/>
              </w:rPr>
              <w:t>.</w:t>
            </w:r>
          </w:p>
        </w:tc>
        <w:tc>
          <w:tcPr>
            <w:tcW w:w="900"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rFonts w:cs="Calibri"/>
                <w:b/>
                <w:bCs/>
                <w:color w:val="000000"/>
                <w:sz w:val="22"/>
                <w:szCs w:val="22"/>
                <w:lang w:val="en-US"/>
              </w:rPr>
            </w:pPr>
            <w:r w:rsidRPr="00A63057">
              <w:rPr>
                <w:rFonts w:cs="Calibri"/>
                <w:b/>
                <w:bCs/>
                <w:color w:val="000000"/>
                <w:sz w:val="22"/>
                <w:szCs w:val="22"/>
                <w:lang w:val="en-US"/>
              </w:rPr>
              <w:t>II</w:t>
            </w:r>
            <w:r w:rsidRPr="00A63057">
              <w:rPr>
                <w:rFonts w:cs="Calibri"/>
                <w:b/>
                <w:bCs/>
                <w:color w:val="000000"/>
                <w:sz w:val="22"/>
                <w:szCs w:val="22"/>
              </w:rPr>
              <w:t xml:space="preserve"> </w:t>
            </w:r>
            <w:r>
              <w:rPr>
                <w:rFonts w:cs="Calibri"/>
                <w:b/>
                <w:bCs/>
                <w:color w:val="000000"/>
                <w:sz w:val="22"/>
                <w:szCs w:val="22"/>
                <w:lang w:val="uz-Cyrl-UZ"/>
              </w:rPr>
              <w:t>чор</w:t>
            </w:r>
            <w:r w:rsidRPr="00A63057">
              <w:rPr>
                <w:rFonts w:cs="Calibri"/>
                <w:b/>
                <w:bCs/>
                <w:color w:val="000000"/>
                <w:sz w:val="22"/>
                <w:szCs w:val="22"/>
                <w:lang w:val="en-US"/>
              </w:rPr>
              <w:t>.</w:t>
            </w:r>
          </w:p>
        </w:tc>
        <w:tc>
          <w:tcPr>
            <w:tcW w:w="900"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rFonts w:cs="Calibri"/>
                <w:b/>
                <w:bCs/>
                <w:color w:val="000000"/>
                <w:sz w:val="22"/>
                <w:szCs w:val="22"/>
                <w:lang w:val="en-US"/>
              </w:rPr>
            </w:pPr>
            <w:r w:rsidRPr="00A63057">
              <w:rPr>
                <w:rFonts w:cs="Calibri"/>
                <w:b/>
                <w:bCs/>
                <w:color w:val="000000"/>
                <w:sz w:val="22"/>
                <w:szCs w:val="22"/>
                <w:lang w:val="en-US"/>
              </w:rPr>
              <w:t>III</w:t>
            </w:r>
            <w:r w:rsidRPr="00A63057">
              <w:rPr>
                <w:rFonts w:cs="Calibri"/>
                <w:b/>
                <w:bCs/>
                <w:color w:val="000000"/>
                <w:sz w:val="22"/>
                <w:szCs w:val="22"/>
              </w:rPr>
              <w:t xml:space="preserve"> </w:t>
            </w:r>
            <w:r>
              <w:rPr>
                <w:rFonts w:cs="Calibri"/>
                <w:b/>
                <w:bCs/>
                <w:color w:val="000000"/>
                <w:sz w:val="22"/>
                <w:szCs w:val="22"/>
                <w:lang w:val="uz-Cyrl-UZ"/>
              </w:rPr>
              <w:t>чор</w:t>
            </w:r>
            <w:r w:rsidRPr="00A63057">
              <w:rPr>
                <w:rFonts w:cs="Calibri"/>
                <w:b/>
                <w:bCs/>
                <w:color w:val="000000"/>
                <w:sz w:val="22"/>
                <w:szCs w:val="22"/>
                <w:lang w:val="en-US"/>
              </w:rPr>
              <w:t>.</w:t>
            </w:r>
          </w:p>
        </w:tc>
        <w:tc>
          <w:tcPr>
            <w:tcW w:w="906"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rFonts w:cs="Calibri"/>
                <w:b/>
                <w:bCs/>
                <w:color w:val="000000"/>
                <w:sz w:val="22"/>
                <w:szCs w:val="22"/>
              </w:rPr>
            </w:pPr>
            <w:r w:rsidRPr="00A63057">
              <w:rPr>
                <w:rFonts w:cs="Calibri"/>
                <w:b/>
                <w:bCs/>
                <w:color w:val="000000"/>
                <w:sz w:val="22"/>
                <w:szCs w:val="22"/>
              </w:rPr>
              <w:t xml:space="preserve">IV </w:t>
            </w:r>
            <w:r>
              <w:rPr>
                <w:rFonts w:cs="Calibri"/>
                <w:b/>
                <w:bCs/>
                <w:color w:val="000000"/>
                <w:sz w:val="22"/>
                <w:szCs w:val="22"/>
                <w:lang w:val="uz-Cyrl-UZ"/>
              </w:rPr>
              <w:t>чор</w:t>
            </w:r>
            <w:r w:rsidRPr="00A63057">
              <w:rPr>
                <w:rFonts w:cs="Calibri"/>
                <w:b/>
                <w:bCs/>
                <w:color w:val="000000"/>
                <w:sz w:val="22"/>
                <w:szCs w:val="22"/>
                <w:lang w:val="en-US"/>
              </w:rPr>
              <w:t>.</w:t>
            </w:r>
          </w:p>
        </w:tc>
      </w:tr>
      <w:tr w:rsidR="00F872B4" w:rsidRPr="00A63057" w:rsidTr="00AB3C9D">
        <w:trPr>
          <w:trHeight w:val="380"/>
        </w:trPr>
        <w:tc>
          <w:tcPr>
            <w:tcW w:w="2318" w:type="dxa"/>
            <w:tcBorders>
              <w:top w:val="nil"/>
              <w:left w:val="single" w:sz="4" w:space="0" w:color="5B9BD5"/>
              <w:bottom w:val="single" w:sz="4" w:space="0" w:color="5B9BD5"/>
              <w:right w:val="single" w:sz="4" w:space="0" w:color="5B9BD5"/>
            </w:tcBorders>
            <w:shd w:val="clear" w:color="auto" w:fill="BDD6EE" w:themeFill="accent1" w:themeFillTint="66"/>
            <w:noWrap/>
            <w:vAlign w:val="center"/>
            <w:hideMark/>
          </w:tcPr>
          <w:p w:rsidR="00F872B4" w:rsidRPr="00A63057" w:rsidRDefault="00F872B4" w:rsidP="00AB3C9D">
            <w:pPr>
              <w:rPr>
                <w:b/>
                <w:sz w:val="22"/>
                <w:szCs w:val="22"/>
              </w:rPr>
            </w:pPr>
            <w:r>
              <w:rPr>
                <w:b/>
                <w:sz w:val="22"/>
                <w:szCs w:val="22"/>
              </w:rPr>
              <w:t>Жами</w:t>
            </w:r>
          </w:p>
        </w:tc>
        <w:tc>
          <w:tcPr>
            <w:tcW w:w="895" w:type="dxa"/>
            <w:tcBorders>
              <w:top w:val="single" w:sz="4" w:space="0" w:color="5B9BD5"/>
              <w:left w:val="nil"/>
              <w:bottom w:val="single" w:sz="4" w:space="0" w:color="5B9BD5"/>
              <w:right w:val="single" w:sz="4" w:space="0" w:color="5B9BD5" w:themeColor="accent1"/>
            </w:tcBorders>
            <w:shd w:val="clear" w:color="auto" w:fill="BDD6EE" w:themeFill="accent1" w:themeFillTint="66"/>
            <w:vAlign w:val="center"/>
          </w:tcPr>
          <w:p w:rsidR="00F872B4" w:rsidRPr="00A63057" w:rsidRDefault="00F872B4" w:rsidP="00AB3C9D">
            <w:pPr>
              <w:jc w:val="center"/>
              <w:rPr>
                <w:b/>
                <w:sz w:val="22"/>
                <w:szCs w:val="22"/>
              </w:rPr>
            </w:pPr>
            <w:r w:rsidRPr="00A63057">
              <w:rPr>
                <w:b/>
                <w:sz w:val="22"/>
                <w:szCs w:val="22"/>
              </w:rPr>
              <w:t>6 468,1</w:t>
            </w:r>
          </w:p>
        </w:tc>
        <w:tc>
          <w:tcPr>
            <w:tcW w:w="898" w:type="dxa"/>
            <w:tcBorders>
              <w:top w:val="single" w:sz="4" w:space="0" w:color="5B9BD5"/>
              <w:left w:val="single" w:sz="4" w:space="0" w:color="5B9BD5" w:themeColor="accent1"/>
              <w:bottom w:val="single" w:sz="4" w:space="0" w:color="5B9BD5"/>
              <w:right w:val="single" w:sz="4" w:space="0" w:color="5B9BD5" w:themeColor="accent1"/>
            </w:tcBorders>
            <w:shd w:val="clear" w:color="auto" w:fill="BDD6EE" w:themeFill="accent1" w:themeFillTint="66"/>
            <w:vAlign w:val="center"/>
          </w:tcPr>
          <w:p w:rsidR="00F872B4" w:rsidRPr="00A63057" w:rsidRDefault="00F872B4" w:rsidP="00AB3C9D">
            <w:pPr>
              <w:jc w:val="center"/>
              <w:rPr>
                <w:b/>
                <w:sz w:val="22"/>
                <w:szCs w:val="22"/>
              </w:rPr>
            </w:pPr>
            <w:r w:rsidRPr="00A63057">
              <w:rPr>
                <w:b/>
                <w:sz w:val="22"/>
                <w:szCs w:val="22"/>
              </w:rPr>
              <w:t>3 881,4</w:t>
            </w:r>
          </w:p>
        </w:tc>
        <w:tc>
          <w:tcPr>
            <w:tcW w:w="900" w:type="dxa"/>
            <w:tcBorders>
              <w:top w:val="single" w:sz="4" w:space="0" w:color="5B9BD5"/>
              <w:left w:val="single" w:sz="4" w:space="0" w:color="5B9BD5" w:themeColor="accent1"/>
              <w:bottom w:val="single" w:sz="4" w:space="0" w:color="5B9BD5"/>
              <w:right w:val="single" w:sz="4" w:space="0" w:color="5B9BD5"/>
            </w:tcBorders>
            <w:shd w:val="clear" w:color="auto" w:fill="BDD6EE" w:themeFill="accent1" w:themeFillTint="66"/>
            <w:noWrap/>
            <w:vAlign w:val="center"/>
            <w:hideMark/>
          </w:tcPr>
          <w:p w:rsidR="00F872B4" w:rsidRPr="00A63057" w:rsidRDefault="00F872B4" w:rsidP="00AB3C9D">
            <w:pPr>
              <w:jc w:val="center"/>
              <w:rPr>
                <w:b/>
                <w:sz w:val="22"/>
                <w:szCs w:val="22"/>
              </w:rPr>
            </w:pPr>
            <w:r w:rsidRPr="00A63057">
              <w:rPr>
                <w:b/>
                <w:sz w:val="22"/>
                <w:szCs w:val="22"/>
              </w:rPr>
              <w:t>3 783,8</w:t>
            </w:r>
          </w:p>
        </w:tc>
        <w:tc>
          <w:tcPr>
            <w:tcW w:w="900" w:type="dxa"/>
            <w:tcBorders>
              <w:top w:val="nil"/>
              <w:left w:val="nil"/>
              <w:bottom w:val="single" w:sz="4" w:space="0" w:color="5B9BD5"/>
              <w:right w:val="single" w:sz="4" w:space="0" w:color="5B9BD5"/>
            </w:tcBorders>
            <w:shd w:val="clear" w:color="auto" w:fill="BDD6EE" w:themeFill="accent1" w:themeFillTint="66"/>
            <w:noWrap/>
            <w:vAlign w:val="center"/>
            <w:hideMark/>
          </w:tcPr>
          <w:p w:rsidR="00F872B4" w:rsidRPr="00A63057" w:rsidRDefault="00F872B4" w:rsidP="00AB3C9D">
            <w:pPr>
              <w:jc w:val="center"/>
              <w:rPr>
                <w:b/>
                <w:sz w:val="22"/>
                <w:szCs w:val="22"/>
              </w:rPr>
            </w:pPr>
            <w:r w:rsidRPr="00A63057">
              <w:rPr>
                <w:b/>
                <w:sz w:val="22"/>
                <w:szCs w:val="22"/>
              </w:rPr>
              <w:t>4 896,5</w:t>
            </w:r>
          </w:p>
        </w:tc>
        <w:tc>
          <w:tcPr>
            <w:tcW w:w="900" w:type="dxa"/>
            <w:tcBorders>
              <w:top w:val="nil"/>
              <w:left w:val="nil"/>
              <w:bottom w:val="single" w:sz="4" w:space="0" w:color="5B9BD5"/>
              <w:right w:val="single" w:sz="4" w:space="0" w:color="5B9BD5"/>
            </w:tcBorders>
            <w:shd w:val="clear" w:color="auto" w:fill="BDD6EE" w:themeFill="accent1" w:themeFillTint="66"/>
            <w:noWrap/>
            <w:vAlign w:val="center"/>
            <w:hideMark/>
          </w:tcPr>
          <w:p w:rsidR="00F872B4" w:rsidRPr="00A63057" w:rsidRDefault="00F872B4" w:rsidP="00AB3C9D">
            <w:pPr>
              <w:jc w:val="center"/>
              <w:rPr>
                <w:b/>
                <w:sz w:val="22"/>
                <w:szCs w:val="22"/>
              </w:rPr>
            </w:pPr>
            <w:r w:rsidRPr="00A63057">
              <w:rPr>
                <w:b/>
                <w:sz w:val="22"/>
                <w:szCs w:val="22"/>
              </w:rPr>
              <w:t>5 114,8</w:t>
            </w:r>
          </w:p>
        </w:tc>
        <w:tc>
          <w:tcPr>
            <w:tcW w:w="891" w:type="dxa"/>
            <w:tcBorders>
              <w:top w:val="nil"/>
              <w:left w:val="nil"/>
              <w:bottom w:val="single" w:sz="4" w:space="0" w:color="5B9BD5"/>
              <w:right w:val="single" w:sz="4" w:space="0" w:color="5B9BD5"/>
            </w:tcBorders>
            <w:shd w:val="clear" w:color="auto" w:fill="BDD6EE" w:themeFill="accent1" w:themeFillTint="66"/>
            <w:noWrap/>
            <w:vAlign w:val="center"/>
            <w:hideMark/>
          </w:tcPr>
          <w:p w:rsidR="00F872B4" w:rsidRPr="00A63057" w:rsidRDefault="00F872B4" w:rsidP="00AB3C9D">
            <w:pPr>
              <w:jc w:val="center"/>
              <w:rPr>
                <w:b/>
                <w:sz w:val="22"/>
                <w:szCs w:val="22"/>
              </w:rPr>
            </w:pPr>
            <w:r w:rsidRPr="00A63057">
              <w:rPr>
                <w:b/>
                <w:sz w:val="22"/>
                <w:szCs w:val="22"/>
              </w:rPr>
              <w:t>949,5</w:t>
            </w:r>
          </w:p>
        </w:tc>
        <w:tc>
          <w:tcPr>
            <w:tcW w:w="903" w:type="dxa"/>
            <w:tcBorders>
              <w:top w:val="nil"/>
              <w:left w:val="nil"/>
              <w:bottom w:val="single" w:sz="4" w:space="0" w:color="5B9BD5"/>
              <w:right w:val="single" w:sz="4" w:space="0" w:color="5B9BD5"/>
            </w:tcBorders>
            <w:shd w:val="clear" w:color="auto" w:fill="BDD6EE" w:themeFill="accent1" w:themeFillTint="66"/>
            <w:noWrap/>
            <w:vAlign w:val="center"/>
            <w:hideMark/>
          </w:tcPr>
          <w:p w:rsidR="00F872B4" w:rsidRPr="00A63057" w:rsidRDefault="00F872B4" w:rsidP="00AB3C9D">
            <w:pPr>
              <w:jc w:val="center"/>
              <w:rPr>
                <w:b/>
                <w:sz w:val="22"/>
                <w:szCs w:val="22"/>
              </w:rPr>
            </w:pPr>
            <w:r w:rsidRPr="00A63057">
              <w:rPr>
                <w:b/>
                <w:sz w:val="22"/>
                <w:szCs w:val="22"/>
              </w:rPr>
              <w:t>1 335,1</w:t>
            </w:r>
          </w:p>
        </w:tc>
        <w:tc>
          <w:tcPr>
            <w:tcW w:w="903" w:type="dxa"/>
            <w:tcBorders>
              <w:top w:val="nil"/>
              <w:left w:val="nil"/>
              <w:bottom w:val="single" w:sz="4" w:space="0" w:color="5B9BD5"/>
              <w:right w:val="single" w:sz="4" w:space="0" w:color="5B9BD5"/>
            </w:tcBorders>
            <w:shd w:val="clear" w:color="auto" w:fill="BDD6EE" w:themeFill="accent1" w:themeFillTint="66"/>
            <w:noWrap/>
            <w:vAlign w:val="center"/>
            <w:hideMark/>
          </w:tcPr>
          <w:p w:rsidR="00F872B4" w:rsidRPr="00A63057" w:rsidRDefault="00F872B4" w:rsidP="00AB3C9D">
            <w:pPr>
              <w:jc w:val="center"/>
              <w:rPr>
                <w:b/>
                <w:sz w:val="22"/>
                <w:szCs w:val="22"/>
              </w:rPr>
            </w:pPr>
            <w:r w:rsidRPr="00A63057">
              <w:rPr>
                <w:b/>
                <w:sz w:val="22"/>
                <w:szCs w:val="22"/>
              </w:rPr>
              <w:t>1 544,5</w:t>
            </w:r>
          </w:p>
        </w:tc>
        <w:tc>
          <w:tcPr>
            <w:tcW w:w="916" w:type="dxa"/>
            <w:tcBorders>
              <w:top w:val="nil"/>
              <w:left w:val="nil"/>
              <w:bottom w:val="single" w:sz="4" w:space="0" w:color="5B9BD5"/>
              <w:right w:val="single" w:sz="4" w:space="0" w:color="5B9BD5"/>
            </w:tcBorders>
            <w:shd w:val="clear" w:color="auto" w:fill="BDD6EE" w:themeFill="accent1" w:themeFillTint="66"/>
            <w:noWrap/>
            <w:vAlign w:val="center"/>
            <w:hideMark/>
          </w:tcPr>
          <w:p w:rsidR="00F872B4" w:rsidRPr="00A63057" w:rsidRDefault="00F872B4" w:rsidP="00AB3C9D">
            <w:pPr>
              <w:jc w:val="center"/>
              <w:rPr>
                <w:b/>
                <w:sz w:val="22"/>
                <w:szCs w:val="22"/>
              </w:rPr>
            </w:pPr>
            <w:r w:rsidRPr="00A63057">
              <w:rPr>
                <w:b/>
                <w:sz w:val="22"/>
                <w:szCs w:val="22"/>
              </w:rPr>
              <w:t>1 285,7</w:t>
            </w:r>
          </w:p>
        </w:tc>
        <w:tc>
          <w:tcPr>
            <w:tcW w:w="900" w:type="dxa"/>
            <w:tcBorders>
              <w:top w:val="nil"/>
              <w:left w:val="nil"/>
              <w:bottom w:val="single" w:sz="4" w:space="0" w:color="5B9BD5"/>
              <w:right w:val="single" w:sz="4" w:space="0" w:color="5B9BD5"/>
            </w:tcBorders>
            <w:shd w:val="clear" w:color="auto" w:fill="BDD6EE" w:themeFill="accent1" w:themeFillTint="66"/>
            <w:noWrap/>
            <w:vAlign w:val="center"/>
            <w:hideMark/>
          </w:tcPr>
          <w:p w:rsidR="00F872B4" w:rsidRPr="00A63057" w:rsidRDefault="00F872B4" w:rsidP="00AB3C9D">
            <w:pPr>
              <w:jc w:val="center"/>
              <w:rPr>
                <w:b/>
                <w:sz w:val="22"/>
                <w:szCs w:val="22"/>
              </w:rPr>
            </w:pPr>
            <w:r w:rsidRPr="00A63057">
              <w:rPr>
                <w:b/>
                <w:sz w:val="22"/>
                <w:szCs w:val="22"/>
              </w:rPr>
              <w:t>6 009,7</w:t>
            </w:r>
          </w:p>
        </w:tc>
        <w:tc>
          <w:tcPr>
            <w:tcW w:w="900" w:type="dxa"/>
            <w:tcBorders>
              <w:top w:val="nil"/>
              <w:left w:val="nil"/>
              <w:bottom w:val="single" w:sz="4" w:space="0" w:color="5B9BD5"/>
              <w:right w:val="single" w:sz="4" w:space="0" w:color="5B9BD5"/>
            </w:tcBorders>
            <w:shd w:val="clear" w:color="auto" w:fill="BDD6EE" w:themeFill="accent1" w:themeFillTint="66"/>
            <w:noWrap/>
            <w:vAlign w:val="center"/>
            <w:hideMark/>
          </w:tcPr>
          <w:p w:rsidR="00F872B4" w:rsidRPr="00A63057" w:rsidRDefault="00F872B4" w:rsidP="00AB3C9D">
            <w:pPr>
              <w:jc w:val="center"/>
              <w:rPr>
                <w:b/>
                <w:sz w:val="22"/>
                <w:szCs w:val="22"/>
              </w:rPr>
            </w:pPr>
            <w:r w:rsidRPr="00A63057">
              <w:rPr>
                <w:b/>
                <w:sz w:val="22"/>
                <w:szCs w:val="22"/>
              </w:rPr>
              <w:t>1 064,0</w:t>
            </w:r>
          </w:p>
        </w:tc>
        <w:tc>
          <w:tcPr>
            <w:tcW w:w="900" w:type="dxa"/>
            <w:tcBorders>
              <w:top w:val="nil"/>
              <w:left w:val="nil"/>
              <w:bottom w:val="single" w:sz="4" w:space="0" w:color="5B9BD5"/>
              <w:right w:val="single" w:sz="4" w:space="0" w:color="5B9BD5"/>
            </w:tcBorders>
            <w:shd w:val="clear" w:color="auto" w:fill="BDD6EE" w:themeFill="accent1" w:themeFillTint="66"/>
            <w:noWrap/>
            <w:vAlign w:val="center"/>
            <w:hideMark/>
          </w:tcPr>
          <w:p w:rsidR="00F872B4" w:rsidRPr="00A63057" w:rsidRDefault="00F872B4" w:rsidP="00AB3C9D">
            <w:pPr>
              <w:jc w:val="center"/>
              <w:rPr>
                <w:b/>
                <w:sz w:val="22"/>
                <w:szCs w:val="22"/>
              </w:rPr>
            </w:pPr>
            <w:r w:rsidRPr="00A63057">
              <w:rPr>
                <w:b/>
                <w:sz w:val="22"/>
                <w:szCs w:val="22"/>
              </w:rPr>
              <w:t>1 528,8</w:t>
            </w:r>
          </w:p>
        </w:tc>
        <w:tc>
          <w:tcPr>
            <w:tcW w:w="900" w:type="dxa"/>
            <w:tcBorders>
              <w:top w:val="nil"/>
              <w:left w:val="nil"/>
              <w:bottom w:val="single" w:sz="4" w:space="0" w:color="5B9BD5"/>
              <w:right w:val="single" w:sz="4" w:space="0" w:color="5B9BD5"/>
            </w:tcBorders>
            <w:shd w:val="clear" w:color="auto" w:fill="BDD6EE" w:themeFill="accent1" w:themeFillTint="66"/>
            <w:noWrap/>
            <w:vAlign w:val="center"/>
            <w:hideMark/>
          </w:tcPr>
          <w:p w:rsidR="00F872B4" w:rsidRPr="00A63057" w:rsidRDefault="00F872B4" w:rsidP="00AB3C9D">
            <w:pPr>
              <w:jc w:val="center"/>
              <w:rPr>
                <w:b/>
                <w:sz w:val="22"/>
                <w:szCs w:val="22"/>
              </w:rPr>
            </w:pPr>
            <w:r w:rsidRPr="00A63057">
              <w:rPr>
                <w:b/>
                <w:sz w:val="22"/>
                <w:szCs w:val="22"/>
              </w:rPr>
              <w:t>1 862,9</w:t>
            </w:r>
          </w:p>
        </w:tc>
        <w:tc>
          <w:tcPr>
            <w:tcW w:w="906" w:type="dxa"/>
            <w:tcBorders>
              <w:top w:val="nil"/>
              <w:left w:val="nil"/>
              <w:bottom w:val="single" w:sz="4" w:space="0" w:color="5B9BD5"/>
              <w:right w:val="single" w:sz="4" w:space="0" w:color="5B9BD5"/>
            </w:tcBorders>
            <w:shd w:val="clear" w:color="auto" w:fill="BDD6EE" w:themeFill="accent1" w:themeFillTint="66"/>
            <w:noWrap/>
            <w:vAlign w:val="center"/>
            <w:hideMark/>
          </w:tcPr>
          <w:p w:rsidR="00F872B4" w:rsidRPr="00A63057" w:rsidRDefault="00F872B4" w:rsidP="00AB3C9D">
            <w:pPr>
              <w:jc w:val="center"/>
              <w:rPr>
                <w:b/>
                <w:sz w:val="22"/>
                <w:szCs w:val="22"/>
              </w:rPr>
            </w:pPr>
            <w:r w:rsidRPr="00A63057">
              <w:rPr>
                <w:b/>
                <w:sz w:val="22"/>
                <w:szCs w:val="22"/>
              </w:rPr>
              <w:t>1 553,9</w:t>
            </w:r>
          </w:p>
        </w:tc>
      </w:tr>
      <w:tr w:rsidR="00F872B4" w:rsidRPr="00A63057" w:rsidTr="00AB3C9D">
        <w:trPr>
          <w:trHeight w:val="380"/>
        </w:trPr>
        <w:tc>
          <w:tcPr>
            <w:tcW w:w="2318" w:type="dxa"/>
            <w:tcBorders>
              <w:top w:val="nil"/>
              <w:left w:val="single" w:sz="4" w:space="0" w:color="5B9BD5"/>
              <w:bottom w:val="single" w:sz="4" w:space="0" w:color="5B9BD5"/>
              <w:right w:val="single" w:sz="4" w:space="0" w:color="5B9BD5"/>
            </w:tcBorders>
            <w:shd w:val="clear" w:color="auto" w:fill="BDD6EE" w:themeFill="accent1" w:themeFillTint="66"/>
            <w:noWrap/>
            <w:vAlign w:val="center"/>
            <w:hideMark/>
          </w:tcPr>
          <w:p w:rsidR="00F872B4" w:rsidRPr="00A63057" w:rsidRDefault="00F872B4" w:rsidP="00AB3C9D">
            <w:pPr>
              <w:rPr>
                <w:b/>
                <w:sz w:val="22"/>
                <w:szCs w:val="22"/>
              </w:rPr>
            </w:pPr>
            <w:r w:rsidRPr="00A63057">
              <w:rPr>
                <w:b/>
                <w:sz w:val="22"/>
                <w:szCs w:val="22"/>
              </w:rPr>
              <w:t>МДҲ</w:t>
            </w:r>
          </w:p>
        </w:tc>
        <w:tc>
          <w:tcPr>
            <w:tcW w:w="895" w:type="dxa"/>
            <w:tcBorders>
              <w:top w:val="single" w:sz="4" w:space="0" w:color="5B9BD5"/>
              <w:left w:val="nil"/>
              <w:bottom w:val="single" w:sz="4" w:space="0" w:color="5B9BD5"/>
              <w:right w:val="single" w:sz="4" w:space="0" w:color="5B9BD5" w:themeColor="accent1"/>
            </w:tcBorders>
            <w:shd w:val="clear" w:color="auto" w:fill="BDD6EE" w:themeFill="accent1" w:themeFillTint="66"/>
            <w:vAlign w:val="center"/>
          </w:tcPr>
          <w:p w:rsidR="00F872B4" w:rsidRPr="00A63057" w:rsidRDefault="00F872B4" w:rsidP="00AB3C9D">
            <w:pPr>
              <w:jc w:val="center"/>
              <w:rPr>
                <w:b/>
                <w:sz w:val="22"/>
                <w:szCs w:val="22"/>
              </w:rPr>
            </w:pPr>
            <w:r w:rsidRPr="00A63057">
              <w:rPr>
                <w:b/>
                <w:sz w:val="22"/>
                <w:szCs w:val="22"/>
              </w:rPr>
              <w:t>6 038,6</w:t>
            </w:r>
          </w:p>
        </w:tc>
        <w:tc>
          <w:tcPr>
            <w:tcW w:w="898" w:type="dxa"/>
            <w:tcBorders>
              <w:top w:val="single" w:sz="4" w:space="0" w:color="5B9BD5"/>
              <w:left w:val="single" w:sz="4" w:space="0" w:color="5B9BD5" w:themeColor="accent1"/>
              <w:bottom w:val="single" w:sz="4" w:space="0" w:color="5B9BD5"/>
              <w:right w:val="single" w:sz="4" w:space="0" w:color="5B9BD5" w:themeColor="accent1"/>
            </w:tcBorders>
            <w:shd w:val="clear" w:color="auto" w:fill="BDD6EE" w:themeFill="accent1" w:themeFillTint="66"/>
            <w:vAlign w:val="center"/>
          </w:tcPr>
          <w:p w:rsidR="00F872B4" w:rsidRPr="00A63057" w:rsidRDefault="00F872B4" w:rsidP="00AB3C9D">
            <w:pPr>
              <w:jc w:val="center"/>
              <w:rPr>
                <w:b/>
                <w:sz w:val="22"/>
                <w:szCs w:val="22"/>
              </w:rPr>
            </w:pPr>
            <w:r w:rsidRPr="00A63057">
              <w:rPr>
                <w:b/>
                <w:sz w:val="22"/>
                <w:szCs w:val="22"/>
              </w:rPr>
              <w:t>3 451,9</w:t>
            </w:r>
          </w:p>
        </w:tc>
        <w:tc>
          <w:tcPr>
            <w:tcW w:w="900" w:type="dxa"/>
            <w:tcBorders>
              <w:top w:val="single" w:sz="4" w:space="0" w:color="5B9BD5"/>
              <w:left w:val="single" w:sz="4" w:space="0" w:color="5B9BD5" w:themeColor="accent1"/>
              <w:bottom w:val="single" w:sz="4" w:space="0" w:color="5B9BD5"/>
              <w:right w:val="single" w:sz="4" w:space="0" w:color="5B9BD5"/>
            </w:tcBorders>
            <w:shd w:val="clear" w:color="auto" w:fill="BDD6EE" w:themeFill="accent1" w:themeFillTint="66"/>
            <w:noWrap/>
            <w:vAlign w:val="center"/>
            <w:hideMark/>
          </w:tcPr>
          <w:p w:rsidR="00F872B4" w:rsidRPr="00A63057" w:rsidRDefault="00F872B4" w:rsidP="00AB3C9D">
            <w:pPr>
              <w:jc w:val="center"/>
              <w:rPr>
                <w:b/>
                <w:sz w:val="22"/>
                <w:szCs w:val="22"/>
              </w:rPr>
            </w:pPr>
            <w:r w:rsidRPr="00A63057">
              <w:rPr>
                <w:b/>
                <w:sz w:val="22"/>
                <w:szCs w:val="22"/>
              </w:rPr>
              <w:t>3 287,1</w:t>
            </w:r>
          </w:p>
        </w:tc>
        <w:tc>
          <w:tcPr>
            <w:tcW w:w="900" w:type="dxa"/>
            <w:tcBorders>
              <w:top w:val="nil"/>
              <w:left w:val="nil"/>
              <w:bottom w:val="single" w:sz="4" w:space="0" w:color="5B9BD5"/>
              <w:right w:val="single" w:sz="4" w:space="0" w:color="5B9BD5"/>
            </w:tcBorders>
            <w:shd w:val="clear" w:color="auto" w:fill="BDD6EE" w:themeFill="accent1" w:themeFillTint="66"/>
            <w:noWrap/>
            <w:vAlign w:val="center"/>
            <w:hideMark/>
          </w:tcPr>
          <w:p w:rsidR="00F872B4" w:rsidRPr="00A63057" w:rsidRDefault="00F872B4" w:rsidP="00AB3C9D">
            <w:pPr>
              <w:jc w:val="center"/>
              <w:rPr>
                <w:b/>
                <w:sz w:val="22"/>
                <w:szCs w:val="22"/>
              </w:rPr>
            </w:pPr>
            <w:r w:rsidRPr="00A63057">
              <w:rPr>
                <w:b/>
                <w:sz w:val="22"/>
                <w:szCs w:val="22"/>
              </w:rPr>
              <w:t>4 290,3</w:t>
            </w:r>
          </w:p>
        </w:tc>
        <w:tc>
          <w:tcPr>
            <w:tcW w:w="900" w:type="dxa"/>
            <w:tcBorders>
              <w:top w:val="nil"/>
              <w:left w:val="nil"/>
              <w:bottom w:val="single" w:sz="4" w:space="0" w:color="5B9BD5"/>
              <w:right w:val="single" w:sz="4" w:space="0" w:color="5B9BD5"/>
            </w:tcBorders>
            <w:shd w:val="clear" w:color="auto" w:fill="BDD6EE" w:themeFill="accent1" w:themeFillTint="66"/>
            <w:noWrap/>
            <w:vAlign w:val="center"/>
            <w:hideMark/>
          </w:tcPr>
          <w:p w:rsidR="00F872B4" w:rsidRPr="00A63057" w:rsidRDefault="00F872B4" w:rsidP="00AB3C9D">
            <w:pPr>
              <w:jc w:val="center"/>
              <w:rPr>
                <w:b/>
                <w:sz w:val="22"/>
                <w:szCs w:val="22"/>
              </w:rPr>
            </w:pPr>
            <w:r w:rsidRPr="00A63057">
              <w:rPr>
                <w:b/>
                <w:sz w:val="22"/>
                <w:szCs w:val="22"/>
              </w:rPr>
              <w:t>4 350,1</w:t>
            </w:r>
          </w:p>
        </w:tc>
        <w:tc>
          <w:tcPr>
            <w:tcW w:w="891" w:type="dxa"/>
            <w:tcBorders>
              <w:top w:val="nil"/>
              <w:left w:val="nil"/>
              <w:bottom w:val="single" w:sz="4" w:space="0" w:color="5B9BD5"/>
              <w:right w:val="single" w:sz="4" w:space="0" w:color="5B9BD5"/>
            </w:tcBorders>
            <w:shd w:val="clear" w:color="auto" w:fill="BDD6EE" w:themeFill="accent1" w:themeFillTint="66"/>
            <w:noWrap/>
            <w:vAlign w:val="center"/>
            <w:hideMark/>
          </w:tcPr>
          <w:p w:rsidR="00F872B4" w:rsidRPr="00A63057" w:rsidRDefault="00F872B4" w:rsidP="00AB3C9D">
            <w:pPr>
              <w:jc w:val="center"/>
              <w:rPr>
                <w:b/>
                <w:sz w:val="22"/>
                <w:szCs w:val="22"/>
              </w:rPr>
            </w:pPr>
            <w:r w:rsidRPr="00A63057">
              <w:rPr>
                <w:b/>
                <w:sz w:val="22"/>
                <w:szCs w:val="22"/>
              </w:rPr>
              <w:t>785,1</w:t>
            </w:r>
          </w:p>
        </w:tc>
        <w:tc>
          <w:tcPr>
            <w:tcW w:w="903" w:type="dxa"/>
            <w:tcBorders>
              <w:top w:val="nil"/>
              <w:left w:val="nil"/>
              <w:bottom w:val="single" w:sz="4" w:space="0" w:color="5B9BD5"/>
              <w:right w:val="single" w:sz="4" w:space="0" w:color="5B9BD5"/>
            </w:tcBorders>
            <w:shd w:val="clear" w:color="auto" w:fill="BDD6EE" w:themeFill="accent1" w:themeFillTint="66"/>
            <w:noWrap/>
            <w:vAlign w:val="center"/>
            <w:hideMark/>
          </w:tcPr>
          <w:p w:rsidR="00F872B4" w:rsidRPr="00A63057" w:rsidRDefault="00F872B4" w:rsidP="00AB3C9D">
            <w:pPr>
              <w:jc w:val="center"/>
              <w:rPr>
                <w:b/>
                <w:sz w:val="22"/>
                <w:szCs w:val="22"/>
              </w:rPr>
            </w:pPr>
            <w:r w:rsidRPr="00A63057">
              <w:rPr>
                <w:b/>
                <w:sz w:val="22"/>
                <w:szCs w:val="22"/>
              </w:rPr>
              <w:t>1 141,9</w:t>
            </w:r>
          </w:p>
        </w:tc>
        <w:tc>
          <w:tcPr>
            <w:tcW w:w="903" w:type="dxa"/>
            <w:tcBorders>
              <w:top w:val="nil"/>
              <w:left w:val="nil"/>
              <w:bottom w:val="single" w:sz="4" w:space="0" w:color="5B9BD5"/>
              <w:right w:val="single" w:sz="4" w:space="0" w:color="5B9BD5"/>
            </w:tcBorders>
            <w:shd w:val="clear" w:color="auto" w:fill="BDD6EE" w:themeFill="accent1" w:themeFillTint="66"/>
            <w:noWrap/>
            <w:vAlign w:val="center"/>
            <w:hideMark/>
          </w:tcPr>
          <w:p w:rsidR="00F872B4" w:rsidRPr="00A63057" w:rsidRDefault="00F872B4" w:rsidP="00AB3C9D">
            <w:pPr>
              <w:jc w:val="center"/>
              <w:rPr>
                <w:b/>
                <w:sz w:val="22"/>
                <w:szCs w:val="22"/>
              </w:rPr>
            </w:pPr>
            <w:r w:rsidRPr="00A63057">
              <w:rPr>
                <w:b/>
                <w:sz w:val="22"/>
                <w:szCs w:val="22"/>
              </w:rPr>
              <w:t>1 336,4</w:t>
            </w:r>
          </w:p>
        </w:tc>
        <w:tc>
          <w:tcPr>
            <w:tcW w:w="916" w:type="dxa"/>
            <w:tcBorders>
              <w:top w:val="nil"/>
              <w:left w:val="nil"/>
              <w:bottom w:val="single" w:sz="4" w:space="0" w:color="5B9BD5"/>
              <w:right w:val="single" w:sz="4" w:space="0" w:color="5B9BD5"/>
            </w:tcBorders>
            <w:shd w:val="clear" w:color="auto" w:fill="BDD6EE" w:themeFill="accent1" w:themeFillTint="66"/>
            <w:noWrap/>
            <w:vAlign w:val="center"/>
            <w:hideMark/>
          </w:tcPr>
          <w:p w:rsidR="00F872B4" w:rsidRPr="00A63057" w:rsidRDefault="00F872B4" w:rsidP="00AB3C9D">
            <w:pPr>
              <w:jc w:val="center"/>
              <w:rPr>
                <w:b/>
                <w:sz w:val="22"/>
                <w:szCs w:val="22"/>
              </w:rPr>
            </w:pPr>
            <w:r w:rsidRPr="00A63057">
              <w:rPr>
                <w:b/>
                <w:sz w:val="22"/>
                <w:szCs w:val="22"/>
              </w:rPr>
              <w:t>1 086,8</w:t>
            </w:r>
          </w:p>
        </w:tc>
        <w:tc>
          <w:tcPr>
            <w:tcW w:w="900" w:type="dxa"/>
            <w:tcBorders>
              <w:top w:val="nil"/>
              <w:left w:val="nil"/>
              <w:bottom w:val="single" w:sz="4" w:space="0" w:color="5B9BD5"/>
              <w:right w:val="single" w:sz="4" w:space="0" w:color="5B9BD5"/>
            </w:tcBorders>
            <w:shd w:val="clear" w:color="auto" w:fill="BDD6EE" w:themeFill="accent1" w:themeFillTint="66"/>
            <w:noWrap/>
            <w:vAlign w:val="center"/>
            <w:hideMark/>
          </w:tcPr>
          <w:p w:rsidR="00F872B4" w:rsidRPr="00A63057" w:rsidRDefault="00F872B4" w:rsidP="00AB3C9D">
            <w:pPr>
              <w:jc w:val="center"/>
              <w:rPr>
                <w:b/>
                <w:sz w:val="22"/>
                <w:szCs w:val="22"/>
              </w:rPr>
            </w:pPr>
            <w:r w:rsidRPr="00A63057">
              <w:rPr>
                <w:b/>
                <w:sz w:val="22"/>
                <w:szCs w:val="22"/>
              </w:rPr>
              <w:t>5 078,0</w:t>
            </w:r>
          </w:p>
        </w:tc>
        <w:tc>
          <w:tcPr>
            <w:tcW w:w="900" w:type="dxa"/>
            <w:tcBorders>
              <w:top w:val="nil"/>
              <w:left w:val="nil"/>
              <w:bottom w:val="single" w:sz="4" w:space="0" w:color="5B9BD5"/>
              <w:right w:val="single" w:sz="4" w:space="0" w:color="5B9BD5"/>
            </w:tcBorders>
            <w:shd w:val="clear" w:color="auto" w:fill="BDD6EE" w:themeFill="accent1" w:themeFillTint="66"/>
            <w:noWrap/>
            <w:vAlign w:val="center"/>
            <w:hideMark/>
          </w:tcPr>
          <w:p w:rsidR="00F872B4" w:rsidRPr="00A63057" w:rsidRDefault="00F872B4" w:rsidP="00AB3C9D">
            <w:pPr>
              <w:jc w:val="center"/>
              <w:rPr>
                <w:b/>
                <w:sz w:val="22"/>
                <w:szCs w:val="22"/>
              </w:rPr>
            </w:pPr>
            <w:r w:rsidRPr="00A63057">
              <w:rPr>
                <w:b/>
                <w:sz w:val="22"/>
                <w:szCs w:val="22"/>
              </w:rPr>
              <w:t>864,2</w:t>
            </w:r>
          </w:p>
        </w:tc>
        <w:tc>
          <w:tcPr>
            <w:tcW w:w="900" w:type="dxa"/>
            <w:tcBorders>
              <w:top w:val="nil"/>
              <w:left w:val="nil"/>
              <w:bottom w:val="single" w:sz="4" w:space="0" w:color="5B9BD5"/>
              <w:right w:val="single" w:sz="4" w:space="0" w:color="5B9BD5"/>
            </w:tcBorders>
            <w:shd w:val="clear" w:color="auto" w:fill="BDD6EE" w:themeFill="accent1" w:themeFillTint="66"/>
            <w:noWrap/>
            <w:vAlign w:val="center"/>
            <w:hideMark/>
          </w:tcPr>
          <w:p w:rsidR="00F872B4" w:rsidRPr="00A63057" w:rsidRDefault="00F872B4" w:rsidP="00AB3C9D">
            <w:pPr>
              <w:jc w:val="center"/>
              <w:rPr>
                <w:b/>
                <w:sz w:val="22"/>
                <w:szCs w:val="22"/>
              </w:rPr>
            </w:pPr>
            <w:r w:rsidRPr="00A63057">
              <w:rPr>
                <w:b/>
                <w:sz w:val="22"/>
                <w:szCs w:val="22"/>
              </w:rPr>
              <w:t>1 294,7</w:t>
            </w:r>
          </w:p>
        </w:tc>
        <w:tc>
          <w:tcPr>
            <w:tcW w:w="900" w:type="dxa"/>
            <w:tcBorders>
              <w:top w:val="nil"/>
              <w:left w:val="nil"/>
              <w:bottom w:val="single" w:sz="4" w:space="0" w:color="5B9BD5"/>
              <w:right w:val="single" w:sz="4" w:space="0" w:color="5B9BD5"/>
            </w:tcBorders>
            <w:shd w:val="clear" w:color="auto" w:fill="BDD6EE" w:themeFill="accent1" w:themeFillTint="66"/>
            <w:noWrap/>
            <w:vAlign w:val="center"/>
            <w:hideMark/>
          </w:tcPr>
          <w:p w:rsidR="00F872B4" w:rsidRPr="00A63057" w:rsidRDefault="00F872B4" w:rsidP="00AB3C9D">
            <w:pPr>
              <w:jc w:val="center"/>
              <w:rPr>
                <w:b/>
                <w:sz w:val="22"/>
                <w:szCs w:val="22"/>
              </w:rPr>
            </w:pPr>
            <w:r w:rsidRPr="00A63057">
              <w:rPr>
                <w:b/>
                <w:sz w:val="22"/>
                <w:szCs w:val="22"/>
              </w:rPr>
              <w:t>1 616,0</w:t>
            </w:r>
          </w:p>
        </w:tc>
        <w:tc>
          <w:tcPr>
            <w:tcW w:w="906" w:type="dxa"/>
            <w:tcBorders>
              <w:top w:val="nil"/>
              <w:left w:val="nil"/>
              <w:bottom w:val="single" w:sz="4" w:space="0" w:color="5B9BD5"/>
              <w:right w:val="single" w:sz="4" w:space="0" w:color="5B9BD5"/>
            </w:tcBorders>
            <w:shd w:val="clear" w:color="auto" w:fill="BDD6EE" w:themeFill="accent1" w:themeFillTint="66"/>
            <w:noWrap/>
            <w:vAlign w:val="center"/>
            <w:hideMark/>
          </w:tcPr>
          <w:p w:rsidR="00F872B4" w:rsidRPr="00A63057" w:rsidRDefault="00F872B4" w:rsidP="00AB3C9D">
            <w:pPr>
              <w:jc w:val="center"/>
              <w:rPr>
                <w:b/>
                <w:sz w:val="22"/>
                <w:szCs w:val="22"/>
              </w:rPr>
            </w:pPr>
            <w:r w:rsidRPr="00A63057">
              <w:rPr>
                <w:b/>
                <w:sz w:val="22"/>
                <w:szCs w:val="22"/>
              </w:rPr>
              <w:t>1 303,0</w:t>
            </w:r>
          </w:p>
        </w:tc>
      </w:tr>
      <w:tr w:rsidR="00F872B4" w:rsidRPr="00A63057" w:rsidTr="00AB3C9D">
        <w:trPr>
          <w:trHeight w:val="380"/>
        </w:trPr>
        <w:tc>
          <w:tcPr>
            <w:tcW w:w="2318" w:type="dxa"/>
            <w:tcBorders>
              <w:top w:val="nil"/>
              <w:left w:val="single" w:sz="4" w:space="0" w:color="5B9BD5"/>
              <w:bottom w:val="single" w:sz="4" w:space="0" w:color="5B9BD5"/>
              <w:right w:val="single" w:sz="4" w:space="0" w:color="5B9BD5"/>
            </w:tcBorders>
            <w:shd w:val="clear" w:color="auto" w:fill="auto"/>
            <w:noWrap/>
            <w:vAlign w:val="center"/>
            <w:hideMark/>
          </w:tcPr>
          <w:p w:rsidR="00F872B4" w:rsidRPr="00A63057" w:rsidRDefault="00F872B4" w:rsidP="00AB3C9D">
            <w:pPr>
              <w:rPr>
                <w:sz w:val="22"/>
                <w:szCs w:val="22"/>
              </w:rPr>
            </w:pPr>
            <w:r w:rsidRPr="00A63057">
              <w:rPr>
                <w:sz w:val="22"/>
                <w:szCs w:val="22"/>
              </w:rPr>
              <w:t>Россия</w:t>
            </w:r>
          </w:p>
        </w:tc>
        <w:tc>
          <w:tcPr>
            <w:tcW w:w="895" w:type="dxa"/>
            <w:tcBorders>
              <w:top w:val="single" w:sz="4" w:space="0" w:color="5B9BD5"/>
              <w:left w:val="nil"/>
              <w:bottom w:val="single" w:sz="4" w:space="0" w:color="5B9BD5"/>
              <w:right w:val="single" w:sz="4" w:space="0" w:color="5B9BD5" w:themeColor="accent1"/>
            </w:tcBorders>
            <w:vAlign w:val="center"/>
          </w:tcPr>
          <w:p w:rsidR="00F872B4" w:rsidRPr="00A63057" w:rsidRDefault="00F872B4" w:rsidP="00AB3C9D">
            <w:pPr>
              <w:jc w:val="center"/>
              <w:rPr>
                <w:sz w:val="22"/>
                <w:szCs w:val="22"/>
              </w:rPr>
            </w:pPr>
            <w:r w:rsidRPr="00A63057">
              <w:rPr>
                <w:sz w:val="22"/>
                <w:szCs w:val="22"/>
              </w:rPr>
              <w:t>5 609,7</w:t>
            </w:r>
          </w:p>
        </w:tc>
        <w:tc>
          <w:tcPr>
            <w:tcW w:w="898" w:type="dxa"/>
            <w:tcBorders>
              <w:top w:val="single" w:sz="4" w:space="0" w:color="5B9BD5"/>
              <w:left w:val="single" w:sz="4" w:space="0" w:color="5B9BD5" w:themeColor="accent1"/>
              <w:bottom w:val="single" w:sz="4" w:space="0" w:color="5B9BD5"/>
              <w:right w:val="single" w:sz="4" w:space="0" w:color="5B9BD5" w:themeColor="accent1"/>
            </w:tcBorders>
            <w:vAlign w:val="center"/>
          </w:tcPr>
          <w:p w:rsidR="00F872B4" w:rsidRPr="00A63057" w:rsidRDefault="00F872B4" w:rsidP="00AB3C9D">
            <w:pPr>
              <w:jc w:val="center"/>
              <w:rPr>
                <w:sz w:val="22"/>
                <w:szCs w:val="22"/>
              </w:rPr>
            </w:pPr>
            <w:r w:rsidRPr="00A63057">
              <w:rPr>
                <w:sz w:val="22"/>
                <w:szCs w:val="22"/>
              </w:rPr>
              <w:t>3 027,2</w:t>
            </w:r>
          </w:p>
        </w:tc>
        <w:tc>
          <w:tcPr>
            <w:tcW w:w="900" w:type="dxa"/>
            <w:tcBorders>
              <w:top w:val="single" w:sz="4" w:space="0" w:color="5B9BD5"/>
              <w:left w:val="single" w:sz="4" w:space="0" w:color="5B9BD5" w:themeColor="accent1"/>
              <w:bottom w:val="single" w:sz="4" w:space="0" w:color="5B9BD5"/>
              <w:right w:val="single" w:sz="4" w:space="0" w:color="5B9BD5"/>
            </w:tcBorders>
            <w:shd w:val="clear" w:color="auto" w:fill="auto"/>
            <w:noWrap/>
            <w:vAlign w:val="center"/>
            <w:hideMark/>
          </w:tcPr>
          <w:p w:rsidR="00F872B4" w:rsidRPr="00A63057" w:rsidRDefault="00F872B4" w:rsidP="00AB3C9D">
            <w:pPr>
              <w:jc w:val="center"/>
              <w:rPr>
                <w:sz w:val="22"/>
                <w:szCs w:val="22"/>
              </w:rPr>
            </w:pPr>
            <w:r w:rsidRPr="00A63057">
              <w:rPr>
                <w:sz w:val="22"/>
                <w:szCs w:val="22"/>
              </w:rPr>
              <w:t>2 998,0</w:t>
            </w:r>
          </w:p>
        </w:tc>
        <w:tc>
          <w:tcPr>
            <w:tcW w:w="900"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sz w:val="22"/>
                <w:szCs w:val="22"/>
              </w:rPr>
            </w:pPr>
            <w:r w:rsidRPr="00A63057">
              <w:rPr>
                <w:sz w:val="22"/>
                <w:szCs w:val="22"/>
              </w:rPr>
              <w:t>3 907,3</w:t>
            </w:r>
          </w:p>
        </w:tc>
        <w:tc>
          <w:tcPr>
            <w:tcW w:w="900"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sz w:val="22"/>
                <w:szCs w:val="22"/>
              </w:rPr>
            </w:pPr>
            <w:r w:rsidRPr="00A63057">
              <w:rPr>
                <w:sz w:val="22"/>
                <w:szCs w:val="22"/>
              </w:rPr>
              <w:t>3 963,1</w:t>
            </w:r>
          </w:p>
        </w:tc>
        <w:tc>
          <w:tcPr>
            <w:tcW w:w="891"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sz w:val="22"/>
                <w:szCs w:val="22"/>
              </w:rPr>
            </w:pPr>
            <w:r w:rsidRPr="00A63057">
              <w:rPr>
                <w:sz w:val="22"/>
                <w:szCs w:val="22"/>
              </w:rPr>
              <w:t>733,3</w:t>
            </w:r>
          </w:p>
        </w:tc>
        <w:tc>
          <w:tcPr>
            <w:tcW w:w="903"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sz w:val="22"/>
                <w:szCs w:val="22"/>
              </w:rPr>
            </w:pPr>
            <w:r w:rsidRPr="00A63057">
              <w:rPr>
                <w:sz w:val="22"/>
                <w:szCs w:val="22"/>
              </w:rPr>
              <w:t>1 027,7</w:t>
            </w:r>
          </w:p>
        </w:tc>
        <w:tc>
          <w:tcPr>
            <w:tcW w:w="903"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sz w:val="22"/>
                <w:szCs w:val="22"/>
              </w:rPr>
            </w:pPr>
            <w:r w:rsidRPr="00A63057">
              <w:rPr>
                <w:sz w:val="22"/>
                <w:szCs w:val="22"/>
              </w:rPr>
              <w:t>1 206,1</w:t>
            </w:r>
          </w:p>
        </w:tc>
        <w:tc>
          <w:tcPr>
            <w:tcW w:w="916"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sz w:val="22"/>
                <w:szCs w:val="22"/>
              </w:rPr>
            </w:pPr>
            <w:r w:rsidRPr="00A63057">
              <w:rPr>
                <w:sz w:val="22"/>
                <w:szCs w:val="22"/>
              </w:rPr>
              <w:t>996,0</w:t>
            </w:r>
          </w:p>
        </w:tc>
        <w:tc>
          <w:tcPr>
            <w:tcW w:w="900"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sz w:val="22"/>
                <w:szCs w:val="22"/>
              </w:rPr>
            </w:pPr>
            <w:r w:rsidRPr="00A63057">
              <w:rPr>
                <w:sz w:val="22"/>
                <w:szCs w:val="22"/>
              </w:rPr>
              <w:t>4 636,8</w:t>
            </w:r>
          </w:p>
        </w:tc>
        <w:tc>
          <w:tcPr>
            <w:tcW w:w="900"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sz w:val="22"/>
                <w:szCs w:val="22"/>
              </w:rPr>
            </w:pPr>
            <w:r w:rsidRPr="00A63057">
              <w:rPr>
                <w:sz w:val="22"/>
                <w:szCs w:val="22"/>
              </w:rPr>
              <w:t>805,3</w:t>
            </w:r>
          </w:p>
        </w:tc>
        <w:tc>
          <w:tcPr>
            <w:tcW w:w="900"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sz w:val="22"/>
                <w:szCs w:val="22"/>
              </w:rPr>
            </w:pPr>
            <w:r w:rsidRPr="00A63057">
              <w:rPr>
                <w:sz w:val="22"/>
                <w:szCs w:val="22"/>
              </w:rPr>
              <w:t>1 171,8</w:t>
            </w:r>
          </w:p>
        </w:tc>
        <w:tc>
          <w:tcPr>
            <w:tcW w:w="900"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sz w:val="22"/>
                <w:szCs w:val="22"/>
              </w:rPr>
            </w:pPr>
            <w:r w:rsidRPr="00A63057">
              <w:rPr>
                <w:sz w:val="22"/>
                <w:szCs w:val="22"/>
              </w:rPr>
              <w:t>1 466,8</w:t>
            </w:r>
          </w:p>
        </w:tc>
        <w:tc>
          <w:tcPr>
            <w:tcW w:w="906"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sz w:val="22"/>
                <w:szCs w:val="22"/>
              </w:rPr>
            </w:pPr>
            <w:r w:rsidRPr="00A63057">
              <w:rPr>
                <w:sz w:val="22"/>
                <w:szCs w:val="22"/>
              </w:rPr>
              <w:t>1 192,9</w:t>
            </w:r>
          </w:p>
        </w:tc>
      </w:tr>
      <w:tr w:rsidR="00F872B4" w:rsidRPr="00A63057" w:rsidTr="00AB3C9D">
        <w:trPr>
          <w:trHeight w:val="380"/>
        </w:trPr>
        <w:tc>
          <w:tcPr>
            <w:tcW w:w="2318" w:type="dxa"/>
            <w:tcBorders>
              <w:top w:val="nil"/>
              <w:left w:val="single" w:sz="4" w:space="0" w:color="5B9BD5"/>
              <w:bottom w:val="single" w:sz="4" w:space="0" w:color="5B9BD5"/>
              <w:right w:val="single" w:sz="4" w:space="0" w:color="5B9BD5"/>
            </w:tcBorders>
            <w:shd w:val="clear" w:color="auto" w:fill="auto"/>
            <w:noWrap/>
            <w:vAlign w:val="center"/>
            <w:hideMark/>
          </w:tcPr>
          <w:p w:rsidR="00F872B4" w:rsidRPr="00A63057" w:rsidRDefault="00F872B4" w:rsidP="00AB3C9D">
            <w:pPr>
              <w:rPr>
                <w:sz w:val="22"/>
                <w:szCs w:val="22"/>
              </w:rPr>
            </w:pPr>
            <w:r w:rsidRPr="00A63057">
              <w:rPr>
                <w:sz w:val="22"/>
                <w:szCs w:val="22"/>
              </w:rPr>
              <w:t>Қозоғистон</w:t>
            </w:r>
          </w:p>
        </w:tc>
        <w:tc>
          <w:tcPr>
            <w:tcW w:w="895" w:type="dxa"/>
            <w:tcBorders>
              <w:top w:val="single" w:sz="4" w:space="0" w:color="5B9BD5"/>
              <w:left w:val="nil"/>
              <w:bottom w:val="single" w:sz="4" w:space="0" w:color="5B9BD5"/>
              <w:right w:val="single" w:sz="4" w:space="0" w:color="5B9BD5" w:themeColor="accent1"/>
            </w:tcBorders>
            <w:vAlign w:val="center"/>
          </w:tcPr>
          <w:p w:rsidR="00F872B4" w:rsidRPr="00A63057" w:rsidRDefault="00F872B4" w:rsidP="00AB3C9D">
            <w:pPr>
              <w:jc w:val="center"/>
              <w:rPr>
                <w:sz w:val="22"/>
                <w:szCs w:val="22"/>
              </w:rPr>
            </w:pPr>
            <w:r w:rsidRPr="00A63057">
              <w:rPr>
                <w:sz w:val="22"/>
                <w:szCs w:val="22"/>
              </w:rPr>
              <w:t>366,0</w:t>
            </w:r>
          </w:p>
        </w:tc>
        <w:tc>
          <w:tcPr>
            <w:tcW w:w="898" w:type="dxa"/>
            <w:tcBorders>
              <w:top w:val="single" w:sz="4" w:space="0" w:color="5B9BD5"/>
              <w:left w:val="single" w:sz="4" w:space="0" w:color="5B9BD5" w:themeColor="accent1"/>
              <w:bottom w:val="single" w:sz="4" w:space="0" w:color="5B9BD5"/>
              <w:right w:val="single" w:sz="4" w:space="0" w:color="5B9BD5" w:themeColor="accent1"/>
            </w:tcBorders>
            <w:vAlign w:val="center"/>
          </w:tcPr>
          <w:p w:rsidR="00F872B4" w:rsidRPr="00A63057" w:rsidRDefault="00F872B4" w:rsidP="00AB3C9D">
            <w:pPr>
              <w:jc w:val="center"/>
              <w:rPr>
                <w:sz w:val="22"/>
                <w:szCs w:val="22"/>
              </w:rPr>
            </w:pPr>
            <w:r w:rsidRPr="00A63057">
              <w:rPr>
                <w:sz w:val="22"/>
                <w:szCs w:val="22"/>
              </w:rPr>
              <w:t>379,0</w:t>
            </w:r>
          </w:p>
        </w:tc>
        <w:tc>
          <w:tcPr>
            <w:tcW w:w="900" w:type="dxa"/>
            <w:tcBorders>
              <w:top w:val="single" w:sz="4" w:space="0" w:color="5B9BD5"/>
              <w:left w:val="single" w:sz="4" w:space="0" w:color="5B9BD5" w:themeColor="accent1"/>
              <w:bottom w:val="single" w:sz="4" w:space="0" w:color="5B9BD5"/>
              <w:right w:val="single" w:sz="4" w:space="0" w:color="5B9BD5"/>
            </w:tcBorders>
            <w:shd w:val="clear" w:color="auto" w:fill="auto"/>
            <w:noWrap/>
            <w:vAlign w:val="center"/>
            <w:hideMark/>
          </w:tcPr>
          <w:p w:rsidR="00F872B4" w:rsidRPr="00A63057" w:rsidRDefault="00F872B4" w:rsidP="00AB3C9D">
            <w:pPr>
              <w:jc w:val="center"/>
              <w:rPr>
                <w:sz w:val="22"/>
                <w:szCs w:val="22"/>
              </w:rPr>
            </w:pPr>
            <w:r w:rsidRPr="00A63057">
              <w:rPr>
                <w:sz w:val="22"/>
                <w:szCs w:val="22"/>
              </w:rPr>
              <w:t>248,9</w:t>
            </w:r>
          </w:p>
        </w:tc>
        <w:tc>
          <w:tcPr>
            <w:tcW w:w="900"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sz w:val="22"/>
                <w:szCs w:val="22"/>
              </w:rPr>
            </w:pPr>
            <w:r w:rsidRPr="00A63057">
              <w:rPr>
                <w:sz w:val="22"/>
                <w:szCs w:val="22"/>
              </w:rPr>
              <w:t>317,9</w:t>
            </w:r>
          </w:p>
        </w:tc>
        <w:tc>
          <w:tcPr>
            <w:tcW w:w="900"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sz w:val="22"/>
                <w:szCs w:val="22"/>
              </w:rPr>
            </w:pPr>
            <w:r w:rsidRPr="00A63057">
              <w:rPr>
                <w:sz w:val="22"/>
                <w:szCs w:val="22"/>
              </w:rPr>
              <w:t>320,0</w:t>
            </w:r>
          </w:p>
        </w:tc>
        <w:tc>
          <w:tcPr>
            <w:tcW w:w="891"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sz w:val="22"/>
                <w:szCs w:val="22"/>
              </w:rPr>
            </w:pPr>
            <w:r w:rsidRPr="00A63057">
              <w:rPr>
                <w:sz w:val="22"/>
                <w:szCs w:val="22"/>
              </w:rPr>
              <w:t>40,3</w:t>
            </w:r>
          </w:p>
        </w:tc>
        <w:tc>
          <w:tcPr>
            <w:tcW w:w="903"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sz w:val="22"/>
                <w:szCs w:val="22"/>
              </w:rPr>
            </w:pPr>
            <w:r w:rsidRPr="00A63057">
              <w:rPr>
                <w:sz w:val="22"/>
                <w:szCs w:val="22"/>
              </w:rPr>
              <w:t>95,9</w:t>
            </w:r>
          </w:p>
        </w:tc>
        <w:tc>
          <w:tcPr>
            <w:tcW w:w="903"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sz w:val="22"/>
                <w:szCs w:val="22"/>
              </w:rPr>
            </w:pPr>
            <w:r w:rsidRPr="00A63057">
              <w:rPr>
                <w:sz w:val="22"/>
                <w:szCs w:val="22"/>
              </w:rPr>
              <w:t>110,8</w:t>
            </w:r>
          </w:p>
        </w:tc>
        <w:tc>
          <w:tcPr>
            <w:tcW w:w="916"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sz w:val="22"/>
                <w:szCs w:val="22"/>
              </w:rPr>
            </w:pPr>
            <w:r w:rsidRPr="00A63057">
              <w:rPr>
                <w:sz w:val="22"/>
                <w:szCs w:val="22"/>
              </w:rPr>
              <w:t>72,9</w:t>
            </w:r>
          </w:p>
        </w:tc>
        <w:tc>
          <w:tcPr>
            <w:tcW w:w="900"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sz w:val="22"/>
                <w:szCs w:val="22"/>
              </w:rPr>
            </w:pPr>
            <w:r w:rsidRPr="00A63057">
              <w:rPr>
                <w:sz w:val="22"/>
                <w:szCs w:val="22"/>
              </w:rPr>
              <w:t>357,0</w:t>
            </w:r>
          </w:p>
        </w:tc>
        <w:tc>
          <w:tcPr>
            <w:tcW w:w="900"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sz w:val="22"/>
                <w:szCs w:val="22"/>
              </w:rPr>
            </w:pPr>
            <w:r w:rsidRPr="00A63057">
              <w:rPr>
                <w:sz w:val="22"/>
                <w:szCs w:val="22"/>
              </w:rPr>
              <w:t>44,7</w:t>
            </w:r>
          </w:p>
        </w:tc>
        <w:tc>
          <w:tcPr>
            <w:tcW w:w="900"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sz w:val="22"/>
                <w:szCs w:val="22"/>
              </w:rPr>
            </w:pPr>
            <w:r w:rsidRPr="00A63057">
              <w:rPr>
                <w:sz w:val="22"/>
                <w:szCs w:val="22"/>
              </w:rPr>
              <w:t>99,4</w:t>
            </w:r>
          </w:p>
        </w:tc>
        <w:tc>
          <w:tcPr>
            <w:tcW w:w="900"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sz w:val="22"/>
                <w:szCs w:val="22"/>
              </w:rPr>
            </w:pPr>
            <w:r w:rsidRPr="00A63057">
              <w:rPr>
                <w:sz w:val="22"/>
                <w:szCs w:val="22"/>
              </w:rPr>
              <w:t>124,8</w:t>
            </w:r>
          </w:p>
        </w:tc>
        <w:tc>
          <w:tcPr>
            <w:tcW w:w="906"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sz w:val="22"/>
                <w:szCs w:val="22"/>
              </w:rPr>
            </w:pPr>
            <w:r w:rsidRPr="00A63057">
              <w:rPr>
                <w:sz w:val="22"/>
                <w:szCs w:val="22"/>
              </w:rPr>
              <w:t>88,2</w:t>
            </w:r>
          </w:p>
        </w:tc>
      </w:tr>
      <w:tr w:rsidR="00F872B4" w:rsidRPr="00A63057" w:rsidTr="00AB3C9D">
        <w:trPr>
          <w:trHeight w:val="380"/>
        </w:trPr>
        <w:tc>
          <w:tcPr>
            <w:tcW w:w="2318" w:type="dxa"/>
            <w:tcBorders>
              <w:top w:val="nil"/>
              <w:left w:val="single" w:sz="4" w:space="0" w:color="5B9BD5"/>
              <w:bottom w:val="single" w:sz="4" w:space="0" w:color="5B9BD5"/>
              <w:right w:val="single" w:sz="4" w:space="0" w:color="5B9BD5"/>
            </w:tcBorders>
            <w:shd w:val="clear" w:color="auto" w:fill="auto"/>
            <w:noWrap/>
            <w:vAlign w:val="center"/>
            <w:hideMark/>
          </w:tcPr>
          <w:p w:rsidR="00F872B4" w:rsidRPr="00A63057" w:rsidRDefault="00F872B4" w:rsidP="00AB3C9D">
            <w:pPr>
              <w:rPr>
                <w:sz w:val="22"/>
                <w:szCs w:val="22"/>
              </w:rPr>
            </w:pPr>
            <w:r w:rsidRPr="00A63057">
              <w:rPr>
                <w:sz w:val="22"/>
                <w:szCs w:val="22"/>
              </w:rPr>
              <w:t>Қирғизистон</w:t>
            </w:r>
          </w:p>
        </w:tc>
        <w:tc>
          <w:tcPr>
            <w:tcW w:w="895" w:type="dxa"/>
            <w:tcBorders>
              <w:top w:val="single" w:sz="4" w:space="0" w:color="5B9BD5"/>
              <w:left w:val="nil"/>
              <w:bottom w:val="single" w:sz="4" w:space="0" w:color="5B9BD5"/>
              <w:right w:val="single" w:sz="4" w:space="0" w:color="5B9BD5" w:themeColor="accent1"/>
            </w:tcBorders>
            <w:vAlign w:val="center"/>
          </w:tcPr>
          <w:p w:rsidR="00F872B4" w:rsidRPr="00A63057" w:rsidRDefault="00F872B4" w:rsidP="00AB3C9D">
            <w:pPr>
              <w:jc w:val="center"/>
              <w:rPr>
                <w:sz w:val="22"/>
                <w:szCs w:val="22"/>
              </w:rPr>
            </w:pPr>
            <w:r w:rsidRPr="00A63057">
              <w:rPr>
                <w:sz w:val="22"/>
                <w:szCs w:val="22"/>
              </w:rPr>
              <w:t>16,7</w:t>
            </w:r>
          </w:p>
        </w:tc>
        <w:tc>
          <w:tcPr>
            <w:tcW w:w="898" w:type="dxa"/>
            <w:tcBorders>
              <w:top w:val="single" w:sz="4" w:space="0" w:color="5B9BD5"/>
              <w:left w:val="single" w:sz="4" w:space="0" w:color="5B9BD5" w:themeColor="accent1"/>
              <w:bottom w:val="single" w:sz="4" w:space="0" w:color="5B9BD5"/>
              <w:right w:val="single" w:sz="4" w:space="0" w:color="5B9BD5" w:themeColor="accent1"/>
            </w:tcBorders>
            <w:vAlign w:val="center"/>
          </w:tcPr>
          <w:p w:rsidR="00F872B4" w:rsidRPr="00A63057" w:rsidRDefault="00F872B4" w:rsidP="00AB3C9D">
            <w:pPr>
              <w:jc w:val="center"/>
              <w:rPr>
                <w:sz w:val="22"/>
                <w:szCs w:val="22"/>
              </w:rPr>
            </w:pPr>
            <w:r w:rsidRPr="00A63057">
              <w:rPr>
                <w:sz w:val="22"/>
                <w:szCs w:val="22"/>
              </w:rPr>
              <w:t>14,3</w:t>
            </w:r>
          </w:p>
        </w:tc>
        <w:tc>
          <w:tcPr>
            <w:tcW w:w="900" w:type="dxa"/>
            <w:tcBorders>
              <w:top w:val="single" w:sz="4" w:space="0" w:color="5B9BD5"/>
              <w:left w:val="single" w:sz="4" w:space="0" w:color="5B9BD5" w:themeColor="accent1"/>
              <w:bottom w:val="single" w:sz="4" w:space="0" w:color="5B9BD5"/>
              <w:right w:val="single" w:sz="4" w:space="0" w:color="5B9BD5"/>
            </w:tcBorders>
            <w:shd w:val="clear" w:color="auto" w:fill="auto"/>
            <w:noWrap/>
            <w:vAlign w:val="center"/>
            <w:hideMark/>
          </w:tcPr>
          <w:p w:rsidR="00F872B4" w:rsidRPr="00A63057" w:rsidRDefault="00F872B4" w:rsidP="00AB3C9D">
            <w:pPr>
              <w:jc w:val="center"/>
              <w:rPr>
                <w:sz w:val="22"/>
                <w:szCs w:val="22"/>
              </w:rPr>
            </w:pPr>
            <w:r w:rsidRPr="00A63057">
              <w:rPr>
                <w:sz w:val="22"/>
                <w:szCs w:val="22"/>
              </w:rPr>
              <w:t>15,8</w:t>
            </w:r>
          </w:p>
        </w:tc>
        <w:tc>
          <w:tcPr>
            <w:tcW w:w="900"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sz w:val="22"/>
                <w:szCs w:val="22"/>
              </w:rPr>
            </w:pPr>
            <w:r w:rsidRPr="00A63057">
              <w:rPr>
                <w:sz w:val="22"/>
                <w:szCs w:val="22"/>
              </w:rPr>
              <w:t>25,1</w:t>
            </w:r>
          </w:p>
        </w:tc>
        <w:tc>
          <w:tcPr>
            <w:tcW w:w="900"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sz w:val="22"/>
                <w:szCs w:val="22"/>
              </w:rPr>
            </w:pPr>
            <w:r w:rsidRPr="00A63057">
              <w:rPr>
                <w:sz w:val="22"/>
                <w:szCs w:val="22"/>
              </w:rPr>
              <w:t>31,5</w:t>
            </w:r>
          </w:p>
        </w:tc>
        <w:tc>
          <w:tcPr>
            <w:tcW w:w="891"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sz w:val="22"/>
                <w:szCs w:val="22"/>
              </w:rPr>
            </w:pPr>
            <w:r w:rsidRPr="00A63057">
              <w:rPr>
                <w:sz w:val="22"/>
                <w:szCs w:val="22"/>
              </w:rPr>
              <w:t>4,6</w:t>
            </w:r>
          </w:p>
        </w:tc>
        <w:tc>
          <w:tcPr>
            <w:tcW w:w="903"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sz w:val="22"/>
                <w:szCs w:val="22"/>
              </w:rPr>
            </w:pPr>
            <w:r w:rsidRPr="00A63057">
              <w:rPr>
                <w:sz w:val="22"/>
                <w:szCs w:val="22"/>
              </w:rPr>
              <w:t>9,0</w:t>
            </w:r>
          </w:p>
        </w:tc>
        <w:tc>
          <w:tcPr>
            <w:tcW w:w="903"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sz w:val="22"/>
                <w:szCs w:val="22"/>
              </w:rPr>
            </w:pPr>
            <w:r w:rsidRPr="00A63057">
              <w:rPr>
                <w:sz w:val="22"/>
                <w:szCs w:val="22"/>
              </w:rPr>
              <w:t>10,2</w:t>
            </w:r>
          </w:p>
        </w:tc>
        <w:tc>
          <w:tcPr>
            <w:tcW w:w="916"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sz w:val="22"/>
                <w:szCs w:val="22"/>
              </w:rPr>
            </w:pPr>
            <w:r w:rsidRPr="00A63057">
              <w:rPr>
                <w:sz w:val="22"/>
                <w:szCs w:val="22"/>
              </w:rPr>
              <w:t>7,7</w:t>
            </w:r>
          </w:p>
        </w:tc>
        <w:tc>
          <w:tcPr>
            <w:tcW w:w="900"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sz w:val="22"/>
                <w:szCs w:val="22"/>
              </w:rPr>
            </w:pPr>
            <w:r w:rsidRPr="00A63057">
              <w:rPr>
                <w:sz w:val="22"/>
                <w:szCs w:val="22"/>
              </w:rPr>
              <w:t>39,3</w:t>
            </w:r>
          </w:p>
        </w:tc>
        <w:tc>
          <w:tcPr>
            <w:tcW w:w="900"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sz w:val="22"/>
                <w:szCs w:val="22"/>
              </w:rPr>
            </w:pPr>
            <w:r w:rsidRPr="00A63057">
              <w:rPr>
                <w:sz w:val="22"/>
                <w:szCs w:val="22"/>
              </w:rPr>
              <w:t>5,5</w:t>
            </w:r>
          </w:p>
        </w:tc>
        <w:tc>
          <w:tcPr>
            <w:tcW w:w="900"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sz w:val="22"/>
                <w:szCs w:val="22"/>
              </w:rPr>
            </w:pPr>
            <w:r w:rsidRPr="00A63057">
              <w:rPr>
                <w:sz w:val="22"/>
                <w:szCs w:val="22"/>
              </w:rPr>
              <w:t>11,1</w:t>
            </w:r>
          </w:p>
        </w:tc>
        <w:tc>
          <w:tcPr>
            <w:tcW w:w="900"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sz w:val="22"/>
                <w:szCs w:val="22"/>
              </w:rPr>
            </w:pPr>
            <w:r w:rsidRPr="00A63057">
              <w:rPr>
                <w:sz w:val="22"/>
                <w:szCs w:val="22"/>
              </w:rPr>
              <w:t>12,9</w:t>
            </w:r>
          </w:p>
        </w:tc>
        <w:tc>
          <w:tcPr>
            <w:tcW w:w="906"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sz w:val="22"/>
                <w:szCs w:val="22"/>
              </w:rPr>
            </w:pPr>
            <w:r w:rsidRPr="00A63057">
              <w:rPr>
                <w:sz w:val="22"/>
                <w:szCs w:val="22"/>
              </w:rPr>
              <w:t>9,8</w:t>
            </w:r>
          </w:p>
        </w:tc>
      </w:tr>
      <w:tr w:rsidR="00F872B4" w:rsidRPr="00A63057" w:rsidTr="00AB3C9D">
        <w:trPr>
          <w:trHeight w:val="380"/>
        </w:trPr>
        <w:tc>
          <w:tcPr>
            <w:tcW w:w="2318" w:type="dxa"/>
            <w:tcBorders>
              <w:top w:val="nil"/>
              <w:left w:val="single" w:sz="4" w:space="0" w:color="5B9BD5"/>
              <w:bottom w:val="single" w:sz="4" w:space="0" w:color="5B9BD5"/>
              <w:right w:val="single" w:sz="4" w:space="0" w:color="5B9BD5"/>
            </w:tcBorders>
            <w:shd w:val="clear" w:color="auto" w:fill="auto"/>
            <w:noWrap/>
            <w:vAlign w:val="center"/>
            <w:hideMark/>
          </w:tcPr>
          <w:p w:rsidR="00F872B4" w:rsidRPr="00A63057" w:rsidRDefault="00F872B4" w:rsidP="00AB3C9D">
            <w:pPr>
              <w:rPr>
                <w:sz w:val="22"/>
                <w:szCs w:val="22"/>
              </w:rPr>
            </w:pPr>
            <w:r w:rsidRPr="00A63057">
              <w:rPr>
                <w:sz w:val="22"/>
                <w:szCs w:val="22"/>
              </w:rPr>
              <w:t>Украина</w:t>
            </w:r>
          </w:p>
        </w:tc>
        <w:tc>
          <w:tcPr>
            <w:tcW w:w="895" w:type="dxa"/>
            <w:tcBorders>
              <w:top w:val="single" w:sz="4" w:space="0" w:color="5B9BD5"/>
              <w:left w:val="nil"/>
              <w:bottom w:val="single" w:sz="4" w:space="0" w:color="5B9BD5"/>
              <w:right w:val="single" w:sz="4" w:space="0" w:color="5B9BD5" w:themeColor="accent1"/>
            </w:tcBorders>
            <w:vAlign w:val="center"/>
          </w:tcPr>
          <w:p w:rsidR="00F872B4" w:rsidRPr="00A63057" w:rsidRDefault="00F872B4" w:rsidP="00AB3C9D">
            <w:pPr>
              <w:jc w:val="center"/>
              <w:rPr>
                <w:sz w:val="22"/>
                <w:szCs w:val="22"/>
              </w:rPr>
            </w:pPr>
            <w:r w:rsidRPr="00A63057">
              <w:rPr>
                <w:sz w:val="22"/>
                <w:szCs w:val="22"/>
              </w:rPr>
              <w:t>13,1</w:t>
            </w:r>
          </w:p>
        </w:tc>
        <w:tc>
          <w:tcPr>
            <w:tcW w:w="898" w:type="dxa"/>
            <w:tcBorders>
              <w:top w:val="single" w:sz="4" w:space="0" w:color="5B9BD5"/>
              <w:left w:val="single" w:sz="4" w:space="0" w:color="5B9BD5" w:themeColor="accent1"/>
              <w:bottom w:val="single" w:sz="4" w:space="0" w:color="5B9BD5"/>
              <w:right w:val="single" w:sz="4" w:space="0" w:color="5B9BD5" w:themeColor="accent1"/>
            </w:tcBorders>
            <w:vAlign w:val="center"/>
          </w:tcPr>
          <w:p w:rsidR="00F872B4" w:rsidRPr="00A63057" w:rsidRDefault="00F872B4" w:rsidP="00AB3C9D">
            <w:pPr>
              <w:jc w:val="center"/>
              <w:rPr>
                <w:sz w:val="22"/>
                <w:szCs w:val="22"/>
              </w:rPr>
            </w:pPr>
            <w:r w:rsidRPr="00A63057">
              <w:rPr>
                <w:sz w:val="22"/>
                <w:szCs w:val="22"/>
              </w:rPr>
              <w:t>7,3</w:t>
            </w:r>
          </w:p>
        </w:tc>
        <w:tc>
          <w:tcPr>
            <w:tcW w:w="900" w:type="dxa"/>
            <w:tcBorders>
              <w:top w:val="single" w:sz="4" w:space="0" w:color="5B9BD5"/>
              <w:left w:val="single" w:sz="4" w:space="0" w:color="5B9BD5" w:themeColor="accent1"/>
              <w:bottom w:val="single" w:sz="4" w:space="0" w:color="5B9BD5"/>
              <w:right w:val="single" w:sz="4" w:space="0" w:color="5B9BD5"/>
            </w:tcBorders>
            <w:shd w:val="clear" w:color="auto" w:fill="auto"/>
            <w:noWrap/>
            <w:vAlign w:val="center"/>
            <w:hideMark/>
          </w:tcPr>
          <w:p w:rsidR="00F872B4" w:rsidRPr="00A63057" w:rsidRDefault="00F872B4" w:rsidP="00AB3C9D">
            <w:pPr>
              <w:jc w:val="center"/>
              <w:rPr>
                <w:sz w:val="22"/>
                <w:szCs w:val="22"/>
              </w:rPr>
            </w:pPr>
            <w:r w:rsidRPr="00A63057">
              <w:rPr>
                <w:sz w:val="22"/>
                <w:szCs w:val="22"/>
              </w:rPr>
              <w:t>7,6</w:t>
            </w:r>
          </w:p>
        </w:tc>
        <w:tc>
          <w:tcPr>
            <w:tcW w:w="900"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sz w:val="22"/>
                <w:szCs w:val="22"/>
              </w:rPr>
            </w:pPr>
            <w:r w:rsidRPr="00A63057">
              <w:rPr>
                <w:sz w:val="22"/>
                <w:szCs w:val="22"/>
              </w:rPr>
              <w:t>9,5</w:t>
            </w:r>
          </w:p>
        </w:tc>
        <w:tc>
          <w:tcPr>
            <w:tcW w:w="900"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sz w:val="22"/>
                <w:szCs w:val="22"/>
              </w:rPr>
            </w:pPr>
            <w:r w:rsidRPr="00A63057">
              <w:rPr>
                <w:sz w:val="22"/>
                <w:szCs w:val="22"/>
              </w:rPr>
              <w:t>13,1</w:t>
            </w:r>
          </w:p>
        </w:tc>
        <w:tc>
          <w:tcPr>
            <w:tcW w:w="891"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sz w:val="22"/>
                <w:szCs w:val="22"/>
              </w:rPr>
            </w:pPr>
            <w:r w:rsidRPr="00A63057">
              <w:rPr>
                <w:sz w:val="22"/>
                <w:szCs w:val="22"/>
              </w:rPr>
              <w:t>2,9</w:t>
            </w:r>
          </w:p>
        </w:tc>
        <w:tc>
          <w:tcPr>
            <w:tcW w:w="903"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sz w:val="22"/>
                <w:szCs w:val="22"/>
              </w:rPr>
            </w:pPr>
            <w:r w:rsidRPr="00A63057">
              <w:rPr>
                <w:sz w:val="22"/>
                <w:szCs w:val="22"/>
              </w:rPr>
              <w:t>3,7</w:t>
            </w:r>
          </w:p>
        </w:tc>
        <w:tc>
          <w:tcPr>
            <w:tcW w:w="903"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sz w:val="22"/>
                <w:szCs w:val="22"/>
              </w:rPr>
            </w:pPr>
            <w:r w:rsidRPr="00A63057">
              <w:rPr>
                <w:sz w:val="22"/>
                <w:szCs w:val="22"/>
              </w:rPr>
              <w:t>3,3</w:t>
            </w:r>
          </w:p>
        </w:tc>
        <w:tc>
          <w:tcPr>
            <w:tcW w:w="916"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sz w:val="22"/>
                <w:szCs w:val="22"/>
              </w:rPr>
            </w:pPr>
            <w:r w:rsidRPr="00A63057">
              <w:rPr>
                <w:sz w:val="22"/>
                <w:szCs w:val="22"/>
              </w:rPr>
              <w:t>3,2</w:t>
            </w:r>
          </w:p>
        </w:tc>
        <w:tc>
          <w:tcPr>
            <w:tcW w:w="900"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sz w:val="22"/>
                <w:szCs w:val="22"/>
              </w:rPr>
            </w:pPr>
            <w:r w:rsidRPr="00A63057">
              <w:rPr>
                <w:sz w:val="22"/>
                <w:szCs w:val="22"/>
              </w:rPr>
              <w:t>18,9</w:t>
            </w:r>
          </w:p>
        </w:tc>
        <w:tc>
          <w:tcPr>
            <w:tcW w:w="900"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sz w:val="22"/>
                <w:szCs w:val="22"/>
              </w:rPr>
            </w:pPr>
            <w:r w:rsidRPr="00A63057">
              <w:rPr>
                <w:sz w:val="22"/>
                <w:szCs w:val="22"/>
              </w:rPr>
              <w:t>3,5</w:t>
            </w:r>
          </w:p>
        </w:tc>
        <w:tc>
          <w:tcPr>
            <w:tcW w:w="900"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sz w:val="22"/>
                <w:szCs w:val="22"/>
              </w:rPr>
            </w:pPr>
            <w:r w:rsidRPr="00A63057">
              <w:rPr>
                <w:sz w:val="22"/>
                <w:szCs w:val="22"/>
              </w:rPr>
              <w:t>5,2</w:t>
            </w:r>
          </w:p>
        </w:tc>
        <w:tc>
          <w:tcPr>
            <w:tcW w:w="900"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sz w:val="22"/>
                <w:szCs w:val="22"/>
              </w:rPr>
            </w:pPr>
            <w:r w:rsidRPr="00A63057">
              <w:rPr>
                <w:sz w:val="22"/>
                <w:szCs w:val="22"/>
              </w:rPr>
              <w:t>5,2</w:t>
            </w:r>
          </w:p>
        </w:tc>
        <w:tc>
          <w:tcPr>
            <w:tcW w:w="906"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sz w:val="22"/>
                <w:szCs w:val="22"/>
              </w:rPr>
            </w:pPr>
            <w:r w:rsidRPr="00A63057">
              <w:rPr>
                <w:sz w:val="22"/>
                <w:szCs w:val="22"/>
              </w:rPr>
              <w:t>5,0</w:t>
            </w:r>
          </w:p>
        </w:tc>
      </w:tr>
      <w:tr w:rsidR="00F872B4" w:rsidRPr="00A63057" w:rsidTr="00AB3C9D">
        <w:trPr>
          <w:trHeight w:val="380"/>
        </w:trPr>
        <w:tc>
          <w:tcPr>
            <w:tcW w:w="2318" w:type="dxa"/>
            <w:tcBorders>
              <w:top w:val="nil"/>
              <w:left w:val="single" w:sz="4" w:space="0" w:color="5B9BD5"/>
              <w:bottom w:val="single" w:sz="4" w:space="0" w:color="5B9BD5"/>
              <w:right w:val="single" w:sz="4" w:space="0" w:color="5B9BD5"/>
            </w:tcBorders>
            <w:shd w:val="clear" w:color="auto" w:fill="auto"/>
            <w:noWrap/>
            <w:vAlign w:val="center"/>
            <w:hideMark/>
          </w:tcPr>
          <w:p w:rsidR="00F872B4" w:rsidRPr="00A63057" w:rsidRDefault="00F872B4" w:rsidP="00AB3C9D">
            <w:pPr>
              <w:rPr>
                <w:sz w:val="22"/>
                <w:szCs w:val="22"/>
              </w:rPr>
            </w:pPr>
            <w:r w:rsidRPr="00A63057">
              <w:rPr>
                <w:sz w:val="22"/>
                <w:szCs w:val="22"/>
              </w:rPr>
              <w:t>Озаpбайжон</w:t>
            </w:r>
          </w:p>
        </w:tc>
        <w:tc>
          <w:tcPr>
            <w:tcW w:w="895" w:type="dxa"/>
            <w:tcBorders>
              <w:top w:val="single" w:sz="4" w:space="0" w:color="5B9BD5"/>
              <w:left w:val="nil"/>
              <w:bottom w:val="single" w:sz="4" w:space="0" w:color="5B9BD5"/>
              <w:right w:val="single" w:sz="4" w:space="0" w:color="5B9BD5" w:themeColor="accent1"/>
            </w:tcBorders>
            <w:vAlign w:val="center"/>
          </w:tcPr>
          <w:p w:rsidR="00F872B4" w:rsidRPr="00A63057" w:rsidRDefault="00F872B4" w:rsidP="00AB3C9D">
            <w:pPr>
              <w:jc w:val="center"/>
              <w:rPr>
                <w:sz w:val="22"/>
                <w:szCs w:val="22"/>
              </w:rPr>
            </w:pPr>
            <w:r w:rsidRPr="00A63057">
              <w:rPr>
                <w:sz w:val="22"/>
                <w:szCs w:val="22"/>
              </w:rPr>
              <w:t>10,7</w:t>
            </w:r>
          </w:p>
        </w:tc>
        <w:tc>
          <w:tcPr>
            <w:tcW w:w="898" w:type="dxa"/>
            <w:tcBorders>
              <w:top w:val="single" w:sz="4" w:space="0" w:color="5B9BD5"/>
              <w:left w:val="single" w:sz="4" w:space="0" w:color="5B9BD5" w:themeColor="accent1"/>
              <w:bottom w:val="single" w:sz="4" w:space="0" w:color="5B9BD5"/>
              <w:right w:val="single" w:sz="4" w:space="0" w:color="5B9BD5" w:themeColor="accent1"/>
            </w:tcBorders>
            <w:vAlign w:val="center"/>
          </w:tcPr>
          <w:p w:rsidR="00F872B4" w:rsidRPr="00A63057" w:rsidRDefault="00F872B4" w:rsidP="00AB3C9D">
            <w:pPr>
              <w:jc w:val="center"/>
              <w:rPr>
                <w:sz w:val="22"/>
                <w:szCs w:val="22"/>
              </w:rPr>
            </w:pPr>
            <w:r w:rsidRPr="00A63057">
              <w:rPr>
                <w:sz w:val="22"/>
                <w:szCs w:val="22"/>
              </w:rPr>
              <w:t>8,2</w:t>
            </w:r>
          </w:p>
        </w:tc>
        <w:tc>
          <w:tcPr>
            <w:tcW w:w="900" w:type="dxa"/>
            <w:tcBorders>
              <w:top w:val="single" w:sz="4" w:space="0" w:color="5B9BD5"/>
              <w:left w:val="single" w:sz="4" w:space="0" w:color="5B9BD5" w:themeColor="accent1"/>
              <w:bottom w:val="single" w:sz="4" w:space="0" w:color="5B9BD5"/>
              <w:right w:val="single" w:sz="4" w:space="0" w:color="5B9BD5"/>
            </w:tcBorders>
            <w:shd w:val="clear" w:color="auto" w:fill="auto"/>
            <w:noWrap/>
            <w:vAlign w:val="center"/>
            <w:hideMark/>
          </w:tcPr>
          <w:p w:rsidR="00F872B4" w:rsidRPr="00A63057" w:rsidRDefault="00F872B4" w:rsidP="00AB3C9D">
            <w:pPr>
              <w:jc w:val="center"/>
              <w:rPr>
                <w:sz w:val="22"/>
                <w:szCs w:val="22"/>
              </w:rPr>
            </w:pPr>
            <w:r w:rsidRPr="00A63057">
              <w:rPr>
                <w:sz w:val="22"/>
                <w:szCs w:val="22"/>
              </w:rPr>
              <w:t>3,2</w:t>
            </w:r>
          </w:p>
        </w:tc>
        <w:tc>
          <w:tcPr>
            <w:tcW w:w="900"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sz w:val="22"/>
                <w:szCs w:val="22"/>
              </w:rPr>
            </w:pPr>
            <w:r w:rsidRPr="00A63057">
              <w:rPr>
                <w:sz w:val="22"/>
                <w:szCs w:val="22"/>
              </w:rPr>
              <w:t>2,4</w:t>
            </w:r>
          </w:p>
        </w:tc>
        <w:tc>
          <w:tcPr>
            <w:tcW w:w="900"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sz w:val="22"/>
                <w:szCs w:val="22"/>
              </w:rPr>
            </w:pPr>
            <w:r w:rsidRPr="00A63057">
              <w:rPr>
                <w:sz w:val="22"/>
                <w:szCs w:val="22"/>
              </w:rPr>
              <w:t>3,4</w:t>
            </w:r>
          </w:p>
        </w:tc>
        <w:tc>
          <w:tcPr>
            <w:tcW w:w="891"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sz w:val="22"/>
                <w:szCs w:val="22"/>
              </w:rPr>
            </w:pPr>
            <w:r w:rsidRPr="00A63057">
              <w:rPr>
                <w:sz w:val="22"/>
                <w:szCs w:val="22"/>
              </w:rPr>
              <w:t>0,7</w:t>
            </w:r>
          </w:p>
        </w:tc>
        <w:tc>
          <w:tcPr>
            <w:tcW w:w="903"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sz w:val="22"/>
                <w:szCs w:val="22"/>
              </w:rPr>
            </w:pPr>
            <w:r w:rsidRPr="00A63057">
              <w:rPr>
                <w:sz w:val="22"/>
                <w:szCs w:val="22"/>
              </w:rPr>
              <w:t>1,0</w:t>
            </w:r>
          </w:p>
        </w:tc>
        <w:tc>
          <w:tcPr>
            <w:tcW w:w="903"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sz w:val="22"/>
                <w:szCs w:val="22"/>
              </w:rPr>
            </w:pPr>
            <w:r w:rsidRPr="00A63057">
              <w:rPr>
                <w:sz w:val="22"/>
                <w:szCs w:val="22"/>
              </w:rPr>
              <w:t>0,8</w:t>
            </w:r>
          </w:p>
        </w:tc>
        <w:tc>
          <w:tcPr>
            <w:tcW w:w="916"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sz w:val="22"/>
                <w:szCs w:val="22"/>
              </w:rPr>
            </w:pPr>
            <w:r w:rsidRPr="00A63057">
              <w:rPr>
                <w:sz w:val="22"/>
                <w:szCs w:val="22"/>
              </w:rPr>
              <w:t>0,9</w:t>
            </w:r>
          </w:p>
        </w:tc>
        <w:tc>
          <w:tcPr>
            <w:tcW w:w="900"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sz w:val="22"/>
                <w:szCs w:val="22"/>
              </w:rPr>
            </w:pPr>
            <w:r w:rsidRPr="00A63057">
              <w:rPr>
                <w:sz w:val="22"/>
                <w:szCs w:val="22"/>
              </w:rPr>
              <w:t>3,7</w:t>
            </w:r>
          </w:p>
        </w:tc>
        <w:tc>
          <w:tcPr>
            <w:tcW w:w="900"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sz w:val="22"/>
                <w:szCs w:val="22"/>
              </w:rPr>
            </w:pPr>
            <w:r w:rsidRPr="00A63057">
              <w:rPr>
                <w:sz w:val="22"/>
                <w:szCs w:val="22"/>
              </w:rPr>
              <w:t>0,9</w:t>
            </w:r>
          </w:p>
        </w:tc>
        <w:tc>
          <w:tcPr>
            <w:tcW w:w="900"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sz w:val="22"/>
                <w:szCs w:val="22"/>
              </w:rPr>
            </w:pPr>
            <w:r w:rsidRPr="00A63057">
              <w:rPr>
                <w:sz w:val="22"/>
                <w:szCs w:val="22"/>
              </w:rPr>
              <w:t>0,9</w:t>
            </w:r>
          </w:p>
        </w:tc>
        <w:tc>
          <w:tcPr>
            <w:tcW w:w="900"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sz w:val="22"/>
                <w:szCs w:val="22"/>
              </w:rPr>
            </w:pPr>
            <w:r w:rsidRPr="00A63057">
              <w:rPr>
                <w:sz w:val="22"/>
                <w:szCs w:val="22"/>
              </w:rPr>
              <w:t>0,8</w:t>
            </w:r>
          </w:p>
        </w:tc>
        <w:tc>
          <w:tcPr>
            <w:tcW w:w="906"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sz w:val="22"/>
                <w:szCs w:val="22"/>
              </w:rPr>
            </w:pPr>
            <w:r w:rsidRPr="00A63057">
              <w:rPr>
                <w:sz w:val="22"/>
                <w:szCs w:val="22"/>
              </w:rPr>
              <w:t>1,0</w:t>
            </w:r>
          </w:p>
        </w:tc>
      </w:tr>
      <w:tr w:rsidR="00F872B4" w:rsidRPr="00A63057" w:rsidTr="00AB3C9D">
        <w:trPr>
          <w:trHeight w:val="380"/>
        </w:trPr>
        <w:tc>
          <w:tcPr>
            <w:tcW w:w="2318" w:type="dxa"/>
            <w:tcBorders>
              <w:top w:val="nil"/>
              <w:left w:val="single" w:sz="4" w:space="0" w:color="5B9BD5"/>
              <w:bottom w:val="single" w:sz="4" w:space="0" w:color="5B9BD5"/>
              <w:right w:val="single" w:sz="4" w:space="0" w:color="5B9BD5"/>
            </w:tcBorders>
            <w:shd w:val="clear" w:color="auto" w:fill="auto"/>
            <w:noWrap/>
            <w:vAlign w:val="center"/>
            <w:hideMark/>
          </w:tcPr>
          <w:p w:rsidR="00F872B4" w:rsidRPr="00A63057" w:rsidRDefault="00F872B4" w:rsidP="00AB3C9D">
            <w:pPr>
              <w:rPr>
                <w:sz w:val="22"/>
                <w:szCs w:val="22"/>
              </w:rPr>
            </w:pPr>
            <w:r w:rsidRPr="00A63057">
              <w:rPr>
                <w:sz w:val="22"/>
                <w:szCs w:val="22"/>
              </w:rPr>
              <w:t>Тожикистон</w:t>
            </w:r>
          </w:p>
        </w:tc>
        <w:tc>
          <w:tcPr>
            <w:tcW w:w="895" w:type="dxa"/>
            <w:tcBorders>
              <w:top w:val="single" w:sz="4" w:space="0" w:color="5B9BD5"/>
              <w:left w:val="nil"/>
              <w:bottom w:val="single" w:sz="4" w:space="0" w:color="5B9BD5"/>
              <w:right w:val="single" w:sz="4" w:space="0" w:color="5B9BD5" w:themeColor="accent1"/>
            </w:tcBorders>
            <w:vAlign w:val="center"/>
          </w:tcPr>
          <w:p w:rsidR="00F872B4" w:rsidRPr="00A63057" w:rsidRDefault="00F872B4" w:rsidP="00AB3C9D">
            <w:pPr>
              <w:jc w:val="center"/>
              <w:rPr>
                <w:sz w:val="22"/>
                <w:szCs w:val="22"/>
              </w:rPr>
            </w:pPr>
            <w:r w:rsidRPr="00A63057">
              <w:rPr>
                <w:sz w:val="22"/>
                <w:szCs w:val="22"/>
              </w:rPr>
              <w:t>9,2</w:t>
            </w:r>
          </w:p>
        </w:tc>
        <w:tc>
          <w:tcPr>
            <w:tcW w:w="898" w:type="dxa"/>
            <w:tcBorders>
              <w:top w:val="single" w:sz="4" w:space="0" w:color="5B9BD5"/>
              <w:left w:val="single" w:sz="4" w:space="0" w:color="5B9BD5" w:themeColor="accent1"/>
              <w:bottom w:val="single" w:sz="4" w:space="0" w:color="5B9BD5"/>
              <w:right w:val="single" w:sz="4" w:space="0" w:color="5B9BD5" w:themeColor="accent1"/>
            </w:tcBorders>
            <w:vAlign w:val="center"/>
          </w:tcPr>
          <w:p w:rsidR="00F872B4" w:rsidRPr="00A63057" w:rsidRDefault="00F872B4" w:rsidP="00AB3C9D">
            <w:pPr>
              <w:jc w:val="center"/>
              <w:rPr>
                <w:sz w:val="22"/>
                <w:szCs w:val="22"/>
              </w:rPr>
            </w:pPr>
            <w:r w:rsidRPr="00A63057">
              <w:rPr>
                <w:sz w:val="22"/>
                <w:szCs w:val="22"/>
              </w:rPr>
              <w:t>6,5</w:t>
            </w:r>
          </w:p>
        </w:tc>
        <w:tc>
          <w:tcPr>
            <w:tcW w:w="900" w:type="dxa"/>
            <w:tcBorders>
              <w:top w:val="single" w:sz="4" w:space="0" w:color="5B9BD5"/>
              <w:left w:val="single" w:sz="4" w:space="0" w:color="5B9BD5" w:themeColor="accent1"/>
              <w:bottom w:val="single" w:sz="4" w:space="0" w:color="5B9BD5"/>
              <w:right w:val="single" w:sz="4" w:space="0" w:color="5B9BD5"/>
            </w:tcBorders>
            <w:shd w:val="clear" w:color="auto" w:fill="auto"/>
            <w:noWrap/>
            <w:vAlign w:val="center"/>
            <w:hideMark/>
          </w:tcPr>
          <w:p w:rsidR="00F872B4" w:rsidRPr="00A63057" w:rsidRDefault="00F872B4" w:rsidP="00AB3C9D">
            <w:pPr>
              <w:jc w:val="center"/>
              <w:rPr>
                <w:sz w:val="22"/>
                <w:szCs w:val="22"/>
              </w:rPr>
            </w:pPr>
            <w:r w:rsidRPr="00A63057">
              <w:rPr>
                <w:sz w:val="22"/>
                <w:szCs w:val="22"/>
              </w:rPr>
              <w:t>5,7</w:t>
            </w:r>
          </w:p>
        </w:tc>
        <w:tc>
          <w:tcPr>
            <w:tcW w:w="900"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sz w:val="22"/>
                <w:szCs w:val="22"/>
              </w:rPr>
            </w:pPr>
            <w:r w:rsidRPr="00A63057">
              <w:rPr>
                <w:sz w:val="22"/>
                <w:szCs w:val="22"/>
              </w:rPr>
              <w:t>20,0</w:t>
            </w:r>
          </w:p>
        </w:tc>
        <w:tc>
          <w:tcPr>
            <w:tcW w:w="900"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sz w:val="22"/>
                <w:szCs w:val="22"/>
              </w:rPr>
            </w:pPr>
            <w:r w:rsidRPr="00A63057">
              <w:rPr>
                <w:sz w:val="22"/>
                <w:szCs w:val="22"/>
              </w:rPr>
              <w:t>9,1</w:t>
            </w:r>
          </w:p>
        </w:tc>
        <w:tc>
          <w:tcPr>
            <w:tcW w:w="891"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sz w:val="22"/>
                <w:szCs w:val="22"/>
              </w:rPr>
            </w:pPr>
            <w:r w:rsidRPr="00A63057">
              <w:rPr>
                <w:sz w:val="22"/>
                <w:szCs w:val="22"/>
              </w:rPr>
              <w:t>2,1</w:t>
            </w:r>
          </w:p>
        </w:tc>
        <w:tc>
          <w:tcPr>
            <w:tcW w:w="903"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sz w:val="22"/>
                <w:szCs w:val="22"/>
              </w:rPr>
            </w:pPr>
            <w:r w:rsidRPr="00A63057">
              <w:rPr>
                <w:sz w:val="22"/>
                <w:szCs w:val="22"/>
              </w:rPr>
              <w:t>2,2</w:t>
            </w:r>
          </w:p>
        </w:tc>
        <w:tc>
          <w:tcPr>
            <w:tcW w:w="903"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sz w:val="22"/>
                <w:szCs w:val="22"/>
              </w:rPr>
            </w:pPr>
            <w:r w:rsidRPr="00A63057">
              <w:rPr>
                <w:sz w:val="22"/>
                <w:szCs w:val="22"/>
              </w:rPr>
              <w:t>2,9</w:t>
            </w:r>
          </w:p>
        </w:tc>
        <w:tc>
          <w:tcPr>
            <w:tcW w:w="916"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sz w:val="22"/>
                <w:szCs w:val="22"/>
              </w:rPr>
            </w:pPr>
            <w:r w:rsidRPr="00A63057">
              <w:rPr>
                <w:sz w:val="22"/>
                <w:szCs w:val="22"/>
              </w:rPr>
              <w:t>1,9</w:t>
            </w:r>
          </w:p>
        </w:tc>
        <w:tc>
          <w:tcPr>
            <w:tcW w:w="900"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sz w:val="22"/>
                <w:szCs w:val="22"/>
              </w:rPr>
            </w:pPr>
            <w:r w:rsidRPr="00A63057">
              <w:rPr>
                <w:sz w:val="22"/>
                <w:szCs w:val="22"/>
              </w:rPr>
              <w:t>8,0</w:t>
            </w:r>
          </w:p>
        </w:tc>
        <w:tc>
          <w:tcPr>
            <w:tcW w:w="900"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sz w:val="22"/>
                <w:szCs w:val="22"/>
              </w:rPr>
            </w:pPr>
            <w:r w:rsidRPr="00A63057">
              <w:rPr>
                <w:sz w:val="22"/>
                <w:szCs w:val="22"/>
              </w:rPr>
              <w:t>1,9</w:t>
            </w:r>
          </w:p>
        </w:tc>
        <w:tc>
          <w:tcPr>
            <w:tcW w:w="900"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sz w:val="22"/>
                <w:szCs w:val="22"/>
              </w:rPr>
            </w:pPr>
            <w:r w:rsidRPr="00A63057">
              <w:rPr>
                <w:sz w:val="22"/>
                <w:szCs w:val="22"/>
              </w:rPr>
              <w:t>2,5</w:t>
            </w:r>
          </w:p>
        </w:tc>
        <w:tc>
          <w:tcPr>
            <w:tcW w:w="900"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sz w:val="22"/>
                <w:szCs w:val="22"/>
              </w:rPr>
            </w:pPr>
            <w:r w:rsidRPr="00A63057">
              <w:rPr>
                <w:sz w:val="22"/>
                <w:szCs w:val="22"/>
              </w:rPr>
              <w:t>2,2</w:t>
            </w:r>
          </w:p>
        </w:tc>
        <w:tc>
          <w:tcPr>
            <w:tcW w:w="906"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sz w:val="22"/>
                <w:szCs w:val="22"/>
              </w:rPr>
            </w:pPr>
            <w:r w:rsidRPr="00A63057">
              <w:rPr>
                <w:sz w:val="22"/>
                <w:szCs w:val="22"/>
              </w:rPr>
              <w:t>1,3</w:t>
            </w:r>
          </w:p>
        </w:tc>
      </w:tr>
      <w:tr w:rsidR="00F872B4" w:rsidRPr="00A63057" w:rsidTr="00AB3C9D">
        <w:trPr>
          <w:trHeight w:val="380"/>
        </w:trPr>
        <w:tc>
          <w:tcPr>
            <w:tcW w:w="2318" w:type="dxa"/>
            <w:tcBorders>
              <w:top w:val="nil"/>
              <w:left w:val="single" w:sz="4" w:space="0" w:color="5B9BD5"/>
              <w:bottom w:val="single" w:sz="4" w:space="0" w:color="5B9BD5"/>
              <w:right w:val="single" w:sz="4" w:space="0" w:color="5B9BD5"/>
            </w:tcBorders>
            <w:shd w:val="clear" w:color="auto" w:fill="auto"/>
            <w:noWrap/>
            <w:vAlign w:val="center"/>
            <w:hideMark/>
          </w:tcPr>
          <w:p w:rsidR="00F872B4" w:rsidRPr="00A63057" w:rsidRDefault="00F872B4" w:rsidP="00AB3C9D">
            <w:pPr>
              <w:rPr>
                <w:sz w:val="22"/>
                <w:szCs w:val="22"/>
              </w:rPr>
            </w:pPr>
            <w:r w:rsidRPr="00A63057">
              <w:rPr>
                <w:sz w:val="22"/>
                <w:szCs w:val="22"/>
              </w:rPr>
              <w:t>Беларусь</w:t>
            </w:r>
          </w:p>
        </w:tc>
        <w:tc>
          <w:tcPr>
            <w:tcW w:w="895" w:type="dxa"/>
            <w:tcBorders>
              <w:top w:val="single" w:sz="4" w:space="0" w:color="5B9BD5"/>
              <w:left w:val="nil"/>
              <w:bottom w:val="single" w:sz="4" w:space="0" w:color="5B9BD5"/>
              <w:right w:val="single" w:sz="4" w:space="0" w:color="5B9BD5" w:themeColor="accent1"/>
            </w:tcBorders>
            <w:vAlign w:val="center"/>
          </w:tcPr>
          <w:p w:rsidR="00F872B4" w:rsidRPr="00A63057" w:rsidRDefault="00F872B4" w:rsidP="00AB3C9D">
            <w:pPr>
              <w:jc w:val="center"/>
              <w:rPr>
                <w:sz w:val="22"/>
                <w:szCs w:val="22"/>
              </w:rPr>
            </w:pPr>
            <w:r w:rsidRPr="00A63057">
              <w:rPr>
                <w:sz w:val="22"/>
                <w:szCs w:val="22"/>
              </w:rPr>
              <w:t>9,5</w:t>
            </w:r>
          </w:p>
        </w:tc>
        <w:tc>
          <w:tcPr>
            <w:tcW w:w="898" w:type="dxa"/>
            <w:tcBorders>
              <w:top w:val="single" w:sz="4" w:space="0" w:color="5B9BD5"/>
              <w:left w:val="single" w:sz="4" w:space="0" w:color="5B9BD5" w:themeColor="accent1"/>
              <w:bottom w:val="single" w:sz="4" w:space="0" w:color="5B9BD5"/>
              <w:right w:val="single" w:sz="4" w:space="0" w:color="5B9BD5" w:themeColor="accent1"/>
            </w:tcBorders>
            <w:vAlign w:val="center"/>
          </w:tcPr>
          <w:p w:rsidR="00F872B4" w:rsidRPr="00A63057" w:rsidRDefault="00F872B4" w:rsidP="00AB3C9D">
            <w:pPr>
              <w:jc w:val="center"/>
              <w:rPr>
                <w:sz w:val="22"/>
                <w:szCs w:val="22"/>
              </w:rPr>
            </w:pPr>
            <w:r w:rsidRPr="00A63057">
              <w:rPr>
                <w:sz w:val="22"/>
                <w:szCs w:val="22"/>
              </w:rPr>
              <w:t>5,4</w:t>
            </w:r>
          </w:p>
        </w:tc>
        <w:tc>
          <w:tcPr>
            <w:tcW w:w="900" w:type="dxa"/>
            <w:tcBorders>
              <w:top w:val="single" w:sz="4" w:space="0" w:color="5B9BD5"/>
              <w:left w:val="single" w:sz="4" w:space="0" w:color="5B9BD5" w:themeColor="accent1"/>
              <w:bottom w:val="single" w:sz="4" w:space="0" w:color="5B9BD5"/>
              <w:right w:val="single" w:sz="4" w:space="0" w:color="5B9BD5"/>
            </w:tcBorders>
            <w:shd w:val="clear" w:color="auto" w:fill="auto"/>
            <w:noWrap/>
            <w:vAlign w:val="center"/>
            <w:hideMark/>
          </w:tcPr>
          <w:p w:rsidR="00F872B4" w:rsidRPr="00A63057" w:rsidRDefault="00F872B4" w:rsidP="00AB3C9D">
            <w:pPr>
              <w:jc w:val="center"/>
              <w:rPr>
                <w:sz w:val="22"/>
                <w:szCs w:val="22"/>
              </w:rPr>
            </w:pPr>
            <w:r w:rsidRPr="00A63057">
              <w:rPr>
                <w:sz w:val="22"/>
                <w:szCs w:val="22"/>
              </w:rPr>
              <w:t>4,6</w:t>
            </w:r>
          </w:p>
        </w:tc>
        <w:tc>
          <w:tcPr>
            <w:tcW w:w="900"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sz w:val="22"/>
                <w:szCs w:val="22"/>
              </w:rPr>
            </w:pPr>
            <w:r w:rsidRPr="00A63057">
              <w:rPr>
                <w:sz w:val="22"/>
                <w:szCs w:val="22"/>
              </w:rPr>
              <w:t>4,4</w:t>
            </w:r>
          </w:p>
        </w:tc>
        <w:tc>
          <w:tcPr>
            <w:tcW w:w="900"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sz w:val="22"/>
                <w:szCs w:val="22"/>
              </w:rPr>
            </w:pPr>
            <w:r w:rsidRPr="00A63057">
              <w:rPr>
                <w:sz w:val="22"/>
                <w:szCs w:val="22"/>
              </w:rPr>
              <w:t>6,0</w:t>
            </w:r>
          </w:p>
        </w:tc>
        <w:tc>
          <w:tcPr>
            <w:tcW w:w="891"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sz w:val="22"/>
                <w:szCs w:val="22"/>
              </w:rPr>
            </w:pPr>
            <w:r w:rsidRPr="00A63057">
              <w:rPr>
                <w:sz w:val="22"/>
                <w:szCs w:val="22"/>
              </w:rPr>
              <w:t>0,7</w:t>
            </w:r>
          </w:p>
        </w:tc>
        <w:tc>
          <w:tcPr>
            <w:tcW w:w="903"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sz w:val="22"/>
                <w:szCs w:val="22"/>
              </w:rPr>
            </w:pPr>
            <w:r w:rsidRPr="00A63057">
              <w:rPr>
                <w:sz w:val="22"/>
                <w:szCs w:val="22"/>
              </w:rPr>
              <w:t>1,7</w:t>
            </w:r>
          </w:p>
        </w:tc>
        <w:tc>
          <w:tcPr>
            <w:tcW w:w="903"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sz w:val="22"/>
                <w:szCs w:val="22"/>
              </w:rPr>
            </w:pPr>
            <w:r w:rsidRPr="00A63057">
              <w:rPr>
                <w:sz w:val="22"/>
                <w:szCs w:val="22"/>
              </w:rPr>
              <w:t>1,7</w:t>
            </w:r>
          </w:p>
        </w:tc>
        <w:tc>
          <w:tcPr>
            <w:tcW w:w="916"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sz w:val="22"/>
                <w:szCs w:val="22"/>
              </w:rPr>
            </w:pPr>
            <w:r w:rsidRPr="00A63057">
              <w:rPr>
                <w:sz w:val="22"/>
                <w:szCs w:val="22"/>
              </w:rPr>
              <w:t>1,8</w:t>
            </w:r>
          </w:p>
        </w:tc>
        <w:tc>
          <w:tcPr>
            <w:tcW w:w="900"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sz w:val="22"/>
                <w:szCs w:val="22"/>
              </w:rPr>
            </w:pPr>
            <w:r w:rsidRPr="00A63057">
              <w:rPr>
                <w:sz w:val="22"/>
                <w:szCs w:val="22"/>
              </w:rPr>
              <w:t>7,6</w:t>
            </w:r>
          </w:p>
        </w:tc>
        <w:tc>
          <w:tcPr>
            <w:tcW w:w="900"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sz w:val="22"/>
                <w:szCs w:val="22"/>
              </w:rPr>
            </w:pPr>
            <w:r w:rsidRPr="00A63057">
              <w:rPr>
                <w:sz w:val="22"/>
                <w:szCs w:val="22"/>
              </w:rPr>
              <w:t>1,3</w:t>
            </w:r>
          </w:p>
        </w:tc>
        <w:tc>
          <w:tcPr>
            <w:tcW w:w="900"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sz w:val="22"/>
                <w:szCs w:val="22"/>
              </w:rPr>
            </w:pPr>
            <w:r w:rsidRPr="00A63057">
              <w:rPr>
                <w:sz w:val="22"/>
                <w:szCs w:val="22"/>
              </w:rPr>
              <w:t>2,1</w:t>
            </w:r>
          </w:p>
        </w:tc>
        <w:tc>
          <w:tcPr>
            <w:tcW w:w="900"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sz w:val="22"/>
                <w:szCs w:val="22"/>
              </w:rPr>
            </w:pPr>
            <w:r w:rsidRPr="00A63057">
              <w:rPr>
                <w:sz w:val="22"/>
                <w:szCs w:val="22"/>
              </w:rPr>
              <w:t>2,0</w:t>
            </w:r>
          </w:p>
        </w:tc>
        <w:tc>
          <w:tcPr>
            <w:tcW w:w="906"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sz w:val="22"/>
                <w:szCs w:val="22"/>
              </w:rPr>
            </w:pPr>
            <w:r w:rsidRPr="00A63057">
              <w:rPr>
                <w:sz w:val="22"/>
                <w:szCs w:val="22"/>
              </w:rPr>
              <w:t>2,2</w:t>
            </w:r>
          </w:p>
        </w:tc>
      </w:tr>
      <w:tr w:rsidR="00F872B4" w:rsidRPr="00A63057" w:rsidTr="00AB3C9D">
        <w:trPr>
          <w:trHeight w:val="380"/>
        </w:trPr>
        <w:tc>
          <w:tcPr>
            <w:tcW w:w="2318" w:type="dxa"/>
            <w:tcBorders>
              <w:top w:val="nil"/>
              <w:left w:val="single" w:sz="4" w:space="0" w:color="5B9BD5"/>
              <w:bottom w:val="single" w:sz="4" w:space="0" w:color="5B9BD5"/>
              <w:right w:val="single" w:sz="4" w:space="0" w:color="5B9BD5"/>
            </w:tcBorders>
            <w:shd w:val="clear" w:color="auto" w:fill="auto"/>
            <w:noWrap/>
            <w:vAlign w:val="center"/>
            <w:hideMark/>
          </w:tcPr>
          <w:p w:rsidR="00F872B4" w:rsidRPr="00A63057" w:rsidRDefault="00F872B4" w:rsidP="00AB3C9D">
            <w:pPr>
              <w:rPr>
                <w:sz w:val="22"/>
                <w:szCs w:val="22"/>
              </w:rPr>
            </w:pPr>
            <w:r w:rsidRPr="00A63057">
              <w:rPr>
                <w:sz w:val="22"/>
                <w:szCs w:val="22"/>
              </w:rPr>
              <w:t>Аpманистон</w:t>
            </w:r>
          </w:p>
        </w:tc>
        <w:tc>
          <w:tcPr>
            <w:tcW w:w="895" w:type="dxa"/>
            <w:tcBorders>
              <w:top w:val="single" w:sz="4" w:space="0" w:color="5B9BD5"/>
              <w:left w:val="nil"/>
              <w:bottom w:val="single" w:sz="4" w:space="0" w:color="5B9BD5"/>
              <w:right w:val="single" w:sz="4" w:space="0" w:color="5B9BD5" w:themeColor="accent1"/>
            </w:tcBorders>
            <w:vAlign w:val="center"/>
          </w:tcPr>
          <w:p w:rsidR="00F872B4" w:rsidRPr="00A63057" w:rsidRDefault="00F872B4" w:rsidP="00AB3C9D">
            <w:pPr>
              <w:jc w:val="center"/>
              <w:rPr>
                <w:sz w:val="22"/>
                <w:szCs w:val="22"/>
              </w:rPr>
            </w:pPr>
            <w:r w:rsidRPr="00A63057">
              <w:rPr>
                <w:sz w:val="22"/>
                <w:szCs w:val="22"/>
              </w:rPr>
              <w:t>1,0</w:t>
            </w:r>
          </w:p>
        </w:tc>
        <w:tc>
          <w:tcPr>
            <w:tcW w:w="898" w:type="dxa"/>
            <w:tcBorders>
              <w:top w:val="single" w:sz="4" w:space="0" w:color="5B9BD5"/>
              <w:left w:val="single" w:sz="4" w:space="0" w:color="5B9BD5" w:themeColor="accent1"/>
              <w:bottom w:val="single" w:sz="4" w:space="0" w:color="5B9BD5"/>
              <w:right w:val="single" w:sz="4" w:space="0" w:color="5B9BD5" w:themeColor="accent1"/>
            </w:tcBorders>
            <w:vAlign w:val="center"/>
          </w:tcPr>
          <w:p w:rsidR="00F872B4" w:rsidRPr="00A63057" w:rsidRDefault="00F872B4" w:rsidP="00AB3C9D">
            <w:pPr>
              <w:jc w:val="center"/>
              <w:rPr>
                <w:sz w:val="22"/>
                <w:szCs w:val="22"/>
              </w:rPr>
            </w:pPr>
            <w:r w:rsidRPr="00A63057">
              <w:rPr>
                <w:sz w:val="22"/>
                <w:szCs w:val="22"/>
              </w:rPr>
              <w:t>1,1</w:t>
            </w:r>
          </w:p>
        </w:tc>
        <w:tc>
          <w:tcPr>
            <w:tcW w:w="900" w:type="dxa"/>
            <w:tcBorders>
              <w:top w:val="single" w:sz="4" w:space="0" w:color="5B9BD5"/>
              <w:left w:val="single" w:sz="4" w:space="0" w:color="5B9BD5" w:themeColor="accent1"/>
              <w:bottom w:val="single" w:sz="4" w:space="0" w:color="5B9BD5"/>
              <w:right w:val="single" w:sz="4" w:space="0" w:color="5B9BD5"/>
            </w:tcBorders>
            <w:shd w:val="clear" w:color="auto" w:fill="auto"/>
            <w:noWrap/>
            <w:vAlign w:val="center"/>
            <w:hideMark/>
          </w:tcPr>
          <w:p w:rsidR="00F872B4" w:rsidRPr="00A63057" w:rsidRDefault="00F872B4" w:rsidP="00AB3C9D">
            <w:pPr>
              <w:jc w:val="center"/>
              <w:rPr>
                <w:sz w:val="22"/>
                <w:szCs w:val="22"/>
              </w:rPr>
            </w:pPr>
            <w:r w:rsidRPr="00A63057">
              <w:rPr>
                <w:sz w:val="22"/>
                <w:szCs w:val="22"/>
              </w:rPr>
              <w:t>1,0</w:t>
            </w:r>
          </w:p>
        </w:tc>
        <w:tc>
          <w:tcPr>
            <w:tcW w:w="900"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sz w:val="22"/>
                <w:szCs w:val="22"/>
              </w:rPr>
            </w:pPr>
            <w:r w:rsidRPr="00A63057">
              <w:rPr>
                <w:sz w:val="22"/>
                <w:szCs w:val="22"/>
              </w:rPr>
              <w:t>1,2</w:t>
            </w:r>
          </w:p>
        </w:tc>
        <w:tc>
          <w:tcPr>
            <w:tcW w:w="900"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sz w:val="22"/>
                <w:szCs w:val="22"/>
              </w:rPr>
            </w:pPr>
            <w:r w:rsidRPr="00A63057">
              <w:rPr>
                <w:sz w:val="22"/>
                <w:szCs w:val="22"/>
              </w:rPr>
              <w:t>2,5</w:t>
            </w:r>
          </w:p>
        </w:tc>
        <w:tc>
          <w:tcPr>
            <w:tcW w:w="891"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sz w:val="22"/>
                <w:szCs w:val="22"/>
              </w:rPr>
            </w:pPr>
            <w:r w:rsidRPr="00A63057">
              <w:rPr>
                <w:sz w:val="22"/>
                <w:szCs w:val="22"/>
              </w:rPr>
              <w:t>0,2</w:t>
            </w:r>
          </w:p>
        </w:tc>
        <w:tc>
          <w:tcPr>
            <w:tcW w:w="903"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sz w:val="22"/>
                <w:szCs w:val="22"/>
              </w:rPr>
            </w:pPr>
            <w:r w:rsidRPr="00A63057">
              <w:rPr>
                <w:sz w:val="22"/>
                <w:szCs w:val="22"/>
              </w:rPr>
              <w:t>0,2</w:t>
            </w:r>
          </w:p>
        </w:tc>
        <w:tc>
          <w:tcPr>
            <w:tcW w:w="903"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sz w:val="22"/>
                <w:szCs w:val="22"/>
              </w:rPr>
            </w:pPr>
            <w:r w:rsidRPr="00A63057">
              <w:rPr>
                <w:sz w:val="22"/>
                <w:szCs w:val="22"/>
              </w:rPr>
              <w:t>0,4</w:t>
            </w:r>
          </w:p>
        </w:tc>
        <w:tc>
          <w:tcPr>
            <w:tcW w:w="916"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sz w:val="22"/>
                <w:szCs w:val="22"/>
              </w:rPr>
            </w:pPr>
            <w:r w:rsidRPr="00A63057">
              <w:rPr>
                <w:sz w:val="22"/>
                <w:szCs w:val="22"/>
              </w:rPr>
              <w:t>1,6</w:t>
            </w:r>
          </w:p>
        </w:tc>
        <w:tc>
          <w:tcPr>
            <w:tcW w:w="900"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sz w:val="22"/>
                <w:szCs w:val="22"/>
              </w:rPr>
            </w:pPr>
            <w:r w:rsidRPr="00A63057">
              <w:rPr>
                <w:sz w:val="22"/>
                <w:szCs w:val="22"/>
              </w:rPr>
              <w:t>2,1</w:t>
            </w:r>
          </w:p>
        </w:tc>
        <w:tc>
          <w:tcPr>
            <w:tcW w:w="900"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sz w:val="22"/>
                <w:szCs w:val="22"/>
              </w:rPr>
            </w:pPr>
            <w:r w:rsidRPr="00A63057">
              <w:rPr>
                <w:sz w:val="22"/>
                <w:szCs w:val="22"/>
              </w:rPr>
              <w:t>0,2</w:t>
            </w:r>
          </w:p>
        </w:tc>
        <w:tc>
          <w:tcPr>
            <w:tcW w:w="900"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sz w:val="22"/>
                <w:szCs w:val="22"/>
              </w:rPr>
            </w:pPr>
            <w:r w:rsidRPr="00A63057">
              <w:rPr>
                <w:sz w:val="22"/>
                <w:szCs w:val="22"/>
              </w:rPr>
              <w:t>0,3</w:t>
            </w:r>
          </w:p>
        </w:tc>
        <w:tc>
          <w:tcPr>
            <w:tcW w:w="900"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sz w:val="22"/>
                <w:szCs w:val="22"/>
              </w:rPr>
            </w:pPr>
            <w:r w:rsidRPr="00A63057">
              <w:rPr>
                <w:sz w:val="22"/>
                <w:szCs w:val="22"/>
              </w:rPr>
              <w:t>0,3</w:t>
            </w:r>
          </w:p>
        </w:tc>
        <w:tc>
          <w:tcPr>
            <w:tcW w:w="906"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sz w:val="22"/>
                <w:szCs w:val="22"/>
              </w:rPr>
            </w:pPr>
            <w:r w:rsidRPr="00A63057">
              <w:rPr>
                <w:sz w:val="22"/>
                <w:szCs w:val="22"/>
              </w:rPr>
              <w:t>1,3</w:t>
            </w:r>
          </w:p>
        </w:tc>
      </w:tr>
      <w:tr w:rsidR="00F872B4" w:rsidRPr="00A63057" w:rsidTr="00AB3C9D">
        <w:trPr>
          <w:trHeight w:val="380"/>
        </w:trPr>
        <w:tc>
          <w:tcPr>
            <w:tcW w:w="2318" w:type="dxa"/>
            <w:tcBorders>
              <w:top w:val="nil"/>
              <w:left w:val="single" w:sz="4" w:space="0" w:color="5B9BD5"/>
              <w:bottom w:val="single" w:sz="4" w:space="0" w:color="5B9BD5"/>
              <w:right w:val="single" w:sz="4" w:space="0" w:color="5B9BD5"/>
            </w:tcBorders>
            <w:shd w:val="clear" w:color="auto" w:fill="auto"/>
            <w:noWrap/>
            <w:vAlign w:val="center"/>
            <w:hideMark/>
          </w:tcPr>
          <w:p w:rsidR="00F872B4" w:rsidRPr="00A63057" w:rsidRDefault="00F872B4" w:rsidP="00AB3C9D">
            <w:pPr>
              <w:rPr>
                <w:sz w:val="22"/>
                <w:szCs w:val="22"/>
              </w:rPr>
            </w:pPr>
            <w:r w:rsidRPr="00A63057">
              <w:rPr>
                <w:sz w:val="22"/>
                <w:szCs w:val="22"/>
              </w:rPr>
              <w:t>Туркманистон</w:t>
            </w:r>
          </w:p>
        </w:tc>
        <w:tc>
          <w:tcPr>
            <w:tcW w:w="895" w:type="dxa"/>
            <w:tcBorders>
              <w:top w:val="single" w:sz="4" w:space="0" w:color="5B9BD5"/>
              <w:left w:val="nil"/>
              <w:bottom w:val="single" w:sz="4" w:space="0" w:color="5B9BD5"/>
              <w:right w:val="single" w:sz="4" w:space="0" w:color="5B9BD5" w:themeColor="accent1"/>
            </w:tcBorders>
            <w:vAlign w:val="center"/>
          </w:tcPr>
          <w:p w:rsidR="00F872B4" w:rsidRPr="00A63057" w:rsidRDefault="00F872B4" w:rsidP="00AB3C9D">
            <w:pPr>
              <w:jc w:val="center"/>
              <w:rPr>
                <w:sz w:val="22"/>
                <w:szCs w:val="22"/>
              </w:rPr>
            </w:pPr>
            <w:r w:rsidRPr="00A63057">
              <w:rPr>
                <w:sz w:val="22"/>
                <w:szCs w:val="22"/>
              </w:rPr>
              <w:t>2,7</w:t>
            </w:r>
          </w:p>
        </w:tc>
        <w:tc>
          <w:tcPr>
            <w:tcW w:w="898" w:type="dxa"/>
            <w:tcBorders>
              <w:top w:val="single" w:sz="4" w:space="0" w:color="5B9BD5"/>
              <w:left w:val="single" w:sz="4" w:space="0" w:color="5B9BD5" w:themeColor="accent1"/>
              <w:bottom w:val="single" w:sz="4" w:space="0" w:color="5B9BD5"/>
              <w:right w:val="single" w:sz="4" w:space="0" w:color="5B9BD5" w:themeColor="accent1"/>
            </w:tcBorders>
            <w:vAlign w:val="center"/>
          </w:tcPr>
          <w:p w:rsidR="00F872B4" w:rsidRPr="00A63057" w:rsidRDefault="00F872B4" w:rsidP="00AB3C9D">
            <w:pPr>
              <w:jc w:val="center"/>
              <w:rPr>
                <w:sz w:val="22"/>
                <w:szCs w:val="22"/>
              </w:rPr>
            </w:pPr>
            <w:r w:rsidRPr="00A63057">
              <w:rPr>
                <w:sz w:val="22"/>
                <w:szCs w:val="22"/>
              </w:rPr>
              <w:t>2,8</w:t>
            </w:r>
          </w:p>
        </w:tc>
        <w:tc>
          <w:tcPr>
            <w:tcW w:w="900" w:type="dxa"/>
            <w:tcBorders>
              <w:top w:val="single" w:sz="4" w:space="0" w:color="5B9BD5"/>
              <w:left w:val="single" w:sz="4" w:space="0" w:color="5B9BD5" w:themeColor="accent1"/>
              <w:bottom w:val="single" w:sz="4" w:space="0" w:color="5B9BD5"/>
              <w:right w:val="single" w:sz="4" w:space="0" w:color="5B9BD5"/>
            </w:tcBorders>
            <w:shd w:val="clear" w:color="auto" w:fill="auto"/>
            <w:noWrap/>
            <w:vAlign w:val="center"/>
            <w:hideMark/>
          </w:tcPr>
          <w:p w:rsidR="00F872B4" w:rsidRPr="00A63057" w:rsidRDefault="00F872B4" w:rsidP="00AB3C9D">
            <w:pPr>
              <w:jc w:val="center"/>
              <w:rPr>
                <w:sz w:val="22"/>
                <w:szCs w:val="22"/>
              </w:rPr>
            </w:pPr>
            <w:r w:rsidRPr="00A63057">
              <w:rPr>
                <w:sz w:val="22"/>
                <w:szCs w:val="22"/>
              </w:rPr>
              <w:t>2,4</w:t>
            </w:r>
          </w:p>
        </w:tc>
        <w:tc>
          <w:tcPr>
            <w:tcW w:w="900"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sz w:val="22"/>
                <w:szCs w:val="22"/>
              </w:rPr>
            </w:pPr>
            <w:r w:rsidRPr="00A63057">
              <w:rPr>
                <w:sz w:val="22"/>
                <w:szCs w:val="22"/>
              </w:rPr>
              <w:t>2,5</w:t>
            </w:r>
          </w:p>
        </w:tc>
        <w:tc>
          <w:tcPr>
            <w:tcW w:w="900"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sz w:val="22"/>
                <w:szCs w:val="22"/>
              </w:rPr>
            </w:pPr>
            <w:r w:rsidRPr="00A63057">
              <w:rPr>
                <w:sz w:val="22"/>
                <w:szCs w:val="22"/>
              </w:rPr>
              <w:t>1,4</w:t>
            </w:r>
          </w:p>
        </w:tc>
        <w:tc>
          <w:tcPr>
            <w:tcW w:w="891"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sz w:val="22"/>
                <w:szCs w:val="22"/>
              </w:rPr>
            </w:pPr>
            <w:r w:rsidRPr="00A63057">
              <w:rPr>
                <w:sz w:val="22"/>
                <w:szCs w:val="22"/>
              </w:rPr>
              <w:t>0,2</w:t>
            </w:r>
          </w:p>
        </w:tc>
        <w:tc>
          <w:tcPr>
            <w:tcW w:w="903"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sz w:val="22"/>
                <w:szCs w:val="22"/>
              </w:rPr>
            </w:pPr>
            <w:r w:rsidRPr="00A63057">
              <w:rPr>
                <w:sz w:val="22"/>
                <w:szCs w:val="22"/>
              </w:rPr>
              <w:t>0,3</w:t>
            </w:r>
          </w:p>
        </w:tc>
        <w:tc>
          <w:tcPr>
            <w:tcW w:w="903"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sz w:val="22"/>
                <w:szCs w:val="22"/>
              </w:rPr>
            </w:pPr>
            <w:r w:rsidRPr="00A63057">
              <w:rPr>
                <w:sz w:val="22"/>
                <w:szCs w:val="22"/>
              </w:rPr>
              <w:t>0,2</w:t>
            </w:r>
          </w:p>
        </w:tc>
        <w:tc>
          <w:tcPr>
            <w:tcW w:w="916"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sz w:val="22"/>
                <w:szCs w:val="22"/>
              </w:rPr>
            </w:pPr>
            <w:r w:rsidRPr="00A63057">
              <w:rPr>
                <w:sz w:val="22"/>
                <w:szCs w:val="22"/>
              </w:rPr>
              <w:t>0,7</w:t>
            </w:r>
          </w:p>
        </w:tc>
        <w:tc>
          <w:tcPr>
            <w:tcW w:w="900"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sz w:val="22"/>
                <w:szCs w:val="22"/>
              </w:rPr>
            </w:pPr>
            <w:r w:rsidRPr="00A63057">
              <w:rPr>
                <w:sz w:val="22"/>
                <w:szCs w:val="22"/>
              </w:rPr>
              <w:t>4,6</w:t>
            </w:r>
          </w:p>
        </w:tc>
        <w:tc>
          <w:tcPr>
            <w:tcW w:w="900"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sz w:val="22"/>
                <w:szCs w:val="22"/>
              </w:rPr>
            </w:pPr>
            <w:r w:rsidRPr="00A63057">
              <w:rPr>
                <w:sz w:val="22"/>
                <w:szCs w:val="22"/>
              </w:rPr>
              <w:t>0,9</w:t>
            </w:r>
          </w:p>
        </w:tc>
        <w:tc>
          <w:tcPr>
            <w:tcW w:w="900"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sz w:val="22"/>
                <w:szCs w:val="22"/>
              </w:rPr>
            </w:pPr>
            <w:r w:rsidRPr="00A63057">
              <w:rPr>
                <w:sz w:val="22"/>
                <w:szCs w:val="22"/>
              </w:rPr>
              <w:t>1,4</w:t>
            </w:r>
          </w:p>
        </w:tc>
        <w:tc>
          <w:tcPr>
            <w:tcW w:w="900"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sz w:val="22"/>
                <w:szCs w:val="22"/>
              </w:rPr>
            </w:pPr>
            <w:r w:rsidRPr="00A63057">
              <w:rPr>
                <w:sz w:val="22"/>
                <w:szCs w:val="22"/>
              </w:rPr>
              <w:t>1,1</w:t>
            </w:r>
          </w:p>
        </w:tc>
        <w:tc>
          <w:tcPr>
            <w:tcW w:w="906"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sz w:val="22"/>
                <w:szCs w:val="22"/>
              </w:rPr>
            </w:pPr>
            <w:r w:rsidRPr="00A63057">
              <w:rPr>
                <w:sz w:val="22"/>
                <w:szCs w:val="22"/>
              </w:rPr>
              <w:t>1,2</w:t>
            </w:r>
          </w:p>
        </w:tc>
      </w:tr>
      <w:tr w:rsidR="00F872B4" w:rsidRPr="00A63057" w:rsidTr="00AB3C9D">
        <w:trPr>
          <w:trHeight w:val="357"/>
        </w:trPr>
        <w:tc>
          <w:tcPr>
            <w:tcW w:w="2318" w:type="dxa"/>
            <w:tcBorders>
              <w:top w:val="nil"/>
              <w:left w:val="single" w:sz="4" w:space="0" w:color="5B9BD5"/>
              <w:bottom w:val="single" w:sz="4" w:space="0" w:color="5B9BD5"/>
              <w:right w:val="single" w:sz="4" w:space="0" w:color="5B9BD5"/>
            </w:tcBorders>
            <w:shd w:val="clear" w:color="auto" w:fill="BDD6EE" w:themeFill="accent1" w:themeFillTint="66"/>
            <w:noWrap/>
            <w:vAlign w:val="center"/>
            <w:hideMark/>
          </w:tcPr>
          <w:p w:rsidR="00F872B4" w:rsidRPr="00A63057" w:rsidRDefault="00F872B4" w:rsidP="00AB3C9D">
            <w:pPr>
              <w:rPr>
                <w:b/>
                <w:sz w:val="22"/>
                <w:szCs w:val="22"/>
              </w:rPr>
            </w:pPr>
            <w:r w:rsidRPr="00A63057">
              <w:rPr>
                <w:b/>
                <w:sz w:val="22"/>
                <w:szCs w:val="22"/>
              </w:rPr>
              <w:t>Қолган мамлакатлар</w:t>
            </w:r>
          </w:p>
        </w:tc>
        <w:tc>
          <w:tcPr>
            <w:tcW w:w="895" w:type="dxa"/>
            <w:tcBorders>
              <w:top w:val="single" w:sz="4" w:space="0" w:color="5B9BD5"/>
              <w:left w:val="nil"/>
              <w:bottom w:val="single" w:sz="4" w:space="0" w:color="5B9BD5"/>
              <w:right w:val="single" w:sz="4" w:space="0" w:color="5B9BD5" w:themeColor="accent1"/>
            </w:tcBorders>
            <w:shd w:val="clear" w:color="auto" w:fill="BDD6EE" w:themeFill="accent1" w:themeFillTint="66"/>
            <w:vAlign w:val="center"/>
          </w:tcPr>
          <w:p w:rsidR="00F872B4" w:rsidRPr="00A63057" w:rsidRDefault="00F872B4" w:rsidP="00AB3C9D">
            <w:pPr>
              <w:jc w:val="center"/>
              <w:rPr>
                <w:b/>
                <w:sz w:val="22"/>
                <w:szCs w:val="22"/>
              </w:rPr>
            </w:pPr>
            <w:r w:rsidRPr="00A63057">
              <w:rPr>
                <w:b/>
                <w:sz w:val="22"/>
                <w:szCs w:val="22"/>
              </w:rPr>
              <w:t>381,0</w:t>
            </w:r>
          </w:p>
        </w:tc>
        <w:tc>
          <w:tcPr>
            <w:tcW w:w="898" w:type="dxa"/>
            <w:tcBorders>
              <w:top w:val="single" w:sz="4" w:space="0" w:color="5B9BD5"/>
              <w:left w:val="single" w:sz="4" w:space="0" w:color="5B9BD5" w:themeColor="accent1"/>
              <w:bottom w:val="single" w:sz="4" w:space="0" w:color="5B9BD5"/>
              <w:right w:val="single" w:sz="4" w:space="0" w:color="5B9BD5" w:themeColor="accent1"/>
            </w:tcBorders>
            <w:shd w:val="clear" w:color="auto" w:fill="BDD6EE" w:themeFill="accent1" w:themeFillTint="66"/>
            <w:vAlign w:val="center"/>
          </w:tcPr>
          <w:p w:rsidR="00F872B4" w:rsidRPr="00A63057" w:rsidRDefault="00F872B4" w:rsidP="00AB3C9D">
            <w:pPr>
              <w:jc w:val="center"/>
              <w:rPr>
                <w:b/>
                <w:sz w:val="22"/>
                <w:szCs w:val="22"/>
              </w:rPr>
            </w:pPr>
            <w:r w:rsidRPr="00A63057">
              <w:rPr>
                <w:b/>
                <w:sz w:val="22"/>
                <w:szCs w:val="22"/>
              </w:rPr>
              <w:t>384,2</w:t>
            </w:r>
          </w:p>
        </w:tc>
        <w:tc>
          <w:tcPr>
            <w:tcW w:w="900" w:type="dxa"/>
            <w:tcBorders>
              <w:top w:val="single" w:sz="4" w:space="0" w:color="5B9BD5"/>
              <w:left w:val="single" w:sz="4" w:space="0" w:color="5B9BD5" w:themeColor="accent1"/>
              <w:bottom w:val="single" w:sz="4" w:space="0" w:color="5B9BD5"/>
              <w:right w:val="single" w:sz="4" w:space="0" w:color="5B9BD5"/>
            </w:tcBorders>
            <w:shd w:val="clear" w:color="auto" w:fill="BDD6EE" w:themeFill="accent1" w:themeFillTint="66"/>
            <w:noWrap/>
            <w:vAlign w:val="center"/>
            <w:hideMark/>
          </w:tcPr>
          <w:p w:rsidR="00F872B4" w:rsidRPr="00A63057" w:rsidRDefault="00F872B4" w:rsidP="00AB3C9D">
            <w:pPr>
              <w:jc w:val="center"/>
              <w:rPr>
                <w:b/>
                <w:sz w:val="22"/>
                <w:szCs w:val="22"/>
              </w:rPr>
            </w:pPr>
            <w:r w:rsidRPr="00A63057">
              <w:rPr>
                <w:b/>
                <w:sz w:val="22"/>
                <w:szCs w:val="22"/>
              </w:rPr>
              <w:t>454,3</w:t>
            </w:r>
          </w:p>
        </w:tc>
        <w:tc>
          <w:tcPr>
            <w:tcW w:w="900" w:type="dxa"/>
            <w:tcBorders>
              <w:top w:val="nil"/>
              <w:left w:val="nil"/>
              <w:bottom w:val="single" w:sz="4" w:space="0" w:color="5B9BD5"/>
              <w:right w:val="single" w:sz="4" w:space="0" w:color="5B9BD5"/>
            </w:tcBorders>
            <w:shd w:val="clear" w:color="auto" w:fill="BDD6EE" w:themeFill="accent1" w:themeFillTint="66"/>
            <w:noWrap/>
            <w:vAlign w:val="center"/>
            <w:hideMark/>
          </w:tcPr>
          <w:p w:rsidR="00F872B4" w:rsidRPr="00A63057" w:rsidRDefault="00F872B4" w:rsidP="00AB3C9D">
            <w:pPr>
              <w:jc w:val="center"/>
              <w:rPr>
                <w:b/>
                <w:sz w:val="22"/>
                <w:szCs w:val="22"/>
              </w:rPr>
            </w:pPr>
            <w:r w:rsidRPr="00A63057">
              <w:rPr>
                <w:b/>
                <w:sz w:val="22"/>
                <w:szCs w:val="22"/>
              </w:rPr>
              <w:t>562,1</w:t>
            </w:r>
          </w:p>
        </w:tc>
        <w:tc>
          <w:tcPr>
            <w:tcW w:w="900" w:type="dxa"/>
            <w:tcBorders>
              <w:top w:val="nil"/>
              <w:left w:val="nil"/>
              <w:bottom w:val="single" w:sz="4" w:space="0" w:color="5B9BD5"/>
              <w:right w:val="single" w:sz="4" w:space="0" w:color="5B9BD5"/>
            </w:tcBorders>
            <w:shd w:val="clear" w:color="auto" w:fill="BDD6EE" w:themeFill="accent1" w:themeFillTint="66"/>
            <w:noWrap/>
            <w:vAlign w:val="center"/>
            <w:hideMark/>
          </w:tcPr>
          <w:p w:rsidR="00F872B4" w:rsidRPr="00A63057" w:rsidRDefault="00F872B4" w:rsidP="00AB3C9D">
            <w:pPr>
              <w:jc w:val="center"/>
              <w:rPr>
                <w:b/>
                <w:sz w:val="22"/>
                <w:szCs w:val="22"/>
              </w:rPr>
            </w:pPr>
            <w:r w:rsidRPr="00A63057">
              <w:rPr>
                <w:b/>
                <w:sz w:val="22"/>
                <w:szCs w:val="22"/>
              </w:rPr>
              <w:t>720,0</w:t>
            </w:r>
          </w:p>
        </w:tc>
        <w:tc>
          <w:tcPr>
            <w:tcW w:w="891" w:type="dxa"/>
            <w:tcBorders>
              <w:top w:val="nil"/>
              <w:left w:val="nil"/>
              <w:bottom w:val="single" w:sz="4" w:space="0" w:color="5B9BD5"/>
              <w:right w:val="single" w:sz="4" w:space="0" w:color="5B9BD5"/>
            </w:tcBorders>
            <w:shd w:val="clear" w:color="auto" w:fill="BDD6EE" w:themeFill="accent1" w:themeFillTint="66"/>
            <w:noWrap/>
            <w:vAlign w:val="center"/>
            <w:hideMark/>
          </w:tcPr>
          <w:p w:rsidR="00F872B4" w:rsidRPr="00A63057" w:rsidRDefault="00F872B4" w:rsidP="00AB3C9D">
            <w:pPr>
              <w:jc w:val="center"/>
              <w:rPr>
                <w:b/>
                <w:sz w:val="22"/>
                <w:szCs w:val="22"/>
              </w:rPr>
            </w:pPr>
            <w:r w:rsidRPr="00A63057">
              <w:rPr>
                <w:b/>
                <w:sz w:val="22"/>
                <w:szCs w:val="22"/>
              </w:rPr>
              <w:t>154,8</w:t>
            </w:r>
          </w:p>
        </w:tc>
        <w:tc>
          <w:tcPr>
            <w:tcW w:w="903" w:type="dxa"/>
            <w:tcBorders>
              <w:top w:val="nil"/>
              <w:left w:val="nil"/>
              <w:bottom w:val="single" w:sz="4" w:space="0" w:color="5B9BD5"/>
              <w:right w:val="single" w:sz="4" w:space="0" w:color="5B9BD5"/>
            </w:tcBorders>
            <w:shd w:val="clear" w:color="auto" w:fill="BDD6EE" w:themeFill="accent1" w:themeFillTint="66"/>
            <w:noWrap/>
            <w:vAlign w:val="center"/>
            <w:hideMark/>
          </w:tcPr>
          <w:p w:rsidR="00F872B4" w:rsidRPr="00A63057" w:rsidRDefault="00F872B4" w:rsidP="00AB3C9D">
            <w:pPr>
              <w:jc w:val="center"/>
              <w:rPr>
                <w:b/>
                <w:sz w:val="22"/>
                <w:szCs w:val="22"/>
              </w:rPr>
            </w:pPr>
            <w:r w:rsidRPr="00A63057">
              <w:rPr>
                <w:b/>
                <w:sz w:val="22"/>
                <w:szCs w:val="22"/>
              </w:rPr>
              <w:t>181,8</w:t>
            </w:r>
          </w:p>
        </w:tc>
        <w:tc>
          <w:tcPr>
            <w:tcW w:w="903" w:type="dxa"/>
            <w:tcBorders>
              <w:top w:val="nil"/>
              <w:left w:val="nil"/>
              <w:bottom w:val="single" w:sz="4" w:space="0" w:color="5B9BD5"/>
              <w:right w:val="single" w:sz="4" w:space="0" w:color="5B9BD5"/>
            </w:tcBorders>
            <w:shd w:val="clear" w:color="auto" w:fill="BDD6EE" w:themeFill="accent1" w:themeFillTint="66"/>
            <w:noWrap/>
            <w:vAlign w:val="center"/>
            <w:hideMark/>
          </w:tcPr>
          <w:p w:rsidR="00F872B4" w:rsidRPr="00A63057" w:rsidRDefault="00F872B4" w:rsidP="00AB3C9D">
            <w:pPr>
              <w:jc w:val="center"/>
              <w:rPr>
                <w:b/>
                <w:sz w:val="22"/>
                <w:szCs w:val="22"/>
              </w:rPr>
            </w:pPr>
            <w:r w:rsidRPr="00A63057">
              <w:rPr>
                <w:b/>
                <w:sz w:val="22"/>
                <w:szCs w:val="22"/>
              </w:rPr>
              <w:t>196,7</w:t>
            </w:r>
          </w:p>
        </w:tc>
        <w:tc>
          <w:tcPr>
            <w:tcW w:w="916" w:type="dxa"/>
            <w:tcBorders>
              <w:top w:val="nil"/>
              <w:left w:val="nil"/>
              <w:bottom w:val="single" w:sz="4" w:space="0" w:color="5B9BD5"/>
              <w:right w:val="single" w:sz="4" w:space="0" w:color="5B9BD5"/>
            </w:tcBorders>
            <w:shd w:val="clear" w:color="auto" w:fill="BDD6EE" w:themeFill="accent1" w:themeFillTint="66"/>
            <w:noWrap/>
            <w:vAlign w:val="center"/>
            <w:hideMark/>
          </w:tcPr>
          <w:p w:rsidR="00F872B4" w:rsidRPr="00A63057" w:rsidRDefault="00F872B4" w:rsidP="00AB3C9D">
            <w:pPr>
              <w:jc w:val="center"/>
              <w:rPr>
                <w:b/>
                <w:sz w:val="22"/>
                <w:szCs w:val="22"/>
              </w:rPr>
            </w:pPr>
            <w:r w:rsidRPr="00A63057">
              <w:rPr>
                <w:b/>
                <w:sz w:val="22"/>
                <w:szCs w:val="22"/>
              </w:rPr>
              <w:t>186,7</w:t>
            </w:r>
          </w:p>
        </w:tc>
        <w:tc>
          <w:tcPr>
            <w:tcW w:w="900" w:type="dxa"/>
            <w:tcBorders>
              <w:top w:val="nil"/>
              <w:left w:val="nil"/>
              <w:bottom w:val="single" w:sz="4" w:space="0" w:color="5B9BD5"/>
              <w:right w:val="single" w:sz="4" w:space="0" w:color="5B9BD5"/>
            </w:tcBorders>
            <w:shd w:val="clear" w:color="auto" w:fill="BDD6EE" w:themeFill="accent1" w:themeFillTint="66"/>
            <w:noWrap/>
            <w:vAlign w:val="center"/>
            <w:hideMark/>
          </w:tcPr>
          <w:p w:rsidR="00F872B4" w:rsidRPr="00A63057" w:rsidRDefault="00F872B4" w:rsidP="00AB3C9D">
            <w:pPr>
              <w:jc w:val="center"/>
              <w:rPr>
                <w:b/>
                <w:sz w:val="22"/>
                <w:szCs w:val="22"/>
              </w:rPr>
            </w:pPr>
            <w:r w:rsidRPr="00A63057">
              <w:rPr>
                <w:b/>
                <w:sz w:val="22"/>
                <w:szCs w:val="22"/>
              </w:rPr>
              <w:t>878,0</w:t>
            </w:r>
          </w:p>
        </w:tc>
        <w:tc>
          <w:tcPr>
            <w:tcW w:w="900" w:type="dxa"/>
            <w:tcBorders>
              <w:top w:val="nil"/>
              <w:left w:val="nil"/>
              <w:bottom w:val="single" w:sz="4" w:space="0" w:color="5B9BD5"/>
              <w:right w:val="single" w:sz="4" w:space="0" w:color="5B9BD5"/>
            </w:tcBorders>
            <w:shd w:val="clear" w:color="auto" w:fill="BDD6EE" w:themeFill="accent1" w:themeFillTint="66"/>
            <w:noWrap/>
            <w:vAlign w:val="center"/>
            <w:hideMark/>
          </w:tcPr>
          <w:p w:rsidR="00F872B4" w:rsidRPr="00A63057" w:rsidRDefault="00F872B4" w:rsidP="00AB3C9D">
            <w:pPr>
              <w:jc w:val="center"/>
              <w:rPr>
                <w:b/>
                <w:sz w:val="22"/>
                <w:szCs w:val="22"/>
              </w:rPr>
            </w:pPr>
            <w:r w:rsidRPr="00A63057">
              <w:rPr>
                <w:b/>
                <w:sz w:val="22"/>
                <w:szCs w:val="22"/>
              </w:rPr>
              <w:t>187,9</w:t>
            </w:r>
          </w:p>
        </w:tc>
        <w:tc>
          <w:tcPr>
            <w:tcW w:w="900" w:type="dxa"/>
            <w:tcBorders>
              <w:top w:val="nil"/>
              <w:left w:val="nil"/>
              <w:bottom w:val="single" w:sz="4" w:space="0" w:color="5B9BD5"/>
              <w:right w:val="single" w:sz="4" w:space="0" w:color="5B9BD5"/>
            </w:tcBorders>
            <w:shd w:val="clear" w:color="auto" w:fill="BDD6EE" w:themeFill="accent1" w:themeFillTint="66"/>
            <w:noWrap/>
            <w:vAlign w:val="center"/>
            <w:hideMark/>
          </w:tcPr>
          <w:p w:rsidR="00F872B4" w:rsidRPr="00A63057" w:rsidRDefault="00F872B4" w:rsidP="00AB3C9D">
            <w:pPr>
              <w:jc w:val="center"/>
              <w:rPr>
                <w:b/>
                <w:sz w:val="22"/>
                <w:szCs w:val="22"/>
              </w:rPr>
            </w:pPr>
            <w:r w:rsidRPr="00A63057">
              <w:rPr>
                <w:b/>
                <w:sz w:val="22"/>
                <w:szCs w:val="22"/>
              </w:rPr>
              <w:t>220,1</w:t>
            </w:r>
          </w:p>
        </w:tc>
        <w:tc>
          <w:tcPr>
            <w:tcW w:w="900" w:type="dxa"/>
            <w:tcBorders>
              <w:top w:val="nil"/>
              <w:left w:val="nil"/>
              <w:bottom w:val="single" w:sz="4" w:space="0" w:color="5B9BD5"/>
              <w:right w:val="single" w:sz="4" w:space="0" w:color="5B9BD5"/>
            </w:tcBorders>
            <w:shd w:val="clear" w:color="auto" w:fill="BDD6EE" w:themeFill="accent1" w:themeFillTint="66"/>
            <w:noWrap/>
            <w:vAlign w:val="center"/>
            <w:hideMark/>
          </w:tcPr>
          <w:p w:rsidR="00F872B4" w:rsidRPr="00A63057" w:rsidRDefault="00F872B4" w:rsidP="00AB3C9D">
            <w:pPr>
              <w:jc w:val="center"/>
              <w:rPr>
                <w:b/>
                <w:sz w:val="22"/>
                <w:szCs w:val="22"/>
              </w:rPr>
            </w:pPr>
            <w:r w:rsidRPr="00A63057">
              <w:rPr>
                <w:b/>
                <w:sz w:val="22"/>
                <w:szCs w:val="22"/>
              </w:rPr>
              <w:t>232,9</w:t>
            </w:r>
          </w:p>
        </w:tc>
        <w:tc>
          <w:tcPr>
            <w:tcW w:w="906" w:type="dxa"/>
            <w:tcBorders>
              <w:top w:val="nil"/>
              <w:left w:val="nil"/>
              <w:bottom w:val="single" w:sz="4" w:space="0" w:color="5B9BD5"/>
              <w:right w:val="single" w:sz="4" w:space="0" w:color="5B9BD5"/>
            </w:tcBorders>
            <w:shd w:val="clear" w:color="auto" w:fill="BDD6EE" w:themeFill="accent1" w:themeFillTint="66"/>
            <w:noWrap/>
            <w:vAlign w:val="center"/>
            <w:hideMark/>
          </w:tcPr>
          <w:p w:rsidR="00F872B4" w:rsidRPr="00A63057" w:rsidRDefault="00F872B4" w:rsidP="00AB3C9D">
            <w:pPr>
              <w:jc w:val="center"/>
              <w:rPr>
                <w:b/>
                <w:sz w:val="22"/>
                <w:szCs w:val="22"/>
              </w:rPr>
            </w:pPr>
            <w:r w:rsidRPr="00A63057">
              <w:rPr>
                <w:b/>
                <w:sz w:val="22"/>
                <w:szCs w:val="22"/>
              </w:rPr>
              <w:t>237,1</w:t>
            </w:r>
          </w:p>
        </w:tc>
      </w:tr>
      <w:tr w:rsidR="00F872B4" w:rsidRPr="00A63057" w:rsidTr="00AB3C9D">
        <w:trPr>
          <w:trHeight w:val="380"/>
        </w:trPr>
        <w:tc>
          <w:tcPr>
            <w:tcW w:w="2318" w:type="dxa"/>
            <w:tcBorders>
              <w:top w:val="nil"/>
              <w:left w:val="single" w:sz="4" w:space="0" w:color="5B9BD5"/>
              <w:bottom w:val="single" w:sz="4" w:space="0" w:color="5B9BD5"/>
              <w:right w:val="single" w:sz="4" w:space="0" w:color="5B9BD5"/>
            </w:tcBorders>
            <w:shd w:val="clear" w:color="auto" w:fill="auto"/>
            <w:noWrap/>
            <w:vAlign w:val="center"/>
            <w:hideMark/>
          </w:tcPr>
          <w:p w:rsidR="00F872B4" w:rsidRPr="00A63057" w:rsidRDefault="00F872B4" w:rsidP="00AB3C9D">
            <w:pPr>
              <w:rPr>
                <w:sz w:val="22"/>
                <w:szCs w:val="22"/>
              </w:rPr>
            </w:pPr>
            <w:r w:rsidRPr="00A63057">
              <w:rPr>
                <w:sz w:val="22"/>
                <w:szCs w:val="22"/>
              </w:rPr>
              <w:t>Туркия</w:t>
            </w:r>
          </w:p>
        </w:tc>
        <w:tc>
          <w:tcPr>
            <w:tcW w:w="895" w:type="dxa"/>
            <w:tcBorders>
              <w:top w:val="single" w:sz="4" w:space="0" w:color="5B9BD5"/>
              <w:left w:val="nil"/>
              <w:bottom w:val="single" w:sz="4" w:space="0" w:color="5B9BD5"/>
              <w:right w:val="single" w:sz="4" w:space="0" w:color="5B9BD5" w:themeColor="accent1"/>
            </w:tcBorders>
            <w:vAlign w:val="center"/>
          </w:tcPr>
          <w:p w:rsidR="00F872B4" w:rsidRPr="00A63057" w:rsidRDefault="00F872B4" w:rsidP="00AB3C9D">
            <w:pPr>
              <w:jc w:val="center"/>
              <w:rPr>
                <w:sz w:val="22"/>
                <w:szCs w:val="22"/>
              </w:rPr>
            </w:pPr>
            <w:r w:rsidRPr="00A63057">
              <w:rPr>
                <w:sz w:val="22"/>
                <w:szCs w:val="22"/>
              </w:rPr>
              <w:t>44,7</w:t>
            </w:r>
          </w:p>
        </w:tc>
        <w:tc>
          <w:tcPr>
            <w:tcW w:w="898" w:type="dxa"/>
            <w:tcBorders>
              <w:top w:val="single" w:sz="4" w:space="0" w:color="5B9BD5"/>
              <w:left w:val="single" w:sz="4" w:space="0" w:color="5B9BD5" w:themeColor="accent1"/>
              <w:bottom w:val="single" w:sz="4" w:space="0" w:color="5B9BD5"/>
              <w:right w:val="single" w:sz="4" w:space="0" w:color="5B9BD5" w:themeColor="accent1"/>
            </w:tcBorders>
            <w:vAlign w:val="center"/>
          </w:tcPr>
          <w:p w:rsidR="00F872B4" w:rsidRPr="00A63057" w:rsidRDefault="00F872B4" w:rsidP="00AB3C9D">
            <w:pPr>
              <w:jc w:val="center"/>
              <w:rPr>
                <w:sz w:val="22"/>
                <w:szCs w:val="22"/>
              </w:rPr>
            </w:pPr>
            <w:r w:rsidRPr="00A63057">
              <w:rPr>
                <w:sz w:val="22"/>
                <w:szCs w:val="22"/>
              </w:rPr>
              <w:t>59,0</w:t>
            </w:r>
          </w:p>
        </w:tc>
        <w:tc>
          <w:tcPr>
            <w:tcW w:w="900" w:type="dxa"/>
            <w:tcBorders>
              <w:top w:val="single" w:sz="4" w:space="0" w:color="5B9BD5"/>
              <w:left w:val="single" w:sz="4" w:space="0" w:color="5B9BD5" w:themeColor="accent1"/>
              <w:bottom w:val="single" w:sz="4" w:space="0" w:color="5B9BD5"/>
              <w:right w:val="single" w:sz="4" w:space="0" w:color="5B9BD5"/>
            </w:tcBorders>
            <w:shd w:val="clear" w:color="auto" w:fill="auto"/>
            <w:noWrap/>
            <w:vAlign w:val="center"/>
            <w:hideMark/>
          </w:tcPr>
          <w:p w:rsidR="00F872B4" w:rsidRPr="00A63057" w:rsidRDefault="00F872B4" w:rsidP="00AB3C9D">
            <w:pPr>
              <w:jc w:val="center"/>
              <w:rPr>
                <w:sz w:val="22"/>
                <w:szCs w:val="22"/>
              </w:rPr>
            </w:pPr>
            <w:r w:rsidRPr="00A63057">
              <w:rPr>
                <w:sz w:val="22"/>
                <w:szCs w:val="22"/>
              </w:rPr>
              <w:t>98,4</w:t>
            </w:r>
          </w:p>
        </w:tc>
        <w:tc>
          <w:tcPr>
            <w:tcW w:w="900"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sz w:val="22"/>
                <w:szCs w:val="22"/>
              </w:rPr>
            </w:pPr>
            <w:r w:rsidRPr="00A63057">
              <w:rPr>
                <w:sz w:val="22"/>
                <w:szCs w:val="22"/>
              </w:rPr>
              <w:t>150,1</w:t>
            </w:r>
          </w:p>
        </w:tc>
        <w:tc>
          <w:tcPr>
            <w:tcW w:w="900"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sz w:val="22"/>
                <w:szCs w:val="22"/>
              </w:rPr>
            </w:pPr>
            <w:r w:rsidRPr="00A63057">
              <w:rPr>
                <w:sz w:val="22"/>
                <w:szCs w:val="22"/>
              </w:rPr>
              <w:t>203,8</w:t>
            </w:r>
          </w:p>
        </w:tc>
        <w:tc>
          <w:tcPr>
            <w:tcW w:w="891"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sz w:val="22"/>
                <w:szCs w:val="22"/>
              </w:rPr>
            </w:pPr>
            <w:r w:rsidRPr="00A63057">
              <w:rPr>
                <w:sz w:val="22"/>
                <w:szCs w:val="22"/>
              </w:rPr>
              <w:t>48,3</w:t>
            </w:r>
          </w:p>
        </w:tc>
        <w:tc>
          <w:tcPr>
            <w:tcW w:w="903"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sz w:val="22"/>
                <w:szCs w:val="22"/>
              </w:rPr>
            </w:pPr>
            <w:r w:rsidRPr="00A63057">
              <w:rPr>
                <w:sz w:val="22"/>
                <w:szCs w:val="22"/>
              </w:rPr>
              <w:t>54,2</w:t>
            </w:r>
          </w:p>
        </w:tc>
        <w:tc>
          <w:tcPr>
            <w:tcW w:w="903"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sz w:val="22"/>
                <w:szCs w:val="22"/>
              </w:rPr>
            </w:pPr>
            <w:r w:rsidRPr="00A63057">
              <w:rPr>
                <w:sz w:val="22"/>
                <w:szCs w:val="22"/>
              </w:rPr>
              <w:t>52,4</w:t>
            </w:r>
          </w:p>
        </w:tc>
        <w:tc>
          <w:tcPr>
            <w:tcW w:w="916"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sz w:val="22"/>
                <w:szCs w:val="22"/>
              </w:rPr>
            </w:pPr>
            <w:r w:rsidRPr="00A63057">
              <w:rPr>
                <w:sz w:val="22"/>
                <w:szCs w:val="22"/>
              </w:rPr>
              <w:t>48,9</w:t>
            </w:r>
          </w:p>
        </w:tc>
        <w:tc>
          <w:tcPr>
            <w:tcW w:w="900"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sz w:val="22"/>
                <w:szCs w:val="22"/>
              </w:rPr>
            </w:pPr>
            <w:r w:rsidRPr="00A63057">
              <w:rPr>
                <w:sz w:val="22"/>
                <w:szCs w:val="22"/>
              </w:rPr>
              <w:t>204,6</w:t>
            </w:r>
          </w:p>
        </w:tc>
        <w:tc>
          <w:tcPr>
            <w:tcW w:w="900"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sz w:val="22"/>
                <w:szCs w:val="22"/>
              </w:rPr>
            </w:pPr>
            <w:r w:rsidRPr="00A63057">
              <w:rPr>
                <w:sz w:val="22"/>
                <w:szCs w:val="22"/>
              </w:rPr>
              <w:t>47,5</w:t>
            </w:r>
          </w:p>
        </w:tc>
        <w:tc>
          <w:tcPr>
            <w:tcW w:w="900"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sz w:val="22"/>
                <w:szCs w:val="22"/>
              </w:rPr>
            </w:pPr>
            <w:r w:rsidRPr="00A63057">
              <w:rPr>
                <w:sz w:val="22"/>
                <w:szCs w:val="22"/>
              </w:rPr>
              <w:t>50,2</w:t>
            </w:r>
          </w:p>
        </w:tc>
        <w:tc>
          <w:tcPr>
            <w:tcW w:w="900"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sz w:val="22"/>
                <w:szCs w:val="22"/>
              </w:rPr>
            </w:pPr>
            <w:r w:rsidRPr="00A63057">
              <w:rPr>
                <w:sz w:val="22"/>
                <w:szCs w:val="22"/>
              </w:rPr>
              <w:t>54,8</w:t>
            </w:r>
          </w:p>
        </w:tc>
        <w:tc>
          <w:tcPr>
            <w:tcW w:w="906"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sz w:val="22"/>
                <w:szCs w:val="22"/>
              </w:rPr>
            </w:pPr>
            <w:r w:rsidRPr="00A63057">
              <w:rPr>
                <w:sz w:val="22"/>
                <w:szCs w:val="22"/>
              </w:rPr>
              <w:t>52,0</w:t>
            </w:r>
          </w:p>
        </w:tc>
      </w:tr>
      <w:tr w:rsidR="00F872B4" w:rsidRPr="00A63057" w:rsidTr="00AB3C9D">
        <w:trPr>
          <w:trHeight w:val="380"/>
        </w:trPr>
        <w:tc>
          <w:tcPr>
            <w:tcW w:w="2318" w:type="dxa"/>
            <w:tcBorders>
              <w:top w:val="nil"/>
              <w:left w:val="single" w:sz="4" w:space="0" w:color="5B9BD5"/>
              <w:bottom w:val="single" w:sz="4" w:space="0" w:color="5B9BD5"/>
              <w:right w:val="single" w:sz="4" w:space="0" w:color="5B9BD5"/>
            </w:tcBorders>
            <w:shd w:val="clear" w:color="auto" w:fill="auto"/>
            <w:noWrap/>
            <w:vAlign w:val="center"/>
            <w:hideMark/>
          </w:tcPr>
          <w:p w:rsidR="00F872B4" w:rsidRPr="00A63057" w:rsidRDefault="00F872B4" w:rsidP="00AB3C9D">
            <w:pPr>
              <w:rPr>
                <w:sz w:val="22"/>
                <w:szCs w:val="22"/>
              </w:rPr>
            </w:pPr>
            <w:r w:rsidRPr="00A63057">
              <w:rPr>
                <w:sz w:val="22"/>
                <w:szCs w:val="22"/>
              </w:rPr>
              <w:t>Польша</w:t>
            </w:r>
          </w:p>
        </w:tc>
        <w:tc>
          <w:tcPr>
            <w:tcW w:w="895" w:type="dxa"/>
            <w:tcBorders>
              <w:top w:val="single" w:sz="4" w:space="0" w:color="5B9BD5"/>
              <w:left w:val="nil"/>
              <w:bottom w:val="single" w:sz="4" w:space="0" w:color="5B9BD5"/>
              <w:right w:val="single" w:sz="4" w:space="0" w:color="5B9BD5" w:themeColor="accent1"/>
            </w:tcBorders>
            <w:vAlign w:val="center"/>
          </w:tcPr>
          <w:p w:rsidR="00F872B4" w:rsidRPr="00A63057" w:rsidRDefault="00F872B4" w:rsidP="00AB3C9D">
            <w:pPr>
              <w:jc w:val="center"/>
              <w:rPr>
                <w:sz w:val="22"/>
                <w:szCs w:val="22"/>
              </w:rPr>
            </w:pPr>
            <w:r w:rsidRPr="00A63057">
              <w:rPr>
                <w:sz w:val="22"/>
                <w:szCs w:val="22"/>
              </w:rPr>
              <w:t>1,7</w:t>
            </w:r>
          </w:p>
        </w:tc>
        <w:tc>
          <w:tcPr>
            <w:tcW w:w="898" w:type="dxa"/>
            <w:tcBorders>
              <w:top w:val="single" w:sz="4" w:space="0" w:color="5B9BD5"/>
              <w:left w:val="single" w:sz="4" w:space="0" w:color="5B9BD5" w:themeColor="accent1"/>
              <w:bottom w:val="single" w:sz="4" w:space="0" w:color="5B9BD5"/>
              <w:right w:val="single" w:sz="4" w:space="0" w:color="5B9BD5" w:themeColor="accent1"/>
            </w:tcBorders>
            <w:vAlign w:val="center"/>
          </w:tcPr>
          <w:p w:rsidR="00F872B4" w:rsidRPr="00A63057" w:rsidRDefault="00F872B4" w:rsidP="00AB3C9D">
            <w:pPr>
              <w:jc w:val="center"/>
              <w:rPr>
                <w:sz w:val="22"/>
                <w:szCs w:val="22"/>
              </w:rPr>
            </w:pPr>
            <w:r w:rsidRPr="00A63057">
              <w:rPr>
                <w:sz w:val="22"/>
                <w:szCs w:val="22"/>
              </w:rPr>
              <w:t>2,1</w:t>
            </w:r>
          </w:p>
        </w:tc>
        <w:tc>
          <w:tcPr>
            <w:tcW w:w="900" w:type="dxa"/>
            <w:tcBorders>
              <w:top w:val="single" w:sz="4" w:space="0" w:color="5B9BD5"/>
              <w:left w:val="single" w:sz="4" w:space="0" w:color="5B9BD5" w:themeColor="accent1"/>
              <w:bottom w:val="single" w:sz="4" w:space="0" w:color="5B9BD5"/>
              <w:right w:val="single" w:sz="4" w:space="0" w:color="5B9BD5"/>
            </w:tcBorders>
            <w:shd w:val="clear" w:color="auto" w:fill="auto"/>
            <w:noWrap/>
            <w:vAlign w:val="center"/>
            <w:hideMark/>
          </w:tcPr>
          <w:p w:rsidR="00F872B4" w:rsidRPr="00A63057" w:rsidRDefault="00F872B4" w:rsidP="00AB3C9D">
            <w:pPr>
              <w:jc w:val="center"/>
              <w:rPr>
                <w:sz w:val="22"/>
                <w:szCs w:val="22"/>
              </w:rPr>
            </w:pPr>
            <w:r w:rsidRPr="00A63057">
              <w:rPr>
                <w:sz w:val="22"/>
                <w:szCs w:val="22"/>
              </w:rPr>
              <w:t>1,8</w:t>
            </w:r>
          </w:p>
        </w:tc>
        <w:tc>
          <w:tcPr>
            <w:tcW w:w="900"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sz w:val="22"/>
                <w:szCs w:val="22"/>
              </w:rPr>
            </w:pPr>
            <w:r w:rsidRPr="00A63057">
              <w:rPr>
                <w:sz w:val="22"/>
                <w:szCs w:val="22"/>
              </w:rPr>
              <w:t>2,2</w:t>
            </w:r>
          </w:p>
        </w:tc>
        <w:tc>
          <w:tcPr>
            <w:tcW w:w="900"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sz w:val="22"/>
                <w:szCs w:val="22"/>
              </w:rPr>
            </w:pPr>
            <w:r w:rsidRPr="00A63057">
              <w:rPr>
                <w:sz w:val="22"/>
                <w:szCs w:val="22"/>
              </w:rPr>
              <w:t>3,9</w:t>
            </w:r>
          </w:p>
        </w:tc>
        <w:tc>
          <w:tcPr>
            <w:tcW w:w="891"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sz w:val="22"/>
                <w:szCs w:val="22"/>
              </w:rPr>
            </w:pPr>
            <w:r w:rsidRPr="00A63057">
              <w:rPr>
                <w:sz w:val="22"/>
                <w:szCs w:val="22"/>
              </w:rPr>
              <w:t>0,7</w:t>
            </w:r>
          </w:p>
        </w:tc>
        <w:tc>
          <w:tcPr>
            <w:tcW w:w="903"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sz w:val="22"/>
                <w:szCs w:val="22"/>
              </w:rPr>
            </w:pPr>
            <w:r w:rsidRPr="00A63057">
              <w:rPr>
                <w:sz w:val="22"/>
                <w:szCs w:val="22"/>
              </w:rPr>
              <w:t>1,0</w:t>
            </w:r>
          </w:p>
        </w:tc>
        <w:tc>
          <w:tcPr>
            <w:tcW w:w="903"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sz w:val="22"/>
                <w:szCs w:val="22"/>
              </w:rPr>
            </w:pPr>
            <w:r w:rsidRPr="00A63057">
              <w:rPr>
                <w:sz w:val="22"/>
                <w:szCs w:val="22"/>
              </w:rPr>
              <w:t>1,1</w:t>
            </w:r>
          </w:p>
        </w:tc>
        <w:tc>
          <w:tcPr>
            <w:tcW w:w="916"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sz w:val="22"/>
                <w:szCs w:val="22"/>
              </w:rPr>
            </w:pPr>
            <w:r w:rsidRPr="00A63057">
              <w:rPr>
                <w:sz w:val="22"/>
                <w:szCs w:val="22"/>
              </w:rPr>
              <w:t>1,1</w:t>
            </w:r>
          </w:p>
        </w:tc>
        <w:tc>
          <w:tcPr>
            <w:tcW w:w="900"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sz w:val="22"/>
                <w:szCs w:val="22"/>
              </w:rPr>
            </w:pPr>
            <w:r w:rsidRPr="00A63057">
              <w:rPr>
                <w:sz w:val="22"/>
                <w:szCs w:val="22"/>
              </w:rPr>
              <w:t>5,7</w:t>
            </w:r>
          </w:p>
        </w:tc>
        <w:tc>
          <w:tcPr>
            <w:tcW w:w="900"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sz w:val="22"/>
                <w:szCs w:val="22"/>
              </w:rPr>
            </w:pPr>
            <w:r w:rsidRPr="00A63057">
              <w:rPr>
                <w:sz w:val="22"/>
                <w:szCs w:val="22"/>
              </w:rPr>
              <w:t>1,1</w:t>
            </w:r>
          </w:p>
        </w:tc>
        <w:tc>
          <w:tcPr>
            <w:tcW w:w="900"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sz w:val="22"/>
                <w:szCs w:val="22"/>
              </w:rPr>
            </w:pPr>
            <w:r w:rsidRPr="00A63057">
              <w:rPr>
                <w:sz w:val="22"/>
                <w:szCs w:val="22"/>
              </w:rPr>
              <w:t>1,3</w:t>
            </w:r>
          </w:p>
        </w:tc>
        <w:tc>
          <w:tcPr>
            <w:tcW w:w="900"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sz w:val="22"/>
                <w:szCs w:val="22"/>
              </w:rPr>
            </w:pPr>
            <w:r w:rsidRPr="00A63057">
              <w:rPr>
                <w:sz w:val="22"/>
                <w:szCs w:val="22"/>
              </w:rPr>
              <w:t>1,5</w:t>
            </w:r>
          </w:p>
        </w:tc>
        <w:tc>
          <w:tcPr>
            <w:tcW w:w="906"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sz w:val="22"/>
                <w:szCs w:val="22"/>
              </w:rPr>
            </w:pPr>
            <w:r w:rsidRPr="00A63057">
              <w:rPr>
                <w:sz w:val="22"/>
                <w:szCs w:val="22"/>
              </w:rPr>
              <w:t>1,8</w:t>
            </w:r>
          </w:p>
        </w:tc>
      </w:tr>
      <w:tr w:rsidR="00F872B4" w:rsidRPr="00A63057" w:rsidTr="00AB3C9D">
        <w:trPr>
          <w:trHeight w:val="380"/>
        </w:trPr>
        <w:tc>
          <w:tcPr>
            <w:tcW w:w="2318" w:type="dxa"/>
            <w:tcBorders>
              <w:top w:val="nil"/>
              <w:left w:val="single" w:sz="4" w:space="0" w:color="5B9BD5"/>
              <w:bottom w:val="single" w:sz="4" w:space="0" w:color="5B9BD5"/>
              <w:right w:val="single" w:sz="4" w:space="0" w:color="5B9BD5"/>
            </w:tcBorders>
            <w:shd w:val="clear" w:color="auto" w:fill="auto"/>
            <w:noWrap/>
            <w:vAlign w:val="center"/>
            <w:hideMark/>
          </w:tcPr>
          <w:p w:rsidR="00F872B4" w:rsidRPr="00A63057" w:rsidRDefault="00F872B4" w:rsidP="00AB3C9D">
            <w:pPr>
              <w:rPr>
                <w:sz w:val="22"/>
                <w:szCs w:val="22"/>
              </w:rPr>
            </w:pPr>
            <w:r w:rsidRPr="00A63057">
              <w:rPr>
                <w:sz w:val="22"/>
                <w:szCs w:val="22"/>
              </w:rPr>
              <w:t>Хитой</w:t>
            </w:r>
          </w:p>
        </w:tc>
        <w:tc>
          <w:tcPr>
            <w:tcW w:w="895" w:type="dxa"/>
            <w:tcBorders>
              <w:top w:val="single" w:sz="4" w:space="0" w:color="5B9BD5"/>
              <w:left w:val="nil"/>
              <w:bottom w:val="single" w:sz="4" w:space="0" w:color="5B9BD5"/>
              <w:right w:val="single" w:sz="4" w:space="0" w:color="5B9BD5" w:themeColor="accent1"/>
            </w:tcBorders>
            <w:vAlign w:val="center"/>
          </w:tcPr>
          <w:p w:rsidR="00F872B4" w:rsidRPr="00A63057" w:rsidRDefault="00F872B4" w:rsidP="00AB3C9D">
            <w:pPr>
              <w:jc w:val="center"/>
              <w:rPr>
                <w:sz w:val="22"/>
                <w:szCs w:val="22"/>
              </w:rPr>
            </w:pPr>
            <w:r w:rsidRPr="00A63057">
              <w:rPr>
                <w:sz w:val="22"/>
                <w:szCs w:val="22"/>
              </w:rPr>
              <w:t>16,2</w:t>
            </w:r>
          </w:p>
        </w:tc>
        <w:tc>
          <w:tcPr>
            <w:tcW w:w="898" w:type="dxa"/>
            <w:tcBorders>
              <w:top w:val="single" w:sz="4" w:space="0" w:color="5B9BD5"/>
              <w:left w:val="single" w:sz="4" w:space="0" w:color="5B9BD5" w:themeColor="accent1"/>
              <w:bottom w:val="single" w:sz="4" w:space="0" w:color="5B9BD5"/>
              <w:right w:val="single" w:sz="4" w:space="0" w:color="5B9BD5" w:themeColor="accent1"/>
            </w:tcBorders>
            <w:vAlign w:val="center"/>
          </w:tcPr>
          <w:p w:rsidR="00F872B4" w:rsidRPr="00A63057" w:rsidRDefault="00F872B4" w:rsidP="00AB3C9D">
            <w:pPr>
              <w:jc w:val="center"/>
              <w:rPr>
                <w:sz w:val="22"/>
                <w:szCs w:val="22"/>
              </w:rPr>
            </w:pPr>
            <w:r w:rsidRPr="00A63057">
              <w:rPr>
                <w:sz w:val="22"/>
                <w:szCs w:val="22"/>
              </w:rPr>
              <w:t>14,6</w:t>
            </w:r>
          </w:p>
        </w:tc>
        <w:tc>
          <w:tcPr>
            <w:tcW w:w="900" w:type="dxa"/>
            <w:tcBorders>
              <w:top w:val="single" w:sz="4" w:space="0" w:color="5B9BD5"/>
              <w:left w:val="single" w:sz="4" w:space="0" w:color="5B9BD5" w:themeColor="accent1"/>
              <w:bottom w:val="single" w:sz="4" w:space="0" w:color="5B9BD5"/>
              <w:right w:val="single" w:sz="4" w:space="0" w:color="5B9BD5"/>
            </w:tcBorders>
            <w:shd w:val="clear" w:color="auto" w:fill="auto"/>
            <w:noWrap/>
            <w:vAlign w:val="center"/>
            <w:hideMark/>
          </w:tcPr>
          <w:p w:rsidR="00F872B4" w:rsidRPr="00A63057" w:rsidRDefault="00F872B4" w:rsidP="00AB3C9D">
            <w:pPr>
              <w:jc w:val="center"/>
              <w:rPr>
                <w:sz w:val="22"/>
                <w:szCs w:val="22"/>
              </w:rPr>
            </w:pPr>
            <w:r w:rsidRPr="00A63057">
              <w:rPr>
                <w:sz w:val="22"/>
                <w:szCs w:val="22"/>
              </w:rPr>
              <w:t>12,7</w:t>
            </w:r>
          </w:p>
        </w:tc>
        <w:tc>
          <w:tcPr>
            <w:tcW w:w="900"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sz w:val="22"/>
                <w:szCs w:val="22"/>
              </w:rPr>
            </w:pPr>
            <w:r w:rsidRPr="00A63057">
              <w:rPr>
                <w:sz w:val="22"/>
                <w:szCs w:val="22"/>
              </w:rPr>
              <w:t>10,2</w:t>
            </w:r>
          </w:p>
        </w:tc>
        <w:tc>
          <w:tcPr>
            <w:tcW w:w="900"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sz w:val="22"/>
                <w:szCs w:val="22"/>
              </w:rPr>
            </w:pPr>
            <w:r w:rsidRPr="00A63057">
              <w:rPr>
                <w:sz w:val="22"/>
                <w:szCs w:val="22"/>
              </w:rPr>
              <w:t>12,5</w:t>
            </w:r>
          </w:p>
        </w:tc>
        <w:tc>
          <w:tcPr>
            <w:tcW w:w="891"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sz w:val="22"/>
                <w:szCs w:val="22"/>
              </w:rPr>
            </w:pPr>
            <w:r w:rsidRPr="00A63057">
              <w:rPr>
                <w:sz w:val="22"/>
                <w:szCs w:val="22"/>
              </w:rPr>
              <w:t>3,3</w:t>
            </w:r>
          </w:p>
        </w:tc>
        <w:tc>
          <w:tcPr>
            <w:tcW w:w="903"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sz w:val="22"/>
                <w:szCs w:val="22"/>
              </w:rPr>
            </w:pPr>
            <w:r w:rsidRPr="00A63057">
              <w:rPr>
                <w:sz w:val="22"/>
                <w:szCs w:val="22"/>
              </w:rPr>
              <w:t>2,3</w:t>
            </w:r>
          </w:p>
        </w:tc>
        <w:tc>
          <w:tcPr>
            <w:tcW w:w="903"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sz w:val="22"/>
                <w:szCs w:val="22"/>
              </w:rPr>
            </w:pPr>
            <w:r w:rsidRPr="00A63057">
              <w:rPr>
                <w:sz w:val="22"/>
                <w:szCs w:val="22"/>
              </w:rPr>
              <w:t>3,3</w:t>
            </w:r>
          </w:p>
        </w:tc>
        <w:tc>
          <w:tcPr>
            <w:tcW w:w="916"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sz w:val="22"/>
                <w:szCs w:val="22"/>
              </w:rPr>
            </w:pPr>
            <w:r w:rsidRPr="00A63057">
              <w:rPr>
                <w:sz w:val="22"/>
                <w:szCs w:val="22"/>
              </w:rPr>
              <w:t>3,5</w:t>
            </w:r>
          </w:p>
        </w:tc>
        <w:tc>
          <w:tcPr>
            <w:tcW w:w="900"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sz w:val="22"/>
                <w:szCs w:val="22"/>
              </w:rPr>
            </w:pPr>
            <w:r w:rsidRPr="00A63057">
              <w:rPr>
                <w:sz w:val="22"/>
                <w:szCs w:val="22"/>
              </w:rPr>
              <w:t>18,5</w:t>
            </w:r>
          </w:p>
        </w:tc>
        <w:tc>
          <w:tcPr>
            <w:tcW w:w="900"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sz w:val="22"/>
                <w:szCs w:val="22"/>
              </w:rPr>
            </w:pPr>
            <w:r w:rsidRPr="00A63057">
              <w:rPr>
                <w:sz w:val="22"/>
                <w:szCs w:val="22"/>
              </w:rPr>
              <w:t>3,9</w:t>
            </w:r>
          </w:p>
        </w:tc>
        <w:tc>
          <w:tcPr>
            <w:tcW w:w="900"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sz w:val="22"/>
                <w:szCs w:val="22"/>
              </w:rPr>
            </w:pPr>
            <w:r w:rsidRPr="00A63057">
              <w:rPr>
                <w:sz w:val="22"/>
                <w:szCs w:val="22"/>
              </w:rPr>
              <w:t>4,9</w:t>
            </w:r>
          </w:p>
        </w:tc>
        <w:tc>
          <w:tcPr>
            <w:tcW w:w="900"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sz w:val="22"/>
                <w:szCs w:val="22"/>
              </w:rPr>
            </w:pPr>
            <w:r w:rsidRPr="00A63057">
              <w:rPr>
                <w:sz w:val="22"/>
                <w:szCs w:val="22"/>
              </w:rPr>
              <w:t>5,0</w:t>
            </w:r>
          </w:p>
        </w:tc>
        <w:tc>
          <w:tcPr>
            <w:tcW w:w="906"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sz w:val="22"/>
                <w:szCs w:val="22"/>
              </w:rPr>
            </w:pPr>
            <w:r w:rsidRPr="00A63057">
              <w:rPr>
                <w:sz w:val="22"/>
                <w:szCs w:val="22"/>
              </w:rPr>
              <w:t>4,8</w:t>
            </w:r>
          </w:p>
        </w:tc>
      </w:tr>
      <w:tr w:rsidR="00F872B4" w:rsidRPr="00A63057" w:rsidTr="00AB3C9D">
        <w:trPr>
          <w:trHeight w:val="380"/>
        </w:trPr>
        <w:tc>
          <w:tcPr>
            <w:tcW w:w="2318" w:type="dxa"/>
            <w:tcBorders>
              <w:top w:val="nil"/>
              <w:left w:val="single" w:sz="4" w:space="0" w:color="5B9BD5"/>
              <w:bottom w:val="single" w:sz="4" w:space="0" w:color="5B9BD5"/>
              <w:right w:val="single" w:sz="4" w:space="0" w:color="5B9BD5"/>
            </w:tcBorders>
            <w:shd w:val="clear" w:color="auto" w:fill="auto"/>
            <w:noWrap/>
            <w:vAlign w:val="center"/>
            <w:hideMark/>
          </w:tcPr>
          <w:p w:rsidR="00F872B4" w:rsidRPr="00A63057" w:rsidRDefault="00F872B4" w:rsidP="00AB3C9D">
            <w:pPr>
              <w:rPr>
                <w:sz w:val="22"/>
                <w:szCs w:val="22"/>
              </w:rPr>
            </w:pPr>
            <w:r w:rsidRPr="00A63057">
              <w:rPr>
                <w:sz w:val="22"/>
                <w:szCs w:val="22"/>
              </w:rPr>
              <w:t>Литва</w:t>
            </w:r>
          </w:p>
        </w:tc>
        <w:tc>
          <w:tcPr>
            <w:tcW w:w="895" w:type="dxa"/>
            <w:tcBorders>
              <w:top w:val="single" w:sz="4" w:space="0" w:color="5B9BD5"/>
              <w:left w:val="nil"/>
              <w:bottom w:val="single" w:sz="4" w:space="0" w:color="5B9BD5"/>
              <w:right w:val="single" w:sz="4" w:space="0" w:color="5B9BD5" w:themeColor="accent1"/>
            </w:tcBorders>
            <w:vAlign w:val="center"/>
          </w:tcPr>
          <w:p w:rsidR="00F872B4" w:rsidRPr="00A63057" w:rsidRDefault="00F872B4" w:rsidP="00AB3C9D">
            <w:pPr>
              <w:jc w:val="center"/>
              <w:rPr>
                <w:sz w:val="22"/>
                <w:szCs w:val="22"/>
              </w:rPr>
            </w:pPr>
            <w:r w:rsidRPr="00A63057">
              <w:rPr>
                <w:sz w:val="22"/>
                <w:szCs w:val="22"/>
              </w:rPr>
              <w:t>0,4</w:t>
            </w:r>
          </w:p>
        </w:tc>
        <w:tc>
          <w:tcPr>
            <w:tcW w:w="898" w:type="dxa"/>
            <w:tcBorders>
              <w:top w:val="single" w:sz="4" w:space="0" w:color="5B9BD5"/>
              <w:left w:val="single" w:sz="4" w:space="0" w:color="5B9BD5" w:themeColor="accent1"/>
              <w:bottom w:val="single" w:sz="4" w:space="0" w:color="5B9BD5"/>
              <w:right w:val="single" w:sz="4" w:space="0" w:color="5B9BD5" w:themeColor="accent1"/>
            </w:tcBorders>
            <w:vAlign w:val="center"/>
          </w:tcPr>
          <w:p w:rsidR="00F872B4" w:rsidRPr="00A63057" w:rsidRDefault="00F872B4" w:rsidP="00AB3C9D">
            <w:pPr>
              <w:jc w:val="center"/>
              <w:rPr>
                <w:sz w:val="22"/>
                <w:szCs w:val="22"/>
              </w:rPr>
            </w:pPr>
            <w:r w:rsidRPr="00A63057">
              <w:rPr>
                <w:sz w:val="22"/>
                <w:szCs w:val="22"/>
              </w:rPr>
              <w:t>0,4</w:t>
            </w:r>
          </w:p>
        </w:tc>
        <w:tc>
          <w:tcPr>
            <w:tcW w:w="900" w:type="dxa"/>
            <w:tcBorders>
              <w:top w:val="single" w:sz="4" w:space="0" w:color="5B9BD5"/>
              <w:left w:val="single" w:sz="4" w:space="0" w:color="5B9BD5" w:themeColor="accent1"/>
              <w:bottom w:val="single" w:sz="4" w:space="0" w:color="5B9BD5"/>
              <w:right w:val="single" w:sz="4" w:space="0" w:color="5B9BD5"/>
            </w:tcBorders>
            <w:shd w:val="clear" w:color="auto" w:fill="auto"/>
            <w:noWrap/>
            <w:vAlign w:val="center"/>
            <w:hideMark/>
          </w:tcPr>
          <w:p w:rsidR="00F872B4" w:rsidRPr="00A63057" w:rsidRDefault="00F872B4" w:rsidP="00AB3C9D">
            <w:pPr>
              <w:jc w:val="center"/>
              <w:rPr>
                <w:sz w:val="22"/>
                <w:szCs w:val="22"/>
              </w:rPr>
            </w:pPr>
            <w:r w:rsidRPr="00A63057">
              <w:rPr>
                <w:sz w:val="22"/>
                <w:szCs w:val="22"/>
              </w:rPr>
              <w:t>0,5</w:t>
            </w:r>
          </w:p>
        </w:tc>
        <w:tc>
          <w:tcPr>
            <w:tcW w:w="900"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sz w:val="22"/>
                <w:szCs w:val="22"/>
              </w:rPr>
            </w:pPr>
            <w:r w:rsidRPr="00A63057">
              <w:rPr>
                <w:sz w:val="22"/>
                <w:szCs w:val="22"/>
              </w:rPr>
              <w:t>0,6</w:t>
            </w:r>
          </w:p>
        </w:tc>
        <w:tc>
          <w:tcPr>
            <w:tcW w:w="900"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sz w:val="22"/>
                <w:szCs w:val="22"/>
              </w:rPr>
            </w:pPr>
            <w:r w:rsidRPr="00A63057">
              <w:rPr>
                <w:sz w:val="22"/>
                <w:szCs w:val="22"/>
              </w:rPr>
              <w:t>1,0</w:t>
            </w:r>
          </w:p>
        </w:tc>
        <w:tc>
          <w:tcPr>
            <w:tcW w:w="891"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sz w:val="22"/>
                <w:szCs w:val="22"/>
              </w:rPr>
            </w:pPr>
            <w:r w:rsidRPr="00A63057">
              <w:rPr>
                <w:sz w:val="22"/>
                <w:szCs w:val="22"/>
              </w:rPr>
              <w:t>0,2</w:t>
            </w:r>
          </w:p>
        </w:tc>
        <w:tc>
          <w:tcPr>
            <w:tcW w:w="903"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sz w:val="22"/>
                <w:szCs w:val="22"/>
              </w:rPr>
            </w:pPr>
            <w:r w:rsidRPr="00A63057">
              <w:rPr>
                <w:sz w:val="22"/>
                <w:szCs w:val="22"/>
              </w:rPr>
              <w:t>0,2</w:t>
            </w:r>
          </w:p>
        </w:tc>
        <w:tc>
          <w:tcPr>
            <w:tcW w:w="903"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sz w:val="22"/>
                <w:szCs w:val="22"/>
              </w:rPr>
            </w:pPr>
            <w:r w:rsidRPr="00A63057">
              <w:rPr>
                <w:sz w:val="22"/>
                <w:szCs w:val="22"/>
              </w:rPr>
              <w:t>0,3</w:t>
            </w:r>
          </w:p>
        </w:tc>
        <w:tc>
          <w:tcPr>
            <w:tcW w:w="916"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sz w:val="22"/>
                <w:szCs w:val="22"/>
              </w:rPr>
            </w:pPr>
            <w:r w:rsidRPr="00A63057">
              <w:rPr>
                <w:sz w:val="22"/>
                <w:szCs w:val="22"/>
              </w:rPr>
              <w:t>0,3</w:t>
            </w:r>
          </w:p>
        </w:tc>
        <w:tc>
          <w:tcPr>
            <w:tcW w:w="900"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sz w:val="22"/>
                <w:szCs w:val="22"/>
              </w:rPr>
            </w:pPr>
            <w:r w:rsidRPr="00A63057">
              <w:rPr>
                <w:sz w:val="22"/>
                <w:szCs w:val="22"/>
              </w:rPr>
              <w:t>1,6</w:t>
            </w:r>
          </w:p>
        </w:tc>
        <w:tc>
          <w:tcPr>
            <w:tcW w:w="900"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sz w:val="22"/>
                <w:szCs w:val="22"/>
              </w:rPr>
            </w:pPr>
            <w:r w:rsidRPr="00A63057">
              <w:rPr>
                <w:sz w:val="22"/>
                <w:szCs w:val="22"/>
              </w:rPr>
              <w:t>0,3</w:t>
            </w:r>
          </w:p>
        </w:tc>
        <w:tc>
          <w:tcPr>
            <w:tcW w:w="900"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sz w:val="22"/>
                <w:szCs w:val="22"/>
              </w:rPr>
            </w:pPr>
            <w:r w:rsidRPr="00A63057">
              <w:rPr>
                <w:sz w:val="22"/>
                <w:szCs w:val="22"/>
              </w:rPr>
              <w:t>0,4</w:t>
            </w:r>
          </w:p>
        </w:tc>
        <w:tc>
          <w:tcPr>
            <w:tcW w:w="900"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sz w:val="22"/>
                <w:szCs w:val="22"/>
              </w:rPr>
            </w:pPr>
            <w:r w:rsidRPr="00A63057">
              <w:rPr>
                <w:sz w:val="22"/>
                <w:szCs w:val="22"/>
              </w:rPr>
              <w:t>0,4</w:t>
            </w:r>
          </w:p>
        </w:tc>
        <w:tc>
          <w:tcPr>
            <w:tcW w:w="906"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sz w:val="22"/>
                <w:szCs w:val="22"/>
              </w:rPr>
            </w:pPr>
            <w:r w:rsidRPr="00A63057">
              <w:rPr>
                <w:sz w:val="22"/>
                <w:szCs w:val="22"/>
              </w:rPr>
              <w:t>0,6</w:t>
            </w:r>
          </w:p>
        </w:tc>
      </w:tr>
      <w:tr w:rsidR="00F872B4" w:rsidRPr="00A63057" w:rsidTr="00AB3C9D">
        <w:trPr>
          <w:trHeight w:val="380"/>
        </w:trPr>
        <w:tc>
          <w:tcPr>
            <w:tcW w:w="2318" w:type="dxa"/>
            <w:tcBorders>
              <w:top w:val="nil"/>
              <w:left w:val="single" w:sz="4" w:space="0" w:color="5B9BD5"/>
              <w:bottom w:val="single" w:sz="4" w:space="0" w:color="5B9BD5"/>
              <w:right w:val="single" w:sz="4" w:space="0" w:color="5B9BD5"/>
            </w:tcBorders>
            <w:shd w:val="clear" w:color="auto" w:fill="auto"/>
            <w:noWrap/>
            <w:vAlign w:val="center"/>
            <w:hideMark/>
          </w:tcPr>
          <w:p w:rsidR="00F872B4" w:rsidRPr="00A63057" w:rsidRDefault="00F872B4" w:rsidP="00AB3C9D">
            <w:pPr>
              <w:rPr>
                <w:sz w:val="22"/>
                <w:szCs w:val="22"/>
              </w:rPr>
            </w:pPr>
            <w:r w:rsidRPr="00A63057">
              <w:rPr>
                <w:sz w:val="22"/>
                <w:szCs w:val="22"/>
              </w:rPr>
              <w:t>АҚШ</w:t>
            </w:r>
          </w:p>
        </w:tc>
        <w:tc>
          <w:tcPr>
            <w:tcW w:w="895" w:type="dxa"/>
            <w:tcBorders>
              <w:top w:val="single" w:sz="4" w:space="0" w:color="5B9BD5"/>
              <w:left w:val="nil"/>
              <w:bottom w:val="single" w:sz="4" w:space="0" w:color="5B9BD5"/>
              <w:right w:val="single" w:sz="4" w:space="0" w:color="5B9BD5" w:themeColor="accent1"/>
            </w:tcBorders>
            <w:vAlign w:val="center"/>
          </w:tcPr>
          <w:p w:rsidR="00F872B4" w:rsidRPr="00A63057" w:rsidRDefault="00F872B4" w:rsidP="00AB3C9D">
            <w:pPr>
              <w:jc w:val="center"/>
              <w:rPr>
                <w:sz w:val="22"/>
                <w:szCs w:val="22"/>
              </w:rPr>
            </w:pPr>
            <w:r w:rsidRPr="00A63057">
              <w:rPr>
                <w:sz w:val="22"/>
                <w:szCs w:val="22"/>
              </w:rPr>
              <w:t>101,2</w:t>
            </w:r>
          </w:p>
        </w:tc>
        <w:tc>
          <w:tcPr>
            <w:tcW w:w="898" w:type="dxa"/>
            <w:tcBorders>
              <w:top w:val="single" w:sz="4" w:space="0" w:color="5B9BD5"/>
              <w:left w:val="single" w:sz="4" w:space="0" w:color="5B9BD5" w:themeColor="accent1"/>
              <w:bottom w:val="single" w:sz="4" w:space="0" w:color="5B9BD5"/>
              <w:right w:val="single" w:sz="4" w:space="0" w:color="5B9BD5" w:themeColor="accent1"/>
            </w:tcBorders>
            <w:vAlign w:val="center"/>
          </w:tcPr>
          <w:p w:rsidR="00F872B4" w:rsidRPr="00A63057" w:rsidRDefault="00F872B4" w:rsidP="00AB3C9D">
            <w:pPr>
              <w:jc w:val="center"/>
              <w:rPr>
                <w:sz w:val="22"/>
                <w:szCs w:val="22"/>
              </w:rPr>
            </w:pPr>
            <w:r w:rsidRPr="00A63057">
              <w:rPr>
                <w:sz w:val="22"/>
                <w:szCs w:val="22"/>
              </w:rPr>
              <w:t>130,8</w:t>
            </w:r>
          </w:p>
        </w:tc>
        <w:tc>
          <w:tcPr>
            <w:tcW w:w="900" w:type="dxa"/>
            <w:tcBorders>
              <w:top w:val="single" w:sz="4" w:space="0" w:color="5B9BD5"/>
              <w:left w:val="single" w:sz="4" w:space="0" w:color="5B9BD5" w:themeColor="accent1"/>
              <w:bottom w:val="single" w:sz="4" w:space="0" w:color="5B9BD5"/>
              <w:right w:val="single" w:sz="4" w:space="0" w:color="5B9BD5"/>
            </w:tcBorders>
            <w:shd w:val="clear" w:color="auto" w:fill="auto"/>
            <w:noWrap/>
            <w:vAlign w:val="center"/>
            <w:hideMark/>
          </w:tcPr>
          <w:p w:rsidR="00F872B4" w:rsidRPr="00A63057" w:rsidRDefault="00F872B4" w:rsidP="00AB3C9D">
            <w:pPr>
              <w:jc w:val="center"/>
              <w:rPr>
                <w:sz w:val="22"/>
                <w:szCs w:val="22"/>
              </w:rPr>
            </w:pPr>
            <w:r w:rsidRPr="00A63057">
              <w:rPr>
                <w:sz w:val="22"/>
                <w:szCs w:val="22"/>
              </w:rPr>
              <w:t>150,0</w:t>
            </w:r>
          </w:p>
        </w:tc>
        <w:tc>
          <w:tcPr>
            <w:tcW w:w="900"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sz w:val="22"/>
                <w:szCs w:val="22"/>
              </w:rPr>
            </w:pPr>
            <w:r w:rsidRPr="00A63057">
              <w:rPr>
                <w:sz w:val="22"/>
                <w:szCs w:val="22"/>
              </w:rPr>
              <w:t>162,5</w:t>
            </w:r>
          </w:p>
        </w:tc>
        <w:tc>
          <w:tcPr>
            <w:tcW w:w="900"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sz w:val="22"/>
                <w:szCs w:val="22"/>
              </w:rPr>
            </w:pPr>
            <w:r w:rsidRPr="00A63057">
              <w:rPr>
                <w:sz w:val="22"/>
                <w:szCs w:val="22"/>
              </w:rPr>
              <w:t>188,4</w:t>
            </w:r>
          </w:p>
        </w:tc>
        <w:tc>
          <w:tcPr>
            <w:tcW w:w="891"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sz w:val="22"/>
                <w:szCs w:val="22"/>
              </w:rPr>
            </w:pPr>
            <w:r w:rsidRPr="00A63057">
              <w:rPr>
                <w:sz w:val="22"/>
                <w:szCs w:val="22"/>
              </w:rPr>
              <w:t>35,7</w:t>
            </w:r>
          </w:p>
        </w:tc>
        <w:tc>
          <w:tcPr>
            <w:tcW w:w="903"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sz w:val="22"/>
                <w:szCs w:val="22"/>
              </w:rPr>
            </w:pPr>
            <w:r w:rsidRPr="00A63057">
              <w:rPr>
                <w:sz w:val="22"/>
                <w:szCs w:val="22"/>
              </w:rPr>
              <w:t>47,8</w:t>
            </w:r>
          </w:p>
        </w:tc>
        <w:tc>
          <w:tcPr>
            <w:tcW w:w="903"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sz w:val="22"/>
                <w:szCs w:val="22"/>
              </w:rPr>
            </w:pPr>
            <w:r w:rsidRPr="00A63057">
              <w:rPr>
                <w:sz w:val="22"/>
                <w:szCs w:val="22"/>
              </w:rPr>
              <w:t>54,7</w:t>
            </w:r>
          </w:p>
        </w:tc>
        <w:tc>
          <w:tcPr>
            <w:tcW w:w="916"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sz w:val="22"/>
                <w:szCs w:val="22"/>
              </w:rPr>
            </w:pPr>
            <w:r w:rsidRPr="00A63057">
              <w:rPr>
                <w:sz w:val="22"/>
                <w:szCs w:val="22"/>
              </w:rPr>
              <w:t>50,1</w:t>
            </w:r>
          </w:p>
        </w:tc>
        <w:tc>
          <w:tcPr>
            <w:tcW w:w="900"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sz w:val="22"/>
                <w:szCs w:val="22"/>
              </w:rPr>
            </w:pPr>
            <w:r w:rsidRPr="00A63057">
              <w:rPr>
                <w:sz w:val="22"/>
                <w:szCs w:val="22"/>
              </w:rPr>
              <w:t>232,1</w:t>
            </w:r>
          </w:p>
        </w:tc>
        <w:tc>
          <w:tcPr>
            <w:tcW w:w="900"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sz w:val="22"/>
                <w:szCs w:val="22"/>
              </w:rPr>
            </w:pPr>
            <w:r w:rsidRPr="00A63057">
              <w:rPr>
                <w:sz w:val="22"/>
                <w:szCs w:val="22"/>
              </w:rPr>
              <w:t>45,2</w:t>
            </w:r>
          </w:p>
        </w:tc>
        <w:tc>
          <w:tcPr>
            <w:tcW w:w="900"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sz w:val="22"/>
                <w:szCs w:val="22"/>
              </w:rPr>
            </w:pPr>
            <w:r w:rsidRPr="00A63057">
              <w:rPr>
                <w:sz w:val="22"/>
                <w:szCs w:val="22"/>
              </w:rPr>
              <w:t>57,5</w:t>
            </w:r>
          </w:p>
        </w:tc>
        <w:tc>
          <w:tcPr>
            <w:tcW w:w="900"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sz w:val="22"/>
                <w:szCs w:val="22"/>
              </w:rPr>
            </w:pPr>
            <w:r w:rsidRPr="00A63057">
              <w:rPr>
                <w:sz w:val="22"/>
                <w:szCs w:val="22"/>
              </w:rPr>
              <w:t>64,8</w:t>
            </w:r>
          </w:p>
        </w:tc>
        <w:tc>
          <w:tcPr>
            <w:tcW w:w="906"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sz w:val="22"/>
                <w:szCs w:val="22"/>
              </w:rPr>
            </w:pPr>
            <w:r w:rsidRPr="00A63057">
              <w:rPr>
                <w:sz w:val="22"/>
                <w:szCs w:val="22"/>
              </w:rPr>
              <w:t>64,7</w:t>
            </w:r>
          </w:p>
        </w:tc>
      </w:tr>
      <w:tr w:rsidR="00F872B4" w:rsidRPr="00A63057" w:rsidTr="00AB3C9D">
        <w:trPr>
          <w:trHeight w:val="380"/>
        </w:trPr>
        <w:tc>
          <w:tcPr>
            <w:tcW w:w="2318" w:type="dxa"/>
            <w:tcBorders>
              <w:top w:val="nil"/>
              <w:left w:val="single" w:sz="4" w:space="0" w:color="5B9BD5"/>
              <w:bottom w:val="single" w:sz="4" w:space="0" w:color="5B9BD5"/>
              <w:right w:val="single" w:sz="4" w:space="0" w:color="5B9BD5"/>
            </w:tcBorders>
            <w:shd w:val="clear" w:color="auto" w:fill="auto"/>
            <w:noWrap/>
            <w:vAlign w:val="center"/>
            <w:hideMark/>
          </w:tcPr>
          <w:p w:rsidR="00F872B4" w:rsidRPr="00A63057" w:rsidRDefault="00F872B4" w:rsidP="00AB3C9D">
            <w:pPr>
              <w:rPr>
                <w:sz w:val="22"/>
                <w:szCs w:val="22"/>
              </w:rPr>
            </w:pPr>
            <w:r w:rsidRPr="00A63057">
              <w:rPr>
                <w:sz w:val="22"/>
                <w:szCs w:val="22"/>
              </w:rPr>
              <w:t>Корея</w:t>
            </w:r>
          </w:p>
        </w:tc>
        <w:tc>
          <w:tcPr>
            <w:tcW w:w="895" w:type="dxa"/>
            <w:tcBorders>
              <w:top w:val="single" w:sz="4" w:space="0" w:color="5B9BD5"/>
              <w:left w:val="nil"/>
              <w:bottom w:val="single" w:sz="4" w:space="0" w:color="5B9BD5"/>
              <w:right w:val="single" w:sz="4" w:space="0" w:color="5B9BD5" w:themeColor="accent1"/>
            </w:tcBorders>
            <w:vAlign w:val="center"/>
          </w:tcPr>
          <w:p w:rsidR="00F872B4" w:rsidRPr="00A63057" w:rsidRDefault="00F872B4" w:rsidP="00AB3C9D">
            <w:pPr>
              <w:jc w:val="center"/>
              <w:rPr>
                <w:sz w:val="22"/>
                <w:szCs w:val="22"/>
              </w:rPr>
            </w:pPr>
            <w:r w:rsidRPr="00A63057">
              <w:rPr>
                <w:sz w:val="22"/>
                <w:szCs w:val="22"/>
              </w:rPr>
              <w:t>57,6</w:t>
            </w:r>
          </w:p>
        </w:tc>
        <w:tc>
          <w:tcPr>
            <w:tcW w:w="898" w:type="dxa"/>
            <w:tcBorders>
              <w:top w:val="single" w:sz="4" w:space="0" w:color="5B9BD5"/>
              <w:left w:val="single" w:sz="4" w:space="0" w:color="5B9BD5" w:themeColor="accent1"/>
              <w:bottom w:val="single" w:sz="4" w:space="0" w:color="5B9BD5"/>
              <w:right w:val="single" w:sz="4" w:space="0" w:color="5B9BD5" w:themeColor="accent1"/>
            </w:tcBorders>
            <w:vAlign w:val="center"/>
          </w:tcPr>
          <w:p w:rsidR="00F872B4" w:rsidRPr="00A63057" w:rsidRDefault="00F872B4" w:rsidP="00AB3C9D">
            <w:pPr>
              <w:jc w:val="center"/>
              <w:rPr>
                <w:sz w:val="22"/>
                <w:szCs w:val="22"/>
              </w:rPr>
            </w:pPr>
            <w:r w:rsidRPr="00A63057">
              <w:rPr>
                <w:sz w:val="22"/>
                <w:szCs w:val="22"/>
              </w:rPr>
              <w:t>50,9</w:t>
            </w:r>
          </w:p>
        </w:tc>
        <w:tc>
          <w:tcPr>
            <w:tcW w:w="900" w:type="dxa"/>
            <w:tcBorders>
              <w:top w:val="single" w:sz="4" w:space="0" w:color="5B9BD5"/>
              <w:left w:val="single" w:sz="4" w:space="0" w:color="5B9BD5" w:themeColor="accent1"/>
              <w:bottom w:val="single" w:sz="4" w:space="0" w:color="5B9BD5"/>
              <w:right w:val="single" w:sz="4" w:space="0" w:color="5B9BD5"/>
            </w:tcBorders>
            <w:shd w:val="clear" w:color="auto" w:fill="auto"/>
            <w:noWrap/>
            <w:vAlign w:val="center"/>
            <w:hideMark/>
          </w:tcPr>
          <w:p w:rsidR="00F872B4" w:rsidRPr="00A63057" w:rsidRDefault="00F872B4" w:rsidP="00AB3C9D">
            <w:pPr>
              <w:jc w:val="center"/>
              <w:rPr>
                <w:sz w:val="22"/>
                <w:szCs w:val="22"/>
              </w:rPr>
            </w:pPr>
            <w:r w:rsidRPr="00A63057">
              <w:rPr>
                <w:sz w:val="22"/>
                <w:szCs w:val="22"/>
              </w:rPr>
              <w:t>49,9</w:t>
            </w:r>
          </w:p>
        </w:tc>
        <w:tc>
          <w:tcPr>
            <w:tcW w:w="900"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sz w:val="22"/>
                <w:szCs w:val="22"/>
              </w:rPr>
            </w:pPr>
            <w:r w:rsidRPr="00A63057">
              <w:rPr>
                <w:sz w:val="22"/>
                <w:szCs w:val="22"/>
              </w:rPr>
              <w:t>64,4</w:t>
            </w:r>
          </w:p>
        </w:tc>
        <w:tc>
          <w:tcPr>
            <w:tcW w:w="900"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sz w:val="22"/>
                <w:szCs w:val="22"/>
              </w:rPr>
            </w:pPr>
            <w:r w:rsidRPr="00A63057">
              <w:rPr>
                <w:sz w:val="22"/>
                <w:szCs w:val="22"/>
              </w:rPr>
              <w:t>106,7</w:t>
            </w:r>
          </w:p>
        </w:tc>
        <w:tc>
          <w:tcPr>
            <w:tcW w:w="891"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sz w:val="22"/>
                <w:szCs w:val="22"/>
              </w:rPr>
            </w:pPr>
            <w:r w:rsidRPr="00A63057">
              <w:rPr>
                <w:sz w:val="22"/>
                <w:szCs w:val="22"/>
              </w:rPr>
              <w:t>21,8</w:t>
            </w:r>
          </w:p>
        </w:tc>
        <w:tc>
          <w:tcPr>
            <w:tcW w:w="903"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sz w:val="22"/>
                <w:szCs w:val="22"/>
              </w:rPr>
            </w:pPr>
            <w:r w:rsidRPr="00A63057">
              <w:rPr>
                <w:sz w:val="22"/>
                <w:szCs w:val="22"/>
              </w:rPr>
              <w:t>25,3</w:t>
            </w:r>
          </w:p>
        </w:tc>
        <w:tc>
          <w:tcPr>
            <w:tcW w:w="903"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sz w:val="22"/>
                <w:szCs w:val="22"/>
              </w:rPr>
            </w:pPr>
            <w:r w:rsidRPr="00A63057">
              <w:rPr>
                <w:sz w:val="22"/>
                <w:szCs w:val="22"/>
              </w:rPr>
              <w:t>30,7</w:t>
            </w:r>
          </w:p>
        </w:tc>
        <w:tc>
          <w:tcPr>
            <w:tcW w:w="916"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sz w:val="22"/>
                <w:szCs w:val="22"/>
              </w:rPr>
            </w:pPr>
            <w:r w:rsidRPr="00A63057">
              <w:rPr>
                <w:sz w:val="22"/>
                <w:szCs w:val="22"/>
              </w:rPr>
              <w:t>28,9</w:t>
            </w:r>
          </w:p>
        </w:tc>
        <w:tc>
          <w:tcPr>
            <w:tcW w:w="900"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sz w:val="22"/>
                <w:szCs w:val="22"/>
              </w:rPr>
            </w:pPr>
            <w:r w:rsidRPr="00A63057">
              <w:rPr>
                <w:sz w:val="22"/>
                <w:szCs w:val="22"/>
              </w:rPr>
              <w:t>169,9</w:t>
            </w:r>
          </w:p>
        </w:tc>
        <w:tc>
          <w:tcPr>
            <w:tcW w:w="900"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sz w:val="22"/>
                <w:szCs w:val="22"/>
              </w:rPr>
            </w:pPr>
            <w:r w:rsidRPr="00A63057">
              <w:rPr>
                <w:sz w:val="22"/>
                <w:szCs w:val="22"/>
              </w:rPr>
              <w:t>34,4</w:t>
            </w:r>
          </w:p>
        </w:tc>
        <w:tc>
          <w:tcPr>
            <w:tcW w:w="900"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sz w:val="22"/>
                <w:szCs w:val="22"/>
              </w:rPr>
            </w:pPr>
            <w:r w:rsidRPr="00A63057">
              <w:rPr>
                <w:sz w:val="22"/>
                <w:szCs w:val="22"/>
              </w:rPr>
              <w:t>41,4</w:t>
            </w:r>
          </w:p>
        </w:tc>
        <w:tc>
          <w:tcPr>
            <w:tcW w:w="900"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sz w:val="22"/>
                <w:szCs w:val="22"/>
              </w:rPr>
            </w:pPr>
            <w:r w:rsidRPr="00A63057">
              <w:rPr>
                <w:sz w:val="22"/>
                <w:szCs w:val="22"/>
              </w:rPr>
              <w:t>44,7</w:t>
            </w:r>
          </w:p>
        </w:tc>
        <w:tc>
          <w:tcPr>
            <w:tcW w:w="906"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sz w:val="22"/>
                <w:szCs w:val="22"/>
              </w:rPr>
            </w:pPr>
            <w:r w:rsidRPr="00A63057">
              <w:rPr>
                <w:sz w:val="22"/>
                <w:szCs w:val="22"/>
              </w:rPr>
              <w:t>49,4</w:t>
            </w:r>
          </w:p>
        </w:tc>
      </w:tr>
      <w:tr w:rsidR="00F872B4" w:rsidRPr="00A63057" w:rsidTr="00AB3C9D">
        <w:trPr>
          <w:trHeight w:val="380"/>
        </w:trPr>
        <w:tc>
          <w:tcPr>
            <w:tcW w:w="2318" w:type="dxa"/>
            <w:tcBorders>
              <w:top w:val="nil"/>
              <w:left w:val="single" w:sz="4" w:space="0" w:color="5B9BD5"/>
              <w:bottom w:val="single" w:sz="4" w:space="0" w:color="5B9BD5"/>
              <w:right w:val="single" w:sz="4" w:space="0" w:color="5B9BD5"/>
            </w:tcBorders>
            <w:shd w:val="clear" w:color="auto" w:fill="auto"/>
            <w:noWrap/>
            <w:vAlign w:val="center"/>
            <w:hideMark/>
          </w:tcPr>
          <w:p w:rsidR="00F872B4" w:rsidRPr="00A63057" w:rsidRDefault="00F872B4" w:rsidP="00AB3C9D">
            <w:pPr>
              <w:rPr>
                <w:sz w:val="22"/>
                <w:szCs w:val="22"/>
              </w:rPr>
            </w:pPr>
            <w:r w:rsidRPr="00A63057">
              <w:rPr>
                <w:sz w:val="22"/>
                <w:szCs w:val="22"/>
              </w:rPr>
              <w:t>БАА</w:t>
            </w:r>
          </w:p>
        </w:tc>
        <w:tc>
          <w:tcPr>
            <w:tcW w:w="895" w:type="dxa"/>
            <w:tcBorders>
              <w:top w:val="single" w:sz="4" w:space="0" w:color="5B9BD5"/>
              <w:left w:val="nil"/>
              <w:bottom w:val="single" w:sz="4" w:space="0" w:color="5B9BD5"/>
              <w:right w:val="single" w:sz="4" w:space="0" w:color="5B9BD5" w:themeColor="accent1"/>
            </w:tcBorders>
            <w:vAlign w:val="center"/>
          </w:tcPr>
          <w:p w:rsidR="00F872B4" w:rsidRPr="00A63057" w:rsidRDefault="00F872B4" w:rsidP="00AB3C9D">
            <w:pPr>
              <w:jc w:val="center"/>
              <w:rPr>
                <w:sz w:val="22"/>
                <w:szCs w:val="22"/>
              </w:rPr>
            </w:pPr>
            <w:r w:rsidRPr="00A63057">
              <w:rPr>
                <w:sz w:val="22"/>
                <w:szCs w:val="22"/>
              </w:rPr>
              <w:t>65,0</w:t>
            </w:r>
          </w:p>
        </w:tc>
        <w:tc>
          <w:tcPr>
            <w:tcW w:w="898" w:type="dxa"/>
            <w:tcBorders>
              <w:top w:val="single" w:sz="4" w:space="0" w:color="5B9BD5"/>
              <w:left w:val="single" w:sz="4" w:space="0" w:color="5B9BD5" w:themeColor="accent1"/>
              <w:bottom w:val="single" w:sz="4" w:space="0" w:color="5B9BD5"/>
              <w:right w:val="single" w:sz="4" w:space="0" w:color="5B9BD5" w:themeColor="accent1"/>
            </w:tcBorders>
            <w:vAlign w:val="center"/>
          </w:tcPr>
          <w:p w:rsidR="00F872B4" w:rsidRPr="00A63057" w:rsidRDefault="00F872B4" w:rsidP="00AB3C9D">
            <w:pPr>
              <w:jc w:val="center"/>
              <w:rPr>
                <w:sz w:val="22"/>
                <w:szCs w:val="22"/>
              </w:rPr>
            </w:pPr>
            <w:r w:rsidRPr="00A63057">
              <w:rPr>
                <w:sz w:val="22"/>
                <w:szCs w:val="22"/>
              </w:rPr>
              <w:t>35,1</w:t>
            </w:r>
          </w:p>
        </w:tc>
        <w:tc>
          <w:tcPr>
            <w:tcW w:w="900" w:type="dxa"/>
            <w:tcBorders>
              <w:top w:val="single" w:sz="4" w:space="0" w:color="5B9BD5"/>
              <w:left w:val="single" w:sz="4" w:space="0" w:color="5B9BD5" w:themeColor="accent1"/>
              <w:bottom w:val="single" w:sz="4" w:space="0" w:color="5B9BD5"/>
              <w:right w:val="single" w:sz="4" w:space="0" w:color="5B9BD5"/>
            </w:tcBorders>
            <w:shd w:val="clear" w:color="auto" w:fill="auto"/>
            <w:noWrap/>
            <w:vAlign w:val="center"/>
            <w:hideMark/>
          </w:tcPr>
          <w:p w:rsidR="00F872B4" w:rsidRPr="00A63057" w:rsidRDefault="00F872B4" w:rsidP="00AB3C9D">
            <w:pPr>
              <w:jc w:val="center"/>
              <w:rPr>
                <w:sz w:val="22"/>
                <w:szCs w:val="22"/>
              </w:rPr>
            </w:pPr>
            <w:r w:rsidRPr="00A63057">
              <w:rPr>
                <w:sz w:val="22"/>
                <w:szCs w:val="22"/>
              </w:rPr>
              <w:t>34,1</w:t>
            </w:r>
          </w:p>
        </w:tc>
        <w:tc>
          <w:tcPr>
            <w:tcW w:w="900"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sz w:val="22"/>
                <w:szCs w:val="22"/>
              </w:rPr>
            </w:pPr>
            <w:r w:rsidRPr="00A63057">
              <w:rPr>
                <w:sz w:val="22"/>
                <w:szCs w:val="22"/>
              </w:rPr>
              <w:t>35,0</w:t>
            </w:r>
          </w:p>
        </w:tc>
        <w:tc>
          <w:tcPr>
            <w:tcW w:w="900"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sz w:val="22"/>
                <w:szCs w:val="22"/>
              </w:rPr>
            </w:pPr>
            <w:r w:rsidRPr="00A63057">
              <w:rPr>
                <w:sz w:val="22"/>
                <w:szCs w:val="22"/>
              </w:rPr>
              <w:t>34,2</w:t>
            </w:r>
          </w:p>
        </w:tc>
        <w:tc>
          <w:tcPr>
            <w:tcW w:w="891"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sz w:val="22"/>
                <w:szCs w:val="22"/>
              </w:rPr>
            </w:pPr>
            <w:r w:rsidRPr="00A63057">
              <w:rPr>
                <w:sz w:val="22"/>
                <w:szCs w:val="22"/>
              </w:rPr>
              <w:t>8,0</w:t>
            </w:r>
          </w:p>
        </w:tc>
        <w:tc>
          <w:tcPr>
            <w:tcW w:w="903"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sz w:val="22"/>
                <w:szCs w:val="22"/>
              </w:rPr>
            </w:pPr>
            <w:r w:rsidRPr="00A63057">
              <w:rPr>
                <w:sz w:val="22"/>
                <w:szCs w:val="22"/>
              </w:rPr>
              <w:t>7,9</w:t>
            </w:r>
          </w:p>
        </w:tc>
        <w:tc>
          <w:tcPr>
            <w:tcW w:w="903"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sz w:val="22"/>
                <w:szCs w:val="22"/>
              </w:rPr>
            </w:pPr>
            <w:r w:rsidRPr="00A63057">
              <w:rPr>
                <w:sz w:val="22"/>
                <w:szCs w:val="22"/>
              </w:rPr>
              <w:t>9,2</w:t>
            </w:r>
          </w:p>
        </w:tc>
        <w:tc>
          <w:tcPr>
            <w:tcW w:w="916"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sz w:val="22"/>
                <w:szCs w:val="22"/>
              </w:rPr>
            </w:pPr>
            <w:r w:rsidRPr="00A63057">
              <w:rPr>
                <w:sz w:val="22"/>
                <w:szCs w:val="22"/>
              </w:rPr>
              <w:t>9,2</w:t>
            </w:r>
          </w:p>
        </w:tc>
        <w:tc>
          <w:tcPr>
            <w:tcW w:w="900"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sz w:val="22"/>
                <w:szCs w:val="22"/>
              </w:rPr>
            </w:pPr>
            <w:r w:rsidRPr="00A63057">
              <w:rPr>
                <w:sz w:val="22"/>
                <w:szCs w:val="22"/>
              </w:rPr>
              <w:t>37,5</w:t>
            </w:r>
          </w:p>
        </w:tc>
        <w:tc>
          <w:tcPr>
            <w:tcW w:w="900"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sz w:val="22"/>
                <w:szCs w:val="22"/>
              </w:rPr>
            </w:pPr>
            <w:r w:rsidRPr="00A63057">
              <w:rPr>
                <w:sz w:val="22"/>
                <w:szCs w:val="22"/>
              </w:rPr>
              <w:t>9,1</w:t>
            </w:r>
          </w:p>
        </w:tc>
        <w:tc>
          <w:tcPr>
            <w:tcW w:w="900"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sz w:val="22"/>
                <w:szCs w:val="22"/>
              </w:rPr>
            </w:pPr>
            <w:r w:rsidRPr="00A63057">
              <w:rPr>
                <w:sz w:val="22"/>
                <w:szCs w:val="22"/>
              </w:rPr>
              <w:t>9,5</w:t>
            </w:r>
          </w:p>
        </w:tc>
        <w:tc>
          <w:tcPr>
            <w:tcW w:w="900"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sz w:val="22"/>
                <w:szCs w:val="22"/>
              </w:rPr>
            </w:pPr>
            <w:r w:rsidRPr="00A63057">
              <w:rPr>
                <w:sz w:val="22"/>
                <w:szCs w:val="22"/>
              </w:rPr>
              <w:t>9,2</w:t>
            </w:r>
          </w:p>
        </w:tc>
        <w:tc>
          <w:tcPr>
            <w:tcW w:w="906"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sz w:val="22"/>
                <w:szCs w:val="22"/>
              </w:rPr>
            </w:pPr>
            <w:r w:rsidRPr="00A63057">
              <w:rPr>
                <w:sz w:val="22"/>
                <w:szCs w:val="22"/>
              </w:rPr>
              <w:t>9,6</w:t>
            </w:r>
          </w:p>
        </w:tc>
      </w:tr>
      <w:tr w:rsidR="00F872B4" w:rsidRPr="00A63057" w:rsidTr="00AB3C9D">
        <w:trPr>
          <w:trHeight w:val="380"/>
        </w:trPr>
        <w:tc>
          <w:tcPr>
            <w:tcW w:w="2318" w:type="dxa"/>
            <w:tcBorders>
              <w:top w:val="nil"/>
              <w:left w:val="single" w:sz="4" w:space="0" w:color="5B9BD5"/>
              <w:bottom w:val="single" w:sz="4" w:space="0" w:color="5B9BD5"/>
              <w:right w:val="single" w:sz="4" w:space="0" w:color="5B9BD5"/>
            </w:tcBorders>
            <w:shd w:val="clear" w:color="auto" w:fill="auto"/>
            <w:noWrap/>
            <w:vAlign w:val="center"/>
            <w:hideMark/>
          </w:tcPr>
          <w:p w:rsidR="00F872B4" w:rsidRPr="00A63057" w:rsidRDefault="00F872B4" w:rsidP="00AB3C9D">
            <w:pPr>
              <w:rPr>
                <w:sz w:val="22"/>
                <w:szCs w:val="22"/>
              </w:rPr>
            </w:pPr>
            <w:r w:rsidRPr="00A63057">
              <w:rPr>
                <w:sz w:val="22"/>
                <w:szCs w:val="22"/>
              </w:rPr>
              <w:t>Германия</w:t>
            </w:r>
          </w:p>
        </w:tc>
        <w:tc>
          <w:tcPr>
            <w:tcW w:w="895" w:type="dxa"/>
            <w:tcBorders>
              <w:top w:val="single" w:sz="4" w:space="0" w:color="5B9BD5"/>
              <w:left w:val="nil"/>
              <w:bottom w:val="single" w:sz="4" w:space="0" w:color="5B9BD5"/>
              <w:right w:val="single" w:sz="4" w:space="0" w:color="5B9BD5" w:themeColor="accent1"/>
            </w:tcBorders>
            <w:vAlign w:val="center"/>
          </w:tcPr>
          <w:p w:rsidR="00F872B4" w:rsidRPr="00A63057" w:rsidRDefault="00F872B4" w:rsidP="00AB3C9D">
            <w:pPr>
              <w:jc w:val="center"/>
              <w:rPr>
                <w:sz w:val="22"/>
                <w:szCs w:val="22"/>
              </w:rPr>
            </w:pPr>
            <w:r w:rsidRPr="00A63057">
              <w:rPr>
                <w:sz w:val="22"/>
                <w:szCs w:val="22"/>
              </w:rPr>
              <w:t>8,8</w:t>
            </w:r>
          </w:p>
        </w:tc>
        <w:tc>
          <w:tcPr>
            <w:tcW w:w="898" w:type="dxa"/>
            <w:tcBorders>
              <w:top w:val="single" w:sz="4" w:space="0" w:color="5B9BD5"/>
              <w:left w:val="single" w:sz="4" w:space="0" w:color="5B9BD5" w:themeColor="accent1"/>
              <w:bottom w:val="single" w:sz="4" w:space="0" w:color="5B9BD5"/>
              <w:right w:val="single" w:sz="4" w:space="0" w:color="5B9BD5" w:themeColor="accent1"/>
            </w:tcBorders>
            <w:vAlign w:val="center"/>
          </w:tcPr>
          <w:p w:rsidR="00F872B4" w:rsidRPr="00A63057" w:rsidRDefault="00F872B4" w:rsidP="00AB3C9D">
            <w:pPr>
              <w:jc w:val="center"/>
              <w:rPr>
                <w:sz w:val="22"/>
                <w:szCs w:val="22"/>
              </w:rPr>
            </w:pPr>
            <w:r w:rsidRPr="00A63057">
              <w:rPr>
                <w:sz w:val="22"/>
                <w:szCs w:val="22"/>
              </w:rPr>
              <w:t>8,1</w:t>
            </w:r>
          </w:p>
        </w:tc>
        <w:tc>
          <w:tcPr>
            <w:tcW w:w="900" w:type="dxa"/>
            <w:tcBorders>
              <w:top w:val="single" w:sz="4" w:space="0" w:color="5B9BD5"/>
              <w:left w:val="single" w:sz="4" w:space="0" w:color="5B9BD5" w:themeColor="accent1"/>
              <w:bottom w:val="single" w:sz="4" w:space="0" w:color="5B9BD5"/>
              <w:right w:val="single" w:sz="4" w:space="0" w:color="5B9BD5"/>
            </w:tcBorders>
            <w:shd w:val="clear" w:color="auto" w:fill="auto"/>
            <w:noWrap/>
            <w:vAlign w:val="center"/>
            <w:hideMark/>
          </w:tcPr>
          <w:p w:rsidR="00F872B4" w:rsidRPr="00A63057" w:rsidRDefault="00F872B4" w:rsidP="00AB3C9D">
            <w:pPr>
              <w:jc w:val="center"/>
              <w:rPr>
                <w:sz w:val="22"/>
                <w:szCs w:val="22"/>
              </w:rPr>
            </w:pPr>
            <w:r w:rsidRPr="00A63057">
              <w:rPr>
                <w:sz w:val="22"/>
                <w:szCs w:val="22"/>
              </w:rPr>
              <w:t>8,1</w:t>
            </w:r>
          </w:p>
        </w:tc>
        <w:tc>
          <w:tcPr>
            <w:tcW w:w="900"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sz w:val="22"/>
                <w:szCs w:val="22"/>
              </w:rPr>
            </w:pPr>
            <w:r w:rsidRPr="00A63057">
              <w:rPr>
                <w:sz w:val="22"/>
                <w:szCs w:val="22"/>
              </w:rPr>
              <w:t>9,0</w:t>
            </w:r>
          </w:p>
        </w:tc>
        <w:tc>
          <w:tcPr>
            <w:tcW w:w="900"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sz w:val="22"/>
                <w:szCs w:val="22"/>
              </w:rPr>
            </w:pPr>
            <w:r w:rsidRPr="00A63057">
              <w:rPr>
                <w:sz w:val="22"/>
                <w:szCs w:val="22"/>
              </w:rPr>
              <w:t>11,2</w:t>
            </w:r>
          </w:p>
        </w:tc>
        <w:tc>
          <w:tcPr>
            <w:tcW w:w="891"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sz w:val="22"/>
                <w:szCs w:val="22"/>
              </w:rPr>
            </w:pPr>
            <w:r w:rsidRPr="00A63057">
              <w:rPr>
                <w:sz w:val="22"/>
                <w:szCs w:val="22"/>
              </w:rPr>
              <w:t>3,0</w:t>
            </w:r>
          </w:p>
        </w:tc>
        <w:tc>
          <w:tcPr>
            <w:tcW w:w="903"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sz w:val="22"/>
                <w:szCs w:val="22"/>
              </w:rPr>
            </w:pPr>
            <w:r w:rsidRPr="00A63057">
              <w:rPr>
                <w:sz w:val="22"/>
                <w:szCs w:val="22"/>
              </w:rPr>
              <w:t>2,7</w:t>
            </w:r>
          </w:p>
        </w:tc>
        <w:tc>
          <w:tcPr>
            <w:tcW w:w="903"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sz w:val="22"/>
                <w:szCs w:val="22"/>
              </w:rPr>
            </w:pPr>
            <w:r w:rsidRPr="00A63057">
              <w:rPr>
                <w:sz w:val="22"/>
                <w:szCs w:val="22"/>
              </w:rPr>
              <w:t>2,9</w:t>
            </w:r>
          </w:p>
        </w:tc>
        <w:tc>
          <w:tcPr>
            <w:tcW w:w="916"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sz w:val="22"/>
                <w:szCs w:val="22"/>
              </w:rPr>
            </w:pPr>
            <w:r w:rsidRPr="00A63057">
              <w:rPr>
                <w:sz w:val="22"/>
                <w:szCs w:val="22"/>
              </w:rPr>
              <w:t>2,6</w:t>
            </w:r>
          </w:p>
        </w:tc>
        <w:tc>
          <w:tcPr>
            <w:tcW w:w="900"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sz w:val="22"/>
                <w:szCs w:val="22"/>
              </w:rPr>
            </w:pPr>
            <w:r w:rsidRPr="00A63057">
              <w:rPr>
                <w:sz w:val="22"/>
                <w:szCs w:val="22"/>
              </w:rPr>
              <w:t>12,0</w:t>
            </w:r>
          </w:p>
        </w:tc>
        <w:tc>
          <w:tcPr>
            <w:tcW w:w="900"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sz w:val="22"/>
                <w:szCs w:val="22"/>
              </w:rPr>
            </w:pPr>
            <w:r w:rsidRPr="00A63057">
              <w:rPr>
                <w:sz w:val="22"/>
                <w:szCs w:val="22"/>
              </w:rPr>
              <w:t>2,7</w:t>
            </w:r>
          </w:p>
        </w:tc>
        <w:tc>
          <w:tcPr>
            <w:tcW w:w="900"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sz w:val="22"/>
                <w:szCs w:val="22"/>
              </w:rPr>
            </w:pPr>
            <w:r w:rsidRPr="00A63057">
              <w:rPr>
                <w:sz w:val="22"/>
                <w:szCs w:val="22"/>
              </w:rPr>
              <w:t>3,2</w:t>
            </w:r>
          </w:p>
        </w:tc>
        <w:tc>
          <w:tcPr>
            <w:tcW w:w="900"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sz w:val="22"/>
                <w:szCs w:val="22"/>
              </w:rPr>
            </w:pPr>
            <w:r w:rsidRPr="00A63057">
              <w:rPr>
                <w:sz w:val="22"/>
                <w:szCs w:val="22"/>
              </w:rPr>
              <w:t>3,3</w:t>
            </w:r>
          </w:p>
        </w:tc>
        <w:tc>
          <w:tcPr>
            <w:tcW w:w="906"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sz w:val="22"/>
                <w:szCs w:val="22"/>
              </w:rPr>
            </w:pPr>
            <w:r w:rsidRPr="00A63057">
              <w:rPr>
                <w:sz w:val="22"/>
                <w:szCs w:val="22"/>
              </w:rPr>
              <w:t>2,8</w:t>
            </w:r>
          </w:p>
        </w:tc>
      </w:tr>
      <w:tr w:rsidR="00F872B4" w:rsidRPr="00A63057" w:rsidTr="00AB3C9D">
        <w:trPr>
          <w:trHeight w:val="380"/>
        </w:trPr>
        <w:tc>
          <w:tcPr>
            <w:tcW w:w="2318" w:type="dxa"/>
            <w:tcBorders>
              <w:top w:val="nil"/>
              <w:left w:val="single" w:sz="4" w:space="0" w:color="5B9BD5"/>
              <w:bottom w:val="single" w:sz="4" w:space="0" w:color="5B9BD5"/>
              <w:right w:val="single" w:sz="4" w:space="0" w:color="5B9BD5"/>
            </w:tcBorders>
            <w:shd w:val="clear" w:color="auto" w:fill="auto"/>
            <w:noWrap/>
            <w:vAlign w:val="center"/>
            <w:hideMark/>
          </w:tcPr>
          <w:p w:rsidR="00F872B4" w:rsidRPr="00A63057" w:rsidRDefault="00F872B4" w:rsidP="00AB3C9D">
            <w:pPr>
              <w:rPr>
                <w:sz w:val="22"/>
                <w:szCs w:val="22"/>
              </w:rPr>
            </w:pPr>
            <w:r w:rsidRPr="00A63057">
              <w:rPr>
                <w:sz w:val="22"/>
                <w:szCs w:val="22"/>
              </w:rPr>
              <w:t>Чехия</w:t>
            </w:r>
          </w:p>
        </w:tc>
        <w:tc>
          <w:tcPr>
            <w:tcW w:w="895" w:type="dxa"/>
            <w:tcBorders>
              <w:top w:val="single" w:sz="4" w:space="0" w:color="5B9BD5"/>
              <w:left w:val="nil"/>
              <w:bottom w:val="single" w:sz="4" w:space="0" w:color="5B9BD5"/>
              <w:right w:val="single" w:sz="4" w:space="0" w:color="5B9BD5" w:themeColor="accent1"/>
            </w:tcBorders>
            <w:vAlign w:val="center"/>
          </w:tcPr>
          <w:p w:rsidR="00F872B4" w:rsidRPr="00A63057" w:rsidRDefault="00F872B4" w:rsidP="00AB3C9D">
            <w:pPr>
              <w:jc w:val="center"/>
              <w:rPr>
                <w:sz w:val="22"/>
                <w:szCs w:val="22"/>
              </w:rPr>
            </w:pPr>
            <w:r w:rsidRPr="00A63057">
              <w:rPr>
                <w:sz w:val="22"/>
                <w:szCs w:val="22"/>
              </w:rPr>
              <w:t>3,4</w:t>
            </w:r>
          </w:p>
        </w:tc>
        <w:tc>
          <w:tcPr>
            <w:tcW w:w="898" w:type="dxa"/>
            <w:tcBorders>
              <w:top w:val="single" w:sz="4" w:space="0" w:color="5B9BD5"/>
              <w:left w:val="single" w:sz="4" w:space="0" w:color="5B9BD5" w:themeColor="accent1"/>
              <w:bottom w:val="single" w:sz="4" w:space="0" w:color="5B9BD5"/>
              <w:right w:val="single" w:sz="4" w:space="0" w:color="5B9BD5" w:themeColor="accent1"/>
            </w:tcBorders>
            <w:vAlign w:val="center"/>
          </w:tcPr>
          <w:p w:rsidR="00F872B4" w:rsidRPr="00A63057" w:rsidRDefault="00F872B4" w:rsidP="00AB3C9D">
            <w:pPr>
              <w:jc w:val="center"/>
              <w:rPr>
                <w:sz w:val="22"/>
                <w:szCs w:val="22"/>
              </w:rPr>
            </w:pPr>
            <w:r w:rsidRPr="00A63057">
              <w:rPr>
                <w:sz w:val="22"/>
                <w:szCs w:val="22"/>
              </w:rPr>
              <w:t>3,0</w:t>
            </w:r>
          </w:p>
        </w:tc>
        <w:tc>
          <w:tcPr>
            <w:tcW w:w="900" w:type="dxa"/>
            <w:tcBorders>
              <w:top w:val="single" w:sz="4" w:space="0" w:color="5B9BD5"/>
              <w:left w:val="single" w:sz="4" w:space="0" w:color="5B9BD5" w:themeColor="accent1"/>
              <w:bottom w:val="single" w:sz="4" w:space="0" w:color="5B9BD5"/>
              <w:right w:val="single" w:sz="4" w:space="0" w:color="5B9BD5"/>
            </w:tcBorders>
            <w:shd w:val="clear" w:color="auto" w:fill="auto"/>
            <w:noWrap/>
            <w:vAlign w:val="center"/>
            <w:hideMark/>
          </w:tcPr>
          <w:p w:rsidR="00F872B4" w:rsidRPr="00A63057" w:rsidRDefault="00F872B4" w:rsidP="00AB3C9D">
            <w:pPr>
              <w:jc w:val="center"/>
              <w:rPr>
                <w:sz w:val="22"/>
                <w:szCs w:val="22"/>
              </w:rPr>
            </w:pPr>
            <w:r w:rsidRPr="00A63057">
              <w:rPr>
                <w:sz w:val="22"/>
                <w:szCs w:val="22"/>
              </w:rPr>
              <w:t>3,5</w:t>
            </w:r>
          </w:p>
        </w:tc>
        <w:tc>
          <w:tcPr>
            <w:tcW w:w="900"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sz w:val="22"/>
                <w:szCs w:val="22"/>
              </w:rPr>
            </w:pPr>
            <w:r w:rsidRPr="00A63057">
              <w:rPr>
                <w:sz w:val="22"/>
                <w:szCs w:val="22"/>
              </w:rPr>
              <w:t>6,7</w:t>
            </w:r>
          </w:p>
        </w:tc>
        <w:tc>
          <w:tcPr>
            <w:tcW w:w="900"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sz w:val="22"/>
                <w:szCs w:val="22"/>
              </w:rPr>
            </w:pPr>
            <w:r w:rsidRPr="00A63057">
              <w:rPr>
                <w:sz w:val="22"/>
                <w:szCs w:val="22"/>
              </w:rPr>
              <w:t>6,0</w:t>
            </w:r>
          </w:p>
        </w:tc>
        <w:tc>
          <w:tcPr>
            <w:tcW w:w="891"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sz w:val="22"/>
                <w:szCs w:val="22"/>
              </w:rPr>
            </w:pPr>
            <w:r w:rsidRPr="00A63057">
              <w:rPr>
                <w:sz w:val="22"/>
                <w:szCs w:val="22"/>
              </w:rPr>
              <w:t>1,2</w:t>
            </w:r>
          </w:p>
        </w:tc>
        <w:tc>
          <w:tcPr>
            <w:tcW w:w="903"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sz w:val="22"/>
                <w:szCs w:val="22"/>
              </w:rPr>
            </w:pPr>
            <w:r w:rsidRPr="00A63057">
              <w:rPr>
                <w:sz w:val="22"/>
                <w:szCs w:val="22"/>
              </w:rPr>
              <w:t>1,6</w:t>
            </w:r>
          </w:p>
        </w:tc>
        <w:tc>
          <w:tcPr>
            <w:tcW w:w="903"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sz w:val="22"/>
                <w:szCs w:val="22"/>
              </w:rPr>
            </w:pPr>
            <w:r w:rsidRPr="00A63057">
              <w:rPr>
                <w:sz w:val="22"/>
                <w:szCs w:val="22"/>
              </w:rPr>
              <w:t>1,5</w:t>
            </w:r>
          </w:p>
        </w:tc>
        <w:tc>
          <w:tcPr>
            <w:tcW w:w="916"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sz w:val="22"/>
                <w:szCs w:val="22"/>
              </w:rPr>
            </w:pPr>
            <w:r w:rsidRPr="00A63057">
              <w:rPr>
                <w:sz w:val="22"/>
                <w:szCs w:val="22"/>
              </w:rPr>
              <w:t>1,6</w:t>
            </w:r>
          </w:p>
        </w:tc>
        <w:tc>
          <w:tcPr>
            <w:tcW w:w="900"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sz w:val="22"/>
                <w:szCs w:val="22"/>
              </w:rPr>
            </w:pPr>
            <w:r w:rsidRPr="00A63057">
              <w:rPr>
                <w:sz w:val="22"/>
                <w:szCs w:val="22"/>
              </w:rPr>
              <w:t>7,1</w:t>
            </w:r>
          </w:p>
        </w:tc>
        <w:tc>
          <w:tcPr>
            <w:tcW w:w="900"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sz w:val="22"/>
                <w:szCs w:val="22"/>
              </w:rPr>
            </w:pPr>
            <w:r w:rsidRPr="00A63057">
              <w:rPr>
                <w:sz w:val="22"/>
                <w:szCs w:val="22"/>
              </w:rPr>
              <w:t>1,3</w:t>
            </w:r>
          </w:p>
        </w:tc>
        <w:tc>
          <w:tcPr>
            <w:tcW w:w="900"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sz w:val="22"/>
                <w:szCs w:val="22"/>
              </w:rPr>
            </w:pPr>
            <w:r w:rsidRPr="00A63057">
              <w:rPr>
                <w:sz w:val="22"/>
                <w:szCs w:val="22"/>
              </w:rPr>
              <w:t>1,7</w:t>
            </w:r>
          </w:p>
        </w:tc>
        <w:tc>
          <w:tcPr>
            <w:tcW w:w="900"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sz w:val="22"/>
                <w:szCs w:val="22"/>
              </w:rPr>
            </w:pPr>
            <w:r w:rsidRPr="00A63057">
              <w:rPr>
                <w:sz w:val="22"/>
                <w:szCs w:val="22"/>
              </w:rPr>
              <w:t>2,1</w:t>
            </w:r>
          </w:p>
        </w:tc>
        <w:tc>
          <w:tcPr>
            <w:tcW w:w="906"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sz w:val="22"/>
                <w:szCs w:val="22"/>
              </w:rPr>
            </w:pPr>
            <w:r w:rsidRPr="00A63057">
              <w:rPr>
                <w:sz w:val="22"/>
                <w:szCs w:val="22"/>
              </w:rPr>
              <w:t>1,9</w:t>
            </w:r>
          </w:p>
        </w:tc>
      </w:tr>
      <w:tr w:rsidR="00F872B4" w:rsidRPr="00A63057" w:rsidTr="00AB3C9D">
        <w:trPr>
          <w:trHeight w:val="380"/>
        </w:trPr>
        <w:tc>
          <w:tcPr>
            <w:tcW w:w="2318" w:type="dxa"/>
            <w:tcBorders>
              <w:top w:val="nil"/>
              <w:left w:val="single" w:sz="4" w:space="0" w:color="5B9BD5"/>
              <w:bottom w:val="single" w:sz="4" w:space="0" w:color="5B9BD5"/>
              <w:right w:val="single" w:sz="4" w:space="0" w:color="5B9BD5"/>
            </w:tcBorders>
            <w:shd w:val="clear" w:color="auto" w:fill="auto"/>
            <w:noWrap/>
            <w:vAlign w:val="center"/>
            <w:hideMark/>
          </w:tcPr>
          <w:p w:rsidR="00F872B4" w:rsidRPr="00A63057" w:rsidRDefault="00F872B4" w:rsidP="00AB3C9D">
            <w:pPr>
              <w:rPr>
                <w:sz w:val="22"/>
                <w:szCs w:val="22"/>
              </w:rPr>
            </w:pPr>
            <w:r w:rsidRPr="00A63057">
              <w:rPr>
                <w:sz w:val="22"/>
                <w:szCs w:val="22"/>
              </w:rPr>
              <w:t>Латвия</w:t>
            </w:r>
          </w:p>
        </w:tc>
        <w:tc>
          <w:tcPr>
            <w:tcW w:w="895" w:type="dxa"/>
            <w:tcBorders>
              <w:top w:val="single" w:sz="4" w:space="0" w:color="5B9BD5"/>
              <w:left w:val="nil"/>
              <w:bottom w:val="single" w:sz="4" w:space="0" w:color="5B9BD5"/>
              <w:right w:val="single" w:sz="4" w:space="0" w:color="5B9BD5" w:themeColor="accent1"/>
            </w:tcBorders>
            <w:vAlign w:val="center"/>
          </w:tcPr>
          <w:p w:rsidR="00F872B4" w:rsidRPr="00A63057" w:rsidRDefault="00F872B4" w:rsidP="00AB3C9D">
            <w:pPr>
              <w:jc w:val="center"/>
              <w:rPr>
                <w:sz w:val="22"/>
                <w:szCs w:val="22"/>
              </w:rPr>
            </w:pPr>
            <w:r w:rsidRPr="00A63057">
              <w:rPr>
                <w:sz w:val="22"/>
                <w:szCs w:val="22"/>
              </w:rPr>
              <w:t>1,6</w:t>
            </w:r>
          </w:p>
        </w:tc>
        <w:tc>
          <w:tcPr>
            <w:tcW w:w="898" w:type="dxa"/>
            <w:tcBorders>
              <w:top w:val="single" w:sz="4" w:space="0" w:color="5B9BD5"/>
              <w:left w:val="single" w:sz="4" w:space="0" w:color="5B9BD5" w:themeColor="accent1"/>
              <w:bottom w:val="single" w:sz="4" w:space="0" w:color="5B9BD5"/>
              <w:right w:val="single" w:sz="4" w:space="0" w:color="5B9BD5" w:themeColor="accent1"/>
            </w:tcBorders>
            <w:vAlign w:val="center"/>
          </w:tcPr>
          <w:p w:rsidR="00F872B4" w:rsidRPr="00A63057" w:rsidRDefault="00F872B4" w:rsidP="00AB3C9D">
            <w:pPr>
              <w:jc w:val="center"/>
              <w:rPr>
                <w:sz w:val="22"/>
                <w:szCs w:val="22"/>
              </w:rPr>
            </w:pPr>
            <w:r w:rsidRPr="00A63057">
              <w:rPr>
                <w:sz w:val="22"/>
                <w:szCs w:val="22"/>
              </w:rPr>
              <w:t>1,3</w:t>
            </w:r>
          </w:p>
        </w:tc>
        <w:tc>
          <w:tcPr>
            <w:tcW w:w="900" w:type="dxa"/>
            <w:tcBorders>
              <w:top w:val="single" w:sz="4" w:space="0" w:color="5B9BD5"/>
              <w:left w:val="single" w:sz="4" w:space="0" w:color="5B9BD5" w:themeColor="accent1"/>
              <w:bottom w:val="single" w:sz="4" w:space="0" w:color="5B9BD5"/>
              <w:right w:val="single" w:sz="4" w:space="0" w:color="5B9BD5"/>
            </w:tcBorders>
            <w:shd w:val="clear" w:color="auto" w:fill="auto"/>
            <w:noWrap/>
            <w:vAlign w:val="center"/>
            <w:hideMark/>
          </w:tcPr>
          <w:p w:rsidR="00F872B4" w:rsidRPr="00A63057" w:rsidRDefault="00F872B4" w:rsidP="00AB3C9D">
            <w:pPr>
              <w:jc w:val="center"/>
              <w:rPr>
                <w:sz w:val="22"/>
                <w:szCs w:val="22"/>
              </w:rPr>
            </w:pPr>
            <w:r w:rsidRPr="00A63057">
              <w:rPr>
                <w:sz w:val="22"/>
                <w:szCs w:val="22"/>
              </w:rPr>
              <w:t>2,0</w:t>
            </w:r>
          </w:p>
        </w:tc>
        <w:tc>
          <w:tcPr>
            <w:tcW w:w="900"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sz w:val="22"/>
                <w:szCs w:val="22"/>
              </w:rPr>
            </w:pPr>
            <w:r w:rsidRPr="00A63057">
              <w:rPr>
                <w:sz w:val="22"/>
                <w:szCs w:val="22"/>
              </w:rPr>
              <w:t>2,2</w:t>
            </w:r>
          </w:p>
        </w:tc>
        <w:tc>
          <w:tcPr>
            <w:tcW w:w="900"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sz w:val="22"/>
                <w:szCs w:val="22"/>
              </w:rPr>
            </w:pPr>
            <w:r w:rsidRPr="00A63057">
              <w:rPr>
                <w:sz w:val="22"/>
                <w:szCs w:val="22"/>
              </w:rPr>
              <w:t>4,1</w:t>
            </w:r>
          </w:p>
        </w:tc>
        <w:tc>
          <w:tcPr>
            <w:tcW w:w="891"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sz w:val="22"/>
                <w:szCs w:val="22"/>
              </w:rPr>
            </w:pPr>
            <w:r w:rsidRPr="00A63057">
              <w:rPr>
                <w:sz w:val="22"/>
                <w:szCs w:val="22"/>
              </w:rPr>
              <w:t>0,7</w:t>
            </w:r>
          </w:p>
        </w:tc>
        <w:tc>
          <w:tcPr>
            <w:tcW w:w="903"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sz w:val="22"/>
                <w:szCs w:val="22"/>
              </w:rPr>
            </w:pPr>
            <w:r w:rsidRPr="00A63057">
              <w:rPr>
                <w:sz w:val="22"/>
                <w:szCs w:val="22"/>
              </w:rPr>
              <w:t>1,7</w:t>
            </w:r>
          </w:p>
        </w:tc>
        <w:tc>
          <w:tcPr>
            <w:tcW w:w="903"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sz w:val="22"/>
                <w:szCs w:val="22"/>
              </w:rPr>
            </w:pPr>
            <w:r w:rsidRPr="00A63057">
              <w:rPr>
                <w:sz w:val="22"/>
                <w:szCs w:val="22"/>
              </w:rPr>
              <w:t>1,1</w:t>
            </w:r>
          </w:p>
        </w:tc>
        <w:tc>
          <w:tcPr>
            <w:tcW w:w="916"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sz w:val="22"/>
                <w:szCs w:val="22"/>
              </w:rPr>
            </w:pPr>
            <w:r w:rsidRPr="00A63057">
              <w:rPr>
                <w:sz w:val="22"/>
                <w:szCs w:val="22"/>
              </w:rPr>
              <w:t>0,6</w:t>
            </w:r>
          </w:p>
        </w:tc>
        <w:tc>
          <w:tcPr>
            <w:tcW w:w="900"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sz w:val="22"/>
                <w:szCs w:val="22"/>
              </w:rPr>
            </w:pPr>
            <w:r w:rsidRPr="00A63057">
              <w:rPr>
                <w:sz w:val="22"/>
                <w:szCs w:val="22"/>
              </w:rPr>
              <w:t>3,9</w:t>
            </w:r>
          </w:p>
        </w:tc>
        <w:tc>
          <w:tcPr>
            <w:tcW w:w="900"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sz w:val="22"/>
                <w:szCs w:val="22"/>
              </w:rPr>
            </w:pPr>
            <w:r w:rsidRPr="00A63057">
              <w:rPr>
                <w:sz w:val="22"/>
                <w:szCs w:val="22"/>
              </w:rPr>
              <w:t>0,6</w:t>
            </w:r>
          </w:p>
        </w:tc>
        <w:tc>
          <w:tcPr>
            <w:tcW w:w="900"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sz w:val="22"/>
                <w:szCs w:val="22"/>
              </w:rPr>
            </w:pPr>
            <w:r w:rsidRPr="00A63057">
              <w:rPr>
                <w:sz w:val="22"/>
                <w:szCs w:val="22"/>
              </w:rPr>
              <w:t>1,1</w:t>
            </w:r>
          </w:p>
        </w:tc>
        <w:tc>
          <w:tcPr>
            <w:tcW w:w="900"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sz w:val="22"/>
                <w:szCs w:val="22"/>
              </w:rPr>
            </w:pPr>
            <w:r w:rsidRPr="00A63057">
              <w:rPr>
                <w:sz w:val="22"/>
                <w:szCs w:val="22"/>
              </w:rPr>
              <w:t>1,1</w:t>
            </w:r>
          </w:p>
        </w:tc>
        <w:tc>
          <w:tcPr>
            <w:tcW w:w="906"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sz w:val="22"/>
                <w:szCs w:val="22"/>
              </w:rPr>
            </w:pPr>
            <w:r w:rsidRPr="00A63057">
              <w:rPr>
                <w:sz w:val="22"/>
                <w:szCs w:val="22"/>
              </w:rPr>
              <w:t>1,1</w:t>
            </w:r>
          </w:p>
        </w:tc>
      </w:tr>
      <w:tr w:rsidR="00F872B4" w:rsidRPr="00A63057" w:rsidTr="00AB3C9D">
        <w:trPr>
          <w:trHeight w:val="380"/>
        </w:trPr>
        <w:tc>
          <w:tcPr>
            <w:tcW w:w="2318" w:type="dxa"/>
            <w:tcBorders>
              <w:top w:val="nil"/>
              <w:left w:val="single" w:sz="4" w:space="0" w:color="5B9BD5"/>
              <w:bottom w:val="single" w:sz="4" w:space="0" w:color="5B9BD5"/>
              <w:right w:val="single" w:sz="4" w:space="0" w:color="5B9BD5"/>
            </w:tcBorders>
            <w:shd w:val="clear" w:color="auto" w:fill="auto"/>
            <w:noWrap/>
            <w:vAlign w:val="center"/>
            <w:hideMark/>
          </w:tcPr>
          <w:p w:rsidR="00F872B4" w:rsidRPr="00A63057" w:rsidRDefault="00F872B4" w:rsidP="00AB3C9D">
            <w:pPr>
              <w:rPr>
                <w:sz w:val="22"/>
                <w:szCs w:val="22"/>
              </w:rPr>
            </w:pPr>
            <w:r w:rsidRPr="00A63057">
              <w:rPr>
                <w:sz w:val="22"/>
                <w:szCs w:val="22"/>
              </w:rPr>
              <w:t>Япония</w:t>
            </w:r>
          </w:p>
        </w:tc>
        <w:tc>
          <w:tcPr>
            <w:tcW w:w="895" w:type="dxa"/>
            <w:tcBorders>
              <w:top w:val="single" w:sz="4" w:space="0" w:color="5B9BD5"/>
              <w:left w:val="nil"/>
              <w:bottom w:val="single" w:sz="4" w:space="0" w:color="5B9BD5"/>
              <w:right w:val="single" w:sz="4" w:space="0" w:color="5B9BD5" w:themeColor="accent1"/>
            </w:tcBorders>
            <w:vAlign w:val="center"/>
          </w:tcPr>
          <w:p w:rsidR="00F872B4" w:rsidRPr="00A63057" w:rsidRDefault="00F872B4" w:rsidP="00AB3C9D">
            <w:pPr>
              <w:jc w:val="center"/>
              <w:rPr>
                <w:sz w:val="22"/>
                <w:szCs w:val="22"/>
              </w:rPr>
            </w:pPr>
            <w:r w:rsidRPr="00A63057">
              <w:rPr>
                <w:sz w:val="22"/>
                <w:szCs w:val="22"/>
              </w:rPr>
              <w:t>5,1</w:t>
            </w:r>
          </w:p>
        </w:tc>
        <w:tc>
          <w:tcPr>
            <w:tcW w:w="898" w:type="dxa"/>
            <w:tcBorders>
              <w:top w:val="single" w:sz="4" w:space="0" w:color="5B9BD5"/>
              <w:left w:val="single" w:sz="4" w:space="0" w:color="5B9BD5" w:themeColor="accent1"/>
              <w:bottom w:val="single" w:sz="4" w:space="0" w:color="5B9BD5"/>
              <w:right w:val="single" w:sz="4" w:space="0" w:color="5B9BD5" w:themeColor="accent1"/>
            </w:tcBorders>
            <w:vAlign w:val="center"/>
          </w:tcPr>
          <w:p w:rsidR="00F872B4" w:rsidRPr="00A63057" w:rsidRDefault="00F872B4" w:rsidP="00AB3C9D">
            <w:pPr>
              <w:jc w:val="center"/>
              <w:rPr>
                <w:sz w:val="22"/>
                <w:szCs w:val="22"/>
              </w:rPr>
            </w:pPr>
            <w:r w:rsidRPr="00A63057">
              <w:rPr>
                <w:sz w:val="22"/>
                <w:szCs w:val="22"/>
              </w:rPr>
              <w:t>4,9</w:t>
            </w:r>
          </w:p>
        </w:tc>
        <w:tc>
          <w:tcPr>
            <w:tcW w:w="900" w:type="dxa"/>
            <w:tcBorders>
              <w:top w:val="single" w:sz="4" w:space="0" w:color="5B9BD5"/>
              <w:left w:val="single" w:sz="4" w:space="0" w:color="5B9BD5" w:themeColor="accent1"/>
              <w:bottom w:val="single" w:sz="4" w:space="0" w:color="5B9BD5"/>
              <w:right w:val="single" w:sz="4" w:space="0" w:color="5B9BD5"/>
            </w:tcBorders>
            <w:shd w:val="clear" w:color="auto" w:fill="auto"/>
            <w:noWrap/>
            <w:vAlign w:val="center"/>
            <w:hideMark/>
          </w:tcPr>
          <w:p w:rsidR="00F872B4" w:rsidRPr="00A63057" w:rsidRDefault="00F872B4" w:rsidP="00AB3C9D">
            <w:pPr>
              <w:jc w:val="center"/>
              <w:rPr>
                <w:sz w:val="22"/>
                <w:szCs w:val="22"/>
              </w:rPr>
            </w:pPr>
            <w:r w:rsidRPr="00A63057">
              <w:rPr>
                <w:sz w:val="22"/>
                <w:szCs w:val="22"/>
              </w:rPr>
              <w:t>5,6</w:t>
            </w:r>
          </w:p>
        </w:tc>
        <w:tc>
          <w:tcPr>
            <w:tcW w:w="900"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sz w:val="22"/>
                <w:szCs w:val="22"/>
              </w:rPr>
            </w:pPr>
            <w:r w:rsidRPr="00A63057">
              <w:rPr>
                <w:sz w:val="22"/>
                <w:szCs w:val="22"/>
              </w:rPr>
              <w:t>6,7</w:t>
            </w:r>
          </w:p>
        </w:tc>
        <w:tc>
          <w:tcPr>
            <w:tcW w:w="900"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sz w:val="22"/>
                <w:szCs w:val="22"/>
              </w:rPr>
            </w:pPr>
            <w:r w:rsidRPr="00A63057">
              <w:rPr>
                <w:sz w:val="22"/>
                <w:szCs w:val="22"/>
              </w:rPr>
              <w:t>10,3</w:t>
            </w:r>
          </w:p>
        </w:tc>
        <w:tc>
          <w:tcPr>
            <w:tcW w:w="891"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sz w:val="22"/>
                <w:szCs w:val="22"/>
              </w:rPr>
            </w:pPr>
            <w:r w:rsidRPr="00A63057">
              <w:rPr>
                <w:sz w:val="22"/>
                <w:szCs w:val="22"/>
              </w:rPr>
              <w:t>2,1</w:t>
            </w:r>
          </w:p>
        </w:tc>
        <w:tc>
          <w:tcPr>
            <w:tcW w:w="903"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sz w:val="22"/>
                <w:szCs w:val="22"/>
              </w:rPr>
            </w:pPr>
            <w:r w:rsidRPr="00A63057">
              <w:rPr>
                <w:sz w:val="22"/>
                <w:szCs w:val="22"/>
              </w:rPr>
              <w:t>2,8</w:t>
            </w:r>
          </w:p>
        </w:tc>
        <w:tc>
          <w:tcPr>
            <w:tcW w:w="903"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sz w:val="22"/>
                <w:szCs w:val="22"/>
              </w:rPr>
            </w:pPr>
            <w:r w:rsidRPr="00A63057">
              <w:rPr>
                <w:sz w:val="22"/>
                <w:szCs w:val="22"/>
              </w:rPr>
              <w:t>2,8</w:t>
            </w:r>
          </w:p>
        </w:tc>
        <w:tc>
          <w:tcPr>
            <w:tcW w:w="916"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sz w:val="22"/>
                <w:szCs w:val="22"/>
              </w:rPr>
            </w:pPr>
            <w:r w:rsidRPr="00A63057">
              <w:rPr>
                <w:sz w:val="22"/>
                <w:szCs w:val="22"/>
              </w:rPr>
              <w:t>2,6</w:t>
            </w:r>
          </w:p>
        </w:tc>
        <w:tc>
          <w:tcPr>
            <w:tcW w:w="900"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sz w:val="22"/>
                <w:szCs w:val="22"/>
              </w:rPr>
            </w:pPr>
            <w:r w:rsidRPr="00A63057">
              <w:rPr>
                <w:sz w:val="22"/>
                <w:szCs w:val="22"/>
              </w:rPr>
              <w:t>10,3</w:t>
            </w:r>
          </w:p>
        </w:tc>
        <w:tc>
          <w:tcPr>
            <w:tcW w:w="900"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sz w:val="22"/>
                <w:szCs w:val="22"/>
              </w:rPr>
            </w:pPr>
            <w:r w:rsidRPr="00A63057">
              <w:rPr>
                <w:sz w:val="22"/>
                <w:szCs w:val="22"/>
              </w:rPr>
              <w:t>2,7</w:t>
            </w:r>
          </w:p>
        </w:tc>
        <w:tc>
          <w:tcPr>
            <w:tcW w:w="900"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sz w:val="22"/>
                <w:szCs w:val="22"/>
              </w:rPr>
            </w:pPr>
            <w:r w:rsidRPr="00A63057">
              <w:rPr>
                <w:sz w:val="22"/>
                <w:szCs w:val="22"/>
              </w:rPr>
              <w:t>2,9</w:t>
            </w:r>
          </w:p>
        </w:tc>
        <w:tc>
          <w:tcPr>
            <w:tcW w:w="900"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sz w:val="22"/>
                <w:szCs w:val="22"/>
              </w:rPr>
            </w:pPr>
            <w:r w:rsidRPr="00A63057">
              <w:rPr>
                <w:sz w:val="22"/>
                <w:szCs w:val="22"/>
              </w:rPr>
              <w:t>2,5</w:t>
            </w:r>
          </w:p>
        </w:tc>
        <w:tc>
          <w:tcPr>
            <w:tcW w:w="906"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sz w:val="22"/>
                <w:szCs w:val="22"/>
              </w:rPr>
            </w:pPr>
            <w:r w:rsidRPr="00A63057">
              <w:rPr>
                <w:sz w:val="22"/>
                <w:szCs w:val="22"/>
              </w:rPr>
              <w:t>2,1</w:t>
            </w:r>
          </w:p>
        </w:tc>
      </w:tr>
      <w:tr w:rsidR="00F872B4" w:rsidRPr="00A63057" w:rsidTr="00AB3C9D">
        <w:trPr>
          <w:trHeight w:val="380"/>
        </w:trPr>
        <w:tc>
          <w:tcPr>
            <w:tcW w:w="2318" w:type="dxa"/>
            <w:tcBorders>
              <w:top w:val="nil"/>
              <w:left w:val="single" w:sz="4" w:space="0" w:color="5B9BD5"/>
              <w:bottom w:val="single" w:sz="4" w:space="0" w:color="5B9BD5"/>
              <w:right w:val="single" w:sz="4" w:space="0" w:color="5B9BD5"/>
            </w:tcBorders>
            <w:shd w:val="clear" w:color="auto" w:fill="auto"/>
            <w:noWrap/>
            <w:vAlign w:val="center"/>
            <w:hideMark/>
          </w:tcPr>
          <w:p w:rsidR="00F872B4" w:rsidRPr="00A63057" w:rsidRDefault="00F872B4" w:rsidP="00AB3C9D">
            <w:pPr>
              <w:rPr>
                <w:sz w:val="22"/>
                <w:szCs w:val="22"/>
              </w:rPr>
            </w:pPr>
            <w:r w:rsidRPr="00A63057">
              <w:rPr>
                <w:sz w:val="22"/>
                <w:szCs w:val="22"/>
              </w:rPr>
              <w:t>Буюк Британия</w:t>
            </w:r>
          </w:p>
        </w:tc>
        <w:tc>
          <w:tcPr>
            <w:tcW w:w="895" w:type="dxa"/>
            <w:tcBorders>
              <w:top w:val="single" w:sz="4" w:space="0" w:color="5B9BD5"/>
              <w:left w:val="nil"/>
              <w:bottom w:val="single" w:sz="4" w:space="0" w:color="5B9BD5"/>
              <w:right w:val="single" w:sz="4" w:space="0" w:color="5B9BD5" w:themeColor="accent1"/>
            </w:tcBorders>
            <w:vAlign w:val="center"/>
          </w:tcPr>
          <w:p w:rsidR="00F872B4" w:rsidRPr="00A63057" w:rsidRDefault="00F872B4" w:rsidP="00AB3C9D">
            <w:pPr>
              <w:jc w:val="center"/>
              <w:rPr>
                <w:sz w:val="22"/>
                <w:szCs w:val="22"/>
              </w:rPr>
            </w:pPr>
            <w:r w:rsidRPr="00A63057">
              <w:rPr>
                <w:sz w:val="22"/>
                <w:szCs w:val="22"/>
              </w:rPr>
              <w:t>10,4</w:t>
            </w:r>
          </w:p>
        </w:tc>
        <w:tc>
          <w:tcPr>
            <w:tcW w:w="898" w:type="dxa"/>
            <w:tcBorders>
              <w:top w:val="single" w:sz="4" w:space="0" w:color="5B9BD5"/>
              <w:left w:val="single" w:sz="4" w:space="0" w:color="5B9BD5" w:themeColor="accent1"/>
              <w:bottom w:val="single" w:sz="4" w:space="0" w:color="5B9BD5"/>
              <w:right w:val="single" w:sz="4" w:space="0" w:color="5B9BD5" w:themeColor="accent1"/>
            </w:tcBorders>
            <w:vAlign w:val="center"/>
          </w:tcPr>
          <w:p w:rsidR="00F872B4" w:rsidRPr="00A63057" w:rsidRDefault="00F872B4" w:rsidP="00AB3C9D">
            <w:pPr>
              <w:jc w:val="center"/>
              <w:rPr>
                <w:sz w:val="22"/>
                <w:szCs w:val="22"/>
              </w:rPr>
            </w:pPr>
            <w:r w:rsidRPr="00A63057">
              <w:rPr>
                <w:sz w:val="22"/>
                <w:szCs w:val="22"/>
              </w:rPr>
              <w:t>8,6</w:t>
            </w:r>
          </w:p>
        </w:tc>
        <w:tc>
          <w:tcPr>
            <w:tcW w:w="900" w:type="dxa"/>
            <w:tcBorders>
              <w:top w:val="single" w:sz="4" w:space="0" w:color="5B9BD5"/>
              <w:left w:val="single" w:sz="4" w:space="0" w:color="5B9BD5" w:themeColor="accent1"/>
              <w:bottom w:val="single" w:sz="4" w:space="0" w:color="5B9BD5"/>
              <w:right w:val="single" w:sz="4" w:space="0" w:color="5B9BD5"/>
            </w:tcBorders>
            <w:shd w:val="clear" w:color="auto" w:fill="auto"/>
            <w:noWrap/>
            <w:vAlign w:val="center"/>
            <w:hideMark/>
          </w:tcPr>
          <w:p w:rsidR="00F872B4" w:rsidRPr="00A63057" w:rsidRDefault="00F872B4" w:rsidP="00AB3C9D">
            <w:pPr>
              <w:jc w:val="center"/>
              <w:rPr>
                <w:sz w:val="22"/>
                <w:szCs w:val="22"/>
              </w:rPr>
            </w:pPr>
            <w:r w:rsidRPr="00A63057">
              <w:rPr>
                <w:sz w:val="22"/>
                <w:szCs w:val="22"/>
              </w:rPr>
              <w:t>8,6</w:t>
            </w:r>
          </w:p>
        </w:tc>
        <w:tc>
          <w:tcPr>
            <w:tcW w:w="900"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sz w:val="22"/>
                <w:szCs w:val="22"/>
              </w:rPr>
            </w:pPr>
            <w:r w:rsidRPr="00A63057">
              <w:rPr>
                <w:sz w:val="22"/>
                <w:szCs w:val="22"/>
              </w:rPr>
              <w:t>8,9</w:t>
            </w:r>
          </w:p>
        </w:tc>
        <w:tc>
          <w:tcPr>
            <w:tcW w:w="900"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sz w:val="22"/>
                <w:szCs w:val="22"/>
              </w:rPr>
            </w:pPr>
            <w:r w:rsidRPr="00A63057">
              <w:rPr>
                <w:sz w:val="22"/>
                <w:szCs w:val="22"/>
              </w:rPr>
              <w:t>8,8</w:t>
            </w:r>
          </w:p>
        </w:tc>
        <w:tc>
          <w:tcPr>
            <w:tcW w:w="891"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sz w:val="22"/>
                <w:szCs w:val="22"/>
              </w:rPr>
            </w:pPr>
            <w:r w:rsidRPr="00A63057">
              <w:rPr>
                <w:sz w:val="22"/>
                <w:szCs w:val="22"/>
              </w:rPr>
              <w:t>1,9</w:t>
            </w:r>
          </w:p>
        </w:tc>
        <w:tc>
          <w:tcPr>
            <w:tcW w:w="903"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sz w:val="22"/>
                <w:szCs w:val="22"/>
              </w:rPr>
            </w:pPr>
            <w:r w:rsidRPr="00A63057">
              <w:rPr>
                <w:sz w:val="22"/>
                <w:szCs w:val="22"/>
              </w:rPr>
              <w:t>2,3</w:t>
            </w:r>
          </w:p>
        </w:tc>
        <w:tc>
          <w:tcPr>
            <w:tcW w:w="903"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sz w:val="22"/>
                <w:szCs w:val="22"/>
              </w:rPr>
            </w:pPr>
            <w:r w:rsidRPr="00A63057">
              <w:rPr>
                <w:sz w:val="22"/>
                <w:szCs w:val="22"/>
              </w:rPr>
              <w:t>2,3</w:t>
            </w:r>
          </w:p>
        </w:tc>
        <w:tc>
          <w:tcPr>
            <w:tcW w:w="916"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sz w:val="22"/>
                <w:szCs w:val="22"/>
              </w:rPr>
            </w:pPr>
            <w:r w:rsidRPr="00A63057">
              <w:rPr>
                <w:sz w:val="22"/>
                <w:szCs w:val="22"/>
              </w:rPr>
              <w:t>2,2</w:t>
            </w:r>
          </w:p>
        </w:tc>
        <w:tc>
          <w:tcPr>
            <w:tcW w:w="900"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sz w:val="22"/>
                <w:szCs w:val="22"/>
              </w:rPr>
            </w:pPr>
            <w:r w:rsidRPr="00A63057">
              <w:rPr>
                <w:sz w:val="22"/>
                <w:szCs w:val="22"/>
              </w:rPr>
              <w:t>12,0</w:t>
            </w:r>
          </w:p>
        </w:tc>
        <w:tc>
          <w:tcPr>
            <w:tcW w:w="900"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sz w:val="22"/>
                <w:szCs w:val="22"/>
              </w:rPr>
            </w:pPr>
            <w:r w:rsidRPr="00A63057">
              <w:rPr>
                <w:sz w:val="22"/>
                <w:szCs w:val="22"/>
              </w:rPr>
              <w:t>2,3</w:t>
            </w:r>
          </w:p>
        </w:tc>
        <w:tc>
          <w:tcPr>
            <w:tcW w:w="900"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sz w:val="22"/>
                <w:szCs w:val="22"/>
              </w:rPr>
            </w:pPr>
            <w:r w:rsidRPr="00A63057">
              <w:rPr>
                <w:sz w:val="22"/>
                <w:szCs w:val="22"/>
              </w:rPr>
              <w:t>4,9</w:t>
            </w:r>
          </w:p>
        </w:tc>
        <w:tc>
          <w:tcPr>
            <w:tcW w:w="900"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sz w:val="22"/>
                <w:szCs w:val="22"/>
              </w:rPr>
            </w:pPr>
            <w:r w:rsidRPr="00A63057">
              <w:rPr>
                <w:sz w:val="22"/>
                <w:szCs w:val="22"/>
              </w:rPr>
              <w:t>2,3</w:t>
            </w:r>
          </w:p>
        </w:tc>
        <w:tc>
          <w:tcPr>
            <w:tcW w:w="906"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sz w:val="22"/>
                <w:szCs w:val="22"/>
              </w:rPr>
            </w:pPr>
            <w:r w:rsidRPr="00A63057">
              <w:rPr>
                <w:sz w:val="22"/>
                <w:szCs w:val="22"/>
              </w:rPr>
              <w:t>2,4</w:t>
            </w:r>
          </w:p>
        </w:tc>
      </w:tr>
      <w:tr w:rsidR="00F872B4" w:rsidRPr="00A63057" w:rsidTr="00AB3C9D">
        <w:trPr>
          <w:trHeight w:val="380"/>
        </w:trPr>
        <w:tc>
          <w:tcPr>
            <w:tcW w:w="2318" w:type="dxa"/>
            <w:tcBorders>
              <w:top w:val="nil"/>
              <w:left w:val="single" w:sz="4" w:space="0" w:color="5B9BD5"/>
              <w:bottom w:val="single" w:sz="4" w:space="0" w:color="5B9BD5"/>
              <w:right w:val="single" w:sz="4" w:space="0" w:color="5B9BD5"/>
            </w:tcBorders>
            <w:shd w:val="clear" w:color="auto" w:fill="auto"/>
            <w:noWrap/>
            <w:vAlign w:val="center"/>
            <w:hideMark/>
          </w:tcPr>
          <w:p w:rsidR="00F872B4" w:rsidRPr="00A63057" w:rsidRDefault="00F872B4" w:rsidP="00AB3C9D">
            <w:pPr>
              <w:rPr>
                <w:sz w:val="22"/>
                <w:szCs w:val="22"/>
              </w:rPr>
            </w:pPr>
            <w:r w:rsidRPr="00A63057">
              <w:rPr>
                <w:sz w:val="22"/>
                <w:szCs w:val="22"/>
              </w:rPr>
              <w:t>Гpузия</w:t>
            </w:r>
          </w:p>
        </w:tc>
        <w:tc>
          <w:tcPr>
            <w:tcW w:w="895" w:type="dxa"/>
            <w:tcBorders>
              <w:top w:val="single" w:sz="4" w:space="0" w:color="5B9BD5"/>
              <w:left w:val="nil"/>
              <w:bottom w:val="single" w:sz="4" w:space="0" w:color="5B9BD5"/>
              <w:right w:val="single" w:sz="4" w:space="0" w:color="5B9BD5" w:themeColor="accent1"/>
            </w:tcBorders>
            <w:vAlign w:val="center"/>
          </w:tcPr>
          <w:p w:rsidR="00F872B4" w:rsidRPr="00A63057" w:rsidRDefault="00F872B4" w:rsidP="00AB3C9D">
            <w:pPr>
              <w:jc w:val="center"/>
              <w:rPr>
                <w:sz w:val="22"/>
                <w:szCs w:val="22"/>
              </w:rPr>
            </w:pPr>
            <w:r w:rsidRPr="00A63057">
              <w:rPr>
                <w:sz w:val="22"/>
                <w:szCs w:val="22"/>
              </w:rPr>
              <w:t>8,7</w:t>
            </w:r>
          </w:p>
        </w:tc>
        <w:tc>
          <w:tcPr>
            <w:tcW w:w="898" w:type="dxa"/>
            <w:tcBorders>
              <w:top w:val="single" w:sz="4" w:space="0" w:color="5B9BD5"/>
              <w:left w:val="single" w:sz="4" w:space="0" w:color="5B9BD5" w:themeColor="accent1"/>
              <w:bottom w:val="single" w:sz="4" w:space="0" w:color="5B9BD5"/>
              <w:right w:val="single" w:sz="4" w:space="0" w:color="5B9BD5" w:themeColor="accent1"/>
            </w:tcBorders>
            <w:vAlign w:val="center"/>
          </w:tcPr>
          <w:p w:rsidR="00F872B4" w:rsidRPr="00A63057" w:rsidRDefault="00F872B4" w:rsidP="00AB3C9D">
            <w:pPr>
              <w:jc w:val="center"/>
              <w:rPr>
                <w:sz w:val="22"/>
                <w:szCs w:val="22"/>
              </w:rPr>
            </w:pPr>
            <w:r w:rsidRPr="00A63057">
              <w:rPr>
                <w:sz w:val="22"/>
                <w:szCs w:val="22"/>
              </w:rPr>
              <w:t>7,1</w:t>
            </w:r>
          </w:p>
        </w:tc>
        <w:tc>
          <w:tcPr>
            <w:tcW w:w="900" w:type="dxa"/>
            <w:tcBorders>
              <w:top w:val="single" w:sz="4" w:space="0" w:color="5B9BD5"/>
              <w:left w:val="single" w:sz="4" w:space="0" w:color="5B9BD5" w:themeColor="accent1"/>
              <w:bottom w:val="single" w:sz="4" w:space="0" w:color="5B9BD5"/>
              <w:right w:val="single" w:sz="4" w:space="0" w:color="5B9BD5"/>
            </w:tcBorders>
            <w:shd w:val="clear" w:color="auto" w:fill="auto"/>
            <w:noWrap/>
            <w:vAlign w:val="center"/>
            <w:hideMark/>
          </w:tcPr>
          <w:p w:rsidR="00F872B4" w:rsidRPr="00A63057" w:rsidRDefault="00F872B4" w:rsidP="00AB3C9D">
            <w:pPr>
              <w:jc w:val="center"/>
              <w:rPr>
                <w:sz w:val="22"/>
                <w:szCs w:val="22"/>
              </w:rPr>
            </w:pPr>
            <w:r w:rsidRPr="00A63057">
              <w:rPr>
                <w:sz w:val="22"/>
                <w:szCs w:val="22"/>
              </w:rPr>
              <w:t>9,4</w:t>
            </w:r>
          </w:p>
        </w:tc>
        <w:tc>
          <w:tcPr>
            <w:tcW w:w="900"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sz w:val="22"/>
                <w:szCs w:val="22"/>
              </w:rPr>
            </w:pPr>
            <w:r w:rsidRPr="00A63057">
              <w:rPr>
                <w:sz w:val="22"/>
                <w:szCs w:val="22"/>
              </w:rPr>
              <w:t>9,3</w:t>
            </w:r>
          </w:p>
        </w:tc>
        <w:tc>
          <w:tcPr>
            <w:tcW w:w="900"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sz w:val="22"/>
                <w:szCs w:val="22"/>
              </w:rPr>
            </w:pPr>
            <w:r w:rsidRPr="00A63057">
              <w:rPr>
                <w:sz w:val="22"/>
                <w:szCs w:val="22"/>
              </w:rPr>
              <w:t>7,1</w:t>
            </w:r>
          </w:p>
        </w:tc>
        <w:tc>
          <w:tcPr>
            <w:tcW w:w="891"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sz w:val="22"/>
                <w:szCs w:val="22"/>
              </w:rPr>
            </w:pPr>
            <w:r w:rsidRPr="00A63057">
              <w:rPr>
                <w:sz w:val="22"/>
                <w:szCs w:val="22"/>
              </w:rPr>
              <w:t>1,5</w:t>
            </w:r>
          </w:p>
        </w:tc>
        <w:tc>
          <w:tcPr>
            <w:tcW w:w="903"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sz w:val="22"/>
                <w:szCs w:val="22"/>
              </w:rPr>
            </w:pPr>
            <w:r w:rsidRPr="00A63057">
              <w:rPr>
                <w:sz w:val="22"/>
                <w:szCs w:val="22"/>
              </w:rPr>
              <w:t>1,4</w:t>
            </w:r>
          </w:p>
        </w:tc>
        <w:tc>
          <w:tcPr>
            <w:tcW w:w="903"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sz w:val="22"/>
                <w:szCs w:val="22"/>
              </w:rPr>
            </w:pPr>
            <w:r w:rsidRPr="00A63057">
              <w:rPr>
                <w:sz w:val="22"/>
                <w:szCs w:val="22"/>
              </w:rPr>
              <w:t>2,1</w:t>
            </w:r>
          </w:p>
        </w:tc>
        <w:tc>
          <w:tcPr>
            <w:tcW w:w="916"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sz w:val="22"/>
                <w:szCs w:val="22"/>
              </w:rPr>
            </w:pPr>
            <w:r w:rsidRPr="00A63057">
              <w:rPr>
                <w:sz w:val="22"/>
                <w:szCs w:val="22"/>
              </w:rPr>
              <w:t>2,2</w:t>
            </w:r>
          </w:p>
        </w:tc>
        <w:tc>
          <w:tcPr>
            <w:tcW w:w="900"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sz w:val="22"/>
                <w:szCs w:val="22"/>
              </w:rPr>
            </w:pPr>
            <w:r w:rsidRPr="00A63057">
              <w:rPr>
                <w:sz w:val="22"/>
                <w:szCs w:val="22"/>
              </w:rPr>
              <w:t>7,7</w:t>
            </w:r>
          </w:p>
        </w:tc>
        <w:tc>
          <w:tcPr>
            <w:tcW w:w="900"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sz w:val="22"/>
                <w:szCs w:val="22"/>
              </w:rPr>
            </w:pPr>
            <w:r w:rsidRPr="00A63057">
              <w:rPr>
                <w:sz w:val="22"/>
                <w:szCs w:val="22"/>
              </w:rPr>
              <w:t>2,2</w:t>
            </w:r>
          </w:p>
        </w:tc>
        <w:tc>
          <w:tcPr>
            <w:tcW w:w="900"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sz w:val="22"/>
                <w:szCs w:val="22"/>
              </w:rPr>
            </w:pPr>
            <w:r w:rsidRPr="00A63057">
              <w:rPr>
                <w:sz w:val="22"/>
                <w:szCs w:val="22"/>
              </w:rPr>
              <w:t>1,7</w:t>
            </w:r>
          </w:p>
        </w:tc>
        <w:tc>
          <w:tcPr>
            <w:tcW w:w="900"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sz w:val="22"/>
                <w:szCs w:val="22"/>
              </w:rPr>
            </w:pPr>
            <w:r w:rsidRPr="00A63057">
              <w:rPr>
                <w:sz w:val="22"/>
                <w:szCs w:val="22"/>
              </w:rPr>
              <w:t>1,8</w:t>
            </w:r>
          </w:p>
        </w:tc>
        <w:tc>
          <w:tcPr>
            <w:tcW w:w="906"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sz w:val="22"/>
                <w:szCs w:val="22"/>
              </w:rPr>
            </w:pPr>
            <w:r w:rsidRPr="00A63057">
              <w:rPr>
                <w:sz w:val="22"/>
                <w:szCs w:val="22"/>
              </w:rPr>
              <w:t>1,9</w:t>
            </w:r>
          </w:p>
        </w:tc>
      </w:tr>
      <w:tr w:rsidR="00F872B4" w:rsidRPr="00A63057" w:rsidTr="00AB3C9D">
        <w:trPr>
          <w:trHeight w:val="380"/>
        </w:trPr>
        <w:tc>
          <w:tcPr>
            <w:tcW w:w="2318" w:type="dxa"/>
            <w:tcBorders>
              <w:top w:val="nil"/>
              <w:left w:val="single" w:sz="4" w:space="0" w:color="5B9BD5"/>
              <w:bottom w:val="single" w:sz="4" w:space="0" w:color="5B9BD5"/>
              <w:right w:val="single" w:sz="4" w:space="0" w:color="5B9BD5"/>
            </w:tcBorders>
            <w:shd w:val="clear" w:color="auto" w:fill="auto"/>
            <w:noWrap/>
            <w:vAlign w:val="center"/>
            <w:hideMark/>
          </w:tcPr>
          <w:p w:rsidR="00F872B4" w:rsidRPr="00A63057" w:rsidRDefault="00F872B4" w:rsidP="00AB3C9D">
            <w:pPr>
              <w:rPr>
                <w:sz w:val="22"/>
                <w:szCs w:val="22"/>
              </w:rPr>
            </w:pPr>
            <w:r w:rsidRPr="00A63057">
              <w:rPr>
                <w:sz w:val="22"/>
                <w:szCs w:val="22"/>
              </w:rPr>
              <w:t>Исроил</w:t>
            </w:r>
          </w:p>
        </w:tc>
        <w:tc>
          <w:tcPr>
            <w:tcW w:w="895" w:type="dxa"/>
            <w:tcBorders>
              <w:top w:val="single" w:sz="4" w:space="0" w:color="5B9BD5"/>
              <w:left w:val="nil"/>
              <w:bottom w:val="single" w:sz="4" w:space="0" w:color="5B9BD5"/>
              <w:right w:val="single" w:sz="4" w:space="0" w:color="5B9BD5" w:themeColor="accent1"/>
            </w:tcBorders>
            <w:vAlign w:val="center"/>
          </w:tcPr>
          <w:p w:rsidR="00F872B4" w:rsidRPr="00A63057" w:rsidRDefault="00F872B4" w:rsidP="00AB3C9D">
            <w:pPr>
              <w:jc w:val="center"/>
              <w:rPr>
                <w:sz w:val="22"/>
                <w:szCs w:val="22"/>
              </w:rPr>
            </w:pPr>
            <w:r w:rsidRPr="00A63057">
              <w:rPr>
                <w:sz w:val="22"/>
                <w:szCs w:val="22"/>
              </w:rPr>
              <w:t>13,8</w:t>
            </w:r>
          </w:p>
        </w:tc>
        <w:tc>
          <w:tcPr>
            <w:tcW w:w="898" w:type="dxa"/>
            <w:tcBorders>
              <w:top w:val="single" w:sz="4" w:space="0" w:color="5B9BD5"/>
              <w:left w:val="single" w:sz="4" w:space="0" w:color="5B9BD5" w:themeColor="accent1"/>
              <w:bottom w:val="single" w:sz="4" w:space="0" w:color="5B9BD5"/>
              <w:right w:val="single" w:sz="4" w:space="0" w:color="5B9BD5" w:themeColor="accent1"/>
            </w:tcBorders>
            <w:vAlign w:val="center"/>
          </w:tcPr>
          <w:p w:rsidR="00F872B4" w:rsidRPr="00A63057" w:rsidRDefault="00F872B4" w:rsidP="00AB3C9D">
            <w:pPr>
              <w:jc w:val="center"/>
              <w:rPr>
                <w:sz w:val="22"/>
                <w:szCs w:val="22"/>
              </w:rPr>
            </w:pPr>
            <w:r w:rsidRPr="00A63057">
              <w:rPr>
                <w:sz w:val="22"/>
                <w:szCs w:val="22"/>
              </w:rPr>
              <w:t>16,8</w:t>
            </w:r>
          </w:p>
        </w:tc>
        <w:tc>
          <w:tcPr>
            <w:tcW w:w="900" w:type="dxa"/>
            <w:tcBorders>
              <w:top w:val="single" w:sz="4" w:space="0" w:color="5B9BD5"/>
              <w:left w:val="single" w:sz="4" w:space="0" w:color="5B9BD5" w:themeColor="accent1"/>
              <w:bottom w:val="single" w:sz="4" w:space="0" w:color="5B9BD5"/>
              <w:right w:val="single" w:sz="4" w:space="0" w:color="5B9BD5"/>
            </w:tcBorders>
            <w:shd w:val="clear" w:color="auto" w:fill="auto"/>
            <w:noWrap/>
            <w:vAlign w:val="center"/>
            <w:hideMark/>
          </w:tcPr>
          <w:p w:rsidR="00F872B4" w:rsidRPr="00A63057" w:rsidRDefault="00F872B4" w:rsidP="00AB3C9D">
            <w:pPr>
              <w:jc w:val="center"/>
              <w:rPr>
                <w:sz w:val="22"/>
                <w:szCs w:val="22"/>
              </w:rPr>
            </w:pPr>
            <w:r w:rsidRPr="00A63057">
              <w:rPr>
                <w:sz w:val="22"/>
                <w:szCs w:val="22"/>
              </w:rPr>
              <w:t>20,7</w:t>
            </w:r>
          </w:p>
        </w:tc>
        <w:tc>
          <w:tcPr>
            <w:tcW w:w="900"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sz w:val="22"/>
                <w:szCs w:val="22"/>
              </w:rPr>
            </w:pPr>
            <w:r w:rsidRPr="00A63057">
              <w:rPr>
                <w:sz w:val="22"/>
                <w:szCs w:val="22"/>
              </w:rPr>
              <w:t>32,4</w:t>
            </w:r>
          </w:p>
        </w:tc>
        <w:tc>
          <w:tcPr>
            <w:tcW w:w="900"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sz w:val="22"/>
                <w:szCs w:val="22"/>
              </w:rPr>
            </w:pPr>
            <w:r w:rsidRPr="00A63057">
              <w:rPr>
                <w:sz w:val="22"/>
                <w:szCs w:val="22"/>
              </w:rPr>
              <w:t>54,5</w:t>
            </w:r>
          </w:p>
        </w:tc>
        <w:tc>
          <w:tcPr>
            <w:tcW w:w="891"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sz w:val="22"/>
                <w:szCs w:val="22"/>
              </w:rPr>
            </w:pPr>
            <w:r w:rsidRPr="00A63057">
              <w:rPr>
                <w:sz w:val="22"/>
                <w:szCs w:val="22"/>
              </w:rPr>
              <w:t>12,0</w:t>
            </w:r>
          </w:p>
        </w:tc>
        <w:tc>
          <w:tcPr>
            <w:tcW w:w="903"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sz w:val="22"/>
                <w:szCs w:val="22"/>
              </w:rPr>
            </w:pPr>
            <w:r w:rsidRPr="00A63057">
              <w:rPr>
                <w:sz w:val="22"/>
                <w:szCs w:val="22"/>
              </w:rPr>
              <w:t>13,6</w:t>
            </w:r>
          </w:p>
        </w:tc>
        <w:tc>
          <w:tcPr>
            <w:tcW w:w="903"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sz w:val="22"/>
                <w:szCs w:val="22"/>
              </w:rPr>
            </w:pPr>
            <w:r w:rsidRPr="00A63057">
              <w:rPr>
                <w:sz w:val="22"/>
                <w:szCs w:val="22"/>
              </w:rPr>
              <w:t>13,9</w:t>
            </w:r>
          </w:p>
        </w:tc>
        <w:tc>
          <w:tcPr>
            <w:tcW w:w="916"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sz w:val="22"/>
                <w:szCs w:val="22"/>
              </w:rPr>
            </w:pPr>
            <w:r w:rsidRPr="00A63057">
              <w:rPr>
                <w:sz w:val="22"/>
                <w:szCs w:val="22"/>
              </w:rPr>
              <w:t>15,1</w:t>
            </w:r>
          </w:p>
        </w:tc>
        <w:tc>
          <w:tcPr>
            <w:tcW w:w="900"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sz w:val="22"/>
                <w:szCs w:val="22"/>
              </w:rPr>
            </w:pPr>
            <w:r w:rsidRPr="00A63057">
              <w:rPr>
                <w:sz w:val="22"/>
                <w:szCs w:val="22"/>
              </w:rPr>
              <w:t>81,5</w:t>
            </w:r>
          </w:p>
        </w:tc>
        <w:tc>
          <w:tcPr>
            <w:tcW w:w="900"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sz w:val="22"/>
                <w:szCs w:val="22"/>
              </w:rPr>
            </w:pPr>
            <w:r w:rsidRPr="00A63057">
              <w:rPr>
                <w:sz w:val="22"/>
                <w:szCs w:val="22"/>
              </w:rPr>
              <w:t>18,5</w:t>
            </w:r>
          </w:p>
        </w:tc>
        <w:tc>
          <w:tcPr>
            <w:tcW w:w="900"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sz w:val="22"/>
                <w:szCs w:val="22"/>
              </w:rPr>
            </w:pPr>
            <w:r w:rsidRPr="00A63057">
              <w:rPr>
                <w:sz w:val="22"/>
                <w:szCs w:val="22"/>
              </w:rPr>
              <w:t>20,1</w:t>
            </w:r>
          </w:p>
        </w:tc>
        <w:tc>
          <w:tcPr>
            <w:tcW w:w="900"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sz w:val="22"/>
                <w:szCs w:val="22"/>
              </w:rPr>
            </w:pPr>
            <w:r w:rsidRPr="00A63057">
              <w:rPr>
                <w:sz w:val="22"/>
                <w:szCs w:val="22"/>
              </w:rPr>
              <w:t>20,0</w:t>
            </w:r>
          </w:p>
        </w:tc>
        <w:tc>
          <w:tcPr>
            <w:tcW w:w="906"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sz w:val="22"/>
                <w:szCs w:val="22"/>
              </w:rPr>
            </w:pPr>
            <w:r w:rsidRPr="00A63057">
              <w:rPr>
                <w:sz w:val="22"/>
                <w:szCs w:val="22"/>
              </w:rPr>
              <w:t>22,9</w:t>
            </w:r>
          </w:p>
        </w:tc>
      </w:tr>
      <w:tr w:rsidR="00F872B4" w:rsidRPr="00A63057" w:rsidTr="00AB3C9D">
        <w:trPr>
          <w:trHeight w:val="380"/>
        </w:trPr>
        <w:tc>
          <w:tcPr>
            <w:tcW w:w="2318" w:type="dxa"/>
            <w:tcBorders>
              <w:top w:val="nil"/>
              <w:left w:val="single" w:sz="4" w:space="0" w:color="5B9BD5"/>
              <w:bottom w:val="single" w:sz="4" w:space="0" w:color="5B9BD5"/>
              <w:right w:val="single" w:sz="4" w:space="0" w:color="5B9BD5"/>
            </w:tcBorders>
            <w:shd w:val="clear" w:color="auto" w:fill="auto"/>
            <w:noWrap/>
            <w:vAlign w:val="center"/>
            <w:hideMark/>
          </w:tcPr>
          <w:p w:rsidR="00F872B4" w:rsidRPr="00A63057" w:rsidRDefault="00F872B4" w:rsidP="00AB3C9D">
            <w:pPr>
              <w:rPr>
                <w:sz w:val="22"/>
                <w:szCs w:val="22"/>
              </w:rPr>
            </w:pPr>
            <w:r w:rsidRPr="00A63057">
              <w:rPr>
                <w:sz w:val="22"/>
                <w:szCs w:val="22"/>
              </w:rPr>
              <w:t>Ҳиндистон</w:t>
            </w:r>
          </w:p>
        </w:tc>
        <w:tc>
          <w:tcPr>
            <w:tcW w:w="895" w:type="dxa"/>
            <w:tcBorders>
              <w:top w:val="single" w:sz="4" w:space="0" w:color="5B9BD5"/>
              <w:left w:val="nil"/>
              <w:bottom w:val="single" w:sz="4" w:space="0" w:color="5B9BD5"/>
              <w:right w:val="single" w:sz="4" w:space="0" w:color="5B9BD5" w:themeColor="accent1"/>
            </w:tcBorders>
            <w:vAlign w:val="center"/>
          </w:tcPr>
          <w:p w:rsidR="00F872B4" w:rsidRPr="00A63057" w:rsidRDefault="00F872B4" w:rsidP="00AB3C9D">
            <w:pPr>
              <w:jc w:val="center"/>
              <w:rPr>
                <w:sz w:val="22"/>
                <w:szCs w:val="22"/>
              </w:rPr>
            </w:pPr>
            <w:r w:rsidRPr="00A63057">
              <w:rPr>
                <w:sz w:val="22"/>
                <w:szCs w:val="22"/>
              </w:rPr>
              <w:t>0,6</w:t>
            </w:r>
          </w:p>
        </w:tc>
        <w:tc>
          <w:tcPr>
            <w:tcW w:w="898" w:type="dxa"/>
            <w:tcBorders>
              <w:top w:val="single" w:sz="4" w:space="0" w:color="5B9BD5"/>
              <w:left w:val="single" w:sz="4" w:space="0" w:color="5B9BD5" w:themeColor="accent1"/>
              <w:bottom w:val="single" w:sz="4" w:space="0" w:color="5B9BD5"/>
              <w:right w:val="single" w:sz="4" w:space="0" w:color="5B9BD5" w:themeColor="accent1"/>
            </w:tcBorders>
            <w:vAlign w:val="center"/>
          </w:tcPr>
          <w:p w:rsidR="00F872B4" w:rsidRPr="00A63057" w:rsidRDefault="00F872B4" w:rsidP="00AB3C9D">
            <w:pPr>
              <w:jc w:val="center"/>
              <w:rPr>
                <w:sz w:val="22"/>
                <w:szCs w:val="22"/>
              </w:rPr>
            </w:pPr>
            <w:r w:rsidRPr="00A63057">
              <w:rPr>
                <w:sz w:val="22"/>
                <w:szCs w:val="22"/>
              </w:rPr>
              <w:t>0,5</w:t>
            </w:r>
          </w:p>
        </w:tc>
        <w:tc>
          <w:tcPr>
            <w:tcW w:w="900" w:type="dxa"/>
            <w:tcBorders>
              <w:top w:val="single" w:sz="4" w:space="0" w:color="5B9BD5"/>
              <w:left w:val="single" w:sz="4" w:space="0" w:color="5B9BD5" w:themeColor="accent1"/>
              <w:bottom w:val="single" w:sz="4" w:space="0" w:color="5B9BD5"/>
              <w:right w:val="single" w:sz="4" w:space="0" w:color="5B9BD5"/>
            </w:tcBorders>
            <w:shd w:val="clear" w:color="auto" w:fill="auto"/>
            <w:noWrap/>
            <w:vAlign w:val="center"/>
            <w:hideMark/>
          </w:tcPr>
          <w:p w:rsidR="00F872B4" w:rsidRPr="00A63057" w:rsidRDefault="00F872B4" w:rsidP="00AB3C9D">
            <w:pPr>
              <w:jc w:val="center"/>
              <w:rPr>
                <w:sz w:val="22"/>
                <w:szCs w:val="22"/>
              </w:rPr>
            </w:pPr>
            <w:r w:rsidRPr="00A63057">
              <w:rPr>
                <w:sz w:val="22"/>
                <w:szCs w:val="22"/>
              </w:rPr>
              <w:t>0,8</w:t>
            </w:r>
          </w:p>
        </w:tc>
        <w:tc>
          <w:tcPr>
            <w:tcW w:w="900"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sz w:val="22"/>
                <w:szCs w:val="22"/>
              </w:rPr>
            </w:pPr>
            <w:r w:rsidRPr="00A63057">
              <w:rPr>
                <w:sz w:val="22"/>
                <w:szCs w:val="22"/>
              </w:rPr>
              <w:t>1,0</w:t>
            </w:r>
          </w:p>
        </w:tc>
        <w:tc>
          <w:tcPr>
            <w:tcW w:w="900"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sz w:val="22"/>
                <w:szCs w:val="22"/>
              </w:rPr>
            </w:pPr>
            <w:r w:rsidRPr="00A63057">
              <w:rPr>
                <w:sz w:val="22"/>
                <w:szCs w:val="22"/>
              </w:rPr>
              <w:t>1,5</w:t>
            </w:r>
          </w:p>
        </w:tc>
        <w:tc>
          <w:tcPr>
            <w:tcW w:w="891"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sz w:val="22"/>
                <w:szCs w:val="22"/>
              </w:rPr>
            </w:pPr>
            <w:r w:rsidRPr="00A63057">
              <w:rPr>
                <w:sz w:val="22"/>
                <w:szCs w:val="22"/>
              </w:rPr>
              <w:t>0,2</w:t>
            </w:r>
          </w:p>
        </w:tc>
        <w:tc>
          <w:tcPr>
            <w:tcW w:w="903"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sz w:val="22"/>
                <w:szCs w:val="22"/>
              </w:rPr>
            </w:pPr>
            <w:r w:rsidRPr="00A63057">
              <w:rPr>
                <w:sz w:val="22"/>
                <w:szCs w:val="22"/>
              </w:rPr>
              <w:t>0,3</w:t>
            </w:r>
          </w:p>
        </w:tc>
        <w:tc>
          <w:tcPr>
            <w:tcW w:w="903"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sz w:val="22"/>
                <w:szCs w:val="22"/>
              </w:rPr>
            </w:pPr>
            <w:r w:rsidRPr="00A63057">
              <w:rPr>
                <w:sz w:val="22"/>
                <w:szCs w:val="22"/>
              </w:rPr>
              <w:t>0,2</w:t>
            </w:r>
          </w:p>
        </w:tc>
        <w:tc>
          <w:tcPr>
            <w:tcW w:w="916"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sz w:val="22"/>
                <w:szCs w:val="22"/>
              </w:rPr>
            </w:pPr>
            <w:r w:rsidRPr="00A63057">
              <w:rPr>
                <w:sz w:val="22"/>
                <w:szCs w:val="22"/>
              </w:rPr>
              <w:t>0,9</w:t>
            </w:r>
          </w:p>
        </w:tc>
        <w:tc>
          <w:tcPr>
            <w:tcW w:w="900"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sz w:val="22"/>
                <w:szCs w:val="22"/>
              </w:rPr>
            </w:pPr>
            <w:r w:rsidRPr="00A63057">
              <w:rPr>
                <w:sz w:val="22"/>
                <w:szCs w:val="22"/>
              </w:rPr>
              <w:t>1,6</w:t>
            </w:r>
          </w:p>
        </w:tc>
        <w:tc>
          <w:tcPr>
            <w:tcW w:w="900"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sz w:val="22"/>
                <w:szCs w:val="22"/>
              </w:rPr>
            </w:pPr>
            <w:r w:rsidRPr="00A63057">
              <w:rPr>
                <w:sz w:val="22"/>
                <w:szCs w:val="22"/>
              </w:rPr>
              <w:t>0,4</w:t>
            </w:r>
          </w:p>
        </w:tc>
        <w:tc>
          <w:tcPr>
            <w:tcW w:w="900"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sz w:val="22"/>
                <w:szCs w:val="22"/>
              </w:rPr>
            </w:pPr>
            <w:r w:rsidRPr="00A63057">
              <w:rPr>
                <w:sz w:val="22"/>
                <w:szCs w:val="22"/>
              </w:rPr>
              <w:t>0,5</w:t>
            </w:r>
          </w:p>
        </w:tc>
        <w:tc>
          <w:tcPr>
            <w:tcW w:w="900"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sz w:val="22"/>
                <w:szCs w:val="22"/>
              </w:rPr>
            </w:pPr>
            <w:r w:rsidRPr="00A63057">
              <w:rPr>
                <w:sz w:val="22"/>
                <w:szCs w:val="22"/>
              </w:rPr>
              <w:t>0,5</w:t>
            </w:r>
          </w:p>
        </w:tc>
        <w:tc>
          <w:tcPr>
            <w:tcW w:w="906"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sz w:val="22"/>
                <w:szCs w:val="22"/>
              </w:rPr>
            </w:pPr>
            <w:r w:rsidRPr="00A63057">
              <w:rPr>
                <w:sz w:val="22"/>
                <w:szCs w:val="22"/>
              </w:rPr>
              <w:t>0,2</w:t>
            </w:r>
          </w:p>
        </w:tc>
      </w:tr>
      <w:tr w:rsidR="00F872B4" w:rsidRPr="00A63057" w:rsidTr="00AB3C9D">
        <w:trPr>
          <w:trHeight w:val="380"/>
        </w:trPr>
        <w:tc>
          <w:tcPr>
            <w:tcW w:w="2318" w:type="dxa"/>
            <w:tcBorders>
              <w:top w:val="nil"/>
              <w:left w:val="single" w:sz="4" w:space="0" w:color="5B9BD5"/>
              <w:bottom w:val="single" w:sz="4" w:space="0" w:color="5B9BD5"/>
              <w:right w:val="single" w:sz="4" w:space="0" w:color="5B9BD5"/>
            </w:tcBorders>
            <w:shd w:val="clear" w:color="auto" w:fill="auto"/>
            <w:noWrap/>
            <w:vAlign w:val="center"/>
            <w:hideMark/>
          </w:tcPr>
          <w:p w:rsidR="00F872B4" w:rsidRPr="00A63057" w:rsidRDefault="00F872B4" w:rsidP="00AB3C9D">
            <w:pPr>
              <w:rPr>
                <w:sz w:val="22"/>
                <w:szCs w:val="22"/>
              </w:rPr>
            </w:pPr>
            <w:r w:rsidRPr="00A63057">
              <w:rPr>
                <w:sz w:val="22"/>
                <w:szCs w:val="22"/>
              </w:rPr>
              <w:t>Канада</w:t>
            </w:r>
          </w:p>
        </w:tc>
        <w:tc>
          <w:tcPr>
            <w:tcW w:w="895" w:type="dxa"/>
            <w:tcBorders>
              <w:top w:val="single" w:sz="4" w:space="0" w:color="5B9BD5"/>
              <w:left w:val="nil"/>
              <w:bottom w:val="single" w:sz="4" w:space="0" w:color="5B9BD5"/>
              <w:right w:val="single" w:sz="4" w:space="0" w:color="5B9BD5" w:themeColor="accent1"/>
            </w:tcBorders>
            <w:vAlign w:val="center"/>
          </w:tcPr>
          <w:p w:rsidR="00F872B4" w:rsidRPr="00A63057" w:rsidRDefault="00F872B4" w:rsidP="00AB3C9D">
            <w:pPr>
              <w:jc w:val="center"/>
              <w:rPr>
                <w:sz w:val="22"/>
                <w:szCs w:val="22"/>
              </w:rPr>
            </w:pPr>
            <w:r w:rsidRPr="00A63057">
              <w:rPr>
                <w:sz w:val="22"/>
                <w:szCs w:val="22"/>
              </w:rPr>
              <w:t>4,2</w:t>
            </w:r>
          </w:p>
        </w:tc>
        <w:tc>
          <w:tcPr>
            <w:tcW w:w="898" w:type="dxa"/>
            <w:tcBorders>
              <w:top w:val="single" w:sz="4" w:space="0" w:color="5B9BD5"/>
              <w:left w:val="single" w:sz="4" w:space="0" w:color="5B9BD5" w:themeColor="accent1"/>
              <w:bottom w:val="single" w:sz="4" w:space="0" w:color="5B9BD5"/>
              <w:right w:val="single" w:sz="4" w:space="0" w:color="5B9BD5" w:themeColor="accent1"/>
            </w:tcBorders>
            <w:vAlign w:val="center"/>
          </w:tcPr>
          <w:p w:rsidR="00F872B4" w:rsidRPr="00A63057" w:rsidRDefault="00F872B4" w:rsidP="00AB3C9D">
            <w:pPr>
              <w:jc w:val="center"/>
              <w:rPr>
                <w:sz w:val="22"/>
                <w:szCs w:val="22"/>
              </w:rPr>
            </w:pPr>
            <w:r w:rsidRPr="00A63057">
              <w:rPr>
                <w:sz w:val="22"/>
                <w:szCs w:val="22"/>
              </w:rPr>
              <w:t>4,7</w:t>
            </w:r>
          </w:p>
        </w:tc>
        <w:tc>
          <w:tcPr>
            <w:tcW w:w="900" w:type="dxa"/>
            <w:tcBorders>
              <w:top w:val="single" w:sz="4" w:space="0" w:color="5B9BD5"/>
              <w:left w:val="single" w:sz="4" w:space="0" w:color="5B9BD5" w:themeColor="accent1"/>
              <w:bottom w:val="single" w:sz="4" w:space="0" w:color="5B9BD5"/>
              <w:right w:val="single" w:sz="4" w:space="0" w:color="5B9BD5"/>
            </w:tcBorders>
            <w:shd w:val="clear" w:color="auto" w:fill="auto"/>
            <w:noWrap/>
            <w:vAlign w:val="center"/>
            <w:hideMark/>
          </w:tcPr>
          <w:p w:rsidR="00F872B4" w:rsidRPr="00A63057" w:rsidRDefault="00F872B4" w:rsidP="00AB3C9D">
            <w:pPr>
              <w:jc w:val="center"/>
              <w:rPr>
                <w:sz w:val="22"/>
                <w:szCs w:val="22"/>
              </w:rPr>
            </w:pPr>
            <w:r w:rsidRPr="00A63057">
              <w:rPr>
                <w:sz w:val="22"/>
                <w:szCs w:val="22"/>
              </w:rPr>
              <w:t>4,7</w:t>
            </w:r>
          </w:p>
        </w:tc>
        <w:tc>
          <w:tcPr>
            <w:tcW w:w="900"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sz w:val="22"/>
                <w:szCs w:val="22"/>
              </w:rPr>
            </w:pPr>
            <w:r w:rsidRPr="00A63057">
              <w:rPr>
                <w:sz w:val="22"/>
                <w:szCs w:val="22"/>
              </w:rPr>
              <w:t>4,6</w:t>
            </w:r>
          </w:p>
        </w:tc>
        <w:tc>
          <w:tcPr>
            <w:tcW w:w="900"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sz w:val="22"/>
                <w:szCs w:val="22"/>
              </w:rPr>
            </w:pPr>
            <w:r w:rsidRPr="00A63057">
              <w:rPr>
                <w:sz w:val="22"/>
                <w:szCs w:val="22"/>
              </w:rPr>
              <w:t>4,9</w:t>
            </w:r>
          </w:p>
        </w:tc>
        <w:tc>
          <w:tcPr>
            <w:tcW w:w="891"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sz w:val="22"/>
                <w:szCs w:val="22"/>
              </w:rPr>
            </w:pPr>
            <w:r w:rsidRPr="00A63057">
              <w:rPr>
                <w:sz w:val="22"/>
                <w:szCs w:val="22"/>
              </w:rPr>
              <w:t>1,1</w:t>
            </w:r>
          </w:p>
        </w:tc>
        <w:tc>
          <w:tcPr>
            <w:tcW w:w="903"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sz w:val="22"/>
                <w:szCs w:val="22"/>
              </w:rPr>
            </w:pPr>
            <w:r w:rsidRPr="00A63057">
              <w:rPr>
                <w:sz w:val="22"/>
                <w:szCs w:val="22"/>
              </w:rPr>
              <w:t>1,3</w:t>
            </w:r>
          </w:p>
        </w:tc>
        <w:tc>
          <w:tcPr>
            <w:tcW w:w="903"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sz w:val="22"/>
                <w:szCs w:val="22"/>
              </w:rPr>
            </w:pPr>
            <w:r w:rsidRPr="00A63057">
              <w:rPr>
                <w:sz w:val="22"/>
                <w:szCs w:val="22"/>
              </w:rPr>
              <w:t>1,3</w:t>
            </w:r>
          </w:p>
        </w:tc>
        <w:tc>
          <w:tcPr>
            <w:tcW w:w="916"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sz w:val="22"/>
                <w:szCs w:val="22"/>
              </w:rPr>
            </w:pPr>
            <w:r w:rsidRPr="00A63057">
              <w:rPr>
                <w:sz w:val="22"/>
                <w:szCs w:val="22"/>
              </w:rPr>
              <w:t>1,3</w:t>
            </w:r>
          </w:p>
        </w:tc>
        <w:tc>
          <w:tcPr>
            <w:tcW w:w="900"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sz w:val="22"/>
                <w:szCs w:val="22"/>
              </w:rPr>
            </w:pPr>
            <w:r w:rsidRPr="00A63057">
              <w:rPr>
                <w:sz w:val="22"/>
                <w:szCs w:val="22"/>
              </w:rPr>
              <w:t>4,8</w:t>
            </w:r>
          </w:p>
        </w:tc>
        <w:tc>
          <w:tcPr>
            <w:tcW w:w="900"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sz w:val="22"/>
                <w:szCs w:val="22"/>
              </w:rPr>
            </w:pPr>
            <w:r w:rsidRPr="00A63057">
              <w:rPr>
                <w:sz w:val="22"/>
                <w:szCs w:val="22"/>
              </w:rPr>
              <w:t>0,9</w:t>
            </w:r>
          </w:p>
        </w:tc>
        <w:tc>
          <w:tcPr>
            <w:tcW w:w="900"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sz w:val="22"/>
                <w:szCs w:val="22"/>
              </w:rPr>
            </w:pPr>
            <w:r w:rsidRPr="00A63057">
              <w:rPr>
                <w:sz w:val="22"/>
                <w:szCs w:val="22"/>
              </w:rPr>
              <w:t>1,3</w:t>
            </w:r>
          </w:p>
        </w:tc>
        <w:tc>
          <w:tcPr>
            <w:tcW w:w="900"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sz w:val="22"/>
                <w:szCs w:val="22"/>
              </w:rPr>
            </w:pPr>
            <w:r w:rsidRPr="00A63057">
              <w:rPr>
                <w:sz w:val="22"/>
                <w:szCs w:val="22"/>
              </w:rPr>
              <w:t>1,3</w:t>
            </w:r>
          </w:p>
        </w:tc>
        <w:tc>
          <w:tcPr>
            <w:tcW w:w="906"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sz w:val="22"/>
                <w:szCs w:val="22"/>
              </w:rPr>
            </w:pPr>
            <w:r w:rsidRPr="00A63057">
              <w:rPr>
                <w:sz w:val="22"/>
                <w:szCs w:val="22"/>
              </w:rPr>
              <w:t>1,3</w:t>
            </w:r>
          </w:p>
        </w:tc>
      </w:tr>
      <w:tr w:rsidR="00F872B4" w:rsidRPr="00A63057" w:rsidTr="00AB3C9D">
        <w:trPr>
          <w:trHeight w:val="380"/>
        </w:trPr>
        <w:tc>
          <w:tcPr>
            <w:tcW w:w="2318" w:type="dxa"/>
            <w:tcBorders>
              <w:top w:val="nil"/>
              <w:left w:val="single" w:sz="4" w:space="0" w:color="5B9BD5"/>
              <w:bottom w:val="single" w:sz="4" w:space="0" w:color="5B9BD5"/>
              <w:right w:val="single" w:sz="4" w:space="0" w:color="5B9BD5"/>
            </w:tcBorders>
            <w:shd w:val="clear" w:color="auto" w:fill="auto"/>
            <w:noWrap/>
            <w:vAlign w:val="center"/>
            <w:hideMark/>
          </w:tcPr>
          <w:p w:rsidR="00F872B4" w:rsidRPr="00A63057" w:rsidRDefault="00F872B4" w:rsidP="00AB3C9D">
            <w:pPr>
              <w:rPr>
                <w:sz w:val="22"/>
                <w:szCs w:val="22"/>
              </w:rPr>
            </w:pPr>
            <w:r w:rsidRPr="00A63057">
              <w:rPr>
                <w:sz w:val="22"/>
                <w:szCs w:val="22"/>
              </w:rPr>
              <w:t>Молдова Республикаси</w:t>
            </w:r>
          </w:p>
        </w:tc>
        <w:tc>
          <w:tcPr>
            <w:tcW w:w="895" w:type="dxa"/>
            <w:tcBorders>
              <w:top w:val="single" w:sz="4" w:space="0" w:color="5B9BD5"/>
              <w:left w:val="nil"/>
              <w:bottom w:val="single" w:sz="4" w:space="0" w:color="5B9BD5"/>
              <w:right w:val="single" w:sz="4" w:space="0" w:color="5B9BD5" w:themeColor="accent1"/>
            </w:tcBorders>
            <w:vAlign w:val="center"/>
          </w:tcPr>
          <w:p w:rsidR="00F872B4" w:rsidRPr="00A63057" w:rsidRDefault="00F872B4" w:rsidP="00AB3C9D">
            <w:pPr>
              <w:jc w:val="center"/>
              <w:rPr>
                <w:sz w:val="22"/>
                <w:szCs w:val="22"/>
              </w:rPr>
            </w:pPr>
            <w:r w:rsidRPr="00A63057">
              <w:rPr>
                <w:sz w:val="22"/>
                <w:szCs w:val="22"/>
              </w:rPr>
              <w:t>0,9</w:t>
            </w:r>
          </w:p>
        </w:tc>
        <w:tc>
          <w:tcPr>
            <w:tcW w:w="898" w:type="dxa"/>
            <w:tcBorders>
              <w:top w:val="single" w:sz="4" w:space="0" w:color="5B9BD5"/>
              <w:left w:val="single" w:sz="4" w:space="0" w:color="5B9BD5" w:themeColor="accent1"/>
              <w:bottom w:val="single" w:sz="4" w:space="0" w:color="5B9BD5"/>
              <w:right w:val="single" w:sz="4" w:space="0" w:color="5B9BD5" w:themeColor="accent1"/>
            </w:tcBorders>
            <w:vAlign w:val="center"/>
          </w:tcPr>
          <w:p w:rsidR="00F872B4" w:rsidRPr="00A63057" w:rsidRDefault="00F872B4" w:rsidP="00AB3C9D">
            <w:pPr>
              <w:jc w:val="center"/>
              <w:rPr>
                <w:sz w:val="22"/>
                <w:szCs w:val="22"/>
              </w:rPr>
            </w:pPr>
            <w:r w:rsidRPr="00A63057">
              <w:rPr>
                <w:sz w:val="22"/>
                <w:szCs w:val="22"/>
              </w:rPr>
              <w:t>0,6</w:t>
            </w:r>
          </w:p>
        </w:tc>
        <w:tc>
          <w:tcPr>
            <w:tcW w:w="900" w:type="dxa"/>
            <w:tcBorders>
              <w:top w:val="single" w:sz="4" w:space="0" w:color="5B9BD5"/>
              <w:left w:val="single" w:sz="4" w:space="0" w:color="5B9BD5" w:themeColor="accent1"/>
              <w:bottom w:val="single" w:sz="4" w:space="0" w:color="5B9BD5"/>
              <w:right w:val="single" w:sz="4" w:space="0" w:color="5B9BD5"/>
            </w:tcBorders>
            <w:shd w:val="clear" w:color="auto" w:fill="auto"/>
            <w:noWrap/>
            <w:vAlign w:val="center"/>
            <w:hideMark/>
          </w:tcPr>
          <w:p w:rsidR="00F872B4" w:rsidRPr="00A63057" w:rsidRDefault="00F872B4" w:rsidP="00AB3C9D">
            <w:pPr>
              <w:jc w:val="center"/>
              <w:rPr>
                <w:sz w:val="22"/>
                <w:szCs w:val="22"/>
              </w:rPr>
            </w:pPr>
            <w:r w:rsidRPr="00A63057">
              <w:rPr>
                <w:sz w:val="22"/>
                <w:szCs w:val="22"/>
              </w:rPr>
              <w:t>3,8</w:t>
            </w:r>
          </w:p>
        </w:tc>
        <w:tc>
          <w:tcPr>
            <w:tcW w:w="900"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sz w:val="22"/>
                <w:szCs w:val="22"/>
              </w:rPr>
            </w:pPr>
            <w:r w:rsidRPr="00A63057">
              <w:rPr>
                <w:sz w:val="22"/>
                <w:szCs w:val="22"/>
              </w:rPr>
              <w:t>0,7</w:t>
            </w:r>
          </w:p>
        </w:tc>
        <w:tc>
          <w:tcPr>
            <w:tcW w:w="900"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sz w:val="22"/>
                <w:szCs w:val="22"/>
              </w:rPr>
            </w:pPr>
            <w:r w:rsidRPr="00A63057">
              <w:rPr>
                <w:sz w:val="22"/>
                <w:szCs w:val="22"/>
              </w:rPr>
              <w:t>0,4</w:t>
            </w:r>
          </w:p>
        </w:tc>
        <w:tc>
          <w:tcPr>
            <w:tcW w:w="891"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sz w:val="22"/>
                <w:szCs w:val="22"/>
              </w:rPr>
            </w:pPr>
            <w:r w:rsidRPr="00A63057">
              <w:rPr>
                <w:sz w:val="22"/>
                <w:szCs w:val="22"/>
              </w:rPr>
              <w:t>0,1</w:t>
            </w:r>
          </w:p>
        </w:tc>
        <w:tc>
          <w:tcPr>
            <w:tcW w:w="903"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sz w:val="22"/>
                <w:szCs w:val="22"/>
              </w:rPr>
            </w:pPr>
            <w:r w:rsidRPr="00A63057">
              <w:rPr>
                <w:sz w:val="22"/>
                <w:szCs w:val="22"/>
              </w:rPr>
              <w:t>0,1</w:t>
            </w:r>
          </w:p>
        </w:tc>
        <w:tc>
          <w:tcPr>
            <w:tcW w:w="903"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sz w:val="22"/>
                <w:szCs w:val="22"/>
              </w:rPr>
            </w:pPr>
            <w:r w:rsidRPr="00A63057">
              <w:rPr>
                <w:sz w:val="22"/>
                <w:szCs w:val="22"/>
              </w:rPr>
              <w:t>0,1</w:t>
            </w:r>
          </w:p>
        </w:tc>
        <w:tc>
          <w:tcPr>
            <w:tcW w:w="916"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sz w:val="22"/>
                <w:szCs w:val="22"/>
              </w:rPr>
            </w:pPr>
            <w:r w:rsidRPr="00A63057">
              <w:rPr>
                <w:sz w:val="22"/>
                <w:szCs w:val="22"/>
              </w:rPr>
              <w:t>0,1</w:t>
            </w:r>
          </w:p>
        </w:tc>
        <w:tc>
          <w:tcPr>
            <w:tcW w:w="900"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sz w:val="22"/>
                <w:szCs w:val="22"/>
              </w:rPr>
            </w:pPr>
            <w:r w:rsidRPr="00A63057">
              <w:rPr>
                <w:sz w:val="22"/>
                <w:szCs w:val="22"/>
              </w:rPr>
              <w:t>1,1</w:t>
            </w:r>
          </w:p>
        </w:tc>
        <w:tc>
          <w:tcPr>
            <w:tcW w:w="900"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sz w:val="22"/>
                <w:szCs w:val="22"/>
              </w:rPr>
            </w:pPr>
            <w:r w:rsidRPr="00A63057">
              <w:rPr>
                <w:sz w:val="22"/>
                <w:szCs w:val="22"/>
              </w:rPr>
              <w:t>0,2</w:t>
            </w:r>
          </w:p>
        </w:tc>
        <w:tc>
          <w:tcPr>
            <w:tcW w:w="900"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sz w:val="22"/>
                <w:szCs w:val="22"/>
              </w:rPr>
            </w:pPr>
            <w:r w:rsidRPr="00A63057">
              <w:rPr>
                <w:sz w:val="22"/>
                <w:szCs w:val="22"/>
              </w:rPr>
              <w:t>0,3</w:t>
            </w:r>
          </w:p>
        </w:tc>
        <w:tc>
          <w:tcPr>
            <w:tcW w:w="900"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sz w:val="22"/>
                <w:szCs w:val="22"/>
              </w:rPr>
            </w:pPr>
            <w:r w:rsidRPr="00A63057">
              <w:rPr>
                <w:sz w:val="22"/>
                <w:szCs w:val="22"/>
              </w:rPr>
              <w:t>0,4</w:t>
            </w:r>
          </w:p>
        </w:tc>
        <w:tc>
          <w:tcPr>
            <w:tcW w:w="906"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sz w:val="22"/>
                <w:szCs w:val="22"/>
              </w:rPr>
            </w:pPr>
            <w:r w:rsidRPr="00A63057">
              <w:rPr>
                <w:sz w:val="22"/>
                <w:szCs w:val="22"/>
              </w:rPr>
              <w:t>0,3</w:t>
            </w:r>
          </w:p>
        </w:tc>
      </w:tr>
      <w:tr w:rsidR="00F872B4" w:rsidRPr="00A63057" w:rsidTr="00AB3C9D">
        <w:trPr>
          <w:trHeight w:val="380"/>
        </w:trPr>
        <w:tc>
          <w:tcPr>
            <w:tcW w:w="2318" w:type="dxa"/>
            <w:tcBorders>
              <w:top w:val="nil"/>
              <w:left w:val="single" w:sz="4" w:space="0" w:color="5B9BD5"/>
              <w:bottom w:val="single" w:sz="4" w:space="0" w:color="5B9BD5"/>
              <w:right w:val="single" w:sz="4" w:space="0" w:color="5B9BD5"/>
            </w:tcBorders>
            <w:shd w:val="clear" w:color="auto" w:fill="auto"/>
            <w:noWrap/>
            <w:vAlign w:val="center"/>
            <w:hideMark/>
          </w:tcPr>
          <w:p w:rsidR="00F872B4" w:rsidRPr="00A63057" w:rsidRDefault="00F872B4" w:rsidP="00AB3C9D">
            <w:pPr>
              <w:rPr>
                <w:sz w:val="22"/>
                <w:szCs w:val="22"/>
              </w:rPr>
            </w:pPr>
            <w:r w:rsidRPr="00A63057">
              <w:rPr>
                <w:sz w:val="22"/>
                <w:szCs w:val="22"/>
              </w:rPr>
              <w:t>Нидеpландия</w:t>
            </w:r>
          </w:p>
        </w:tc>
        <w:tc>
          <w:tcPr>
            <w:tcW w:w="895" w:type="dxa"/>
            <w:tcBorders>
              <w:top w:val="single" w:sz="4" w:space="0" w:color="5B9BD5"/>
              <w:left w:val="nil"/>
              <w:bottom w:val="single" w:sz="4" w:space="0" w:color="5B9BD5"/>
              <w:right w:val="single" w:sz="4" w:space="0" w:color="5B9BD5" w:themeColor="accent1"/>
            </w:tcBorders>
            <w:vAlign w:val="center"/>
          </w:tcPr>
          <w:p w:rsidR="00F872B4" w:rsidRPr="00A63057" w:rsidRDefault="00F872B4" w:rsidP="00AB3C9D">
            <w:pPr>
              <w:jc w:val="center"/>
              <w:rPr>
                <w:sz w:val="22"/>
                <w:szCs w:val="22"/>
              </w:rPr>
            </w:pPr>
            <w:r w:rsidRPr="00A63057">
              <w:rPr>
                <w:sz w:val="22"/>
                <w:szCs w:val="22"/>
              </w:rPr>
              <w:t>2,8</w:t>
            </w:r>
          </w:p>
        </w:tc>
        <w:tc>
          <w:tcPr>
            <w:tcW w:w="898" w:type="dxa"/>
            <w:tcBorders>
              <w:top w:val="single" w:sz="4" w:space="0" w:color="5B9BD5"/>
              <w:left w:val="single" w:sz="4" w:space="0" w:color="5B9BD5" w:themeColor="accent1"/>
              <w:bottom w:val="single" w:sz="4" w:space="0" w:color="5B9BD5"/>
              <w:right w:val="single" w:sz="4" w:space="0" w:color="5B9BD5" w:themeColor="accent1"/>
            </w:tcBorders>
            <w:vAlign w:val="center"/>
          </w:tcPr>
          <w:p w:rsidR="00F872B4" w:rsidRPr="00A63057" w:rsidRDefault="00F872B4" w:rsidP="00AB3C9D">
            <w:pPr>
              <w:jc w:val="center"/>
              <w:rPr>
                <w:sz w:val="22"/>
                <w:szCs w:val="22"/>
              </w:rPr>
            </w:pPr>
            <w:r w:rsidRPr="00A63057">
              <w:rPr>
                <w:sz w:val="22"/>
                <w:szCs w:val="22"/>
              </w:rPr>
              <w:t>2,2</w:t>
            </w:r>
          </w:p>
        </w:tc>
        <w:tc>
          <w:tcPr>
            <w:tcW w:w="900" w:type="dxa"/>
            <w:tcBorders>
              <w:top w:val="single" w:sz="4" w:space="0" w:color="5B9BD5"/>
              <w:left w:val="single" w:sz="4" w:space="0" w:color="5B9BD5" w:themeColor="accent1"/>
              <w:bottom w:val="single" w:sz="4" w:space="0" w:color="5B9BD5"/>
              <w:right w:val="single" w:sz="4" w:space="0" w:color="5B9BD5"/>
            </w:tcBorders>
            <w:shd w:val="clear" w:color="auto" w:fill="auto"/>
            <w:noWrap/>
            <w:vAlign w:val="center"/>
            <w:hideMark/>
          </w:tcPr>
          <w:p w:rsidR="00F872B4" w:rsidRPr="00A63057" w:rsidRDefault="00F872B4" w:rsidP="00AB3C9D">
            <w:pPr>
              <w:jc w:val="center"/>
              <w:rPr>
                <w:sz w:val="22"/>
                <w:szCs w:val="22"/>
              </w:rPr>
            </w:pPr>
            <w:r w:rsidRPr="00A63057">
              <w:rPr>
                <w:sz w:val="22"/>
                <w:szCs w:val="22"/>
              </w:rPr>
              <w:t>2,3</w:t>
            </w:r>
          </w:p>
        </w:tc>
        <w:tc>
          <w:tcPr>
            <w:tcW w:w="900"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sz w:val="22"/>
                <w:szCs w:val="22"/>
              </w:rPr>
            </w:pPr>
            <w:r w:rsidRPr="00A63057">
              <w:rPr>
                <w:sz w:val="22"/>
                <w:szCs w:val="22"/>
              </w:rPr>
              <w:t>3,2</w:t>
            </w:r>
          </w:p>
        </w:tc>
        <w:tc>
          <w:tcPr>
            <w:tcW w:w="900"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sz w:val="22"/>
                <w:szCs w:val="22"/>
              </w:rPr>
            </w:pPr>
            <w:r w:rsidRPr="00A63057">
              <w:rPr>
                <w:sz w:val="22"/>
                <w:szCs w:val="22"/>
              </w:rPr>
              <w:t>3,9</w:t>
            </w:r>
          </w:p>
        </w:tc>
        <w:tc>
          <w:tcPr>
            <w:tcW w:w="891"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sz w:val="22"/>
                <w:szCs w:val="22"/>
              </w:rPr>
            </w:pPr>
            <w:r w:rsidRPr="00A63057">
              <w:rPr>
                <w:sz w:val="22"/>
                <w:szCs w:val="22"/>
              </w:rPr>
              <w:t>0,8</w:t>
            </w:r>
          </w:p>
        </w:tc>
        <w:tc>
          <w:tcPr>
            <w:tcW w:w="903"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sz w:val="22"/>
                <w:szCs w:val="22"/>
              </w:rPr>
            </w:pPr>
            <w:r w:rsidRPr="00A63057">
              <w:rPr>
                <w:sz w:val="22"/>
                <w:szCs w:val="22"/>
              </w:rPr>
              <w:t>1,1</w:t>
            </w:r>
          </w:p>
        </w:tc>
        <w:tc>
          <w:tcPr>
            <w:tcW w:w="903"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sz w:val="22"/>
                <w:szCs w:val="22"/>
              </w:rPr>
            </w:pPr>
            <w:r w:rsidRPr="00A63057">
              <w:rPr>
                <w:sz w:val="22"/>
                <w:szCs w:val="22"/>
              </w:rPr>
              <w:t>1,0</w:t>
            </w:r>
          </w:p>
        </w:tc>
        <w:tc>
          <w:tcPr>
            <w:tcW w:w="916"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sz w:val="22"/>
                <w:szCs w:val="22"/>
              </w:rPr>
            </w:pPr>
            <w:r w:rsidRPr="00A63057">
              <w:rPr>
                <w:sz w:val="22"/>
                <w:szCs w:val="22"/>
              </w:rPr>
              <w:t>1,0</w:t>
            </w:r>
          </w:p>
        </w:tc>
        <w:tc>
          <w:tcPr>
            <w:tcW w:w="900"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sz w:val="22"/>
                <w:szCs w:val="22"/>
              </w:rPr>
            </w:pPr>
            <w:r w:rsidRPr="00A63057">
              <w:rPr>
                <w:sz w:val="22"/>
                <w:szCs w:val="22"/>
              </w:rPr>
              <w:t>4,8</w:t>
            </w:r>
          </w:p>
        </w:tc>
        <w:tc>
          <w:tcPr>
            <w:tcW w:w="900"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sz w:val="22"/>
                <w:szCs w:val="22"/>
              </w:rPr>
            </w:pPr>
            <w:r w:rsidRPr="00A63057">
              <w:rPr>
                <w:sz w:val="22"/>
                <w:szCs w:val="22"/>
              </w:rPr>
              <w:t>1,1</w:t>
            </w:r>
          </w:p>
        </w:tc>
        <w:tc>
          <w:tcPr>
            <w:tcW w:w="900"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sz w:val="22"/>
                <w:szCs w:val="22"/>
              </w:rPr>
            </w:pPr>
            <w:r w:rsidRPr="00A63057">
              <w:rPr>
                <w:sz w:val="22"/>
                <w:szCs w:val="22"/>
              </w:rPr>
              <w:t>1,3</w:t>
            </w:r>
          </w:p>
        </w:tc>
        <w:tc>
          <w:tcPr>
            <w:tcW w:w="900"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sz w:val="22"/>
                <w:szCs w:val="22"/>
              </w:rPr>
            </w:pPr>
            <w:r w:rsidRPr="00A63057">
              <w:rPr>
                <w:sz w:val="22"/>
                <w:szCs w:val="22"/>
              </w:rPr>
              <w:t>1,2</w:t>
            </w:r>
          </w:p>
        </w:tc>
        <w:tc>
          <w:tcPr>
            <w:tcW w:w="906"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sz w:val="22"/>
                <w:szCs w:val="22"/>
              </w:rPr>
            </w:pPr>
            <w:r w:rsidRPr="00A63057">
              <w:rPr>
                <w:sz w:val="22"/>
                <w:szCs w:val="22"/>
              </w:rPr>
              <w:t>1,3</w:t>
            </w:r>
          </w:p>
        </w:tc>
      </w:tr>
      <w:tr w:rsidR="00F872B4" w:rsidRPr="00A63057" w:rsidTr="00AB3C9D">
        <w:trPr>
          <w:trHeight w:val="380"/>
        </w:trPr>
        <w:tc>
          <w:tcPr>
            <w:tcW w:w="2318" w:type="dxa"/>
            <w:tcBorders>
              <w:top w:val="nil"/>
              <w:left w:val="single" w:sz="4" w:space="0" w:color="5B9BD5"/>
              <w:bottom w:val="single" w:sz="4" w:space="0" w:color="5B9BD5"/>
              <w:right w:val="single" w:sz="4" w:space="0" w:color="5B9BD5"/>
            </w:tcBorders>
            <w:shd w:val="clear" w:color="auto" w:fill="auto"/>
            <w:noWrap/>
            <w:vAlign w:val="center"/>
            <w:hideMark/>
          </w:tcPr>
          <w:p w:rsidR="00F872B4" w:rsidRPr="00A63057" w:rsidRDefault="00F872B4" w:rsidP="00AB3C9D">
            <w:pPr>
              <w:rPr>
                <w:sz w:val="22"/>
                <w:szCs w:val="22"/>
              </w:rPr>
            </w:pPr>
            <w:r w:rsidRPr="00A63057">
              <w:rPr>
                <w:sz w:val="22"/>
                <w:szCs w:val="22"/>
              </w:rPr>
              <w:t>Швейцария</w:t>
            </w:r>
          </w:p>
        </w:tc>
        <w:tc>
          <w:tcPr>
            <w:tcW w:w="895" w:type="dxa"/>
            <w:tcBorders>
              <w:top w:val="single" w:sz="4" w:space="0" w:color="5B9BD5"/>
              <w:left w:val="nil"/>
              <w:bottom w:val="single" w:sz="4" w:space="0" w:color="5B9BD5"/>
              <w:right w:val="single" w:sz="4" w:space="0" w:color="5B9BD5" w:themeColor="accent1"/>
            </w:tcBorders>
            <w:vAlign w:val="center"/>
          </w:tcPr>
          <w:p w:rsidR="00F872B4" w:rsidRPr="00A63057" w:rsidRDefault="00F872B4" w:rsidP="00AB3C9D">
            <w:pPr>
              <w:jc w:val="center"/>
              <w:rPr>
                <w:sz w:val="22"/>
                <w:szCs w:val="22"/>
              </w:rPr>
            </w:pPr>
            <w:r w:rsidRPr="00A63057">
              <w:rPr>
                <w:sz w:val="22"/>
                <w:szCs w:val="22"/>
              </w:rPr>
              <w:t>3,1</w:t>
            </w:r>
          </w:p>
        </w:tc>
        <w:tc>
          <w:tcPr>
            <w:tcW w:w="898" w:type="dxa"/>
            <w:tcBorders>
              <w:top w:val="single" w:sz="4" w:space="0" w:color="5B9BD5"/>
              <w:left w:val="single" w:sz="4" w:space="0" w:color="5B9BD5" w:themeColor="accent1"/>
              <w:bottom w:val="single" w:sz="4" w:space="0" w:color="5B9BD5"/>
              <w:right w:val="single" w:sz="4" w:space="0" w:color="5B9BD5" w:themeColor="accent1"/>
            </w:tcBorders>
            <w:vAlign w:val="center"/>
          </w:tcPr>
          <w:p w:rsidR="00F872B4" w:rsidRPr="00A63057" w:rsidRDefault="00F872B4" w:rsidP="00AB3C9D">
            <w:pPr>
              <w:jc w:val="center"/>
              <w:rPr>
                <w:sz w:val="22"/>
                <w:szCs w:val="22"/>
              </w:rPr>
            </w:pPr>
            <w:r w:rsidRPr="00A63057">
              <w:rPr>
                <w:sz w:val="22"/>
                <w:szCs w:val="22"/>
              </w:rPr>
              <w:t>2,6</w:t>
            </w:r>
          </w:p>
        </w:tc>
        <w:tc>
          <w:tcPr>
            <w:tcW w:w="900" w:type="dxa"/>
            <w:tcBorders>
              <w:top w:val="single" w:sz="4" w:space="0" w:color="5B9BD5"/>
              <w:left w:val="single" w:sz="4" w:space="0" w:color="5B9BD5" w:themeColor="accent1"/>
              <w:bottom w:val="single" w:sz="4" w:space="0" w:color="5B9BD5"/>
              <w:right w:val="single" w:sz="4" w:space="0" w:color="5B9BD5"/>
            </w:tcBorders>
            <w:shd w:val="clear" w:color="auto" w:fill="auto"/>
            <w:noWrap/>
            <w:vAlign w:val="center"/>
            <w:hideMark/>
          </w:tcPr>
          <w:p w:rsidR="00F872B4" w:rsidRPr="00A63057" w:rsidRDefault="00F872B4" w:rsidP="00AB3C9D">
            <w:pPr>
              <w:jc w:val="center"/>
              <w:rPr>
                <w:sz w:val="22"/>
                <w:szCs w:val="22"/>
              </w:rPr>
            </w:pPr>
            <w:r w:rsidRPr="00A63057">
              <w:rPr>
                <w:sz w:val="22"/>
                <w:szCs w:val="22"/>
              </w:rPr>
              <w:t>2,6</w:t>
            </w:r>
          </w:p>
        </w:tc>
        <w:tc>
          <w:tcPr>
            <w:tcW w:w="900"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sz w:val="22"/>
                <w:szCs w:val="22"/>
              </w:rPr>
            </w:pPr>
            <w:r w:rsidRPr="00A63057">
              <w:rPr>
                <w:sz w:val="22"/>
                <w:szCs w:val="22"/>
              </w:rPr>
              <w:t>12,3</w:t>
            </w:r>
          </w:p>
        </w:tc>
        <w:tc>
          <w:tcPr>
            <w:tcW w:w="900"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sz w:val="22"/>
                <w:szCs w:val="22"/>
              </w:rPr>
            </w:pPr>
            <w:r w:rsidRPr="00A63057">
              <w:rPr>
                <w:sz w:val="22"/>
                <w:szCs w:val="22"/>
              </w:rPr>
              <w:t>3,1</w:t>
            </w:r>
          </w:p>
        </w:tc>
        <w:tc>
          <w:tcPr>
            <w:tcW w:w="891"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sz w:val="22"/>
                <w:szCs w:val="22"/>
              </w:rPr>
            </w:pPr>
            <w:r w:rsidRPr="00A63057">
              <w:rPr>
                <w:sz w:val="22"/>
                <w:szCs w:val="22"/>
              </w:rPr>
              <w:t>1,0</w:t>
            </w:r>
          </w:p>
        </w:tc>
        <w:tc>
          <w:tcPr>
            <w:tcW w:w="903"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sz w:val="22"/>
                <w:szCs w:val="22"/>
              </w:rPr>
            </w:pPr>
            <w:r w:rsidRPr="00A63057">
              <w:rPr>
                <w:sz w:val="22"/>
                <w:szCs w:val="22"/>
              </w:rPr>
              <w:t>0,5</w:t>
            </w:r>
          </w:p>
        </w:tc>
        <w:tc>
          <w:tcPr>
            <w:tcW w:w="903"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sz w:val="22"/>
                <w:szCs w:val="22"/>
              </w:rPr>
            </w:pPr>
            <w:r w:rsidRPr="00A63057">
              <w:rPr>
                <w:sz w:val="22"/>
                <w:szCs w:val="22"/>
              </w:rPr>
              <w:t>0,8</w:t>
            </w:r>
          </w:p>
        </w:tc>
        <w:tc>
          <w:tcPr>
            <w:tcW w:w="916"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sz w:val="22"/>
                <w:szCs w:val="22"/>
              </w:rPr>
            </w:pPr>
            <w:r w:rsidRPr="00A63057">
              <w:rPr>
                <w:sz w:val="22"/>
                <w:szCs w:val="22"/>
              </w:rPr>
              <w:t>0,8</w:t>
            </w:r>
          </w:p>
        </w:tc>
        <w:tc>
          <w:tcPr>
            <w:tcW w:w="900"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sz w:val="22"/>
                <w:szCs w:val="22"/>
              </w:rPr>
            </w:pPr>
            <w:r w:rsidRPr="00A63057">
              <w:rPr>
                <w:sz w:val="22"/>
                <w:szCs w:val="22"/>
              </w:rPr>
              <w:t>3,7</w:t>
            </w:r>
          </w:p>
        </w:tc>
        <w:tc>
          <w:tcPr>
            <w:tcW w:w="900"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sz w:val="22"/>
                <w:szCs w:val="22"/>
              </w:rPr>
            </w:pPr>
            <w:r w:rsidRPr="00A63057">
              <w:rPr>
                <w:sz w:val="22"/>
                <w:szCs w:val="22"/>
              </w:rPr>
              <w:t>1,1</w:t>
            </w:r>
          </w:p>
        </w:tc>
        <w:tc>
          <w:tcPr>
            <w:tcW w:w="900"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sz w:val="22"/>
                <w:szCs w:val="22"/>
              </w:rPr>
            </w:pPr>
            <w:r w:rsidRPr="00A63057">
              <w:rPr>
                <w:sz w:val="22"/>
                <w:szCs w:val="22"/>
              </w:rPr>
              <w:t>0,9</w:t>
            </w:r>
          </w:p>
        </w:tc>
        <w:tc>
          <w:tcPr>
            <w:tcW w:w="900"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sz w:val="22"/>
                <w:szCs w:val="22"/>
              </w:rPr>
            </w:pPr>
            <w:r w:rsidRPr="00A63057">
              <w:rPr>
                <w:sz w:val="22"/>
                <w:szCs w:val="22"/>
              </w:rPr>
              <w:t>0,9</w:t>
            </w:r>
          </w:p>
        </w:tc>
        <w:tc>
          <w:tcPr>
            <w:tcW w:w="906"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sz w:val="22"/>
                <w:szCs w:val="22"/>
              </w:rPr>
            </w:pPr>
            <w:r w:rsidRPr="00A63057">
              <w:rPr>
                <w:sz w:val="22"/>
                <w:szCs w:val="22"/>
              </w:rPr>
              <w:t>0,8</w:t>
            </w:r>
          </w:p>
        </w:tc>
      </w:tr>
      <w:tr w:rsidR="00F872B4" w:rsidRPr="00A63057" w:rsidTr="00AB3C9D">
        <w:trPr>
          <w:trHeight w:val="380"/>
        </w:trPr>
        <w:tc>
          <w:tcPr>
            <w:tcW w:w="2318" w:type="dxa"/>
            <w:tcBorders>
              <w:top w:val="nil"/>
              <w:left w:val="single" w:sz="4" w:space="0" w:color="5B9BD5"/>
              <w:bottom w:val="single" w:sz="4" w:space="0" w:color="5B9BD5"/>
              <w:right w:val="single" w:sz="4" w:space="0" w:color="5B9BD5"/>
            </w:tcBorders>
            <w:shd w:val="clear" w:color="auto" w:fill="auto"/>
            <w:noWrap/>
            <w:vAlign w:val="center"/>
            <w:hideMark/>
          </w:tcPr>
          <w:p w:rsidR="00F872B4" w:rsidRPr="00A63057" w:rsidRDefault="00F872B4" w:rsidP="00AB3C9D">
            <w:pPr>
              <w:rPr>
                <w:sz w:val="22"/>
                <w:szCs w:val="22"/>
              </w:rPr>
            </w:pPr>
            <w:r w:rsidRPr="00A63057">
              <w:rPr>
                <w:sz w:val="22"/>
                <w:szCs w:val="22"/>
              </w:rPr>
              <w:t>Таиланд</w:t>
            </w:r>
          </w:p>
        </w:tc>
        <w:tc>
          <w:tcPr>
            <w:tcW w:w="895" w:type="dxa"/>
            <w:tcBorders>
              <w:top w:val="single" w:sz="4" w:space="0" w:color="5B9BD5"/>
              <w:left w:val="nil"/>
              <w:bottom w:val="single" w:sz="4" w:space="0" w:color="5B9BD5"/>
              <w:right w:val="single" w:sz="4" w:space="0" w:color="5B9BD5" w:themeColor="accent1"/>
            </w:tcBorders>
            <w:vAlign w:val="center"/>
          </w:tcPr>
          <w:p w:rsidR="00F872B4" w:rsidRPr="00A63057" w:rsidRDefault="00F872B4" w:rsidP="00AB3C9D">
            <w:pPr>
              <w:jc w:val="center"/>
              <w:rPr>
                <w:sz w:val="22"/>
                <w:szCs w:val="22"/>
              </w:rPr>
            </w:pPr>
            <w:r w:rsidRPr="00A63057">
              <w:rPr>
                <w:sz w:val="22"/>
                <w:szCs w:val="22"/>
              </w:rPr>
              <w:t>6,4</w:t>
            </w:r>
          </w:p>
        </w:tc>
        <w:tc>
          <w:tcPr>
            <w:tcW w:w="898" w:type="dxa"/>
            <w:tcBorders>
              <w:top w:val="single" w:sz="4" w:space="0" w:color="5B9BD5"/>
              <w:left w:val="single" w:sz="4" w:space="0" w:color="5B9BD5" w:themeColor="accent1"/>
              <w:bottom w:val="single" w:sz="4" w:space="0" w:color="5B9BD5"/>
              <w:right w:val="single" w:sz="4" w:space="0" w:color="5B9BD5" w:themeColor="accent1"/>
            </w:tcBorders>
            <w:vAlign w:val="center"/>
          </w:tcPr>
          <w:p w:rsidR="00F872B4" w:rsidRPr="00A63057" w:rsidRDefault="00F872B4" w:rsidP="00AB3C9D">
            <w:pPr>
              <w:jc w:val="center"/>
              <w:rPr>
                <w:sz w:val="22"/>
                <w:szCs w:val="22"/>
              </w:rPr>
            </w:pPr>
            <w:r w:rsidRPr="00A63057">
              <w:rPr>
                <w:sz w:val="22"/>
                <w:szCs w:val="22"/>
              </w:rPr>
              <w:t>5,4</w:t>
            </w:r>
          </w:p>
        </w:tc>
        <w:tc>
          <w:tcPr>
            <w:tcW w:w="900" w:type="dxa"/>
            <w:tcBorders>
              <w:top w:val="single" w:sz="4" w:space="0" w:color="5B9BD5"/>
              <w:left w:val="single" w:sz="4" w:space="0" w:color="5B9BD5" w:themeColor="accent1"/>
              <w:bottom w:val="single" w:sz="4" w:space="0" w:color="5B9BD5"/>
              <w:right w:val="single" w:sz="4" w:space="0" w:color="5B9BD5"/>
            </w:tcBorders>
            <w:shd w:val="clear" w:color="auto" w:fill="auto"/>
            <w:noWrap/>
            <w:vAlign w:val="center"/>
            <w:hideMark/>
          </w:tcPr>
          <w:p w:rsidR="00F872B4" w:rsidRPr="00A63057" w:rsidRDefault="00F872B4" w:rsidP="00AB3C9D">
            <w:pPr>
              <w:jc w:val="center"/>
              <w:rPr>
                <w:sz w:val="22"/>
                <w:szCs w:val="22"/>
              </w:rPr>
            </w:pPr>
            <w:r w:rsidRPr="00A63057">
              <w:rPr>
                <w:sz w:val="22"/>
                <w:szCs w:val="22"/>
              </w:rPr>
              <w:t>7,0</w:t>
            </w:r>
          </w:p>
        </w:tc>
        <w:tc>
          <w:tcPr>
            <w:tcW w:w="900"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sz w:val="22"/>
                <w:szCs w:val="22"/>
              </w:rPr>
            </w:pPr>
            <w:r w:rsidRPr="00A63057">
              <w:rPr>
                <w:sz w:val="22"/>
                <w:szCs w:val="22"/>
              </w:rPr>
              <w:t>7,0</w:t>
            </w:r>
          </w:p>
        </w:tc>
        <w:tc>
          <w:tcPr>
            <w:tcW w:w="900"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sz w:val="22"/>
                <w:szCs w:val="22"/>
              </w:rPr>
            </w:pPr>
            <w:r w:rsidRPr="00A63057">
              <w:rPr>
                <w:sz w:val="22"/>
                <w:szCs w:val="22"/>
              </w:rPr>
              <w:t>6,5</w:t>
            </w:r>
          </w:p>
        </w:tc>
        <w:tc>
          <w:tcPr>
            <w:tcW w:w="891"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sz w:val="22"/>
                <w:szCs w:val="22"/>
              </w:rPr>
            </w:pPr>
            <w:r w:rsidRPr="00A63057">
              <w:rPr>
                <w:sz w:val="22"/>
                <w:szCs w:val="22"/>
              </w:rPr>
              <w:t>1,7</w:t>
            </w:r>
          </w:p>
        </w:tc>
        <w:tc>
          <w:tcPr>
            <w:tcW w:w="903"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sz w:val="22"/>
                <w:szCs w:val="22"/>
              </w:rPr>
            </w:pPr>
            <w:r w:rsidRPr="00A63057">
              <w:rPr>
                <w:sz w:val="22"/>
                <w:szCs w:val="22"/>
              </w:rPr>
              <w:t>1,6</w:t>
            </w:r>
          </w:p>
        </w:tc>
        <w:tc>
          <w:tcPr>
            <w:tcW w:w="903"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sz w:val="22"/>
                <w:szCs w:val="22"/>
              </w:rPr>
            </w:pPr>
            <w:r w:rsidRPr="00A63057">
              <w:rPr>
                <w:sz w:val="22"/>
                <w:szCs w:val="22"/>
              </w:rPr>
              <w:t>1,8</w:t>
            </w:r>
          </w:p>
        </w:tc>
        <w:tc>
          <w:tcPr>
            <w:tcW w:w="916"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sz w:val="22"/>
                <w:szCs w:val="22"/>
              </w:rPr>
            </w:pPr>
            <w:r w:rsidRPr="00A63057">
              <w:rPr>
                <w:sz w:val="22"/>
                <w:szCs w:val="22"/>
              </w:rPr>
              <w:t>1,4</w:t>
            </w:r>
          </w:p>
        </w:tc>
        <w:tc>
          <w:tcPr>
            <w:tcW w:w="900"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sz w:val="22"/>
                <w:szCs w:val="22"/>
              </w:rPr>
            </w:pPr>
            <w:r w:rsidRPr="00A63057">
              <w:rPr>
                <w:sz w:val="22"/>
                <w:szCs w:val="22"/>
              </w:rPr>
              <w:t>6,1</w:t>
            </w:r>
          </w:p>
        </w:tc>
        <w:tc>
          <w:tcPr>
            <w:tcW w:w="900"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sz w:val="22"/>
                <w:szCs w:val="22"/>
              </w:rPr>
            </w:pPr>
            <w:r w:rsidRPr="00A63057">
              <w:rPr>
                <w:sz w:val="22"/>
                <w:szCs w:val="22"/>
              </w:rPr>
              <w:t>1,7</w:t>
            </w:r>
          </w:p>
        </w:tc>
        <w:tc>
          <w:tcPr>
            <w:tcW w:w="900"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sz w:val="22"/>
                <w:szCs w:val="22"/>
              </w:rPr>
            </w:pPr>
            <w:r w:rsidRPr="00A63057">
              <w:rPr>
                <w:sz w:val="22"/>
                <w:szCs w:val="22"/>
              </w:rPr>
              <w:t>1,5</w:t>
            </w:r>
          </w:p>
        </w:tc>
        <w:tc>
          <w:tcPr>
            <w:tcW w:w="900"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sz w:val="22"/>
                <w:szCs w:val="22"/>
              </w:rPr>
            </w:pPr>
            <w:r w:rsidRPr="00A63057">
              <w:rPr>
                <w:sz w:val="22"/>
                <w:szCs w:val="22"/>
              </w:rPr>
              <w:t>1,6</w:t>
            </w:r>
          </w:p>
        </w:tc>
        <w:tc>
          <w:tcPr>
            <w:tcW w:w="906"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sz w:val="22"/>
                <w:szCs w:val="22"/>
              </w:rPr>
            </w:pPr>
            <w:r w:rsidRPr="00A63057">
              <w:rPr>
                <w:sz w:val="22"/>
                <w:szCs w:val="22"/>
              </w:rPr>
              <w:t>1,4</w:t>
            </w:r>
          </w:p>
        </w:tc>
      </w:tr>
      <w:tr w:rsidR="00F872B4" w:rsidRPr="00A63057" w:rsidTr="00AB3C9D">
        <w:trPr>
          <w:trHeight w:val="380"/>
        </w:trPr>
        <w:tc>
          <w:tcPr>
            <w:tcW w:w="2318" w:type="dxa"/>
            <w:tcBorders>
              <w:top w:val="nil"/>
              <w:left w:val="single" w:sz="4" w:space="0" w:color="5B9BD5"/>
              <w:bottom w:val="single" w:sz="4" w:space="0" w:color="5B9BD5"/>
              <w:right w:val="single" w:sz="4" w:space="0" w:color="5B9BD5"/>
            </w:tcBorders>
            <w:shd w:val="clear" w:color="auto" w:fill="auto"/>
            <w:noWrap/>
            <w:vAlign w:val="center"/>
            <w:hideMark/>
          </w:tcPr>
          <w:p w:rsidR="00F872B4" w:rsidRPr="00A63057" w:rsidRDefault="00F872B4" w:rsidP="00AB3C9D">
            <w:pPr>
              <w:rPr>
                <w:sz w:val="22"/>
                <w:szCs w:val="22"/>
              </w:rPr>
            </w:pPr>
            <w:r w:rsidRPr="00A63057">
              <w:rPr>
                <w:sz w:val="22"/>
                <w:szCs w:val="22"/>
              </w:rPr>
              <w:t>Гонконг, Хитой</w:t>
            </w:r>
          </w:p>
        </w:tc>
        <w:tc>
          <w:tcPr>
            <w:tcW w:w="895" w:type="dxa"/>
            <w:tcBorders>
              <w:top w:val="single" w:sz="4" w:space="0" w:color="5B9BD5"/>
              <w:left w:val="nil"/>
              <w:bottom w:val="single" w:sz="4" w:space="0" w:color="5B9BD5"/>
              <w:right w:val="single" w:sz="4" w:space="0" w:color="5B9BD5" w:themeColor="accent1"/>
            </w:tcBorders>
            <w:vAlign w:val="center"/>
          </w:tcPr>
          <w:p w:rsidR="00F872B4" w:rsidRPr="00A63057" w:rsidRDefault="00F872B4" w:rsidP="00AB3C9D">
            <w:pPr>
              <w:jc w:val="center"/>
              <w:rPr>
                <w:sz w:val="22"/>
                <w:szCs w:val="22"/>
              </w:rPr>
            </w:pPr>
            <w:r w:rsidRPr="00A63057">
              <w:rPr>
                <w:sz w:val="22"/>
                <w:szCs w:val="22"/>
              </w:rPr>
              <w:t>5,0</w:t>
            </w:r>
          </w:p>
        </w:tc>
        <w:tc>
          <w:tcPr>
            <w:tcW w:w="898" w:type="dxa"/>
            <w:tcBorders>
              <w:top w:val="single" w:sz="4" w:space="0" w:color="5B9BD5"/>
              <w:left w:val="single" w:sz="4" w:space="0" w:color="5B9BD5" w:themeColor="accent1"/>
              <w:bottom w:val="single" w:sz="4" w:space="0" w:color="5B9BD5"/>
              <w:right w:val="single" w:sz="4" w:space="0" w:color="5B9BD5" w:themeColor="accent1"/>
            </w:tcBorders>
            <w:vAlign w:val="center"/>
          </w:tcPr>
          <w:p w:rsidR="00F872B4" w:rsidRPr="00A63057" w:rsidRDefault="00F872B4" w:rsidP="00AB3C9D">
            <w:pPr>
              <w:jc w:val="center"/>
              <w:rPr>
                <w:sz w:val="22"/>
                <w:szCs w:val="22"/>
              </w:rPr>
            </w:pPr>
            <w:r w:rsidRPr="00A63057">
              <w:rPr>
                <w:sz w:val="22"/>
                <w:szCs w:val="22"/>
              </w:rPr>
              <w:t>2,3</w:t>
            </w:r>
          </w:p>
        </w:tc>
        <w:tc>
          <w:tcPr>
            <w:tcW w:w="900" w:type="dxa"/>
            <w:tcBorders>
              <w:top w:val="single" w:sz="4" w:space="0" w:color="5B9BD5"/>
              <w:left w:val="single" w:sz="4" w:space="0" w:color="5B9BD5" w:themeColor="accent1"/>
              <w:bottom w:val="single" w:sz="4" w:space="0" w:color="5B9BD5"/>
              <w:right w:val="single" w:sz="4" w:space="0" w:color="5B9BD5"/>
            </w:tcBorders>
            <w:shd w:val="clear" w:color="auto" w:fill="auto"/>
            <w:noWrap/>
            <w:vAlign w:val="center"/>
            <w:hideMark/>
          </w:tcPr>
          <w:p w:rsidR="00F872B4" w:rsidRPr="00A63057" w:rsidRDefault="00F872B4" w:rsidP="00AB3C9D">
            <w:pPr>
              <w:jc w:val="center"/>
              <w:rPr>
                <w:sz w:val="22"/>
                <w:szCs w:val="22"/>
              </w:rPr>
            </w:pPr>
            <w:r w:rsidRPr="00A63057">
              <w:rPr>
                <w:sz w:val="22"/>
                <w:szCs w:val="22"/>
              </w:rPr>
              <w:t>2,2</w:t>
            </w:r>
          </w:p>
        </w:tc>
        <w:tc>
          <w:tcPr>
            <w:tcW w:w="900"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sz w:val="22"/>
                <w:szCs w:val="22"/>
              </w:rPr>
            </w:pPr>
            <w:r w:rsidRPr="00A63057">
              <w:rPr>
                <w:sz w:val="22"/>
                <w:szCs w:val="22"/>
              </w:rPr>
              <w:t>2,8</w:t>
            </w:r>
          </w:p>
        </w:tc>
        <w:tc>
          <w:tcPr>
            <w:tcW w:w="900"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sz w:val="22"/>
                <w:szCs w:val="22"/>
              </w:rPr>
            </w:pPr>
            <w:r w:rsidRPr="00A63057">
              <w:rPr>
                <w:sz w:val="22"/>
                <w:szCs w:val="22"/>
              </w:rPr>
              <w:t>4,4</w:t>
            </w:r>
          </w:p>
        </w:tc>
        <w:tc>
          <w:tcPr>
            <w:tcW w:w="891"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sz w:val="22"/>
                <w:szCs w:val="22"/>
              </w:rPr>
            </w:pPr>
            <w:r w:rsidRPr="00A63057">
              <w:rPr>
                <w:sz w:val="22"/>
                <w:szCs w:val="22"/>
              </w:rPr>
              <w:t>0,3</w:t>
            </w:r>
          </w:p>
        </w:tc>
        <w:tc>
          <w:tcPr>
            <w:tcW w:w="903"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sz w:val="22"/>
                <w:szCs w:val="22"/>
              </w:rPr>
            </w:pPr>
            <w:r w:rsidRPr="00A63057">
              <w:rPr>
                <w:sz w:val="22"/>
                <w:szCs w:val="22"/>
              </w:rPr>
              <w:t>1,7</w:t>
            </w:r>
          </w:p>
        </w:tc>
        <w:tc>
          <w:tcPr>
            <w:tcW w:w="903"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sz w:val="22"/>
                <w:szCs w:val="22"/>
              </w:rPr>
            </w:pPr>
            <w:r w:rsidRPr="00A63057">
              <w:rPr>
                <w:sz w:val="22"/>
                <w:szCs w:val="22"/>
              </w:rPr>
              <w:t>1,7</w:t>
            </w:r>
          </w:p>
        </w:tc>
        <w:tc>
          <w:tcPr>
            <w:tcW w:w="916"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sz w:val="22"/>
                <w:szCs w:val="22"/>
              </w:rPr>
            </w:pPr>
            <w:r w:rsidRPr="00A63057">
              <w:rPr>
                <w:sz w:val="22"/>
                <w:szCs w:val="22"/>
              </w:rPr>
              <w:t>0,8</w:t>
            </w:r>
          </w:p>
        </w:tc>
        <w:tc>
          <w:tcPr>
            <w:tcW w:w="900"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sz w:val="22"/>
                <w:szCs w:val="22"/>
              </w:rPr>
            </w:pPr>
            <w:r w:rsidRPr="00A63057">
              <w:rPr>
                <w:sz w:val="22"/>
                <w:szCs w:val="22"/>
              </w:rPr>
              <w:t>1,5</w:t>
            </w:r>
          </w:p>
        </w:tc>
        <w:tc>
          <w:tcPr>
            <w:tcW w:w="900"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sz w:val="22"/>
                <w:szCs w:val="22"/>
              </w:rPr>
            </w:pPr>
            <w:r w:rsidRPr="00A63057">
              <w:rPr>
                <w:sz w:val="22"/>
                <w:szCs w:val="22"/>
              </w:rPr>
              <w:t>0,3</w:t>
            </w:r>
          </w:p>
        </w:tc>
        <w:tc>
          <w:tcPr>
            <w:tcW w:w="900"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sz w:val="22"/>
                <w:szCs w:val="22"/>
              </w:rPr>
            </w:pPr>
            <w:r w:rsidRPr="00A63057">
              <w:rPr>
                <w:sz w:val="22"/>
                <w:szCs w:val="22"/>
              </w:rPr>
              <w:t>0,3</w:t>
            </w:r>
          </w:p>
        </w:tc>
        <w:tc>
          <w:tcPr>
            <w:tcW w:w="900"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sz w:val="22"/>
                <w:szCs w:val="22"/>
              </w:rPr>
            </w:pPr>
            <w:r w:rsidRPr="00A63057">
              <w:rPr>
                <w:sz w:val="22"/>
                <w:szCs w:val="22"/>
              </w:rPr>
              <w:t>0,5</w:t>
            </w:r>
          </w:p>
        </w:tc>
        <w:tc>
          <w:tcPr>
            <w:tcW w:w="906"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sz w:val="22"/>
                <w:szCs w:val="22"/>
              </w:rPr>
            </w:pPr>
            <w:r w:rsidRPr="00A63057">
              <w:rPr>
                <w:sz w:val="22"/>
                <w:szCs w:val="22"/>
              </w:rPr>
              <w:t>0,4</w:t>
            </w:r>
          </w:p>
        </w:tc>
      </w:tr>
      <w:tr w:rsidR="00F872B4" w:rsidRPr="00A63057" w:rsidTr="00AB3C9D">
        <w:trPr>
          <w:trHeight w:val="380"/>
        </w:trPr>
        <w:tc>
          <w:tcPr>
            <w:tcW w:w="2318" w:type="dxa"/>
            <w:tcBorders>
              <w:top w:val="nil"/>
              <w:left w:val="single" w:sz="4" w:space="0" w:color="5B9BD5"/>
              <w:bottom w:val="single" w:sz="4" w:space="0" w:color="5B9BD5"/>
              <w:right w:val="single" w:sz="4" w:space="0" w:color="5B9BD5"/>
            </w:tcBorders>
            <w:shd w:val="clear" w:color="auto" w:fill="auto"/>
            <w:noWrap/>
            <w:vAlign w:val="center"/>
            <w:hideMark/>
          </w:tcPr>
          <w:p w:rsidR="00F872B4" w:rsidRPr="00A63057" w:rsidRDefault="00F872B4" w:rsidP="00AB3C9D">
            <w:pPr>
              <w:rPr>
                <w:sz w:val="22"/>
                <w:szCs w:val="22"/>
              </w:rPr>
            </w:pPr>
            <w:r w:rsidRPr="00A63057">
              <w:rPr>
                <w:sz w:val="22"/>
                <w:szCs w:val="22"/>
              </w:rPr>
              <w:t>Австpалия</w:t>
            </w:r>
          </w:p>
        </w:tc>
        <w:tc>
          <w:tcPr>
            <w:tcW w:w="895" w:type="dxa"/>
            <w:tcBorders>
              <w:top w:val="single" w:sz="4" w:space="0" w:color="5B9BD5"/>
              <w:left w:val="nil"/>
              <w:bottom w:val="single" w:sz="4" w:space="0" w:color="5B9BD5"/>
              <w:right w:val="single" w:sz="4" w:space="0" w:color="5B9BD5" w:themeColor="accent1"/>
            </w:tcBorders>
            <w:vAlign w:val="center"/>
          </w:tcPr>
          <w:p w:rsidR="00F872B4" w:rsidRPr="00A63057" w:rsidRDefault="00F872B4" w:rsidP="00AB3C9D">
            <w:pPr>
              <w:jc w:val="center"/>
              <w:rPr>
                <w:sz w:val="22"/>
                <w:szCs w:val="22"/>
              </w:rPr>
            </w:pPr>
            <w:r w:rsidRPr="00A63057">
              <w:rPr>
                <w:sz w:val="22"/>
                <w:szCs w:val="22"/>
              </w:rPr>
              <w:t>3,1</w:t>
            </w:r>
          </w:p>
        </w:tc>
        <w:tc>
          <w:tcPr>
            <w:tcW w:w="898" w:type="dxa"/>
            <w:tcBorders>
              <w:top w:val="single" w:sz="4" w:space="0" w:color="5B9BD5"/>
              <w:left w:val="single" w:sz="4" w:space="0" w:color="5B9BD5" w:themeColor="accent1"/>
              <w:bottom w:val="single" w:sz="4" w:space="0" w:color="5B9BD5"/>
              <w:right w:val="single" w:sz="4" w:space="0" w:color="5B9BD5" w:themeColor="accent1"/>
            </w:tcBorders>
            <w:vAlign w:val="center"/>
          </w:tcPr>
          <w:p w:rsidR="00F872B4" w:rsidRPr="00A63057" w:rsidRDefault="00F872B4" w:rsidP="00AB3C9D">
            <w:pPr>
              <w:jc w:val="center"/>
              <w:rPr>
                <w:sz w:val="22"/>
                <w:szCs w:val="22"/>
              </w:rPr>
            </w:pPr>
            <w:r w:rsidRPr="00A63057">
              <w:rPr>
                <w:sz w:val="22"/>
                <w:szCs w:val="22"/>
              </w:rPr>
              <w:t>2,9</w:t>
            </w:r>
          </w:p>
        </w:tc>
        <w:tc>
          <w:tcPr>
            <w:tcW w:w="900" w:type="dxa"/>
            <w:tcBorders>
              <w:top w:val="single" w:sz="4" w:space="0" w:color="5B9BD5"/>
              <w:left w:val="single" w:sz="4" w:space="0" w:color="5B9BD5" w:themeColor="accent1"/>
              <w:bottom w:val="single" w:sz="4" w:space="0" w:color="5B9BD5"/>
              <w:right w:val="single" w:sz="4" w:space="0" w:color="5B9BD5"/>
            </w:tcBorders>
            <w:shd w:val="clear" w:color="auto" w:fill="auto"/>
            <w:noWrap/>
            <w:vAlign w:val="center"/>
            <w:hideMark/>
          </w:tcPr>
          <w:p w:rsidR="00F872B4" w:rsidRPr="00A63057" w:rsidRDefault="00F872B4" w:rsidP="00AB3C9D">
            <w:pPr>
              <w:jc w:val="center"/>
              <w:rPr>
                <w:sz w:val="22"/>
                <w:szCs w:val="22"/>
              </w:rPr>
            </w:pPr>
            <w:r w:rsidRPr="00A63057">
              <w:rPr>
                <w:sz w:val="22"/>
                <w:szCs w:val="22"/>
              </w:rPr>
              <w:t>3,1</w:t>
            </w:r>
          </w:p>
        </w:tc>
        <w:tc>
          <w:tcPr>
            <w:tcW w:w="900"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sz w:val="22"/>
                <w:szCs w:val="22"/>
              </w:rPr>
            </w:pPr>
            <w:r w:rsidRPr="00A63057">
              <w:rPr>
                <w:sz w:val="22"/>
                <w:szCs w:val="22"/>
              </w:rPr>
              <w:t>3,3</w:t>
            </w:r>
          </w:p>
        </w:tc>
        <w:tc>
          <w:tcPr>
            <w:tcW w:w="900"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sz w:val="22"/>
                <w:szCs w:val="22"/>
              </w:rPr>
            </w:pPr>
            <w:r w:rsidRPr="00A63057">
              <w:rPr>
                <w:sz w:val="22"/>
                <w:szCs w:val="22"/>
              </w:rPr>
              <w:t>2,9</w:t>
            </w:r>
          </w:p>
        </w:tc>
        <w:tc>
          <w:tcPr>
            <w:tcW w:w="891"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sz w:val="22"/>
                <w:szCs w:val="22"/>
              </w:rPr>
            </w:pPr>
            <w:r w:rsidRPr="00A63057">
              <w:rPr>
                <w:sz w:val="22"/>
                <w:szCs w:val="22"/>
              </w:rPr>
              <w:t>0,7</w:t>
            </w:r>
          </w:p>
        </w:tc>
        <w:tc>
          <w:tcPr>
            <w:tcW w:w="903"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sz w:val="22"/>
                <w:szCs w:val="22"/>
              </w:rPr>
            </w:pPr>
            <w:r w:rsidRPr="00A63057">
              <w:rPr>
                <w:sz w:val="22"/>
                <w:szCs w:val="22"/>
              </w:rPr>
              <w:t>0,9</w:t>
            </w:r>
          </w:p>
        </w:tc>
        <w:tc>
          <w:tcPr>
            <w:tcW w:w="903"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sz w:val="22"/>
                <w:szCs w:val="22"/>
              </w:rPr>
            </w:pPr>
            <w:r w:rsidRPr="00A63057">
              <w:rPr>
                <w:sz w:val="22"/>
                <w:szCs w:val="22"/>
              </w:rPr>
              <w:t>0,7</w:t>
            </w:r>
          </w:p>
        </w:tc>
        <w:tc>
          <w:tcPr>
            <w:tcW w:w="916"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sz w:val="22"/>
                <w:szCs w:val="22"/>
              </w:rPr>
            </w:pPr>
            <w:r w:rsidRPr="00A63057">
              <w:rPr>
                <w:sz w:val="22"/>
                <w:szCs w:val="22"/>
              </w:rPr>
              <w:t>0,7</w:t>
            </w:r>
          </w:p>
        </w:tc>
        <w:tc>
          <w:tcPr>
            <w:tcW w:w="900"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sz w:val="22"/>
                <w:szCs w:val="22"/>
              </w:rPr>
            </w:pPr>
            <w:r w:rsidRPr="00A63057">
              <w:rPr>
                <w:sz w:val="22"/>
                <w:szCs w:val="22"/>
              </w:rPr>
              <w:t>2,7</w:t>
            </w:r>
          </w:p>
        </w:tc>
        <w:tc>
          <w:tcPr>
            <w:tcW w:w="900"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sz w:val="22"/>
                <w:szCs w:val="22"/>
              </w:rPr>
            </w:pPr>
            <w:r w:rsidRPr="00A63057">
              <w:rPr>
                <w:sz w:val="22"/>
                <w:szCs w:val="22"/>
              </w:rPr>
              <w:t>0,5</w:t>
            </w:r>
          </w:p>
        </w:tc>
        <w:tc>
          <w:tcPr>
            <w:tcW w:w="900"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sz w:val="22"/>
                <w:szCs w:val="22"/>
              </w:rPr>
            </w:pPr>
            <w:r w:rsidRPr="00A63057">
              <w:rPr>
                <w:sz w:val="22"/>
                <w:szCs w:val="22"/>
              </w:rPr>
              <w:t>0,7</w:t>
            </w:r>
          </w:p>
        </w:tc>
        <w:tc>
          <w:tcPr>
            <w:tcW w:w="900"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sz w:val="22"/>
                <w:szCs w:val="22"/>
              </w:rPr>
            </w:pPr>
            <w:r w:rsidRPr="00A63057">
              <w:rPr>
                <w:sz w:val="22"/>
                <w:szCs w:val="22"/>
              </w:rPr>
              <w:t>0,7</w:t>
            </w:r>
          </w:p>
        </w:tc>
        <w:tc>
          <w:tcPr>
            <w:tcW w:w="906"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sz w:val="22"/>
                <w:szCs w:val="22"/>
              </w:rPr>
            </w:pPr>
            <w:r w:rsidRPr="00A63057">
              <w:rPr>
                <w:sz w:val="22"/>
                <w:szCs w:val="22"/>
              </w:rPr>
              <w:t>0,8</w:t>
            </w:r>
          </w:p>
        </w:tc>
      </w:tr>
      <w:tr w:rsidR="00F872B4" w:rsidRPr="00A63057" w:rsidTr="00AB3C9D">
        <w:trPr>
          <w:trHeight w:val="380"/>
        </w:trPr>
        <w:tc>
          <w:tcPr>
            <w:tcW w:w="2318" w:type="dxa"/>
            <w:tcBorders>
              <w:top w:val="nil"/>
              <w:left w:val="single" w:sz="4" w:space="0" w:color="5B9BD5"/>
              <w:bottom w:val="single" w:sz="4" w:space="0" w:color="5B9BD5"/>
              <w:right w:val="single" w:sz="4" w:space="0" w:color="5B9BD5"/>
            </w:tcBorders>
            <w:shd w:val="clear" w:color="auto" w:fill="auto"/>
            <w:noWrap/>
            <w:vAlign w:val="center"/>
            <w:hideMark/>
          </w:tcPr>
          <w:p w:rsidR="00F872B4" w:rsidRPr="00A63057" w:rsidRDefault="00F872B4" w:rsidP="00AB3C9D">
            <w:pPr>
              <w:rPr>
                <w:sz w:val="22"/>
                <w:szCs w:val="22"/>
              </w:rPr>
            </w:pPr>
            <w:r w:rsidRPr="00A63057">
              <w:rPr>
                <w:sz w:val="22"/>
                <w:szCs w:val="22"/>
              </w:rPr>
              <w:t>Швеция</w:t>
            </w:r>
          </w:p>
        </w:tc>
        <w:tc>
          <w:tcPr>
            <w:tcW w:w="895" w:type="dxa"/>
            <w:tcBorders>
              <w:top w:val="single" w:sz="4" w:space="0" w:color="5B9BD5"/>
              <w:left w:val="nil"/>
              <w:bottom w:val="single" w:sz="4" w:space="0" w:color="5B9BD5"/>
              <w:right w:val="single" w:sz="4" w:space="0" w:color="5B9BD5" w:themeColor="accent1"/>
            </w:tcBorders>
            <w:vAlign w:val="center"/>
          </w:tcPr>
          <w:p w:rsidR="00F872B4" w:rsidRPr="00A63057" w:rsidRDefault="00F872B4" w:rsidP="00AB3C9D">
            <w:pPr>
              <w:jc w:val="center"/>
              <w:rPr>
                <w:sz w:val="22"/>
                <w:szCs w:val="22"/>
              </w:rPr>
            </w:pPr>
            <w:r w:rsidRPr="00A63057">
              <w:rPr>
                <w:sz w:val="22"/>
                <w:szCs w:val="22"/>
              </w:rPr>
              <w:t>6,9</w:t>
            </w:r>
          </w:p>
        </w:tc>
        <w:tc>
          <w:tcPr>
            <w:tcW w:w="898" w:type="dxa"/>
            <w:tcBorders>
              <w:top w:val="single" w:sz="4" w:space="0" w:color="5B9BD5"/>
              <w:left w:val="single" w:sz="4" w:space="0" w:color="5B9BD5" w:themeColor="accent1"/>
              <w:bottom w:val="single" w:sz="4" w:space="0" w:color="5B9BD5"/>
              <w:right w:val="single" w:sz="4" w:space="0" w:color="5B9BD5" w:themeColor="accent1"/>
            </w:tcBorders>
            <w:vAlign w:val="center"/>
          </w:tcPr>
          <w:p w:rsidR="00F872B4" w:rsidRPr="00A63057" w:rsidRDefault="00F872B4" w:rsidP="00AB3C9D">
            <w:pPr>
              <w:jc w:val="center"/>
              <w:rPr>
                <w:sz w:val="22"/>
                <w:szCs w:val="22"/>
              </w:rPr>
            </w:pPr>
            <w:r w:rsidRPr="00A63057">
              <w:rPr>
                <w:sz w:val="22"/>
                <w:szCs w:val="22"/>
              </w:rPr>
              <w:t>11,6</w:t>
            </w:r>
          </w:p>
        </w:tc>
        <w:tc>
          <w:tcPr>
            <w:tcW w:w="900" w:type="dxa"/>
            <w:tcBorders>
              <w:top w:val="single" w:sz="4" w:space="0" w:color="5B9BD5"/>
              <w:left w:val="single" w:sz="4" w:space="0" w:color="5B9BD5" w:themeColor="accent1"/>
              <w:bottom w:val="single" w:sz="4" w:space="0" w:color="5B9BD5"/>
              <w:right w:val="single" w:sz="4" w:space="0" w:color="5B9BD5"/>
            </w:tcBorders>
            <w:shd w:val="clear" w:color="auto" w:fill="auto"/>
            <w:noWrap/>
            <w:vAlign w:val="center"/>
            <w:hideMark/>
          </w:tcPr>
          <w:p w:rsidR="00F872B4" w:rsidRPr="00A63057" w:rsidRDefault="00F872B4" w:rsidP="00AB3C9D">
            <w:pPr>
              <w:jc w:val="center"/>
              <w:rPr>
                <w:sz w:val="22"/>
                <w:szCs w:val="22"/>
              </w:rPr>
            </w:pPr>
            <w:r w:rsidRPr="00A63057">
              <w:rPr>
                <w:sz w:val="22"/>
                <w:szCs w:val="22"/>
              </w:rPr>
              <w:t>14,0</w:t>
            </w:r>
          </w:p>
        </w:tc>
        <w:tc>
          <w:tcPr>
            <w:tcW w:w="900"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sz w:val="22"/>
                <w:szCs w:val="22"/>
              </w:rPr>
            </w:pPr>
            <w:r w:rsidRPr="00A63057">
              <w:rPr>
                <w:sz w:val="22"/>
                <w:szCs w:val="22"/>
              </w:rPr>
              <w:t>18,1</w:t>
            </w:r>
          </w:p>
        </w:tc>
        <w:tc>
          <w:tcPr>
            <w:tcW w:w="900"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sz w:val="22"/>
                <w:szCs w:val="22"/>
              </w:rPr>
            </w:pPr>
            <w:r w:rsidRPr="00A63057">
              <w:rPr>
                <w:sz w:val="22"/>
                <w:szCs w:val="22"/>
              </w:rPr>
              <w:t>28,5</w:t>
            </w:r>
          </w:p>
        </w:tc>
        <w:tc>
          <w:tcPr>
            <w:tcW w:w="891"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sz w:val="22"/>
                <w:szCs w:val="22"/>
              </w:rPr>
            </w:pPr>
            <w:r w:rsidRPr="00A63057">
              <w:rPr>
                <w:sz w:val="22"/>
                <w:szCs w:val="22"/>
              </w:rPr>
              <w:t>5,9</w:t>
            </w:r>
          </w:p>
        </w:tc>
        <w:tc>
          <w:tcPr>
            <w:tcW w:w="903"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sz w:val="22"/>
                <w:szCs w:val="22"/>
              </w:rPr>
            </w:pPr>
            <w:r w:rsidRPr="00A63057">
              <w:rPr>
                <w:sz w:val="22"/>
                <w:szCs w:val="22"/>
              </w:rPr>
              <w:t>6,8</w:t>
            </w:r>
          </w:p>
        </w:tc>
        <w:tc>
          <w:tcPr>
            <w:tcW w:w="903"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sz w:val="22"/>
                <w:szCs w:val="22"/>
              </w:rPr>
            </w:pPr>
            <w:r w:rsidRPr="00A63057">
              <w:rPr>
                <w:sz w:val="22"/>
                <w:szCs w:val="22"/>
              </w:rPr>
              <w:t>8,0</w:t>
            </w:r>
          </w:p>
        </w:tc>
        <w:tc>
          <w:tcPr>
            <w:tcW w:w="916"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sz w:val="22"/>
                <w:szCs w:val="22"/>
              </w:rPr>
            </w:pPr>
            <w:r w:rsidRPr="00A63057">
              <w:rPr>
                <w:sz w:val="22"/>
                <w:szCs w:val="22"/>
              </w:rPr>
              <w:t>7,8</w:t>
            </w:r>
          </w:p>
        </w:tc>
        <w:tc>
          <w:tcPr>
            <w:tcW w:w="900"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sz w:val="22"/>
                <w:szCs w:val="22"/>
              </w:rPr>
            </w:pPr>
            <w:r w:rsidRPr="00A63057">
              <w:rPr>
                <w:sz w:val="22"/>
                <w:szCs w:val="22"/>
              </w:rPr>
              <w:t>34,8</w:t>
            </w:r>
          </w:p>
        </w:tc>
        <w:tc>
          <w:tcPr>
            <w:tcW w:w="900"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sz w:val="22"/>
                <w:szCs w:val="22"/>
              </w:rPr>
            </w:pPr>
            <w:r w:rsidRPr="00A63057">
              <w:rPr>
                <w:sz w:val="22"/>
                <w:szCs w:val="22"/>
              </w:rPr>
              <w:t>6,7</w:t>
            </w:r>
          </w:p>
        </w:tc>
        <w:tc>
          <w:tcPr>
            <w:tcW w:w="900"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sz w:val="22"/>
                <w:szCs w:val="22"/>
              </w:rPr>
            </w:pPr>
            <w:r w:rsidRPr="00A63057">
              <w:rPr>
                <w:sz w:val="22"/>
                <w:szCs w:val="22"/>
              </w:rPr>
              <w:t>8,7</w:t>
            </w:r>
          </w:p>
        </w:tc>
        <w:tc>
          <w:tcPr>
            <w:tcW w:w="900"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sz w:val="22"/>
                <w:szCs w:val="22"/>
              </w:rPr>
            </w:pPr>
            <w:r w:rsidRPr="00A63057">
              <w:rPr>
                <w:sz w:val="22"/>
                <w:szCs w:val="22"/>
              </w:rPr>
              <w:t>9,6</w:t>
            </w:r>
          </w:p>
        </w:tc>
        <w:tc>
          <w:tcPr>
            <w:tcW w:w="906"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sz w:val="22"/>
                <w:szCs w:val="22"/>
              </w:rPr>
            </w:pPr>
            <w:r w:rsidRPr="00A63057">
              <w:rPr>
                <w:sz w:val="22"/>
                <w:szCs w:val="22"/>
              </w:rPr>
              <w:t>9,9</w:t>
            </w:r>
          </w:p>
        </w:tc>
      </w:tr>
      <w:tr w:rsidR="00F872B4" w:rsidRPr="00A63057" w:rsidTr="00AB3C9D">
        <w:trPr>
          <w:trHeight w:val="380"/>
        </w:trPr>
        <w:tc>
          <w:tcPr>
            <w:tcW w:w="2318" w:type="dxa"/>
            <w:tcBorders>
              <w:top w:val="nil"/>
              <w:left w:val="single" w:sz="4" w:space="0" w:color="5B9BD5"/>
              <w:bottom w:val="single" w:sz="4" w:space="0" w:color="5B9BD5"/>
              <w:right w:val="single" w:sz="4" w:space="0" w:color="5B9BD5"/>
            </w:tcBorders>
            <w:shd w:val="clear" w:color="auto" w:fill="auto"/>
            <w:noWrap/>
            <w:vAlign w:val="center"/>
            <w:hideMark/>
          </w:tcPr>
          <w:p w:rsidR="00F872B4" w:rsidRPr="00A63057" w:rsidRDefault="00F872B4" w:rsidP="00AB3C9D">
            <w:pPr>
              <w:rPr>
                <w:sz w:val="22"/>
                <w:szCs w:val="22"/>
              </w:rPr>
            </w:pPr>
            <w:r w:rsidRPr="00A63057">
              <w:rPr>
                <w:sz w:val="22"/>
                <w:szCs w:val="22"/>
              </w:rPr>
              <w:t>Қувайт</w:t>
            </w:r>
          </w:p>
        </w:tc>
        <w:tc>
          <w:tcPr>
            <w:tcW w:w="895" w:type="dxa"/>
            <w:tcBorders>
              <w:top w:val="single" w:sz="4" w:space="0" w:color="5B9BD5"/>
              <w:left w:val="nil"/>
              <w:bottom w:val="single" w:sz="4" w:space="0" w:color="5B9BD5"/>
              <w:right w:val="single" w:sz="4" w:space="0" w:color="5B9BD5" w:themeColor="accent1"/>
            </w:tcBorders>
            <w:vAlign w:val="center"/>
          </w:tcPr>
          <w:p w:rsidR="00F872B4" w:rsidRPr="00A63057" w:rsidRDefault="00F872B4" w:rsidP="00AB3C9D">
            <w:pPr>
              <w:jc w:val="center"/>
              <w:rPr>
                <w:sz w:val="22"/>
                <w:szCs w:val="22"/>
              </w:rPr>
            </w:pPr>
            <w:r w:rsidRPr="00A63057">
              <w:rPr>
                <w:sz w:val="22"/>
                <w:szCs w:val="22"/>
              </w:rPr>
              <w:t>2,1</w:t>
            </w:r>
          </w:p>
        </w:tc>
        <w:tc>
          <w:tcPr>
            <w:tcW w:w="898" w:type="dxa"/>
            <w:tcBorders>
              <w:top w:val="single" w:sz="4" w:space="0" w:color="5B9BD5"/>
              <w:left w:val="single" w:sz="4" w:space="0" w:color="5B9BD5" w:themeColor="accent1"/>
              <w:bottom w:val="single" w:sz="4" w:space="0" w:color="5B9BD5"/>
              <w:right w:val="single" w:sz="4" w:space="0" w:color="5B9BD5" w:themeColor="accent1"/>
            </w:tcBorders>
            <w:vAlign w:val="center"/>
          </w:tcPr>
          <w:p w:rsidR="00F872B4" w:rsidRPr="00A63057" w:rsidRDefault="00F872B4" w:rsidP="00AB3C9D">
            <w:pPr>
              <w:jc w:val="center"/>
              <w:rPr>
                <w:sz w:val="22"/>
                <w:szCs w:val="22"/>
              </w:rPr>
            </w:pPr>
            <w:r w:rsidRPr="00A63057">
              <w:rPr>
                <w:sz w:val="22"/>
                <w:szCs w:val="22"/>
              </w:rPr>
              <w:t>1,7</w:t>
            </w:r>
          </w:p>
        </w:tc>
        <w:tc>
          <w:tcPr>
            <w:tcW w:w="900" w:type="dxa"/>
            <w:tcBorders>
              <w:top w:val="single" w:sz="4" w:space="0" w:color="5B9BD5"/>
              <w:left w:val="single" w:sz="4" w:space="0" w:color="5B9BD5" w:themeColor="accent1"/>
              <w:bottom w:val="single" w:sz="4" w:space="0" w:color="5B9BD5"/>
              <w:right w:val="single" w:sz="4" w:space="0" w:color="5B9BD5"/>
            </w:tcBorders>
            <w:shd w:val="clear" w:color="auto" w:fill="auto"/>
            <w:noWrap/>
            <w:vAlign w:val="center"/>
            <w:hideMark/>
          </w:tcPr>
          <w:p w:rsidR="00F872B4" w:rsidRPr="00A63057" w:rsidRDefault="00F872B4" w:rsidP="00AB3C9D">
            <w:pPr>
              <w:jc w:val="center"/>
              <w:rPr>
                <w:sz w:val="22"/>
                <w:szCs w:val="22"/>
              </w:rPr>
            </w:pPr>
            <w:r w:rsidRPr="00A63057">
              <w:rPr>
                <w:sz w:val="22"/>
                <w:szCs w:val="22"/>
              </w:rPr>
              <w:t>1,7</w:t>
            </w:r>
          </w:p>
        </w:tc>
        <w:tc>
          <w:tcPr>
            <w:tcW w:w="900"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sz w:val="22"/>
                <w:szCs w:val="22"/>
              </w:rPr>
            </w:pPr>
            <w:r w:rsidRPr="00A63057">
              <w:rPr>
                <w:sz w:val="22"/>
                <w:szCs w:val="22"/>
              </w:rPr>
              <w:t>2,4</w:t>
            </w:r>
          </w:p>
        </w:tc>
        <w:tc>
          <w:tcPr>
            <w:tcW w:w="900"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sz w:val="22"/>
                <w:szCs w:val="22"/>
              </w:rPr>
            </w:pPr>
            <w:r w:rsidRPr="00A63057">
              <w:rPr>
                <w:sz w:val="22"/>
                <w:szCs w:val="22"/>
              </w:rPr>
              <w:t>2,4</w:t>
            </w:r>
          </w:p>
        </w:tc>
        <w:tc>
          <w:tcPr>
            <w:tcW w:w="891"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sz w:val="22"/>
                <w:szCs w:val="22"/>
              </w:rPr>
            </w:pPr>
            <w:r w:rsidRPr="00A63057">
              <w:rPr>
                <w:sz w:val="22"/>
                <w:szCs w:val="22"/>
              </w:rPr>
              <w:t>0,5</w:t>
            </w:r>
          </w:p>
        </w:tc>
        <w:tc>
          <w:tcPr>
            <w:tcW w:w="903"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sz w:val="22"/>
                <w:szCs w:val="22"/>
              </w:rPr>
            </w:pPr>
            <w:r w:rsidRPr="00A63057">
              <w:rPr>
                <w:sz w:val="22"/>
                <w:szCs w:val="22"/>
              </w:rPr>
              <w:t>0,9</w:t>
            </w:r>
          </w:p>
        </w:tc>
        <w:tc>
          <w:tcPr>
            <w:tcW w:w="903"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sz w:val="22"/>
                <w:szCs w:val="22"/>
              </w:rPr>
            </w:pPr>
            <w:r w:rsidRPr="00A63057">
              <w:rPr>
                <w:sz w:val="22"/>
                <w:szCs w:val="22"/>
              </w:rPr>
              <w:t>0,5</w:t>
            </w:r>
          </w:p>
        </w:tc>
        <w:tc>
          <w:tcPr>
            <w:tcW w:w="916"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sz w:val="22"/>
                <w:szCs w:val="22"/>
              </w:rPr>
            </w:pPr>
            <w:r w:rsidRPr="00A63057">
              <w:rPr>
                <w:sz w:val="22"/>
                <w:szCs w:val="22"/>
              </w:rPr>
              <w:t>0,5</w:t>
            </w:r>
          </w:p>
        </w:tc>
        <w:tc>
          <w:tcPr>
            <w:tcW w:w="900"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sz w:val="22"/>
                <w:szCs w:val="22"/>
              </w:rPr>
            </w:pPr>
            <w:r w:rsidRPr="00A63057">
              <w:rPr>
                <w:sz w:val="22"/>
                <w:szCs w:val="22"/>
              </w:rPr>
              <w:t>2,5</w:t>
            </w:r>
          </w:p>
        </w:tc>
        <w:tc>
          <w:tcPr>
            <w:tcW w:w="900"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sz w:val="22"/>
                <w:szCs w:val="22"/>
              </w:rPr>
            </w:pPr>
            <w:r w:rsidRPr="00A63057">
              <w:rPr>
                <w:sz w:val="22"/>
                <w:szCs w:val="22"/>
              </w:rPr>
              <w:t>0,6</w:t>
            </w:r>
          </w:p>
        </w:tc>
        <w:tc>
          <w:tcPr>
            <w:tcW w:w="900"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sz w:val="22"/>
                <w:szCs w:val="22"/>
              </w:rPr>
            </w:pPr>
            <w:r w:rsidRPr="00A63057">
              <w:rPr>
                <w:sz w:val="22"/>
                <w:szCs w:val="22"/>
              </w:rPr>
              <w:t>0,6</w:t>
            </w:r>
          </w:p>
        </w:tc>
        <w:tc>
          <w:tcPr>
            <w:tcW w:w="900"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sz w:val="22"/>
                <w:szCs w:val="22"/>
              </w:rPr>
            </w:pPr>
            <w:r w:rsidRPr="00A63057">
              <w:rPr>
                <w:sz w:val="22"/>
                <w:szCs w:val="22"/>
              </w:rPr>
              <w:t>0,6</w:t>
            </w:r>
          </w:p>
        </w:tc>
        <w:tc>
          <w:tcPr>
            <w:tcW w:w="906"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sz w:val="22"/>
                <w:szCs w:val="22"/>
              </w:rPr>
            </w:pPr>
            <w:r w:rsidRPr="00A63057">
              <w:rPr>
                <w:sz w:val="22"/>
                <w:szCs w:val="22"/>
              </w:rPr>
              <w:t>0,7</w:t>
            </w:r>
          </w:p>
        </w:tc>
      </w:tr>
      <w:tr w:rsidR="00F872B4" w:rsidRPr="00A63057" w:rsidTr="00AB3C9D">
        <w:trPr>
          <w:trHeight w:val="380"/>
        </w:trPr>
        <w:tc>
          <w:tcPr>
            <w:tcW w:w="2318" w:type="dxa"/>
            <w:tcBorders>
              <w:top w:val="nil"/>
              <w:left w:val="single" w:sz="4" w:space="0" w:color="5B9BD5"/>
              <w:bottom w:val="single" w:sz="4" w:space="0" w:color="5B9BD5"/>
              <w:right w:val="single" w:sz="4" w:space="0" w:color="5B9BD5"/>
            </w:tcBorders>
            <w:shd w:val="clear" w:color="auto" w:fill="auto"/>
            <w:noWrap/>
            <w:vAlign w:val="center"/>
            <w:hideMark/>
          </w:tcPr>
          <w:p w:rsidR="00F872B4" w:rsidRPr="00A63057" w:rsidRDefault="00F872B4" w:rsidP="00AB3C9D">
            <w:pPr>
              <w:rPr>
                <w:sz w:val="22"/>
                <w:szCs w:val="22"/>
              </w:rPr>
            </w:pPr>
            <w:r w:rsidRPr="00A63057">
              <w:rPr>
                <w:sz w:val="22"/>
                <w:szCs w:val="22"/>
              </w:rPr>
              <w:t>Саудия Арабистони</w:t>
            </w:r>
          </w:p>
        </w:tc>
        <w:tc>
          <w:tcPr>
            <w:tcW w:w="895" w:type="dxa"/>
            <w:tcBorders>
              <w:top w:val="single" w:sz="4" w:space="0" w:color="5B9BD5"/>
              <w:left w:val="nil"/>
              <w:bottom w:val="single" w:sz="4" w:space="0" w:color="5B9BD5"/>
              <w:right w:val="single" w:sz="4" w:space="0" w:color="5B9BD5" w:themeColor="accent1"/>
            </w:tcBorders>
            <w:vAlign w:val="center"/>
          </w:tcPr>
          <w:p w:rsidR="00F872B4" w:rsidRPr="00A63057" w:rsidRDefault="00F872B4" w:rsidP="00AB3C9D">
            <w:pPr>
              <w:jc w:val="center"/>
              <w:rPr>
                <w:sz w:val="22"/>
                <w:szCs w:val="22"/>
              </w:rPr>
            </w:pPr>
            <w:r w:rsidRPr="00A63057">
              <w:rPr>
                <w:sz w:val="22"/>
                <w:szCs w:val="22"/>
              </w:rPr>
              <w:t>2,8</w:t>
            </w:r>
          </w:p>
        </w:tc>
        <w:tc>
          <w:tcPr>
            <w:tcW w:w="898" w:type="dxa"/>
            <w:tcBorders>
              <w:top w:val="single" w:sz="4" w:space="0" w:color="5B9BD5"/>
              <w:left w:val="single" w:sz="4" w:space="0" w:color="5B9BD5" w:themeColor="accent1"/>
              <w:bottom w:val="single" w:sz="4" w:space="0" w:color="5B9BD5"/>
              <w:right w:val="single" w:sz="4" w:space="0" w:color="5B9BD5" w:themeColor="accent1"/>
            </w:tcBorders>
            <w:vAlign w:val="center"/>
          </w:tcPr>
          <w:p w:rsidR="00F872B4" w:rsidRPr="00A63057" w:rsidRDefault="00F872B4" w:rsidP="00AB3C9D">
            <w:pPr>
              <w:jc w:val="center"/>
              <w:rPr>
                <w:sz w:val="22"/>
                <w:szCs w:val="22"/>
              </w:rPr>
            </w:pPr>
            <w:r w:rsidRPr="00A63057">
              <w:rPr>
                <w:sz w:val="22"/>
                <w:szCs w:val="22"/>
              </w:rPr>
              <w:t>2,6</w:t>
            </w:r>
          </w:p>
        </w:tc>
        <w:tc>
          <w:tcPr>
            <w:tcW w:w="900" w:type="dxa"/>
            <w:tcBorders>
              <w:top w:val="single" w:sz="4" w:space="0" w:color="5B9BD5"/>
              <w:left w:val="single" w:sz="4" w:space="0" w:color="5B9BD5" w:themeColor="accent1"/>
              <w:bottom w:val="single" w:sz="4" w:space="0" w:color="5B9BD5"/>
              <w:right w:val="single" w:sz="4" w:space="0" w:color="5B9BD5"/>
            </w:tcBorders>
            <w:shd w:val="clear" w:color="auto" w:fill="auto"/>
            <w:noWrap/>
            <w:vAlign w:val="center"/>
            <w:hideMark/>
          </w:tcPr>
          <w:p w:rsidR="00F872B4" w:rsidRPr="00A63057" w:rsidRDefault="00F872B4" w:rsidP="00AB3C9D">
            <w:pPr>
              <w:jc w:val="center"/>
              <w:rPr>
                <w:sz w:val="22"/>
                <w:szCs w:val="22"/>
              </w:rPr>
            </w:pPr>
            <w:r w:rsidRPr="00A63057">
              <w:rPr>
                <w:sz w:val="22"/>
                <w:szCs w:val="22"/>
              </w:rPr>
              <w:t>2,4</w:t>
            </w:r>
          </w:p>
        </w:tc>
        <w:tc>
          <w:tcPr>
            <w:tcW w:w="900"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sz w:val="22"/>
                <w:szCs w:val="22"/>
              </w:rPr>
            </w:pPr>
            <w:r w:rsidRPr="00A63057">
              <w:rPr>
                <w:sz w:val="22"/>
                <w:szCs w:val="22"/>
              </w:rPr>
              <w:t>2,5</w:t>
            </w:r>
          </w:p>
        </w:tc>
        <w:tc>
          <w:tcPr>
            <w:tcW w:w="900"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sz w:val="22"/>
                <w:szCs w:val="22"/>
              </w:rPr>
            </w:pPr>
            <w:r w:rsidRPr="00A63057">
              <w:rPr>
                <w:sz w:val="22"/>
                <w:szCs w:val="22"/>
              </w:rPr>
              <w:t>2,5</w:t>
            </w:r>
          </w:p>
        </w:tc>
        <w:tc>
          <w:tcPr>
            <w:tcW w:w="891"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sz w:val="22"/>
                <w:szCs w:val="22"/>
              </w:rPr>
            </w:pPr>
            <w:r w:rsidRPr="00A63057">
              <w:rPr>
                <w:sz w:val="22"/>
                <w:szCs w:val="22"/>
              </w:rPr>
              <w:t>0,5</w:t>
            </w:r>
          </w:p>
        </w:tc>
        <w:tc>
          <w:tcPr>
            <w:tcW w:w="903"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sz w:val="22"/>
                <w:szCs w:val="22"/>
              </w:rPr>
            </w:pPr>
            <w:r w:rsidRPr="00A63057">
              <w:rPr>
                <w:sz w:val="22"/>
                <w:szCs w:val="22"/>
              </w:rPr>
              <w:t>0,7</w:t>
            </w:r>
          </w:p>
        </w:tc>
        <w:tc>
          <w:tcPr>
            <w:tcW w:w="903"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sz w:val="22"/>
                <w:szCs w:val="22"/>
              </w:rPr>
            </w:pPr>
            <w:r w:rsidRPr="00A63057">
              <w:rPr>
                <w:sz w:val="22"/>
                <w:szCs w:val="22"/>
              </w:rPr>
              <w:t>0,6</w:t>
            </w:r>
          </w:p>
        </w:tc>
        <w:tc>
          <w:tcPr>
            <w:tcW w:w="916"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sz w:val="22"/>
                <w:szCs w:val="22"/>
              </w:rPr>
            </w:pPr>
            <w:r w:rsidRPr="00A63057">
              <w:rPr>
                <w:sz w:val="22"/>
                <w:szCs w:val="22"/>
              </w:rPr>
              <w:t>0,7</w:t>
            </w:r>
          </w:p>
        </w:tc>
        <w:tc>
          <w:tcPr>
            <w:tcW w:w="900"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sz w:val="22"/>
                <w:szCs w:val="22"/>
              </w:rPr>
            </w:pPr>
            <w:r w:rsidRPr="00A63057">
              <w:rPr>
                <w:sz w:val="22"/>
                <w:szCs w:val="22"/>
              </w:rPr>
              <w:t>3,1</w:t>
            </w:r>
          </w:p>
        </w:tc>
        <w:tc>
          <w:tcPr>
            <w:tcW w:w="900"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sz w:val="22"/>
                <w:szCs w:val="22"/>
              </w:rPr>
            </w:pPr>
            <w:r w:rsidRPr="00A63057">
              <w:rPr>
                <w:sz w:val="22"/>
                <w:szCs w:val="22"/>
              </w:rPr>
              <w:t>0,6</w:t>
            </w:r>
          </w:p>
        </w:tc>
        <w:tc>
          <w:tcPr>
            <w:tcW w:w="900"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sz w:val="22"/>
                <w:szCs w:val="22"/>
              </w:rPr>
            </w:pPr>
            <w:r w:rsidRPr="00A63057">
              <w:rPr>
                <w:sz w:val="22"/>
                <w:szCs w:val="22"/>
              </w:rPr>
              <w:t>1,1</w:t>
            </w:r>
          </w:p>
        </w:tc>
        <w:tc>
          <w:tcPr>
            <w:tcW w:w="900"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sz w:val="22"/>
                <w:szCs w:val="22"/>
              </w:rPr>
            </w:pPr>
            <w:r w:rsidRPr="00A63057">
              <w:rPr>
                <w:sz w:val="22"/>
                <w:szCs w:val="22"/>
              </w:rPr>
              <w:t>0,7</w:t>
            </w:r>
          </w:p>
        </w:tc>
        <w:tc>
          <w:tcPr>
            <w:tcW w:w="906"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sz w:val="22"/>
                <w:szCs w:val="22"/>
              </w:rPr>
            </w:pPr>
            <w:r w:rsidRPr="00A63057">
              <w:rPr>
                <w:sz w:val="22"/>
                <w:szCs w:val="22"/>
              </w:rPr>
              <w:t>0,7</w:t>
            </w:r>
          </w:p>
        </w:tc>
      </w:tr>
      <w:tr w:rsidR="00F872B4" w:rsidRPr="00A63057" w:rsidTr="00AB3C9D">
        <w:trPr>
          <w:trHeight w:val="380"/>
        </w:trPr>
        <w:tc>
          <w:tcPr>
            <w:tcW w:w="2318" w:type="dxa"/>
            <w:tcBorders>
              <w:top w:val="nil"/>
              <w:left w:val="single" w:sz="4" w:space="0" w:color="5B9BD5"/>
              <w:bottom w:val="single" w:sz="4" w:space="0" w:color="5B9BD5"/>
              <w:right w:val="single" w:sz="4" w:space="0" w:color="5B9BD5"/>
            </w:tcBorders>
            <w:shd w:val="clear" w:color="auto" w:fill="auto"/>
            <w:noWrap/>
            <w:vAlign w:val="center"/>
            <w:hideMark/>
          </w:tcPr>
          <w:p w:rsidR="00F872B4" w:rsidRPr="00A63057" w:rsidRDefault="00F872B4" w:rsidP="00AB3C9D">
            <w:pPr>
              <w:rPr>
                <w:sz w:val="22"/>
                <w:szCs w:val="22"/>
              </w:rPr>
            </w:pPr>
            <w:r w:rsidRPr="00A63057">
              <w:rPr>
                <w:sz w:val="22"/>
                <w:szCs w:val="22"/>
              </w:rPr>
              <w:t>Сингапур</w:t>
            </w:r>
          </w:p>
        </w:tc>
        <w:tc>
          <w:tcPr>
            <w:tcW w:w="895" w:type="dxa"/>
            <w:tcBorders>
              <w:top w:val="single" w:sz="4" w:space="0" w:color="5B9BD5"/>
              <w:left w:val="nil"/>
              <w:bottom w:val="single" w:sz="4" w:space="0" w:color="5B9BD5"/>
              <w:right w:val="single" w:sz="4" w:space="0" w:color="5B9BD5" w:themeColor="accent1"/>
            </w:tcBorders>
            <w:vAlign w:val="center"/>
          </w:tcPr>
          <w:p w:rsidR="00F872B4" w:rsidRPr="00A63057" w:rsidRDefault="00F872B4" w:rsidP="00AB3C9D">
            <w:pPr>
              <w:jc w:val="center"/>
              <w:rPr>
                <w:sz w:val="22"/>
                <w:szCs w:val="22"/>
              </w:rPr>
            </w:pPr>
            <w:r w:rsidRPr="00A63057">
              <w:rPr>
                <w:sz w:val="22"/>
                <w:szCs w:val="22"/>
              </w:rPr>
              <w:t>2,1</w:t>
            </w:r>
          </w:p>
        </w:tc>
        <w:tc>
          <w:tcPr>
            <w:tcW w:w="898" w:type="dxa"/>
            <w:tcBorders>
              <w:top w:val="single" w:sz="4" w:space="0" w:color="5B9BD5"/>
              <w:left w:val="single" w:sz="4" w:space="0" w:color="5B9BD5" w:themeColor="accent1"/>
              <w:bottom w:val="single" w:sz="4" w:space="0" w:color="5B9BD5"/>
              <w:right w:val="single" w:sz="4" w:space="0" w:color="5B9BD5" w:themeColor="accent1"/>
            </w:tcBorders>
            <w:vAlign w:val="center"/>
          </w:tcPr>
          <w:p w:rsidR="00F872B4" w:rsidRPr="00A63057" w:rsidRDefault="00F872B4" w:rsidP="00AB3C9D">
            <w:pPr>
              <w:jc w:val="center"/>
              <w:rPr>
                <w:sz w:val="22"/>
                <w:szCs w:val="22"/>
              </w:rPr>
            </w:pPr>
            <w:r w:rsidRPr="00A63057">
              <w:rPr>
                <w:sz w:val="22"/>
                <w:szCs w:val="22"/>
              </w:rPr>
              <w:t>2,1</w:t>
            </w:r>
          </w:p>
        </w:tc>
        <w:tc>
          <w:tcPr>
            <w:tcW w:w="900" w:type="dxa"/>
            <w:tcBorders>
              <w:top w:val="single" w:sz="4" w:space="0" w:color="5B9BD5"/>
              <w:left w:val="single" w:sz="4" w:space="0" w:color="5B9BD5" w:themeColor="accent1"/>
              <w:bottom w:val="single" w:sz="4" w:space="0" w:color="5B9BD5"/>
              <w:right w:val="single" w:sz="4" w:space="0" w:color="5B9BD5"/>
            </w:tcBorders>
            <w:shd w:val="clear" w:color="auto" w:fill="auto"/>
            <w:noWrap/>
            <w:vAlign w:val="center"/>
            <w:hideMark/>
          </w:tcPr>
          <w:p w:rsidR="00F872B4" w:rsidRPr="00A63057" w:rsidRDefault="00F872B4" w:rsidP="00AB3C9D">
            <w:pPr>
              <w:jc w:val="center"/>
              <w:rPr>
                <w:sz w:val="22"/>
                <w:szCs w:val="22"/>
              </w:rPr>
            </w:pPr>
            <w:r w:rsidRPr="00A63057">
              <w:rPr>
                <w:sz w:val="22"/>
                <w:szCs w:val="22"/>
              </w:rPr>
              <w:t>2,3</w:t>
            </w:r>
          </w:p>
        </w:tc>
        <w:tc>
          <w:tcPr>
            <w:tcW w:w="900"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sz w:val="22"/>
                <w:szCs w:val="22"/>
              </w:rPr>
            </w:pPr>
            <w:r w:rsidRPr="00A63057">
              <w:rPr>
                <w:sz w:val="22"/>
                <w:szCs w:val="22"/>
              </w:rPr>
              <w:t>1,8</w:t>
            </w:r>
          </w:p>
        </w:tc>
        <w:tc>
          <w:tcPr>
            <w:tcW w:w="900"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sz w:val="22"/>
                <w:szCs w:val="22"/>
              </w:rPr>
            </w:pPr>
            <w:r w:rsidRPr="00A63057">
              <w:rPr>
                <w:sz w:val="22"/>
                <w:szCs w:val="22"/>
              </w:rPr>
              <w:t>4,0</w:t>
            </w:r>
          </w:p>
        </w:tc>
        <w:tc>
          <w:tcPr>
            <w:tcW w:w="891"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sz w:val="22"/>
                <w:szCs w:val="22"/>
              </w:rPr>
            </w:pPr>
            <w:r w:rsidRPr="00A63057">
              <w:rPr>
                <w:sz w:val="22"/>
                <w:szCs w:val="22"/>
              </w:rPr>
              <w:t>1,0</w:t>
            </w:r>
          </w:p>
        </w:tc>
        <w:tc>
          <w:tcPr>
            <w:tcW w:w="903"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sz w:val="22"/>
                <w:szCs w:val="22"/>
              </w:rPr>
            </w:pPr>
            <w:r w:rsidRPr="00A63057">
              <w:rPr>
                <w:sz w:val="22"/>
                <w:szCs w:val="22"/>
              </w:rPr>
              <w:t>0,7</w:t>
            </w:r>
          </w:p>
        </w:tc>
        <w:tc>
          <w:tcPr>
            <w:tcW w:w="903"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sz w:val="22"/>
                <w:szCs w:val="22"/>
              </w:rPr>
            </w:pPr>
            <w:r w:rsidRPr="00A63057">
              <w:rPr>
                <w:sz w:val="22"/>
                <w:szCs w:val="22"/>
              </w:rPr>
              <w:t>1,2</w:t>
            </w:r>
          </w:p>
        </w:tc>
        <w:tc>
          <w:tcPr>
            <w:tcW w:w="916"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sz w:val="22"/>
                <w:szCs w:val="22"/>
              </w:rPr>
            </w:pPr>
            <w:r w:rsidRPr="00A63057">
              <w:rPr>
                <w:sz w:val="22"/>
                <w:szCs w:val="22"/>
              </w:rPr>
              <w:t>1,1</w:t>
            </w:r>
          </w:p>
        </w:tc>
        <w:tc>
          <w:tcPr>
            <w:tcW w:w="900"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sz w:val="22"/>
                <w:szCs w:val="22"/>
              </w:rPr>
            </w:pPr>
            <w:r w:rsidRPr="00A63057">
              <w:rPr>
                <w:sz w:val="22"/>
                <w:szCs w:val="22"/>
              </w:rPr>
              <w:t>4,0</w:t>
            </w:r>
          </w:p>
        </w:tc>
        <w:tc>
          <w:tcPr>
            <w:tcW w:w="900"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sz w:val="22"/>
                <w:szCs w:val="22"/>
              </w:rPr>
            </w:pPr>
            <w:r w:rsidRPr="00A63057">
              <w:rPr>
                <w:sz w:val="22"/>
                <w:szCs w:val="22"/>
              </w:rPr>
              <w:t>1,5</w:t>
            </w:r>
          </w:p>
        </w:tc>
        <w:tc>
          <w:tcPr>
            <w:tcW w:w="900"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sz w:val="22"/>
                <w:szCs w:val="22"/>
              </w:rPr>
            </w:pPr>
            <w:r w:rsidRPr="00A63057">
              <w:rPr>
                <w:sz w:val="22"/>
                <w:szCs w:val="22"/>
              </w:rPr>
              <w:t>1,3</w:t>
            </w:r>
          </w:p>
        </w:tc>
        <w:tc>
          <w:tcPr>
            <w:tcW w:w="900"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sz w:val="22"/>
                <w:szCs w:val="22"/>
              </w:rPr>
            </w:pPr>
            <w:r w:rsidRPr="00A63057">
              <w:rPr>
                <w:sz w:val="22"/>
                <w:szCs w:val="22"/>
              </w:rPr>
              <w:t>0,9</w:t>
            </w:r>
          </w:p>
        </w:tc>
        <w:tc>
          <w:tcPr>
            <w:tcW w:w="906"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sz w:val="22"/>
                <w:szCs w:val="22"/>
              </w:rPr>
            </w:pPr>
            <w:r w:rsidRPr="00A63057">
              <w:rPr>
                <w:sz w:val="22"/>
                <w:szCs w:val="22"/>
              </w:rPr>
              <w:t>0,4</w:t>
            </w:r>
          </w:p>
        </w:tc>
      </w:tr>
      <w:tr w:rsidR="00F872B4" w:rsidRPr="00A63057" w:rsidTr="00AB3C9D">
        <w:trPr>
          <w:trHeight w:val="380"/>
        </w:trPr>
        <w:tc>
          <w:tcPr>
            <w:tcW w:w="2318" w:type="dxa"/>
            <w:tcBorders>
              <w:top w:val="nil"/>
              <w:left w:val="single" w:sz="4" w:space="0" w:color="5B9BD5"/>
              <w:bottom w:val="single" w:sz="4" w:space="0" w:color="5B9BD5"/>
              <w:right w:val="single" w:sz="4" w:space="0" w:color="5B9BD5"/>
            </w:tcBorders>
            <w:shd w:val="clear" w:color="auto" w:fill="auto"/>
            <w:noWrap/>
            <w:vAlign w:val="center"/>
            <w:hideMark/>
          </w:tcPr>
          <w:p w:rsidR="00F872B4" w:rsidRPr="00A63057" w:rsidRDefault="00F872B4" w:rsidP="00AB3C9D">
            <w:pPr>
              <w:rPr>
                <w:sz w:val="22"/>
                <w:szCs w:val="22"/>
              </w:rPr>
            </w:pPr>
            <w:r w:rsidRPr="00A63057">
              <w:rPr>
                <w:sz w:val="22"/>
                <w:szCs w:val="22"/>
              </w:rPr>
              <w:t>Қатар</w:t>
            </w:r>
          </w:p>
        </w:tc>
        <w:tc>
          <w:tcPr>
            <w:tcW w:w="895" w:type="dxa"/>
            <w:tcBorders>
              <w:top w:val="single" w:sz="4" w:space="0" w:color="5B9BD5"/>
              <w:left w:val="nil"/>
              <w:bottom w:val="single" w:sz="4" w:space="0" w:color="5B9BD5"/>
              <w:right w:val="single" w:sz="4" w:space="0" w:color="5B9BD5" w:themeColor="accent1"/>
            </w:tcBorders>
            <w:vAlign w:val="center"/>
          </w:tcPr>
          <w:p w:rsidR="00F872B4" w:rsidRPr="00A63057" w:rsidRDefault="00F872B4" w:rsidP="00AB3C9D">
            <w:pPr>
              <w:jc w:val="center"/>
              <w:rPr>
                <w:sz w:val="22"/>
                <w:szCs w:val="22"/>
              </w:rPr>
            </w:pPr>
            <w:r w:rsidRPr="00A63057">
              <w:rPr>
                <w:sz w:val="22"/>
                <w:szCs w:val="22"/>
              </w:rPr>
              <w:t>2,5</w:t>
            </w:r>
          </w:p>
        </w:tc>
        <w:tc>
          <w:tcPr>
            <w:tcW w:w="898" w:type="dxa"/>
            <w:tcBorders>
              <w:top w:val="single" w:sz="4" w:space="0" w:color="5B9BD5"/>
              <w:left w:val="single" w:sz="4" w:space="0" w:color="5B9BD5" w:themeColor="accent1"/>
              <w:bottom w:val="single" w:sz="4" w:space="0" w:color="5B9BD5"/>
              <w:right w:val="single" w:sz="4" w:space="0" w:color="5B9BD5" w:themeColor="accent1"/>
            </w:tcBorders>
            <w:vAlign w:val="center"/>
          </w:tcPr>
          <w:p w:rsidR="00F872B4" w:rsidRPr="00A63057" w:rsidRDefault="00F872B4" w:rsidP="00AB3C9D">
            <w:pPr>
              <w:jc w:val="center"/>
              <w:rPr>
                <w:sz w:val="22"/>
                <w:szCs w:val="22"/>
              </w:rPr>
            </w:pPr>
            <w:r w:rsidRPr="00A63057">
              <w:rPr>
                <w:sz w:val="22"/>
                <w:szCs w:val="22"/>
              </w:rPr>
              <w:t>2,1</w:t>
            </w:r>
          </w:p>
        </w:tc>
        <w:tc>
          <w:tcPr>
            <w:tcW w:w="900" w:type="dxa"/>
            <w:tcBorders>
              <w:top w:val="single" w:sz="4" w:space="0" w:color="5B9BD5"/>
              <w:left w:val="single" w:sz="4" w:space="0" w:color="5B9BD5" w:themeColor="accent1"/>
              <w:bottom w:val="single" w:sz="4" w:space="0" w:color="5B9BD5"/>
              <w:right w:val="single" w:sz="4" w:space="0" w:color="5B9BD5"/>
            </w:tcBorders>
            <w:shd w:val="clear" w:color="auto" w:fill="auto"/>
            <w:noWrap/>
            <w:vAlign w:val="center"/>
            <w:hideMark/>
          </w:tcPr>
          <w:p w:rsidR="00F872B4" w:rsidRPr="00A63057" w:rsidRDefault="00F872B4" w:rsidP="00AB3C9D">
            <w:pPr>
              <w:jc w:val="center"/>
              <w:rPr>
                <w:sz w:val="22"/>
                <w:szCs w:val="22"/>
              </w:rPr>
            </w:pPr>
            <w:r w:rsidRPr="00A63057">
              <w:rPr>
                <w:sz w:val="22"/>
                <w:szCs w:val="22"/>
              </w:rPr>
              <w:t>2,1</w:t>
            </w:r>
          </w:p>
        </w:tc>
        <w:tc>
          <w:tcPr>
            <w:tcW w:w="900"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sz w:val="22"/>
                <w:szCs w:val="22"/>
              </w:rPr>
            </w:pPr>
            <w:r w:rsidRPr="00A63057">
              <w:rPr>
                <w:sz w:val="22"/>
                <w:szCs w:val="22"/>
              </w:rPr>
              <w:t>2,1</w:t>
            </w:r>
          </w:p>
        </w:tc>
        <w:tc>
          <w:tcPr>
            <w:tcW w:w="900"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sz w:val="22"/>
                <w:szCs w:val="22"/>
              </w:rPr>
            </w:pPr>
            <w:r w:rsidRPr="00A63057">
              <w:rPr>
                <w:sz w:val="22"/>
                <w:szCs w:val="22"/>
              </w:rPr>
              <w:t>2,3</w:t>
            </w:r>
          </w:p>
        </w:tc>
        <w:tc>
          <w:tcPr>
            <w:tcW w:w="891"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sz w:val="22"/>
                <w:szCs w:val="22"/>
              </w:rPr>
            </w:pPr>
            <w:r w:rsidRPr="00A63057">
              <w:rPr>
                <w:sz w:val="22"/>
                <w:szCs w:val="22"/>
              </w:rPr>
              <w:t>0,6</w:t>
            </w:r>
          </w:p>
        </w:tc>
        <w:tc>
          <w:tcPr>
            <w:tcW w:w="903"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sz w:val="22"/>
                <w:szCs w:val="22"/>
              </w:rPr>
            </w:pPr>
            <w:r w:rsidRPr="00A63057">
              <w:rPr>
                <w:sz w:val="22"/>
                <w:szCs w:val="22"/>
              </w:rPr>
              <w:t>0,6</w:t>
            </w:r>
          </w:p>
        </w:tc>
        <w:tc>
          <w:tcPr>
            <w:tcW w:w="903"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sz w:val="22"/>
                <w:szCs w:val="22"/>
              </w:rPr>
            </w:pPr>
            <w:r w:rsidRPr="00A63057">
              <w:rPr>
                <w:sz w:val="22"/>
                <w:szCs w:val="22"/>
              </w:rPr>
              <w:t>0,5</w:t>
            </w:r>
          </w:p>
        </w:tc>
        <w:tc>
          <w:tcPr>
            <w:tcW w:w="916"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sz w:val="22"/>
                <w:szCs w:val="22"/>
              </w:rPr>
            </w:pPr>
            <w:r w:rsidRPr="00A63057">
              <w:rPr>
                <w:sz w:val="22"/>
                <w:szCs w:val="22"/>
              </w:rPr>
              <w:t>0,6</w:t>
            </w:r>
          </w:p>
        </w:tc>
        <w:tc>
          <w:tcPr>
            <w:tcW w:w="900"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sz w:val="22"/>
                <w:szCs w:val="22"/>
              </w:rPr>
            </w:pPr>
            <w:r w:rsidRPr="00A63057">
              <w:rPr>
                <w:sz w:val="22"/>
                <w:szCs w:val="22"/>
              </w:rPr>
              <w:t>3,0</w:t>
            </w:r>
          </w:p>
        </w:tc>
        <w:tc>
          <w:tcPr>
            <w:tcW w:w="900"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sz w:val="22"/>
                <w:szCs w:val="22"/>
              </w:rPr>
            </w:pPr>
            <w:r w:rsidRPr="00A63057">
              <w:rPr>
                <w:sz w:val="22"/>
                <w:szCs w:val="22"/>
              </w:rPr>
              <w:t>0,7</w:t>
            </w:r>
          </w:p>
        </w:tc>
        <w:tc>
          <w:tcPr>
            <w:tcW w:w="900"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sz w:val="22"/>
                <w:szCs w:val="22"/>
              </w:rPr>
            </w:pPr>
            <w:r w:rsidRPr="00A63057">
              <w:rPr>
                <w:sz w:val="22"/>
                <w:szCs w:val="22"/>
              </w:rPr>
              <w:t>0,8</w:t>
            </w:r>
          </w:p>
        </w:tc>
        <w:tc>
          <w:tcPr>
            <w:tcW w:w="900"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sz w:val="22"/>
                <w:szCs w:val="22"/>
              </w:rPr>
            </w:pPr>
            <w:r w:rsidRPr="00A63057">
              <w:rPr>
                <w:sz w:val="22"/>
                <w:szCs w:val="22"/>
              </w:rPr>
              <w:t>0,7</w:t>
            </w:r>
          </w:p>
        </w:tc>
        <w:tc>
          <w:tcPr>
            <w:tcW w:w="906"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sz w:val="22"/>
                <w:szCs w:val="22"/>
              </w:rPr>
            </w:pPr>
            <w:r w:rsidRPr="00A63057">
              <w:rPr>
                <w:sz w:val="22"/>
                <w:szCs w:val="22"/>
              </w:rPr>
              <w:t>0,7</w:t>
            </w:r>
          </w:p>
        </w:tc>
      </w:tr>
      <w:tr w:rsidR="00F872B4" w:rsidRPr="00A63057" w:rsidTr="00AB3C9D">
        <w:trPr>
          <w:trHeight w:val="380"/>
        </w:trPr>
        <w:tc>
          <w:tcPr>
            <w:tcW w:w="2318" w:type="dxa"/>
            <w:tcBorders>
              <w:top w:val="nil"/>
              <w:left w:val="single" w:sz="4" w:space="0" w:color="5B9BD5"/>
              <w:bottom w:val="single" w:sz="4" w:space="0" w:color="5B9BD5"/>
              <w:right w:val="single" w:sz="4" w:space="0" w:color="5B9BD5"/>
            </w:tcBorders>
            <w:shd w:val="clear" w:color="auto" w:fill="BDD6EE" w:themeFill="accent1" w:themeFillTint="66"/>
            <w:noWrap/>
            <w:vAlign w:val="center"/>
            <w:hideMark/>
          </w:tcPr>
          <w:p w:rsidR="00F872B4" w:rsidRPr="00A63057" w:rsidRDefault="00F872B4" w:rsidP="00AB3C9D">
            <w:pPr>
              <w:rPr>
                <w:b/>
                <w:sz w:val="22"/>
                <w:szCs w:val="22"/>
              </w:rPr>
            </w:pPr>
            <w:r w:rsidRPr="00A63057">
              <w:rPr>
                <w:b/>
                <w:sz w:val="22"/>
                <w:szCs w:val="22"/>
              </w:rPr>
              <w:t>Бошқа мамлакатлар</w:t>
            </w:r>
          </w:p>
        </w:tc>
        <w:tc>
          <w:tcPr>
            <w:tcW w:w="895" w:type="dxa"/>
            <w:tcBorders>
              <w:top w:val="single" w:sz="4" w:space="0" w:color="5B9BD5"/>
              <w:left w:val="nil"/>
              <w:bottom w:val="single" w:sz="4" w:space="0" w:color="5B9BD5"/>
              <w:right w:val="single" w:sz="4" w:space="0" w:color="5B9BD5" w:themeColor="accent1"/>
            </w:tcBorders>
            <w:shd w:val="clear" w:color="auto" w:fill="BDD6EE" w:themeFill="accent1" w:themeFillTint="66"/>
            <w:vAlign w:val="center"/>
          </w:tcPr>
          <w:p w:rsidR="00F872B4" w:rsidRPr="00A63057" w:rsidRDefault="00F872B4" w:rsidP="00AB3C9D">
            <w:pPr>
              <w:jc w:val="center"/>
              <w:rPr>
                <w:b/>
                <w:sz w:val="22"/>
                <w:szCs w:val="22"/>
              </w:rPr>
            </w:pPr>
            <w:r w:rsidRPr="00A63057">
              <w:rPr>
                <w:b/>
                <w:sz w:val="22"/>
                <w:szCs w:val="22"/>
              </w:rPr>
              <w:t>48,5</w:t>
            </w:r>
          </w:p>
        </w:tc>
        <w:tc>
          <w:tcPr>
            <w:tcW w:w="898" w:type="dxa"/>
            <w:tcBorders>
              <w:top w:val="single" w:sz="4" w:space="0" w:color="5B9BD5"/>
              <w:left w:val="single" w:sz="4" w:space="0" w:color="5B9BD5" w:themeColor="accent1"/>
              <w:bottom w:val="single" w:sz="4" w:space="0" w:color="5B9BD5"/>
              <w:right w:val="single" w:sz="4" w:space="0" w:color="5B9BD5" w:themeColor="accent1"/>
            </w:tcBorders>
            <w:shd w:val="clear" w:color="auto" w:fill="BDD6EE" w:themeFill="accent1" w:themeFillTint="66"/>
            <w:vAlign w:val="center"/>
          </w:tcPr>
          <w:p w:rsidR="00F872B4" w:rsidRPr="00A63057" w:rsidRDefault="00F872B4" w:rsidP="00AB3C9D">
            <w:pPr>
              <w:jc w:val="center"/>
              <w:rPr>
                <w:b/>
                <w:sz w:val="22"/>
                <w:szCs w:val="22"/>
              </w:rPr>
            </w:pPr>
            <w:r w:rsidRPr="00A63057">
              <w:rPr>
                <w:b/>
                <w:sz w:val="22"/>
                <w:szCs w:val="22"/>
              </w:rPr>
              <w:t>45,2</w:t>
            </w:r>
          </w:p>
        </w:tc>
        <w:tc>
          <w:tcPr>
            <w:tcW w:w="900" w:type="dxa"/>
            <w:tcBorders>
              <w:top w:val="single" w:sz="4" w:space="0" w:color="5B9BD5"/>
              <w:left w:val="single" w:sz="4" w:space="0" w:color="5B9BD5" w:themeColor="accent1"/>
              <w:bottom w:val="single" w:sz="4" w:space="0" w:color="5B9BD5"/>
              <w:right w:val="single" w:sz="4" w:space="0" w:color="5B9BD5"/>
            </w:tcBorders>
            <w:shd w:val="clear" w:color="auto" w:fill="BDD6EE" w:themeFill="accent1" w:themeFillTint="66"/>
            <w:noWrap/>
            <w:vAlign w:val="center"/>
            <w:hideMark/>
          </w:tcPr>
          <w:p w:rsidR="00F872B4" w:rsidRPr="00A63057" w:rsidRDefault="00F872B4" w:rsidP="00AB3C9D">
            <w:pPr>
              <w:jc w:val="center"/>
              <w:rPr>
                <w:b/>
                <w:sz w:val="22"/>
                <w:szCs w:val="22"/>
              </w:rPr>
            </w:pPr>
            <w:r w:rsidRPr="00A63057">
              <w:rPr>
                <w:b/>
                <w:sz w:val="22"/>
                <w:szCs w:val="22"/>
              </w:rPr>
              <w:t>42,4</w:t>
            </w:r>
          </w:p>
        </w:tc>
        <w:tc>
          <w:tcPr>
            <w:tcW w:w="900" w:type="dxa"/>
            <w:tcBorders>
              <w:top w:val="nil"/>
              <w:left w:val="nil"/>
              <w:bottom w:val="single" w:sz="4" w:space="0" w:color="5B9BD5"/>
              <w:right w:val="single" w:sz="4" w:space="0" w:color="5B9BD5"/>
            </w:tcBorders>
            <w:shd w:val="clear" w:color="auto" w:fill="BDD6EE" w:themeFill="accent1" w:themeFillTint="66"/>
            <w:noWrap/>
            <w:vAlign w:val="center"/>
            <w:hideMark/>
          </w:tcPr>
          <w:p w:rsidR="00F872B4" w:rsidRPr="00A63057" w:rsidRDefault="00F872B4" w:rsidP="00AB3C9D">
            <w:pPr>
              <w:jc w:val="center"/>
              <w:rPr>
                <w:b/>
                <w:sz w:val="22"/>
                <w:szCs w:val="22"/>
              </w:rPr>
            </w:pPr>
            <w:r w:rsidRPr="00A63057">
              <w:rPr>
                <w:b/>
                <w:sz w:val="22"/>
                <w:szCs w:val="22"/>
              </w:rPr>
              <w:t>44,1</w:t>
            </w:r>
          </w:p>
        </w:tc>
        <w:tc>
          <w:tcPr>
            <w:tcW w:w="900" w:type="dxa"/>
            <w:tcBorders>
              <w:top w:val="nil"/>
              <w:left w:val="nil"/>
              <w:bottom w:val="single" w:sz="4" w:space="0" w:color="5B9BD5"/>
              <w:right w:val="single" w:sz="4" w:space="0" w:color="5B9BD5"/>
            </w:tcBorders>
            <w:shd w:val="clear" w:color="auto" w:fill="BDD6EE" w:themeFill="accent1" w:themeFillTint="66"/>
            <w:noWrap/>
            <w:vAlign w:val="center"/>
            <w:hideMark/>
          </w:tcPr>
          <w:p w:rsidR="00F872B4" w:rsidRPr="00A63057" w:rsidRDefault="00F872B4" w:rsidP="00AB3C9D">
            <w:pPr>
              <w:jc w:val="center"/>
              <w:rPr>
                <w:b/>
                <w:sz w:val="22"/>
                <w:szCs w:val="22"/>
              </w:rPr>
            </w:pPr>
            <w:r w:rsidRPr="00A63057">
              <w:rPr>
                <w:b/>
                <w:sz w:val="22"/>
                <w:szCs w:val="22"/>
              </w:rPr>
              <w:t>44,6</w:t>
            </w:r>
          </w:p>
        </w:tc>
        <w:tc>
          <w:tcPr>
            <w:tcW w:w="891" w:type="dxa"/>
            <w:tcBorders>
              <w:top w:val="nil"/>
              <w:left w:val="nil"/>
              <w:bottom w:val="single" w:sz="4" w:space="0" w:color="5B9BD5"/>
              <w:right w:val="single" w:sz="4" w:space="0" w:color="5B9BD5"/>
            </w:tcBorders>
            <w:shd w:val="clear" w:color="auto" w:fill="BDD6EE" w:themeFill="accent1" w:themeFillTint="66"/>
            <w:noWrap/>
            <w:vAlign w:val="center"/>
            <w:hideMark/>
          </w:tcPr>
          <w:p w:rsidR="00F872B4" w:rsidRPr="00A63057" w:rsidRDefault="00F872B4" w:rsidP="00AB3C9D">
            <w:pPr>
              <w:jc w:val="center"/>
              <w:rPr>
                <w:b/>
                <w:sz w:val="22"/>
                <w:szCs w:val="22"/>
              </w:rPr>
            </w:pPr>
            <w:r w:rsidRPr="00A63057">
              <w:rPr>
                <w:b/>
                <w:sz w:val="22"/>
                <w:szCs w:val="22"/>
              </w:rPr>
              <w:t>9,6</w:t>
            </w:r>
          </w:p>
        </w:tc>
        <w:tc>
          <w:tcPr>
            <w:tcW w:w="903" w:type="dxa"/>
            <w:tcBorders>
              <w:top w:val="nil"/>
              <w:left w:val="nil"/>
              <w:bottom w:val="single" w:sz="4" w:space="0" w:color="5B9BD5"/>
              <w:right w:val="single" w:sz="4" w:space="0" w:color="5B9BD5"/>
            </w:tcBorders>
            <w:shd w:val="clear" w:color="auto" w:fill="BDD6EE" w:themeFill="accent1" w:themeFillTint="66"/>
            <w:noWrap/>
            <w:vAlign w:val="center"/>
            <w:hideMark/>
          </w:tcPr>
          <w:p w:rsidR="00F872B4" w:rsidRPr="00A63057" w:rsidRDefault="00F872B4" w:rsidP="00AB3C9D">
            <w:pPr>
              <w:jc w:val="center"/>
              <w:rPr>
                <w:b/>
                <w:sz w:val="22"/>
                <w:szCs w:val="22"/>
              </w:rPr>
            </w:pPr>
            <w:r w:rsidRPr="00A63057">
              <w:rPr>
                <w:b/>
                <w:sz w:val="22"/>
                <w:szCs w:val="22"/>
              </w:rPr>
              <w:t>11,4</w:t>
            </w:r>
          </w:p>
        </w:tc>
        <w:tc>
          <w:tcPr>
            <w:tcW w:w="903" w:type="dxa"/>
            <w:tcBorders>
              <w:top w:val="nil"/>
              <w:left w:val="nil"/>
              <w:bottom w:val="single" w:sz="4" w:space="0" w:color="5B9BD5"/>
              <w:right w:val="single" w:sz="4" w:space="0" w:color="5B9BD5"/>
            </w:tcBorders>
            <w:shd w:val="clear" w:color="auto" w:fill="BDD6EE" w:themeFill="accent1" w:themeFillTint="66"/>
            <w:noWrap/>
            <w:vAlign w:val="center"/>
            <w:hideMark/>
          </w:tcPr>
          <w:p w:rsidR="00F872B4" w:rsidRPr="00A63057" w:rsidRDefault="00F872B4" w:rsidP="00AB3C9D">
            <w:pPr>
              <w:jc w:val="center"/>
              <w:rPr>
                <w:b/>
                <w:sz w:val="22"/>
                <w:szCs w:val="22"/>
              </w:rPr>
            </w:pPr>
            <w:r w:rsidRPr="00A63057">
              <w:rPr>
                <w:b/>
                <w:sz w:val="22"/>
                <w:szCs w:val="22"/>
              </w:rPr>
              <w:t>11,5</w:t>
            </w:r>
          </w:p>
        </w:tc>
        <w:tc>
          <w:tcPr>
            <w:tcW w:w="916" w:type="dxa"/>
            <w:tcBorders>
              <w:top w:val="nil"/>
              <w:left w:val="nil"/>
              <w:bottom w:val="single" w:sz="4" w:space="0" w:color="5B9BD5"/>
              <w:right w:val="single" w:sz="4" w:space="0" w:color="5B9BD5"/>
            </w:tcBorders>
            <w:shd w:val="clear" w:color="auto" w:fill="BDD6EE" w:themeFill="accent1" w:themeFillTint="66"/>
            <w:noWrap/>
            <w:vAlign w:val="center"/>
            <w:hideMark/>
          </w:tcPr>
          <w:p w:rsidR="00F872B4" w:rsidRPr="00A63057" w:rsidRDefault="00F872B4" w:rsidP="00AB3C9D">
            <w:pPr>
              <w:jc w:val="center"/>
              <w:rPr>
                <w:b/>
                <w:sz w:val="22"/>
                <w:szCs w:val="22"/>
              </w:rPr>
            </w:pPr>
            <w:r w:rsidRPr="00A63057">
              <w:rPr>
                <w:b/>
                <w:sz w:val="22"/>
                <w:szCs w:val="22"/>
              </w:rPr>
              <w:t>12,2</w:t>
            </w:r>
          </w:p>
        </w:tc>
        <w:tc>
          <w:tcPr>
            <w:tcW w:w="900" w:type="dxa"/>
            <w:tcBorders>
              <w:top w:val="nil"/>
              <w:left w:val="nil"/>
              <w:bottom w:val="single" w:sz="4" w:space="0" w:color="5B9BD5"/>
              <w:right w:val="single" w:sz="4" w:space="0" w:color="5B9BD5"/>
            </w:tcBorders>
            <w:shd w:val="clear" w:color="auto" w:fill="BDD6EE" w:themeFill="accent1" w:themeFillTint="66"/>
            <w:noWrap/>
            <w:vAlign w:val="center"/>
            <w:hideMark/>
          </w:tcPr>
          <w:p w:rsidR="00F872B4" w:rsidRPr="00A63057" w:rsidRDefault="00F872B4" w:rsidP="00AB3C9D">
            <w:pPr>
              <w:jc w:val="center"/>
              <w:rPr>
                <w:b/>
                <w:sz w:val="22"/>
                <w:szCs w:val="22"/>
              </w:rPr>
            </w:pPr>
            <w:r w:rsidRPr="00A63057">
              <w:rPr>
                <w:b/>
                <w:sz w:val="22"/>
                <w:szCs w:val="22"/>
              </w:rPr>
              <w:t>53,7</w:t>
            </w:r>
          </w:p>
        </w:tc>
        <w:tc>
          <w:tcPr>
            <w:tcW w:w="900" w:type="dxa"/>
            <w:tcBorders>
              <w:top w:val="nil"/>
              <w:left w:val="nil"/>
              <w:bottom w:val="single" w:sz="4" w:space="0" w:color="5B9BD5"/>
              <w:right w:val="single" w:sz="4" w:space="0" w:color="5B9BD5"/>
            </w:tcBorders>
            <w:shd w:val="clear" w:color="auto" w:fill="BDD6EE" w:themeFill="accent1" w:themeFillTint="66"/>
            <w:noWrap/>
            <w:vAlign w:val="center"/>
            <w:hideMark/>
          </w:tcPr>
          <w:p w:rsidR="00F872B4" w:rsidRPr="00A63057" w:rsidRDefault="00F872B4" w:rsidP="00AB3C9D">
            <w:pPr>
              <w:jc w:val="center"/>
              <w:rPr>
                <w:b/>
                <w:sz w:val="22"/>
                <w:szCs w:val="22"/>
              </w:rPr>
            </w:pPr>
            <w:r w:rsidRPr="00A63057">
              <w:rPr>
                <w:b/>
                <w:sz w:val="22"/>
                <w:szCs w:val="22"/>
              </w:rPr>
              <w:t>11,9</w:t>
            </w:r>
          </w:p>
        </w:tc>
        <w:tc>
          <w:tcPr>
            <w:tcW w:w="900" w:type="dxa"/>
            <w:tcBorders>
              <w:top w:val="nil"/>
              <w:left w:val="nil"/>
              <w:bottom w:val="single" w:sz="4" w:space="0" w:color="5B9BD5"/>
              <w:right w:val="single" w:sz="4" w:space="0" w:color="5B9BD5"/>
            </w:tcBorders>
            <w:shd w:val="clear" w:color="auto" w:fill="BDD6EE" w:themeFill="accent1" w:themeFillTint="66"/>
            <w:noWrap/>
            <w:vAlign w:val="center"/>
            <w:hideMark/>
          </w:tcPr>
          <w:p w:rsidR="00F872B4" w:rsidRPr="00A63057" w:rsidRDefault="00F872B4" w:rsidP="00AB3C9D">
            <w:pPr>
              <w:jc w:val="center"/>
              <w:rPr>
                <w:b/>
                <w:sz w:val="22"/>
                <w:szCs w:val="22"/>
              </w:rPr>
            </w:pPr>
            <w:r w:rsidRPr="00A63057">
              <w:rPr>
                <w:b/>
                <w:sz w:val="22"/>
                <w:szCs w:val="22"/>
              </w:rPr>
              <w:t>14,0</w:t>
            </w:r>
          </w:p>
        </w:tc>
        <w:tc>
          <w:tcPr>
            <w:tcW w:w="900" w:type="dxa"/>
            <w:tcBorders>
              <w:top w:val="nil"/>
              <w:left w:val="nil"/>
              <w:bottom w:val="single" w:sz="4" w:space="0" w:color="5B9BD5"/>
              <w:right w:val="single" w:sz="4" w:space="0" w:color="5B9BD5"/>
            </w:tcBorders>
            <w:shd w:val="clear" w:color="auto" w:fill="BDD6EE" w:themeFill="accent1" w:themeFillTint="66"/>
            <w:noWrap/>
            <w:vAlign w:val="center"/>
            <w:hideMark/>
          </w:tcPr>
          <w:p w:rsidR="00F872B4" w:rsidRPr="00A63057" w:rsidRDefault="00F872B4" w:rsidP="00AB3C9D">
            <w:pPr>
              <w:jc w:val="center"/>
              <w:rPr>
                <w:b/>
                <w:sz w:val="22"/>
                <w:szCs w:val="22"/>
              </w:rPr>
            </w:pPr>
            <w:r w:rsidRPr="00A63057">
              <w:rPr>
                <w:b/>
                <w:sz w:val="22"/>
                <w:szCs w:val="22"/>
              </w:rPr>
              <w:t>14,1</w:t>
            </w:r>
          </w:p>
        </w:tc>
        <w:tc>
          <w:tcPr>
            <w:tcW w:w="906" w:type="dxa"/>
            <w:tcBorders>
              <w:top w:val="nil"/>
              <w:left w:val="nil"/>
              <w:bottom w:val="single" w:sz="4" w:space="0" w:color="5B9BD5"/>
              <w:right w:val="single" w:sz="4" w:space="0" w:color="5B9BD5"/>
            </w:tcBorders>
            <w:shd w:val="clear" w:color="auto" w:fill="BDD6EE" w:themeFill="accent1" w:themeFillTint="66"/>
            <w:noWrap/>
            <w:vAlign w:val="center"/>
            <w:hideMark/>
          </w:tcPr>
          <w:p w:rsidR="00F872B4" w:rsidRPr="00A63057" w:rsidRDefault="00F872B4" w:rsidP="00AB3C9D">
            <w:pPr>
              <w:jc w:val="center"/>
              <w:rPr>
                <w:b/>
                <w:sz w:val="22"/>
                <w:szCs w:val="22"/>
              </w:rPr>
            </w:pPr>
            <w:r w:rsidRPr="00A63057">
              <w:rPr>
                <w:b/>
                <w:sz w:val="22"/>
                <w:szCs w:val="22"/>
              </w:rPr>
              <w:t>13,8</w:t>
            </w:r>
          </w:p>
        </w:tc>
      </w:tr>
    </w:tbl>
    <w:p w:rsidR="00961529" w:rsidRPr="00A444D4" w:rsidRDefault="00961529" w:rsidP="00961529">
      <w:pPr>
        <w:rPr>
          <w:rFonts w:cs="Calibri"/>
        </w:rPr>
        <w:sectPr w:rsidR="00961529" w:rsidRPr="00A444D4" w:rsidSect="00022CC0">
          <w:footerReference w:type="default" r:id="rId44"/>
          <w:pgSz w:w="16838" w:h="11906" w:orient="landscape" w:code="9"/>
          <w:pgMar w:top="1134" w:right="1134" w:bottom="851" w:left="822" w:header="709" w:footer="709" w:gutter="0"/>
          <w:cols w:space="708"/>
          <w:docGrid w:linePitch="360"/>
        </w:sectPr>
      </w:pPr>
    </w:p>
    <w:p w:rsidR="00F872B4" w:rsidRPr="00D05D21" w:rsidRDefault="00351037" w:rsidP="00D26499">
      <w:pPr>
        <w:ind w:right="140"/>
        <w:jc w:val="right"/>
        <w:rPr>
          <w:rFonts w:cs="Calibri"/>
          <w:i/>
          <w:lang w:val="uz-Cyrl-UZ"/>
        </w:rPr>
      </w:pPr>
      <w:r>
        <w:rPr>
          <w:rFonts w:cs="Calibri"/>
          <w:i/>
          <w:lang w:val="uz-Cyrl-UZ"/>
        </w:rPr>
        <w:t>9</w:t>
      </w:r>
      <w:r w:rsidR="00F872B4">
        <w:rPr>
          <w:rFonts w:cs="Calibri"/>
          <w:i/>
          <w:lang w:val="uz-Cyrl-UZ"/>
        </w:rPr>
        <w:t>-илова</w:t>
      </w:r>
    </w:p>
    <w:p w:rsidR="00F872B4" w:rsidRPr="00AE1864" w:rsidRDefault="00F872B4" w:rsidP="00F872B4">
      <w:pPr>
        <w:pStyle w:val="1"/>
        <w:spacing w:after="0"/>
        <w:ind w:left="0"/>
        <w:jc w:val="center"/>
        <w:rPr>
          <w:rFonts w:ascii="Calibri" w:hAnsi="Calibri" w:cs="Calibri"/>
          <w:lang w:val="uz-Cyrl-UZ"/>
        </w:rPr>
      </w:pPr>
      <w:bookmarkStart w:id="40" w:name="_Toc35949709"/>
      <w:r w:rsidRPr="00537B74">
        <w:rPr>
          <w:rFonts w:ascii="Calibri" w:hAnsi="Calibri" w:cs="Calibri"/>
        </w:rPr>
        <w:t>201</w:t>
      </w:r>
      <w:r>
        <w:rPr>
          <w:rFonts w:ascii="Calibri" w:hAnsi="Calibri" w:cs="Calibri"/>
          <w:lang w:val="ru-RU"/>
        </w:rPr>
        <w:t>4</w:t>
      </w:r>
      <w:r w:rsidRPr="00537B74">
        <w:rPr>
          <w:rFonts w:ascii="Calibri" w:hAnsi="Calibri" w:cs="Calibri"/>
        </w:rPr>
        <w:t xml:space="preserve">-2019 </w:t>
      </w:r>
      <w:r w:rsidRPr="00537B74">
        <w:rPr>
          <w:rFonts w:ascii="Calibri" w:hAnsi="Calibri" w:cs="Calibri"/>
          <w:szCs w:val="28"/>
          <w:lang w:val="uz-Cyrl-UZ"/>
        </w:rPr>
        <w:t>ЙИЛЛАР</w:t>
      </w:r>
      <w:r w:rsidRPr="00F872B4">
        <w:rPr>
          <w:rFonts w:ascii="Calibri" w:hAnsi="Calibri" w:cs="Calibri"/>
          <w:lang w:val="uz-Cyrl-UZ"/>
        </w:rPr>
        <w:t xml:space="preserve"> УЧУН</w:t>
      </w:r>
      <w:r>
        <w:rPr>
          <w:rFonts w:ascii="Calibri" w:hAnsi="Calibri" w:cs="Calibri"/>
          <w:lang w:val="uz-Cyrl-UZ"/>
        </w:rPr>
        <w:t xml:space="preserve"> ЎЗБЕКИСТОНДАН </w:t>
      </w:r>
      <w:r w:rsidRPr="00537B74">
        <w:rPr>
          <w:rFonts w:ascii="Calibri" w:hAnsi="Calibri" w:cs="Calibri"/>
          <w:lang w:val="uz-Cyrl-UZ"/>
        </w:rPr>
        <w:t>ШАХСИЙ ТРАНСФЕРТЛАР</w:t>
      </w:r>
      <w:bookmarkEnd w:id="40"/>
    </w:p>
    <w:p w:rsidR="00F872B4" w:rsidRPr="00AE1864" w:rsidRDefault="00F872B4" w:rsidP="00F872B4">
      <w:pPr>
        <w:jc w:val="center"/>
        <w:rPr>
          <w:rFonts w:cs="Calibri"/>
          <w:b/>
          <w:lang w:val="uz-Cyrl-UZ"/>
        </w:rPr>
      </w:pPr>
      <w:r w:rsidRPr="00AE1864">
        <w:rPr>
          <w:rFonts w:cs="Calibri"/>
        </w:rPr>
        <w:t>(жисмоний шахслар</w:t>
      </w:r>
      <w:r w:rsidR="000B7429">
        <w:rPr>
          <w:rFonts w:cs="Calibri"/>
          <w:lang w:val="uz-Cyrl-UZ"/>
        </w:rPr>
        <w:t xml:space="preserve"> томонидан жўнатилган</w:t>
      </w:r>
      <w:r w:rsidRPr="00AE1864">
        <w:rPr>
          <w:rFonts w:cs="Calibri"/>
        </w:rPr>
        <w:t xml:space="preserve"> трансчегаравий пул ўтказмалари)</w:t>
      </w:r>
    </w:p>
    <w:p w:rsidR="00F872B4" w:rsidRPr="00B71209" w:rsidRDefault="00F872B4" w:rsidP="00D26499">
      <w:pPr>
        <w:spacing w:line="300" w:lineRule="auto"/>
        <w:ind w:right="140"/>
        <w:jc w:val="right"/>
        <w:rPr>
          <w:rFonts w:cs="Calibri"/>
          <w:i/>
          <w:sz w:val="22"/>
          <w:szCs w:val="22"/>
        </w:rPr>
      </w:pPr>
      <w:r w:rsidRPr="00B71209">
        <w:rPr>
          <w:rFonts w:cs="Calibri"/>
          <w:i/>
          <w:sz w:val="22"/>
          <w:szCs w:val="22"/>
        </w:rPr>
        <w:t xml:space="preserve"> (млн. доллар)</w:t>
      </w:r>
    </w:p>
    <w:tbl>
      <w:tblPr>
        <w:tblW w:w="14930" w:type="dxa"/>
        <w:tblLook w:val="04A0" w:firstRow="1" w:lastRow="0" w:firstColumn="1" w:lastColumn="0" w:noHBand="0" w:noVBand="1"/>
      </w:tblPr>
      <w:tblGrid>
        <w:gridCol w:w="2318"/>
        <w:gridCol w:w="895"/>
        <w:gridCol w:w="898"/>
        <w:gridCol w:w="900"/>
        <w:gridCol w:w="900"/>
        <w:gridCol w:w="900"/>
        <w:gridCol w:w="891"/>
        <w:gridCol w:w="903"/>
        <w:gridCol w:w="903"/>
        <w:gridCol w:w="916"/>
        <w:gridCol w:w="900"/>
        <w:gridCol w:w="900"/>
        <w:gridCol w:w="900"/>
        <w:gridCol w:w="900"/>
        <w:gridCol w:w="906"/>
      </w:tblGrid>
      <w:tr w:rsidR="00F872B4" w:rsidRPr="00A63057" w:rsidTr="00AB3C9D">
        <w:trPr>
          <w:trHeight w:val="347"/>
          <w:tblHeader/>
        </w:trPr>
        <w:tc>
          <w:tcPr>
            <w:tcW w:w="2318" w:type="dxa"/>
            <w:vMerge w:val="restart"/>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rsidR="00F872B4" w:rsidRPr="00A63057" w:rsidRDefault="00F872B4" w:rsidP="00AB3C9D">
            <w:pPr>
              <w:spacing w:line="20" w:lineRule="atLeast"/>
              <w:jc w:val="center"/>
              <w:rPr>
                <w:rFonts w:asciiTheme="minorHAnsi" w:hAnsiTheme="minorHAnsi" w:cstheme="minorHAnsi"/>
                <w:b/>
                <w:bCs/>
                <w:color w:val="000000"/>
                <w:sz w:val="22"/>
                <w:szCs w:val="22"/>
              </w:rPr>
            </w:pPr>
            <w:r w:rsidRPr="00A63057">
              <w:rPr>
                <w:rFonts w:asciiTheme="minorHAnsi" w:hAnsiTheme="minorHAnsi" w:cstheme="minorHAnsi"/>
                <w:b/>
                <w:bCs/>
                <w:color w:val="000000"/>
                <w:sz w:val="22"/>
                <w:szCs w:val="22"/>
              </w:rPr>
              <w:t>Минтақа/</w:t>
            </w:r>
          </w:p>
          <w:p w:rsidR="00F872B4" w:rsidRPr="00A63057" w:rsidRDefault="00F872B4" w:rsidP="00AB3C9D">
            <w:pPr>
              <w:spacing w:line="20" w:lineRule="atLeast"/>
              <w:jc w:val="center"/>
              <w:rPr>
                <w:rFonts w:asciiTheme="minorHAnsi" w:hAnsiTheme="minorHAnsi" w:cstheme="minorHAnsi"/>
                <w:b/>
                <w:bCs/>
                <w:color w:val="000000"/>
                <w:sz w:val="22"/>
                <w:szCs w:val="22"/>
              </w:rPr>
            </w:pPr>
            <w:r w:rsidRPr="00A63057">
              <w:rPr>
                <w:rFonts w:asciiTheme="minorHAnsi" w:hAnsiTheme="minorHAnsi" w:cstheme="minorHAnsi"/>
                <w:b/>
                <w:bCs/>
                <w:color w:val="000000"/>
                <w:sz w:val="22"/>
                <w:szCs w:val="22"/>
              </w:rPr>
              <w:t>Мамлакат</w:t>
            </w:r>
          </w:p>
        </w:tc>
        <w:tc>
          <w:tcPr>
            <w:tcW w:w="895" w:type="dxa"/>
            <w:vMerge w:val="restart"/>
            <w:tcBorders>
              <w:top w:val="single" w:sz="4" w:space="0" w:color="5B9BD5"/>
              <w:left w:val="single" w:sz="4" w:space="0" w:color="5B9BD5"/>
              <w:right w:val="single" w:sz="4" w:space="0" w:color="5B9BD5"/>
            </w:tcBorders>
            <w:vAlign w:val="center"/>
          </w:tcPr>
          <w:p w:rsidR="00F872B4" w:rsidRPr="00A63057" w:rsidRDefault="00F872B4" w:rsidP="00AB3C9D">
            <w:pPr>
              <w:spacing w:line="20" w:lineRule="atLeast"/>
              <w:jc w:val="center"/>
              <w:rPr>
                <w:rFonts w:asciiTheme="minorHAnsi" w:hAnsiTheme="minorHAnsi" w:cstheme="minorHAnsi"/>
                <w:b/>
                <w:bCs/>
                <w:color w:val="000000"/>
                <w:sz w:val="22"/>
                <w:szCs w:val="22"/>
              </w:rPr>
            </w:pPr>
            <w:r w:rsidRPr="00A63057">
              <w:rPr>
                <w:rFonts w:asciiTheme="minorHAnsi" w:hAnsiTheme="minorHAnsi" w:cstheme="minorHAnsi"/>
                <w:b/>
                <w:bCs/>
                <w:color w:val="000000"/>
                <w:sz w:val="22"/>
                <w:szCs w:val="22"/>
              </w:rPr>
              <w:t>2014</w:t>
            </w:r>
          </w:p>
        </w:tc>
        <w:tc>
          <w:tcPr>
            <w:tcW w:w="898" w:type="dxa"/>
            <w:vMerge w:val="restart"/>
            <w:tcBorders>
              <w:top w:val="single" w:sz="4" w:space="0" w:color="5B9BD5"/>
              <w:left w:val="single" w:sz="4" w:space="0" w:color="5B9BD5"/>
              <w:right w:val="single" w:sz="4" w:space="0" w:color="5B9BD5"/>
            </w:tcBorders>
            <w:vAlign w:val="center"/>
          </w:tcPr>
          <w:p w:rsidR="00F872B4" w:rsidRPr="00A63057" w:rsidRDefault="00F872B4" w:rsidP="00AB3C9D">
            <w:pPr>
              <w:spacing w:line="20" w:lineRule="atLeast"/>
              <w:jc w:val="center"/>
              <w:rPr>
                <w:rFonts w:asciiTheme="minorHAnsi" w:hAnsiTheme="minorHAnsi" w:cstheme="minorHAnsi"/>
                <w:b/>
                <w:bCs/>
                <w:color w:val="000000"/>
                <w:sz w:val="22"/>
                <w:szCs w:val="22"/>
              </w:rPr>
            </w:pPr>
            <w:r w:rsidRPr="00A63057">
              <w:rPr>
                <w:rFonts w:asciiTheme="minorHAnsi" w:hAnsiTheme="minorHAnsi" w:cstheme="minorHAnsi"/>
                <w:b/>
                <w:bCs/>
                <w:color w:val="000000"/>
                <w:sz w:val="22"/>
                <w:szCs w:val="22"/>
              </w:rPr>
              <w:t>2015</w:t>
            </w:r>
          </w:p>
        </w:tc>
        <w:tc>
          <w:tcPr>
            <w:tcW w:w="900" w:type="dxa"/>
            <w:vMerge w:val="restart"/>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rsidR="00F872B4" w:rsidRPr="00A63057" w:rsidRDefault="00F872B4" w:rsidP="00AB3C9D">
            <w:pPr>
              <w:spacing w:line="20" w:lineRule="atLeast"/>
              <w:jc w:val="center"/>
              <w:rPr>
                <w:rFonts w:asciiTheme="minorHAnsi" w:hAnsiTheme="minorHAnsi" w:cstheme="minorHAnsi"/>
                <w:b/>
                <w:bCs/>
                <w:color w:val="000000"/>
                <w:sz w:val="22"/>
                <w:szCs w:val="22"/>
              </w:rPr>
            </w:pPr>
            <w:r w:rsidRPr="00A63057">
              <w:rPr>
                <w:rFonts w:asciiTheme="minorHAnsi" w:hAnsiTheme="minorHAnsi" w:cstheme="minorHAnsi"/>
                <w:b/>
                <w:bCs/>
                <w:color w:val="000000"/>
                <w:sz w:val="22"/>
                <w:szCs w:val="22"/>
              </w:rPr>
              <w:t>2016</w:t>
            </w:r>
          </w:p>
        </w:tc>
        <w:tc>
          <w:tcPr>
            <w:tcW w:w="900" w:type="dxa"/>
            <w:vMerge w:val="restart"/>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rsidR="00F872B4" w:rsidRPr="00A63057" w:rsidRDefault="00F872B4" w:rsidP="00AB3C9D">
            <w:pPr>
              <w:spacing w:line="20" w:lineRule="atLeast"/>
              <w:jc w:val="center"/>
              <w:rPr>
                <w:rFonts w:asciiTheme="minorHAnsi" w:hAnsiTheme="minorHAnsi" w:cstheme="minorHAnsi"/>
                <w:b/>
                <w:bCs/>
                <w:color w:val="000000"/>
                <w:sz w:val="22"/>
                <w:szCs w:val="22"/>
              </w:rPr>
            </w:pPr>
            <w:r w:rsidRPr="00A63057">
              <w:rPr>
                <w:rFonts w:asciiTheme="minorHAnsi" w:hAnsiTheme="minorHAnsi" w:cstheme="minorHAnsi"/>
                <w:b/>
                <w:bCs/>
                <w:color w:val="000000"/>
                <w:sz w:val="22"/>
                <w:szCs w:val="22"/>
              </w:rPr>
              <w:t>2017</w:t>
            </w:r>
          </w:p>
        </w:tc>
        <w:tc>
          <w:tcPr>
            <w:tcW w:w="900" w:type="dxa"/>
            <w:vMerge w:val="restart"/>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rsidR="00F872B4" w:rsidRPr="00A63057" w:rsidRDefault="00F872B4" w:rsidP="00AB3C9D">
            <w:pPr>
              <w:spacing w:line="20" w:lineRule="atLeast"/>
              <w:jc w:val="center"/>
              <w:rPr>
                <w:rFonts w:asciiTheme="minorHAnsi" w:hAnsiTheme="minorHAnsi" w:cstheme="minorHAnsi"/>
                <w:b/>
                <w:bCs/>
                <w:color w:val="000000"/>
                <w:sz w:val="22"/>
                <w:szCs w:val="22"/>
              </w:rPr>
            </w:pPr>
            <w:r w:rsidRPr="00A63057">
              <w:rPr>
                <w:rFonts w:asciiTheme="minorHAnsi" w:hAnsiTheme="minorHAnsi" w:cstheme="minorHAnsi"/>
                <w:b/>
                <w:bCs/>
                <w:color w:val="000000"/>
                <w:sz w:val="22"/>
                <w:szCs w:val="22"/>
              </w:rPr>
              <w:t>2018</w:t>
            </w:r>
          </w:p>
        </w:tc>
        <w:tc>
          <w:tcPr>
            <w:tcW w:w="3613" w:type="dxa"/>
            <w:gridSpan w:val="4"/>
            <w:tcBorders>
              <w:top w:val="single" w:sz="4" w:space="0" w:color="5B9BD5"/>
              <w:left w:val="nil"/>
              <w:bottom w:val="single" w:sz="4" w:space="0" w:color="5B9BD5"/>
              <w:right w:val="single" w:sz="4" w:space="0" w:color="5B9BD5"/>
            </w:tcBorders>
            <w:shd w:val="clear" w:color="auto" w:fill="auto"/>
            <w:vAlign w:val="center"/>
            <w:hideMark/>
          </w:tcPr>
          <w:p w:rsidR="00F872B4" w:rsidRPr="00A63057" w:rsidRDefault="00F872B4" w:rsidP="00AB3C9D">
            <w:pPr>
              <w:spacing w:line="20" w:lineRule="atLeast"/>
              <w:jc w:val="center"/>
              <w:rPr>
                <w:rFonts w:asciiTheme="minorHAnsi" w:hAnsiTheme="minorHAnsi" w:cstheme="minorHAnsi"/>
                <w:b/>
                <w:bCs/>
                <w:color w:val="000000"/>
                <w:sz w:val="22"/>
                <w:szCs w:val="22"/>
              </w:rPr>
            </w:pPr>
            <w:r w:rsidRPr="00A63057">
              <w:rPr>
                <w:rFonts w:asciiTheme="minorHAnsi" w:hAnsiTheme="minorHAnsi" w:cstheme="minorHAnsi"/>
                <w:b/>
                <w:bCs/>
                <w:color w:val="000000"/>
                <w:sz w:val="22"/>
                <w:szCs w:val="22"/>
              </w:rPr>
              <w:t>2018</w:t>
            </w:r>
          </w:p>
        </w:tc>
        <w:tc>
          <w:tcPr>
            <w:tcW w:w="900" w:type="dxa"/>
            <w:vMerge w:val="restart"/>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rsidR="00F872B4" w:rsidRPr="00A63057" w:rsidRDefault="00F872B4" w:rsidP="00AB3C9D">
            <w:pPr>
              <w:spacing w:line="20" w:lineRule="atLeast"/>
              <w:jc w:val="center"/>
              <w:rPr>
                <w:rFonts w:asciiTheme="minorHAnsi" w:hAnsiTheme="minorHAnsi" w:cstheme="minorHAnsi"/>
                <w:b/>
                <w:bCs/>
                <w:color w:val="000000"/>
                <w:sz w:val="22"/>
                <w:szCs w:val="22"/>
              </w:rPr>
            </w:pPr>
            <w:r w:rsidRPr="00A63057">
              <w:rPr>
                <w:rFonts w:asciiTheme="minorHAnsi" w:hAnsiTheme="minorHAnsi" w:cstheme="minorHAnsi"/>
                <w:b/>
                <w:bCs/>
                <w:color w:val="000000"/>
                <w:sz w:val="22"/>
                <w:szCs w:val="22"/>
              </w:rPr>
              <w:t>2019</w:t>
            </w:r>
          </w:p>
        </w:tc>
        <w:tc>
          <w:tcPr>
            <w:tcW w:w="3606" w:type="dxa"/>
            <w:gridSpan w:val="4"/>
            <w:tcBorders>
              <w:top w:val="single" w:sz="4" w:space="0" w:color="5B9BD5"/>
              <w:left w:val="nil"/>
              <w:bottom w:val="single" w:sz="4" w:space="0" w:color="5B9BD5"/>
              <w:right w:val="single" w:sz="4" w:space="0" w:color="5B9BD5"/>
            </w:tcBorders>
            <w:shd w:val="clear" w:color="auto" w:fill="auto"/>
            <w:vAlign w:val="center"/>
            <w:hideMark/>
          </w:tcPr>
          <w:p w:rsidR="00F872B4" w:rsidRPr="00A63057" w:rsidRDefault="00F872B4" w:rsidP="00AB3C9D">
            <w:pPr>
              <w:spacing w:line="20" w:lineRule="atLeast"/>
              <w:jc w:val="center"/>
              <w:rPr>
                <w:rFonts w:asciiTheme="minorHAnsi" w:hAnsiTheme="minorHAnsi" w:cstheme="minorHAnsi"/>
                <w:b/>
                <w:bCs/>
                <w:color w:val="000000"/>
                <w:sz w:val="22"/>
                <w:szCs w:val="22"/>
              </w:rPr>
            </w:pPr>
            <w:r w:rsidRPr="00A63057">
              <w:rPr>
                <w:rFonts w:asciiTheme="minorHAnsi" w:hAnsiTheme="minorHAnsi" w:cstheme="minorHAnsi"/>
                <w:b/>
                <w:bCs/>
                <w:color w:val="000000"/>
                <w:sz w:val="22"/>
                <w:szCs w:val="22"/>
              </w:rPr>
              <w:t>2019</w:t>
            </w:r>
          </w:p>
        </w:tc>
      </w:tr>
      <w:tr w:rsidR="00022CC0" w:rsidRPr="00A63057" w:rsidTr="00AB3C9D">
        <w:trPr>
          <w:trHeight w:val="332"/>
          <w:tblHeader/>
        </w:trPr>
        <w:tc>
          <w:tcPr>
            <w:tcW w:w="2318" w:type="dxa"/>
            <w:vMerge/>
            <w:tcBorders>
              <w:top w:val="single" w:sz="4" w:space="0" w:color="5B9BD5"/>
              <w:left w:val="single" w:sz="4" w:space="0" w:color="5B9BD5"/>
              <w:bottom w:val="single" w:sz="4" w:space="0" w:color="5B9BD5"/>
              <w:right w:val="single" w:sz="4" w:space="0" w:color="5B9BD5"/>
            </w:tcBorders>
            <w:vAlign w:val="center"/>
            <w:hideMark/>
          </w:tcPr>
          <w:p w:rsidR="00022CC0" w:rsidRPr="00A63057" w:rsidRDefault="00022CC0" w:rsidP="00022CC0">
            <w:pPr>
              <w:rPr>
                <w:rFonts w:asciiTheme="minorHAnsi" w:hAnsiTheme="minorHAnsi" w:cstheme="minorHAnsi"/>
                <w:b/>
                <w:bCs/>
                <w:color w:val="000000"/>
                <w:sz w:val="22"/>
                <w:szCs w:val="22"/>
              </w:rPr>
            </w:pPr>
          </w:p>
        </w:tc>
        <w:tc>
          <w:tcPr>
            <w:tcW w:w="895" w:type="dxa"/>
            <w:vMerge/>
            <w:tcBorders>
              <w:left w:val="single" w:sz="4" w:space="0" w:color="5B9BD5"/>
              <w:bottom w:val="single" w:sz="4" w:space="0" w:color="5B9BD5"/>
              <w:right w:val="single" w:sz="4" w:space="0" w:color="5B9BD5"/>
            </w:tcBorders>
            <w:vAlign w:val="center"/>
          </w:tcPr>
          <w:p w:rsidR="00022CC0" w:rsidRPr="00A63057" w:rsidRDefault="00022CC0" w:rsidP="00022CC0">
            <w:pPr>
              <w:rPr>
                <w:rFonts w:asciiTheme="minorHAnsi" w:hAnsiTheme="minorHAnsi" w:cstheme="minorHAnsi"/>
                <w:b/>
                <w:bCs/>
                <w:color w:val="000000"/>
                <w:sz w:val="22"/>
                <w:szCs w:val="22"/>
              </w:rPr>
            </w:pPr>
          </w:p>
        </w:tc>
        <w:tc>
          <w:tcPr>
            <w:tcW w:w="898" w:type="dxa"/>
            <w:vMerge/>
            <w:tcBorders>
              <w:left w:val="single" w:sz="4" w:space="0" w:color="5B9BD5"/>
              <w:bottom w:val="single" w:sz="4" w:space="0" w:color="5B9BD5"/>
              <w:right w:val="single" w:sz="4" w:space="0" w:color="5B9BD5"/>
            </w:tcBorders>
            <w:vAlign w:val="center"/>
          </w:tcPr>
          <w:p w:rsidR="00022CC0" w:rsidRPr="00A63057" w:rsidRDefault="00022CC0" w:rsidP="00022CC0">
            <w:pPr>
              <w:rPr>
                <w:rFonts w:asciiTheme="minorHAnsi" w:hAnsiTheme="minorHAnsi" w:cstheme="minorHAnsi"/>
                <w:b/>
                <w:bCs/>
                <w:color w:val="000000"/>
                <w:sz w:val="22"/>
                <w:szCs w:val="22"/>
              </w:rPr>
            </w:pPr>
          </w:p>
        </w:tc>
        <w:tc>
          <w:tcPr>
            <w:tcW w:w="900" w:type="dxa"/>
            <w:vMerge/>
            <w:tcBorders>
              <w:top w:val="single" w:sz="4" w:space="0" w:color="5B9BD5"/>
              <w:left w:val="single" w:sz="4" w:space="0" w:color="5B9BD5"/>
              <w:bottom w:val="single" w:sz="4" w:space="0" w:color="5B9BD5"/>
              <w:right w:val="single" w:sz="4" w:space="0" w:color="5B9BD5"/>
            </w:tcBorders>
            <w:vAlign w:val="center"/>
            <w:hideMark/>
          </w:tcPr>
          <w:p w:rsidR="00022CC0" w:rsidRPr="00A63057" w:rsidRDefault="00022CC0" w:rsidP="00022CC0">
            <w:pPr>
              <w:rPr>
                <w:rFonts w:asciiTheme="minorHAnsi" w:hAnsiTheme="minorHAnsi" w:cstheme="minorHAnsi"/>
                <w:b/>
                <w:bCs/>
                <w:color w:val="000000"/>
                <w:sz w:val="22"/>
                <w:szCs w:val="22"/>
              </w:rPr>
            </w:pPr>
          </w:p>
        </w:tc>
        <w:tc>
          <w:tcPr>
            <w:tcW w:w="900" w:type="dxa"/>
            <w:vMerge/>
            <w:tcBorders>
              <w:top w:val="single" w:sz="4" w:space="0" w:color="5B9BD5"/>
              <w:left w:val="single" w:sz="4" w:space="0" w:color="5B9BD5"/>
              <w:bottom w:val="single" w:sz="4" w:space="0" w:color="5B9BD5"/>
              <w:right w:val="single" w:sz="4" w:space="0" w:color="5B9BD5"/>
            </w:tcBorders>
            <w:vAlign w:val="center"/>
            <w:hideMark/>
          </w:tcPr>
          <w:p w:rsidR="00022CC0" w:rsidRPr="00A63057" w:rsidRDefault="00022CC0" w:rsidP="00022CC0">
            <w:pPr>
              <w:rPr>
                <w:rFonts w:asciiTheme="minorHAnsi" w:hAnsiTheme="minorHAnsi" w:cstheme="minorHAnsi"/>
                <w:b/>
                <w:bCs/>
                <w:color w:val="000000"/>
                <w:sz w:val="22"/>
                <w:szCs w:val="22"/>
              </w:rPr>
            </w:pPr>
          </w:p>
        </w:tc>
        <w:tc>
          <w:tcPr>
            <w:tcW w:w="900" w:type="dxa"/>
            <w:vMerge/>
            <w:tcBorders>
              <w:top w:val="single" w:sz="4" w:space="0" w:color="5B9BD5"/>
              <w:left w:val="single" w:sz="4" w:space="0" w:color="5B9BD5"/>
              <w:bottom w:val="single" w:sz="4" w:space="0" w:color="5B9BD5"/>
              <w:right w:val="single" w:sz="4" w:space="0" w:color="5B9BD5"/>
            </w:tcBorders>
            <w:vAlign w:val="center"/>
            <w:hideMark/>
          </w:tcPr>
          <w:p w:rsidR="00022CC0" w:rsidRPr="00A63057" w:rsidRDefault="00022CC0" w:rsidP="00022CC0">
            <w:pPr>
              <w:rPr>
                <w:rFonts w:asciiTheme="minorHAnsi" w:hAnsiTheme="minorHAnsi" w:cstheme="minorHAnsi"/>
                <w:b/>
                <w:bCs/>
                <w:color w:val="000000"/>
                <w:sz w:val="22"/>
                <w:szCs w:val="22"/>
              </w:rPr>
            </w:pPr>
          </w:p>
        </w:tc>
        <w:tc>
          <w:tcPr>
            <w:tcW w:w="891" w:type="dxa"/>
            <w:tcBorders>
              <w:top w:val="nil"/>
              <w:left w:val="nil"/>
              <w:bottom w:val="single" w:sz="4" w:space="0" w:color="5B9BD5"/>
              <w:right w:val="single" w:sz="4" w:space="0" w:color="5B9BD5"/>
            </w:tcBorders>
            <w:shd w:val="clear" w:color="auto" w:fill="auto"/>
            <w:noWrap/>
            <w:vAlign w:val="center"/>
            <w:hideMark/>
          </w:tcPr>
          <w:p w:rsidR="00022CC0" w:rsidRPr="00A63057" w:rsidRDefault="00022CC0" w:rsidP="00022CC0">
            <w:pPr>
              <w:jc w:val="center"/>
              <w:rPr>
                <w:rFonts w:asciiTheme="minorHAnsi" w:hAnsiTheme="minorHAnsi" w:cstheme="minorHAnsi"/>
                <w:b/>
                <w:bCs/>
                <w:color w:val="000000"/>
                <w:sz w:val="22"/>
                <w:szCs w:val="22"/>
                <w:lang w:val="en-US"/>
              </w:rPr>
            </w:pPr>
            <w:r w:rsidRPr="00A63057">
              <w:rPr>
                <w:rFonts w:asciiTheme="minorHAnsi" w:hAnsiTheme="minorHAnsi" w:cstheme="minorHAnsi"/>
                <w:b/>
                <w:bCs/>
                <w:color w:val="000000"/>
                <w:sz w:val="22"/>
                <w:szCs w:val="22"/>
                <w:lang w:val="en-US"/>
              </w:rPr>
              <w:t>I</w:t>
            </w:r>
            <w:r w:rsidRPr="00A63057">
              <w:rPr>
                <w:rFonts w:asciiTheme="minorHAnsi" w:hAnsiTheme="minorHAnsi" w:cstheme="minorHAnsi"/>
                <w:b/>
                <w:bCs/>
                <w:color w:val="000000"/>
                <w:sz w:val="22"/>
                <w:szCs w:val="22"/>
              </w:rPr>
              <w:t xml:space="preserve"> </w:t>
            </w:r>
            <w:r>
              <w:rPr>
                <w:rFonts w:asciiTheme="minorHAnsi" w:hAnsiTheme="minorHAnsi" w:cstheme="minorHAnsi"/>
                <w:b/>
                <w:bCs/>
                <w:color w:val="000000"/>
                <w:sz w:val="22"/>
                <w:szCs w:val="22"/>
              </w:rPr>
              <w:t>чор</w:t>
            </w:r>
            <w:r w:rsidRPr="00A63057">
              <w:rPr>
                <w:rFonts w:asciiTheme="minorHAnsi" w:hAnsiTheme="minorHAnsi" w:cstheme="minorHAnsi"/>
                <w:b/>
                <w:bCs/>
                <w:color w:val="000000"/>
                <w:sz w:val="22"/>
                <w:szCs w:val="22"/>
                <w:lang w:val="en-US"/>
              </w:rPr>
              <w:t>.</w:t>
            </w:r>
          </w:p>
        </w:tc>
        <w:tc>
          <w:tcPr>
            <w:tcW w:w="903" w:type="dxa"/>
            <w:tcBorders>
              <w:top w:val="nil"/>
              <w:left w:val="nil"/>
              <w:bottom w:val="single" w:sz="4" w:space="0" w:color="5B9BD5"/>
              <w:right w:val="single" w:sz="4" w:space="0" w:color="5B9BD5"/>
            </w:tcBorders>
            <w:shd w:val="clear" w:color="auto" w:fill="auto"/>
            <w:noWrap/>
            <w:vAlign w:val="center"/>
            <w:hideMark/>
          </w:tcPr>
          <w:p w:rsidR="00022CC0" w:rsidRPr="00A63057" w:rsidRDefault="00022CC0" w:rsidP="00022CC0">
            <w:pPr>
              <w:jc w:val="center"/>
              <w:rPr>
                <w:rFonts w:asciiTheme="minorHAnsi" w:hAnsiTheme="minorHAnsi" w:cstheme="minorHAnsi"/>
                <w:b/>
                <w:bCs/>
                <w:color w:val="000000"/>
                <w:sz w:val="22"/>
                <w:szCs w:val="22"/>
                <w:lang w:val="en-US"/>
              </w:rPr>
            </w:pPr>
            <w:r w:rsidRPr="00A63057">
              <w:rPr>
                <w:rFonts w:asciiTheme="minorHAnsi" w:hAnsiTheme="minorHAnsi" w:cstheme="minorHAnsi"/>
                <w:b/>
                <w:bCs/>
                <w:color w:val="000000"/>
                <w:sz w:val="22"/>
                <w:szCs w:val="22"/>
                <w:lang w:val="en-US"/>
              </w:rPr>
              <w:t>II</w:t>
            </w:r>
            <w:r w:rsidRPr="00A63057">
              <w:rPr>
                <w:rFonts w:asciiTheme="minorHAnsi" w:hAnsiTheme="minorHAnsi" w:cstheme="minorHAnsi"/>
                <w:b/>
                <w:bCs/>
                <w:color w:val="000000"/>
                <w:sz w:val="22"/>
                <w:szCs w:val="22"/>
              </w:rPr>
              <w:t xml:space="preserve"> </w:t>
            </w:r>
            <w:r>
              <w:rPr>
                <w:rFonts w:asciiTheme="minorHAnsi" w:hAnsiTheme="minorHAnsi" w:cstheme="minorHAnsi"/>
                <w:b/>
                <w:bCs/>
                <w:color w:val="000000"/>
                <w:sz w:val="22"/>
                <w:szCs w:val="22"/>
              </w:rPr>
              <w:t>чор</w:t>
            </w:r>
            <w:r w:rsidRPr="00A63057">
              <w:rPr>
                <w:rFonts w:asciiTheme="minorHAnsi" w:hAnsiTheme="minorHAnsi" w:cstheme="minorHAnsi"/>
                <w:b/>
                <w:bCs/>
                <w:color w:val="000000"/>
                <w:sz w:val="22"/>
                <w:szCs w:val="22"/>
                <w:lang w:val="en-US"/>
              </w:rPr>
              <w:t>.</w:t>
            </w:r>
          </w:p>
        </w:tc>
        <w:tc>
          <w:tcPr>
            <w:tcW w:w="903" w:type="dxa"/>
            <w:tcBorders>
              <w:top w:val="nil"/>
              <w:left w:val="nil"/>
              <w:bottom w:val="single" w:sz="4" w:space="0" w:color="5B9BD5"/>
              <w:right w:val="single" w:sz="4" w:space="0" w:color="5B9BD5"/>
            </w:tcBorders>
            <w:shd w:val="clear" w:color="auto" w:fill="auto"/>
            <w:noWrap/>
            <w:vAlign w:val="center"/>
            <w:hideMark/>
          </w:tcPr>
          <w:p w:rsidR="00022CC0" w:rsidRPr="00A63057" w:rsidRDefault="00022CC0" w:rsidP="00022CC0">
            <w:pPr>
              <w:jc w:val="center"/>
              <w:rPr>
                <w:rFonts w:asciiTheme="minorHAnsi" w:hAnsiTheme="minorHAnsi" w:cstheme="minorHAnsi"/>
                <w:b/>
                <w:bCs/>
                <w:color w:val="000000"/>
                <w:sz w:val="22"/>
                <w:szCs w:val="22"/>
                <w:lang w:val="en-US"/>
              </w:rPr>
            </w:pPr>
            <w:r w:rsidRPr="00A63057">
              <w:rPr>
                <w:rFonts w:asciiTheme="minorHAnsi" w:hAnsiTheme="minorHAnsi" w:cstheme="minorHAnsi"/>
                <w:b/>
                <w:bCs/>
                <w:color w:val="000000"/>
                <w:sz w:val="22"/>
                <w:szCs w:val="22"/>
                <w:lang w:val="en-US"/>
              </w:rPr>
              <w:t>III</w:t>
            </w:r>
            <w:r w:rsidRPr="00A63057">
              <w:rPr>
                <w:rFonts w:asciiTheme="minorHAnsi" w:hAnsiTheme="minorHAnsi" w:cstheme="minorHAnsi"/>
                <w:b/>
                <w:bCs/>
                <w:color w:val="000000"/>
                <w:sz w:val="22"/>
                <w:szCs w:val="22"/>
              </w:rPr>
              <w:t xml:space="preserve"> </w:t>
            </w:r>
            <w:r>
              <w:rPr>
                <w:rFonts w:asciiTheme="minorHAnsi" w:hAnsiTheme="minorHAnsi" w:cstheme="minorHAnsi"/>
                <w:b/>
                <w:bCs/>
                <w:color w:val="000000"/>
                <w:sz w:val="22"/>
                <w:szCs w:val="22"/>
              </w:rPr>
              <w:t>чор</w:t>
            </w:r>
            <w:r w:rsidRPr="00A63057">
              <w:rPr>
                <w:rFonts w:asciiTheme="minorHAnsi" w:hAnsiTheme="minorHAnsi" w:cstheme="minorHAnsi"/>
                <w:b/>
                <w:bCs/>
                <w:color w:val="000000"/>
                <w:sz w:val="22"/>
                <w:szCs w:val="22"/>
                <w:lang w:val="en-US"/>
              </w:rPr>
              <w:t>.</w:t>
            </w:r>
          </w:p>
        </w:tc>
        <w:tc>
          <w:tcPr>
            <w:tcW w:w="916" w:type="dxa"/>
            <w:tcBorders>
              <w:top w:val="nil"/>
              <w:left w:val="nil"/>
              <w:bottom w:val="single" w:sz="4" w:space="0" w:color="5B9BD5"/>
              <w:right w:val="single" w:sz="4" w:space="0" w:color="5B9BD5"/>
            </w:tcBorders>
            <w:shd w:val="clear" w:color="auto" w:fill="auto"/>
            <w:noWrap/>
            <w:vAlign w:val="center"/>
            <w:hideMark/>
          </w:tcPr>
          <w:p w:rsidR="00022CC0" w:rsidRPr="00A63057" w:rsidRDefault="00022CC0" w:rsidP="00022CC0">
            <w:pPr>
              <w:jc w:val="center"/>
              <w:rPr>
                <w:rFonts w:asciiTheme="minorHAnsi" w:hAnsiTheme="minorHAnsi" w:cstheme="minorHAnsi"/>
                <w:b/>
                <w:bCs/>
                <w:color w:val="000000"/>
                <w:sz w:val="22"/>
                <w:szCs w:val="22"/>
                <w:lang w:val="en-US"/>
              </w:rPr>
            </w:pPr>
            <w:r w:rsidRPr="00A63057">
              <w:rPr>
                <w:rFonts w:asciiTheme="minorHAnsi" w:hAnsiTheme="minorHAnsi" w:cstheme="minorHAnsi"/>
                <w:b/>
                <w:bCs/>
                <w:color w:val="000000"/>
                <w:sz w:val="22"/>
                <w:szCs w:val="22"/>
                <w:lang w:val="en-US"/>
              </w:rPr>
              <w:t>IV</w:t>
            </w:r>
            <w:r w:rsidRPr="00A63057">
              <w:rPr>
                <w:rFonts w:asciiTheme="minorHAnsi" w:hAnsiTheme="minorHAnsi" w:cstheme="minorHAnsi"/>
                <w:b/>
                <w:bCs/>
                <w:color w:val="000000"/>
                <w:sz w:val="22"/>
                <w:szCs w:val="22"/>
              </w:rPr>
              <w:t xml:space="preserve"> </w:t>
            </w:r>
            <w:r>
              <w:rPr>
                <w:rFonts w:asciiTheme="minorHAnsi" w:hAnsiTheme="minorHAnsi" w:cstheme="minorHAnsi"/>
                <w:b/>
                <w:bCs/>
                <w:color w:val="000000"/>
                <w:sz w:val="22"/>
                <w:szCs w:val="22"/>
              </w:rPr>
              <w:t>чор</w:t>
            </w:r>
            <w:r w:rsidRPr="00A63057">
              <w:rPr>
                <w:rFonts w:asciiTheme="minorHAnsi" w:hAnsiTheme="minorHAnsi" w:cstheme="minorHAnsi"/>
                <w:b/>
                <w:bCs/>
                <w:color w:val="000000"/>
                <w:sz w:val="22"/>
                <w:szCs w:val="22"/>
                <w:lang w:val="en-US"/>
              </w:rPr>
              <w:t>.</w:t>
            </w:r>
          </w:p>
        </w:tc>
        <w:tc>
          <w:tcPr>
            <w:tcW w:w="900" w:type="dxa"/>
            <w:vMerge/>
            <w:tcBorders>
              <w:top w:val="single" w:sz="4" w:space="0" w:color="5B9BD5"/>
              <w:left w:val="single" w:sz="4" w:space="0" w:color="5B9BD5"/>
              <w:bottom w:val="single" w:sz="4" w:space="0" w:color="5B9BD5"/>
              <w:right w:val="single" w:sz="4" w:space="0" w:color="5B9BD5"/>
            </w:tcBorders>
            <w:vAlign w:val="center"/>
            <w:hideMark/>
          </w:tcPr>
          <w:p w:rsidR="00022CC0" w:rsidRPr="00A63057" w:rsidRDefault="00022CC0" w:rsidP="00022CC0">
            <w:pPr>
              <w:rPr>
                <w:rFonts w:asciiTheme="minorHAnsi" w:hAnsiTheme="minorHAnsi" w:cstheme="minorHAnsi"/>
                <w:b/>
                <w:bCs/>
                <w:color w:val="000000"/>
                <w:sz w:val="22"/>
                <w:szCs w:val="22"/>
              </w:rPr>
            </w:pPr>
          </w:p>
        </w:tc>
        <w:tc>
          <w:tcPr>
            <w:tcW w:w="900" w:type="dxa"/>
            <w:tcBorders>
              <w:top w:val="nil"/>
              <w:left w:val="nil"/>
              <w:bottom w:val="single" w:sz="4" w:space="0" w:color="5B9BD5"/>
              <w:right w:val="single" w:sz="4" w:space="0" w:color="5B9BD5"/>
            </w:tcBorders>
            <w:shd w:val="clear" w:color="auto" w:fill="auto"/>
            <w:noWrap/>
            <w:vAlign w:val="center"/>
            <w:hideMark/>
          </w:tcPr>
          <w:p w:rsidR="00022CC0" w:rsidRPr="00A63057" w:rsidRDefault="00022CC0" w:rsidP="00022CC0">
            <w:pPr>
              <w:jc w:val="center"/>
              <w:rPr>
                <w:rFonts w:asciiTheme="minorHAnsi" w:hAnsiTheme="minorHAnsi" w:cstheme="minorHAnsi"/>
                <w:b/>
                <w:bCs/>
                <w:color w:val="000000"/>
                <w:sz w:val="22"/>
                <w:szCs w:val="22"/>
                <w:lang w:val="en-US"/>
              </w:rPr>
            </w:pPr>
            <w:r w:rsidRPr="00A63057">
              <w:rPr>
                <w:rFonts w:asciiTheme="minorHAnsi" w:hAnsiTheme="minorHAnsi" w:cstheme="minorHAnsi"/>
                <w:b/>
                <w:bCs/>
                <w:color w:val="000000"/>
                <w:sz w:val="22"/>
                <w:szCs w:val="22"/>
                <w:lang w:val="en-US"/>
              </w:rPr>
              <w:t>I</w:t>
            </w:r>
            <w:r w:rsidRPr="00A63057">
              <w:rPr>
                <w:rFonts w:asciiTheme="minorHAnsi" w:hAnsiTheme="minorHAnsi" w:cstheme="minorHAnsi"/>
                <w:b/>
                <w:bCs/>
                <w:color w:val="000000"/>
                <w:sz w:val="22"/>
                <w:szCs w:val="22"/>
              </w:rPr>
              <w:t xml:space="preserve"> </w:t>
            </w:r>
            <w:r>
              <w:rPr>
                <w:rFonts w:asciiTheme="minorHAnsi" w:hAnsiTheme="minorHAnsi" w:cstheme="minorHAnsi"/>
                <w:b/>
                <w:bCs/>
                <w:color w:val="000000"/>
                <w:sz w:val="22"/>
                <w:szCs w:val="22"/>
              </w:rPr>
              <w:t>чор</w:t>
            </w:r>
            <w:r w:rsidRPr="00A63057">
              <w:rPr>
                <w:rFonts w:asciiTheme="minorHAnsi" w:hAnsiTheme="minorHAnsi" w:cstheme="minorHAnsi"/>
                <w:b/>
                <w:bCs/>
                <w:color w:val="000000"/>
                <w:sz w:val="22"/>
                <w:szCs w:val="22"/>
                <w:lang w:val="en-US"/>
              </w:rPr>
              <w:t>.</w:t>
            </w:r>
          </w:p>
        </w:tc>
        <w:tc>
          <w:tcPr>
            <w:tcW w:w="900" w:type="dxa"/>
            <w:tcBorders>
              <w:top w:val="nil"/>
              <w:left w:val="nil"/>
              <w:bottom w:val="single" w:sz="4" w:space="0" w:color="5B9BD5"/>
              <w:right w:val="single" w:sz="4" w:space="0" w:color="5B9BD5"/>
            </w:tcBorders>
            <w:shd w:val="clear" w:color="auto" w:fill="auto"/>
            <w:noWrap/>
            <w:vAlign w:val="center"/>
            <w:hideMark/>
          </w:tcPr>
          <w:p w:rsidR="00022CC0" w:rsidRPr="00A63057" w:rsidRDefault="00022CC0" w:rsidP="00022CC0">
            <w:pPr>
              <w:jc w:val="center"/>
              <w:rPr>
                <w:rFonts w:asciiTheme="minorHAnsi" w:hAnsiTheme="minorHAnsi" w:cstheme="minorHAnsi"/>
                <w:b/>
                <w:bCs/>
                <w:color w:val="000000"/>
                <w:sz w:val="22"/>
                <w:szCs w:val="22"/>
                <w:lang w:val="en-US"/>
              </w:rPr>
            </w:pPr>
            <w:r w:rsidRPr="00A63057">
              <w:rPr>
                <w:rFonts w:asciiTheme="minorHAnsi" w:hAnsiTheme="minorHAnsi" w:cstheme="minorHAnsi"/>
                <w:b/>
                <w:bCs/>
                <w:color w:val="000000"/>
                <w:sz w:val="22"/>
                <w:szCs w:val="22"/>
                <w:lang w:val="en-US"/>
              </w:rPr>
              <w:t>II</w:t>
            </w:r>
            <w:r w:rsidRPr="00A63057">
              <w:rPr>
                <w:rFonts w:asciiTheme="minorHAnsi" w:hAnsiTheme="minorHAnsi" w:cstheme="minorHAnsi"/>
                <w:b/>
                <w:bCs/>
                <w:color w:val="000000"/>
                <w:sz w:val="22"/>
                <w:szCs w:val="22"/>
              </w:rPr>
              <w:t xml:space="preserve"> </w:t>
            </w:r>
            <w:r>
              <w:rPr>
                <w:rFonts w:asciiTheme="minorHAnsi" w:hAnsiTheme="minorHAnsi" w:cstheme="minorHAnsi"/>
                <w:b/>
                <w:bCs/>
                <w:color w:val="000000"/>
                <w:sz w:val="22"/>
                <w:szCs w:val="22"/>
              </w:rPr>
              <w:t>чор</w:t>
            </w:r>
            <w:r w:rsidRPr="00A63057">
              <w:rPr>
                <w:rFonts w:asciiTheme="minorHAnsi" w:hAnsiTheme="minorHAnsi" w:cstheme="minorHAnsi"/>
                <w:b/>
                <w:bCs/>
                <w:color w:val="000000"/>
                <w:sz w:val="22"/>
                <w:szCs w:val="22"/>
                <w:lang w:val="en-US"/>
              </w:rPr>
              <w:t>.</w:t>
            </w:r>
          </w:p>
        </w:tc>
        <w:tc>
          <w:tcPr>
            <w:tcW w:w="900" w:type="dxa"/>
            <w:tcBorders>
              <w:top w:val="nil"/>
              <w:left w:val="nil"/>
              <w:bottom w:val="single" w:sz="4" w:space="0" w:color="5B9BD5"/>
              <w:right w:val="single" w:sz="4" w:space="0" w:color="5B9BD5"/>
            </w:tcBorders>
            <w:shd w:val="clear" w:color="auto" w:fill="auto"/>
            <w:noWrap/>
            <w:vAlign w:val="center"/>
            <w:hideMark/>
          </w:tcPr>
          <w:p w:rsidR="00022CC0" w:rsidRPr="00A63057" w:rsidRDefault="00022CC0" w:rsidP="00022CC0">
            <w:pPr>
              <w:jc w:val="center"/>
              <w:rPr>
                <w:rFonts w:asciiTheme="minorHAnsi" w:hAnsiTheme="minorHAnsi" w:cstheme="minorHAnsi"/>
                <w:b/>
                <w:bCs/>
                <w:color w:val="000000"/>
                <w:sz w:val="22"/>
                <w:szCs w:val="22"/>
                <w:lang w:val="en-US"/>
              </w:rPr>
            </w:pPr>
            <w:r w:rsidRPr="00A63057">
              <w:rPr>
                <w:rFonts w:asciiTheme="minorHAnsi" w:hAnsiTheme="minorHAnsi" w:cstheme="minorHAnsi"/>
                <w:b/>
                <w:bCs/>
                <w:color w:val="000000"/>
                <w:sz w:val="22"/>
                <w:szCs w:val="22"/>
                <w:lang w:val="en-US"/>
              </w:rPr>
              <w:t>III</w:t>
            </w:r>
            <w:r w:rsidRPr="00A63057">
              <w:rPr>
                <w:rFonts w:asciiTheme="minorHAnsi" w:hAnsiTheme="minorHAnsi" w:cstheme="minorHAnsi"/>
                <w:b/>
                <w:bCs/>
                <w:color w:val="000000"/>
                <w:sz w:val="22"/>
                <w:szCs w:val="22"/>
              </w:rPr>
              <w:t xml:space="preserve"> </w:t>
            </w:r>
            <w:r>
              <w:rPr>
                <w:rFonts w:asciiTheme="minorHAnsi" w:hAnsiTheme="minorHAnsi" w:cstheme="minorHAnsi"/>
                <w:b/>
                <w:bCs/>
                <w:color w:val="000000"/>
                <w:sz w:val="22"/>
                <w:szCs w:val="22"/>
              </w:rPr>
              <w:t>чор</w:t>
            </w:r>
            <w:r w:rsidRPr="00A63057">
              <w:rPr>
                <w:rFonts w:asciiTheme="minorHAnsi" w:hAnsiTheme="minorHAnsi" w:cstheme="minorHAnsi"/>
                <w:b/>
                <w:bCs/>
                <w:color w:val="000000"/>
                <w:sz w:val="22"/>
                <w:szCs w:val="22"/>
                <w:lang w:val="en-US"/>
              </w:rPr>
              <w:t>.</w:t>
            </w:r>
          </w:p>
        </w:tc>
        <w:tc>
          <w:tcPr>
            <w:tcW w:w="906" w:type="dxa"/>
            <w:tcBorders>
              <w:top w:val="nil"/>
              <w:left w:val="nil"/>
              <w:bottom w:val="single" w:sz="4" w:space="0" w:color="5B9BD5"/>
              <w:right w:val="single" w:sz="4" w:space="0" w:color="5B9BD5"/>
            </w:tcBorders>
            <w:shd w:val="clear" w:color="auto" w:fill="auto"/>
            <w:noWrap/>
            <w:vAlign w:val="center"/>
            <w:hideMark/>
          </w:tcPr>
          <w:p w:rsidR="00022CC0" w:rsidRPr="00A63057" w:rsidRDefault="00022CC0" w:rsidP="00022CC0">
            <w:pPr>
              <w:jc w:val="center"/>
              <w:rPr>
                <w:rFonts w:asciiTheme="minorHAnsi" w:hAnsiTheme="minorHAnsi" w:cstheme="minorHAnsi"/>
                <w:b/>
                <w:bCs/>
                <w:color w:val="000000"/>
                <w:sz w:val="22"/>
                <w:szCs w:val="22"/>
                <w:lang w:val="en-US"/>
              </w:rPr>
            </w:pPr>
            <w:r w:rsidRPr="00A63057">
              <w:rPr>
                <w:rFonts w:asciiTheme="minorHAnsi" w:hAnsiTheme="minorHAnsi" w:cstheme="minorHAnsi"/>
                <w:b/>
                <w:bCs/>
                <w:color w:val="000000"/>
                <w:sz w:val="22"/>
                <w:szCs w:val="22"/>
                <w:lang w:val="en-US"/>
              </w:rPr>
              <w:t>IV</w:t>
            </w:r>
            <w:r w:rsidRPr="00A63057">
              <w:rPr>
                <w:rFonts w:asciiTheme="minorHAnsi" w:hAnsiTheme="minorHAnsi" w:cstheme="minorHAnsi"/>
                <w:b/>
                <w:bCs/>
                <w:color w:val="000000"/>
                <w:sz w:val="22"/>
                <w:szCs w:val="22"/>
              </w:rPr>
              <w:t xml:space="preserve"> </w:t>
            </w:r>
            <w:r>
              <w:rPr>
                <w:rFonts w:asciiTheme="minorHAnsi" w:hAnsiTheme="minorHAnsi" w:cstheme="minorHAnsi"/>
                <w:b/>
                <w:bCs/>
                <w:color w:val="000000"/>
                <w:sz w:val="22"/>
                <w:szCs w:val="22"/>
              </w:rPr>
              <w:t>чор</w:t>
            </w:r>
            <w:r w:rsidRPr="00A63057">
              <w:rPr>
                <w:rFonts w:asciiTheme="minorHAnsi" w:hAnsiTheme="minorHAnsi" w:cstheme="minorHAnsi"/>
                <w:b/>
                <w:bCs/>
                <w:color w:val="000000"/>
                <w:sz w:val="22"/>
                <w:szCs w:val="22"/>
                <w:lang w:val="en-US"/>
              </w:rPr>
              <w:t>.</w:t>
            </w:r>
          </w:p>
        </w:tc>
      </w:tr>
      <w:tr w:rsidR="00F872B4" w:rsidRPr="00A63057" w:rsidTr="00AB3C9D">
        <w:trPr>
          <w:trHeight w:val="380"/>
        </w:trPr>
        <w:tc>
          <w:tcPr>
            <w:tcW w:w="2318" w:type="dxa"/>
            <w:tcBorders>
              <w:top w:val="nil"/>
              <w:left w:val="single" w:sz="4" w:space="0" w:color="5B9BD5"/>
              <w:bottom w:val="single" w:sz="4" w:space="0" w:color="5B9BD5"/>
              <w:right w:val="single" w:sz="4" w:space="0" w:color="5B9BD5"/>
            </w:tcBorders>
            <w:shd w:val="clear" w:color="auto" w:fill="BDD6EE" w:themeFill="accent1" w:themeFillTint="66"/>
            <w:noWrap/>
            <w:vAlign w:val="center"/>
            <w:hideMark/>
          </w:tcPr>
          <w:p w:rsidR="00F872B4" w:rsidRPr="00A63057" w:rsidRDefault="00F872B4" w:rsidP="00AB3C9D">
            <w:pPr>
              <w:rPr>
                <w:rFonts w:asciiTheme="minorHAnsi" w:hAnsiTheme="minorHAnsi" w:cstheme="minorHAnsi"/>
                <w:b/>
                <w:sz w:val="22"/>
                <w:szCs w:val="22"/>
              </w:rPr>
            </w:pPr>
            <w:r w:rsidRPr="00A63057">
              <w:rPr>
                <w:rFonts w:asciiTheme="minorHAnsi" w:hAnsiTheme="minorHAnsi" w:cstheme="minorHAnsi"/>
                <w:b/>
                <w:sz w:val="22"/>
                <w:szCs w:val="22"/>
              </w:rPr>
              <w:t xml:space="preserve">Жами  </w:t>
            </w:r>
          </w:p>
        </w:tc>
        <w:tc>
          <w:tcPr>
            <w:tcW w:w="895" w:type="dxa"/>
            <w:tcBorders>
              <w:top w:val="single" w:sz="4" w:space="0" w:color="5B9BD5"/>
              <w:left w:val="nil"/>
              <w:bottom w:val="single" w:sz="4" w:space="0" w:color="5B9BD5"/>
              <w:right w:val="single" w:sz="4" w:space="0" w:color="5B9BD5" w:themeColor="accent1"/>
            </w:tcBorders>
            <w:shd w:val="clear" w:color="auto" w:fill="BDD6EE" w:themeFill="accent1" w:themeFillTint="66"/>
            <w:vAlign w:val="center"/>
          </w:tcPr>
          <w:p w:rsidR="00F872B4" w:rsidRPr="00A63057" w:rsidRDefault="00F872B4" w:rsidP="00AB3C9D">
            <w:pPr>
              <w:jc w:val="center"/>
              <w:rPr>
                <w:rFonts w:asciiTheme="minorHAnsi" w:hAnsiTheme="minorHAnsi" w:cstheme="minorHAnsi"/>
                <w:b/>
                <w:sz w:val="22"/>
                <w:szCs w:val="22"/>
              </w:rPr>
            </w:pPr>
            <w:r w:rsidRPr="00A63057">
              <w:rPr>
                <w:rFonts w:asciiTheme="minorHAnsi" w:hAnsiTheme="minorHAnsi" w:cstheme="minorHAnsi"/>
                <w:b/>
                <w:sz w:val="22"/>
                <w:szCs w:val="22"/>
              </w:rPr>
              <w:t>1 181,5</w:t>
            </w:r>
          </w:p>
        </w:tc>
        <w:tc>
          <w:tcPr>
            <w:tcW w:w="898" w:type="dxa"/>
            <w:tcBorders>
              <w:top w:val="single" w:sz="4" w:space="0" w:color="5B9BD5"/>
              <w:left w:val="single" w:sz="4" w:space="0" w:color="5B9BD5" w:themeColor="accent1"/>
              <w:bottom w:val="single" w:sz="4" w:space="0" w:color="5B9BD5"/>
              <w:right w:val="single" w:sz="4" w:space="0" w:color="5B9BD5" w:themeColor="accent1"/>
            </w:tcBorders>
            <w:shd w:val="clear" w:color="auto" w:fill="BDD6EE" w:themeFill="accent1" w:themeFillTint="66"/>
            <w:vAlign w:val="center"/>
          </w:tcPr>
          <w:p w:rsidR="00F872B4" w:rsidRPr="00A63057" w:rsidRDefault="00F872B4" w:rsidP="00AB3C9D">
            <w:pPr>
              <w:jc w:val="center"/>
              <w:rPr>
                <w:rFonts w:asciiTheme="minorHAnsi" w:hAnsiTheme="minorHAnsi" w:cstheme="minorHAnsi"/>
                <w:b/>
                <w:sz w:val="22"/>
                <w:szCs w:val="22"/>
              </w:rPr>
            </w:pPr>
            <w:r w:rsidRPr="00A63057">
              <w:rPr>
                <w:rFonts w:asciiTheme="minorHAnsi" w:hAnsiTheme="minorHAnsi" w:cstheme="minorHAnsi"/>
                <w:b/>
                <w:sz w:val="22"/>
                <w:szCs w:val="22"/>
              </w:rPr>
              <w:t>905,0</w:t>
            </w:r>
          </w:p>
        </w:tc>
        <w:tc>
          <w:tcPr>
            <w:tcW w:w="900" w:type="dxa"/>
            <w:tcBorders>
              <w:top w:val="single" w:sz="4" w:space="0" w:color="5B9BD5"/>
              <w:left w:val="single" w:sz="4" w:space="0" w:color="5B9BD5" w:themeColor="accent1"/>
              <w:bottom w:val="single" w:sz="4" w:space="0" w:color="5B9BD5"/>
              <w:right w:val="single" w:sz="4" w:space="0" w:color="5B9BD5"/>
            </w:tcBorders>
            <w:shd w:val="clear" w:color="auto" w:fill="BDD6EE" w:themeFill="accent1" w:themeFillTint="66"/>
            <w:noWrap/>
            <w:vAlign w:val="center"/>
            <w:hideMark/>
          </w:tcPr>
          <w:p w:rsidR="00F872B4" w:rsidRPr="00A63057" w:rsidRDefault="00F872B4" w:rsidP="00AB3C9D">
            <w:pPr>
              <w:jc w:val="center"/>
              <w:rPr>
                <w:rFonts w:asciiTheme="minorHAnsi" w:hAnsiTheme="minorHAnsi" w:cstheme="minorHAnsi"/>
                <w:b/>
                <w:sz w:val="22"/>
                <w:szCs w:val="22"/>
              </w:rPr>
            </w:pPr>
            <w:r w:rsidRPr="00A63057">
              <w:rPr>
                <w:rFonts w:asciiTheme="minorHAnsi" w:hAnsiTheme="minorHAnsi" w:cstheme="minorHAnsi"/>
                <w:b/>
                <w:sz w:val="22"/>
                <w:szCs w:val="22"/>
              </w:rPr>
              <w:t>740,0</w:t>
            </w:r>
          </w:p>
        </w:tc>
        <w:tc>
          <w:tcPr>
            <w:tcW w:w="900" w:type="dxa"/>
            <w:tcBorders>
              <w:top w:val="nil"/>
              <w:left w:val="nil"/>
              <w:bottom w:val="single" w:sz="4" w:space="0" w:color="5B9BD5"/>
              <w:right w:val="single" w:sz="4" w:space="0" w:color="5B9BD5"/>
            </w:tcBorders>
            <w:shd w:val="clear" w:color="auto" w:fill="BDD6EE" w:themeFill="accent1" w:themeFillTint="66"/>
            <w:noWrap/>
            <w:vAlign w:val="center"/>
            <w:hideMark/>
          </w:tcPr>
          <w:p w:rsidR="00F872B4" w:rsidRPr="00A63057" w:rsidRDefault="00F872B4" w:rsidP="00AB3C9D">
            <w:pPr>
              <w:jc w:val="center"/>
              <w:rPr>
                <w:rFonts w:asciiTheme="minorHAnsi" w:hAnsiTheme="minorHAnsi" w:cstheme="minorHAnsi"/>
                <w:b/>
                <w:sz w:val="22"/>
                <w:szCs w:val="22"/>
              </w:rPr>
            </w:pPr>
            <w:r w:rsidRPr="00A63057">
              <w:rPr>
                <w:rFonts w:asciiTheme="minorHAnsi" w:hAnsiTheme="minorHAnsi" w:cstheme="minorHAnsi"/>
                <w:b/>
                <w:sz w:val="22"/>
                <w:szCs w:val="22"/>
              </w:rPr>
              <w:t>724,5</w:t>
            </w:r>
          </w:p>
        </w:tc>
        <w:tc>
          <w:tcPr>
            <w:tcW w:w="900" w:type="dxa"/>
            <w:tcBorders>
              <w:top w:val="nil"/>
              <w:left w:val="nil"/>
              <w:bottom w:val="single" w:sz="4" w:space="0" w:color="5B9BD5"/>
              <w:right w:val="single" w:sz="4" w:space="0" w:color="5B9BD5"/>
            </w:tcBorders>
            <w:shd w:val="clear" w:color="auto" w:fill="BDD6EE" w:themeFill="accent1" w:themeFillTint="66"/>
            <w:noWrap/>
            <w:vAlign w:val="center"/>
            <w:hideMark/>
          </w:tcPr>
          <w:p w:rsidR="00F872B4" w:rsidRPr="00A63057" w:rsidRDefault="00F872B4" w:rsidP="00AB3C9D">
            <w:pPr>
              <w:jc w:val="center"/>
              <w:rPr>
                <w:rFonts w:asciiTheme="minorHAnsi" w:hAnsiTheme="minorHAnsi" w:cstheme="minorHAnsi"/>
                <w:b/>
                <w:sz w:val="22"/>
                <w:szCs w:val="22"/>
              </w:rPr>
            </w:pPr>
            <w:r w:rsidRPr="00A63057">
              <w:rPr>
                <w:rFonts w:asciiTheme="minorHAnsi" w:hAnsiTheme="minorHAnsi" w:cstheme="minorHAnsi"/>
                <w:b/>
                <w:sz w:val="22"/>
                <w:szCs w:val="22"/>
              </w:rPr>
              <w:t>899,9</w:t>
            </w:r>
          </w:p>
        </w:tc>
        <w:tc>
          <w:tcPr>
            <w:tcW w:w="891" w:type="dxa"/>
            <w:tcBorders>
              <w:top w:val="nil"/>
              <w:left w:val="nil"/>
              <w:bottom w:val="single" w:sz="4" w:space="0" w:color="5B9BD5"/>
              <w:right w:val="single" w:sz="4" w:space="0" w:color="5B9BD5"/>
            </w:tcBorders>
            <w:shd w:val="clear" w:color="auto" w:fill="BDD6EE" w:themeFill="accent1" w:themeFillTint="66"/>
            <w:noWrap/>
            <w:vAlign w:val="center"/>
            <w:hideMark/>
          </w:tcPr>
          <w:p w:rsidR="00F872B4" w:rsidRPr="00A63057" w:rsidRDefault="00F872B4" w:rsidP="00AB3C9D">
            <w:pPr>
              <w:jc w:val="center"/>
              <w:rPr>
                <w:rFonts w:asciiTheme="minorHAnsi" w:hAnsiTheme="minorHAnsi" w:cstheme="minorHAnsi"/>
                <w:b/>
                <w:sz w:val="22"/>
                <w:szCs w:val="22"/>
              </w:rPr>
            </w:pPr>
            <w:r w:rsidRPr="00A63057">
              <w:rPr>
                <w:rFonts w:asciiTheme="minorHAnsi" w:hAnsiTheme="minorHAnsi" w:cstheme="minorHAnsi"/>
                <w:b/>
                <w:sz w:val="22"/>
                <w:szCs w:val="22"/>
              </w:rPr>
              <w:t>201,0</w:t>
            </w:r>
          </w:p>
        </w:tc>
        <w:tc>
          <w:tcPr>
            <w:tcW w:w="903" w:type="dxa"/>
            <w:tcBorders>
              <w:top w:val="nil"/>
              <w:left w:val="nil"/>
              <w:bottom w:val="single" w:sz="4" w:space="0" w:color="5B9BD5"/>
              <w:right w:val="single" w:sz="4" w:space="0" w:color="5B9BD5"/>
            </w:tcBorders>
            <w:shd w:val="clear" w:color="auto" w:fill="BDD6EE" w:themeFill="accent1" w:themeFillTint="66"/>
            <w:noWrap/>
            <w:vAlign w:val="center"/>
            <w:hideMark/>
          </w:tcPr>
          <w:p w:rsidR="00F872B4" w:rsidRPr="00A63057" w:rsidRDefault="00F872B4" w:rsidP="00AB3C9D">
            <w:pPr>
              <w:jc w:val="center"/>
              <w:rPr>
                <w:rFonts w:asciiTheme="minorHAnsi" w:hAnsiTheme="minorHAnsi" w:cstheme="minorHAnsi"/>
                <w:b/>
                <w:sz w:val="22"/>
                <w:szCs w:val="22"/>
              </w:rPr>
            </w:pPr>
            <w:r w:rsidRPr="00A63057">
              <w:rPr>
                <w:rFonts w:asciiTheme="minorHAnsi" w:hAnsiTheme="minorHAnsi" w:cstheme="minorHAnsi"/>
                <w:b/>
                <w:sz w:val="22"/>
                <w:szCs w:val="22"/>
              </w:rPr>
              <w:t>200,1</w:t>
            </w:r>
          </w:p>
        </w:tc>
        <w:tc>
          <w:tcPr>
            <w:tcW w:w="903" w:type="dxa"/>
            <w:tcBorders>
              <w:top w:val="nil"/>
              <w:left w:val="nil"/>
              <w:bottom w:val="single" w:sz="4" w:space="0" w:color="5B9BD5"/>
              <w:right w:val="single" w:sz="4" w:space="0" w:color="5B9BD5"/>
            </w:tcBorders>
            <w:shd w:val="clear" w:color="auto" w:fill="BDD6EE" w:themeFill="accent1" w:themeFillTint="66"/>
            <w:noWrap/>
            <w:vAlign w:val="center"/>
            <w:hideMark/>
          </w:tcPr>
          <w:p w:rsidR="00F872B4" w:rsidRPr="00A63057" w:rsidRDefault="00F872B4" w:rsidP="00AB3C9D">
            <w:pPr>
              <w:jc w:val="center"/>
              <w:rPr>
                <w:rFonts w:asciiTheme="minorHAnsi" w:hAnsiTheme="minorHAnsi" w:cstheme="minorHAnsi"/>
                <w:b/>
                <w:sz w:val="22"/>
                <w:szCs w:val="22"/>
              </w:rPr>
            </w:pPr>
            <w:r w:rsidRPr="00A63057">
              <w:rPr>
                <w:rFonts w:asciiTheme="minorHAnsi" w:hAnsiTheme="minorHAnsi" w:cstheme="minorHAnsi"/>
                <w:b/>
                <w:sz w:val="22"/>
                <w:szCs w:val="22"/>
              </w:rPr>
              <w:t>237,8</w:t>
            </w:r>
          </w:p>
        </w:tc>
        <w:tc>
          <w:tcPr>
            <w:tcW w:w="916" w:type="dxa"/>
            <w:tcBorders>
              <w:top w:val="nil"/>
              <w:left w:val="nil"/>
              <w:bottom w:val="single" w:sz="4" w:space="0" w:color="5B9BD5"/>
              <w:right w:val="single" w:sz="4" w:space="0" w:color="5B9BD5"/>
            </w:tcBorders>
            <w:shd w:val="clear" w:color="auto" w:fill="BDD6EE" w:themeFill="accent1" w:themeFillTint="66"/>
            <w:noWrap/>
            <w:vAlign w:val="center"/>
            <w:hideMark/>
          </w:tcPr>
          <w:p w:rsidR="00F872B4" w:rsidRPr="00A63057" w:rsidRDefault="00F872B4" w:rsidP="00AB3C9D">
            <w:pPr>
              <w:jc w:val="center"/>
              <w:rPr>
                <w:rFonts w:asciiTheme="minorHAnsi" w:hAnsiTheme="minorHAnsi" w:cstheme="minorHAnsi"/>
                <w:b/>
                <w:sz w:val="22"/>
                <w:szCs w:val="22"/>
              </w:rPr>
            </w:pPr>
            <w:r w:rsidRPr="00A63057">
              <w:rPr>
                <w:rFonts w:asciiTheme="minorHAnsi" w:hAnsiTheme="minorHAnsi" w:cstheme="minorHAnsi"/>
                <w:b/>
                <w:sz w:val="22"/>
                <w:szCs w:val="22"/>
              </w:rPr>
              <w:t>261,0</w:t>
            </w:r>
          </w:p>
        </w:tc>
        <w:tc>
          <w:tcPr>
            <w:tcW w:w="900" w:type="dxa"/>
            <w:tcBorders>
              <w:top w:val="nil"/>
              <w:left w:val="nil"/>
              <w:bottom w:val="single" w:sz="4" w:space="0" w:color="5B9BD5"/>
              <w:right w:val="single" w:sz="4" w:space="0" w:color="5B9BD5"/>
            </w:tcBorders>
            <w:shd w:val="clear" w:color="auto" w:fill="BDD6EE" w:themeFill="accent1" w:themeFillTint="66"/>
            <w:noWrap/>
            <w:vAlign w:val="center"/>
            <w:hideMark/>
          </w:tcPr>
          <w:p w:rsidR="00F872B4" w:rsidRPr="00A63057" w:rsidRDefault="00F872B4" w:rsidP="00AB3C9D">
            <w:pPr>
              <w:jc w:val="center"/>
              <w:rPr>
                <w:rFonts w:asciiTheme="minorHAnsi" w:hAnsiTheme="minorHAnsi" w:cstheme="minorHAnsi"/>
                <w:b/>
                <w:sz w:val="22"/>
                <w:szCs w:val="22"/>
              </w:rPr>
            </w:pPr>
            <w:r w:rsidRPr="00A63057">
              <w:rPr>
                <w:rFonts w:asciiTheme="minorHAnsi" w:hAnsiTheme="minorHAnsi" w:cstheme="minorHAnsi"/>
                <w:b/>
                <w:sz w:val="22"/>
                <w:szCs w:val="22"/>
              </w:rPr>
              <w:t>1 040,3</w:t>
            </w:r>
          </w:p>
        </w:tc>
        <w:tc>
          <w:tcPr>
            <w:tcW w:w="900" w:type="dxa"/>
            <w:tcBorders>
              <w:top w:val="nil"/>
              <w:left w:val="nil"/>
              <w:bottom w:val="single" w:sz="4" w:space="0" w:color="5B9BD5"/>
              <w:right w:val="single" w:sz="4" w:space="0" w:color="5B9BD5"/>
            </w:tcBorders>
            <w:shd w:val="clear" w:color="auto" w:fill="BDD6EE" w:themeFill="accent1" w:themeFillTint="66"/>
            <w:noWrap/>
            <w:vAlign w:val="center"/>
            <w:hideMark/>
          </w:tcPr>
          <w:p w:rsidR="00F872B4" w:rsidRPr="00A63057" w:rsidRDefault="00F872B4" w:rsidP="00AB3C9D">
            <w:pPr>
              <w:jc w:val="center"/>
              <w:rPr>
                <w:rFonts w:asciiTheme="minorHAnsi" w:hAnsiTheme="minorHAnsi" w:cstheme="minorHAnsi"/>
                <w:b/>
                <w:sz w:val="22"/>
                <w:szCs w:val="22"/>
              </w:rPr>
            </w:pPr>
            <w:r w:rsidRPr="00A63057">
              <w:rPr>
                <w:rFonts w:asciiTheme="minorHAnsi" w:hAnsiTheme="minorHAnsi" w:cstheme="minorHAnsi"/>
                <w:b/>
                <w:sz w:val="22"/>
                <w:szCs w:val="22"/>
              </w:rPr>
              <w:t>219,4</w:t>
            </w:r>
          </w:p>
        </w:tc>
        <w:tc>
          <w:tcPr>
            <w:tcW w:w="900" w:type="dxa"/>
            <w:tcBorders>
              <w:top w:val="nil"/>
              <w:left w:val="nil"/>
              <w:bottom w:val="single" w:sz="4" w:space="0" w:color="5B9BD5"/>
              <w:right w:val="single" w:sz="4" w:space="0" w:color="5B9BD5"/>
            </w:tcBorders>
            <w:shd w:val="clear" w:color="auto" w:fill="BDD6EE" w:themeFill="accent1" w:themeFillTint="66"/>
            <w:noWrap/>
            <w:vAlign w:val="center"/>
            <w:hideMark/>
          </w:tcPr>
          <w:p w:rsidR="00F872B4" w:rsidRPr="00A63057" w:rsidRDefault="00F872B4" w:rsidP="00AB3C9D">
            <w:pPr>
              <w:jc w:val="center"/>
              <w:rPr>
                <w:rFonts w:asciiTheme="minorHAnsi" w:hAnsiTheme="minorHAnsi" w:cstheme="minorHAnsi"/>
                <w:b/>
                <w:sz w:val="22"/>
                <w:szCs w:val="22"/>
              </w:rPr>
            </w:pPr>
            <w:r w:rsidRPr="00A63057">
              <w:rPr>
                <w:rFonts w:asciiTheme="minorHAnsi" w:hAnsiTheme="minorHAnsi" w:cstheme="minorHAnsi"/>
                <w:b/>
                <w:sz w:val="22"/>
                <w:szCs w:val="22"/>
              </w:rPr>
              <w:t>247,6</w:t>
            </w:r>
          </w:p>
        </w:tc>
        <w:tc>
          <w:tcPr>
            <w:tcW w:w="900" w:type="dxa"/>
            <w:tcBorders>
              <w:top w:val="nil"/>
              <w:left w:val="nil"/>
              <w:bottom w:val="single" w:sz="4" w:space="0" w:color="5B9BD5"/>
              <w:right w:val="single" w:sz="4" w:space="0" w:color="5B9BD5"/>
            </w:tcBorders>
            <w:shd w:val="clear" w:color="auto" w:fill="BDD6EE" w:themeFill="accent1" w:themeFillTint="66"/>
            <w:noWrap/>
            <w:vAlign w:val="center"/>
            <w:hideMark/>
          </w:tcPr>
          <w:p w:rsidR="00F872B4" w:rsidRPr="00A63057" w:rsidRDefault="00F872B4" w:rsidP="00AB3C9D">
            <w:pPr>
              <w:jc w:val="center"/>
              <w:rPr>
                <w:rFonts w:asciiTheme="minorHAnsi" w:hAnsiTheme="minorHAnsi" w:cstheme="minorHAnsi"/>
                <w:b/>
                <w:sz w:val="22"/>
                <w:szCs w:val="22"/>
              </w:rPr>
            </w:pPr>
            <w:r w:rsidRPr="00A63057">
              <w:rPr>
                <w:rFonts w:asciiTheme="minorHAnsi" w:hAnsiTheme="minorHAnsi" w:cstheme="minorHAnsi"/>
                <w:b/>
                <w:sz w:val="22"/>
                <w:szCs w:val="22"/>
              </w:rPr>
              <w:t>303,5</w:t>
            </w:r>
          </w:p>
        </w:tc>
        <w:tc>
          <w:tcPr>
            <w:tcW w:w="906" w:type="dxa"/>
            <w:tcBorders>
              <w:top w:val="nil"/>
              <w:left w:val="nil"/>
              <w:bottom w:val="single" w:sz="4" w:space="0" w:color="5B9BD5"/>
              <w:right w:val="single" w:sz="4" w:space="0" w:color="5B9BD5"/>
            </w:tcBorders>
            <w:shd w:val="clear" w:color="auto" w:fill="BDD6EE" w:themeFill="accent1" w:themeFillTint="66"/>
            <w:noWrap/>
            <w:vAlign w:val="center"/>
            <w:hideMark/>
          </w:tcPr>
          <w:p w:rsidR="00F872B4" w:rsidRPr="00A63057" w:rsidRDefault="00F872B4" w:rsidP="00AB3C9D">
            <w:pPr>
              <w:jc w:val="center"/>
              <w:rPr>
                <w:rFonts w:asciiTheme="minorHAnsi" w:hAnsiTheme="minorHAnsi" w:cstheme="minorHAnsi"/>
                <w:b/>
                <w:sz w:val="22"/>
                <w:szCs w:val="22"/>
              </w:rPr>
            </w:pPr>
            <w:r w:rsidRPr="00A63057">
              <w:rPr>
                <w:rFonts w:asciiTheme="minorHAnsi" w:hAnsiTheme="minorHAnsi" w:cstheme="minorHAnsi"/>
                <w:b/>
                <w:sz w:val="22"/>
                <w:szCs w:val="22"/>
              </w:rPr>
              <w:t>269,88</w:t>
            </w:r>
          </w:p>
        </w:tc>
      </w:tr>
      <w:tr w:rsidR="00F872B4" w:rsidRPr="00A63057" w:rsidTr="00AB3C9D">
        <w:trPr>
          <w:trHeight w:val="380"/>
        </w:trPr>
        <w:tc>
          <w:tcPr>
            <w:tcW w:w="2318" w:type="dxa"/>
            <w:tcBorders>
              <w:top w:val="nil"/>
              <w:left w:val="single" w:sz="4" w:space="0" w:color="5B9BD5"/>
              <w:bottom w:val="single" w:sz="4" w:space="0" w:color="5B9BD5"/>
              <w:right w:val="single" w:sz="4" w:space="0" w:color="5B9BD5"/>
            </w:tcBorders>
            <w:shd w:val="clear" w:color="auto" w:fill="BDD6EE" w:themeFill="accent1" w:themeFillTint="66"/>
            <w:noWrap/>
            <w:vAlign w:val="center"/>
            <w:hideMark/>
          </w:tcPr>
          <w:p w:rsidR="00F872B4" w:rsidRPr="00A63057" w:rsidRDefault="00F872B4" w:rsidP="00AB3C9D">
            <w:pPr>
              <w:rPr>
                <w:rFonts w:asciiTheme="minorHAnsi" w:hAnsiTheme="minorHAnsi" w:cstheme="minorHAnsi"/>
                <w:b/>
                <w:sz w:val="22"/>
                <w:szCs w:val="22"/>
              </w:rPr>
            </w:pPr>
            <w:r w:rsidRPr="00A63057">
              <w:rPr>
                <w:rFonts w:asciiTheme="minorHAnsi" w:hAnsiTheme="minorHAnsi" w:cstheme="minorHAnsi"/>
                <w:b/>
                <w:sz w:val="22"/>
                <w:szCs w:val="22"/>
              </w:rPr>
              <w:t>МДҲ</w:t>
            </w:r>
          </w:p>
        </w:tc>
        <w:tc>
          <w:tcPr>
            <w:tcW w:w="895" w:type="dxa"/>
            <w:tcBorders>
              <w:top w:val="single" w:sz="4" w:space="0" w:color="5B9BD5"/>
              <w:left w:val="nil"/>
              <w:bottom w:val="single" w:sz="4" w:space="0" w:color="5B9BD5"/>
              <w:right w:val="single" w:sz="4" w:space="0" w:color="5B9BD5" w:themeColor="accent1"/>
            </w:tcBorders>
            <w:shd w:val="clear" w:color="auto" w:fill="BDD6EE" w:themeFill="accent1" w:themeFillTint="66"/>
            <w:vAlign w:val="center"/>
          </w:tcPr>
          <w:p w:rsidR="00F872B4" w:rsidRPr="00A63057" w:rsidRDefault="00F872B4" w:rsidP="00AB3C9D">
            <w:pPr>
              <w:jc w:val="center"/>
              <w:rPr>
                <w:rFonts w:asciiTheme="minorHAnsi" w:hAnsiTheme="minorHAnsi" w:cstheme="minorHAnsi"/>
                <w:b/>
                <w:sz w:val="22"/>
                <w:szCs w:val="22"/>
              </w:rPr>
            </w:pPr>
            <w:r w:rsidRPr="00A63057">
              <w:rPr>
                <w:rFonts w:asciiTheme="minorHAnsi" w:hAnsiTheme="minorHAnsi" w:cstheme="minorHAnsi"/>
                <w:b/>
                <w:sz w:val="22"/>
                <w:szCs w:val="22"/>
              </w:rPr>
              <w:t>869,7</w:t>
            </w:r>
          </w:p>
        </w:tc>
        <w:tc>
          <w:tcPr>
            <w:tcW w:w="898" w:type="dxa"/>
            <w:tcBorders>
              <w:top w:val="single" w:sz="4" w:space="0" w:color="5B9BD5"/>
              <w:left w:val="single" w:sz="4" w:space="0" w:color="5B9BD5" w:themeColor="accent1"/>
              <w:bottom w:val="single" w:sz="4" w:space="0" w:color="5B9BD5"/>
              <w:right w:val="single" w:sz="4" w:space="0" w:color="5B9BD5" w:themeColor="accent1"/>
            </w:tcBorders>
            <w:shd w:val="clear" w:color="auto" w:fill="BDD6EE" w:themeFill="accent1" w:themeFillTint="66"/>
            <w:vAlign w:val="center"/>
          </w:tcPr>
          <w:p w:rsidR="00F872B4" w:rsidRPr="00A63057" w:rsidRDefault="00F872B4" w:rsidP="00AB3C9D">
            <w:pPr>
              <w:jc w:val="center"/>
              <w:rPr>
                <w:rFonts w:asciiTheme="minorHAnsi" w:hAnsiTheme="minorHAnsi" w:cstheme="minorHAnsi"/>
                <w:b/>
                <w:sz w:val="22"/>
                <w:szCs w:val="22"/>
              </w:rPr>
            </w:pPr>
            <w:r w:rsidRPr="00A63057">
              <w:rPr>
                <w:rFonts w:asciiTheme="minorHAnsi" w:hAnsiTheme="minorHAnsi" w:cstheme="minorHAnsi"/>
                <w:b/>
                <w:sz w:val="22"/>
                <w:szCs w:val="22"/>
              </w:rPr>
              <w:t>608,2</w:t>
            </w:r>
          </w:p>
        </w:tc>
        <w:tc>
          <w:tcPr>
            <w:tcW w:w="900" w:type="dxa"/>
            <w:tcBorders>
              <w:top w:val="single" w:sz="4" w:space="0" w:color="5B9BD5"/>
              <w:left w:val="single" w:sz="4" w:space="0" w:color="5B9BD5" w:themeColor="accent1"/>
              <w:bottom w:val="single" w:sz="4" w:space="0" w:color="5B9BD5"/>
              <w:right w:val="single" w:sz="4" w:space="0" w:color="5B9BD5"/>
            </w:tcBorders>
            <w:shd w:val="clear" w:color="auto" w:fill="BDD6EE" w:themeFill="accent1" w:themeFillTint="66"/>
            <w:noWrap/>
            <w:vAlign w:val="center"/>
            <w:hideMark/>
          </w:tcPr>
          <w:p w:rsidR="00F872B4" w:rsidRPr="00A63057" w:rsidRDefault="00F872B4" w:rsidP="00AB3C9D">
            <w:pPr>
              <w:jc w:val="center"/>
              <w:rPr>
                <w:rFonts w:asciiTheme="minorHAnsi" w:hAnsiTheme="minorHAnsi" w:cstheme="minorHAnsi"/>
                <w:b/>
                <w:sz w:val="22"/>
                <w:szCs w:val="22"/>
              </w:rPr>
            </w:pPr>
            <w:r w:rsidRPr="00A63057">
              <w:rPr>
                <w:rFonts w:asciiTheme="minorHAnsi" w:hAnsiTheme="minorHAnsi" w:cstheme="minorHAnsi"/>
                <w:b/>
                <w:sz w:val="22"/>
                <w:szCs w:val="22"/>
              </w:rPr>
              <w:t>483,4</w:t>
            </w:r>
          </w:p>
        </w:tc>
        <w:tc>
          <w:tcPr>
            <w:tcW w:w="900" w:type="dxa"/>
            <w:tcBorders>
              <w:top w:val="nil"/>
              <w:left w:val="nil"/>
              <w:bottom w:val="single" w:sz="4" w:space="0" w:color="5B9BD5"/>
              <w:right w:val="single" w:sz="4" w:space="0" w:color="5B9BD5"/>
            </w:tcBorders>
            <w:shd w:val="clear" w:color="auto" w:fill="BDD6EE" w:themeFill="accent1" w:themeFillTint="66"/>
            <w:noWrap/>
            <w:vAlign w:val="center"/>
            <w:hideMark/>
          </w:tcPr>
          <w:p w:rsidR="00F872B4" w:rsidRPr="00A63057" w:rsidRDefault="00F872B4" w:rsidP="00AB3C9D">
            <w:pPr>
              <w:jc w:val="center"/>
              <w:rPr>
                <w:rFonts w:asciiTheme="minorHAnsi" w:hAnsiTheme="minorHAnsi" w:cstheme="minorHAnsi"/>
                <w:b/>
                <w:sz w:val="22"/>
                <w:szCs w:val="22"/>
              </w:rPr>
            </w:pPr>
            <w:r w:rsidRPr="00A63057">
              <w:rPr>
                <w:rFonts w:asciiTheme="minorHAnsi" w:hAnsiTheme="minorHAnsi" w:cstheme="minorHAnsi"/>
                <w:b/>
                <w:sz w:val="22"/>
                <w:szCs w:val="22"/>
              </w:rPr>
              <w:t>470,9</w:t>
            </w:r>
          </w:p>
        </w:tc>
        <w:tc>
          <w:tcPr>
            <w:tcW w:w="900" w:type="dxa"/>
            <w:tcBorders>
              <w:top w:val="nil"/>
              <w:left w:val="nil"/>
              <w:bottom w:val="single" w:sz="4" w:space="0" w:color="5B9BD5"/>
              <w:right w:val="single" w:sz="4" w:space="0" w:color="5B9BD5"/>
            </w:tcBorders>
            <w:shd w:val="clear" w:color="auto" w:fill="BDD6EE" w:themeFill="accent1" w:themeFillTint="66"/>
            <w:noWrap/>
            <w:vAlign w:val="center"/>
            <w:hideMark/>
          </w:tcPr>
          <w:p w:rsidR="00F872B4" w:rsidRPr="00A63057" w:rsidRDefault="00F872B4" w:rsidP="00AB3C9D">
            <w:pPr>
              <w:jc w:val="center"/>
              <w:rPr>
                <w:rFonts w:asciiTheme="minorHAnsi" w:hAnsiTheme="minorHAnsi" w:cstheme="minorHAnsi"/>
                <w:b/>
                <w:sz w:val="22"/>
                <w:szCs w:val="22"/>
              </w:rPr>
            </w:pPr>
            <w:r w:rsidRPr="00A63057">
              <w:rPr>
                <w:rFonts w:asciiTheme="minorHAnsi" w:hAnsiTheme="minorHAnsi" w:cstheme="minorHAnsi"/>
                <w:b/>
                <w:sz w:val="22"/>
                <w:szCs w:val="22"/>
              </w:rPr>
              <w:t>557,0</w:t>
            </w:r>
          </w:p>
        </w:tc>
        <w:tc>
          <w:tcPr>
            <w:tcW w:w="891" w:type="dxa"/>
            <w:tcBorders>
              <w:top w:val="nil"/>
              <w:left w:val="nil"/>
              <w:bottom w:val="single" w:sz="4" w:space="0" w:color="5B9BD5"/>
              <w:right w:val="single" w:sz="4" w:space="0" w:color="5B9BD5"/>
            </w:tcBorders>
            <w:shd w:val="clear" w:color="auto" w:fill="BDD6EE" w:themeFill="accent1" w:themeFillTint="66"/>
            <w:noWrap/>
            <w:vAlign w:val="center"/>
            <w:hideMark/>
          </w:tcPr>
          <w:p w:rsidR="00F872B4" w:rsidRPr="00A63057" w:rsidRDefault="00F872B4" w:rsidP="00AB3C9D">
            <w:pPr>
              <w:jc w:val="center"/>
              <w:rPr>
                <w:rFonts w:asciiTheme="minorHAnsi" w:hAnsiTheme="minorHAnsi" w:cstheme="minorHAnsi"/>
                <w:b/>
                <w:sz w:val="22"/>
                <w:szCs w:val="22"/>
              </w:rPr>
            </w:pPr>
            <w:r w:rsidRPr="00A63057">
              <w:rPr>
                <w:rFonts w:asciiTheme="minorHAnsi" w:hAnsiTheme="minorHAnsi" w:cstheme="minorHAnsi"/>
                <w:b/>
                <w:sz w:val="22"/>
                <w:szCs w:val="22"/>
              </w:rPr>
              <w:t>138,9</w:t>
            </w:r>
          </w:p>
        </w:tc>
        <w:tc>
          <w:tcPr>
            <w:tcW w:w="903" w:type="dxa"/>
            <w:tcBorders>
              <w:top w:val="nil"/>
              <w:left w:val="nil"/>
              <w:bottom w:val="single" w:sz="4" w:space="0" w:color="5B9BD5"/>
              <w:right w:val="single" w:sz="4" w:space="0" w:color="5B9BD5"/>
            </w:tcBorders>
            <w:shd w:val="clear" w:color="auto" w:fill="BDD6EE" w:themeFill="accent1" w:themeFillTint="66"/>
            <w:noWrap/>
            <w:vAlign w:val="center"/>
            <w:hideMark/>
          </w:tcPr>
          <w:p w:rsidR="00F872B4" w:rsidRPr="00A63057" w:rsidRDefault="00F872B4" w:rsidP="00AB3C9D">
            <w:pPr>
              <w:jc w:val="center"/>
              <w:rPr>
                <w:rFonts w:asciiTheme="minorHAnsi" w:hAnsiTheme="minorHAnsi" w:cstheme="minorHAnsi"/>
                <w:b/>
                <w:sz w:val="22"/>
                <w:szCs w:val="22"/>
              </w:rPr>
            </w:pPr>
            <w:r w:rsidRPr="00A63057">
              <w:rPr>
                <w:rFonts w:asciiTheme="minorHAnsi" w:hAnsiTheme="minorHAnsi" w:cstheme="minorHAnsi"/>
                <w:b/>
                <w:sz w:val="22"/>
                <w:szCs w:val="22"/>
              </w:rPr>
              <w:t>131,3</w:t>
            </w:r>
          </w:p>
        </w:tc>
        <w:tc>
          <w:tcPr>
            <w:tcW w:w="903" w:type="dxa"/>
            <w:tcBorders>
              <w:top w:val="nil"/>
              <w:left w:val="nil"/>
              <w:bottom w:val="single" w:sz="4" w:space="0" w:color="5B9BD5"/>
              <w:right w:val="single" w:sz="4" w:space="0" w:color="5B9BD5"/>
            </w:tcBorders>
            <w:shd w:val="clear" w:color="auto" w:fill="BDD6EE" w:themeFill="accent1" w:themeFillTint="66"/>
            <w:noWrap/>
            <w:vAlign w:val="center"/>
            <w:hideMark/>
          </w:tcPr>
          <w:p w:rsidR="00F872B4" w:rsidRPr="00A63057" w:rsidRDefault="00F872B4" w:rsidP="00AB3C9D">
            <w:pPr>
              <w:jc w:val="center"/>
              <w:rPr>
                <w:rFonts w:asciiTheme="minorHAnsi" w:hAnsiTheme="minorHAnsi" w:cstheme="minorHAnsi"/>
                <w:b/>
                <w:sz w:val="22"/>
                <w:szCs w:val="22"/>
              </w:rPr>
            </w:pPr>
            <w:r w:rsidRPr="00A63057">
              <w:rPr>
                <w:rFonts w:asciiTheme="minorHAnsi" w:hAnsiTheme="minorHAnsi" w:cstheme="minorHAnsi"/>
                <w:b/>
                <w:sz w:val="22"/>
                <w:szCs w:val="22"/>
              </w:rPr>
              <w:t>139,2</w:t>
            </w:r>
          </w:p>
        </w:tc>
        <w:tc>
          <w:tcPr>
            <w:tcW w:w="916" w:type="dxa"/>
            <w:tcBorders>
              <w:top w:val="nil"/>
              <w:left w:val="nil"/>
              <w:bottom w:val="single" w:sz="4" w:space="0" w:color="5B9BD5"/>
              <w:right w:val="single" w:sz="4" w:space="0" w:color="5B9BD5"/>
            </w:tcBorders>
            <w:shd w:val="clear" w:color="auto" w:fill="BDD6EE" w:themeFill="accent1" w:themeFillTint="66"/>
            <w:noWrap/>
            <w:vAlign w:val="center"/>
            <w:hideMark/>
          </w:tcPr>
          <w:p w:rsidR="00F872B4" w:rsidRPr="00A63057" w:rsidRDefault="00F872B4" w:rsidP="00AB3C9D">
            <w:pPr>
              <w:jc w:val="center"/>
              <w:rPr>
                <w:rFonts w:asciiTheme="minorHAnsi" w:hAnsiTheme="minorHAnsi" w:cstheme="minorHAnsi"/>
                <w:b/>
                <w:sz w:val="22"/>
                <w:szCs w:val="22"/>
              </w:rPr>
            </w:pPr>
            <w:r w:rsidRPr="00A63057">
              <w:rPr>
                <w:rFonts w:asciiTheme="minorHAnsi" w:hAnsiTheme="minorHAnsi" w:cstheme="minorHAnsi"/>
                <w:b/>
                <w:sz w:val="22"/>
                <w:szCs w:val="22"/>
              </w:rPr>
              <w:t>147,6</w:t>
            </w:r>
          </w:p>
        </w:tc>
        <w:tc>
          <w:tcPr>
            <w:tcW w:w="900" w:type="dxa"/>
            <w:tcBorders>
              <w:top w:val="nil"/>
              <w:left w:val="nil"/>
              <w:bottom w:val="single" w:sz="4" w:space="0" w:color="5B9BD5"/>
              <w:right w:val="single" w:sz="4" w:space="0" w:color="5B9BD5"/>
            </w:tcBorders>
            <w:shd w:val="clear" w:color="auto" w:fill="BDD6EE" w:themeFill="accent1" w:themeFillTint="66"/>
            <w:noWrap/>
            <w:vAlign w:val="center"/>
            <w:hideMark/>
          </w:tcPr>
          <w:p w:rsidR="00F872B4" w:rsidRPr="00A63057" w:rsidRDefault="00F872B4" w:rsidP="00AB3C9D">
            <w:pPr>
              <w:jc w:val="center"/>
              <w:rPr>
                <w:rFonts w:asciiTheme="minorHAnsi" w:hAnsiTheme="minorHAnsi" w:cstheme="minorHAnsi"/>
                <w:b/>
                <w:sz w:val="22"/>
                <w:szCs w:val="22"/>
              </w:rPr>
            </w:pPr>
            <w:r w:rsidRPr="00A63057">
              <w:rPr>
                <w:rFonts w:asciiTheme="minorHAnsi" w:hAnsiTheme="minorHAnsi" w:cstheme="minorHAnsi"/>
                <w:b/>
                <w:sz w:val="22"/>
                <w:szCs w:val="22"/>
              </w:rPr>
              <w:t>542,0</w:t>
            </w:r>
          </w:p>
        </w:tc>
        <w:tc>
          <w:tcPr>
            <w:tcW w:w="900" w:type="dxa"/>
            <w:tcBorders>
              <w:top w:val="nil"/>
              <w:left w:val="nil"/>
              <w:bottom w:val="single" w:sz="4" w:space="0" w:color="5B9BD5"/>
              <w:right w:val="single" w:sz="4" w:space="0" w:color="5B9BD5"/>
            </w:tcBorders>
            <w:shd w:val="clear" w:color="auto" w:fill="BDD6EE" w:themeFill="accent1" w:themeFillTint="66"/>
            <w:noWrap/>
            <w:vAlign w:val="center"/>
            <w:hideMark/>
          </w:tcPr>
          <w:p w:rsidR="00F872B4" w:rsidRPr="00A63057" w:rsidRDefault="00F872B4" w:rsidP="00AB3C9D">
            <w:pPr>
              <w:jc w:val="center"/>
              <w:rPr>
                <w:rFonts w:asciiTheme="minorHAnsi" w:hAnsiTheme="minorHAnsi" w:cstheme="minorHAnsi"/>
                <w:b/>
                <w:sz w:val="22"/>
                <w:szCs w:val="22"/>
              </w:rPr>
            </w:pPr>
            <w:r w:rsidRPr="00A63057">
              <w:rPr>
                <w:rFonts w:asciiTheme="minorHAnsi" w:hAnsiTheme="minorHAnsi" w:cstheme="minorHAnsi"/>
                <w:b/>
                <w:sz w:val="22"/>
                <w:szCs w:val="22"/>
              </w:rPr>
              <w:t>122,0</w:t>
            </w:r>
          </w:p>
        </w:tc>
        <w:tc>
          <w:tcPr>
            <w:tcW w:w="900" w:type="dxa"/>
            <w:tcBorders>
              <w:top w:val="nil"/>
              <w:left w:val="nil"/>
              <w:bottom w:val="single" w:sz="4" w:space="0" w:color="5B9BD5"/>
              <w:right w:val="single" w:sz="4" w:space="0" w:color="5B9BD5"/>
            </w:tcBorders>
            <w:shd w:val="clear" w:color="auto" w:fill="BDD6EE" w:themeFill="accent1" w:themeFillTint="66"/>
            <w:noWrap/>
            <w:vAlign w:val="center"/>
            <w:hideMark/>
          </w:tcPr>
          <w:p w:rsidR="00F872B4" w:rsidRPr="00A63057" w:rsidRDefault="00F872B4" w:rsidP="00AB3C9D">
            <w:pPr>
              <w:jc w:val="center"/>
              <w:rPr>
                <w:rFonts w:asciiTheme="minorHAnsi" w:hAnsiTheme="minorHAnsi" w:cstheme="minorHAnsi"/>
                <w:b/>
                <w:sz w:val="22"/>
                <w:szCs w:val="22"/>
              </w:rPr>
            </w:pPr>
            <w:r w:rsidRPr="00A63057">
              <w:rPr>
                <w:rFonts w:asciiTheme="minorHAnsi" w:hAnsiTheme="minorHAnsi" w:cstheme="minorHAnsi"/>
                <w:b/>
                <w:sz w:val="22"/>
                <w:szCs w:val="22"/>
              </w:rPr>
              <w:t>132,3</w:t>
            </w:r>
          </w:p>
        </w:tc>
        <w:tc>
          <w:tcPr>
            <w:tcW w:w="900" w:type="dxa"/>
            <w:tcBorders>
              <w:top w:val="nil"/>
              <w:left w:val="nil"/>
              <w:bottom w:val="single" w:sz="4" w:space="0" w:color="5B9BD5"/>
              <w:right w:val="single" w:sz="4" w:space="0" w:color="5B9BD5"/>
            </w:tcBorders>
            <w:shd w:val="clear" w:color="auto" w:fill="BDD6EE" w:themeFill="accent1" w:themeFillTint="66"/>
            <w:noWrap/>
            <w:vAlign w:val="center"/>
            <w:hideMark/>
          </w:tcPr>
          <w:p w:rsidR="00F872B4" w:rsidRPr="00A63057" w:rsidRDefault="00F872B4" w:rsidP="00AB3C9D">
            <w:pPr>
              <w:jc w:val="center"/>
              <w:rPr>
                <w:rFonts w:asciiTheme="minorHAnsi" w:hAnsiTheme="minorHAnsi" w:cstheme="minorHAnsi"/>
                <w:b/>
                <w:sz w:val="22"/>
                <w:szCs w:val="22"/>
              </w:rPr>
            </w:pPr>
            <w:r w:rsidRPr="00A63057">
              <w:rPr>
                <w:rFonts w:asciiTheme="minorHAnsi" w:hAnsiTheme="minorHAnsi" w:cstheme="minorHAnsi"/>
                <w:b/>
                <w:sz w:val="22"/>
                <w:szCs w:val="22"/>
              </w:rPr>
              <w:t>144,4</w:t>
            </w:r>
          </w:p>
        </w:tc>
        <w:tc>
          <w:tcPr>
            <w:tcW w:w="906" w:type="dxa"/>
            <w:tcBorders>
              <w:top w:val="nil"/>
              <w:left w:val="nil"/>
              <w:bottom w:val="single" w:sz="4" w:space="0" w:color="5B9BD5"/>
              <w:right w:val="single" w:sz="4" w:space="0" w:color="5B9BD5"/>
            </w:tcBorders>
            <w:shd w:val="clear" w:color="auto" w:fill="BDD6EE" w:themeFill="accent1" w:themeFillTint="66"/>
            <w:noWrap/>
            <w:vAlign w:val="center"/>
            <w:hideMark/>
          </w:tcPr>
          <w:p w:rsidR="00F872B4" w:rsidRPr="00A63057" w:rsidRDefault="00F872B4" w:rsidP="00AB3C9D">
            <w:pPr>
              <w:jc w:val="center"/>
              <w:rPr>
                <w:rFonts w:asciiTheme="minorHAnsi" w:hAnsiTheme="minorHAnsi" w:cstheme="minorHAnsi"/>
                <w:b/>
                <w:sz w:val="22"/>
                <w:szCs w:val="22"/>
              </w:rPr>
            </w:pPr>
            <w:r w:rsidRPr="00A63057">
              <w:rPr>
                <w:rFonts w:asciiTheme="minorHAnsi" w:hAnsiTheme="minorHAnsi" w:cstheme="minorHAnsi"/>
                <w:b/>
                <w:sz w:val="22"/>
                <w:szCs w:val="22"/>
              </w:rPr>
              <w:t>143,4</w:t>
            </w:r>
          </w:p>
        </w:tc>
      </w:tr>
      <w:tr w:rsidR="00F872B4" w:rsidRPr="00A63057" w:rsidTr="00AB3C9D">
        <w:trPr>
          <w:trHeight w:val="380"/>
        </w:trPr>
        <w:tc>
          <w:tcPr>
            <w:tcW w:w="2318" w:type="dxa"/>
            <w:tcBorders>
              <w:top w:val="nil"/>
              <w:left w:val="single" w:sz="4" w:space="0" w:color="5B9BD5"/>
              <w:bottom w:val="single" w:sz="4" w:space="0" w:color="5B9BD5"/>
              <w:right w:val="single" w:sz="4" w:space="0" w:color="5B9BD5"/>
            </w:tcBorders>
            <w:shd w:val="clear" w:color="auto" w:fill="auto"/>
            <w:noWrap/>
            <w:vAlign w:val="center"/>
            <w:hideMark/>
          </w:tcPr>
          <w:p w:rsidR="00F872B4" w:rsidRPr="00A63057" w:rsidRDefault="00F872B4" w:rsidP="00AB3C9D">
            <w:pPr>
              <w:rPr>
                <w:rFonts w:asciiTheme="minorHAnsi" w:hAnsiTheme="minorHAnsi" w:cstheme="minorHAnsi"/>
                <w:sz w:val="22"/>
                <w:szCs w:val="22"/>
              </w:rPr>
            </w:pPr>
            <w:r w:rsidRPr="00A63057">
              <w:rPr>
                <w:rFonts w:asciiTheme="minorHAnsi" w:hAnsiTheme="minorHAnsi" w:cstheme="minorHAnsi"/>
                <w:sz w:val="22"/>
                <w:szCs w:val="22"/>
              </w:rPr>
              <w:t>Россия</w:t>
            </w:r>
          </w:p>
        </w:tc>
        <w:tc>
          <w:tcPr>
            <w:tcW w:w="895" w:type="dxa"/>
            <w:tcBorders>
              <w:top w:val="single" w:sz="4" w:space="0" w:color="5B9BD5"/>
              <w:left w:val="nil"/>
              <w:bottom w:val="single" w:sz="4" w:space="0" w:color="5B9BD5"/>
              <w:right w:val="single" w:sz="4" w:space="0" w:color="5B9BD5" w:themeColor="accent1"/>
            </w:tcBorders>
            <w:vAlign w:val="center"/>
          </w:tcPr>
          <w:p w:rsidR="00F872B4" w:rsidRPr="00A63057" w:rsidRDefault="00F872B4" w:rsidP="00AB3C9D">
            <w:pPr>
              <w:jc w:val="center"/>
              <w:rPr>
                <w:rFonts w:asciiTheme="minorHAnsi" w:hAnsiTheme="minorHAnsi" w:cstheme="minorHAnsi"/>
                <w:sz w:val="22"/>
                <w:szCs w:val="22"/>
              </w:rPr>
            </w:pPr>
            <w:r w:rsidRPr="00A63057">
              <w:rPr>
                <w:rFonts w:asciiTheme="minorHAnsi" w:hAnsiTheme="minorHAnsi" w:cstheme="minorHAnsi"/>
                <w:sz w:val="22"/>
                <w:szCs w:val="22"/>
              </w:rPr>
              <w:t>685,0</w:t>
            </w:r>
          </w:p>
        </w:tc>
        <w:tc>
          <w:tcPr>
            <w:tcW w:w="898" w:type="dxa"/>
            <w:tcBorders>
              <w:top w:val="single" w:sz="4" w:space="0" w:color="5B9BD5"/>
              <w:left w:val="single" w:sz="4" w:space="0" w:color="5B9BD5" w:themeColor="accent1"/>
              <w:bottom w:val="single" w:sz="4" w:space="0" w:color="5B9BD5"/>
              <w:right w:val="single" w:sz="4" w:space="0" w:color="5B9BD5" w:themeColor="accent1"/>
            </w:tcBorders>
            <w:vAlign w:val="center"/>
          </w:tcPr>
          <w:p w:rsidR="00F872B4" w:rsidRPr="00A63057" w:rsidRDefault="00F872B4" w:rsidP="00AB3C9D">
            <w:pPr>
              <w:jc w:val="center"/>
              <w:rPr>
                <w:rFonts w:asciiTheme="minorHAnsi" w:hAnsiTheme="minorHAnsi" w:cstheme="minorHAnsi"/>
                <w:sz w:val="22"/>
                <w:szCs w:val="22"/>
              </w:rPr>
            </w:pPr>
            <w:r w:rsidRPr="00A63057">
              <w:rPr>
                <w:rFonts w:asciiTheme="minorHAnsi" w:hAnsiTheme="minorHAnsi" w:cstheme="minorHAnsi"/>
                <w:sz w:val="22"/>
                <w:szCs w:val="22"/>
              </w:rPr>
              <w:t>477,9</w:t>
            </w:r>
          </w:p>
        </w:tc>
        <w:tc>
          <w:tcPr>
            <w:tcW w:w="900" w:type="dxa"/>
            <w:tcBorders>
              <w:top w:val="single" w:sz="4" w:space="0" w:color="5B9BD5"/>
              <w:left w:val="single" w:sz="4" w:space="0" w:color="5B9BD5" w:themeColor="accent1"/>
              <w:bottom w:val="single" w:sz="4" w:space="0" w:color="5B9BD5"/>
              <w:right w:val="single" w:sz="4" w:space="0" w:color="5B9BD5"/>
            </w:tcBorders>
            <w:shd w:val="clear" w:color="auto" w:fill="auto"/>
            <w:noWrap/>
            <w:vAlign w:val="center"/>
            <w:hideMark/>
          </w:tcPr>
          <w:p w:rsidR="00F872B4" w:rsidRPr="00A63057" w:rsidRDefault="00F872B4" w:rsidP="00AB3C9D">
            <w:pPr>
              <w:jc w:val="center"/>
              <w:rPr>
                <w:rFonts w:asciiTheme="minorHAnsi" w:hAnsiTheme="minorHAnsi" w:cstheme="minorHAnsi"/>
                <w:sz w:val="22"/>
                <w:szCs w:val="22"/>
              </w:rPr>
            </w:pPr>
            <w:r w:rsidRPr="00A63057">
              <w:rPr>
                <w:rFonts w:asciiTheme="minorHAnsi" w:hAnsiTheme="minorHAnsi" w:cstheme="minorHAnsi"/>
                <w:sz w:val="22"/>
                <w:szCs w:val="22"/>
              </w:rPr>
              <w:t>382,0</w:t>
            </w:r>
          </w:p>
        </w:tc>
        <w:tc>
          <w:tcPr>
            <w:tcW w:w="900"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rFonts w:asciiTheme="minorHAnsi" w:hAnsiTheme="minorHAnsi" w:cstheme="minorHAnsi"/>
                <w:sz w:val="22"/>
                <w:szCs w:val="22"/>
              </w:rPr>
            </w:pPr>
            <w:r w:rsidRPr="00A63057">
              <w:rPr>
                <w:rFonts w:asciiTheme="minorHAnsi" w:hAnsiTheme="minorHAnsi" w:cstheme="minorHAnsi"/>
                <w:sz w:val="22"/>
                <w:szCs w:val="22"/>
              </w:rPr>
              <w:t>346,3</w:t>
            </w:r>
          </w:p>
        </w:tc>
        <w:tc>
          <w:tcPr>
            <w:tcW w:w="900"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rFonts w:asciiTheme="minorHAnsi" w:hAnsiTheme="minorHAnsi" w:cstheme="minorHAnsi"/>
                <w:sz w:val="22"/>
                <w:szCs w:val="22"/>
              </w:rPr>
            </w:pPr>
            <w:r w:rsidRPr="00A63057">
              <w:rPr>
                <w:rFonts w:asciiTheme="minorHAnsi" w:hAnsiTheme="minorHAnsi" w:cstheme="minorHAnsi"/>
                <w:sz w:val="22"/>
                <w:szCs w:val="22"/>
              </w:rPr>
              <w:t>402,2</w:t>
            </w:r>
          </w:p>
        </w:tc>
        <w:tc>
          <w:tcPr>
            <w:tcW w:w="891"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rFonts w:asciiTheme="minorHAnsi" w:hAnsiTheme="minorHAnsi" w:cstheme="minorHAnsi"/>
                <w:sz w:val="22"/>
                <w:szCs w:val="22"/>
              </w:rPr>
            </w:pPr>
            <w:r w:rsidRPr="00A63057">
              <w:rPr>
                <w:rFonts w:asciiTheme="minorHAnsi" w:hAnsiTheme="minorHAnsi" w:cstheme="minorHAnsi"/>
                <w:sz w:val="22"/>
                <w:szCs w:val="22"/>
              </w:rPr>
              <w:t>105,8</w:t>
            </w:r>
          </w:p>
        </w:tc>
        <w:tc>
          <w:tcPr>
            <w:tcW w:w="903"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rFonts w:asciiTheme="minorHAnsi" w:hAnsiTheme="minorHAnsi" w:cstheme="minorHAnsi"/>
                <w:sz w:val="22"/>
                <w:szCs w:val="22"/>
              </w:rPr>
            </w:pPr>
            <w:r w:rsidRPr="00A63057">
              <w:rPr>
                <w:rFonts w:asciiTheme="minorHAnsi" w:hAnsiTheme="minorHAnsi" w:cstheme="minorHAnsi"/>
                <w:sz w:val="22"/>
                <w:szCs w:val="22"/>
              </w:rPr>
              <w:t>95,5</w:t>
            </w:r>
          </w:p>
        </w:tc>
        <w:tc>
          <w:tcPr>
            <w:tcW w:w="903"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rFonts w:asciiTheme="minorHAnsi" w:hAnsiTheme="minorHAnsi" w:cstheme="minorHAnsi"/>
                <w:sz w:val="22"/>
                <w:szCs w:val="22"/>
              </w:rPr>
            </w:pPr>
            <w:r w:rsidRPr="00A63057">
              <w:rPr>
                <w:rFonts w:asciiTheme="minorHAnsi" w:hAnsiTheme="minorHAnsi" w:cstheme="minorHAnsi"/>
                <w:sz w:val="22"/>
                <w:szCs w:val="22"/>
              </w:rPr>
              <w:t>99,8</w:t>
            </w:r>
          </w:p>
        </w:tc>
        <w:tc>
          <w:tcPr>
            <w:tcW w:w="916"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rFonts w:asciiTheme="minorHAnsi" w:hAnsiTheme="minorHAnsi" w:cstheme="minorHAnsi"/>
                <w:sz w:val="22"/>
                <w:szCs w:val="22"/>
              </w:rPr>
            </w:pPr>
            <w:r w:rsidRPr="00A63057">
              <w:rPr>
                <w:rFonts w:asciiTheme="minorHAnsi" w:hAnsiTheme="minorHAnsi" w:cstheme="minorHAnsi"/>
                <w:sz w:val="22"/>
                <w:szCs w:val="22"/>
              </w:rPr>
              <w:t>101,2</w:t>
            </w:r>
          </w:p>
        </w:tc>
        <w:tc>
          <w:tcPr>
            <w:tcW w:w="900"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rFonts w:asciiTheme="minorHAnsi" w:hAnsiTheme="minorHAnsi" w:cstheme="minorHAnsi"/>
                <w:sz w:val="22"/>
                <w:szCs w:val="22"/>
              </w:rPr>
            </w:pPr>
            <w:r w:rsidRPr="00A63057">
              <w:rPr>
                <w:rFonts w:asciiTheme="minorHAnsi" w:hAnsiTheme="minorHAnsi" w:cstheme="minorHAnsi"/>
                <w:sz w:val="22"/>
                <w:szCs w:val="22"/>
              </w:rPr>
              <w:t>347,5</w:t>
            </w:r>
          </w:p>
        </w:tc>
        <w:tc>
          <w:tcPr>
            <w:tcW w:w="900"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rFonts w:asciiTheme="minorHAnsi" w:hAnsiTheme="minorHAnsi" w:cstheme="minorHAnsi"/>
                <w:sz w:val="22"/>
                <w:szCs w:val="22"/>
              </w:rPr>
            </w:pPr>
            <w:r w:rsidRPr="00A63057">
              <w:rPr>
                <w:rFonts w:asciiTheme="minorHAnsi" w:hAnsiTheme="minorHAnsi" w:cstheme="minorHAnsi"/>
                <w:sz w:val="22"/>
                <w:szCs w:val="22"/>
              </w:rPr>
              <w:t>81,2</w:t>
            </w:r>
          </w:p>
        </w:tc>
        <w:tc>
          <w:tcPr>
            <w:tcW w:w="900"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rFonts w:asciiTheme="minorHAnsi" w:hAnsiTheme="minorHAnsi" w:cstheme="minorHAnsi"/>
                <w:sz w:val="22"/>
                <w:szCs w:val="22"/>
              </w:rPr>
            </w:pPr>
            <w:r w:rsidRPr="00A63057">
              <w:rPr>
                <w:rFonts w:asciiTheme="minorHAnsi" w:hAnsiTheme="minorHAnsi" w:cstheme="minorHAnsi"/>
                <w:sz w:val="22"/>
                <w:szCs w:val="22"/>
              </w:rPr>
              <w:t>84,7</w:t>
            </w:r>
          </w:p>
        </w:tc>
        <w:tc>
          <w:tcPr>
            <w:tcW w:w="900"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rFonts w:asciiTheme="minorHAnsi" w:hAnsiTheme="minorHAnsi" w:cstheme="minorHAnsi"/>
                <w:sz w:val="22"/>
                <w:szCs w:val="22"/>
              </w:rPr>
            </w:pPr>
            <w:r w:rsidRPr="00A63057">
              <w:rPr>
                <w:rFonts w:asciiTheme="minorHAnsi" w:hAnsiTheme="minorHAnsi" w:cstheme="minorHAnsi"/>
                <w:sz w:val="22"/>
                <w:szCs w:val="22"/>
              </w:rPr>
              <w:t>92,8</w:t>
            </w:r>
          </w:p>
        </w:tc>
        <w:tc>
          <w:tcPr>
            <w:tcW w:w="906"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rFonts w:asciiTheme="minorHAnsi" w:hAnsiTheme="minorHAnsi" w:cstheme="minorHAnsi"/>
                <w:sz w:val="22"/>
                <w:szCs w:val="22"/>
              </w:rPr>
            </w:pPr>
            <w:r w:rsidRPr="00A63057">
              <w:rPr>
                <w:rFonts w:asciiTheme="minorHAnsi" w:hAnsiTheme="minorHAnsi" w:cstheme="minorHAnsi"/>
                <w:sz w:val="22"/>
                <w:szCs w:val="22"/>
              </w:rPr>
              <w:t>88,9</w:t>
            </w:r>
          </w:p>
        </w:tc>
      </w:tr>
      <w:tr w:rsidR="00F872B4" w:rsidRPr="00A63057" w:rsidTr="00AB3C9D">
        <w:trPr>
          <w:trHeight w:val="380"/>
        </w:trPr>
        <w:tc>
          <w:tcPr>
            <w:tcW w:w="2318" w:type="dxa"/>
            <w:tcBorders>
              <w:top w:val="nil"/>
              <w:left w:val="single" w:sz="4" w:space="0" w:color="5B9BD5"/>
              <w:bottom w:val="single" w:sz="4" w:space="0" w:color="5B9BD5"/>
              <w:right w:val="single" w:sz="4" w:space="0" w:color="5B9BD5"/>
            </w:tcBorders>
            <w:shd w:val="clear" w:color="auto" w:fill="auto"/>
            <w:noWrap/>
            <w:vAlign w:val="center"/>
            <w:hideMark/>
          </w:tcPr>
          <w:p w:rsidR="00F872B4" w:rsidRPr="00A63057" w:rsidRDefault="00F872B4" w:rsidP="00AB3C9D">
            <w:pPr>
              <w:rPr>
                <w:rFonts w:asciiTheme="minorHAnsi" w:hAnsiTheme="minorHAnsi" w:cstheme="minorHAnsi"/>
                <w:sz w:val="22"/>
                <w:szCs w:val="22"/>
              </w:rPr>
            </w:pPr>
            <w:r w:rsidRPr="00A63057">
              <w:rPr>
                <w:rFonts w:asciiTheme="minorHAnsi" w:hAnsiTheme="minorHAnsi" w:cstheme="minorHAnsi"/>
                <w:sz w:val="22"/>
                <w:szCs w:val="22"/>
              </w:rPr>
              <w:t>Қозоғистон</w:t>
            </w:r>
          </w:p>
        </w:tc>
        <w:tc>
          <w:tcPr>
            <w:tcW w:w="895" w:type="dxa"/>
            <w:tcBorders>
              <w:top w:val="single" w:sz="4" w:space="0" w:color="5B9BD5"/>
              <w:left w:val="nil"/>
              <w:bottom w:val="single" w:sz="4" w:space="0" w:color="5B9BD5"/>
              <w:right w:val="single" w:sz="4" w:space="0" w:color="5B9BD5" w:themeColor="accent1"/>
            </w:tcBorders>
            <w:vAlign w:val="center"/>
          </w:tcPr>
          <w:p w:rsidR="00F872B4" w:rsidRPr="00A63057" w:rsidRDefault="00F872B4" w:rsidP="00AB3C9D">
            <w:pPr>
              <w:jc w:val="center"/>
              <w:rPr>
                <w:rFonts w:asciiTheme="minorHAnsi" w:hAnsiTheme="minorHAnsi" w:cstheme="minorHAnsi"/>
                <w:sz w:val="22"/>
                <w:szCs w:val="22"/>
              </w:rPr>
            </w:pPr>
            <w:r w:rsidRPr="00A63057">
              <w:rPr>
                <w:rFonts w:asciiTheme="minorHAnsi" w:hAnsiTheme="minorHAnsi" w:cstheme="minorHAnsi"/>
                <w:sz w:val="22"/>
                <w:szCs w:val="22"/>
              </w:rPr>
              <w:t>76,3</w:t>
            </w:r>
          </w:p>
        </w:tc>
        <w:tc>
          <w:tcPr>
            <w:tcW w:w="898" w:type="dxa"/>
            <w:tcBorders>
              <w:top w:val="single" w:sz="4" w:space="0" w:color="5B9BD5"/>
              <w:left w:val="single" w:sz="4" w:space="0" w:color="5B9BD5" w:themeColor="accent1"/>
              <w:bottom w:val="single" w:sz="4" w:space="0" w:color="5B9BD5"/>
              <w:right w:val="single" w:sz="4" w:space="0" w:color="5B9BD5" w:themeColor="accent1"/>
            </w:tcBorders>
            <w:vAlign w:val="center"/>
          </w:tcPr>
          <w:p w:rsidR="00F872B4" w:rsidRPr="00A63057" w:rsidRDefault="00F872B4" w:rsidP="00AB3C9D">
            <w:pPr>
              <w:jc w:val="center"/>
              <w:rPr>
                <w:rFonts w:asciiTheme="minorHAnsi" w:hAnsiTheme="minorHAnsi" w:cstheme="minorHAnsi"/>
                <w:sz w:val="22"/>
                <w:szCs w:val="22"/>
              </w:rPr>
            </w:pPr>
            <w:r w:rsidRPr="00A63057">
              <w:rPr>
                <w:rFonts w:asciiTheme="minorHAnsi" w:hAnsiTheme="minorHAnsi" w:cstheme="minorHAnsi"/>
                <w:sz w:val="22"/>
                <w:szCs w:val="22"/>
              </w:rPr>
              <w:t>54,8</w:t>
            </w:r>
          </w:p>
        </w:tc>
        <w:tc>
          <w:tcPr>
            <w:tcW w:w="900" w:type="dxa"/>
            <w:tcBorders>
              <w:top w:val="single" w:sz="4" w:space="0" w:color="5B9BD5"/>
              <w:left w:val="single" w:sz="4" w:space="0" w:color="5B9BD5" w:themeColor="accent1"/>
              <w:bottom w:val="single" w:sz="4" w:space="0" w:color="5B9BD5"/>
              <w:right w:val="single" w:sz="4" w:space="0" w:color="5B9BD5"/>
            </w:tcBorders>
            <w:shd w:val="clear" w:color="auto" w:fill="auto"/>
            <w:noWrap/>
            <w:vAlign w:val="center"/>
            <w:hideMark/>
          </w:tcPr>
          <w:p w:rsidR="00F872B4" w:rsidRPr="00A63057" w:rsidRDefault="00F872B4" w:rsidP="00AB3C9D">
            <w:pPr>
              <w:jc w:val="center"/>
              <w:rPr>
                <w:rFonts w:asciiTheme="minorHAnsi" w:hAnsiTheme="minorHAnsi" w:cstheme="minorHAnsi"/>
                <w:sz w:val="22"/>
                <w:szCs w:val="22"/>
              </w:rPr>
            </w:pPr>
            <w:r w:rsidRPr="00A63057">
              <w:rPr>
                <w:rFonts w:asciiTheme="minorHAnsi" w:hAnsiTheme="minorHAnsi" w:cstheme="minorHAnsi"/>
                <w:sz w:val="22"/>
                <w:szCs w:val="22"/>
              </w:rPr>
              <w:t>45,5</w:t>
            </w:r>
          </w:p>
        </w:tc>
        <w:tc>
          <w:tcPr>
            <w:tcW w:w="900"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rFonts w:asciiTheme="minorHAnsi" w:hAnsiTheme="minorHAnsi" w:cstheme="minorHAnsi"/>
                <w:sz w:val="22"/>
                <w:szCs w:val="22"/>
              </w:rPr>
            </w:pPr>
            <w:r w:rsidRPr="00A63057">
              <w:rPr>
                <w:rFonts w:asciiTheme="minorHAnsi" w:hAnsiTheme="minorHAnsi" w:cstheme="minorHAnsi"/>
                <w:sz w:val="22"/>
                <w:szCs w:val="22"/>
              </w:rPr>
              <w:t>59,0</w:t>
            </w:r>
          </w:p>
        </w:tc>
        <w:tc>
          <w:tcPr>
            <w:tcW w:w="900"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rFonts w:asciiTheme="minorHAnsi" w:hAnsiTheme="minorHAnsi" w:cstheme="minorHAnsi"/>
                <w:sz w:val="22"/>
                <w:szCs w:val="22"/>
              </w:rPr>
            </w:pPr>
            <w:r w:rsidRPr="00A63057">
              <w:rPr>
                <w:rFonts w:asciiTheme="minorHAnsi" w:hAnsiTheme="minorHAnsi" w:cstheme="minorHAnsi"/>
                <w:sz w:val="22"/>
                <w:szCs w:val="22"/>
              </w:rPr>
              <w:t>73,4</w:t>
            </w:r>
          </w:p>
        </w:tc>
        <w:tc>
          <w:tcPr>
            <w:tcW w:w="891"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rFonts w:asciiTheme="minorHAnsi" w:hAnsiTheme="minorHAnsi" w:cstheme="minorHAnsi"/>
                <w:sz w:val="22"/>
                <w:szCs w:val="22"/>
              </w:rPr>
            </w:pPr>
            <w:r w:rsidRPr="00A63057">
              <w:rPr>
                <w:rFonts w:asciiTheme="minorHAnsi" w:hAnsiTheme="minorHAnsi" w:cstheme="minorHAnsi"/>
                <w:sz w:val="22"/>
                <w:szCs w:val="22"/>
              </w:rPr>
              <w:t>15,9</w:t>
            </w:r>
          </w:p>
        </w:tc>
        <w:tc>
          <w:tcPr>
            <w:tcW w:w="903"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rFonts w:asciiTheme="minorHAnsi" w:hAnsiTheme="minorHAnsi" w:cstheme="minorHAnsi"/>
                <w:sz w:val="22"/>
                <w:szCs w:val="22"/>
              </w:rPr>
            </w:pPr>
            <w:r w:rsidRPr="00A63057">
              <w:rPr>
                <w:rFonts w:asciiTheme="minorHAnsi" w:hAnsiTheme="minorHAnsi" w:cstheme="minorHAnsi"/>
                <w:sz w:val="22"/>
                <w:szCs w:val="22"/>
              </w:rPr>
              <w:t>16,4</w:t>
            </w:r>
          </w:p>
        </w:tc>
        <w:tc>
          <w:tcPr>
            <w:tcW w:w="903"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rFonts w:asciiTheme="minorHAnsi" w:hAnsiTheme="minorHAnsi" w:cstheme="minorHAnsi"/>
                <w:sz w:val="22"/>
                <w:szCs w:val="22"/>
              </w:rPr>
            </w:pPr>
            <w:r w:rsidRPr="00A63057">
              <w:rPr>
                <w:rFonts w:asciiTheme="minorHAnsi" w:hAnsiTheme="minorHAnsi" w:cstheme="minorHAnsi"/>
                <w:sz w:val="22"/>
                <w:szCs w:val="22"/>
              </w:rPr>
              <w:t>18,1</w:t>
            </w:r>
          </w:p>
        </w:tc>
        <w:tc>
          <w:tcPr>
            <w:tcW w:w="916"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rFonts w:asciiTheme="minorHAnsi" w:hAnsiTheme="minorHAnsi" w:cstheme="minorHAnsi"/>
                <w:sz w:val="22"/>
                <w:szCs w:val="22"/>
              </w:rPr>
            </w:pPr>
            <w:r w:rsidRPr="00A63057">
              <w:rPr>
                <w:rFonts w:asciiTheme="minorHAnsi" w:hAnsiTheme="minorHAnsi" w:cstheme="minorHAnsi"/>
                <w:sz w:val="22"/>
                <w:szCs w:val="22"/>
              </w:rPr>
              <w:t>22,9</w:t>
            </w:r>
          </w:p>
        </w:tc>
        <w:tc>
          <w:tcPr>
            <w:tcW w:w="900"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rFonts w:asciiTheme="minorHAnsi" w:hAnsiTheme="minorHAnsi" w:cstheme="minorHAnsi"/>
                <w:sz w:val="22"/>
                <w:szCs w:val="22"/>
              </w:rPr>
            </w:pPr>
            <w:r w:rsidRPr="00A63057">
              <w:rPr>
                <w:rFonts w:asciiTheme="minorHAnsi" w:hAnsiTheme="minorHAnsi" w:cstheme="minorHAnsi"/>
                <w:sz w:val="22"/>
                <w:szCs w:val="22"/>
              </w:rPr>
              <w:t>87,3</w:t>
            </w:r>
          </w:p>
        </w:tc>
        <w:tc>
          <w:tcPr>
            <w:tcW w:w="900"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rFonts w:asciiTheme="minorHAnsi" w:hAnsiTheme="minorHAnsi" w:cstheme="minorHAnsi"/>
                <w:sz w:val="22"/>
                <w:szCs w:val="22"/>
              </w:rPr>
            </w:pPr>
            <w:r w:rsidRPr="00A63057">
              <w:rPr>
                <w:rFonts w:asciiTheme="minorHAnsi" w:hAnsiTheme="minorHAnsi" w:cstheme="minorHAnsi"/>
                <w:sz w:val="22"/>
                <w:szCs w:val="22"/>
              </w:rPr>
              <w:t>20,0</w:t>
            </w:r>
          </w:p>
        </w:tc>
        <w:tc>
          <w:tcPr>
            <w:tcW w:w="900"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rFonts w:asciiTheme="minorHAnsi" w:hAnsiTheme="minorHAnsi" w:cstheme="minorHAnsi"/>
                <w:sz w:val="22"/>
                <w:szCs w:val="22"/>
              </w:rPr>
            </w:pPr>
            <w:r w:rsidRPr="00A63057">
              <w:rPr>
                <w:rFonts w:asciiTheme="minorHAnsi" w:hAnsiTheme="minorHAnsi" w:cstheme="minorHAnsi"/>
                <w:sz w:val="22"/>
                <w:szCs w:val="22"/>
              </w:rPr>
              <w:t>22,0</w:t>
            </w:r>
          </w:p>
        </w:tc>
        <w:tc>
          <w:tcPr>
            <w:tcW w:w="900"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rFonts w:asciiTheme="minorHAnsi" w:hAnsiTheme="minorHAnsi" w:cstheme="minorHAnsi"/>
                <w:sz w:val="22"/>
                <w:szCs w:val="22"/>
              </w:rPr>
            </w:pPr>
            <w:r w:rsidRPr="00A63057">
              <w:rPr>
                <w:rFonts w:asciiTheme="minorHAnsi" w:hAnsiTheme="minorHAnsi" w:cstheme="minorHAnsi"/>
                <w:sz w:val="22"/>
                <w:szCs w:val="22"/>
              </w:rPr>
              <w:t>21,9</w:t>
            </w:r>
          </w:p>
        </w:tc>
        <w:tc>
          <w:tcPr>
            <w:tcW w:w="906"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rFonts w:asciiTheme="minorHAnsi" w:hAnsiTheme="minorHAnsi" w:cstheme="minorHAnsi"/>
                <w:sz w:val="22"/>
                <w:szCs w:val="22"/>
              </w:rPr>
            </w:pPr>
            <w:r w:rsidRPr="00A63057">
              <w:rPr>
                <w:rFonts w:asciiTheme="minorHAnsi" w:hAnsiTheme="minorHAnsi" w:cstheme="minorHAnsi"/>
                <w:sz w:val="22"/>
                <w:szCs w:val="22"/>
              </w:rPr>
              <w:t>23,3</w:t>
            </w:r>
          </w:p>
        </w:tc>
      </w:tr>
      <w:tr w:rsidR="00F872B4" w:rsidRPr="00A63057" w:rsidTr="00AB3C9D">
        <w:trPr>
          <w:trHeight w:val="380"/>
        </w:trPr>
        <w:tc>
          <w:tcPr>
            <w:tcW w:w="2318" w:type="dxa"/>
            <w:tcBorders>
              <w:top w:val="nil"/>
              <w:left w:val="single" w:sz="4" w:space="0" w:color="5B9BD5"/>
              <w:bottom w:val="single" w:sz="4" w:space="0" w:color="5B9BD5"/>
              <w:right w:val="single" w:sz="4" w:space="0" w:color="5B9BD5"/>
            </w:tcBorders>
            <w:shd w:val="clear" w:color="auto" w:fill="auto"/>
            <w:noWrap/>
            <w:vAlign w:val="center"/>
            <w:hideMark/>
          </w:tcPr>
          <w:p w:rsidR="00F872B4" w:rsidRPr="00A63057" w:rsidRDefault="00F872B4" w:rsidP="00AB3C9D">
            <w:pPr>
              <w:rPr>
                <w:rFonts w:asciiTheme="minorHAnsi" w:hAnsiTheme="minorHAnsi" w:cstheme="minorHAnsi"/>
                <w:sz w:val="22"/>
                <w:szCs w:val="22"/>
              </w:rPr>
            </w:pPr>
            <w:r w:rsidRPr="00A63057">
              <w:rPr>
                <w:rFonts w:asciiTheme="minorHAnsi" w:hAnsiTheme="minorHAnsi" w:cstheme="minorHAnsi"/>
                <w:sz w:val="22"/>
                <w:szCs w:val="22"/>
              </w:rPr>
              <w:t>Қирғизистон</w:t>
            </w:r>
          </w:p>
        </w:tc>
        <w:tc>
          <w:tcPr>
            <w:tcW w:w="895" w:type="dxa"/>
            <w:tcBorders>
              <w:top w:val="single" w:sz="4" w:space="0" w:color="5B9BD5"/>
              <w:left w:val="nil"/>
              <w:bottom w:val="single" w:sz="4" w:space="0" w:color="5B9BD5"/>
              <w:right w:val="single" w:sz="4" w:space="0" w:color="5B9BD5" w:themeColor="accent1"/>
            </w:tcBorders>
            <w:vAlign w:val="center"/>
          </w:tcPr>
          <w:p w:rsidR="00F872B4" w:rsidRPr="00A63057" w:rsidRDefault="00F872B4" w:rsidP="00AB3C9D">
            <w:pPr>
              <w:jc w:val="center"/>
              <w:rPr>
                <w:rFonts w:asciiTheme="minorHAnsi" w:hAnsiTheme="minorHAnsi" w:cstheme="minorHAnsi"/>
                <w:sz w:val="22"/>
                <w:szCs w:val="22"/>
              </w:rPr>
            </w:pPr>
            <w:r w:rsidRPr="00A63057">
              <w:rPr>
                <w:rFonts w:asciiTheme="minorHAnsi" w:hAnsiTheme="minorHAnsi" w:cstheme="minorHAnsi"/>
                <w:sz w:val="22"/>
                <w:szCs w:val="22"/>
              </w:rPr>
              <w:t>50,6</w:t>
            </w:r>
          </w:p>
        </w:tc>
        <w:tc>
          <w:tcPr>
            <w:tcW w:w="898" w:type="dxa"/>
            <w:tcBorders>
              <w:top w:val="single" w:sz="4" w:space="0" w:color="5B9BD5"/>
              <w:left w:val="single" w:sz="4" w:space="0" w:color="5B9BD5" w:themeColor="accent1"/>
              <w:bottom w:val="single" w:sz="4" w:space="0" w:color="5B9BD5"/>
              <w:right w:val="single" w:sz="4" w:space="0" w:color="5B9BD5" w:themeColor="accent1"/>
            </w:tcBorders>
            <w:vAlign w:val="center"/>
          </w:tcPr>
          <w:p w:rsidR="00F872B4" w:rsidRPr="00A63057" w:rsidRDefault="00F872B4" w:rsidP="00AB3C9D">
            <w:pPr>
              <w:jc w:val="center"/>
              <w:rPr>
                <w:rFonts w:asciiTheme="minorHAnsi" w:hAnsiTheme="minorHAnsi" w:cstheme="minorHAnsi"/>
                <w:sz w:val="22"/>
                <w:szCs w:val="22"/>
              </w:rPr>
            </w:pPr>
            <w:r w:rsidRPr="00A63057">
              <w:rPr>
                <w:rFonts w:asciiTheme="minorHAnsi" w:hAnsiTheme="minorHAnsi" w:cstheme="minorHAnsi"/>
                <w:sz w:val="22"/>
                <w:szCs w:val="22"/>
              </w:rPr>
              <w:t>31,6</w:t>
            </w:r>
          </w:p>
        </w:tc>
        <w:tc>
          <w:tcPr>
            <w:tcW w:w="900" w:type="dxa"/>
            <w:tcBorders>
              <w:top w:val="single" w:sz="4" w:space="0" w:color="5B9BD5"/>
              <w:left w:val="single" w:sz="4" w:space="0" w:color="5B9BD5" w:themeColor="accent1"/>
              <w:bottom w:val="single" w:sz="4" w:space="0" w:color="5B9BD5"/>
              <w:right w:val="single" w:sz="4" w:space="0" w:color="5B9BD5"/>
            </w:tcBorders>
            <w:shd w:val="clear" w:color="auto" w:fill="auto"/>
            <w:noWrap/>
            <w:vAlign w:val="center"/>
            <w:hideMark/>
          </w:tcPr>
          <w:p w:rsidR="00F872B4" w:rsidRPr="00A63057" w:rsidRDefault="00F872B4" w:rsidP="00AB3C9D">
            <w:pPr>
              <w:jc w:val="center"/>
              <w:rPr>
                <w:rFonts w:asciiTheme="minorHAnsi" w:hAnsiTheme="minorHAnsi" w:cstheme="minorHAnsi"/>
                <w:sz w:val="22"/>
                <w:szCs w:val="22"/>
              </w:rPr>
            </w:pPr>
            <w:r w:rsidRPr="00A63057">
              <w:rPr>
                <w:rFonts w:asciiTheme="minorHAnsi" w:hAnsiTheme="minorHAnsi" w:cstheme="minorHAnsi"/>
                <w:sz w:val="22"/>
                <w:szCs w:val="22"/>
              </w:rPr>
              <w:t>19,0</w:t>
            </w:r>
          </w:p>
        </w:tc>
        <w:tc>
          <w:tcPr>
            <w:tcW w:w="900"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rFonts w:asciiTheme="minorHAnsi" w:hAnsiTheme="minorHAnsi" w:cstheme="minorHAnsi"/>
                <w:sz w:val="22"/>
                <w:szCs w:val="22"/>
              </w:rPr>
            </w:pPr>
            <w:r w:rsidRPr="00A63057">
              <w:rPr>
                <w:rFonts w:asciiTheme="minorHAnsi" w:hAnsiTheme="minorHAnsi" w:cstheme="minorHAnsi"/>
                <w:sz w:val="22"/>
                <w:szCs w:val="22"/>
              </w:rPr>
              <w:t>18,2</w:t>
            </w:r>
          </w:p>
        </w:tc>
        <w:tc>
          <w:tcPr>
            <w:tcW w:w="900"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rFonts w:asciiTheme="minorHAnsi" w:hAnsiTheme="minorHAnsi" w:cstheme="minorHAnsi"/>
                <w:sz w:val="22"/>
                <w:szCs w:val="22"/>
              </w:rPr>
            </w:pPr>
            <w:r w:rsidRPr="00A63057">
              <w:rPr>
                <w:rFonts w:asciiTheme="minorHAnsi" w:hAnsiTheme="minorHAnsi" w:cstheme="minorHAnsi"/>
                <w:sz w:val="22"/>
                <w:szCs w:val="22"/>
              </w:rPr>
              <w:t>30,6</w:t>
            </w:r>
          </w:p>
        </w:tc>
        <w:tc>
          <w:tcPr>
            <w:tcW w:w="891"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rFonts w:asciiTheme="minorHAnsi" w:hAnsiTheme="minorHAnsi" w:cstheme="minorHAnsi"/>
                <w:sz w:val="22"/>
                <w:szCs w:val="22"/>
              </w:rPr>
            </w:pPr>
            <w:r w:rsidRPr="00A63057">
              <w:rPr>
                <w:rFonts w:asciiTheme="minorHAnsi" w:hAnsiTheme="minorHAnsi" w:cstheme="minorHAnsi"/>
                <w:sz w:val="22"/>
                <w:szCs w:val="22"/>
              </w:rPr>
              <w:t>4,2</w:t>
            </w:r>
          </w:p>
        </w:tc>
        <w:tc>
          <w:tcPr>
            <w:tcW w:w="903"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rFonts w:asciiTheme="minorHAnsi" w:hAnsiTheme="minorHAnsi" w:cstheme="minorHAnsi"/>
                <w:sz w:val="22"/>
                <w:szCs w:val="22"/>
              </w:rPr>
            </w:pPr>
            <w:r w:rsidRPr="00A63057">
              <w:rPr>
                <w:rFonts w:asciiTheme="minorHAnsi" w:hAnsiTheme="minorHAnsi" w:cstheme="minorHAnsi"/>
                <w:sz w:val="22"/>
                <w:szCs w:val="22"/>
              </w:rPr>
              <w:t>6,8</w:t>
            </w:r>
          </w:p>
        </w:tc>
        <w:tc>
          <w:tcPr>
            <w:tcW w:w="903"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rFonts w:asciiTheme="minorHAnsi" w:hAnsiTheme="minorHAnsi" w:cstheme="minorHAnsi"/>
                <w:sz w:val="22"/>
                <w:szCs w:val="22"/>
              </w:rPr>
            </w:pPr>
            <w:r w:rsidRPr="00A63057">
              <w:rPr>
                <w:rFonts w:asciiTheme="minorHAnsi" w:hAnsiTheme="minorHAnsi" w:cstheme="minorHAnsi"/>
                <w:sz w:val="22"/>
                <w:szCs w:val="22"/>
              </w:rPr>
              <w:t>9,3</w:t>
            </w:r>
          </w:p>
        </w:tc>
        <w:tc>
          <w:tcPr>
            <w:tcW w:w="916"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rFonts w:asciiTheme="minorHAnsi" w:hAnsiTheme="minorHAnsi" w:cstheme="minorHAnsi"/>
                <w:sz w:val="22"/>
                <w:szCs w:val="22"/>
              </w:rPr>
            </w:pPr>
            <w:r w:rsidRPr="00A63057">
              <w:rPr>
                <w:rFonts w:asciiTheme="minorHAnsi" w:hAnsiTheme="minorHAnsi" w:cstheme="minorHAnsi"/>
                <w:sz w:val="22"/>
                <w:szCs w:val="22"/>
              </w:rPr>
              <w:t>10,3</w:t>
            </w:r>
          </w:p>
        </w:tc>
        <w:tc>
          <w:tcPr>
            <w:tcW w:w="900"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rFonts w:asciiTheme="minorHAnsi" w:hAnsiTheme="minorHAnsi" w:cstheme="minorHAnsi"/>
                <w:sz w:val="22"/>
                <w:szCs w:val="22"/>
              </w:rPr>
            </w:pPr>
            <w:r w:rsidRPr="00A63057">
              <w:rPr>
                <w:rFonts w:asciiTheme="minorHAnsi" w:hAnsiTheme="minorHAnsi" w:cstheme="minorHAnsi"/>
                <w:sz w:val="22"/>
                <w:szCs w:val="22"/>
              </w:rPr>
              <w:t>51,7</w:t>
            </w:r>
          </w:p>
        </w:tc>
        <w:tc>
          <w:tcPr>
            <w:tcW w:w="900"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rFonts w:asciiTheme="minorHAnsi" w:hAnsiTheme="minorHAnsi" w:cstheme="minorHAnsi"/>
                <w:sz w:val="22"/>
                <w:szCs w:val="22"/>
              </w:rPr>
            </w:pPr>
            <w:r w:rsidRPr="00A63057">
              <w:rPr>
                <w:rFonts w:asciiTheme="minorHAnsi" w:hAnsiTheme="minorHAnsi" w:cstheme="minorHAnsi"/>
                <w:sz w:val="22"/>
                <w:szCs w:val="22"/>
              </w:rPr>
              <w:t>9,3</w:t>
            </w:r>
          </w:p>
        </w:tc>
        <w:tc>
          <w:tcPr>
            <w:tcW w:w="900"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rFonts w:asciiTheme="minorHAnsi" w:hAnsiTheme="minorHAnsi" w:cstheme="minorHAnsi"/>
                <w:sz w:val="22"/>
                <w:szCs w:val="22"/>
              </w:rPr>
            </w:pPr>
            <w:r w:rsidRPr="00A63057">
              <w:rPr>
                <w:rFonts w:asciiTheme="minorHAnsi" w:hAnsiTheme="minorHAnsi" w:cstheme="minorHAnsi"/>
                <w:sz w:val="22"/>
                <w:szCs w:val="22"/>
              </w:rPr>
              <w:t>12,1</w:t>
            </w:r>
          </w:p>
        </w:tc>
        <w:tc>
          <w:tcPr>
            <w:tcW w:w="900"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rFonts w:asciiTheme="minorHAnsi" w:hAnsiTheme="minorHAnsi" w:cstheme="minorHAnsi"/>
                <w:sz w:val="22"/>
                <w:szCs w:val="22"/>
              </w:rPr>
            </w:pPr>
            <w:r w:rsidRPr="00A63057">
              <w:rPr>
                <w:rFonts w:asciiTheme="minorHAnsi" w:hAnsiTheme="minorHAnsi" w:cstheme="minorHAnsi"/>
                <w:sz w:val="22"/>
                <w:szCs w:val="22"/>
              </w:rPr>
              <w:t>14,3</w:t>
            </w:r>
          </w:p>
        </w:tc>
        <w:tc>
          <w:tcPr>
            <w:tcW w:w="906"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rFonts w:asciiTheme="minorHAnsi" w:hAnsiTheme="minorHAnsi" w:cstheme="minorHAnsi"/>
                <w:sz w:val="22"/>
                <w:szCs w:val="22"/>
              </w:rPr>
            </w:pPr>
            <w:r w:rsidRPr="00A63057">
              <w:rPr>
                <w:rFonts w:asciiTheme="minorHAnsi" w:hAnsiTheme="minorHAnsi" w:cstheme="minorHAnsi"/>
                <w:sz w:val="22"/>
                <w:szCs w:val="22"/>
              </w:rPr>
              <w:t>16,0</w:t>
            </w:r>
          </w:p>
        </w:tc>
      </w:tr>
      <w:tr w:rsidR="00F872B4" w:rsidRPr="00A63057" w:rsidTr="00AB3C9D">
        <w:trPr>
          <w:trHeight w:val="380"/>
        </w:trPr>
        <w:tc>
          <w:tcPr>
            <w:tcW w:w="2318" w:type="dxa"/>
            <w:tcBorders>
              <w:top w:val="nil"/>
              <w:left w:val="single" w:sz="4" w:space="0" w:color="5B9BD5"/>
              <w:bottom w:val="single" w:sz="4" w:space="0" w:color="5B9BD5"/>
              <w:right w:val="single" w:sz="4" w:space="0" w:color="5B9BD5"/>
            </w:tcBorders>
            <w:shd w:val="clear" w:color="auto" w:fill="auto"/>
            <w:noWrap/>
            <w:vAlign w:val="center"/>
            <w:hideMark/>
          </w:tcPr>
          <w:p w:rsidR="00F872B4" w:rsidRPr="00A63057" w:rsidRDefault="00F872B4" w:rsidP="00AB3C9D">
            <w:pPr>
              <w:rPr>
                <w:rFonts w:asciiTheme="minorHAnsi" w:hAnsiTheme="minorHAnsi" w:cstheme="minorHAnsi"/>
                <w:sz w:val="22"/>
                <w:szCs w:val="22"/>
              </w:rPr>
            </w:pPr>
            <w:r w:rsidRPr="00A63057">
              <w:rPr>
                <w:rFonts w:asciiTheme="minorHAnsi" w:hAnsiTheme="minorHAnsi" w:cstheme="minorHAnsi"/>
                <w:sz w:val="22"/>
                <w:szCs w:val="22"/>
              </w:rPr>
              <w:t>Украина</w:t>
            </w:r>
          </w:p>
        </w:tc>
        <w:tc>
          <w:tcPr>
            <w:tcW w:w="895" w:type="dxa"/>
            <w:tcBorders>
              <w:top w:val="single" w:sz="4" w:space="0" w:color="5B9BD5"/>
              <w:left w:val="nil"/>
              <w:bottom w:val="single" w:sz="4" w:space="0" w:color="5B9BD5"/>
              <w:right w:val="single" w:sz="4" w:space="0" w:color="5B9BD5" w:themeColor="accent1"/>
            </w:tcBorders>
            <w:vAlign w:val="center"/>
          </w:tcPr>
          <w:p w:rsidR="00F872B4" w:rsidRPr="00A63057" w:rsidRDefault="00F872B4" w:rsidP="00AB3C9D">
            <w:pPr>
              <w:jc w:val="center"/>
              <w:rPr>
                <w:rFonts w:asciiTheme="minorHAnsi" w:hAnsiTheme="minorHAnsi" w:cstheme="minorHAnsi"/>
                <w:sz w:val="22"/>
                <w:szCs w:val="22"/>
              </w:rPr>
            </w:pPr>
            <w:r w:rsidRPr="00A63057">
              <w:rPr>
                <w:rFonts w:asciiTheme="minorHAnsi" w:hAnsiTheme="minorHAnsi" w:cstheme="minorHAnsi"/>
                <w:sz w:val="22"/>
                <w:szCs w:val="22"/>
              </w:rPr>
              <w:t>22,1</w:t>
            </w:r>
          </w:p>
        </w:tc>
        <w:tc>
          <w:tcPr>
            <w:tcW w:w="898" w:type="dxa"/>
            <w:tcBorders>
              <w:top w:val="single" w:sz="4" w:space="0" w:color="5B9BD5"/>
              <w:left w:val="single" w:sz="4" w:space="0" w:color="5B9BD5" w:themeColor="accent1"/>
              <w:bottom w:val="single" w:sz="4" w:space="0" w:color="5B9BD5"/>
              <w:right w:val="single" w:sz="4" w:space="0" w:color="5B9BD5" w:themeColor="accent1"/>
            </w:tcBorders>
            <w:vAlign w:val="center"/>
          </w:tcPr>
          <w:p w:rsidR="00F872B4" w:rsidRPr="00A63057" w:rsidRDefault="00F872B4" w:rsidP="00AB3C9D">
            <w:pPr>
              <w:jc w:val="center"/>
              <w:rPr>
                <w:rFonts w:asciiTheme="minorHAnsi" w:hAnsiTheme="minorHAnsi" w:cstheme="minorHAnsi"/>
                <w:sz w:val="22"/>
                <w:szCs w:val="22"/>
              </w:rPr>
            </w:pPr>
            <w:r w:rsidRPr="00A63057">
              <w:rPr>
                <w:rFonts w:asciiTheme="minorHAnsi" w:hAnsiTheme="minorHAnsi" w:cstheme="minorHAnsi"/>
                <w:sz w:val="22"/>
                <w:szCs w:val="22"/>
              </w:rPr>
              <w:t>16,8</w:t>
            </w:r>
          </w:p>
        </w:tc>
        <w:tc>
          <w:tcPr>
            <w:tcW w:w="900" w:type="dxa"/>
            <w:tcBorders>
              <w:top w:val="single" w:sz="4" w:space="0" w:color="5B9BD5"/>
              <w:left w:val="single" w:sz="4" w:space="0" w:color="5B9BD5" w:themeColor="accent1"/>
              <w:bottom w:val="single" w:sz="4" w:space="0" w:color="5B9BD5"/>
              <w:right w:val="single" w:sz="4" w:space="0" w:color="5B9BD5"/>
            </w:tcBorders>
            <w:shd w:val="clear" w:color="auto" w:fill="auto"/>
            <w:noWrap/>
            <w:vAlign w:val="center"/>
            <w:hideMark/>
          </w:tcPr>
          <w:p w:rsidR="00F872B4" w:rsidRPr="00A63057" w:rsidRDefault="00F872B4" w:rsidP="00AB3C9D">
            <w:pPr>
              <w:jc w:val="center"/>
              <w:rPr>
                <w:rFonts w:asciiTheme="minorHAnsi" w:hAnsiTheme="minorHAnsi" w:cstheme="minorHAnsi"/>
                <w:sz w:val="22"/>
                <w:szCs w:val="22"/>
              </w:rPr>
            </w:pPr>
            <w:r w:rsidRPr="00A63057">
              <w:rPr>
                <w:rFonts w:asciiTheme="minorHAnsi" w:hAnsiTheme="minorHAnsi" w:cstheme="minorHAnsi"/>
                <w:sz w:val="22"/>
                <w:szCs w:val="22"/>
              </w:rPr>
              <w:t>16,5</w:t>
            </w:r>
          </w:p>
        </w:tc>
        <w:tc>
          <w:tcPr>
            <w:tcW w:w="900"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rFonts w:asciiTheme="minorHAnsi" w:hAnsiTheme="minorHAnsi" w:cstheme="minorHAnsi"/>
                <w:sz w:val="22"/>
                <w:szCs w:val="22"/>
              </w:rPr>
            </w:pPr>
            <w:r w:rsidRPr="00A63057">
              <w:rPr>
                <w:rFonts w:asciiTheme="minorHAnsi" w:hAnsiTheme="minorHAnsi" w:cstheme="minorHAnsi"/>
                <w:sz w:val="22"/>
                <w:szCs w:val="22"/>
              </w:rPr>
              <w:t>19,7</w:t>
            </w:r>
          </w:p>
        </w:tc>
        <w:tc>
          <w:tcPr>
            <w:tcW w:w="900"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rFonts w:asciiTheme="minorHAnsi" w:hAnsiTheme="minorHAnsi" w:cstheme="minorHAnsi"/>
                <w:sz w:val="22"/>
                <w:szCs w:val="22"/>
              </w:rPr>
            </w:pPr>
            <w:r w:rsidRPr="00A63057">
              <w:rPr>
                <w:rFonts w:asciiTheme="minorHAnsi" w:hAnsiTheme="minorHAnsi" w:cstheme="minorHAnsi"/>
                <w:sz w:val="22"/>
                <w:szCs w:val="22"/>
              </w:rPr>
              <w:t>23,3</w:t>
            </w:r>
          </w:p>
        </w:tc>
        <w:tc>
          <w:tcPr>
            <w:tcW w:w="891"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rFonts w:asciiTheme="minorHAnsi" w:hAnsiTheme="minorHAnsi" w:cstheme="minorHAnsi"/>
                <w:sz w:val="22"/>
                <w:szCs w:val="22"/>
              </w:rPr>
            </w:pPr>
            <w:r w:rsidRPr="00A63057">
              <w:rPr>
                <w:rFonts w:asciiTheme="minorHAnsi" w:hAnsiTheme="minorHAnsi" w:cstheme="minorHAnsi"/>
                <w:sz w:val="22"/>
                <w:szCs w:val="22"/>
              </w:rPr>
              <w:t>6,1</w:t>
            </w:r>
          </w:p>
        </w:tc>
        <w:tc>
          <w:tcPr>
            <w:tcW w:w="903"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rFonts w:asciiTheme="minorHAnsi" w:hAnsiTheme="minorHAnsi" w:cstheme="minorHAnsi"/>
                <w:sz w:val="22"/>
                <w:szCs w:val="22"/>
              </w:rPr>
            </w:pPr>
            <w:r w:rsidRPr="00A63057">
              <w:rPr>
                <w:rFonts w:asciiTheme="minorHAnsi" w:hAnsiTheme="minorHAnsi" w:cstheme="minorHAnsi"/>
                <w:sz w:val="22"/>
                <w:szCs w:val="22"/>
              </w:rPr>
              <w:t>5,9</w:t>
            </w:r>
          </w:p>
        </w:tc>
        <w:tc>
          <w:tcPr>
            <w:tcW w:w="903"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rFonts w:asciiTheme="minorHAnsi" w:hAnsiTheme="minorHAnsi" w:cstheme="minorHAnsi"/>
                <w:sz w:val="22"/>
                <w:szCs w:val="22"/>
              </w:rPr>
            </w:pPr>
            <w:r w:rsidRPr="00A63057">
              <w:rPr>
                <w:rFonts w:asciiTheme="minorHAnsi" w:hAnsiTheme="minorHAnsi" w:cstheme="minorHAnsi"/>
                <w:sz w:val="22"/>
                <w:szCs w:val="22"/>
              </w:rPr>
              <w:t>5,2</w:t>
            </w:r>
          </w:p>
        </w:tc>
        <w:tc>
          <w:tcPr>
            <w:tcW w:w="916"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rFonts w:asciiTheme="minorHAnsi" w:hAnsiTheme="minorHAnsi" w:cstheme="minorHAnsi"/>
                <w:sz w:val="22"/>
                <w:szCs w:val="22"/>
              </w:rPr>
            </w:pPr>
            <w:r w:rsidRPr="00A63057">
              <w:rPr>
                <w:rFonts w:asciiTheme="minorHAnsi" w:hAnsiTheme="minorHAnsi" w:cstheme="minorHAnsi"/>
                <w:sz w:val="22"/>
                <w:szCs w:val="22"/>
              </w:rPr>
              <w:t>6,1</w:t>
            </w:r>
          </w:p>
        </w:tc>
        <w:tc>
          <w:tcPr>
            <w:tcW w:w="900"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rFonts w:asciiTheme="minorHAnsi" w:hAnsiTheme="minorHAnsi" w:cstheme="minorHAnsi"/>
                <w:sz w:val="22"/>
                <w:szCs w:val="22"/>
              </w:rPr>
            </w:pPr>
            <w:r w:rsidRPr="00A63057">
              <w:rPr>
                <w:rFonts w:asciiTheme="minorHAnsi" w:hAnsiTheme="minorHAnsi" w:cstheme="minorHAnsi"/>
                <w:sz w:val="22"/>
                <w:szCs w:val="22"/>
              </w:rPr>
              <w:t>23,9</w:t>
            </w:r>
          </w:p>
        </w:tc>
        <w:tc>
          <w:tcPr>
            <w:tcW w:w="900"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rFonts w:asciiTheme="minorHAnsi" w:hAnsiTheme="minorHAnsi" w:cstheme="minorHAnsi"/>
                <w:sz w:val="22"/>
                <w:szCs w:val="22"/>
              </w:rPr>
            </w:pPr>
            <w:r w:rsidRPr="00A63057">
              <w:rPr>
                <w:rFonts w:asciiTheme="minorHAnsi" w:hAnsiTheme="minorHAnsi" w:cstheme="minorHAnsi"/>
                <w:sz w:val="22"/>
                <w:szCs w:val="22"/>
              </w:rPr>
              <w:t>5,1</w:t>
            </w:r>
          </w:p>
        </w:tc>
        <w:tc>
          <w:tcPr>
            <w:tcW w:w="900"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rFonts w:asciiTheme="minorHAnsi" w:hAnsiTheme="minorHAnsi" w:cstheme="minorHAnsi"/>
                <w:sz w:val="22"/>
                <w:szCs w:val="22"/>
              </w:rPr>
            </w:pPr>
            <w:r w:rsidRPr="00A63057">
              <w:rPr>
                <w:rFonts w:asciiTheme="minorHAnsi" w:hAnsiTheme="minorHAnsi" w:cstheme="minorHAnsi"/>
                <w:sz w:val="22"/>
                <w:szCs w:val="22"/>
              </w:rPr>
              <w:t>5,8</w:t>
            </w:r>
          </w:p>
        </w:tc>
        <w:tc>
          <w:tcPr>
            <w:tcW w:w="900"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rFonts w:asciiTheme="minorHAnsi" w:hAnsiTheme="minorHAnsi" w:cstheme="minorHAnsi"/>
                <w:sz w:val="22"/>
                <w:szCs w:val="22"/>
              </w:rPr>
            </w:pPr>
            <w:r w:rsidRPr="00A63057">
              <w:rPr>
                <w:rFonts w:asciiTheme="minorHAnsi" w:hAnsiTheme="minorHAnsi" w:cstheme="minorHAnsi"/>
                <w:sz w:val="22"/>
                <w:szCs w:val="22"/>
              </w:rPr>
              <w:t>5,9</w:t>
            </w:r>
          </w:p>
        </w:tc>
        <w:tc>
          <w:tcPr>
            <w:tcW w:w="906"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rFonts w:asciiTheme="minorHAnsi" w:hAnsiTheme="minorHAnsi" w:cstheme="minorHAnsi"/>
                <w:sz w:val="22"/>
                <w:szCs w:val="22"/>
              </w:rPr>
            </w:pPr>
            <w:r w:rsidRPr="00A63057">
              <w:rPr>
                <w:rFonts w:asciiTheme="minorHAnsi" w:hAnsiTheme="minorHAnsi" w:cstheme="minorHAnsi"/>
                <w:sz w:val="22"/>
                <w:szCs w:val="22"/>
              </w:rPr>
              <w:t>7,1</w:t>
            </w:r>
          </w:p>
        </w:tc>
      </w:tr>
      <w:tr w:rsidR="00F872B4" w:rsidRPr="00A63057" w:rsidTr="00AB3C9D">
        <w:trPr>
          <w:trHeight w:val="380"/>
        </w:trPr>
        <w:tc>
          <w:tcPr>
            <w:tcW w:w="2318" w:type="dxa"/>
            <w:tcBorders>
              <w:top w:val="nil"/>
              <w:left w:val="single" w:sz="4" w:space="0" w:color="5B9BD5"/>
              <w:bottom w:val="single" w:sz="4" w:space="0" w:color="5B9BD5"/>
              <w:right w:val="single" w:sz="4" w:space="0" w:color="5B9BD5"/>
            </w:tcBorders>
            <w:shd w:val="clear" w:color="auto" w:fill="auto"/>
            <w:noWrap/>
            <w:vAlign w:val="center"/>
            <w:hideMark/>
          </w:tcPr>
          <w:p w:rsidR="00F872B4" w:rsidRPr="00A63057" w:rsidRDefault="00F872B4" w:rsidP="00AB3C9D">
            <w:pPr>
              <w:rPr>
                <w:rFonts w:asciiTheme="minorHAnsi" w:hAnsiTheme="minorHAnsi" w:cstheme="minorHAnsi"/>
                <w:sz w:val="22"/>
                <w:szCs w:val="22"/>
              </w:rPr>
            </w:pPr>
            <w:r w:rsidRPr="00A63057">
              <w:rPr>
                <w:rFonts w:asciiTheme="minorHAnsi" w:hAnsiTheme="minorHAnsi" w:cstheme="minorHAnsi"/>
                <w:sz w:val="22"/>
                <w:szCs w:val="22"/>
              </w:rPr>
              <w:t>Озаpбайжон</w:t>
            </w:r>
          </w:p>
        </w:tc>
        <w:tc>
          <w:tcPr>
            <w:tcW w:w="895" w:type="dxa"/>
            <w:tcBorders>
              <w:top w:val="single" w:sz="4" w:space="0" w:color="5B9BD5"/>
              <w:left w:val="nil"/>
              <w:bottom w:val="single" w:sz="4" w:space="0" w:color="5B9BD5"/>
              <w:right w:val="single" w:sz="4" w:space="0" w:color="5B9BD5" w:themeColor="accent1"/>
            </w:tcBorders>
            <w:vAlign w:val="center"/>
          </w:tcPr>
          <w:p w:rsidR="00F872B4" w:rsidRPr="00A63057" w:rsidRDefault="00F872B4" w:rsidP="00AB3C9D">
            <w:pPr>
              <w:jc w:val="center"/>
              <w:rPr>
                <w:rFonts w:asciiTheme="minorHAnsi" w:hAnsiTheme="minorHAnsi" w:cstheme="minorHAnsi"/>
                <w:sz w:val="22"/>
                <w:szCs w:val="22"/>
              </w:rPr>
            </w:pPr>
            <w:r w:rsidRPr="00A63057">
              <w:rPr>
                <w:rFonts w:asciiTheme="minorHAnsi" w:hAnsiTheme="minorHAnsi" w:cstheme="minorHAnsi"/>
                <w:sz w:val="22"/>
                <w:szCs w:val="22"/>
              </w:rPr>
              <w:t>16,2</w:t>
            </w:r>
          </w:p>
        </w:tc>
        <w:tc>
          <w:tcPr>
            <w:tcW w:w="898" w:type="dxa"/>
            <w:tcBorders>
              <w:top w:val="single" w:sz="4" w:space="0" w:color="5B9BD5"/>
              <w:left w:val="single" w:sz="4" w:space="0" w:color="5B9BD5" w:themeColor="accent1"/>
              <w:bottom w:val="single" w:sz="4" w:space="0" w:color="5B9BD5"/>
              <w:right w:val="single" w:sz="4" w:space="0" w:color="5B9BD5" w:themeColor="accent1"/>
            </w:tcBorders>
            <w:vAlign w:val="center"/>
          </w:tcPr>
          <w:p w:rsidR="00F872B4" w:rsidRPr="00A63057" w:rsidRDefault="00F872B4" w:rsidP="00AB3C9D">
            <w:pPr>
              <w:jc w:val="center"/>
              <w:rPr>
                <w:rFonts w:asciiTheme="minorHAnsi" w:hAnsiTheme="minorHAnsi" w:cstheme="minorHAnsi"/>
                <w:sz w:val="22"/>
                <w:szCs w:val="22"/>
              </w:rPr>
            </w:pPr>
            <w:r w:rsidRPr="00A63057">
              <w:rPr>
                <w:rFonts w:asciiTheme="minorHAnsi" w:hAnsiTheme="minorHAnsi" w:cstheme="minorHAnsi"/>
                <w:sz w:val="22"/>
                <w:szCs w:val="22"/>
              </w:rPr>
              <w:t>11,5</w:t>
            </w:r>
          </w:p>
        </w:tc>
        <w:tc>
          <w:tcPr>
            <w:tcW w:w="900" w:type="dxa"/>
            <w:tcBorders>
              <w:top w:val="single" w:sz="4" w:space="0" w:color="5B9BD5"/>
              <w:left w:val="single" w:sz="4" w:space="0" w:color="5B9BD5" w:themeColor="accent1"/>
              <w:bottom w:val="single" w:sz="4" w:space="0" w:color="5B9BD5"/>
              <w:right w:val="single" w:sz="4" w:space="0" w:color="5B9BD5"/>
            </w:tcBorders>
            <w:shd w:val="clear" w:color="auto" w:fill="auto"/>
            <w:noWrap/>
            <w:vAlign w:val="center"/>
            <w:hideMark/>
          </w:tcPr>
          <w:p w:rsidR="00F872B4" w:rsidRPr="00A63057" w:rsidRDefault="00F872B4" w:rsidP="00AB3C9D">
            <w:pPr>
              <w:jc w:val="center"/>
              <w:rPr>
                <w:rFonts w:asciiTheme="minorHAnsi" w:hAnsiTheme="minorHAnsi" w:cstheme="minorHAnsi"/>
                <w:sz w:val="22"/>
                <w:szCs w:val="22"/>
              </w:rPr>
            </w:pPr>
            <w:r w:rsidRPr="00A63057">
              <w:rPr>
                <w:rFonts w:asciiTheme="minorHAnsi" w:hAnsiTheme="minorHAnsi" w:cstheme="minorHAnsi"/>
                <w:sz w:val="22"/>
                <w:szCs w:val="22"/>
              </w:rPr>
              <w:t>8,3</w:t>
            </w:r>
          </w:p>
        </w:tc>
        <w:tc>
          <w:tcPr>
            <w:tcW w:w="900"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rFonts w:asciiTheme="minorHAnsi" w:hAnsiTheme="minorHAnsi" w:cstheme="minorHAnsi"/>
                <w:sz w:val="22"/>
                <w:szCs w:val="22"/>
              </w:rPr>
            </w:pPr>
            <w:r w:rsidRPr="00A63057">
              <w:rPr>
                <w:rFonts w:asciiTheme="minorHAnsi" w:hAnsiTheme="minorHAnsi" w:cstheme="minorHAnsi"/>
                <w:sz w:val="22"/>
                <w:szCs w:val="22"/>
              </w:rPr>
              <w:t>8,8</w:t>
            </w:r>
          </w:p>
        </w:tc>
        <w:tc>
          <w:tcPr>
            <w:tcW w:w="900"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rFonts w:asciiTheme="minorHAnsi" w:hAnsiTheme="minorHAnsi" w:cstheme="minorHAnsi"/>
                <w:sz w:val="22"/>
                <w:szCs w:val="22"/>
              </w:rPr>
            </w:pPr>
            <w:r w:rsidRPr="00A63057">
              <w:rPr>
                <w:rFonts w:asciiTheme="minorHAnsi" w:hAnsiTheme="minorHAnsi" w:cstheme="minorHAnsi"/>
                <w:sz w:val="22"/>
                <w:szCs w:val="22"/>
              </w:rPr>
              <w:t>9,6</w:t>
            </w:r>
          </w:p>
        </w:tc>
        <w:tc>
          <w:tcPr>
            <w:tcW w:w="891"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rFonts w:asciiTheme="minorHAnsi" w:hAnsiTheme="minorHAnsi" w:cstheme="minorHAnsi"/>
                <w:sz w:val="22"/>
                <w:szCs w:val="22"/>
              </w:rPr>
            </w:pPr>
            <w:r w:rsidRPr="00A63057">
              <w:rPr>
                <w:rFonts w:asciiTheme="minorHAnsi" w:hAnsiTheme="minorHAnsi" w:cstheme="minorHAnsi"/>
                <w:sz w:val="22"/>
                <w:szCs w:val="22"/>
              </w:rPr>
              <w:t>2,5</w:t>
            </w:r>
          </w:p>
        </w:tc>
        <w:tc>
          <w:tcPr>
            <w:tcW w:w="903"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rFonts w:asciiTheme="minorHAnsi" w:hAnsiTheme="minorHAnsi" w:cstheme="minorHAnsi"/>
                <w:sz w:val="22"/>
                <w:szCs w:val="22"/>
              </w:rPr>
            </w:pPr>
            <w:r w:rsidRPr="00A63057">
              <w:rPr>
                <w:rFonts w:asciiTheme="minorHAnsi" w:hAnsiTheme="minorHAnsi" w:cstheme="minorHAnsi"/>
                <w:sz w:val="22"/>
                <w:szCs w:val="22"/>
              </w:rPr>
              <w:t>2,3</w:t>
            </w:r>
          </w:p>
        </w:tc>
        <w:tc>
          <w:tcPr>
            <w:tcW w:w="903"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rFonts w:asciiTheme="minorHAnsi" w:hAnsiTheme="minorHAnsi" w:cstheme="minorHAnsi"/>
                <w:sz w:val="22"/>
                <w:szCs w:val="22"/>
              </w:rPr>
            </w:pPr>
            <w:r w:rsidRPr="00A63057">
              <w:rPr>
                <w:rFonts w:asciiTheme="minorHAnsi" w:hAnsiTheme="minorHAnsi" w:cstheme="minorHAnsi"/>
                <w:sz w:val="22"/>
                <w:szCs w:val="22"/>
              </w:rPr>
              <w:t>2,4</w:t>
            </w:r>
          </w:p>
        </w:tc>
        <w:tc>
          <w:tcPr>
            <w:tcW w:w="916"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rFonts w:asciiTheme="minorHAnsi" w:hAnsiTheme="minorHAnsi" w:cstheme="minorHAnsi"/>
                <w:sz w:val="22"/>
                <w:szCs w:val="22"/>
              </w:rPr>
            </w:pPr>
            <w:r w:rsidRPr="00A63057">
              <w:rPr>
                <w:rFonts w:asciiTheme="minorHAnsi" w:hAnsiTheme="minorHAnsi" w:cstheme="minorHAnsi"/>
                <w:sz w:val="22"/>
                <w:szCs w:val="22"/>
              </w:rPr>
              <w:t>2,4</w:t>
            </w:r>
          </w:p>
        </w:tc>
        <w:tc>
          <w:tcPr>
            <w:tcW w:w="900"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rFonts w:asciiTheme="minorHAnsi" w:hAnsiTheme="minorHAnsi" w:cstheme="minorHAnsi"/>
                <w:sz w:val="22"/>
                <w:szCs w:val="22"/>
              </w:rPr>
            </w:pPr>
            <w:r w:rsidRPr="00A63057">
              <w:rPr>
                <w:rFonts w:asciiTheme="minorHAnsi" w:hAnsiTheme="minorHAnsi" w:cstheme="minorHAnsi"/>
                <w:sz w:val="22"/>
                <w:szCs w:val="22"/>
              </w:rPr>
              <w:t>12,7</w:t>
            </w:r>
          </w:p>
        </w:tc>
        <w:tc>
          <w:tcPr>
            <w:tcW w:w="900"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rFonts w:asciiTheme="minorHAnsi" w:hAnsiTheme="minorHAnsi" w:cstheme="minorHAnsi"/>
                <w:sz w:val="22"/>
                <w:szCs w:val="22"/>
              </w:rPr>
            </w:pPr>
            <w:r w:rsidRPr="00A63057">
              <w:rPr>
                <w:rFonts w:asciiTheme="minorHAnsi" w:hAnsiTheme="minorHAnsi" w:cstheme="minorHAnsi"/>
                <w:sz w:val="22"/>
                <w:szCs w:val="22"/>
              </w:rPr>
              <w:t>2,6</w:t>
            </w:r>
          </w:p>
        </w:tc>
        <w:tc>
          <w:tcPr>
            <w:tcW w:w="900"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rFonts w:asciiTheme="minorHAnsi" w:hAnsiTheme="minorHAnsi" w:cstheme="minorHAnsi"/>
                <w:sz w:val="22"/>
                <w:szCs w:val="22"/>
              </w:rPr>
            </w:pPr>
            <w:r w:rsidRPr="00A63057">
              <w:rPr>
                <w:rFonts w:asciiTheme="minorHAnsi" w:hAnsiTheme="minorHAnsi" w:cstheme="minorHAnsi"/>
                <w:sz w:val="22"/>
                <w:szCs w:val="22"/>
              </w:rPr>
              <w:t>3,1</w:t>
            </w:r>
          </w:p>
        </w:tc>
        <w:tc>
          <w:tcPr>
            <w:tcW w:w="900"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rFonts w:asciiTheme="minorHAnsi" w:hAnsiTheme="minorHAnsi" w:cstheme="minorHAnsi"/>
                <w:sz w:val="22"/>
                <w:szCs w:val="22"/>
              </w:rPr>
            </w:pPr>
            <w:r w:rsidRPr="00A63057">
              <w:rPr>
                <w:rFonts w:asciiTheme="minorHAnsi" w:hAnsiTheme="minorHAnsi" w:cstheme="minorHAnsi"/>
                <w:sz w:val="22"/>
                <w:szCs w:val="22"/>
              </w:rPr>
              <w:t>4,0</w:t>
            </w:r>
          </w:p>
        </w:tc>
        <w:tc>
          <w:tcPr>
            <w:tcW w:w="906"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rFonts w:asciiTheme="minorHAnsi" w:hAnsiTheme="minorHAnsi" w:cstheme="minorHAnsi"/>
                <w:sz w:val="22"/>
                <w:szCs w:val="22"/>
              </w:rPr>
            </w:pPr>
            <w:r w:rsidRPr="00A63057">
              <w:rPr>
                <w:rFonts w:asciiTheme="minorHAnsi" w:hAnsiTheme="minorHAnsi" w:cstheme="minorHAnsi"/>
                <w:sz w:val="22"/>
                <w:szCs w:val="22"/>
              </w:rPr>
              <w:t>3,0</w:t>
            </w:r>
          </w:p>
        </w:tc>
      </w:tr>
      <w:tr w:rsidR="00F872B4" w:rsidRPr="00A63057" w:rsidTr="00AB3C9D">
        <w:trPr>
          <w:trHeight w:val="380"/>
        </w:trPr>
        <w:tc>
          <w:tcPr>
            <w:tcW w:w="2318" w:type="dxa"/>
            <w:tcBorders>
              <w:top w:val="nil"/>
              <w:left w:val="single" w:sz="4" w:space="0" w:color="5B9BD5"/>
              <w:bottom w:val="single" w:sz="4" w:space="0" w:color="5B9BD5"/>
              <w:right w:val="single" w:sz="4" w:space="0" w:color="5B9BD5"/>
            </w:tcBorders>
            <w:shd w:val="clear" w:color="auto" w:fill="auto"/>
            <w:noWrap/>
            <w:vAlign w:val="center"/>
            <w:hideMark/>
          </w:tcPr>
          <w:p w:rsidR="00F872B4" w:rsidRPr="00A63057" w:rsidRDefault="00F872B4" w:rsidP="00AB3C9D">
            <w:pPr>
              <w:rPr>
                <w:rFonts w:asciiTheme="minorHAnsi" w:hAnsiTheme="minorHAnsi" w:cstheme="minorHAnsi"/>
                <w:sz w:val="22"/>
                <w:szCs w:val="22"/>
              </w:rPr>
            </w:pPr>
            <w:r w:rsidRPr="00A63057">
              <w:rPr>
                <w:rFonts w:asciiTheme="minorHAnsi" w:hAnsiTheme="minorHAnsi" w:cstheme="minorHAnsi"/>
                <w:sz w:val="22"/>
                <w:szCs w:val="22"/>
              </w:rPr>
              <w:t>Тожикистон</w:t>
            </w:r>
          </w:p>
        </w:tc>
        <w:tc>
          <w:tcPr>
            <w:tcW w:w="895" w:type="dxa"/>
            <w:tcBorders>
              <w:top w:val="single" w:sz="4" w:space="0" w:color="5B9BD5"/>
              <w:left w:val="nil"/>
              <w:bottom w:val="single" w:sz="4" w:space="0" w:color="5B9BD5"/>
              <w:right w:val="single" w:sz="4" w:space="0" w:color="5B9BD5" w:themeColor="accent1"/>
            </w:tcBorders>
            <w:vAlign w:val="center"/>
          </w:tcPr>
          <w:p w:rsidR="00F872B4" w:rsidRPr="00A63057" w:rsidRDefault="00F872B4" w:rsidP="00AB3C9D">
            <w:pPr>
              <w:jc w:val="center"/>
              <w:rPr>
                <w:rFonts w:asciiTheme="minorHAnsi" w:hAnsiTheme="minorHAnsi" w:cstheme="minorHAnsi"/>
                <w:sz w:val="22"/>
                <w:szCs w:val="22"/>
              </w:rPr>
            </w:pPr>
            <w:r w:rsidRPr="00A63057">
              <w:rPr>
                <w:rFonts w:asciiTheme="minorHAnsi" w:hAnsiTheme="minorHAnsi" w:cstheme="minorHAnsi"/>
                <w:sz w:val="22"/>
                <w:szCs w:val="22"/>
              </w:rPr>
              <w:t>5,6</w:t>
            </w:r>
          </w:p>
        </w:tc>
        <w:tc>
          <w:tcPr>
            <w:tcW w:w="898" w:type="dxa"/>
            <w:tcBorders>
              <w:top w:val="single" w:sz="4" w:space="0" w:color="5B9BD5"/>
              <w:left w:val="single" w:sz="4" w:space="0" w:color="5B9BD5" w:themeColor="accent1"/>
              <w:bottom w:val="single" w:sz="4" w:space="0" w:color="5B9BD5"/>
              <w:right w:val="single" w:sz="4" w:space="0" w:color="5B9BD5" w:themeColor="accent1"/>
            </w:tcBorders>
            <w:vAlign w:val="center"/>
          </w:tcPr>
          <w:p w:rsidR="00F872B4" w:rsidRPr="00A63057" w:rsidRDefault="00F872B4" w:rsidP="00AB3C9D">
            <w:pPr>
              <w:jc w:val="center"/>
              <w:rPr>
                <w:rFonts w:asciiTheme="minorHAnsi" w:hAnsiTheme="minorHAnsi" w:cstheme="minorHAnsi"/>
                <w:sz w:val="22"/>
                <w:szCs w:val="22"/>
              </w:rPr>
            </w:pPr>
            <w:r w:rsidRPr="00A63057">
              <w:rPr>
                <w:rFonts w:asciiTheme="minorHAnsi" w:hAnsiTheme="minorHAnsi" w:cstheme="minorHAnsi"/>
                <w:sz w:val="22"/>
                <w:szCs w:val="22"/>
              </w:rPr>
              <w:t>4,7</w:t>
            </w:r>
          </w:p>
        </w:tc>
        <w:tc>
          <w:tcPr>
            <w:tcW w:w="900" w:type="dxa"/>
            <w:tcBorders>
              <w:top w:val="single" w:sz="4" w:space="0" w:color="5B9BD5"/>
              <w:left w:val="single" w:sz="4" w:space="0" w:color="5B9BD5" w:themeColor="accent1"/>
              <w:bottom w:val="single" w:sz="4" w:space="0" w:color="5B9BD5"/>
              <w:right w:val="single" w:sz="4" w:space="0" w:color="5B9BD5"/>
            </w:tcBorders>
            <w:shd w:val="clear" w:color="auto" w:fill="auto"/>
            <w:noWrap/>
            <w:vAlign w:val="center"/>
            <w:hideMark/>
          </w:tcPr>
          <w:p w:rsidR="00F872B4" w:rsidRPr="00A63057" w:rsidRDefault="00F872B4" w:rsidP="00AB3C9D">
            <w:pPr>
              <w:jc w:val="center"/>
              <w:rPr>
                <w:rFonts w:asciiTheme="minorHAnsi" w:hAnsiTheme="minorHAnsi" w:cstheme="minorHAnsi"/>
                <w:sz w:val="22"/>
                <w:szCs w:val="22"/>
              </w:rPr>
            </w:pPr>
            <w:r w:rsidRPr="00A63057">
              <w:rPr>
                <w:rFonts w:asciiTheme="minorHAnsi" w:hAnsiTheme="minorHAnsi" w:cstheme="minorHAnsi"/>
                <w:sz w:val="22"/>
                <w:szCs w:val="22"/>
              </w:rPr>
              <w:t>3,6</w:t>
            </w:r>
          </w:p>
        </w:tc>
        <w:tc>
          <w:tcPr>
            <w:tcW w:w="900"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rFonts w:asciiTheme="minorHAnsi" w:hAnsiTheme="minorHAnsi" w:cstheme="minorHAnsi"/>
                <w:sz w:val="22"/>
                <w:szCs w:val="22"/>
              </w:rPr>
            </w:pPr>
            <w:r w:rsidRPr="00A63057">
              <w:rPr>
                <w:rFonts w:asciiTheme="minorHAnsi" w:hAnsiTheme="minorHAnsi" w:cstheme="minorHAnsi"/>
                <w:sz w:val="22"/>
                <w:szCs w:val="22"/>
              </w:rPr>
              <w:t>5,1</w:t>
            </w:r>
          </w:p>
        </w:tc>
        <w:tc>
          <w:tcPr>
            <w:tcW w:w="900"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rFonts w:asciiTheme="minorHAnsi" w:hAnsiTheme="minorHAnsi" w:cstheme="minorHAnsi"/>
                <w:sz w:val="22"/>
                <w:szCs w:val="22"/>
              </w:rPr>
            </w:pPr>
            <w:r w:rsidRPr="00A63057">
              <w:rPr>
                <w:rFonts w:asciiTheme="minorHAnsi" w:hAnsiTheme="minorHAnsi" w:cstheme="minorHAnsi"/>
                <w:sz w:val="22"/>
                <w:szCs w:val="22"/>
              </w:rPr>
              <w:t>7,2</w:t>
            </w:r>
          </w:p>
        </w:tc>
        <w:tc>
          <w:tcPr>
            <w:tcW w:w="891"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rFonts w:asciiTheme="minorHAnsi" w:hAnsiTheme="minorHAnsi" w:cstheme="minorHAnsi"/>
                <w:sz w:val="22"/>
                <w:szCs w:val="22"/>
              </w:rPr>
            </w:pPr>
            <w:r w:rsidRPr="00A63057">
              <w:rPr>
                <w:rFonts w:asciiTheme="minorHAnsi" w:hAnsiTheme="minorHAnsi" w:cstheme="minorHAnsi"/>
                <w:sz w:val="22"/>
                <w:szCs w:val="22"/>
              </w:rPr>
              <w:t>1,7</w:t>
            </w:r>
          </w:p>
        </w:tc>
        <w:tc>
          <w:tcPr>
            <w:tcW w:w="903"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rFonts w:asciiTheme="minorHAnsi" w:hAnsiTheme="minorHAnsi" w:cstheme="minorHAnsi"/>
                <w:sz w:val="22"/>
                <w:szCs w:val="22"/>
              </w:rPr>
            </w:pPr>
            <w:r w:rsidRPr="00A63057">
              <w:rPr>
                <w:rFonts w:asciiTheme="minorHAnsi" w:hAnsiTheme="minorHAnsi" w:cstheme="minorHAnsi"/>
                <w:sz w:val="22"/>
                <w:szCs w:val="22"/>
              </w:rPr>
              <w:t>1,9</w:t>
            </w:r>
          </w:p>
        </w:tc>
        <w:tc>
          <w:tcPr>
            <w:tcW w:w="903"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rFonts w:asciiTheme="minorHAnsi" w:hAnsiTheme="minorHAnsi" w:cstheme="minorHAnsi"/>
                <w:sz w:val="22"/>
                <w:szCs w:val="22"/>
              </w:rPr>
            </w:pPr>
            <w:r w:rsidRPr="00A63057">
              <w:rPr>
                <w:rFonts w:asciiTheme="minorHAnsi" w:hAnsiTheme="minorHAnsi" w:cstheme="minorHAnsi"/>
                <w:sz w:val="22"/>
                <w:szCs w:val="22"/>
              </w:rPr>
              <w:t>1,9</w:t>
            </w:r>
          </w:p>
        </w:tc>
        <w:tc>
          <w:tcPr>
            <w:tcW w:w="916"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rFonts w:asciiTheme="minorHAnsi" w:hAnsiTheme="minorHAnsi" w:cstheme="minorHAnsi"/>
                <w:sz w:val="22"/>
                <w:szCs w:val="22"/>
              </w:rPr>
            </w:pPr>
            <w:r w:rsidRPr="00A63057">
              <w:rPr>
                <w:rFonts w:asciiTheme="minorHAnsi" w:hAnsiTheme="minorHAnsi" w:cstheme="minorHAnsi"/>
                <w:sz w:val="22"/>
                <w:szCs w:val="22"/>
              </w:rPr>
              <w:t>1,8</w:t>
            </w:r>
          </w:p>
        </w:tc>
        <w:tc>
          <w:tcPr>
            <w:tcW w:w="900"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rFonts w:asciiTheme="minorHAnsi" w:hAnsiTheme="minorHAnsi" w:cstheme="minorHAnsi"/>
                <w:sz w:val="22"/>
                <w:szCs w:val="22"/>
              </w:rPr>
            </w:pPr>
            <w:r w:rsidRPr="00A63057">
              <w:rPr>
                <w:rFonts w:asciiTheme="minorHAnsi" w:hAnsiTheme="minorHAnsi" w:cstheme="minorHAnsi"/>
                <w:sz w:val="22"/>
                <w:szCs w:val="22"/>
              </w:rPr>
              <w:t>7,1</w:t>
            </w:r>
          </w:p>
        </w:tc>
        <w:tc>
          <w:tcPr>
            <w:tcW w:w="900"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rFonts w:asciiTheme="minorHAnsi" w:hAnsiTheme="minorHAnsi" w:cstheme="minorHAnsi"/>
                <w:sz w:val="22"/>
                <w:szCs w:val="22"/>
              </w:rPr>
            </w:pPr>
            <w:r w:rsidRPr="00A63057">
              <w:rPr>
                <w:rFonts w:asciiTheme="minorHAnsi" w:hAnsiTheme="minorHAnsi" w:cstheme="minorHAnsi"/>
                <w:sz w:val="22"/>
                <w:szCs w:val="22"/>
              </w:rPr>
              <w:t>1,5</w:t>
            </w:r>
          </w:p>
        </w:tc>
        <w:tc>
          <w:tcPr>
            <w:tcW w:w="900"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rFonts w:asciiTheme="minorHAnsi" w:hAnsiTheme="minorHAnsi" w:cstheme="minorHAnsi"/>
                <w:sz w:val="22"/>
                <w:szCs w:val="22"/>
              </w:rPr>
            </w:pPr>
            <w:r w:rsidRPr="00A63057">
              <w:rPr>
                <w:rFonts w:asciiTheme="minorHAnsi" w:hAnsiTheme="minorHAnsi" w:cstheme="minorHAnsi"/>
                <w:sz w:val="22"/>
                <w:szCs w:val="22"/>
              </w:rPr>
              <w:t>1,9</w:t>
            </w:r>
          </w:p>
        </w:tc>
        <w:tc>
          <w:tcPr>
            <w:tcW w:w="900"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rFonts w:asciiTheme="minorHAnsi" w:hAnsiTheme="minorHAnsi" w:cstheme="minorHAnsi"/>
                <w:sz w:val="22"/>
                <w:szCs w:val="22"/>
              </w:rPr>
            </w:pPr>
            <w:r w:rsidRPr="00A63057">
              <w:rPr>
                <w:rFonts w:asciiTheme="minorHAnsi" w:hAnsiTheme="minorHAnsi" w:cstheme="minorHAnsi"/>
                <w:sz w:val="22"/>
                <w:szCs w:val="22"/>
              </w:rPr>
              <w:t>2,2</w:t>
            </w:r>
          </w:p>
        </w:tc>
        <w:tc>
          <w:tcPr>
            <w:tcW w:w="906"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rFonts w:asciiTheme="minorHAnsi" w:hAnsiTheme="minorHAnsi" w:cstheme="minorHAnsi"/>
                <w:sz w:val="22"/>
                <w:szCs w:val="22"/>
              </w:rPr>
            </w:pPr>
            <w:r w:rsidRPr="00A63057">
              <w:rPr>
                <w:rFonts w:asciiTheme="minorHAnsi" w:hAnsiTheme="minorHAnsi" w:cstheme="minorHAnsi"/>
                <w:sz w:val="22"/>
                <w:szCs w:val="22"/>
              </w:rPr>
              <w:t>1,5</w:t>
            </w:r>
          </w:p>
        </w:tc>
      </w:tr>
      <w:tr w:rsidR="00F872B4" w:rsidRPr="00A63057" w:rsidTr="00AB3C9D">
        <w:trPr>
          <w:trHeight w:val="380"/>
        </w:trPr>
        <w:tc>
          <w:tcPr>
            <w:tcW w:w="2318" w:type="dxa"/>
            <w:tcBorders>
              <w:top w:val="nil"/>
              <w:left w:val="single" w:sz="4" w:space="0" w:color="5B9BD5"/>
              <w:bottom w:val="single" w:sz="4" w:space="0" w:color="5B9BD5"/>
              <w:right w:val="single" w:sz="4" w:space="0" w:color="5B9BD5"/>
            </w:tcBorders>
            <w:shd w:val="clear" w:color="auto" w:fill="auto"/>
            <w:noWrap/>
            <w:vAlign w:val="center"/>
            <w:hideMark/>
          </w:tcPr>
          <w:p w:rsidR="00F872B4" w:rsidRPr="00A63057" w:rsidRDefault="00F872B4" w:rsidP="00AB3C9D">
            <w:pPr>
              <w:rPr>
                <w:rFonts w:asciiTheme="minorHAnsi" w:hAnsiTheme="minorHAnsi" w:cstheme="minorHAnsi"/>
                <w:sz w:val="22"/>
                <w:szCs w:val="22"/>
              </w:rPr>
            </w:pPr>
            <w:r w:rsidRPr="00A63057">
              <w:rPr>
                <w:rFonts w:asciiTheme="minorHAnsi" w:hAnsiTheme="minorHAnsi" w:cstheme="minorHAnsi"/>
                <w:sz w:val="22"/>
                <w:szCs w:val="22"/>
              </w:rPr>
              <w:t>Беларусь</w:t>
            </w:r>
          </w:p>
        </w:tc>
        <w:tc>
          <w:tcPr>
            <w:tcW w:w="895" w:type="dxa"/>
            <w:tcBorders>
              <w:top w:val="single" w:sz="4" w:space="0" w:color="5B9BD5"/>
              <w:left w:val="nil"/>
              <w:bottom w:val="single" w:sz="4" w:space="0" w:color="5B9BD5"/>
              <w:right w:val="single" w:sz="4" w:space="0" w:color="5B9BD5" w:themeColor="accent1"/>
            </w:tcBorders>
            <w:vAlign w:val="center"/>
          </w:tcPr>
          <w:p w:rsidR="00F872B4" w:rsidRPr="00A63057" w:rsidRDefault="00F872B4" w:rsidP="00AB3C9D">
            <w:pPr>
              <w:jc w:val="center"/>
              <w:rPr>
                <w:rFonts w:asciiTheme="minorHAnsi" w:hAnsiTheme="minorHAnsi" w:cstheme="minorHAnsi"/>
                <w:sz w:val="22"/>
                <w:szCs w:val="22"/>
              </w:rPr>
            </w:pPr>
            <w:r w:rsidRPr="00A63057">
              <w:rPr>
                <w:rFonts w:asciiTheme="minorHAnsi" w:hAnsiTheme="minorHAnsi" w:cstheme="minorHAnsi"/>
                <w:sz w:val="22"/>
                <w:szCs w:val="22"/>
              </w:rPr>
              <w:t>4,2</w:t>
            </w:r>
          </w:p>
        </w:tc>
        <w:tc>
          <w:tcPr>
            <w:tcW w:w="898" w:type="dxa"/>
            <w:tcBorders>
              <w:top w:val="single" w:sz="4" w:space="0" w:color="5B9BD5"/>
              <w:left w:val="single" w:sz="4" w:space="0" w:color="5B9BD5" w:themeColor="accent1"/>
              <w:bottom w:val="single" w:sz="4" w:space="0" w:color="5B9BD5"/>
              <w:right w:val="single" w:sz="4" w:space="0" w:color="5B9BD5" w:themeColor="accent1"/>
            </w:tcBorders>
            <w:vAlign w:val="center"/>
          </w:tcPr>
          <w:p w:rsidR="00F872B4" w:rsidRPr="00A63057" w:rsidRDefault="00F872B4" w:rsidP="00AB3C9D">
            <w:pPr>
              <w:jc w:val="center"/>
              <w:rPr>
                <w:rFonts w:asciiTheme="minorHAnsi" w:hAnsiTheme="minorHAnsi" w:cstheme="minorHAnsi"/>
                <w:sz w:val="22"/>
                <w:szCs w:val="22"/>
              </w:rPr>
            </w:pPr>
            <w:r w:rsidRPr="00A63057">
              <w:rPr>
                <w:rFonts w:asciiTheme="minorHAnsi" w:hAnsiTheme="minorHAnsi" w:cstheme="minorHAnsi"/>
                <w:sz w:val="22"/>
                <w:szCs w:val="22"/>
              </w:rPr>
              <w:t>4,1</w:t>
            </w:r>
          </w:p>
        </w:tc>
        <w:tc>
          <w:tcPr>
            <w:tcW w:w="900" w:type="dxa"/>
            <w:tcBorders>
              <w:top w:val="single" w:sz="4" w:space="0" w:color="5B9BD5"/>
              <w:left w:val="single" w:sz="4" w:space="0" w:color="5B9BD5" w:themeColor="accent1"/>
              <w:bottom w:val="single" w:sz="4" w:space="0" w:color="5B9BD5"/>
              <w:right w:val="single" w:sz="4" w:space="0" w:color="5B9BD5"/>
            </w:tcBorders>
            <w:shd w:val="clear" w:color="auto" w:fill="auto"/>
            <w:noWrap/>
            <w:vAlign w:val="center"/>
            <w:hideMark/>
          </w:tcPr>
          <w:p w:rsidR="00F872B4" w:rsidRPr="00A63057" w:rsidRDefault="00F872B4" w:rsidP="00AB3C9D">
            <w:pPr>
              <w:jc w:val="center"/>
              <w:rPr>
                <w:rFonts w:asciiTheme="minorHAnsi" w:hAnsiTheme="minorHAnsi" w:cstheme="minorHAnsi"/>
                <w:sz w:val="22"/>
                <w:szCs w:val="22"/>
              </w:rPr>
            </w:pPr>
            <w:r w:rsidRPr="00A63057">
              <w:rPr>
                <w:rFonts w:asciiTheme="minorHAnsi" w:hAnsiTheme="minorHAnsi" w:cstheme="minorHAnsi"/>
                <w:sz w:val="22"/>
                <w:szCs w:val="22"/>
              </w:rPr>
              <w:t>4,5</w:t>
            </w:r>
          </w:p>
        </w:tc>
        <w:tc>
          <w:tcPr>
            <w:tcW w:w="900"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rFonts w:asciiTheme="minorHAnsi" w:hAnsiTheme="minorHAnsi" w:cstheme="minorHAnsi"/>
                <w:sz w:val="22"/>
                <w:szCs w:val="22"/>
              </w:rPr>
            </w:pPr>
            <w:r w:rsidRPr="00A63057">
              <w:rPr>
                <w:rFonts w:asciiTheme="minorHAnsi" w:hAnsiTheme="minorHAnsi" w:cstheme="minorHAnsi"/>
                <w:sz w:val="22"/>
                <w:szCs w:val="22"/>
              </w:rPr>
              <w:t>9,9</w:t>
            </w:r>
          </w:p>
        </w:tc>
        <w:tc>
          <w:tcPr>
            <w:tcW w:w="900"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rFonts w:asciiTheme="minorHAnsi" w:hAnsiTheme="minorHAnsi" w:cstheme="minorHAnsi"/>
                <w:sz w:val="22"/>
                <w:szCs w:val="22"/>
              </w:rPr>
            </w:pPr>
            <w:r w:rsidRPr="00A63057">
              <w:rPr>
                <w:rFonts w:asciiTheme="minorHAnsi" w:hAnsiTheme="minorHAnsi" w:cstheme="minorHAnsi"/>
                <w:sz w:val="22"/>
                <w:szCs w:val="22"/>
              </w:rPr>
              <w:t>6,9</w:t>
            </w:r>
          </w:p>
        </w:tc>
        <w:tc>
          <w:tcPr>
            <w:tcW w:w="891"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rFonts w:asciiTheme="minorHAnsi" w:hAnsiTheme="minorHAnsi" w:cstheme="minorHAnsi"/>
                <w:sz w:val="22"/>
                <w:szCs w:val="22"/>
              </w:rPr>
            </w:pPr>
            <w:r w:rsidRPr="00A63057">
              <w:rPr>
                <w:rFonts w:asciiTheme="minorHAnsi" w:hAnsiTheme="minorHAnsi" w:cstheme="minorHAnsi"/>
                <w:sz w:val="22"/>
                <w:szCs w:val="22"/>
              </w:rPr>
              <w:t>1,9</w:t>
            </w:r>
          </w:p>
        </w:tc>
        <w:tc>
          <w:tcPr>
            <w:tcW w:w="903"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rFonts w:asciiTheme="minorHAnsi" w:hAnsiTheme="minorHAnsi" w:cstheme="minorHAnsi"/>
                <w:sz w:val="22"/>
                <w:szCs w:val="22"/>
              </w:rPr>
            </w:pPr>
            <w:r w:rsidRPr="00A63057">
              <w:rPr>
                <w:rFonts w:asciiTheme="minorHAnsi" w:hAnsiTheme="minorHAnsi" w:cstheme="minorHAnsi"/>
                <w:sz w:val="22"/>
                <w:szCs w:val="22"/>
              </w:rPr>
              <w:t>1,6</w:t>
            </w:r>
          </w:p>
        </w:tc>
        <w:tc>
          <w:tcPr>
            <w:tcW w:w="903"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rFonts w:asciiTheme="minorHAnsi" w:hAnsiTheme="minorHAnsi" w:cstheme="minorHAnsi"/>
                <w:sz w:val="22"/>
                <w:szCs w:val="22"/>
              </w:rPr>
            </w:pPr>
            <w:r w:rsidRPr="00A63057">
              <w:rPr>
                <w:rFonts w:asciiTheme="minorHAnsi" w:hAnsiTheme="minorHAnsi" w:cstheme="minorHAnsi"/>
                <w:sz w:val="22"/>
                <w:szCs w:val="22"/>
              </w:rPr>
              <w:t>1,6</w:t>
            </w:r>
          </w:p>
        </w:tc>
        <w:tc>
          <w:tcPr>
            <w:tcW w:w="916"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rFonts w:asciiTheme="minorHAnsi" w:hAnsiTheme="minorHAnsi" w:cstheme="minorHAnsi"/>
                <w:sz w:val="22"/>
                <w:szCs w:val="22"/>
              </w:rPr>
            </w:pPr>
            <w:r w:rsidRPr="00A63057">
              <w:rPr>
                <w:rFonts w:asciiTheme="minorHAnsi" w:hAnsiTheme="minorHAnsi" w:cstheme="minorHAnsi"/>
                <w:sz w:val="22"/>
                <w:szCs w:val="22"/>
              </w:rPr>
              <w:t>1,8</w:t>
            </w:r>
          </w:p>
        </w:tc>
        <w:tc>
          <w:tcPr>
            <w:tcW w:w="900"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rFonts w:asciiTheme="minorHAnsi" w:hAnsiTheme="minorHAnsi" w:cstheme="minorHAnsi"/>
                <w:sz w:val="22"/>
                <w:szCs w:val="22"/>
              </w:rPr>
            </w:pPr>
            <w:r w:rsidRPr="00A63057">
              <w:rPr>
                <w:rFonts w:asciiTheme="minorHAnsi" w:hAnsiTheme="minorHAnsi" w:cstheme="minorHAnsi"/>
                <w:sz w:val="22"/>
                <w:szCs w:val="22"/>
              </w:rPr>
              <w:t>6,8</w:t>
            </w:r>
          </w:p>
        </w:tc>
        <w:tc>
          <w:tcPr>
            <w:tcW w:w="900"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rFonts w:asciiTheme="minorHAnsi" w:hAnsiTheme="minorHAnsi" w:cstheme="minorHAnsi"/>
                <w:sz w:val="22"/>
                <w:szCs w:val="22"/>
              </w:rPr>
            </w:pPr>
            <w:r w:rsidRPr="00A63057">
              <w:rPr>
                <w:rFonts w:asciiTheme="minorHAnsi" w:hAnsiTheme="minorHAnsi" w:cstheme="minorHAnsi"/>
                <w:sz w:val="22"/>
                <w:szCs w:val="22"/>
              </w:rPr>
              <w:t>1,5</w:t>
            </w:r>
          </w:p>
        </w:tc>
        <w:tc>
          <w:tcPr>
            <w:tcW w:w="900"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rFonts w:asciiTheme="minorHAnsi" w:hAnsiTheme="minorHAnsi" w:cstheme="minorHAnsi"/>
                <w:sz w:val="22"/>
                <w:szCs w:val="22"/>
              </w:rPr>
            </w:pPr>
            <w:r w:rsidRPr="00A63057">
              <w:rPr>
                <w:rFonts w:asciiTheme="minorHAnsi" w:hAnsiTheme="minorHAnsi" w:cstheme="minorHAnsi"/>
                <w:sz w:val="22"/>
                <w:szCs w:val="22"/>
              </w:rPr>
              <w:t>1,7</w:t>
            </w:r>
          </w:p>
        </w:tc>
        <w:tc>
          <w:tcPr>
            <w:tcW w:w="900"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rFonts w:asciiTheme="minorHAnsi" w:hAnsiTheme="minorHAnsi" w:cstheme="minorHAnsi"/>
                <w:sz w:val="22"/>
                <w:szCs w:val="22"/>
              </w:rPr>
            </w:pPr>
            <w:r w:rsidRPr="00A63057">
              <w:rPr>
                <w:rFonts w:asciiTheme="minorHAnsi" w:hAnsiTheme="minorHAnsi" w:cstheme="minorHAnsi"/>
                <w:sz w:val="22"/>
                <w:szCs w:val="22"/>
              </w:rPr>
              <w:t>1,9</w:t>
            </w:r>
          </w:p>
        </w:tc>
        <w:tc>
          <w:tcPr>
            <w:tcW w:w="906"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rFonts w:asciiTheme="minorHAnsi" w:hAnsiTheme="minorHAnsi" w:cstheme="minorHAnsi"/>
                <w:sz w:val="22"/>
                <w:szCs w:val="22"/>
              </w:rPr>
            </w:pPr>
            <w:r w:rsidRPr="00A63057">
              <w:rPr>
                <w:rFonts w:asciiTheme="minorHAnsi" w:hAnsiTheme="minorHAnsi" w:cstheme="minorHAnsi"/>
                <w:sz w:val="22"/>
                <w:szCs w:val="22"/>
              </w:rPr>
              <w:t>1,7</w:t>
            </w:r>
          </w:p>
        </w:tc>
      </w:tr>
      <w:tr w:rsidR="00F872B4" w:rsidRPr="00A63057" w:rsidTr="00AB3C9D">
        <w:trPr>
          <w:trHeight w:val="380"/>
        </w:trPr>
        <w:tc>
          <w:tcPr>
            <w:tcW w:w="2318" w:type="dxa"/>
            <w:tcBorders>
              <w:top w:val="nil"/>
              <w:left w:val="single" w:sz="4" w:space="0" w:color="5B9BD5"/>
              <w:bottom w:val="single" w:sz="4" w:space="0" w:color="5B9BD5"/>
              <w:right w:val="single" w:sz="4" w:space="0" w:color="5B9BD5"/>
            </w:tcBorders>
            <w:shd w:val="clear" w:color="auto" w:fill="auto"/>
            <w:noWrap/>
            <w:vAlign w:val="center"/>
            <w:hideMark/>
          </w:tcPr>
          <w:p w:rsidR="00F872B4" w:rsidRPr="00A63057" w:rsidRDefault="00F872B4" w:rsidP="00AB3C9D">
            <w:pPr>
              <w:rPr>
                <w:rFonts w:asciiTheme="minorHAnsi" w:hAnsiTheme="minorHAnsi" w:cstheme="minorHAnsi"/>
                <w:sz w:val="22"/>
                <w:szCs w:val="22"/>
              </w:rPr>
            </w:pPr>
            <w:r w:rsidRPr="00A63057">
              <w:rPr>
                <w:rFonts w:asciiTheme="minorHAnsi" w:hAnsiTheme="minorHAnsi" w:cstheme="minorHAnsi"/>
                <w:sz w:val="22"/>
                <w:szCs w:val="22"/>
              </w:rPr>
              <w:t>Аpманистон</w:t>
            </w:r>
          </w:p>
        </w:tc>
        <w:tc>
          <w:tcPr>
            <w:tcW w:w="895" w:type="dxa"/>
            <w:tcBorders>
              <w:top w:val="single" w:sz="4" w:space="0" w:color="5B9BD5"/>
              <w:left w:val="nil"/>
              <w:bottom w:val="single" w:sz="4" w:space="0" w:color="5B9BD5"/>
              <w:right w:val="single" w:sz="4" w:space="0" w:color="5B9BD5" w:themeColor="accent1"/>
            </w:tcBorders>
            <w:vAlign w:val="center"/>
          </w:tcPr>
          <w:p w:rsidR="00F872B4" w:rsidRPr="00A63057" w:rsidRDefault="00F872B4" w:rsidP="00AB3C9D">
            <w:pPr>
              <w:jc w:val="center"/>
              <w:rPr>
                <w:rFonts w:asciiTheme="minorHAnsi" w:hAnsiTheme="minorHAnsi" w:cstheme="minorHAnsi"/>
                <w:sz w:val="22"/>
                <w:szCs w:val="22"/>
              </w:rPr>
            </w:pPr>
            <w:r w:rsidRPr="00A63057">
              <w:rPr>
                <w:rFonts w:asciiTheme="minorHAnsi" w:hAnsiTheme="minorHAnsi" w:cstheme="minorHAnsi"/>
                <w:sz w:val="22"/>
                <w:szCs w:val="22"/>
              </w:rPr>
              <w:t>7,6</w:t>
            </w:r>
          </w:p>
        </w:tc>
        <w:tc>
          <w:tcPr>
            <w:tcW w:w="898" w:type="dxa"/>
            <w:tcBorders>
              <w:top w:val="single" w:sz="4" w:space="0" w:color="5B9BD5"/>
              <w:left w:val="single" w:sz="4" w:space="0" w:color="5B9BD5" w:themeColor="accent1"/>
              <w:bottom w:val="single" w:sz="4" w:space="0" w:color="5B9BD5"/>
              <w:right w:val="single" w:sz="4" w:space="0" w:color="5B9BD5" w:themeColor="accent1"/>
            </w:tcBorders>
            <w:vAlign w:val="center"/>
          </w:tcPr>
          <w:p w:rsidR="00F872B4" w:rsidRPr="00A63057" w:rsidRDefault="00F872B4" w:rsidP="00AB3C9D">
            <w:pPr>
              <w:jc w:val="center"/>
              <w:rPr>
                <w:rFonts w:asciiTheme="minorHAnsi" w:hAnsiTheme="minorHAnsi" w:cstheme="minorHAnsi"/>
                <w:sz w:val="22"/>
                <w:szCs w:val="22"/>
              </w:rPr>
            </w:pPr>
            <w:r w:rsidRPr="00A63057">
              <w:rPr>
                <w:rFonts w:asciiTheme="minorHAnsi" w:hAnsiTheme="minorHAnsi" w:cstheme="minorHAnsi"/>
                <w:sz w:val="22"/>
                <w:szCs w:val="22"/>
              </w:rPr>
              <w:t>5,7</w:t>
            </w:r>
          </w:p>
        </w:tc>
        <w:tc>
          <w:tcPr>
            <w:tcW w:w="900" w:type="dxa"/>
            <w:tcBorders>
              <w:top w:val="single" w:sz="4" w:space="0" w:color="5B9BD5"/>
              <w:left w:val="single" w:sz="4" w:space="0" w:color="5B9BD5" w:themeColor="accent1"/>
              <w:bottom w:val="single" w:sz="4" w:space="0" w:color="5B9BD5"/>
              <w:right w:val="single" w:sz="4" w:space="0" w:color="5B9BD5"/>
            </w:tcBorders>
            <w:shd w:val="clear" w:color="auto" w:fill="auto"/>
            <w:noWrap/>
            <w:vAlign w:val="center"/>
            <w:hideMark/>
          </w:tcPr>
          <w:p w:rsidR="00F872B4" w:rsidRPr="00A63057" w:rsidRDefault="00F872B4" w:rsidP="00AB3C9D">
            <w:pPr>
              <w:jc w:val="center"/>
              <w:rPr>
                <w:rFonts w:asciiTheme="minorHAnsi" w:hAnsiTheme="minorHAnsi" w:cstheme="minorHAnsi"/>
                <w:sz w:val="22"/>
                <w:szCs w:val="22"/>
              </w:rPr>
            </w:pPr>
            <w:r w:rsidRPr="00A63057">
              <w:rPr>
                <w:rFonts w:asciiTheme="minorHAnsi" w:hAnsiTheme="minorHAnsi" w:cstheme="minorHAnsi"/>
                <w:sz w:val="22"/>
                <w:szCs w:val="22"/>
              </w:rPr>
              <w:t>3,5</w:t>
            </w:r>
          </w:p>
        </w:tc>
        <w:tc>
          <w:tcPr>
            <w:tcW w:w="900"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rFonts w:asciiTheme="minorHAnsi" w:hAnsiTheme="minorHAnsi" w:cstheme="minorHAnsi"/>
                <w:sz w:val="22"/>
                <w:szCs w:val="22"/>
              </w:rPr>
            </w:pPr>
            <w:r w:rsidRPr="00A63057">
              <w:rPr>
                <w:rFonts w:asciiTheme="minorHAnsi" w:hAnsiTheme="minorHAnsi" w:cstheme="minorHAnsi"/>
                <w:sz w:val="22"/>
                <w:szCs w:val="22"/>
              </w:rPr>
              <w:t>3,8</w:t>
            </w:r>
          </w:p>
        </w:tc>
        <w:tc>
          <w:tcPr>
            <w:tcW w:w="900"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rFonts w:asciiTheme="minorHAnsi" w:hAnsiTheme="minorHAnsi" w:cstheme="minorHAnsi"/>
                <w:sz w:val="22"/>
                <w:szCs w:val="22"/>
              </w:rPr>
            </w:pPr>
            <w:r w:rsidRPr="00A63057">
              <w:rPr>
                <w:rFonts w:asciiTheme="minorHAnsi" w:hAnsiTheme="minorHAnsi" w:cstheme="minorHAnsi"/>
                <w:sz w:val="22"/>
                <w:szCs w:val="22"/>
              </w:rPr>
              <w:t>3,7</w:t>
            </w:r>
          </w:p>
        </w:tc>
        <w:tc>
          <w:tcPr>
            <w:tcW w:w="891"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rFonts w:asciiTheme="minorHAnsi" w:hAnsiTheme="minorHAnsi" w:cstheme="minorHAnsi"/>
                <w:sz w:val="22"/>
                <w:szCs w:val="22"/>
              </w:rPr>
            </w:pPr>
            <w:r w:rsidRPr="00A63057">
              <w:rPr>
                <w:rFonts w:asciiTheme="minorHAnsi" w:hAnsiTheme="minorHAnsi" w:cstheme="minorHAnsi"/>
                <w:sz w:val="22"/>
                <w:szCs w:val="22"/>
              </w:rPr>
              <w:t>0,8</w:t>
            </w:r>
          </w:p>
        </w:tc>
        <w:tc>
          <w:tcPr>
            <w:tcW w:w="903"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rFonts w:asciiTheme="minorHAnsi" w:hAnsiTheme="minorHAnsi" w:cstheme="minorHAnsi"/>
                <w:sz w:val="22"/>
                <w:szCs w:val="22"/>
              </w:rPr>
            </w:pPr>
            <w:r w:rsidRPr="00A63057">
              <w:rPr>
                <w:rFonts w:asciiTheme="minorHAnsi" w:hAnsiTheme="minorHAnsi" w:cstheme="minorHAnsi"/>
                <w:sz w:val="22"/>
                <w:szCs w:val="22"/>
              </w:rPr>
              <w:t>0,8</w:t>
            </w:r>
          </w:p>
        </w:tc>
        <w:tc>
          <w:tcPr>
            <w:tcW w:w="903"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rFonts w:asciiTheme="minorHAnsi" w:hAnsiTheme="minorHAnsi" w:cstheme="minorHAnsi"/>
                <w:sz w:val="22"/>
                <w:szCs w:val="22"/>
              </w:rPr>
            </w:pPr>
            <w:r w:rsidRPr="00A63057">
              <w:rPr>
                <w:rFonts w:asciiTheme="minorHAnsi" w:hAnsiTheme="minorHAnsi" w:cstheme="minorHAnsi"/>
                <w:sz w:val="22"/>
                <w:szCs w:val="22"/>
              </w:rPr>
              <w:t>1,0</w:t>
            </w:r>
          </w:p>
        </w:tc>
        <w:tc>
          <w:tcPr>
            <w:tcW w:w="916"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rFonts w:asciiTheme="minorHAnsi" w:hAnsiTheme="minorHAnsi" w:cstheme="minorHAnsi"/>
                <w:sz w:val="22"/>
                <w:szCs w:val="22"/>
              </w:rPr>
            </w:pPr>
            <w:r w:rsidRPr="00A63057">
              <w:rPr>
                <w:rFonts w:asciiTheme="minorHAnsi" w:hAnsiTheme="minorHAnsi" w:cstheme="minorHAnsi"/>
                <w:sz w:val="22"/>
                <w:szCs w:val="22"/>
              </w:rPr>
              <w:t>1,1</w:t>
            </w:r>
          </w:p>
        </w:tc>
        <w:tc>
          <w:tcPr>
            <w:tcW w:w="900"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rFonts w:asciiTheme="minorHAnsi" w:hAnsiTheme="minorHAnsi" w:cstheme="minorHAnsi"/>
                <w:sz w:val="22"/>
                <w:szCs w:val="22"/>
              </w:rPr>
            </w:pPr>
            <w:r w:rsidRPr="00A63057">
              <w:rPr>
                <w:rFonts w:asciiTheme="minorHAnsi" w:hAnsiTheme="minorHAnsi" w:cstheme="minorHAnsi"/>
                <w:sz w:val="22"/>
                <w:szCs w:val="22"/>
              </w:rPr>
              <w:t>5,0</w:t>
            </w:r>
          </w:p>
        </w:tc>
        <w:tc>
          <w:tcPr>
            <w:tcW w:w="900"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rFonts w:asciiTheme="minorHAnsi" w:hAnsiTheme="minorHAnsi" w:cstheme="minorHAnsi"/>
                <w:sz w:val="22"/>
                <w:szCs w:val="22"/>
              </w:rPr>
            </w:pPr>
            <w:r w:rsidRPr="00A63057">
              <w:rPr>
                <w:rFonts w:asciiTheme="minorHAnsi" w:hAnsiTheme="minorHAnsi" w:cstheme="minorHAnsi"/>
                <w:sz w:val="22"/>
                <w:szCs w:val="22"/>
              </w:rPr>
              <w:t>0,8</w:t>
            </w:r>
          </w:p>
        </w:tc>
        <w:tc>
          <w:tcPr>
            <w:tcW w:w="900"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rFonts w:asciiTheme="minorHAnsi" w:hAnsiTheme="minorHAnsi" w:cstheme="minorHAnsi"/>
                <w:sz w:val="22"/>
                <w:szCs w:val="22"/>
              </w:rPr>
            </w:pPr>
            <w:r w:rsidRPr="00A63057">
              <w:rPr>
                <w:rFonts w:asciiTheme="minorHAnsi" w:hAnsiTheme="minorHAnsi" w:cstheme="minorHAnsi"/>
                <w:sz w:val="22"/>
                <w:szCs w:val="22"/>
              </w:rPr>
              <w:t>1,0</w:t>
            </w:r>
          </w:p>
        </w:tc>
        <w:tc>
          <w:tcPr>
            <w:tcW w:w="900"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rFonts w:asciiTheme="minorHAnsi" w:hAnsiTheme="minorHAnsi" w:cstheme="minorHAnsi"/>
                <w:sz w:val="22"/>
                <w:szCs w:val="22"/>
              </w:rPr>
            </w:pPr>
            <w:r w:rsidRPr="00A63057">
              <w:rPr>
                <w:rFonts w:asciiTheme="minorHAnsi" w:hAnsiTheme="minorHAnsi" w:cstheme="minorHAnsi"/>
                <w:sz w:val="22"/>
                <w:szCs w:val="22"/>
              </w:rPr>
              <w:t>1,4</w:t>
            </w:r>
          </w:p>
        </w:tc>
        <w:tc>
          <w:tcPr>
            <w:tcW w:w="906"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rFonts w:asciiTheme="minorHAnsi" w:hAnsiTheme="minorHAnsi" w:cstheme="minorHAnsi"/>
                <w:sz w:val="22"/>
                <w:szCs w:val="22"/>
              </w:rPr>
            </w:pPr>
            <w:r w:rsidRPr="00A63057">
              <w:rPr>
                <w:rFonts w:asciiTheme="minorHAnsi" w:hAnsiTheme="minorHAnsi" w:cstheme="minorHAnsi"/>
                <w:sz w:val="22"/>
                <w:szCs w:val="22"/>
              </w:rPr>
              <w:t>1,8</w:t>
            </w:r>
          </w:p>
        </w:tc>
      </w:tr>
      <w:tr w:rsidR="00F872B4" w:rsidRPr="00A63057" w:rsidTr="00AB3C9D">
        <w:trPr>
          <w:trHeight w:val="380"/>
        </w:trPr>
        <w:tc>
          <w:tcPr>
            <w:tcW w:w="2318" w:type="dxa"/>
            <w:tcBorders>
              <w:top w:val="nil"/>
              <w:left w:val="single" w:sz="4" w:space="0" w:color="5B9BD5"/>
              <w:bottom w:val="single" w:sz="4" w:space="0" w:color="5B9BD5"/>
              <w:right w:val="single" w:sz="4" w:space="0" w:color="5B9BD5"/>
            </w:tcBorders>
            <w:shd w:val="clear" w:color="auto" w:fill="auto"/>
            <w:noWrap/>
            <w:vAlign w:val="center"/>
            <w:hideMark/>
          </w:tcPr>
          <w:p w:rsidR="00F872B4" w:rsidRPr="00A63057" w:rsidRDefault="00F872B4" w:rsidP="00AB3C9D">
            <w:pPr>
              <w:rPr>
                <w:rFonts w:asciiTheme="minorHAnsi" w:hAnsiTheme="minorHAnsi" w:cstheme="minorHAnsi"/>
                <w:sz w:val="22"/>
                <w:szCs w:val="22"/>
              </w:rPr>
            </w:pPr>
            <w:r w:rsidRPr="00A63057">
              <w:rPr>
                <w:rFonts w:asciiTheme="minorHAnsi" w:hAnsiTheme="minorHAnsi" w:cstheme="minorHAnsi"/>
                <w:sz w:val="22"/>
                <w:szCs w:val="22"/>
              </w:rPr>
              <w:t>Туркманистон</w:t>
            </w:r>
          </w:p>
        </w:tc>
        <w:tc>
          <w:tcPr>
            <w:tcW w:w="895" w:type="dxa"/>
            <w:tcBorders>
              <w:top w:val="single" w:sz="4" w:space="0" w:color="5B9BD5"/>
              <w:left w:val="nil"/>
              <w:bottom w:val="single" w:sz="4" w:space="0" w:color="5B9BD5"/>
              <w:right w:val="single" w:sz="4" w:space="0" w:color="5B9BD5" w:themeColor="accent1"/>
            </w:tcBorders>
            <w:vAlign w:val="center"/>
          </w:tcPr>
          <w:p w:rsidR="00F872B4" w:rsidRPr="00A63057" w:rsidRDefault="00F872B4" w:rsidP="00AB3C9D">
            <w:pPr>
              <w:jc w:val="center"/>
              <w:rPr>
                <w:rFonts w:asciiTheme="minorHAnsi" w:hAnsiTheme="minorHAnsi" w:cstheme="minorHAnsi"/>
                <w:sz w:val="22"/>
                <w:szCs w:val="22"/>
              </w:rPr>
            </w:pPr>
            <w:r w:rsidRPr="00A63057">
              <w:rPr>
                <w:rFonts w:asciiTheme="minorHAnsi" w:hAnsiTheme="minorHAnsi" w:cstheme="minorHAnsi"/>
                <w:sz w:val="22"/>
                <w:szCs w:val="22"/>
              </w:rPr>
              <w:t>2,1</w:t>
            </w:r>
          </w:p>
        </w:tc>
        <w:tc>
          <w:tcPr>
            <w:tcW w:w="898" w:type="dxa"/>
            <w:tcBorders>
              <w:top w:val="single" w:sz="4" w:space="0" w:color="5B9BD5"/>
              <w:left w:val="single" w:sz="4" w:space="0" w:color="5B9BD5" w:themeColor="accent1"/>
              <w:bottom w:val="single" w:sz="4" w:space="0" w:color="5B9BD5"/>
              <w:right w:val="single" w:sz="4" w:space="0" w:color="5B9BD5" w:themeColor="accent1"/>
            </w:tcBorders>
            <w:vAlign w:val="center"/>
          </w:tcPr>
          <w:p w:rsidR="00F872B4" w:rsidRPr="00A63057" w:rsidRDefault="00F872B4" w:rsidP="00AB3C9D">
            <w:pPr>
              <w:jc w:val="center"/>
              <w:rPr>
                <w:rFonts w:asciiTheme="minorHAnsi" w:hAnsiTheme="minorHAnsi" w:cstheme="minorHAnsi"/>
                <w:sz w:val="22"/>
                <w:szCs w:val="22"/>
              </w:rPr>
            </w:pPr>
            <w:r w:rsidRPr="00A63057">
              <w:rPr>
                <w:rFonts w:asciiTheme="minorHAnsi" w:hAnsiTheme="minorHAnsi" w:cstheme="minorHAnsi"/>
                <w:sz w:val="22"/>
                <w:szCs w:val="22"/>
              </w:rPr>
              <w:t>1,1</w:t>
            </w:r>
          </w:p>
        </w:tc>
        <w:tc>
          <w:tcPr>
            <w:tcW w:w="900" w:type="dxa"/>
            <w:tcBorders>
              <w:top w:val="single" w:sz="4" w:space="0" w:color="5B9BD5"/>
              <w:left w:val="single" w:sz="4" w:space="0" w:color="5B9BD5" w:themeColor="accent1"/>
              <w:bottom w:val="single" w:sz="4" w:space="0" w:color="5B9BD5"/>
              <w:right w:val="single" w:sz="4" w:space="0" w:color="5B9BD5"/>
            </w:tcBorders>
            <w:shd w:val="clear" w:color="auto" w:fill="auto"/>
            <w:noWrap/>
            <w:vAlign w:val="center"/>
            <w:hideMark/>
          </w:tcPr>
          <w:p w:rsidR="00F872B4" w:rsidRPr="00A63057" w:rsidRDefault="00F872B4" w:rsidP="00AB3C9D">
            <w:pPr>
              <w:jc w:val="center"/>
              <w:rPr>
                <w:rFonts w:asciiTheme="minorHAnsi" w:hAnsiTheme="minorHAnsi" w:cstheme="minorHAnsi"/>
                <w:sz w:val="22"/>
                <w:szCs w:val="22"/>
              </w:rPr>
            </w:pPr>
            <w:r w:rsidRPr="00A63057">
              <w:rPr>
                <w:rFonts w:asciiTheme="minorHAnsi" w:hAnsiTheme="minorHAnsi" w:cstheme="minorHAnsi"/>
                <w:sz w:val="22"/>
                <w:szCs w:val="22"/>
              </w:rPr>
              <w:t>0,5</w:t>
            </w:r>
          </w:p>
        </w:tc>
        <w:tc>
          <w:tcPr>
            <w:tcW w:w="900"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rFonts w:asciiTheme="minorHAnsi" w:hAnsiTheme="minorHAnsi" w:cstheme="minorHAnsi"/>
                <w:sz w:val="22"/>
                <w:szCs w:val="22"/>
              </w:rPr>
            </w:pPr>
            <w:r w:rsidRPr="00A63057">
              <w:rPr>
                <w:rFonts w:asciiTheme="minorHAnsi" w:hAnsiTheme="minorHAnsi" w:cstheme="minorHAnsi"/>
                <w:sz w:val="22"/>
                <w:szCs w:val="22"/>
              </w:rPr>
              <w:t>0,2</w:t>
            </w:r>
          </w:p>
        </w:tc>
        <w:tc>
          <w:tcPr>
            <w:tcW w:w="900"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rFonts w:asciiTheme="minorHAnsi" w:hAnsiTheme="minorHAnsi" w:cstheme="minorHAnsi"/>
                <w:sz w:val="22"/>
                <w:szCs w:val="22"/>
              </w:rPr>
            </w:pPr>
            <w:r w:rsidRPr="00A63057">
              <w:rPr>
                <w:rFonts w:asciiTheme="minorHAnsi" w:hAnsiTheme="minorHAnsi" w:cstheme="minorHAnsi"/>
                <w:sz w:val="22"/>
                <w:szCs w:val="22"/>
              </w:rPr>
              <w:t>0,0</w:t>
            </w:r>
          </w:p>
        </w:tc>
        <w:tc>
          <w:tcPr>
            <w:tcW w:w="891"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rFonts w:asciiTheme="minorHAnsi" w:hAnsiTheme="minorHAnsi" w:cstheme="minorHAnsi"/>
                <w:sz w:val="22"/>
                <w:szCs w:val="22"/>
              </w:rPr>
            </w:pPr>
            <w:r w:rsidRPr="00A63057">
              <w:rPr>
                <w:rFonts w:asciiTheme="minorHAnsi" w:hAnsiTheme="minorHAnsi" w:cstheme="minorHAnsi"/>
                <w:sz w:val="22"/>
                <w:szCs w:val="22"/>
              </w:rPr>
              <w:t>0,0</w:t>
            </w:r>
          </w:p>
        </w:tc>
        <w:tc>
          <w:tcPr>
            <w:tcW w:w="903"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rFonts w:asciiTheme="minorHAnsi" w:hAnsiTheme="minorHAnsi" w:cstheme="minorHAnsi"/>
                <w:sz w:val="22"/>
                <w:szCs w:val="22"/>
              </w:rPr>
            </w:pPr>
            <w:r w:rsidRPr="00A63057">
              <w:rPr>
                <w:rFonts w:asciiTheme="minorHAnsi" w:hAnsiTheme="minorHAnsi" w:cstheme="minorHAnsi"/>
                <w:sz w:val="22"/>
                <w:szCs w:val="22"/>
              </w:rPr>
              <w:t>0,0</w:t>
            </w:r>
          </w:p>
        </w:tc>
        <w:tc>
          <w:tcPr>
            <w:tcW w:w="903"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rFonts w:asciiTheme="minorHAnsi" w:hAnsiTheme="minorHAnsi" w:cstheme="minorHAnsi"/>
                <w:sz w:val="22"/>
                <w:szCs w:val="22"/>
              </w:rPr>
            </w:pPr>
            <w:r w:rsidRPr="00A63057">
              <w:rPr>
                <w:rFonts w:asciiTheme="minorHAnsi" w:hAnsiTheme="minorHAnsi" w:cstheme="minorHAnsi"/>
                <w:sz w:val="22"/>
                <w:szCs w:val="22"/>
              </w:rPr>
              <w:t>0,0</w:t>
            </w:r>
          </w:p>
        </w:tc>
        <w:tc>
          <w:tcPr>
            <w:tcW w:w="916"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rFonts w:asciiTheme="minorHAnsi" w:hAnsiTheme="minorHAnsi" w:cstheme="minorHAnsi"/>
                <w:sz w:val="22"/>
                <w:szCs w:val="22"/>
              </w:rPr>
            </w:pPr>
            <w:r w:rsidRPr="00A63057">
              <w:rPr>
                <w:rFonts w:asciiTheme="minorHAnsi" w:hAnsiTheme="minorHAnsi" w:cstheme="minorHAnsi"/>
                <w:sz w:val="22"/>
                <w:szCs w:val="22"/>
              </w:rPr>
              <w:t>0,0</w:t>
            </w:r>
          </w:p>
        </w:tc>
        <w:tc>
          <w:tcPr>
            <w:tcW w:w="900"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rFonts w:asciiTheme="minorHAnsi" w:hAnsiTheme="minorHAnsi" w:cstheme="minorHAnsi"/>
                <w:sz w:val="22"/>
                <w:szCs w:val="22"/>
              </w:rPr>
            </w:pPr>
            <w:r w:rsidRPr="00A63057">
              <w:rPr>
                <w:rFonts w:asciiTheme="minorHAnsi" w:hAnsiTheme="minorHAnsi" w:cstheme="minorHAnsi"/>
                <w:sz w:val="22"/>
                <w:szCs w:val="22"/>
              </w:rPr>
              <w:t>0,0</w:t>
            </w:r>
          </w:p>
        </w:tc>
        <w:tc>
          <w:tcPr>
            <w:tcW w:w="900"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rFonts w:asciiTheme="minorHAnsi" w:hAnsiTheme="minorHAnsi" w:cstheme="minorHAnsi"/>
                <w:sz w:val="22"/>
                <w:szCs w:val="22"/>
              </w:rPr>
            </w:pPr>
            <w:r w:rsidRPr="00A63057">
              <w:rPr>
                <w:rFonts w:asciiTheme="minorHAnsi" w:hAnsiTheme="minorHAnsi" w:cstheme="minorHAnsi"/>
                <w:sz w:val="22"/>
                <w:szCs w:val="22"/>
              </w:rPr>
              <w:t>0,0</w:t>
            </w:r>
          </w:p>
        </w:tc>
        <w:tc>
          <w:tcPr>
            <w:tcW w:w="900"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rFonts w:asciiTheme="minorHAnsi" w:hAnsiTheme="minorHAnsi" w:cstheme="minorHAnsi"/>
                <w:sz w:val="22"/>
                <w:szCs w:val="22"/>
              </w:rPr>
            </w:pPr>
            <w:r w:rsidRPr="00A63057">
              <w:rPr>
                <w:rFonts w:asciiTheme="minorHAnsi" w:hAnsiTheme="minorHAnsi" w:cstheme="minorHAnsi"/>
                <w:sz w:val="22"/>
                <w:szCs w:val="22"/>
              </w:rPr>
              <w:t>0,0</w:t>
            </w:r>
          </w:p>
        </w:tc>
        <w:tc>
          <w:tcPr>
            <w:tcW w:w="900"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rFonts w:asciiTheme="minorHAnsi" w:hAnsiTheme="minorHAnsi" w:cstheme="minorHAnsi"/>
                <w:sz w:val="22"/>
                <w:szCs w:val="22"/>
              </w:rPr>
            </w:pPr>
            <w:r w:rsidRPr="00A63057">
              <w:rPr>
                <w:rFonts w:asciiTheme="minorHAnsi" w:hAnsiTheme="minorHAnsi" w:cstheme="minorHAnsi"/>
                <w:sz w:val="22"/>
                <w:szCs w:val="22"/>
              </w:rPr>
              <w:t>0,0</w:t>
            </w:r>
          </w:p>
        </w:tc>
        <w:tc>
          <w:tcPr>
            <w:tcW w:w="906"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rFonts w:asciiTheme="minorHAnsi" w:hAnsiTheme="minorHAnsi" w:cstheme="minorHAnsi"/>
                <w:sz w:val="22"/>
                <w:szCs w:val="22"/>
              </w:rPr>
            </w:pPr>
            <w:r w:rsidRPr="00A63057">
              <w:rPr>
                <w:rFonts w:asciiTheme="minorHAnsi" w:hAnsiTheme="minorHAnsi" w:cstheme="minorHAnsi"/>
                <w:sz w:val="22"/>
                <w:szCs w:val="22"/>
              </w:rPr>
              <w:t>0,0</w:t>
            </w:r>
          </w:p>
        </w:tc>
      </w:tr>
      <w:tr w:rsidR="00F872B4" w:rsidRPr="00A63057" w:rsidTr="00AB3C9D">
        <w:trPr>
          <w:trHeight w:val="357"/>
        </w:trPr>
        <w:tc>
          <w:tcPr>
            <w:tcW w:w="2318" w:type="dxa"/>
            <w:tcBorders>
              <w:top w:val="nil"/>
              <w:left w:val="single" w:sz="4" w:space="0" w:color="5B9BD5"/>
              <w:bottom w:val="single" w:sz="4" w:space="0" w:color="5B9BD5"/>
              <w:right w:val="single" w:sz="4" w:space="0" w:color="5B9BD5"/>
            </w:tcBorders>
            <w:shd w:val="clear" w:color="auto" w:fill="BDD6EE" w:themeFill="accent1" w:themeFillTint="66"/>
            <w:noWrap/>
            <w:vAlign w:val="center"/>
            <w:hideMark/>
          </w:tcPr>
          <w:p w:rsidR="00F872B4" w:rsidRPr="00A63057" w:rsidRDefault="00F872B4" w:rsidP="00AB3C9D">
            <w:pPr>
              <w:rPr>
                <w:rFonts w:asciiTheme="minorHAnsi" w:hAnsiTheme="minorHAnsi" w:cstheme="minorHAnsi"/>
                <w:b/>
                <w:sz w:val="22"/>
                <w:szCs w:val="22"/>
              </w:rPr>
            </w:pPr>
            <w:r w:rsidRPr="00A63057">
              <w:rPr>
                <w:rFonts w:asciiTheme="minorHAnsi" w:hAnsiTheme="minorHAnsi" w:cstheme="minorHAnsi"/>
                <w:b/>
                <w:sz w:val="22"/>
                <w:szCs w:val="22"/>
              </w:rPr>
              <w:t>Қолган мамлакатлар</w:t>
            </w:r>
          </w:p>
        </w:tc>
        <w:tc>
          <w:tcPr>
            <w:tcW w:w="895" w:type="dxa"/>
            <w:tcBorders>
              <w:top w:val="single" w:sz="4" w:space="0" w:color="5B9BD5"/>
              <w:left w:val="nil"/>
              <w:bottom w:val="single" w:sz="4" w:space="0" w:color="5B9BD5"/>
              <w:right w:val="single" w:sz="4" w:space="0" w:color="5B9BD5" w:themeColor="accent1"/>
            </w:tcBorders>
            <w:shd w:val="clear" w:color="auto" w:fill="BDD6EE" w:themeFill="accent1" w:themeFillTint="66"/>
            <w:vAlign w:val="center"/>
          </w:tcPr>
          <w:p w:rsidR="00F872B4" w:rsidRPr="00A63057" w:rsidRDefault="00F872B4" w:rsidP="00AB3C9D">
            <w:pPr>
              <w:jc w:val="center"/>
              <w:rPr>
                <w:rFonts w:asciiTheme="minorHAnsi" w:hAnsiTheme="minorHAnsi" w:cstheme="minorHAnsi"/>
                <w:b/>
                <w:sz w:val="22"/>
                <w:szCs w:val="22"/>
              </w:rPr>
            </w:pPr>
            <w:r w:rsidRPr="00A63057">
              <w:rPr>
                <w:rFonts w:asciiTheme="minorHAnsi" w:hAnsiTheme="minorHAnsi" w:cstheme="minorHAnsi"/>
                <w:b/>
                <w:sz w:val="22"/>
                <w:szCs w:val="22"/>
              </w:rPr>
              <w:t>291,5</w:t>
            </w:r>
          </w:p>
        </w:tc>
        <w:tc>
          <w:tcPr>
            <w:tcW w:w="898" w:type="dxa"/>
            <w:tcBorders>
              <w:top w:val="single" w:sz="4" w:space="0" w:color="5B9BD5"/>
              <w:left w:val="single" w:sz="4" w:space="0" w:color="5B9BD5" w:themeColor="accent1"/>
              <w:bottom w:val="single" w:sz="4" w:space="0" w:color="5B9BD5"/>
              <w:right w:val="single" w:sz="4" w:space="0" w:color="5B9BD5" w:themeColor="accent1"/>
            </w:tcBorders>
            <w:shd w:val="clear" w:color="auto" w:fill="BDD6EE" w:themeFill="accent1" w:themeFillTint="66"/>
            <w:vAlign w:val="center"/>
          </w:tcPr>
          <w:p w:rsidR="00F872B4" w:rsidRPr="00A63057" w:rsidRDefault="00F872B4" w:rsidP="00AB3C9D">
            <w:pPr>
              <w:jc w:val="center"/>
              <w:rPr>
                <w:rFonts w:asciiTheme="minorHAnsi" w:hAnsiTheme="minorHAnsi" w:cstheme="minorHAnsi"/>
                <w:b/>
                <w:sz w:val="22"/>
                <w:szCs w:val="22"/>
              </w:rPr>
            </w:pPr>
            <w:r w:rsidRPr="00A63057">
              <w:rPr>
                <w:rFonts w:asciiTheme="minorHAnsi" w:hAnsiTheme="minorHAnsi" w:cstheme="minorHAnsi"/>
                <w:b/>
                <w:sz w:val="22"/>
                <w:szCs w:val="22"/>
              </w:rPr>
              <w:t>278,2</w:t>
            </w:r>
          </w:p>
        </w:tc>
        <w:tc>
          <w:tcPr>
            <w:tcW w:w="900" w:type="dxa"/>
            <w:tcBorders>
              <w:top w:val="single" w:sz="4" w:space="0" w:color="5B9BD5"/>
              <w:left w:val="single" w:sz="4" w:space="0" w:color="5B9BD5" w:themeColor="accent1"/>
              <w:bottom w:val="single" w:sz="4" w:space="0" w:color="5B9BD5"/>
              <w:right w:val="single" w:sz="4" w:space="0" w:color="5B9BD5"/>
            </w:tcBorders>
            <w:shd w:val="clear" w:color="auto" w:fill="BDD6EE" w:themeFill="accent1" w:themeFillTint="66"/>
            <w:noWrap/>
            <w:vAlign w:val="center"/>
            <w:hideMark/>
          </w:tcPr>
          <w:p w:rsidR="00F872B4" w:rsidRPr="00A63057" w:rsidRDefault="00F872B4" w:rsidP="00AB3C9D">
            <w:pPr>
              <w:jc w:val="center"/>
              <w:rPr>
                <w:rFonts w:asciiTheme="minorHAnsi" w:hAnsiTheme="minorHAnsi" w:cstheme="minorHAnsi"/>
                <w:b/>
                <w:sz w:val="22"/>
                <w:szCs w:val="22"/>
              </w:rPr>
            </w:pPr>
            <w:r w:rsidRPr="00A63057">
              <w:rPr>
                <w:rFonts w:asciiTheme="minorHAnsi" w:hAnsiTheme="minorHAnsi" w:cstheme="minorHAnsi"/>
                <w:b/>
                <w:sz w:val="22"/>
                <w:szCs w:val="22"/>
              </w:rPr>
              <w:t>240,9</w:t>
            </w:r>
          </w:p>
        </w:tc>
        <w:tc>
          <w:tcPr>
            <w:tcW w:w="900" w:type="dxa"/>
            <w:tcBorders>
              <w:top w:val="nil"/>
              <w:left w:val="nil"/>
              <w:bottom w:val="single" w:sz="4" w:space="0" w:color="5B9BD5"/>
              <w:right w:val="single" w:sz="4" w:space="0" w:color="5B9BD5"/>
            </w:tcBorders>
            <w:shd w:val="clear" w:color="auto" w:fill="BDD6EE" w:themeFill="accent1" w:themeFillTint="66"/>
            <w:noWrap/>
            <w:vAlign w:val="center"/>
            <w:hideMark/>
          </w:tcPr>
          <w:p w:rsidR="00F872B4" w:rsidRPr="00A63057" w:rsidRDefault="00F872B4" w:rsidP="00AB3C9D">
            <w:pPr>
              <w:jc w:val="center"/>
              <w:rPr>
                <w:rFonts w:asciiTheme="minorHAnsi" w:hAnsiTheme="minorHAnsi" w:cstheme="minorHAnsi"/>
                <w:b/>
                <w:sz w:val="22"/>
                <w:szCs w:val="22"/>
              </w:rPr>
            </w:pPr>
            <w:r w:rsidRPr="00A63057">
              <w:rPr>
                <w:rFonts w:asciiTheme="minorHAnsi" w:hAnsiTheme="minorHAnsi" w:cstheme="minorHAnsi"/>
                <w:b/>
                <w:sz w:val="22"/>
                <w:szCs w:val="22"/>
              </w:rPr>
              <w:t>237,9</w:t>
            </w:r>
          </w:p>
        </w:tc>
        <w:tc>
          <w:tcPr>
            <w:tcW w:w="900" w:type="dxa"/>
            <w:tcBorders>
              <w:top w:val="nil"/>
              <w:left w:val="nil"/>
              <w:bottom w:val="single" w:sz="4" w:space="0" w:color="5B9BD5"/>
              <w:right w:val="single" w:sz="4" w:space="0" w:color="5B9BD5"/>
            </w:tcBorders>
            <w:shd w:val="clear" w:color="auto" w:fill="BDD6EE" w:themeFill="accent1" w:themeFillTint="66"/>
            <w:noWrap/>
            <w:vAlign w:val="center"/>
            <w:hideMark/>
          </w:tcPr>
          <w:p w:rsidR="00F872B4" w:rsidRPr="00A63057" w:rsidRDefault="00F872B4" w:rsidP="00AB3C9D">
            <w:pPr>
              <w:jc w:val="center"/>
              <w:rPr>
                <w:rFonts w:asciiTheme="minorHAnsi" w:hAnsiTheme="minorHAnsi" w:cstheme="minorHAnsi"/>
                <w:b/>
                <w:sz w:val="22"/>
                <w:szCs w:val="22"/>
              </w:rPr>
            </w:pPr>
            <w:r w:rsidRPr="00A63057">
              <w:rPr>
                <w:rFonts w:asciiTheme="minorHAnsi" w:hAnsiTheme="minorHAnsi" w:cstheme="minorHAnsi"/>
                <w:b/>
                <w:sz w:val="22"/>
                <w:szCs w:val="22"/>
              </w:rPr>
              <w:t>325,2</w:t>
            </w:r>
          </w:p>
        </w:tc>
        <w:tc>
          <w:tcPr>
            <w:tcW w:w="891" w:type="dxa"/>
            <w:tcBorders>
              <w:top w:val="nil"/>
              <w:left w:val="nil"/>
              <w:bottom w:val="single" w:sz="4" w:space="0" w:color="5B9BD5"/>
              <w:right w:val="single" w:sz="4" w:space="0" w:color="5B9BD5"/>
            </w:tcBorders>
            <w:shd w:val="clear" w:color="auto" w:fill="BDD6EE" w:themeFill="accent1" w:themeFillTint="66"/>
            <w:noWrap/>
            <w:vAlign w:val="center"/>
            <w:hideMark/>
          </w:tcPr>
          <w:p w:rsidR="00F872B4" w:rsidRPr="00A63057" w:rsidRDefault="00F872B4" w:rsidP="00AB3C9D">
            <w:pPr>
              <w:jc w:val="center"/>
              <w:rPr>
                <w:rFonts w:asciiTheme="minorHAnsi" w:hAnsiTheme="minorHAnsi" w:cstheme="minorHAnsi"/>
                <w:b/>
                <w:sz w:val="22"/>
                <w:szCs w:val="22"/>
              </w:rPr>
            </w:pPr>
            <w:r w:rsidRPr="00A63057">
              <w:rPr>
                <w:rFonts w:asciiTheme="minorHAnsi" w:hAnsiTheme="minorHAnsi" w:cstheme="minorHAnsi"/>
                <w:b/>
                <w:sz w:val="22"/>
                <w:szCs w:val="22"/>
              </w:rPr>
              <w:t>57,7</w:t>
            </w:r>
          </w:p>
        </w:tc>
        <w:tc>
          <w:tcPr>
            <w:tcW w:w="903" w:type="dxa"/>
            <w:tcBorders>
              <w:top w:val="nil"/>
              <w:left w:val="nil"/>
              <w:bottom w:val="single" w:sz="4" w:space="0" w:color="5B9BD5"/>
              <w:right w:val="single" w:sz="4" w:space="0" w:color="5B9BD5"/>
            </w:tcBorders>
            <w:shd w:val="clear" w:color="auto" w:fill="BDD6EE" w:themeFill="accent1" w:themeFillTint="66"/>
            <w:noWrap/>
            <w:vAlign w:val="center"/>
            <w:hideMark/>
          </w:tcPr>
          <w:p w:rsidR="00F872B4" w:rsidRPr="00A63057" w:rsidRDefault="00F872B4" w:rsidP="00AB3C9D">
            <w:pPr>
              <w:jc w:val="center"/>
              <w:rPr>
                <w:rFonts w:asciiTheme="minorHAnsi" w:hAnsiTheme="minorHAnsi" w:cstheme="minorHAnsi"/>
                <w:b/>
                <w:sz w:val="22"/>
                <w:szCs w:val="22"/>
              </w:rPr>
            </w:pPr>
            <w:r w:rsidRPr="00A63057">
              <w:rPr>
                <w:rFonts w:asciiTheme="minorHAnsi" w:hAnsiTheme="minorHAnsi" w:cstheme="minorHAnsi"/>
                <w:b/>
                <w:sz w:val="22"/>
                <w:szCs w:val="22"/>
              </w:rPr>
              <w:t>64,5</w:t>
            </w:r>
          </w:p>
        </w:tc>
        <w:tc>
          <w:tcPr>
            <w:tcW w:w="903" w:type="dxa"/>
            <w:tcBorders>
              <w:top w:val="nil"/>
              <w:left w:val="nil"/>
              <w:bottom w:val="single" w:sz="4" w:space="0" w:color="5B9BD5"/>
              <w:right w:val="single" w:sz="4" w:space="0" w:color="5B9BD5"/>
            </w:tcBorders>
            <w:shd w:val="clear" w:color="auto" w:fill="BDD6EE" w:themeFill="accent1" w:themeFillTint="66"/>
            <w:noWrap/>
            <w:vAlign w:val="center"/>
            <w:hideMark/>
          </w:tcPr>
          <w:p w:rsidR="00F872B4" w:rsidRPr="00A63057" w:rsidRDefault="00F872B4" w:rsidP="00AB3C9D">
            <w:pPr>
              <w:jc w:val="center"/>
              <w:rPr>
                <w:rFonts w:asciiTheme="minorHAnsi" w:hAnsiTheme="minorHAnsi" w:cstheme="minorHAnsi"/>
                <w:b/>
                <w:sz w:val="22"/>
                <w:szCs w:val="22"/>
              </w:rPr>
            </w:pPr>
            <w:r w:rsidRPr="00A63057">
              <w:rPr>
                <w:rFonts w:asciiTheme="minorHAnsi" w:hAnsiTheme="minorHAnsi" w:cstheme="minorHAnsi"/>
                <w:b/>
                <w:sz w:val="22"/>
                <w:szCs w:val="22"/>
              </w:rPr>
              <w:t>94,4</w:t>
            </w:r>
          </w:p>
        </w:tc>
        <w:tc>
          <w:tcPr>
            <w:tcW w:w="916" w:type="dxa"/>
            <w:tcBorders>
              <w:top w:val="nil"/>
              <w:left w:val="nil"/>
              <w:bottom w:val="single" w:sz="4" w:space="0" w:color="5B9BD5"/>
              <w:right w:val="single" w:sz="4" w:space="0" w:color="5B9BD5"/>
            </w:tcBorders>
            <w:shd w:val="clear" w:color="auto" w:fill="BDD6EE" w:themeFill="accent1" w:themeFillTint="66"/>
            <w:noWrap/>
            <w:vAlign w:val="center"/>
            <w:hideMark/>
          </w:tcPr>
          <w:p w:rsidR="00F872B4" w:rsidRPr="00A63057" w:rsidRDefault="00F872B4" w:rsidP="00AB3C9D">
            <w:pPr>
              <w:jc w:val="center"/>
              <w:rPr>
                <w:rFonts w:asciiTheme="minorHAnsi" w:hAnsiTheme="minorHAnsi" w:cstheme="minorHAnsi"/>
                <w:b/>
                <w:sz w:val="22"/>
                <w:szCs w:val="22"/>
              </w:rPr>
            </w:pPr>
            <w:r w:rsidRPr="00A63057">
              <w:rPr>
                <w:rFonts w:asciiTheme="minorHAnsi" w:hAnsiTheme="minorHAnsi" w:cstheme="minorHAnsi"/>
                <w:b/>
                <w:sz w:val="22"/>
                <w:szCs w:val="22"/>
              </w:rPr>
              <w:t>108,6</w:t>
            </w:r>
          </w:p>
        </w:tc>
        <w:tc>
          <w:tcPr>
            <w:tcW w:w="900" w:type="dxa"/>
            <w:tcBorders>
              <w:top w:val="nil"/>
              <w:left w:val="nil"/>
              <w:bottom w:val="single" w:sz="4" w:space="0" w:color="5B9BD5"/>
              <w:right w:val="single" w:sz="4" w:space="0" w:color="5B9BD5"/>
            </w:tcBorders>
            <w:shd w:val="clear" w:color="auto" w:fill="BDD6EE" w:themeFill="accent1" w:themeFillTint="66"/>
            <w:noWrap/>
            <w:vAlign w:val="center"/>
            <w:hideMark/>
          </w:tcPr>
          <w:p w:rsidR="00F872B4" w:rsidRPr="00A63057" w:rsidRDefault="00F872B4" w:rsidP="00AB3C9D">
            <w:pPr>
              <w:jc w:val="center"/>
              <w:rPr>
                <w:rFonts w:asciiTheme="minorHAnsi" w:hAnsiTheme="minorHAnsi" w:cstheme="minorHAnsi"/>
                <w:b/>
                <w:sz w:val="22"/>
                <w:szCs w:val="22"/>
              </w:rPr>
            </w:pPr>
            <w:r w:rsidRPr="00A63057">
              <w:rPr>
                <w:rFonts w:asciiTheme="minorHAnsi" w:hAnsiTheme="minorHAnsi" w:cstheme="minorHAnsi"/>
                <w:b/>
                <w:sz w:val="22"/>
                <w:szCs w:val="22"/>
              </w:rPr>
              <w:t>478,3</w:t>
            </w:r>
          </w:p>
        </w:tc>
        <w:tc>
          <w:tcPr>
            <w:tcW w:w="900" w:type="dxa"/>
            <w:tcBorders>
              <w:top w:val="nil"/>
              <w:left w:val="nil"/>
              <w:bottom w:val="single" w:sz="4" w:space="0" w:color="5B9BD5"/>
              <w:right w:val="single" w:sz="4" w:space="0" w:color="5B9BD5"/>
            </w:tcBorders>
            <w:shd w:val="clear" w:color="auto" w:fill="BDD6EE" w:themeFill="accent1" w:themeFillTint="66"/>
            <w:noWrap/>
            <w:vAlign w:val="center"/>
            <w:hideMark/>
          </w:tcPr>
          <w:p w:rsidR="00F872B4" w:rsidRPr="00A63057" w:rsidRDefault="00F872B4" w:rsidP="00AB3C9D">
            <w:pPr>
              <w:jc w:val="center"/>
              <w:rPr>
                <w:rFonts w:asciiTheme="minorHAnsi" w:hAnsiTheme="minorHAnsi" w:cstheme="minorHAnsi"/>
                <w:b/>
                <w:sz w:val="22"/>
                <w:szCs w:val="22"/>
              </w:rPr>
            </w:pPr>
            <w:r w:rsidRPr="00A63057">
              <w:rPr>
                <w:rFonts w:asciiTheme="minorHAnsi" w:hAnsiTheme="minorHAnsi" w:cstheme="minorHAnsi"/>
                <w:b/>
                <w:sz w:val="22"/>
                <w:szCs w:val="22"/>
              </w:rPr>
              <w:t>93,0</w:t>
            </w:r>
          </w:p>
        </w:tc>
        <w:tc>
          <w:tcPr>
            <w:tcW w:w="900" w:type="dxa"/>
            <w:tcBorders>
              <w:top w:val="nil"/>
              <w:left w:val="nil"/>
              <w:bottom w:val="single" w:sz="4" w:space="0" w:color="5B9BD5"/>
              <w:right w:val="single" w:sz="4" w:space="0" w:color="5B9BD5"/>
            </w:tcBorders>
            <w:shd w:val="clear" w:color="auto" w:fill="BDD6EE" w:themeFill="accent1" w:themeFillTint="66"/>
            <w:noWrap/>
            <w:vAlign w:val="center"/>
            <w:hideMark/>
          </w:tcPr>
          <w:p w:rsidR="00F872B4" w:rsidRPr="00A63057" w:rsidRDefault="00F872B4" w:rsidP="00AB3C9D">
            <w:pPr>
              <w:jc w:val="center"/>
              <w:rPr>
                <w:rFonts w:asciiTheme="minorHAnsi" w:hAnsiTheme="minorHAnsi" w:cstheme="minorHAnsi"/>
                <w:b/>
                <w:sz w:val="22"/>
                <w:szCs w:val="22"/>
              </w:rPr>
            </w:pPr>
            <w:r w:rsidRPr="00A63057">
              <w:rPr>
                <w:rFonts w:asciiTheme="minorHAnsi" w:hAnsiTheme="minorHAnsi" w:cstheme="minorHAnsi"/>
                <w:b/>
                <w:sz w:val="22"/>
                <w:szCs w:val="22"/>
              </w:rPr>
              <w:t>110,1</w:t>
            </w:r>
          </w:p>
        </w:tc>
        <w:tc>
          <w:tcPr>
            <w:tcW w:w="900" w:type="dxa"/>
            <w:tcBorders>
              <w:top w:val="nil"/>
              <w:left w:val="nil"/>
              <w:bottom w:val="single" w:sz="4" w:space="0" w:color="5B9BD5"/>
              <w:right w:val="single" w:sz="4" w:space="0" w:color="5B9BD5"/>
            </w:tcBorders>
            <w:shd w:val="clear" w:color="auto" w:fill="BDD6EE" w:themeFill="accent1" w:themeFillTint="66"/>
            <w:noWrap/>
            <w:vAlign w:val="center"/>
            <w:hideMark/>
          </w:tcPr>
          <w:p w:rsidR="00F872B4" w:rsidRPr="00A63057" w:rsidRDefault="00F872B4" w:rsidP="00AB3C9D">
            <w:pPr>
              <w:jc w:val="center"/>
              <w:rPr>
                <w:rFonts w:asciiTheme="minorHAnsi" w:hAnsiTheme="minorHAnsi" w:cstheme="minorHAnsi"/>
                <w:b/>
                <w:sz w:val="22"/>
                <w:szCs w:val="22"/>
              </w:rPr>
            </w:pPr>
            <w:r w:rsidRPr="00A63057">
              <w:rPr>
                <w:rFonts w:asciiTheme="minorHAnsi" w:hAnsiTheme="minorHAnsi" w:cstheme="minorHAnsi"/>
                <w:b/>
                <w:sz w:val="22"/>
                <w:szCs w:val="22"/>
              </w:rPr>
              <w:t>153,9</w:t>
            </w:r>
          </w:p>
        </w:tc>
        <w:tc>
          <w:tcPr>
            <w:tcW w:w="906" w:type="dxa"/>
            <w:tcBorders>
              <w:top w:val="nil"/>
              <w:left w:val="nil"/>
              <w:bottom w:val="single" w:sz="4" w:space="0" w:color="5B9BD5"/>
              <w:right w:val="single" w:sz="4" w:space="0" w:color="5B9BD5"/>
            </w:tcBorders>
            <w:shd w:val="clear" w:color="auto" w:fill="BDD6EE" w:themeFill="accent1" w:themeFillTint="66"/>
            <w:noWrap/>
            <w:vAlign w:val="center"/>
            <w:hideMark/>
          </w:tcPr>
          <w:p w:rsidR="00F872B4" w:rsidRPr="00A63057" w:rsidRDefault="00F872B4" w:rsidP="00AB3C9D">
            <w:pPr>
              <w:jc w:val="center"/>
              <w:rPr>
                <w:rFonts w:asciiTheme="minorHAnsi" w:hAnsiTheme="minorHAnsi" w:cstheme="minorHAnsi"/>
                <w:b/>
                <w:sz w:val="22"/>
                <w:szCs w:val="22"/>
              </w:rPr>
            </w:pPr>
            <w:r w:rsidRPr="00A63057">
              <w:rPr>
                <w:rFonts w:asciiTheme="minorHAnsi" w:hAnsiTheme="minorHAnsi" w:cstheme="minorHAnsi"/>
                <w:b/>
                <w:sz w:val="22"/>
                <w:szCs w:val="22"/>
              </w:rPr>
              <w:t>121,2</w:t>
            </w:r>
          </w:p>
        </w:tc>
      </w:tr>
      <w:tr w:rsidR="00F872B4" w:rsidRPr="00A63057" w:rsidTr="00AB3C9D">
        <w:trPr>
          <w:trHeight w:val="380"/>
        </w:trPr>
        <w:tc>
          <w:tcPr>
            <w:tcW w:w="2318" w:type="dxa"/>
            <w:tcBorders>
              <w:top w:val="nil"/>
              <w:left w:val="single" w:sz="4" w:space="0" w:color="5B9BD5"/>
              <w:bottom w:val="single" w:sz="4" w:space="0" w:color="5B9BD5"/>
              <w:right w:val="single" w:sz="4" w:space="0" w:color="5B9BD5"/>
            </w:tcBorders>
            <w:shd w:val="clear" w:color="auto" w:fill="auto"/>
            <w:noWrap/>
            <w:vAlign w:val="center"/>
            <w:hideMark/>
          </w:tcPr>
          <w:p w:rsidR="00F872B4" w:rsidRPr="00A63057" w:rsidRDefault="00F872B4" w:rsidP="00AB3C9D">
            <w:pPr>
              <w:rPr>
                <w:rFonts w:asciiTheme="minorHAnsi" w:hAnsiTheme="minorHAnsi" w:cstheme="minorHAnsi"/>
                <w:sz w:val="22"/>
                <w:szCs w:val="22"/>
              </w:rPr>
            </w:pPr>
            <w:r w:rsidRPr="00A63057">
              <w:rPr>
                <w:rFonts w:asciiTheme="minorHAnsi" w:hAnsiTheme="minorHAnsi" w:cstheme="minorHAnsi"/>
                <w:sz w:val="22"/>
                <w:szCs w:val="22"/>
              </w:rPr>
              <w:t>Туркия</w:t>
            </w:r>
          </w:p>
        </w:tc>
        <w:tc>
          <w:tcPr>
            <w:tcW w:w="895" w:type="dxa"/>
            <w:tcBorders>
              <w:top w:val="single" w:sz="4" w:space="0" w:color="5B9BD5"/>
              <w:left w:val="nil"/>
              <w:bottom w:val="single" w:sz="4" w:space="0" w:color="5B9BD5"/>
              <w:right w:val="single" w:sz="4" w:space="0" w:color="5B9BD5" w:themeColor="accent1"/>
            </w:tcBorders>
            <w:vAlign w:val="center"/>
          </w:tcPr>
          <w:p w:rsidR="00F872B4" w:rsidRPr="00A63057" w:rsidRDefault="00F872B4" w:rsidP="00AB3C9D">
            <w:pPr>
              <w:jc w:val="center"/>
              <w:rPr>
                <w:rFonts w:asciiTheme="minorHAnsi" w:hAnsiTheme="minorHAnsi" w:cstheme="minorHAnsi"/>
                <w:sz w:val="22"/>
                <w:szCs w:val="22"/>
              </w:rPr>
            </w:pPr>
            <w:r w:rsidRPr="00A63057">
              <w:rPr>
                <w:rFonts w:asciiTheme="minorHAnsi" w:hAnsiTheme="minorHAnsi" w:cstheme="minorHAnsi"/>
                <w:sz w:val="22"/>
                <w:szCs w:val="22"/>
              </w:rPr>
              <w:t>80,6</w:t>
            </w:r>
          </w:p>
        </w:tc>
        <w:tc>
          <w:tcPr>
            <w:tcW w:w="898" w:type="dxa"/>
            <w:tcBorders>
              <w:top w:val="single" w:sz="4" w:space="0" w:color="5B9BD5"/>
              <w:left w:val="single" w:sz="4" w:space="0" w:color="5B9BD5" w:themeColor="accent1"/>
              <w:bottom w:val="single" w:sz="4" w:space="0" w:color="5B9BD5"/>
              <w:right w:val="single" w:sz="4" w:space="0" w:color="5B9BD5" w:themeColor="accent1"/>
            </w:tcBorders>
            <w:vAlign w:val="center"/>
          </w:tcPr>
          <w:p w:rsidR="00F872B4" w:rsidRPr="00A63057" w:rsidRDefault="00F872B4" w:rsidP="00AB3C9D">
            <w:pPr>
              <w:jc w:val="center"/>
              <w:rPr>
                <w:rFonts w:asciiTheme="minorHAnsi" w:hAnsiTheme="minorHAnsi" w:cstheme="minorHAnsi"/>
                <w:sz w:val="22"/>
                <w:szCs w:val="22"/>
              </w:rPr>
            </w:pPr>
            <w:r w:rsidRPr="00A63057">
              <w:rPr>
                <w:rFonts w:asciiTheme="minorHAnsi" w:hAnsiTheme="minorHAnsi" w:cstheme="minorHAnsi"/>
                <w:sz w:val="22"/>
                <w:szCs w:val="22"/>
              </w:rPr>
              <w:t>56,2</w:t>
            </w:r>
          </w:p>
        </w:tc>
        <w:tc>
          <w:tcPr>
            <w:tcW w:w="900" w:type="dxa"/>
            <w:tcBorders>
              <w:top w:val="single" w:sz="4" w:space="0" w:color="5B9BD5"/>
              <w:left w:val="single" w:sz="4" w:space="0" w:color="5B9BD5" w:themeColor="accent1"/>
              <w:bottom w:val="single" w:sz="4" w:space="0" w:color="5B9BD5"/>
              <w:right w:val="single" w:sz="4" w:space="0" w:color="5B9BD5"/>
            </w:tcBorders>
            <w:shd w:val="clear" w:color="auto" w:fill="auto"/>
            <w:noWrap/>
            <w:vAlign w:val="center"/>
            <w:hideMark/>
          </w:tcPr>
          <w:p w:rsidR="00F872B4" w:rsidRPr="00A63057" w:rsidRDefault="00F872B4" w:rsidP="00AB3C9D">
            <w:pPr>
              <w:jc w:val="center"/>
              <w:rPr>
                <w:rFonts w:asciiTheme="minorHAnsi" w:hAnsiTheme="minorHAnsi" w:cstheme="minorHAnsi"/>
                <w:sz w:val="22"/>
                <w:szCs w:val="22"/>
              </w:rPr>
            </w:pPr>
            <w:r w:rsidRPr="00A63057">
              <w:rPr>
                <w:rFonts w:asciiTheme="minorHAnsi" w:hAnsiTheme="minorHAnsi" w:cstheme="minorHAnsi"/>
                <w:sz w:val="22"/>
                <w:szCs w:val="22"/>
              </w:rPr>
              <w:t>46,7</w:t>
            </w:r>
          </w:p>
        </w:tc>
        <w:tc>
          <w:tcPr>
            <w:tcW w:w="900"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rFonts w:asciiTheme="minorHAnsi" w:hAnsiTheme="minorHAnsi" w:cstheme="minorHAnsi"/>
                <w:sz w:val="22"/>
                <w:szCs w:val="22"/>
              </w:rPr>
            </w:pPr>
            <w:r w:rsidRPr="00A63057">
              <w:rPr>
                <w:rFonts w:asciiTheme="minorHAnsi" w:hAnsiTheme="minorHAnsi" w:cstheme="minorHAnsi"/>
                <w:sz w:val="22"/>
                <w:szCs w:val="22"/>
              </w:rPr>
              <w:t>81,8</w:t>
            </w:r>
          </w:p>
        </w:tc>
        <w:tc>
          <w:tcPr>
            <w:tcW w:w="900"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rFonts w:asciiTheme="minorHAnsi" w:hAnsiTheme="minorHAnsi" w:cstheme="minorHAnsi"/>
                <w:sz w:val="22"/>
                <w:szCs w:val="22"/>
              </w:rPr>
            </w:pPr>
            <w:r w:rsidRPr="00A63057">
              <w:rPr>
                <w:rFonts w:asciiTheme="minorHAnsi" w:hAnsiTheme="minorHAnsi" w:cstheme="minorHAnsi"/>
                <w:sz w:val="22"/>
                <w:szCs w:val="22"/>
              </w:rPr>
              <w:t>131,4</w:t>
            </w:r>
          </w:p>
        </w:tc>
        <w:tc>
          <w:tcPr>
            <w:tcW w:w="891"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rFonts w:asciiTheme="minorHAnsi" w:hAnsiTheme="minorHAnsi" w:cstheme="minorHAnsi"/>
                <w:sz w:val="22"/>
                <w:szCs w:val="22"/>
              </w:rPr>
            </w:pPr>
            <w:r w:rsidRPr="00A63057">
              <w:rPr>
                <w:rFonts w:asciiTheme="minorHAnsi" w:hAnsiTheme="minorHAnsi" w:cstheme="minorHAnsi"/>
                <w:sz w:val="22"/>
                <w:szCs w:val="22"/>
              </w:rPr>
              <w:t>21,4</w:t>
            </w:r>
          </w:p>
        </w:tc>
        <w:tc>
          <w:tcPr>
            <w:tcW w:w="903"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rFonts w:asciiTheme="minorHAnsi" w:hAnsiTheme="minorHAnsi" w:cstheme="minorHAnsi"/>
                <w:sz w:val="22"/>
                <w:szCs w:val="22"/>
              </w:rPr>
            </w:pPr>
            <w:r w:rsidRPr="00A63057">
              <w:rPr>
                <w:rFonts w:asciiTheme="minorHAnsi" w:hAnsiTheme="minorHAnsi" w:cstheme="minorHAnsi"/>
                <w:sz w:val="22"/>
                <w:szCs w:val="22"/>
              </w:rPr>
              <w:t>26,0</w:t>
            </w:r>
          </w:p>
        </w:tc>
        <w:tc>
          <w:tcPr>
            <w:tcW w:w="903"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rFonts w:asciiTheme="minorHAnsi" w:hAnsiTheme="minorHAnsi" w:cstheme="minorHAnsi"/>
                <w:sz w:val="22"/>
                <w:szCs w:val="22"/>
              </w:rPr>
            </w:pPr>
            <w:r w:rsidRPr="00A63057">
              <w:rPr>
                <w:rFonts w:asciiTheme="minorHAnsi" w:hAnsiTheme="minorHAnsi" w:cstheme="minorHAnsi"/>
                <w:sz w:val="22"/>
                <w:szCs w:val="22"/>
              </w:rPr>
              <w:t>40,7</w:t>
            </w:r>
          </w:p>
        </w:tc>
        <w:tc>
          <w:tcPr>
            <w:tcW w:w="916"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rFonts w:asciiTheme="minorHAnsi" w:hAnsiTheme="minorHAnsi" w:cstheme="minorHAnsi"/>
                <w:sz w:val="22"/>
                <w:szCs w:val="22"/>
              </w:rPr>
            </w:pPr>
            <w:r w:rsidRPr="00A63057">
              <w:rPr>
                <w:rFonts w:asciiTheme="minorHAnsi" w:hAnsiTheme="minorHAnsi" w:cstheme="minorHAnsi"/>
                <w:sz w:val="22"/>
                <w:szCs w:val="22"/>
              </w:rPr>
              <w:t>43,3</w:t>
            </w:r>
          </w:p>
        </w:tc>
        <w:tc>
          <w:tcPr>
            <w:tcW w:w="900"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rFonts w:asciiTheme="minorHAnsi" w:hAnsiTheme="minorHAnsi" w:cstheme="minorHAnsi"/>
                <w:sz w:val="22"/>
                <w:szCs w:val="22"/>
              </w:rPr>
            </w:pPr>
            <w:r w:rsidRPr="00A63057">
              <w:rPr>
                <w:rFonts w:asciiTheme="minorHAnsi" w:hAnsiTheme="minorHAnsi" w:cstheme="minorHAnsi"/>
                <w:sz w:val="22"/>
                <w:szCs w:val="22"/>
              </w:rPr>
              <w:t>200,6</w:t>
            </w:r>
          </w:p>
        </w:tc>
        <w:tc>
          <w:tcPr>
            <w:tcW w:w="900"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rFonts w:asciiTheme="minorHAnsi" w:hAnsiTheme="minorHAnsi" w:cstheme="minorHAnsi"/>
                <w:sz w:val="22"/>
                <w:szCs w:val="22"/>
              </w:rPr>
            </w:pPr>
            <w:r w:rsidRPr="00A63057">
              <w:rPr>
                <w:rFonts w:asciiTheme="minorHAnsi" w:hAnsiTheme="minorHAnsi" w:cstheme="minorHAnsi"/>
                <w:sz w:val="22"/>
                <w:szCs w:val="22"/>
              </w:rPr>
              <w:t>35,4</w:t>
            </w:r>
          </w:p>
        </w:tc>
        <w:tc>
          <w:tcPr>
            <w:tcW w:w="900"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rFonts w:asciiTheme="minorHAnsi" w:hAnsiTheme="minorHAnsi" w:cstheme="minorHAnsi"/>
                <w:sz w:val="22"/>
                <w:szCs w:val="22"/>
              </w:rPr>
            </w:pPr>
            <w:r w:rsidRPr="00A63057">
              <w:rPr>
                <w:rFonts w:asciiTheme="minorHAnsi" w:hAnsiTheme="minorHAnsi" w:cstheme="minorHAnsi"/>
                <w:sz w:val="22"/>
                <w:szCs w:val="22"/>
              </w:rPr>
              <w:t>45,1</w:t>
            </w:r>
          </w:p>
        </w:tc>
        <w:tc>
          <w:tcPr>
            <w:tcW w:w="900"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rFonts w:asciiTheme="minorHAnsi" w:hAnsiTheme="minorHAnsi" w:cstheme="minorHAnsi"/>
                <w:sz w:val="22"/>
                <w:szCs w:val="22"/>
              </w:rPr>
            </w:pPr>
            <w:r w:rsidRPr="00A63057">
              <w:rPr>
                <w:rFonts w:asciiTheme="minorHAnsi" w:hAnsiTheme="minorHAnsi" w:cstheme="minorHAnsi"/>
                <w:sz w:val="22"/>
                <w:szCs w:val="22"/>
              </w:rPr>
              <w:t>59,8</w:t>
            </w:r>
          </w:p>
        </w:tc>
        <w:tc>
          <w:tcPr>
            <w:tcW w:w="906"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rFonts w:asciiTheme="minorHAnsi" w:hAnsiTheme="minorHAnsi" w:cstheme="minorHAnsi"/>
                <w:sz w:val="22"/>
                <w:szCs w:val="22"/>
              </w:rPr>
            </w:pPr>
            <w:r w:rsidRPr="00A63057">
              <w:rPr>
                <w:rFonts w:asciiTheme="minorHAnsi" w:hAnsiTheme="minorHAnsi" w:cstheme="minorHAnsi"/>
                <w:sz w:val="22"/>
                <w:szCs w:val="22"/>
              </w:rPr>
              <w:t>60,3</w:t>
            </w:r>
          </w:p>
        </w:tc>
      </w:tr>
      <w:tr w:rsidR="00F872B4" w:rsidRPr="00A63057" w:rsidTr="00AB3C9D">
        <w:trPr>
          <w:trHeight w:val="380"/>
        </w:trPr>
        <w:tc>
          <w:tcPr>
            <w:tcW w:w="2318" w:type="dxa"/>
            <w:tcBorders>
              <w:top w:val="nil"/>
              <w:left w:val="single" w:sz="4" w:space="0" w:color="5B9BD5"/>
              <w:bottom w:val="single" w:sz="4" w:space="0" w:color="5B9BD5"/>
              <w:right w:val="single" w:sz="4" w:space="0" w:color="5B9BD5"/>
            </w:tcBorders>
            <w:shd w:val="clear" w:color="auto" w:fill="auto"/>
            <w:noWrap/>
            <w:vAlign w:val="center"/>
            <w:hideMark/>
          </w:tcPr>
          <w:p w:rsidR="00F872B4" w:rsidRPr="00A63057" w:rsidRDefault="00F872B4" w:rsidP="00AB3C9D">
            <w:pPr>
              <w:rPr>
                <w:rFonts w:asciiTheme="minorHAnsi" w:hAnsiTheme="minorHAnsi" w:cstheme="minorHAnsi"/>
                <w:sz w:val="22"/>
                <w:szCs w:val="22"/>
              </w:rPr>
            </w:pPr>
            <w:r w:rsidRPr="00A63057">
              <w:rPr>
                <w:rFonts w:asciiTheme="minorHAnsi" w:hAnsiTheme="minorHAnsi" w:cstheme="minorHAnsi"/>
                <w:sz w:val="22"/>
                <w:szCs w:val="22"/>
              </w:rPr>
              <w:t>Польша</w:t>
            </w:r>
          </w:p>
        </w:tc>
        <w:tc>
          <w:tcPr>
            <w:tcW w:w="895" w:type="dxa"/>
            <w:tcBorders>
              <w:top w:val="single" w:sz="4" w:space="0" w:color="5B9BD5"/>
              <w:left w:val="nil"/>
              <w:bottom w:val="single" w:sz="4" w:space="0" w:color="5B9BD5"/>
              <w:right w:val="single" w:sz="4" w:space="0" w:color="5B9BD5" w:themeColor="accent1"/>
            </w:tcBorders>
            <w:vAlign w:val="center"/>
          </w:tcPr>
          <w:p w:rsidR="00F872B4" w:rsidRPr="00A63057" w:rsidRDefault="00F872B4" w:rsidP="00AB3C9D">
            <w:pPr>
              <w:jc w:val="center"/>
              <w:rPr>
                <w:rFonts w:asciiTheme="minorHAnsi" w:hAnsiTheme="minorHAnsi" w:cstheme="minorHAnsi"/>
                <w:sz w:val="22"/>
                <w:szCs w:val="22"/>
              </w:rPr>
            </w:pPr>
            <w:r w:rsidRPr="00A63057">
              <w:rPr>
                <w:rFonts w:asciiTheme="minorHAnsi" w:hAnsiTheme="minorHAnsi" w:cstheme="minorHAnsi"/>
                <w:sz w:val="22"/>
                <w:szCs w:val="22"/>
              </w:rPr>
              <w:t>9,9</w:t>
            </w:r>
          </w:p>
        </w:tc>
        <w:tc>
          <w:tcPr>
            <w:tcW w:w="898" w:type="dxa"/>
            <w:tcBorders>
              <w:top w:val="single" w:sz="4" w:space="0" w:color="5B9BD5"/>
              <w:left w:val="single" w:sz="4" w:space="0" w:color="5B9BD5" w:themeColor="accent1"/>
              <w:bottom w:val="single" w:sz="4" w:space="0" w:color="5B9BD5"/>
              <w:right w:val="single" w:sz="4" w:space="0" w:color="5B9BD5" w:themeColor="accent1"/>
            </w:tcBorders>
            <w:vAlign w:val="center"/>
          </w:tcPr>
          <w:p w:rsidR="00F872B4" w:rsidRPr="00A63057" w:rsidRDefault="00F872B4" w:rsidP="00AB3C9D">
            <w:pPr>
              <w:jc w:val="center"/>
              <w:rPr>
                <w:rFonts w:asciiTheme="minorHAnsi" w:hAnsiTheme="minorHAnsi" w:cstheme="minorHAnsi"/>
                <w:sz w:val="22"/>
                <w:szCs w:val="22"/>
              </w:rPr>
            </w:pPr>
            <w:r w:rsidRPr="00A63057">
              <w:rPr>
                <w:rFonts w:asciiTheme="minorHAnsi" w:hAnsiTheme="minorHAnsi" w:cstheme="minorHAnsi"/>
                <w:sz w:val="22"/>
                <w:szCs w:val="22"/>
              </w:rPr>
              <w:t>4,2</w:t>
            </w:r>
          </w:p>
        </w:tc>
        <w:tc>
          <w:tcPr>
            <w:tcW w:w="900" w:type="dxa"/>
            <w:tcBorders>
              <w:top w:val="single" w:sz="4" w:space="0" w:color="5B9BD5"/>
              <w:left w:val="single" w:sz="4" w:space="0" w:color="5B9BD5" w:themeColor="accent1"/>
              <w:bottom w:val="single" w:sz="4" w:space="0" w:color="5B9BD5"/>
              <w:right w:val="single" w:sz="4" w:space="0" w:color="5B9BD5"/>
            </w:tcBorders>
            <w:shd w:val="clear" w:color="auto" w:fill="auto"/>
            <w:noWrap/>
            <w:vAlign w:val="center"/>
            <w:hideMark/>
          </w:tcPr>
          <w:p w:rsidR="00F872B4" w:rsidRPr="00A63057" w:rsidRDefault="00F872B4" w:rsidP="00AB3C9D">
            <w:pPr>
              <w:jc w:val="center"/>
              <w:rPr>
                <w:rFonts w:asciiTheme="minorHAnsi" w:hAnsiTheme="minorHAnsi" w:cstheme="minorHAnsi"/>
                <w:sz w:val="22"/>
                <w:szCs w:val="22"/>
              </w:rPr>
            </w:pPr>
            <w:r w:rsidRPr="00A63057">
              <w:rPr>
                <w:rFonts w:asciiTheme="minorHAnsi" w:hAnsiTheme="minorHAnsi" w:cstheme="minorHAnsi"/>
                <w:sz w:val="22"/>
                <w:szCs w:val="22"/>
              </w:rPr>
              <w:t>4,1</w:t>
            </w:r>
          </w:p>
        </w:tc>
        <w:tc>
          <w:tcPr>
            <w:tcW w:w="900"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rFonts w:asciiTheme="minorHAnsi" w:hAnsiTheme="minorHAnsi" w:cstheme="minorHAnsi"/>
                <w:sz w:val="22"/>
                <w:szCs w:val="22"/>
              </w:rPr>
            </w:pPr>
            <w:r w:rsidRPr="00A63057">
              <w:rPr>
                <w:rFonts w:asciiTheme="minorHAnsi" w:hAnsiTheme="minorHAnsi" w:cstheme="minorHAnsi"/>
                <w:sz w:val="22"/>
                <w:szCs w:val="22"/>
              </w:rPr>
              <w:t>7,4</w:t>
            </w:r>
          </w:p>
        </w:tc>
        <w:tc>
          <w:tcPr>
            <w:tcW w:w="900"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rFonts w:asciiTheme="minorHAnsi" w:hAnsiTheme="minorHAnsi" w:cstheme="minorHAnsi"/>
                <w:sz w:val="22"/>
                <w:szCs w:val="22"/>
              </w:rPr>
            </w:pPr>
            <w:r w:rsidRPr="00A63057">
              <w:rPr>
                <w:rFonts w:asciiTheme="minorHAnsi" w:hAnsiTheme="minorHAnsi" w:cstheme="minorHAnsi"/>
                <w:sz w:val="22"/>
                <w:szCs w:val="22"/>
              </w:rPr>
              <w:t>21,3</w:t>
            </w:r>
          </w:p>
        </w:tc>
        <w:tc>
          <w:tcPr>
            <w:tcW w:w="891"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rFonts w:asciiTheme="minorHAnsi" w:hAnsiTheme="minorHAnsi" w:cstheme="minorHAnsi"/>
                <w:sz w:val="22"/>
                <w:szCs w:val="22"/>
              </w:rPr>
            </w:pPr>
            <w:r w:rsidRPr="00A63057">
              <w:rPr>
                <w:rFonts w:asciiTheme="minorHAnsi" w:hAnsiTheme="minorHAnsi" w:cstheme="minorHAnsi"/>
                <w:sz w:val="22"/>
                <w:szCs w:val="22"/>
              </w:rPr>
              <w:t>1,8</w:t>
            </w:r>
          </w:p>
        </w:tc>
        <w:tc>
          <w:tcPr>
            <w:tcW w:w="903"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rFonts w:asciiTheme="minorHAnsi" w:hAnsiTheme="minorHAnsi" w:cstheme="minorHAnsi"/>
                <w:sz w:val="22"/>
                <w:szCs w:val="22"/>
              </w:rPr>
            </w:pPr>
            <w:r w:rsidRPr="00A63057">
              <w:rPr>
                <w:rFonts w:asciiTheme="minorHAnsi" w:hAnsiTheme="minorHAnsi" w:cstheme="minorHAnsi"/>
                <w:sz w:val="22"/>
                <w:szCs w:val="22"/>
              </w:rPr>
              <w:t>2,0</w:t>
            </w:r>
          </w:p>
        </w:tc>
        <w:tc>
          <w:tcPr>
            <w:tcW w:w="903"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rFonts w:asciiTheme="minorHAnsi" w:hAnsiTheme="minorHAnsi" w:cstheme="minorHAnsi"/>
                <w:sz w:val="22"/>
                <w:szCs w:val="22"/>
              </w:rPr>
            </w:pPr>
            <w:r w:rsidRPr="00A63057">
              <w:rPr>
                <w:rFonts w:asciiTheme="minorHAnsi" w:hAnsiTheme="minorHAnsi" w:cstheme="minorHAnsi"/>
                <w:sz w:val="22"/>
                <w:szCs w:val="22"/>
              </w:rPr>
              <w:t>4,8</w:t>
            </w:r>
          </w:p>
        </w:tc>
        <w:tc>
          <w:tcPr>
            <w:tcW w:w="916"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rFonts w:asciiTheme="minorHAnsi" w:hAnsiTheme="minorHAnsi" w:cstheme="minorHAnsi"/>
                <w:sz w:val="22"/>
                <w:szCs w:val="22"/>
              </w:rPr>
            </w:pPr>
            <w:r w:rsidRPr="00A63057">
              <w:rPr>
                <w:rFonts w:asciiTheme="minorHAnsi" w:hAnsiTheme="minorHAnsi" w:cstheme="minorHAnsi"/>
                <w:sz w:val="22"/>
                <w:szCs w:val="22"/>
              </w:rPr>
              <w:t>12,7</w:t>
            </w:r>
          </w:p>
        </w:tc>
        <w:tc>
          <w:tcPr>
            <w:tcW w:w="900"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rFonts w:asciiTheme="minorHAnsi" w:hAnsiTheme="minorHAnsi" w:cstheme="minorHAnsi"/>
                <w:sz w:val="22"/>
                <w:szCs w:val="22"/>
              </w:rPr>
            </w:pPr>
            <w:r w:rsidRPr="00A63057">
              <w:rPr>
                <w:rFonts w:asciiTheme="minorHAnsi" w:hAnsiTheme="minorHAnsi" w:cstheme="minorHAnsi"/>
                <w:sz w:val="22"/>
                <w:szCs w:val="22"/>
              </w:rPr>
              <w:t>47,8</w:t>
            </w:r>
          </w:p>
        </w:tc>
        <w:tc>
          <w:tcPr>
            <w:tcW w:w="900"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rFonts w:asciiTheme="minorHAnsi" w:hAnsiTheme="minorHAnsi" w:cstheme="minorHAnsi"/>
                <w:sz w:val="22"/>
                <w:szCs w:val="22"/>
              </w:rPr>
            </w:pPr>
            <w:r w:rsidRPr="00A63057">
              <w:rPr>
                <w:rFonts w:asciiTheme="minorHAnsi" w:hAnsiTheme="minorHAnsi" w:cstheme="minorHAnsi"/>
                <w:sz w:val="22"/>
                <w:szCs w:val="22"/>
              </w:rPr>
              <w:t>10,5</w:t>
            </w:r>
          </w:p>
        </w:tc>
        <w:tc>
          <w:tcPr>
            <w:tcW w:w="900"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rFonts w:asciiTheme="minorHAnsi" w:hAnsiTheme="minorHAnsi" w:cstheme="minorHAnsi"/>
                <w:sz w:val="22"/>
                <w:szCs w:val="22"/>
              </w:rPr>
            </w:pPr>
            <w:r w:rsidRPr="00A63057">
              <w:rPr>
                <w:rFonts w:asciiTheme="minorHAnsi" w:hAnsiTheme="minorHAnsi" w:cstheme="minorHAnsi"/>
                <w:sz w:val="22"/>
                <w:szCs w:val="22"/>
              </w:rPr>
              <w:t>14,4</w:t>
            </w:r>
          </w:p>
        </w:tc>
        <w:tc>
          <w:tcPr>
            <w:tcW w:w="900"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rFonts w:asciiTheme="minorHAnsi" w:hAnsiTheme="minorHAnsi" w:cstheme="minorHAnsi"/>
                <w:sz w:val="22"/>
                <w:szCs w:val="22"/>
              </w:rPr>
            </w:pPr>
            <w:r w:rsidRPr="00A63057">
              <w:rPr>
                <w:rFonts w:asciiTheme="minorHAnsi" w:hAnsiTheme="minorHAnsi" w:cstheme="minorHAnsi"/>
                <w:sz w:val="22"/>
                <w:szCs w:val="22"/>
              </w:rPr>
              <w:t>19,8</w:t>
            </w:r>
          </w:p>
        </w:tc>
        <w:tc>
          <w:tcPr>
            <w:tcW w:w="906"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rFonts w:asciiTheme="minorHAnsi" w:hAnsiTheme="minorHAnsi" w:cstheme="minorHAnsi"/>
                <w:sz w:val="22"/>
                <w:szCs w:val="22"/>
              </w:rPr>
            </w:pPr>
            <w:r w:rsidRPr="00A63057">
              <w:rPr>
                <w:rFonts w:asciiTheme="minorHAnsi" w:hAnsiTheme="minorHAnsi" w:cstheme="minorHAnsi"/>
                <w:sz w:val="22"/>
                <w:szCs w:val="22"/>
              </w:rPr>
              <w:t>3,2</w:t>
            </w:r>
          </w:p>
        </w:tc>
      </w:tr>
      <w:tr w:rsidR="00F872B4" w:rsidRPr="00A63057" w:rsidTr="00AB3C9D">
        <w:trPr>
          <w:trHeight w:val="380"/>
        </w:trPr>
        <w:tc>
          <w:tcPr>
            <w:tcW w:w="2318" w:type="dxa"/>
            <w:tcBorders>
              <w:top w:val="nil"/>
              <w:left w:val="single" w:sz="4" w:space="0" w:color="5B9BD5"/>
              <w:bottom w:val="single" w:sz="4" w:space="0" w:color="5B9BD5"/>
              <w:right w:val="single" w:sz="4" w:space="0" w:color="5B9BD5"/>
            </w:tcBorders>
            <w:shd w:val="clear" w:color="auto" w:fill="auto"/>
            <w:noWrap/>
            <w:vAlign w:val="center"/>
            <w:hideMark/>
          </w:tcPr>
          <w:p w:rsidR="00F872B4" w:rsidRPr="00A63057" w:rsidRDefault="00F872B4" w:rsidP="00AB3C9D">
            <w:pPr>
              <w:rPr>
                <w:rFonts w:asciiTheme="minorHAnsi" w:hAnsiTheme="minorHAnsi" w:cstheme="minorHAnsi"/>
                <w:sz w:val="22"/>
                <w:szCs w:val="22"/>
              </w:rPr>
            </w:pPr>
            <w:r w:rsidRPr="00A63057">
              <w:rPr>
                <w:rFonts w:asciiTheme="minorHAnsi" w:hAnsiTheme="minorHAnsi" w:cstheme="minorHAnsi"/>
                <w:sz w:val="22"/>
                <w:szCs w:val="22"/>
              </w:rPr>
              <w:t>Хитой</w:t>
            </w:r>
          </w:p>
        </w:tc>
        <w:tc>
          <w:tcPr>
            <w:tcW w:w="895" w:type="dxa"/>
            <w:tcBorders>
              <w:top w:val="single" w:sz="4" w:space="0" w:color="5B9BD5"/>
              <w:left w:val="nil"/>
              <w:bottom w:val="single" w:sz="4" w:space="0" w:color="5B9BD5"/>
              <w:right w:val="single" w:sz="4" w:space="0" w:color="5B9BD5" w:themeColor="accent1"/>
            </w:tcBorders>
            <w:vAlign w:val="center"/>
          </w:tcPr>
          <w:p w:rsidR="00F872B4" w:rsidRPr="00A63057" w:rsidRDefault="00F872B4" w:rsidP="00AB3C9D">
            <w:pPr>
              <w:jc w:val="center"/>
              <w:rPr>
                <w:rFonts w:asciiTheme="minorHAnsi" w:hAnsiTheme="minorHAnsi" w:cstheme="minorHAnsi"/>
                <w:sz w:val="22"/>
                <w:szCs w:val="22"/>
              </w:rPr>
            </w:pPr>
            <w:r w:rsidRPr="00A63057">
              <w:rPr>
                <w:rFonts w:asciiTheme="minorHAnsi" w:hAnsiTheme="minorHAnsi" w:cstheme="minorHAnsi"/>
                <w:sz w:val="22"/>
                <w:szCs w:val="22"/>
              </w:rPr>
              <w:t>115,8</w:t>
            </w:r>
          </w:p>
        </w:tc>
        <w:tc>
          <w:tcPr>
            <w:tcW w:w="898" w:type="dxa"/>
            <w:tcBorders>
              <w:top w:val="single" w:sz="4" w:space="0" w:color="5B9BD5"/>
              <w:left w:val="single" w:sz="4" w:space="0" w:color="5B9BD5" w:themeColor="accent1"/>
              <w:bottom w:val="single" w:sz="4" w:space="0" w:color="5B9BD5"/>
              <w:right w:val="single" w:sz="4" w:space="0" w:color="5B9BD5" w:themeColor="accent1"/>
            </w:tcBorders>
            <w:vAlign w:val="center"/>
          </w:tcPr>
          <w:p w:rsidR="00F872B4" w:rsidRPr="00A63057" w:rsidRDefault="00F872B4" w:rsidP="00AB3C9D">
            <w:pPr>
              <w:jc w:val="center"/>
              <w:rPr>
                <w:rFonts w:asciiTheme="minorHAnsi" w:hAnsiTheme="minorHAnsi" w:cstheme="minorHAnsi"/>
                <w:sz w:val="22"/>
                <w:szCs w:val="22"/>
              </w:rPr>
            </w:pPr>
            <w:r w:rsidRPr="00A63057">
              <w:rPr>
                <w:rFonts w:asciiTheme="minorHAnsi" w:hAnsiTheme="minorHAnsi" w:cstheme="minorHAnsi"/>
                <w:sz w:val="22"/>
                <w:szCs w:val="22"/>
              </w:rPr>
              <w:t>144,4</w:t>
            </w:r>
          </w:p>
        </w:tc>
        <w:tc>
          <w:tcPr>
            <w:tcW w:w="900" w:type="dxa"/>
            <w:tcBorders>
              <w:top w:val="single" w:sz="4" w:space="0" w:color="5B9BD5"/>
              <w:left w:val="single" w:sz="4" w:space="0" w:color="5B9BD5" w:themeColor="accent1"/>
              <w:bottom w:val="single" w:sz="4" w:space="0" w:color="5B9BD5"/>
              <w:right w:val="single" w:sz="4" w:space="0" w:color="5B9BD5"/>
            </w:tcBorders>
            <w:shd w:val="clear" w:color="auto" w:fill="auto"/>
            <w:noWrap/>
            <w:vAlign w:val="center"/>
            <w:hideMark/>
          </w:tcPr>
          <w:p w:rsidR="00F872B4" w:rsidRPr="00A63057" w:rsidRDefault="00F872B4" w:rsidP="00AB3C9D">
            <w:pPr>
              <w:jc w:val="center"/>
              <w:rPr>
                <w:rFonts w:asciiTheme="minorHAnsi" w:hAnsiTheme="minorHAnsi" w:cstheme="minorHAnsi"/>
                <w:sz w:val="22"/>
                <w:szCs w:val="22"/>
              </w:rPr>
            </w:pPr>
            <w:r w:rsidRPr="00A63057">
              <w:rPr>
                <w:rFonts w:asciiTheme="minorHAnsi" w:hAnsiTheme="minorHAnsi" w:cstheme="minorHAnsi"/>
                <w:sz w:val="22"/>
                <w:szCs w:val="22"/>
              </w:rPr>
              <w:t>122,7</w:t>
            </w:r>
          </w:p>
        </w:tc>
        <w:tc>
          <w:tcPr>
            <w:tcW w:w="900"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rFonts w:asciiTheme="minorHAnsi" w:hAnsiTheme="minorHAnsi" w:cstheme="minorHAnsi"/>
                <w:sz w:val="22"/>
                <w:szCs w:val="22"/>
              </w:rPr>
            </w:pPr>
            <w:r w:rsidRPr="00A63057">
              <w:rPr>
                <w:rFonts w:asciiTheme="minorHAnsi" w:hAnsiTheme="minorHAnsi" w:cstheme="minorHAnsi"/>
                <w:sz w:val="22"/>
                <w:szCs w:val="22"/>
              </w:rPr>
              <w:t>69,8</w:t>
            </w:r>
          </w:p>
        </w:tc>
        <w:tc>
          <w:tcPr>
            <w:tcW w:w="900"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rFonts w:asciiTheme="minorHAnsi" w:hAnsiTheme="minorHAnsi" w:cstheme="minorHAnsi"/>
                <w:sz w:val="22"/>
                <w:szCs w:val="22"/>
              </w:rPr>
            </w:pPr>
            <w:r w:rsidRPr="00A63057">
              <w:rPr>
                <w:rFonts w:asciiTheme="minorHAnsi" w:hAnsiTheme="minorHAnsi" w:cstheme="minorHAnsi"/>
                <w:sz w:val="22"/>
                <w:szCs w:val="22"/>
              </w:rPr>
              <w:t>66,5</w:t>
            </w:r>
          </w:p>
        </w:tc>
        <w:tc>
          <w:tcPr>
            <w:tcW w:w="891"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rFonts w:asciiTheme="minorHAnsi" w:hAnsiTheme="minorHAnsi" w:cstheme="minorHAnsi"/>
                <w:sz w:val="22"/>
                <w:szCs w:val="22"/>
              </w:rPr>
            </w:pPr>
            <w:r w:rsidRPr="00A63057">
              <w:rPr>
                <w:rFonts w:asciiTheme="minorHAnsi" w:hAnsiTheme="minorHAnsi" w:cstheme="minorHAnsi"/>
                <w:sz w:val="22"/>
                <w:szCs w:val="22"/>
              </w:rPr>
              <w:t>13,0</w:t>
            </w:r>
          </w:p>
        </w:tc>
        <w:tc>
          <w:tcPr>
            <w:tcW w:w="903"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rFonts w:asciiTheme="minorHAnsi" w:hAnsiTheme="minorHAnsi" w:cstheme="minorHAnsi"/>
                <w:sz w:val="22"/>
                <w:szCs w:val="22"/>
              </w:rPr>
            </w:pPr>
            <w:r w:rsidRPr="00A63057">
              <w:rPr>
                <w:rFonts w:asciiTheme="minorHAnsi" w:hAnsiTheme="minorHAnsi" w:cstheme="minorHAnsi"/>
                <w:sz w:val="22"/>
                <w:szCs w:val="22"/>
              </w:rPr>
              <w:t>13,8</w:t>
            </w:r>
          </w:p>
        </w:tc>
        <w:tc>
          <w:tcPr>
            <w:tcW w:w="903"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rFonts w:asciiTheme="minorHAnsi" w:hAnsiTheme="minorHAnsi" w:cstheme="minorHAnsi"/>
                <w:sz w:val="22"/>
                <w:szCs w:val="22"/>
              </w:rPr>
            </w:pPr>
            <w:r w:rsidRPr="00A63057">
              <w:rPr>
                <w:rFonts w:asciiTheme="minorHAnsi" w:hAnsiTheme="minorHAnsi" w:cstheme="minorHAnsi"/>
                <w:sz w:val="22"/>
                <w:szCs w:val="22"/>
              </w:rPr>
              <w:t>21,0</w:t>
            </w:r>
          </w:p>
        </w:tc>
        <w:tc>
          <w:tcPr>
            <w:tcW w:w="916"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rFonts w:asciiTheme="minorHAnsi" w:hAnsiTheme="minorHAnsi" w:cstheme="minorHAnsi"/>
                <w:sz w:val="22"/>
                <w:szCs w:val="22"/>
              </w:rPr>
            </w:pPr>
            <w:r w:rsidRPr="00A63057">
              <w:rPr>
                <w:rFonts w:asciiTheme="minorHAnsi" w:hAnsiTheme="minorHAnsi" w:cstheme="minorHAnsi"/>
                <w:sz w:val="22"/>
                <w:szCs w:val="22"/>
              </w:rPr>
              <w:t>18,7</w:t>
            </w:r>
          </w:p>
        </w:tc>
        <w:tc>
          <w:tcPr>
            <w:tcW w:w="900"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rFonts w:asciiTheme="minorHAnsi" w:hAnsiTheme="minorHAnsi" w:cstheme="minorHAnsi"/>
                <w:sz w:val="22"/>
                <w:szCs w:val="22"/>
              </w:rPr>
            </w:pPr>
            <w:r w:rsidRPr="00A63057">
              <w:rPr>
                <w:rFonts w:asciiTheme="minorHAnsi" w:hAnsiTheme="minorHAnsi" w:cstheme="minorHAnsi"/>
                <w:sz w:val="22"/>
                <w:szCs w:val="22"/>
              </w:rPr>
              <w:t>73,0</w:t>
            </w:r>
          </w:p>
        </w:tc>
        <w:tc>
          <w:tcPr>
            <w:tcW w:w="900"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rFonts w:asciiTheme="minorHAnsi" w:hAnsiTheme="minorHAnsi" w:cstheme="minorHAnsi"/>
                <w:sz w:val="22"/>
                <w:szCs w:val="22"/>
              </w:rPr>
            </w:pPr>
            <w:r w:rsidRPr="00A63057">
              <w:rPr>
                <w:rFonts w:asciiTheme="minorHAnsi" w:hAnsiTheme="minorHAnsi" w:cstheme="minorHAnsi"/>
                <w:sz w:val="22"/>
                <w:szCs w:val="22"/>
              </w:rPr>
              <w:t>14,3</w:t>
            </w:r>
          </w:p>
        </w:tc>
        <w:tc>
          <w:tcPr>
            <w:tcW w:w="900"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rFonts w:asciiTheme="minorHAnsi" w:hAnsiTheme="minorHAnsi" w:cstheme="minorHAnsi"/>
                <w:sz w:val="22"/>
                <w:szCs w:val="22"/>
              </w:rPr>
            </w:pPr>
            <w:r w:rsidRPr="00A63057">
              <w:rPr>
                <w:rFonts w:asciiTheme="minorHAnsi" w:hAnsiTheme="minorHAnsi" w:cstheme="minorHAnsi"/>
                <w:sz w:val="22"/>
                <w:szCs w:val="22"/>
              </w:rPr>
              <w:t>13,2</w:t>
            </w:r>
          </w:p>
        </w:tc>
        <w:tc>
          <w:tcPr>
            <w:tcW w:w="900"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rFonts w:asciiTheme="minorHAnsi" w:hAnsiTheme="minorHAnsi" w:cstheme="minorHAnsi"/>
                <w:sz w:val="22"/>
                <w:szCs w:val="22"/>
              </w:rPr>
            </w:pPr>
            <w:r w:rsidRPr="00A63057">
              <w:rPr>
                <w:rFonts w:asciiTheme="minorHAnsi" w:hAnsiTheme="minorHAnsi" w:cstheme="minorHAnsi"/>
                <w:sz w:val="22"/>
                <w:szCs w:val="22"/>
              </w:rPr>
              <w:t>20,3</w:t>
            </w:r>
          </w:p>
        </w:tc>
        <w:tc>
          <w:tcPr>
            <w:tcW w:w="906"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rFonts w:asciiTheme="minorHAnsi" w:hAnsiTheme="minorHAnsi" w:cstheme="minorHAnsi"/>
                <w:sz w:val="22"/>
                <w:szCs w:val="22"/>
              </w:rPr>
            </w:pPr>
            <w:r w:rsidRPr="00A63057">
              <w:rPr>
                <w:rFonts w:asciiTheme="minorHAnsi" w:hAnsiTheme="minorHAnsi" w:cstheme="minorHAnsi"/>
                <w:sz w:val="22"/>
                <w:szCs w:val="22"/>
              </w:rPr>
              <w:t>25,1</w:t>
            </w:r>
          </w:p>
        </w:tc>
      </w:tr>
      <w:tr w:rsidR="00F872B4" w:rsidRPr="00A63057" w:rsidTr="00AB3C9D">
        <w:trPr>
          <w:trHeight w:val="380"/>
        </w:trPr>
        <w:tc>
          <w:tcPr>
            <w:tcW w:w="2318" w:type="dxa"/>
            <w:tcBorders>
              <w:top w:val="nil"/>
              <w:left w:val="single" w:sz="4" w:space="0" w:color="5B9BD5"/>
              <w:bottom w:val="single" w:sz="4" w:space="0" w:color="5B9BD5"/>
              <w:right w:val="single" w:sz="4" w:space="0" w:color="5B9BD5"/>
            </w:tcBorders>
            <w:shd w:val="clear" w:color="auto" w:fill="auto"/>
            <w:noWrap/>
            <w:vAlign w:val="center"/>
            <w:hideMark/>
          </w:tcPr>
          <w:p w:rsidR="00F872B4" w:rsidRPr="00A63057" w:rsidRDefault="00F872B4" w:rsidP="00AB3C9D">
            <w:pPr>
              <w:rPr>
                <w:rFonts w:asciiTheme="minorHAnsi" w:hAnsiTheme="minorHAnsi" w:cstheme="minorHAnsi"/>
                <w:sz w:val="22"/>
                <w:szCs w:val="22"/>
              </w:rPr>
            </w:pPr>
            <w:r w:rsidRPr="00A63057">
              <w:rPr>
                <w:rFonts w:asciiTheme="minorHAnsi" w:hAnsiTheme="minorHAnsi" w:cstheme="minorHAnsi"/>
                <w:sz w:val="22"/>
                <w:szCs w:val="22"/>
              </w:rPr>
              <w:t>Литва</w:t>
            </w:r>
          </w:p>
        </w:tc>
        <w:tc>
          <w:tcPr>
            <w:tcW w:w="895" w:type="dxa"/>
            <w:tcBorders>
              <w:top w:val="single" w:sz="4" w:space="0" w:color="5B9BD5"/>
              <w:left w:val="nil"/>
              <w:bottom w:val="single" w:sz="4" w:space="0" w:color="5B9BD5"/>
              <w:right w:val="single" w:sz="4" w:space="0" w:color="5B9BD5" w:themeColor="accent1"/>
            </w:tcBorders>
            <w:vAlign w:val="center"/>
          </w:tcPr>
          <w:p w:rsidR="00F872B4" w:rsidRPr="00A63057" w:rsidRDefault="00F872B4" w:rsidP="00AB3C9D">
            <w:pPr>
              <w:jc w:val="center"/>
              <w:rPr>
                <w:rFonts w:asciiTheme="minorHAnsi" w:hAnsiTheme="minorHAnsi" w:cstheme="minorHAnsi"/>
                <w:sz w:val="22"/>
                <w:szCs w:val="22"/>
              </w:rPr>
            </w:pPr>
            <w:r w:rsidRPr="00A63057">
              <w:rPr>
                <w:rFonts w:asciiTheme="minorHAnsi" w:hAnsiTheme="minorHAnsi" w:cstheme="minorHAnsi"/>
                <w:sz w:val="22"/>
                <w:szCs w:val="22"/>
              </w:rPr>
              <w:t>3,0</w:t>
            </w:r>
          </w:p>
        </w:tc>
        <w:tc>
          <w:tcPr>
            <w:tcW w:w="898" w:type="dxa"/>
            <w:tcBorders>
              <w:top w:val="single" w:sz="4" w:space="0" w:color="5B9BD5"/>
              <w:left w:val="single" w:sz="4" w:space="0" w:color="5B9BD5" w:themeColor="accent1"/>
              <w:bottom w:val="single" w:sz="4" w:space="0" w:color="5B9BD5"/>
              <w:right w:val="single" w:sz="4" w:space="0" w:color="5B9BD5" w:themeColor="accent1"/>
            </w:tcBorders>
            <w:vAlign w:val="center"/>
          </w:tcPr>
          <w:p w:rsidR="00F872B4" w:rsidRPr="00A63057" w:rsidRDefault="00F872B4" w:rsidP="00AB3C9D">
            <w:pPr>
              <w:jc w:val="center"/>
              <w:rPr>
                <w:rFonts w:asciiTheme="minorHAnsi" w:hAnsiTheme="minorHAnsi" w:cstheme="minorHAnsi"/>
                <w:sz w:val="22"/>
                <w:szCs w:val="22"/>
              </w:rPr>
            </w:pPr>
            <w:r w:rsidRPr="00A63057">
              <w:rPr>
                <w:rFonts w:asciiTheme="minorHAnsi" w:hAnsiTheme="minorHAnsi" w:cstheme="minorHAnsi"/>
                <w:sz w:val="22"/>
                <w:szCs w:val="22"/>
              </w:rPr>
              <w:t>1,7</w:t>
            </w:r>
          </w:p>
        </w:tc>
        <w:tc>
          <w:tcPr>
            <w:tcW w:w="900" w:type="dxa"/>
            <w:tcBorders>
              <w:top w:val="single" w:sz="4" w:space="0" w:color="5B9BD5"/>
              <w:left w:val="single" w:sz="4" w:space="0" w:color="5B9BD5" w:themeColor="accent1"/>
              <w:bottom w:val="single" w:sz="4" w:space="0" w:color="5B9BD5"/>
              <w:right w:val="single" w:sz="4" w:space="0" w:color="5B9BD5"/>
            </w:tcBorders>
            <w:shd w:val="clear" w:color="auto" w:fill="auto"/>
            <w:noWrap/>
            <w:vAlign w:val="center"/>
            <w:hideMark/>
          </w:tcPr>
          <w:p w:rsidR="00F872B4" w:rsidRPr="00A63057" w:rsidRDefault="00F872B4" w:rsidP="00AB3C9D">
            <w:pPr>
              <w:jc w:val="center"/>
              <w:rPr>
                <w:rFonts w:asciiTheme="minorHAnsi" w:hAnsiTheme="minorHAnsi" w:cstheme="minorHAnsi"/>
                <w:sz w:val="22"/>
                <w:szCs w:val="22"/>
              </w:rPr>
            </w:pPr>
            <w:r w:rsidRPr="00A63057">
              <w:rPr>
                <w:rFonts w:asciiTheme="minorHAnsi" w:hAnsiTheme="minorHAnsi" w:cstheme="minorHAnsi"/>
                <w:sz w:val="22"/>
                <w:szCs w:val="22"/>
              </w:rPr>
              <w:t>1,4</w:t>
            </w:r>
          </w:p>
        </w:tc>
        <w:tc>
          <w:tcPr>
            <w:tcW w:w="900"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rFonts w:asciiTheme="minorHAnsi" w:hAnsiTheme="minorHAnsi" w:cstheme="minorHAnsi"/>
                <w:sz w:val="22"/>
                <w:szCs w:val="22"/>
              </w:rPr>
            </w:pPr>
            <w:r w:rsidRPr="00A63057">
              <w:rPr>
                <w:rFonts w:asciiTheme="minorHAnsi" w:hAnsiTheme="minorHAnsi" w:cstheme="minorHAnsi"/>
                <w:sz w:val="22"/>
                <w:szCs w:val="22"/>
              </w:rPr>
              <w:t>2,7</w:t>
            </w:r>
          </w:p>
        </w:tc>
        <w:tc>
          <w:tcPr>
            <w:tcW w:w="900"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rFonts w:asciiTheme="minorHAnsi" w:hAnsiTheme="minorHAnsi" w:cstheme="minorHAnsi"/>
                <w:sz w:val="22"/>
                <w:szCs w:val="22"/>
              </w:rPr>
            </w:pPr>
            <w:r w:rsidRPr="00A63057">
              <w:rPr>
                <w:rFonts w:asciiTheme="minorHAnsi" w:hAnsiTheme="minorHAnsi" w:cstheme="minorHAnsi"/>
                <w:sz w:val="22"/>
                <w:szCs w:val="22"/>
              </w:rPr>
              <w:t>20,5</w:t>
            </w:r>
          </w:p>
        </w:tc>
        <w:tc>
          <w:tcPr>
            <w:tcW w:w="891"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rFonts w:asciiTheme="minorHAnsi" w:hAnsiTheme="minorHAnsi" w:cstheme="minorHAnsi"/>
                <w:sz w:val="22"/>
                <w:szCs w:val="22"/>
              </w:rPr>
            </w:pPr>
            <w:r w:rsidRPr="00A63057">
              <w:rPr>
                <w:rFonts w:asciiTheme="minorHAnsi" w:hAnsiTheme="minorHAnsi" w:cstheme="minorHAnsi"/>
                <w:sz w:val="22"/>
                <w:szCs w:val="22"/>
              </w:rPr>
              <w:t>1,7</w:t>
            </w:r>
          </w:p>
        </w:tc>
        <w:tc>
          <w:tcPr>
            <w:tcW w:w="903"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rFonts w:asciiTheme="minorHAnsi" w:hAnsiTheme="minorHAnsi" w:cstheme="minorHAnsi"/>
                <w:sz w:val="22"/>
                <w:szCs w:val="22"/>
              </w:rPr>
            </w:pPr>
            <w:r w:rsidRPr="00A63057">
              <w:rPr>
                <w:rFonts w:asciiTheme="minorHAnsi" w:hAnsiTheme="minorHAnsi" w:cstheme="minorHAnsi"/>
                <w:sz w:val="22"/>
                <w:szCs w:val="22"/>
              </w:rPr>
              <w:t>2,9</w:t>
            </w:r>
          </w:p>
        </w:tc>
        <w:tc>
          <w:tcPr>
            <w:tcW w:w="903"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rFonts w:asciiTheme="minorHAnsi" w:hAnsiTheme="minorHAnsi" w:cstheme="minorHAnsi"/>
                <w:sz w:val="22"/>
                <w:szCs w:val="22"/>
              </w:rPr>
            </w:pPr>
            <w:r w:rsidRPr="00A63057">
              <w:rPr>
                <w:rFonts w:asciiTheme="minorHAnsi" w:hAnsiTheme="minorHAnsi" w:cstheme="minorHAnsi"/>
                <w:sz w:val="22"/>
                <w:szCs w:val="22"/>
              </w:rPr>
              <w:t>5,5</w:t>
            </w:r>
          </w:p>
        </w:tc>
        <w:tc>
          <w:tcPr>
            <w:tcW w:w="916"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rFonts w:asciiTheme="minorHAnsi" w:hAnsiTheme="minorHAnsi" w:cstheme="minorHAnsi"/>
                <w:sz w:val="22"/>
                <w:szCs w:val="22"/>
              </w:rPr>
            </w:pPr>
            <w:r w:rsidRPr="00A63057">
              <w:rPr>
                <w:rFonts w:asciiTheme="minorHAnsi" w:hAnsiTheme="minorHAnsi" w:cstheme="minorHAnsi"/>
                <w:sz w:val="22"/>
                <w:szCs w:val="22"/>
              </w:rPr>
              <w:t>10,5</w:t>
            </w:r>
          </w:p>
        </w:tc>
        <w:tc>
          <w:tcPr>
            <w:tcW w:w="900"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rFonts w:asciiTheme="minorHAnsi" w:hAnsiTheme="minorHAnsi" w:cstheme="minorHAnsi"/>
                <w:sz w:val="22"/>
                <w:szCs w:val="22"/>
              </w:rPr>
            </w:pPr>
            <w:r w:rsidRPr="00A63057">
              <w:rPr>
                <w:rFonts w:asciiTheme="minorHAnsi" w:hAnsiTheme="minorHAnsi" w:cstheme="minorHAnsi"/>
                <w:sz w:val="22"/>
                <w:szCs w:val="22"/>
              </w:rPr>
              <w:t>28,8</w:t>
            </w:r>
          </w:p>
        </w:tc>
        <w:tc>
          <w:tcPr>
            <w:tcW w:w="900"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rFonts w:asciiTheme="minorHAnsi" w:hAnsiTheme="minorHAnsi" w:cstheme="minorHAnsi"/>
                <w:sz w:val="22"/>
                <w:szCs w:val="22"/>
              </w:rPr>
            </w:pPr>
            <w:r w:rsidRPr="00A63057">
              <w:rPr>
                <w:rFonts w:asciiTheme="minorHAnsi" w:hAnsiTheme="minorHAnsi" w:cstheme="minorHAnsi"/>
                <w:sz w:val="22"/>
                <w:szCs w:val="22"/>
              </w:rPr>
              <w:t>6,9</w:t>
            </w:r>
          </w:p>
        </w:tc>
        <w:tc>
          <w:tcPr>
            <w:tcW w:w="900"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rFonts w:asciiTheme="minorHAnsi" w:hAnsiTheme="minorHAnsi" w:cstheme="minorHAnsi"/>
                <w:sz w:val="22"/>
                <w:szCs w:val="22"/>
              </w:rPr>
            </w:pPr>
            <w:r w:rsidRPr="00A63057">
              <w:rPr>
                <w:rFonts w:asciiTheme="minorHAnsi" w:hAnsiTheme="minorHAnsi" w:cstheme="minorHAnsi"/>
                <w:sz w:val="22"/>
                <w:szCs w:val="22"/>
              </w:rPr>
              <w:t>8,2</w:t>
            </w:r>
          </w:p>
        </w:tc>
        <w:tc>
          <w:tcPr>
            <w:tcW w:w="900"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rFonts w:asciiTheme="minorHAnsi" w:hAnsiTheme="minorHAnsi" w:cstheme="minorHAnsi"/>
                <w:sz w:val="22"/>
                <w:szCs w:val="22"/>
              </w:rPr>
            </w:pPr>
            <w:r w:rsidRPr="00A63057">
              <w:rPr>
                <w:rFonts w:asciiTheme="minorHAnsi" w:hAnsiTheme="minorHAnsi" w:cstheme="minorHAnsi"/>
                <w:sz w:val="22"/>
                <w:szCs w:val="22"/>
              </w:rPr>
              <w:t>12,5</w:t>
            </w:r>
          </w:p>
        </w:tc>
        <w:tc>
          <w:tcPr>
            <w:tcW w:w="906"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rFonts w:asciiTheme="minorHAnsi" w:hAnsiTheme="minorHAnsi" w:cstheme="minorHAnsi"/>
                <w:sz w:val="22"/>
                <w:szCs w:val="22"/>
              </w:rPr>
            </w:pPr>
            <w:r w:rsidRPr="00A63057">
              <w:rPr>
                <w:rFonts w:asciiTheme="minorHAnsi" w:hAnsiTheme="minorHAnsi" w:cstheme="minorHAnsi"/>
                <w:sz w:val="22"/>
                <w:szCs w:val="22"/>
              </w:rPr>
              <w:t>1,2</w:t>
            </w:r>
          </w:p>
        </w:tc>
      </w:tr>
      <w:tr w:rsidR="00F872B4" w:rsidRPr="00A63057" w:rsidTr="00AB3C9D">
        <w:trPr>
          <w:trHeight w:val="380"/>
        </w:trPr>
        <w:tc>
          <w:tcPr>
            <w:tcW w:w="2318" w:type="dxa"/>
            <w:tcBorders>
              <w:top w:val="nil"/>
              <w:left w:val="single" w:sz="4" w:space="0" w:color="5B9BD5"/>
              <w:bottom w:val="single" w:sz="4" w:space="0" w:color="5B9BD5"/>
              <w:right w:val="single" w:sz="4" w:space="0" w:color="5B9BD5"/>
            </w:tcBorders>
            <w:shd w:val="clear" w:color="auto" w:fill="auto"/>
            <w:noWrap/>
            <w:vAlign w:val="center"/>
            <w:hideMark/>
          </w:tcPr>
          <w:p w:rsidR="00F872B4" w:rsidRPr="00A63057" w:rsidRDefault="00F872B4" w:rsidP="00AB3C9D">
            <w:pPr>
              <w:rPr>
                <w:rFonts w:asciiTheme="minorHAnsi" w:hAnsiTheme="minorHAnsi" w:cstheme="minorHAnsi"/>
                <w:sz w:val="22"/>
                <w:szCs w:val="22"/>
              </w:rPr>
            </w:pPr>
            <w:r w:rsidRPr="00A63057">
              <w:rPr>
                <w:rFonts w:asciiTheme="minorHAnsi" w:hAnsiTheme="minorHAnsi" w:cstheme="minorHAnsi"/>
                <w:sz w:val="22"/>
                <w:szCs w:val="22"/>
              </w:rPr>
              <w:t>АҚШ</w:t>
            </w:r>
          </w:p>
        </w:tc>
        <w:tc>
          <w:tcPr>
            <w:tcW w:w="895" w:type="dxa"/>
            <w:tcBorders>
              <w:top w:val="single" w:sz="4" w:space="0" w:color="5B9BD5"/>
              <w:left w:val="nil"/>
              <w:bottom w:val="single" w:sz="4" w:space="0" w:color="5B9BD5"/>
              <w:right w:val="single" w:sz="4" w:space="0" w:color="5B9BD5" w:themeColor="accent1"/>
            </w:tcBorders>
            <w:vAlign w:val="center"/>
          </w:tcPr>
          <w:p w:rsidR="00F872B4" w:rsidRPr="00A63057" w:rsidRDefault="00F872B4" w:rsidP="00AB3C9D">
            <w:pPr>
              <w:jc w:val="center"/>
              <w:rPr>
                <w:rFonts w:asciiTheme="minorHAnsi" w:hAnsiTheme="minorHAnsi" w:cstheme="minorHAnsi"/>
                <w:sz w:val="22"/>
                <w:szCs w:val="22"/>
              </w:rPr>
            </w:pPr>
            <w:r w:rsidRPr="00A63057">
              <w:rPr>
                <w:rFonts w:asciiTheme="minorHAnsi" w:hAnsiTheme="minorHAnsi" w:cstheme="minorHAnsi"/>
                <w:sz w:val="22"/>
                <w:szCs w:val="22"/>
              </w:rPr>
              <w:t>22,5</w:t>
            </w:r>
          </w:p>
        </w:tc>
        <w:tc>
          <w:tcPr>
            <w:tcW w:w="898" w:type="dxa"/>
            <w:tcBorders>
              <w:top w:val="single" w:sz="4" w:space="0" w:color="5B9BD5"/>
              <w:left w:val="single" w:sz="4" w:space="0" w:color="5B9BD5" w:themeColor="accent1"/>
              <w:bottom w:val="single" w:sz="4" w:space="0" w:color="5B9BD5"/>
              <w:right w:val="single" w:sz="4" w:space="0" w:color="5B9BD5" w:themeColor="accent1"/>
            </w:tcBorders>
            <w:vAlign w:val="center"/>
          </w:tcPr>
          <w:p w:rsidR="00F872B4" w:rsidRPr="00A63057" w:rsidRDefault="00F872B4" w:rsidP="00AB3C9D">
            <w:pPr>
              <w:jc w:val="center"/>
              <w:rPr>
                <w:rFonts w:asciiTheme="minorHAnsi" w:hAnsiTheme="minorHAnsi" w:cstheme="minorHAnsi"/>
                <w:sz w:val="22"/>
                <w:szCs w:val="22"/>
              </w:rPr>
            </w:pPr>
            <w:r w:rsidRPr="00A63057">
              <w:rPr>
                <w:rFonts w:asciiTheme="minorHAnsi" w:hAnsiTheme="minorHAnsi" w:cstheme="minorHAnsi"/>
                <w:sz w:val="22"/>
                <w:szCs w:val="22"/>
              </w:rPr>
              <w:t>17,9</w:t>
            </w:r>
          </w:p>
        </w:tc>
        <w:tc>
          <w:tcPr>
            <w:tcW w:w="900" w:type="dxa"/>
            <w:tcBorders>
              <w:top w:val="single" w:sz="4" w:space="0" w:color="5B9BD5"/>
              <w:left w:val="single" w:sz="4" w:space="0" w:color="5B9BD5" w:themeColor="accent1"/>
              <w:bottom w:val="single" w:sz="4" w:space="0" w:color="5B9BD5"/>
              <w:right w:val="single" w:sz="4" w:space="0" w:color="5B9BD5"/>
            </w:tcBorders>
            <w:shd w:val="clear" w:color="auto" w:fill="auto"/>
            <w:noWrap/>
            <w:vAlign w:val="center"/>
            <w:hideMark/>
          </w:tcPr>
          <w:p w:rsidR="00F872B4" w:rsidRPr="00A63057" w:rsidRDefault="00F872B4" w:rsidP="00AB3C9D">
            <w:pPr>
              <w:jc w:val="center"/>
              <w:rPr>
                <w:rFonts w:asciiTheme="minorHAnsi" w:hAnsiTheme="minorHAnsi" w:cstheme="minorHAnsi"/>
                <w:sz w:val="22"/>
                <w:szCs w:val="22"/>
              </w:rPr>
            </w:pPr>
            <w:r w:rsidRPr="00A63057">
              <w:rPr>
                <w:rFonts w:asciiTheme="minorHAnsi" w:hAnsiTheme="minorHAnsi" w:cstheme="minorHAnsi"/>
                <w:sz w:val="22"/>
                <w:szCs w:val="22"/>
              </w:rPr>
              <w:t>17,1</w:t>
            </w:r>
          </w:p>
        </w:tc>
        <w:tc>
          <w:tcPr>
            <w:tcW w:w="900"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rFonts w:asciiTheme="minorHAnsi" w:hAnsiTheme="minorHAnsi" w:cstheme="minorHAnsi"/>
                <w:sz w:val="22"/>
                <w:szCs w:val="22"/>
              </w:rPr>
            </w:pPr>
            <w:r w:rsidRPr="00A63057">
              <w:rPr>
                <w:rFonts w:asciiTheme="minorHAnsi" w:hAnsiTheme="minorHAnsi" w:cstheme="minorHAnsi"/>
                <w:sz w:val="22"/>
                <w:szCs w:val="22"/>
              </w:rPr>
              <w:t>17,4</w:t>
            </w:r>
          </w:p>
        </w:tc>
        <w:tc>
          <w:tcPr>
            <w:tcW w:w="900"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rFonts w:asciiTheme="minorHAnsi" w:hAnsiTheme="minorHAnsi" w:cstheme="minorHAnsi"/>
                <w:sz w:val="22"/>
                <w:szCs w:val="22"/>
              </w:rPr>
            </w:pPr>
            <w:r w:rsidRPr="00A63057">
              <w:rPr>
                <w:rFonts w:asciiTheme="minorHAnsi" w:hAnsiTheme="minorHAnsi" w:cstheme="minorHAnsi"/>
                <w:sz w:val="22"/>
                <w:szCs w:val="22"/>
              </w:rPr>
              <w:t>16,5</w:t>
            </w:r>
          </w:p>
        </w:tc>
        <w:tc>
          <w:tcPr>
            <w:tcW w:w="891"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rFonts w:asciiTheme="minorHAnsi" w:hAnsiTheme="minorHAnsi" w:cstheme="minorHAnsi"/>
                <w:sz w:val="22"/>
                <w:szCs w:val="22"/>
              </w:rPr>
            </w:pPr>
            <w:r w:rsidRPr="00A63057">
              <w:rPr>
                <w:rFonts w:asciiTheme="minorHAnsi" w:hAnsiTheme="minorHAnsi" w:cstheme="minorHAnsi"/>
                <w:sz w:val="22"/>
                <w:szCs w:val="22"/>
              </w:rPr>
              <w:t>4,7</w:t>
            </w:r>
          </w:p>
        </w:tc>
        <w:tc>
          <w:tcPr>
            <w:tcW w:w="903"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rFonts w:asciiTheme="minorHAnsi" w:hAnsiTheme="minorHAnsi" w:cstheme="minorHAnsi"/>
                <w:sz w:val="22"/>
                <w:szCs w:val="22"/>
              </w:rPr>
            </w:pPr>
            <w:r w:rsidRPr="00A63057">
              <w:rPr>
                <w:rFonts w:asciiTheme="minorHAnsi" w:hAnsiTheme="minorHAnsi" w:cstheme="minorHAnsi"/>
                <w:sz w:val="22"/>
                <w:szCs w:val="22"/>
              </w:rPr>
              <w:t>4,1</w:t>
            </w:r>
          </w:p>
        </w:tc>
        <w:tc>
          <w:tcPr>
            <w:tcW w:w="903"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rFonts w:asciiTheme="minorHAnsi" w:hAnsiTheme="minorHAnsi" w:cstheme="minorHAnsi"/>
                <w:sz w:val="22"/>
                <w:szCs w:val="22"/>
              </w:rPr>
            </w:pPr>
            <w:r w:rsidRPr="00A63057">
              <w:rPr>
                <w:rFonts w:asciiTheme="minorHAnsi" w:hAnsiTheme="minorHAnsi" w:cstheme="minorHAnsi"/>
                <w:sz w:val="22"/>
                <w:szCs w:val="22"/>
              </w:rPr>
              <w:t>3,7</w:t>
            </w:r>
          </w:p>
        </w:tc>
        <w:tc>
          <w:tcPr>
            <w:tcW w:w="916"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rFonts w:asciiTheme="minorHAnsi" w:hAnsiTheme="minorHAnsi" w:cstheme="minorHAnsi"/>
                <w:sz w:val="22"/>
                <w:szCs w:val="22"/>
              </w:rPr>
            </w:pPr>
            <w:r w:rsidRPr="00A63057">
              <w:rPr>
                <w:rFonts w:asciiTheme="minorHAnsi" w:hAnsiTheme="minorHAnsi" w:cstheme="minorHAnsi"/>
                <w:sz w:val="22"/>
                <w:szCs w:val="22"/>
              </w:rPr>
              <w:t>4,0</w:t>
            </w:r>
          </w:p>
        </w:tc>
        <w:tc>
          <w:tcPr>
            <w:tcW w:w="900"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rFonts w:asciiTheme="minorHAnsi" w:hAnsiTheme="minorHAnsi" w:cstheme="minorHAnsi"/>
                <w:sz w:val="22"/>
                <w:szCs w:val="22"/>
              </w:rPr>
            </w:pPr>
            <w:r w:rsidRPr="00A63057">
              <w:rPr>
                <w:rFonts w:asciiTheme="minorHAnsi" w:hAnsiTheme="minorHAnsi" w:cstheme="minorHAnsi"/>
                <w:sz w:val="22"/>
                <w:szCs w:val="22"/>
              </w:rPr>
              <w:t>19,0</w:t>
            </w:r>
          </w:p>
        </w:tc>
        <w:tc>
          <w:tcPr>
            <w:tcW w:w="900"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rFonts w:asciiTheme="minorHAnsi" w:hAnsiTheme="minorHAnsi" w:cstheme="minorHAnsi"/>
                <w:sz w:val="22"/>
                <w:szCs w:val="22"/>
              </w:rPr>
            </w:pPr>
            <w:r w:rsidRPr="00A63057">
              <w:rPr>
                <w:rFonts w:asciiTheme="minorHAnsi" w:hAnsiTheme="minorHAnsi" w:cstheme="minorHAnsi"/>
                <w:sz w:val="22"/>
                <w:szCs w:val="22"/>
              </w:rPr>
              <w:t>4,1</w:t>
            </w:r>
          </w:p>
        </w:tc>
        <w:tc>
          <w:tcPr>
            <w:tcW w:w="900"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rFonts w:asciiTheme="minorHAnsi" w:hAnsiTheme="minorHAnsi" w:cstheme="minorHAnsi"/>
                <w:sz w:val="22"/>
                <w:szCs w:val="22"/>
              </w:rPr>
            </w:pPr>
            <w:r w:rsidRPr="00A63057">
              <w:rPr>
                <w:rFonts w:asciiTheme="minorHAnsi" w:hAnsiTheme="minorHAnsi" w:cstheme="minorHAnsi"/>
                <w:sz w:val="22"/>
                <w:szCs w:val="22"/>
              </w:rPr>
              <w:t>5,2</w:t>
            </w:r>
          </w:p>
        </w:tc>
        <w:tc>
          <w:tcPr>
            <w:tcW w:w="900"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rFonts w:asciiTheme="minorHAnsi" w:hAnsiTheme="minorHAnsi" w:cstheme="minorHAnsi"/>
                <w:sz w:val="22"/>
                <w:szCs w:val="22"/>
              </w:rPr>
            </w:pPr>
            <w:r w:rsidRPr="00A63057">
              <w:rPr>
                <w:rFonts w:asciiTheme="minorHAnsi" w:hAnsiTheme="minorHAnsi" w:cstheme="minorHAnsi"/>
                <w:sz w:val="22"/>
                <w:szCs w:val="22"/>
              </w:rPr>
              <w:t>5,0</w:t>
            </w:r>
          </w:p>
        </w:tc>
        <w:tc>
          <w:tcPr>
            <w:tcW w:w="906"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rFonts w:asciiTheme="minorHAnsi" w:hAnsiTheme="minorHAnsi" w:cstheme="minorHAnsi"/>
                <w:sz w:val="22"/>
                <w:szCs w:val="22"/>
              </w:rPr>
            </w:pPr>
            <w:r w:rsidRPr="00A63057">
              <w:rPr>
                <w:rFonts w:asciiTheme="minorHAnsi" w:hAnsiTheme="minorHAnsi" w:cstheme="minorHAnsi"/>
                <w:sz w:val="22"/>
                <w:szCs w:val="22"/>
              </w:rPr>
              <w:t>4,7</w:t>
            </w:r>
          </w:p>
        </w:tc>
      </w:tr>
      <w:tr w:rsidR="00F872B4" w:rsidRPr="00A63057" w:rsidTr="00AB3C9D">
        <w:trPr>
          <w:trHeight w:val="380"/>
        </w:trPr>
        <w:tc>
          <w:tcPr>
            <w:tcW w:w="2318" w:type="dxa"/>
            <w:tcBorders>
              <w:top w:val="nil"/>
              <w:left w:val="single" w:sz="4" w:space="0" w:color="5B9BD5"/>
              <w:bottom w:val="single" w:sz="4" w:space="0" w:color="5B9BD5"/>
              <w:right w:val="single" w:sz="4" w:space="0" w:color="5B9BD5"/>
            </w:tcBorders>
            <w:shd w:val="clear" w:color="auto" w:fill="auto"/>
            <w:noWrap/>
            <w:vAlign w:val="center"/>
            <w:hideMark/>
          </w:tcPr>
          <w:p w:rsidR="00F872B4" w:rsidRPr="00A63057" w:rsidRDefault="00F872B4" w:rsidP="00AB3C9D">
            <w:pPr>
              <w:rPr>
                <w:rFonts w:asciiTheme="minorHAnsi" w:hAnsiTheme="minorHAnsi" w:cstheme="minorHAnsi"/>
                <w:sz w:val="22"/>
                <w:szCs w:val="22"/>
              </w:rPr>
            </w:pPr>
            <w:r w:rsidRPr="00A63057">
              <w:rPr>
                <w:rFonts w:asciiTheme="minorHAnsi" w:hAnsiTheme="minorHAnsi" w:cstheme="minorHAnsi"/>
                <w:sz w:val="22"/>
                <w:szCs w:val="22"/>
              </w:rPr>
              <w:t>Корея</w:t>
            </w:r>
          </w:p>
        </w:tc>
        <w:tc>
          <w:tcPr>
            <w:tcW w:w="895" w:type="dxa"/>
            <w:tcBorders>
              <w:top w:val="single" w:sz="4" w:space="0" w:color="5B9BD5"/>
              <w:left w:val="nil"/>
              <w:bottom w:val="single" w:sz="4" w:space="0" w:color="5B9BD5"/>
              <w:right w:val="single" w:sz="4" w:space="0" w:color="5B9BD5" w:themeColor="accent1"/>
            </w:tcBorders>
            <w:vAlign w:val="center"/>
          </w:tcPr>
          <w:p w:rsidR="00F872B4" w:rsidRPr="00A63057" w:rsidRDefault="00F872B4" w:rsidP="00AB3C9D">
            <w:pPr>
              <w:jc w:val="center"/>
              <w:rPr>
                <w:rFonts w:asciiTheme="minorHAnsi" w:hAnsiTheme="minorHAnsi" w:cstheme="minorHAnsi"/>
                <w:sz w:val="22"/>
                <w:szCs w:val="22"/>
              </w:rPr>
            </w:pPr>
            <w:r w:rsidRPr="00A63057">
              <w:rPr>
                <w:rFonts w:asciiTheme="minorHAnsi" w:hAnsiTheme="minorHAnsi" w:cstheme="minorHAnsi"/>
                <w:sz w:val="22"/>
                <w:szCs w:val="22"/>
              </w:rPr>
              <w:t>5,6</w:t>
            </w:r>
          </w:p>
        </w:tc>
        <w:tc>
          <w:tcPr>
            <w:tcW w:w="898" w:type="dxa"/>
            <w:tcBorders>
              <w:top w:val="single" w:sz="4" w:space="0" w:color="5B9BD5"/>
              <w:left w:val="single" w:sz="4" w:space="0" w:color="5B9BD5" w:themeColor="accent1"/>
              <w:bottom w:val="single" w:sz="4" w:space="0" w:color="5B9BD5"/>
              <w:right w:val="single" w:sz="4" w:space="0" w:color="5B9BD5" w:themeColor="accent1"/>
            </w:tcBorders>
            <w:vAlign w:val="center"/>
          </w:tcPr>
          <w:p w:rsidR="00F872B4" w:rsidRPr="00A63057" w:rsidRDefault="00F872B4" w:rsidP="00AB3C9D">
            <w:pPr>
              <w:jc w:val="center"/>
              <w:rPr>
                <w:rFonts w:asciiTheme="minorHAnsi" w:hAnsiTheme="minorHAnsi" w:cstheme="minorHAnsi"/>
                <w:sz w:val="22"/>
                <w:szCs w:val="22"/>
              </w:rPr>
            </w:pPr>
            <w:r w:rsidRPr="00A63057">
              <w:rPr>
                <w:rFonts w:asciiTheme="minorHAnsi" w:hAnsiTheme="minorHAnsi" w:cstheme="minorHAnsi"/>
                <w:sz w:val="22"/>
                <w:szCs w:val="22"/>
              </w:rPr>
              <w:t>3,5</w:t>
            </w:r>
          </w:p>
        </w:tc>
        <w:tc>
          <w:tcPr>
            <w:tcW w:w="900" w:type="dxa"/>
            <w:tcBorders>
              <w:top w:val="single" w:sz="4" w:space="0" w:color="5B9BD5"/>
              <w:left w:val="single" w:sz="4" w:space="0" w:color="5B9BD5" w:themeColor="accent1"/>
              <w:bottom w:val="single" w:sz="4" w:space="0" w:color="5B9BD5"/>
              <w:right w:val="single" w:sz="4" w:space="0" w:color="5B9BD5"/>
            </w:tcBorders>
            <w:shd w:val="clear" w:color="auto" w:fill="auto"/>
            <w:noWrap/>
            <w:vAlign w:val="center"/>
            <w:hideMark/>
          </w:tcPr>
          <w:p w:rsidR="00F872B4" w:rsidRPr="00A63057" w:rsidRDefault="00F872B4" w:rsidP="00AB3C9D">
            <w:pPr>
              <w:jc w:val="center"/>
              <w:rPr>
                <w:rFonts w:asciiTheme="minorHAnsi" w:hAnsiTheme="minorHAnsi" w:cstheme="minorHAnsi"/>
                <w:sz w:val="22"/>
                <w:szCs w:val="22"/>
              </w:rPr>
            </w:pPr>
            <w:r w:rsidRPr="00A63057">
              <w:rPr>
                <w:rFonts w:asciiTheme="minorHAnsi" w:hAnsiTheme="minorHAnsi" w:cstheme="minorHAnsi"/>
                <w:sz w:val="22"/>
                <w:szCs w:val="22"/>
              </w:rPr>
              <w:t>4,8</w:t>
            </w:r>
          </w:p>
        </w:tc>
        <w:tc>
          <w:tcPr>
            <w:tcW w:w="900"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rFonts w:asciiTheme="minorHAnsi" w:hAnsiTheme="minorHAnsi" w:cstheme="minorHAnsi"/>
                <w:sz w:val="22"/>
                <w:szCs w:val="22"/>
              </w:rPr>
            </w:pPr>
            <w:r w:rsidRPr="00A63057">
              <w:rPr>
                <w:rFonts w:asciiTheme="minorHAnsi" w:hAnsiTheme="minorHAnsi" w:cstheme="minorHAnsi"/>
                <w:sz w:val="22"/>
                <w:szCs w:val="22"/>
              </w:rPr>
              <w:t>8,5</w:t>
            </w:r>
          </w:p>
        </w:tc>
        <w:tc>
          <w:tcPr>
            <w:tcW w:w="900"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rFonts w:asciiTheme="minorHAnsi" w:hAnsiTheme="minorHAnsi" w:cstheme="minorHAnsi"/>
                <w:sz w:val="22"/>
                <w:szCs w:val="22"/>
              </w:rPr>
            </w:pPr>
            <w:r w:rsidRPr="00A63057">
              <w:rPr>
                <w:rFonts w:asciiTheme="minorHAnsi" w:hAnsiTheme="minorHAnsi" w:cstheme="minorHAnsi"/>
                <w:sz w:val="22"/>
                <w:szCs w:val="22"/>
              </w:rPr>
              <w:t>12,8</w:t>
            </w:r>
          </w:p>
        </w:tc>
        <w:tc>
          <w:tcPr>
            <w:tcW w:w="891"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rFonts w:asciiTheme="minorHAnsi" w:hAnsiTheme="minorHAnsi" w:cstheme="minorHAnsi"/>
                <w:sz w:val="22"/>
                <w:szCs w:val="22"/>
              </w:rPr>
            </w:pPr>
            <w:r w:rsidRPr="00A63057">
              <w:rPr>
                <w:rFonts w:asciiTheme="minorHAnsi" w:hAnsiTheme="minorHAnsi" w:cstheme="minorHAnsi"/>
                <w:sz w:val="22"/>
                <w:szCs w:val="22"/>
              </w:rPr>
              <w:t>2,4</w:t>
            </w:r>
          </w:p>
        </w:tc>
        <w:tc>
          <w:tcPr>
            <w:tcW w:w="903"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rFonts w:asciiTheme="minorHAnsi" w:hAnsiTheme="minorHAnsi" w:cstheme="minorHAnsi"/>
                <w:sz w:val="22"/>
                <w:szCs w:val="22"/>
              </w:rPr>
            </w:pPr>
            <w:r w:rsidRPr="00A63057">
              <w:rPr>
                <w:rFonts w:asciiTheme="minorHAnsi" w:hAnsiTheme="minorHAnsi" w:cstheme="minorHAnsi"/>
                <w:sz w:val="22"/>
                <w:szCs w:val="22"/>
              </w:rPr>
              <w:t>2,3</w:t>
            </w:r>
          </w:p>
        </w:tc>
        <w:tc>
          <w:tcPr>
            <w:tcW w:w="903"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rFonts w:asciiTheme="minorHAnsi" w:hAnsiTheme="minorHAnsi" w:cstheme="minorHAnsi"/>
                <w:sz w:val="22"/>
                <w:szCs w:val="22"/>
              </w:rPr>
            </w:pPr>
            <w:r w:rsidRPr="00A63057">
              <w:rPr>
                <w:rFonts w:asciiTheme="minorHAnsi" w:hAnsiTheme="minorHAnsi" w:cstheme="minorHAnsi"/>
                <w:sz w:val="22"/>
                <w:szCs w:val="22"/>
              </w:rPr>
              <w:t>4,1</w:t>
            </w:r>
          </w:p>
        </w:tc>
        <w:tc>
          <w:tcPr>
            <w:tcW w:w="916"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rFonts w:asciiTheme="minorHAnsi" w:hAnsiTheme="minorHAnsi" w:cstheme="minorHAnsi"/>
                <w:sz w:val="22"/>
                <w:szCs w:val="22"/>
              </w:rPr>
            </w:pPr>
            <w:r w:rsidRPr="00A63057">
              <w:rPr>
                <w:rFonts w:asciiTheme="minorHAnsi" w:hAnsiTheme="minorHAnsi" w:cstheme="minorHAnsi"/>
                <w:sz w:val="22"/>
                <w:szCs w:val="22"/>
              </w:rPr>
              <w:t>4,0</w:t>
            </w:r>
          </w:p>
        </w:tc>
        <w:tc>
          <w:tcPr>
            <w:tcW w:w="900"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rFonts w:asciiTheme="minorHAnsi" w:hAnsiTheme="minorHAnsi" w:cstheme="minorHAnsi"/>
                <w:sz w:val="22"/>
                <w:szCs w:val="22"/>
              </w:rPr>
            </w:pPr>
            <w:r w:rsidRPr="00A63057">
              <w:rPr>
                <w:rFonts w:asciiTheme="minorHAnsi" w:hAnsiTheme="minorHAnsi" w:cstheme="minorHAnsi"/>
                <w:sz w:val="22"/>
                <w:szCs w:val="22"/>
              </w:rPr>
              <w:t>26,7</w:t>
            </w:r>
          </w:p>
        </w:tc>
        <w:tc>
          <w:tcPr>
            <w:tcW w:w="900"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rFonts w:asciiTheme="minorHAnsi" w:hAnsiTheme="minorHAnsi" w:cstheme="minorHAnsi"/>
                <w:sz w:val="22"/>
                <w:szCs w:val="22"/>
              </w:rPr>
            </w:pPr>
            <w:r w:rsidRPr="00A63057">
              <w:rPr>
                <w:rFonts w:asciiTheme="minorHAnsi" w:hAnsiTheme="minorHAnsi" w:cstheme="minorHAnsi"/>
                <w:sz w:val="22"/>
                <w:szCs w:val="22"/>
              </w:rPr>
              <w:t>5,7</w:t>
            </w:r>
          </w:p>
        </w:tc>
        <w:tc>
          <w:tcPr>
            <w:tcW w:w="900"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rFonts w:asciiTheme="minorHAnsi" w:hAnsiTheme="minorHAnsi" w:cstheme="minorHAnsi"/>
                <w:sz w:val="22"/>
                <w:szCs w:val="22"/>
              </w:rPr>
            </w:pPr>
            <w:r w:rsidRPr="00A63057">
              <w:rPr>
                <w:rFonts w:asciiTheme="minorHAnsi" w:hAnsiTheme="minorHAnsi" w:cstheme="minorHAnsi"/>
                <w:sz w:val="22"/>
                <w:szCs w:val="22"/>
              </w:rPr>
              <w:t>4,6</w:t>
            </w:r>
          </w:p>
        </w:tc>
        <w:tc>
          <w:tcPr>
            <w:tcW w:w="900"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rFonts w:asciiTheme="minorHAnsi" w:hAnsiTheme="minorHAnsi" w:cstheme="minorHAnsi"/>
                <w:sz w:val="22"/>
                <w:szCs w:val="22"/>
              </w:rPr>
            </w:pPr>
            <w:r w:rsidRPr="00A63057">
              <w:rPr>
                <w:rFonts w:asciiTheme="minorHAnsi" w:hAnsiTheme="minorHAnsi" w:cstheme="minorHAnsi"/>
                <w:sz w:val="22"/>
                <w:szCs w:val="22"/>
              </w:rPr>
              <w:t>11,1</w:t>
            </w:r>
          </w:p>
        </w:tc>
        <w:tc>
          <w:tcPr>
            <w:tcW w:w="906"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rFonts w:asciiTheme="minorHAnsi" w:hAnsiTheme="minorHAnsi" w:cstheme="minorHAnsi"/>
                <w:sz w:val="22"/>
                <w:szCs w:val="22"/>
              </w:rPr>
            </w:pPr>
            <w:r w:rsidRPr="00A63057">
              <w:rPr>
                <w:rFonts w:asciiTheme="minorHAnsi" w:hAnsiTheme="minorHAnsi" w:cstheme="minorHAnsi"/>
                <w:sz w:val="22"/>
                <w:szCs w:val="22"/>
              </w:rPr>
              <w:t>5,3</w:t>
            </w:r>
          </w:p>
        </w:tc>
      </w:tr>
      <w:tr w:rsidR="00F872B4" w:rsidRPr="00A63057" w:rsidTr="00AB3C9D">
        <w:trPr>
          <w:trHeight w:val="380"/>
        </w:trPr>
        <w:tc>
          <w:tcPr>
            <w:tcW w:w="2318" w:type="dxa"/>
            <w:tcBorders>
              <w:top w:val="nil"/>
              <w:left w:val="single" w:sz="4" w:space="0" w:color="5B9BD5"/>
              <w:bottom w:val="single" w:sz="4" w:space="0" w:color="5B9BD5"/>
              <w:right w:val="single" w:sz="4" w:space="0" w:color="5B9BD5"/>
            </w:tcBorders>
            <w:shd w:val="clear" w:color="auto" w:fill="auto"/>
            <w:noWrap/>
            <w:vAlign w:val="center"/>
            <w:hideMark/>
          </w:tcPr>
          <w:p w:rsidR="00F872B4" w:rsidRPr="00A63057" w:rsidRDefault="00F872B4" w:rsidP="00AB3C9D">
            <w:pPr>
              <w:rPr>
                <w:rFonts w:asciiTheme="minorHAnsi" w:hAnsiTheme="minorHAnsi" w:cstheme="minorHAnsi"/>
                <w:sz w:val="22"/>
                <w:szCs w:val="22"/>
              </w:rPr>
            </w:pPr>
            <w:r w:rsidRPr="00A63057">
              <w:rPr>
                <w:rFonts w:asciiTheme="minorHAnsi" w:hAnsiTheme="minorHAnsi" w:cstheme="minorHAnsi"/>
                <w:sz w:val="22"/>
                <w:szCs w:val="22"/>
              </w:rPr>
              <w:t>БАА</w:t>
            </w:r>
          </w:p>
        </w:tc>
        <w:tc>
          <w:tcPr>
            <w:tcW w:w="895" w:type="dxa"/>
            <w:tcBorders>
              <w:top w:val="single" w:sz="4" w:space="0" w:color="5B9BD5"/>
              <w:left w:val="nil"/>
              <w:bottom w:val="single" w:sz="4" w:space="0" w:color="5B9BD5"/>
              <w:right w:val="single" w:sz="4" w:space="0" w:color="5B9BD5" w:themeColor="accent1"/>
            </w:tcBorders>
            <w:vAlign w:val="center"/>
          </w:tcPr>
          <w:p w:rsidR="00F872B4" w:rsidRPr="00A63057" w:rsidRDefault="00F872B4" w:rsidP="00AB3C9D">
            <w:pPr>
              <w:jc w:val="center"/>
              <w:rPr>
                <w:rFonts w:asciiTheme="minorHAnsi" w:hAnsiTheme="minorHAnsi" w:cstheme="minorHAnsi"/>
                <w:sz w:val="22"/>
                <w:szCs w:val="22"/>
              </w:rPr>
            </w:pPr>
            <w:r w:rsidRPr="00A63057">
              <w:rPr>
                <w:rFonts w:asciiTheme="minorHAnsi" w:hAnsiTheme="minorHAnsi" w:cstheme="minorHAnsi"/>
                <w:sz w:val="22"/>
                <w:szCs w:val="22"/>
              </w:rPr>
              <w:t>9,3</w:t>
            </w:r>
          </w:p>
        </w:tc>
        <w:tc>
          <w:tcPr>
            <w:tcW w:w="898" w:type="dxa"/>
            <w:tcBorders>
              <w:top w:val="single" w:sz="4" w:space="0" w:color="5B9BD5"/>
              <w:left w:val="single" w:sz="4" w:space="0" w:color="5B9BD5" w:themeColor="accent1"/>
              <w:bottom w:val="single" w:sz="4" w:space="0" w:color="5B9BD5"/>
              <w:right w:val="single" w:sz="4" w:space="0" w:color="5B9BD5" w:themeColor="accent1"/>
            </w:tcBorders>
            <w:vAlign w:val="center"/>
          </w:tcPr>
          <w:p w:rsidR="00F872B4" w:rsidRPr="00A63057" w:rsidRDefault="00F872B4" w:rsidP="00AB3C9D">
            <w:pPr>
              <w:jc w:val="center"/>
              <w:rPr>
                <w:rFonts w:asciiTheme="minorHAnsi" w:hAnsiTheme="minorHAnsi" w:cstheme="minorHAnsi"/>
                <w:sz w:val="22"/>
                <w:szCs w:val="22"/>
              </w:rPr>
            </w:pPr>
            <w:r w:rsidRPr="00A63057">
              <w:rPr>
                <w:rFonts w:asciiTheme="minorHAnsi" w:hAnsiTheme="minorHAnsi" w:cstheme="minorHAnsi"/>
                <w:sz w:val="22"/>
                <w:szCs w:val="22"/>
              </w:rPr>
              <w:t>9,5</w:t>
            </w:r>
          </w:p>
        </w:tc>
        <w:tc>
          <w:tcPr>
            <w:tcW w:w="900" w:type="dxa"/>
            <w:tcBorders>
              <w:top w:val="single" w:sz="4" w:space="0" w:color="5B9BD5"/>
              <w:left w:val="single" w:sz="4" w:space="0" w:color="5B9BD5" w:themeColor="accent1"/>
              <w:bottom w:val="single" w:sz="4" w:space="0" w:color="5B9BD5"/>
              <w:right w:val="single" w:sz="4" w:space="0" w:color="5B9BD5"/>
            </w:tcBorders>
            <w:shd w:val="clear" w:color="auto" w:fill="auto"/>
            <w:noWrap/>
            <w:vAlign w:val="center"/>
            <w:hideMark/>
          </w:tcPr>
          <w:p w:rsidR="00F872B4" w:rsidRPr="00A63057" w:rsidRDefault="00F872B4" w:rsidP="00AB3C9D">
            <w:pPr>
              <w:jc w:val="center"/>
              <w:rPr>
                <w:rFonts w:asciiTheme="minorHAnsi" w:hAnsiTheme="minorHAnsi" w:cstheme="minorHAnsi"/>
                <w:sz w:val="22"/>
                <w:szCs w:val="22"/>
              </w:rPr>
            </w:pPr>
            <w:r w:rsidRPr="00A63057">
              <w:rPr>
                <w:rFonts w:asciiTheme="minorHAnsi" w:hAnsiTheme="minorHAnsi" w:cstheme="minorHAnsi"/>
                <w:sz w:val="22"/>
                <w:szCs w:val="22"/>
              </w:rPr>
              <w:t>5,6</w:t>
            </w:r>
          </w:p>
        </w:tc>
        <w:tc>
          <w:tcPr>
            <w:tcW w:w="900"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rFonts w:asciiTheme="minorHAnsi" w:hAnsiTheme="minorHAnsi" w:cstheme="minorHAnsi"/>
                <w:sz w:val="22"/>
                <w:szCs w:val="22"/>
              </w:rPr>
            </w:pPr>
            <w:r w:rsidRPr="00A63057">
              <w:rPr>
                <w:rFonts w:asciiTheme="minorHAnsi" w:hAnsiTheme="minorHAnsi" w:cstheme="minorHAnsi"/>
                <w:sz w:val="22"/>
                <w:szCs w:val="22"/>
              </w:rPr>
              <w:t>5,7</w:t>
            </w:r>
          </w:p>
        </w:tc>
        <w:tc>
          <w:tcPr>
            <w:tcW w:w="900"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rFonts w:asciiTheme="minorHAnsi" w:hAnsiTheme="minorHAnsi" w:cstheme="minorHAnsi"/>
                <w:sz w:val="22"/>
                <w:szCs w:val="22"/>
              </w:rPr>
            </w:pPr>
            <w:r w:rsidRPr="00A63057">
              <w:rPr>
                <w:rFonts w:asciiTheme="minorHAnsi" w:hAnsiTheme="minorHAnsi" w:cstheme="minorHAnsi"/>
                <w:sz w:val="22"/>
                <w:szCs w:val="22"/>
              </w:rPr>
              <w:t>7,1</w:t>
            </w:r>
          </w:p>
        </w:tc>
        <w:tc>
          <w:tcPr>
            <w:tcW w:w="891"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rFonts w:asciiTheme="minorHAnsi" w:hAnsiTheme="minorHAnsi" w:cstheme="minorHAnsi"/>
                <w:sz w:val="22"/>
                <w:szCs w:val="22"/>
              </w:rPr>
            </w:pPr>
            <w:r w:rsidRPr="00A63057">
              <w:rPr>
                <w:rFonts w:asciiTheme="minorHAnsi" w:hAnsiTheme="minorHAnsi" w:cstheme="minorHAnsi"/>
                <w:sz w:val="22"/>
                <w:szCs w:val="22"/>
              </w:rPr>
              <w:t>1,9</w:t>
            </w:r>
          </w:p>
        </w:tc>
        <w:tc>
          <w:tcPr>
            <w:tcW w:w="903"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rFonts w:asciiTheme="minorHAnsi" w:hAnsiTheme="minorHAnsi" w:cstheme="minorHAnsi"/>
                <w:sz w:val="22"/>
                <w:szCs w:val="22"/>
              </w:rPr>
            </w:pPr>
            <w:r w:rsidRPr="00A63057">
              <w:rPr>
                <w:rFonts w:asciiTheme="minorHAnsi" w:hAnsiTheme="minorHAnsi" w:cstheme="minorHAnsi"/>
                <w:sz w:val="22"/>
                <w:szCs w:val="22"/>
              </w:rPr>
              <w:t>1,7</w:t>
            </w:r>
          </w:p>
        </w:tc>
        <w:tc>
          <w:tcPr>
            <w:tcW w:w="903"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rFonts w:asciiTheme="minorHAnsi" w:hAnsiTheme="minorHAnsi" w:cstheme="minorHAnsi"/>
                <w:sz w:val="22"/>
                <w:szCs w:val="22"/>
              </w:rPr>
            </w:pPr>
            <w:r w:rsidRPr="00A63057">
              <w:rPr>
                <w:rFonts w:asciiTheme="minorHAnsi" w:hAnsiTheme="minorHAnsi" w:cstheme="minorHAnsi"/>
                <w:sz w:val="22"/>
                <w:szCs w:val="22"/>
              </w:rPr>
              <w:t>1,5</w:t>
            </w:r>
          </w:p>
        </w:tc>
        <w:tc>
          <w:tcPr>
            <w:tcW w:w="916"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rFonts w:asciiTheme="minorHAnsi" w:hAnsiTheme="minorHAnsi" w:cstheme="minorHAnsi"/>
                <w:sz w:val="22"/>
                <w:szCs w:val="22"/>
              </w:rPr>
            </w:pPr>
            <w:r w:rsidRPr="00A63057">
              <w:rPr>
                <w:rFonts w:asciiTheme="minorHAnsi" w:hAnsiTheme="minorHAnsi" w:cstheme="minorHAnsi"/>
                <w:sz w:val="22"/>
                <w:szCs w:val="22"/>
              </w:rPr>
              <w:t>2,0</w:t>
            </w:r>
          </w:p>
        </w:tc>
        <w:tc>
          <w:tcPr>
            <w:tcW w:w="900"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rFonts w:asciiTheme="minorHAnsi" w:hAnsiTheme="minorHAnsi" w:cstheme="minorHAnsi"/>
                <w:sz w:val="22"/>
                <w:szCs w:val="22"/>
              </w:rPr>
            </w:pPr>
            <w:r w:rsidRPr="00A63057">
              <w:rPr>
                <w:rFonts w:asciiTheme="minorHAnsi" w:hAnsiTheme="minorHAnsi" w:cstheme="minorHAnsi"/>
                <w:sz w:val="22"/>
                <w:szCs w:val="22"/>
              </w:rPr>
              <w:t>14,8</w:t>
            </w:r>
          </w:p>
        </w:tc>
        <w:tc>
          <w:tcPr>
            <w:tcW w:w="900"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rFonts w:asciiTheme="minorHAnsi" w:hAnsiTheme="minorHAnsi" w:cstheme="minorHAnsi"/>
                <w:sz w:val="22"/>
                <w:szCs w:val="22"/>
              </w:rPr>
            </w:pPr>
            <w:r w:rsidRPr="00A63057">
              <w:rPr>
                <w:rFonts w:asciiTheme="minorHAnsi" w:hAnsiTheme="minorHAnsi" w:cstheme="minorHAnsi"/>
                <w:sz w:val="22"/>
                <w:szCs w:val="22"/>
              </w:rPr>
              <w:t>3,7</w:t>
            </w:r>
          </w:p>
        </w:tc>
        <w:tc>
          <w:tcPr>
            <w:tcW w:w="900"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rFonts w:asciiTheme="minorHAnsi" w:hAnsiTheme="minorHAnsi" w:cstheme="minorHAnsi"/>
                <w:sz w:val="22"/>
                <w:szCs w:val="22"/>
              </w:rPr>
            </w:pPr>
            <w:r w:rsidRPr="00A63057">
              <w:rPr>
                <w:rFonts w:asciiTheme="minorHAnsi" w:hAnsiTheme="minorHAnsi" w:cstheme="minorHAnsi"/>
                <w:sz w:val="22"/>
                <w:szCs w:val="22"/>
              </w:rPr>
              <w:t>3,6</w:t>
            </w:r>
          </w:p>
        </w:tc>
        <w:tc>
          <w:tcPr>
            <w:tcW w:w="900"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rFonts w:asciiTheme="minorHAnsi" w:hAnsiTheme="minorHAnsi" w:cstheme="minorHAnsi"/>
                <w:sz w:val="22"/>
                <w:szCs w:val="22"/>
              </w:rPr>
            </w:pPr>
            <w:r w:rsidRPr="00A63057">
              <w:rPr>
                <w:rFonts w:asciiTheme="minorHAnsi" w:hAnsiTheme="minorHAnsi" w:cstheme="minorHAnsi"/>
                <w:sz w:val="22"/>
                <w:szCs w:val="22"/>
              </w:rPr>
              <w:t>4,0</w:t>
            </w:r>
          </w:p>
        </w:tc>
        <w:tc>
          <w:tcPr>
            <w:tcW w:w="906"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rFonts w:asciiTheme="minorHAnsi" w:hAnsiTheme="minorHAnsi" w:cstheme="minorHAnsi"/>
                <w:sz w:val="22"/>
                <w:szCs w:val="22"/>
              </w:rPr>
            </w:pPr>
            <w:r w:rsidRPr="00A63057">
              <w:rPr>
                <w:rFonts w:asciiTheme="minorHAnsi" w:hAnsiTheme="minorHAnsi" w:cstheme="minorHAnsi"/>
                <w:sz w:val="22"/>
                <w:szCs w:val="22"/>
              </w:rPr>
              <w:t>3,6</w:t>
            </w:r>
          </w:p>
        </w:tc>
      </w:tr>
      <w:tr w:rsidR="00F872B4" w:rsidRPr="00A63057" w:rsidTr="00AB3C9D">
        <w:trPr>
          <w:trHeight w:val="380"/>
        </w:trPr>
        <w:tc>
          <w:tcPr>
            <w:tcW w:w="2318" w:type="dxa"/>
            <w:tcBorders>
              <w:top w:val="nil"/>
              <w:left w:val="single" w:sz="4" w:space="0" w:color="5B9BD5"/>
              <w:bottom w:val="single" w:sz="4" w:space="0" w:color="5B9BD5"/>
              <w:right w:val="single" w:sz="4" w:space="0" w:color="5B9BD5"/>
            </w:tcBorders>
            <w:shd w:val="clear" w:color="auto" w:fill="auto"/>
            <w:noWrap/>
            <w:vAlign w:val="center"/>
            <w:hideMark/>
          </w:tcPr>
          <w:p w:rsidR="00F872B4" w:rsidRPr="00A63057" w:rsidRDefault="00F872B4" w:rsidP="00AB3C9D">
            <w:pPr>
              <w:rPr>
                <w:rFonts w:asciiTheme="minorHAnsi" w:hAnsiTheme="minorHAnsi" w:cstheme="minorHAnsi"/>
                <w:sz w:val="22"/>
                <w:szCs w:val="22"/>
              </w:rPr>
            </w:pPr>
            <w:r w:rsidRPr="00A63057">
              <w:rPr>
                <w:rFonts w:asciiTheme="minorHAnsi" w:hAnsiTheme="minorHAnsi" w:cstheme="minorHAnsi"/>
                <w:sz w:val="22"/>
                <w:szCs w:val="22"/>
              </w:rPr>
              <w:t>Германия</w:t>
            </w:r>
          </w:p>
        </w:tc>
        <w:tc>
          <w:tcPr>
            <w:tcW w:w="895" w:type="dxa"/>
            <w:tcBorders>
              <w:top w:val="single" w:sz="4" w:space="0" w:color="5B9BD5"/>
              <w:left w:val="nil"/>
              <w:bottom w:val="single" w:sz="4" w:space="0" w:color="5B9BD5"/>
              <w:right w:val="single" w:sz="4" w:space="0" w:color="5B9BD5" w:themeColor="accent1"/>
            </w:tcBorders>
            <w:vAlign w:val="center"/>
          </w:tcPr>
          <w:p w:rsidR="00F872B4" w:rsidRPr="00A63057" w:rsidRDefault="00F872B4" w:rsidP="00AB3C9D">
            <w:pPr>
              <w:jc w:val="center"/>
              <w:rPr>
                <w:rFonts w:asciiTheme="minorHAnsi" w:hAnsiTheme="minorHAnsi" w:cstheme="minorHAnsi"/>
                <w:sz w:val="22"/>
                <w:szCs w:val="22"/>
              </w:rPr>
            </w:pPr>
            <w:r w:rsidRPr="00A63057">
              <w:rPr>
                <w:rFonts w:asciiTheme="minorHAnsi" w:hAnsiTheme="minorHAnsi" w:cstheme="minorHAnsi"/>
                <w:sz w:val="22"/>
                <w:szCs w:val="22"/>
              </w:rPr>
              <w:t>8,1</w:t>
            </w:r>
          </w:p>
        </w:tc>
        <w:tc>
          <w:tcPr>
            <w:tcW w:w="898" w:type="dxa"/>
            <w:tcBorders>
              <w:top w:val="single" w:sz="4" w:space="0" w:color="5B9BD5"/>
              <w:left w:val="single" w:sz="4" w:space="0" w:color="5B9BD5" w:themeColor="accent1"/>
              <w:bottom w:val="single" w:sz="4" w:space="0" w:color="5B9BD5"/>
              <w:right w:val="single" w:sz="4" w:space="0" w:color="5B9BD5" w:themeColor="accent1"/>
            </w:tcBorders>
            <w:vAlign w:val="center"/>
          </w:tcPr>
          <w:p w:rsidR="00F872B4" w:rsidRPr="00A63057" w:rsidRDefault="00F872B4" w:rsidP="00AB3C9D">
            <w:pPr>
              <w:jc w:val="center"/>
              <w:rPr>
                <w:rFonts w:asciiTheme="minorHAnsi" w:hAnsiTheme="minorHAnsi" w:cstheme="minorHAnsi"/>
                <w:sz w:val="22"/>
                <w:szCs w:val="22"/>
              </w:rPr>
            </w:pPr>
            <w:r w:rsidRPr="00A63057">
              <w:rPr>
                <w:rFonts w:asciiTheme="minorHAnsi" w:hAnsiTheme="minorHAnsi" w:cstheme="minorHAnsi"/>
                <w:sz w:val="22"/>
                <w:szCs w:val="22"/>
              </w:rPr>
              <w:t>6,4</w:t>
            </w:r>
          </w:p>
        </w:tc>
        <w:tc>
          <w:tcPr>
            <w:tcW w:w="900" w:type="dxa"/>
            <w:tcBorders>
              <w:top w:val="single" w:sz="4" w:space="0" w:color="5B9BD5"/>
              <w:left w:val="single" w:sz="4" w:space="0" w:color="5B9BD5" w:themeColor="accent1"/>
              <w:bottom w:val="single" w:sz="4" w:space="0" w:color="5B9BD5"/>
              <w:right w:val="single" w:sz="4" w:space="0" w:color="5B9BD5"/>
            </w:tcBorders>
            <w:shd w:val="clear" w:color="auto" w:fill="auto"/>
            <w:noWrap/>
            <w:vAlign w:val="center"/>
            <w:hideMark/>
          </w:tcPr>
          <w:p w:rsidR="00F872B4" w:rsidRPr="00A63057" w:rsidRDefault="00F872B4" w:rsidP="00AB3C9D">
            <w:pPr>
              <w:jc w:val="center"/>
              <w:rPr>
                <w:rFonts w:asciiTheme="minorHAnsi" w:hAnsiTheme="minorHAnsi" w:cstheme="minorHAnsi"/>
                <w:sz w:val="22"/>
                <w:szCs w:val="22"/>
              </w:rPr>
            </w:pPr>
            <w:r w:rsidRPr="00A63057">
              <w:rPr>
                <w:rFonts w:asciiTheme="minorHAnsi" w:hAnsiTheme="minorHAnsi" w:cstheme="minorHAnsi"/>
                <w:sz w:val="22"/>
                <w:szCs w:val="22"/>
              </w:rPr>
              <w:t>4,4</w:t>
            </w:r>
          </w:p>
        </w:tc>
        <w:tc>
          <w:tcPr>
            <w:tcW w:w="900"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rFonts w:asciiTheme="minorHAnsi" w:hAnsiTheme="minorHAnsi" w:cstheme="minorHAnsi"/>
                <w:sz w:val="22"/>
                <w:szCs w:val="22"/>
              </w:rPr>
            </w:pPr>
            <w:r w:rsidRPr="00A63057">
              <w:rPr>
                <w:rFonts w:asciiTheme="minorHAnsi" w:hAnsiTheme="minorHAnsi" w:cstheme="minorHAnsi"/>
                <w:sz w:val="22"/>
                <w:szCs w:val="22"/>
              </w:rPr>
              <w:t>5,6</w:t>
            </w:r>
          </w:p>
        </w:tc>
        <w:tc>
          <w:tcPr>
            <w:tcW w:w="900"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rFonts w:asciiTheme="minorHAnsi" w:hAnsiTheme="minorHAnsi" w:cstheme="minorHAnsi"/>
                <w:sz w:val="22"/>
                <w:szCs w:val="22"/>
              </w:rPr>
            </w:pPr>
            <w:r w:rsidRPr="00A63057">
              <w:rPr>
                <w:rFonts w:asciiTheme="minorHAnsi" w:hAnsiTheme="minorHAnsi" w:cstheme="minorHAnsi"/>
                <w:sz w:val="22"/>
                <w:szCs w:val="22"/>
              </w:rPr>
              <w:t>6,2</w:t>
            </w:r>
          </w:p>
        </w:tc>
        <w:tc>
          <w:tcPr>
            <w:tcW w:w="891"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rFonts w:asciiTheme="minorHAnsi" w:hAnsiTheme="minorHAnsi" w:cstheme="minorHAnsi"/>
                <w:sz w:val="22"/>
                <w:szCs w:val="22"/>
              </w:rPr>
            </w:pPr>
            <w:r w:rsidRPr="00A63057">
              <w:rPr>
                <w:rFonts w:asciiTheme="minorHAnsi" w:hAnsiTheme="minorHAnsi" w:cstheme="minorHAnsi"/>
                <w:sz w:val="22"/>
                <w:szCs w:val="22"/>
              </w:rPr>
              <w:t>1,5</w:t>
            </w:r>
          </w:p>
        </w:tc>
        <w:tc>
          <w:tcPr>
            <w:tcW w:w="903"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rFonts w:asciiTheme="minorHAnsi" w:hAnsiTheme="minorHAnsi" w:cstheme="minorHAnsi"/>
                <w:sz w:val="22"/>
                <w:szCs w:val="22"/>
              </w:rPr>
            </w:pPr>
            <w:r w:rsidRPr="00A63057">
              <w:rPr>
                <w:rFonts w:asciiTheme="minorHAnsi" w:hAnsiTheme="minorHAnsi" w:cstheme="minorHAnsi"/>
                <w:sz w:val="22"/>
                <w:szCs w:val="22"/>
              </w:rPr>
              <w:t>1,4</w:t>
            </w:r>
          </w:p>
        </w:tc>
        <w:tc>
          <w:tcPr>
            <w:tcW w:w="903"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rFonts w:asciiTheme="minorHAnsi" w:hAnsiTheme="minorHAnsi" w:cstheme="minorHAnsi"/>
                <w:sz w:val="22"/>
                <w:szCs w:val="22"/>
              </w:rPr>
            </w:pPr>
            <w:r w:rsidRPr="00A63057">
              <w:rPr>
                <w:rFonts w:asciiTheme="minorHAnsi" w:hAnsiTheme="minorHAnsi" w:cstheme="minorHAnsi"/>
                <w:sz w:val="22"/>
                <w:szCs w:val="22"/>
              </w:rPr>
              <w:t>1,4</w:t>
            </w:r>
          </w:p>
        </w:tc>
        <w:tc>
          <w:tcPr>
            <w:tcW w:w="916"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rFonts w:asciiTheme="minorHAnsi" w:hAnsiTheme="minorHAnsi" w:cstheme="minorHAnsi"/>
                <w:sz w:val="22"/>
                <w:szCs w:val="22"/>
              </w:rPr>
            </w:pPr>
            <w:r w:rsidRPr="00A63057">
              <w:rPr>
                <w:rFonts w:asciiTheme="minorHAnsi" w:hAnsiTheme="minorHAnsi" w:cstheme="minorHAnsi"/>
                <w:sz w:val="22"/>
                <w:szCs w:val="22"/>
              </w:rPr>
              <w:t>1,8</w:t>
            </w:r>
          </w:p>
        </w:tc>
        <w:tc>
          <w:tcPr>
            <w:tcW w:w="900"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rFonts w:asciiTheme="minorHAnsi" w:hAnsiTheme="minorHAnsi" w:cstheme="minorHAnsi"/>
                <w:sz w:val="22"/>
                <w:szCs w:val="22"/>
              </w:rPr>
            </w:pPr>
            <w:r w:rsidRPr="00A63057">
              <w:rPr>
                <w:rFonts w:asciiTheme="minorHAnsi" w:hAnsiTheme="minorHAnsi" w:cstheme="minorHAnsi"/>
                <w:sz w:val="22"/>
                <w:szCs w:val="22"/>
              </w:rPr>
              <w:t>11,5</w:t>
            </w:r>
          </w:p>
        </w:tc>
        <w:tc>
          <w:tcPr>
            <w:tcW w:w="900"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rFonts w:asciiTheme="minorHAnsi" w:hAnsiTheme="minorHAnsi" w:cstheme="minorHAnsi"/>
                <w:sz w:val="22"/>
                <w:szCs w:val="22"/>
              </w:rPr>
            </w:pPr>
            <w:r w:rsidRPr="00A63057">
              <w:rPr>
                <w:rFonts w:asciiTheme="minorHAnsi" w:hAnsiTheme="minorHAnsi" w:cstheme="minorHAnsi"/>
                <w:sz w:val="22"/>
                <w:szCs w:val="22"/>
              </w:rPr>
              <w:t>1,5</w:t>
            </w:r>
          </w:p>
        </w:tc>
        <w:tc>
          <w:tcPr>
            <w:tcW w:w="900"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rFonts w:asciiTheme="minorHAnsi" w:hAnsiTheme="minorHAnsi" w:cstheme="minorHAnsi"/>
                <w:sz w:val="22"/>
                <w:szCs w:val="22"/>
              </w:rPr>
            </w:pPr>
            <w:r w:rsidRPr="00A63057">
              <w:rPr>
                <w:rFonts w:asciiTheme="minorHAnsi" w:hAnsiTheme="minorHAnsi" w:cstheme="minorHAnsi"/>
                <w:sz w:val="22"/>
                <w:szCs w:val="22"/>
              </w:rPr>
              <w:t>2,7</w:t>
            </w:r>
          </w:p>
        </w:tc>
        <w:tc>
          <w:tcPr>
            <w:tcW w:w="900"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rFonts w:asciiTheme="minorHAnsi" w:hAnsiTheme="minorHAnsi" w:cstheme="minorHAnsi"/>
                <w:sz w:val="22"/>
                <w:szCs w:val="22"/>
              </w:rPr>
            </w:pPr>
            <w:r w:rsidRPr="00A63057">
              <w:rPr>
                <w:rFonts w:asciiTheme="minorHAnsi" w:hAnsiTheme="minorHAnsi" w:cstheme="minorHAnsi"/>
                <w:sz w:val="22"/>
                <w:szCs w:val="22"/>
              </w:rPr>
              <w:t>3,8</w:t>
            </w:r>
          </w:p>
        </w:tc>
        <w:tc>
          <w:tcPr>
            <w:tcW w:w="906"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rFonts w:asciiTheme="minorHAnsi" w:hAnsiTheme="minorHAnsi" w:cstheme="minorHAnsi"/>
                <w:sz w:val="22"/>
                <w:szCs w:val="22"/>
              </w:rPr>
            </w:pPr>
            <w:r w:rsidRPr="00A63057">
              <w:rPr>
                <w:rFonts w:asciiTheme="minorHAnsi" w:hAnsiTheme="minorHAnsi" w:cstheme="minorHAnsi"/>
                <w:sz w:val="22"/>
                <w:szCs w:val="22"/>
              </w:rPr>
              <w:t>3,5</w:t>
            </w:r>
          </w:p>
        </w:tc>
      </w:tr>
      <w:tr w:rsidR="00F872B4" w:rsidRPr="00A63057" w:rsidTr="00AB3C9D">
        <w:trPr>
          <w:trHeight w:val="380"/>
        </w:trPr>
        <w:tc>
          <w:tcPr>
            <w:tcW w:w="2318" w:type="dxa"/>
            <w:tcBorders>
              <w:top w:val="nil"/>
              <w:left w:val="single" w:sz="4" w:space="0" w:color="5B9BD5"/>
              <w:bottom w:val="single" w:sz="4" w:space="0" w:color="5B9BD5"/>
              <w:right w:val="single" w:sz="4" w:space="0" w:color="5B9BD5"/>
            </w:tcBorders>
            <w:shd w:val="clear" w:color="auto" w:fill="auto"/>
            <w:noWrap/>
            <w:vAlign w:val="center"/>
            <w:hideMark/>
          </w:tcPr>
          <w:p w:rsidR="00F872B4" w:rsidRPr="00A63057" w:rsidRDefault="00F872B4" w:rsidP="00AB3C9D">
            <w:pPr>
              <w:rPr>
                <w:rFonts w:asciiTheme="minorHAnsi" w:hAnsiTheme="minorHAnsi" w:cstheme="minorHAnsi"/>
                <w:sz w:val="22"/>
                <w:szCs w:val="22"/>
              </w:rPr>
            </w:pPr>
            <w:r w:rsidRPr="00A63057">
              <w:rPr>
                <w:rFonts w:asciiTheme="minorHAnsi" w:hAnsiTheme="minorHAnsi" w:cstheme="minorHAnsi"/>
                <w:sz w:val="22"/>
                <w:szCs w:val="22"/>
              </w:rPr>
              <w:t>Чехия</w:t>
            </w:r>
          </w:p>
        </w:tc>
        <w:tc>
          <w:tcPr>
            <w:tcW w:w="895" w:type="dxa"/>
            <w:tcBorders>
              <w:top w:val="single" w:sz="4" w:space="0" w:color="5B9BD5"/>
              <w:left w:val="nil"/>
              <w:bottom w:val="single" w:sz="4" w:space="0" w:color="5B9BD5"/>
              <w:right w:val="single" w:sz="4" w:space="0" w:color="5B9BD5" w:themeColor="accent1"/>
            </w:tcBorders>
            <w:vAlign w:val="center"/>
          </w:tcPr>
          <w:p w:rsidR="00F872B4" w:rsidRPr="00A63057" w:rsidRDefault="00F872B4" w:rsidP="00AB3C9D">
            <w:pPr>
              <w:jc w:val="center"/>
              <w:rPr>
                <w:rFonts w:asciiTheme="minorHAnsi" w:hAnsiTheme="minorHAnsi" w:cstheme="minorHAnsi"/>
                <w:sz w:val="22"/>
                <w:szCs w:val="22"/>
              </w:rPr>
            </w:pPr>
            <w:r w:rsidRPr="00A63057">
              <w:rPr>
                <w:rFonts w:asciiTheme="minorHAnsi" w:hAnsiTheme="minorHAnsi" w:cstheme="minorHAnsi"/>
                <w:sz w:val="22"/>
                <w:szCs w:val="22"/>
              </w:rPr>
              <w:t>4,0</w:t>
            </w:r>
          </w:p>
        </w:tc>
        <w:tc>
          <w:tcPr>
            <w:tcW w:w="898" w:type="dxa"/>
            <w:tcBorders>
              <w:top w:val="single" w:sz="4" w:space="0" w:color="5B9BD5"/>
              <w:left w:val="single" w:sz="4" w:space="0" w:color="5B9BD5" w:themeColor="accent1"/>
              <w:bottom w:val="single" w:sz="4" w:space="0" w:color="5B9BD5"/>
              <w:right w:val="single" w:sz="4" w:space="0" w:color="5B9BD5" w:themeColor="accent1"/>
            </w:tcBorders>
            <w:vAlign w:val="center"/>
          </w:tcPr>
          <w:p w:rsidR="00F872B4" w:rsidRPr="00A63057" w:rsidRDefault="00F872B4" w:rsidP="00AB3C9D">
            <w:pPr>
              <w:jc w:val="center"/>
              <w:rPr>
                <w:rFonts w:asciiTheme="minorHAnsi" w:hAnsiTheme="minorHAnsi" w:cstheme="minorHAnsi"/>
                <w:sz w:val="22"/>
                <w:szCs w:val="22"/>
              </w:rPr>
            </w:pPr>
            <w:r w:rsidRPr="00A63057">
              <w:rPr>
                <w:rFonts w:asciiTheme="minorHAnsi" w:hAnsiTheme="minorHAnsi" w:cstheme="minorHAnsi"/>
                <w:sz w:val="22"/>
                <w:szCs w:val="22"/>
              </w:rPr>
              <w:t>3,6</w:t>
            </w:r>
          </w:p>
        </w:tc>
        <w:tc>
          <w:tcPr>
            <w:tcW w:w="900" w:type="dxa"/>
            <w:tcBorders>
              <w:top w:val="single" w:sz="4" w:space="0" w:color="5B9BD5"/>
              <w:left w:val="single" w:sz="4" w:space="0" w:color="5B9BD5" w:themeColor="accent1"/>
              <w:bottom w:val="single" w:sz="4" w:space="0" w:color="5B9BD5"/>
              <w:right w:val="single" w:sz="4" w:space="0" w:color="5B9BD5"/>
            </w:tcBorders>
            <w:shd w:val="clear" w:color="auto" w:fill="auto"/>
            <w:noWrap/>
            <w:vAlign w:val="center"/>
            <w:hideMark/>
          </w:tcPr>
          <w:p w:rsidR="00F872B4" w:rsidRPr="00A63057" w:rsidRDefault="00F872B4" w:rsidP="00AB3C9D">
            <w:pPr>
              <w:jc w:val="center"/>
              <w:rPr>
                <w:rFonts w:asciiTheme="minorHAnsi" w:hAnsiTheme="minorHAnsi" w:cstheme="minorHAnsi"/>
                <w:sz w:val="22"/>
                <w:szCs w:val="22"/>
              </w:rPr>
            </w:pPr>
            <w:r w:rsidRPr="00A63057">
              <w:rPr>
                <w:rFonts w:asciiTheme="minorHAnsi" w:hAnsiTheme="minorHAnsi" w:cstheme="minorHAnsi"/>
                <w:sz w:val="22"/>
                <w:szCs w:val="22"/>
              </w:rPr>
              <w:t>4,9</w:t>
            </w:r>
          </w:p>
        </w:tc>
        <w:tc>
          <w:tcPr>
            <w:tcW w:w="900"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rFonts w:asciiTheme="minorHAnsi" w:hAnsiTheme="minorHAnsi" w:cstheme="minorHAnsi"/>
                <w:sz w:val="22"/>
                <w:szCs w:val="22"/>
              </w:rPr>
            </w:pPr>
            <w:r w:rsidRPr="00A63057">
              <w:rPr>
                <w:rFonts w:asciiTheme="minorHAnsi" w:hAnsiTheme="minorHAnsi" w:cstheme="minorHAnsi"/>
                <w:sz w:val="22"/>
                <w:szCs w:val="22"/>
              </w:rPr>
              <w:t>4,4</w:t>
            </w:r>
          </w:p>
        </w:tc>
        <w:tc>
          <w:tcPr>
            <w:tcW w:w="900"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rFonts w:asciiTheme="minorHAnsi" w:hAnsiTheme="minorHAnsi" w:cstheme="minorHAnsi"/>
                <w:sz w:val="22"/>
                <w:szCs w:val="22"/>
              </w:rPr>
            </w:pPr>
            <w:r w:rsidRPr="00A63057">
              <w:rPr>
                <w:rFonts w:asciiTheme="minorHAnsi" w:hAnsiTheme="minorHAnsi" w:cstheme="minorHAnsi"/>
                <w:sz w:val="22"/>
                <w:szCs w:val="22"/>
              </w:rPr>
              <w:t>5,0</w:t>
            </w:r>
          </w:p>
        </w:tc>
        <w:tc>
          <w:tcPr>
            <w:tcW w:w="891"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rFonts w:asciiTheme="minorHAnsi" w:hAnsiTheme="minorHAnsi" w:cstheme="minorHAnsi"/>
                <w:sz w:val="22"/>
                <w:szCs w:val="22"/>
              </w:rPr>
            </w:pPr>
            <w:r w:rsidRPr="00A63057">
              <w:rPr>
                <w:rFonts w:asciiTheme="minorHAnsi" w:hAnsiTheme="minorHAnsi" w:cstheme="minorHAnsi"/>
                <w:sz w:val="22"/>
                <w:szCs w:val="22"/>
              </w:rPr>
              <w:t>1,0</w:t>
            </w:r>
          </w:p>
        </w:tc>
        <w:tc>
          <w:tcPr>
            <w:tcW w:w="903"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rFonts w:asciiTheme="minorHAnsi" w:hAnsiTheme="minorHAnsi" w:cstheme="minorHAnsi"/>
                <w:sz w:val="22"/>
                <w:szCs w:val="22"/>
              </w:rPr>
            </w:pPr>
            <w:r w:rsidRPr="00A63057">
              <w:rPr>
                <w:rFonts w:asciiTheme="minorHAnsi" w:hAnsiTheme="minorHAnsi" w:cstheme="minorHAnsi"/>
                <w:sz w:val="22"/>
                <w:szCs w:val="22"/>
              </w:rPr>
              <w:t>1,3</w:t>
            </w:r>
          </w:p>
        </w:tc>
        <w:tc>
          <w:tcPr>
            <w:tcW w:w="903"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rFonts w:asciiTheme="minorHAnsi" w:hAnsiTheme="minorHAnsi" w:cstheme="minorHAnsi"/>
                <w:sz w:val="22"/>
                <w:szCs w:val="22"/>
              </w:rPr>
            </w:pPr>
            <w:r w:rsidRPr="00A63057">
              <w:rPr>
                <w:rFonts w:asciiTheme="minorHAnsi" w:hAnsiTheme="minorHAnsi" w:cstheme="minorHAnsi"/>
                <w:sz w:val="22"/>
                <w:szCs w:val="22"/>
              </w:rPr>
              <w:t>1,4</w:t>
            </w:r>
          </w:p>
        </w:tc>
        <w:tc>
          <w:tcPr>
            <w:tcW w:w="916"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rFonts w:asciiTheme="minorHAnsi" w:hAnsiTheme="minorHAnsi" w:cstheme="minorHAnsi"/>
                <w:sz w:val="22"/>
                <w:szCs w:val="22"/>
              </w:rPr>
            </w:pPr>
            <w:r w:rsidRPr="00A63057">
              <w:rPr>
                <w:rFonts w:asciiTheme="minorHAnsi" w:hAnsiTheme="minorHAnsi" w:cstheme="minorHAnsi"/>
                <w:sz w:val="22"/>
                <w:szCs w:val="22"/>
              </w:rPr>
              <w:t>1,4</w:t>
            </w:r>
          </w:p>
        </w:tc>
        <w:tc>
          <w:tcPr>
            <w:tcW w:w="900"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rFonts w:asciiTheme="minorHAnsi" w:hAnsiTheme="minorHAnsi" w:cstheme="minorHAnsi"/>
                <w:sz w:val="22"/>
                <w:szCs w:val="22"/>
              </w:rPr>
            </w:pPr>
            <w:r w:rsidRPr="00A63057">
              <w:rPr>
                <w:rFonts w:asciiTheme="minorHAnsi" w:hAnsiTheme="minorHAnsi" w:cstheme="minorHAnsi"/>
                <w:sz w:val="22"/>
                <w:szCs w:val="22"/>
              </w:rPr>
              <w:t>6,7</w:t>
            </w:r>
          </w:p>
        </w:tc>
        <w:tc>
          <w:tcPr>
            <w:tcW w:w="900"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rFonts w:asciiTheme="minorHAnsi" w:hAnsiTheme="minorHAnsi" w:cstheme="minorHAnsi"/>
                <w:sz w:val="22"/>
                <w:szCs w:val="22"/>
              </w:rPr>
            </w:pPr>
            <w:r w:rsidRPr="00A63057">
              <w:rPr>
                <w:rFonts w:asciiTheme="minorHAnsi" w:hAnsiTheme="minorHAnsi" w:cstheme="minorHAnsi"/>
                <w:sz w:val="22"/>
                <w:szCs w:val="22"/>
              </w:rPr>
              <w:t>1,5</w:t>
            </w:r>
          </w:p>
        </w:tc>
        <w:tc>
          <w:tcPr>
            <w:tcW w:w="900"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rFonts w:asciiTheme="minorHAnsi" w:hAnsiTheme="minorHAnsi" w:cstheme="minorHAnsi"/>
                <w:sz w:val="22"/>
                <w:szCs w:val="22"/>
              </w:rPr>
            </w:pPr>
            <w:r w:rsidRPr="00A63057">
              <w:rPr>
                <w:rFonts w:asciiTheme="minorHAnsi" w:hAnsiTheme="minorHAnsi" w:cstheme="minorHAnsi"/>
                <w:sz w:val="22"/>
                <w:szCs w:val="22"/>
              </w:rPr>
              <w:t>2,1</w:t>
            </w:r>
          </w:p>
        </w:tc>
        <w:tc>
          <w:tcPr>
            <w:tcW w:w="900"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rFonts w:asciiTheme="minorHAnsi" w:hAnsiTheme="minorHAnsi" w:cstheme="minorHAnsi"/>
                <w:sz w:val="22"/>
                <w:szCs w:val="22"/>
              </w:rPr>
            </w:pPr>
            <w:r w:rsidRPr="00A63057">
              <w:rPr>
                <w:rFonts w:asciiTheme="minorHAnsi" w:hAnsiTheme="minorHAnsi" w:cstheme="minorHAnsi"/>
                <w:sz w:val="22"/>
                <w:szCs w:val="22"/>
              </w:rPr>
              <w:t>2,2</w:t>
            </w:r>
          </w:p>
        </w:tc>
        <w:tc>
          <w:tcPr>
            <w:tcW w:w="906"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rFonts w:asciiTheme="minorHAnsi" w:hAnsiTheme="minorHAnsi" w:cstheme="minorHAnsi"/>
                <w:sz w:val="22"/>
                <w:szCs w:val="22"/>
              </w:rPr>
            </w:pPr>
            <w:r w:rsidRPr="00A63057">
              <w:rPr>
                <w:rFonts w:asciiTheme="minorHAnsi" w:hAnsiTheme="minorHAnsi" w:cstheme="minorHAnsi"/>
                <w:sz w:val="22"/>
                <w:szCs w:val="22"/>
              </w:rPr>
              <w:t>0,9</w:t>
            </w:r>
          </w:p>
        </w:tc>
      </w:tr>
      <w:tr w:rsidR="00F872B4" w:rsidRPr="00A63057" w:rsidTr="00AB3C9D">
        <w:trPr>
          <w:trHeight w:val="380"/>
        </w:trPr>
        <w:tc>
          <w:tcPr>
            <w:tcW w:w="2318" w:type="dxa"/>
            <w:tcBorders>
              <w:top w:val="nil"/>
              <w:left w:val="single" w:sz="4" w:space="0" w:color="5B9BD5"/>
              <w:bottom w:val="single" w:sz="4" w:space="0" w:color="5B9BD5"/>
              <w:right w:val="single" w:sz="4" w:space="0" w:color="5B9BD5"/>
            </w:tcBorders>
            <w:shd w:val="clear" w:color="auto" w:fill="auto"/>
            <w:noWrap/>
            <w:vAlign w:val="center"/>
            <w:hideMark/>
          </w:tcPr>
          <w:p w:rsidR="00F872B4" w:rsidRPr="00A63057" w:rsidRDefault="00F872B4" w:rsidP="00AB3C9D">
            <w:pPr>
              <w:rPr>
                <w:rFonts w:asciiTheme="minorHAnsi" w:hAnsiTheme="minorHAnsi" w:cstheme="minorHAnsi"/>
                <w:sz w:val="22"/>
                <w:szCs w:val="22"/>
              </w:rPr>
            </w:pPr>
            <w:r w:rsidRPr="00A63057">
              <w:rPr>
                <w:rFonts w:asciiTheme="minorHAnsi" w:hAnsiTheme="minorHAnsi" w:cstheme="minorHAnsi"/>
                <w:sz w:val="22"/>
                <w:szCs w:val="22"/>
              </w:rPr>
              <w:t>Латвия</w:t>
            </w:r>
          </w:p>
        </w:tc>
        <w:tc>
          <w:tcPr>
            <w:tcW w:w="895" w:type="dxa"/>
            <w:tcBorders>
              <w:top w:val="single" w:sz="4" w:space="0" w:color="5B9BD5"/>
              <w:left w:val="nil"/>
              <w:bottom w:val="single" w:sz="4" w:space="0" w:color="5B9BD5"/>
              <w:right w:val="single" w:sz="4" w:space="0" w:color="5B9BD5" w:themeColor="accent1"/>
            </w:tcBorders>
            <w:vAlign w:val="center"/>
          </w:tcPr>
          <w:p w:rsidR="00F872B4" w:rsidRPr="00A63057" w:rsidRDefault="00F872B4" w:rsidP="00AB3C9D">
            <w:pPr>
              <w:jc w:val="center"/>
              <w:rPr>
                <w:rFonts w:asciiTheme="minorHAnsi" w:hAnsiTheme="minorHAnsi" w:cstheme="minorHAnsi"/>
                <w:sz w:val="22"/>
                <w:szCs w:val="22"/>
              </w:rPr>
            </w:pPr>
            <w:r w:rsidRPr="00A63057">
              <w:rPr>
                <w:rFonts w:asciiTheme="minorHAnsi" w:hAnsiTheme="minorHAnsi" w:cstheme="minorHAnsi"/>
                <w:sz w:val="22"/>
                <w:szCs w:val="22"/>
              </w:rPr>
              <w:t>4,2</w:t>
            </w:r>
          </w:p>
        </w:tc>
        <w:tc>
          <w:tcPr>
            <w:tcW w:w="898" w:type="dxa"/>
            <w:tcBorders>
              <w:top w:val="single" w:sz="4" w:space="0" w:color="5B9BD5"/>
              <w:left w:val="single" w:sz="4" w:space="0" w:color="5B9BD5" w:themeColor="accent1"/>
              <w:bottom w:val="single" w:sz="4" w:space="0" w:color="5B9BD5"/>
              <w:right w:val="single" w:sz="4" w:space="0" w:color="5B9BD5" w:themeColor="accent1"/>
            </w:tcBorders>
            <w:vAlign w:val="center"/>
          </w:tcPr>
          <w:p w:rsidR="00F872B4" w:rsidRPr="00A63057" w:rsidRDefault="00F872B4" w:rsidP="00AB3C9D">
            <w:pPr>
              <w:jc w:val="center"/>
              <w:rPr>
                <w:rFonts w:asciiTheme="minorHAnsi" w:hAnsiTheme="minorHAnsi" w:cstheme="minorHAnsi"/>
                <w:sz w:val="22"/>
                <w:szCs w:val="22"/>
              </w:rPr>
            </w:pPr>
            <w:r w:rsidRPr="00A63057">
              <w:rPr>
                <w:rFonts w:asciiTheme="minorHAnsi" w:hAnsiTheme="minorHAnsi" w:cstheme="minorHAnsi"/>
                <w:sz w:val="22"/>
                <w:szCs w:val="22"/>
              </w:rPr>
              <w:t>4,3</w:t>
            </w:r>
          </w:p>
        </w:tc>
        <w:tc>
          <w:tcPr>
            <w:tcW w:w="900" w:type="dxa"/>
            <w:tcBorders>
              <w:top w:val="single" w:sz="4" w:space="0" w:color="5B9BD5"/>
              <w:left w:val="single" w:sz="4" w:space="0" w:color="5B9BD5" w:themeColor="accent1"/>
              <w:bottom w:val="single" w:sz="4" w:space="0" w:color="5B9BD5"/>
              <w:right w:val="single" w:sz="4" w:space="0" w:color="5B9BD5"/>
            </w:tcBorders>
            <w:shd w:val="clear" w:color="auto" w:fill="auto"/>
            <w:noWrap/>
            <w:vAlign w:val="center"/>
            <w:hideMark/>
          </w:tcPr>
          <w:p w:rsidR="00F872B4" w:rsidRPr="00A63057" w:rsidRDefault="00F872B4" w:rsidP="00AB3C9D">
            <w:pPr>
              <w:jc w:val="center"/>
              <w:rPr>
                <w:rFonts w:asciiTheme="minorHAnsi" w:hAnsiTheme="minorHAnsi" w:cstheme="minorHAnsi"/>
                <w:sz w:val="22"/>
                <w:szCs w:val="22"/>
              </w:rPr>
            </w:pPr>
            <w:r w:rsidRPr="00A63057">
              <w:rPr>
                <w:rFonts w:asciiTheme="minorHAnsi" w:hAnsiTheme="minorHAnsi" w:cstheme="minorHAnsi"/>
                <w:sz w:val="22"/>
                <w:szCs w:val="22"/>
              </w:rPr>
              <w:t>5,0</w:t>
            </w:r>
          </w:p>
        </w:tc>
        <w:tc>
          <w:tcPr>
            <w:tcW w:w="900"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rFonts w:asciiTheme="minorHAnsi" w:hAnsiTheme="minorHAnsi" w:cstheme="minorHAnsi"/>
                <w:sz w:val="22"/>
                <w:szCs w:val="22"/>
              </w:rPr>
            </w:pPr>
            <w:r w:rsidRPr="00A63057">
              <w:rPr>
                <w:rFonts w:asciiTheme="minorHAnsi" w:hAnsiTheme="minorHAnsi" w:cstheme="minorHAnsi"/>
                <w:sz w:val="22"/>
                <w:szCs w:val="22"/>
              </w:rPr>
              <w:t>4,8</w:t>
            </w:r>
          </w:p>
        </w:tc>
        <w:tc>
          <w:tcPr>
            <w:tcW w:w="900"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rFonts w:asciiTheme="minorHAnsi" w:hAnsiTheme="minorHAnsi" w:cstheme="minorHAnsi"/>
                <w:sz w:val="22"/>
                <w:szCs w:val="22"/>
              </w:rPr>
            </w:pPr>
            <w:r w:rsidRPr="00A63057">
              <w:rPr>
                <w:rFonts w:asciiTheme="minorHAnsi" w:hAnsiTheme="minorHAnsi" w:cstheme="minorHAnsi"/>
                <w:sz w:val="22"/>
                <w:szCs w:val="22"/>
              </w:rPr>
              <w:t>6,8</w:t>
            </w:r>
          </w:p>
        </w:tc>
        <w:tc>
          <w:tcPr>
            <w:tcW w:w="891"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rFonts w:asciiTheme="minorHAnsi" w:hAnsiTheme="minorHAnsi" w:cstheme="minorHAnsi"/>
                <w:sz w:val="22"/>
                <w:szCs w:val="22"/>
              </w:rPr>
            </w:pPr>
            <w:r w:rsidRPr="00A63057">
              <w:rPr>
                <w:rFonts w:asciiTheme="minorHAnsi" w:hAnsiTheme="minorHAnsi" w:cstheme="minorHAnsi"/>
                <w:sz w:val="22"/>
                <w:szCs w:val="22"/>
              </w:rPr>
              <w:t>1,1</w:t>
            </w:r>
          </w:p>
        </w:tc>
        <w:tc>
          <w:tcPr>
            <w:tcW w:w="903"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rFonts w:asciiTheme="minorHAnsi" w:hAnsiTheme="minorHAnsi" w:cstheme="minorHAnsi"/>
                <w:sz w:val="22"/>
                <w:szCs w:val="22"/>
              </w:rPr>
            </w:pPr>
            <w:r w:rsidRPr="00A63057">
              <w:rPr>
                <w:rFonts w:asciiTheme="minorHAnsi" w:hAnsiTheme="minorHAnsi" w:cstheme="minorHAnsi"/>
                <w:sz w:val="22"/>
                <w:szCs w:val="22"/>
              </w:rPr>
              <w:t>1,4</w:t>
            </w:r>
          </w:p>
        </w:tc>
        <w:tc>
          <w:tcPr>
            <w:tcW w:w="903"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rFonts w:asciiTheme="minorHAnsi" w:hAnsiTheme="minorHAnsi" w:cstheme="minorHAnsi"/>
                <w:sz w:val="22"/>
                <w:szCs w:val="22"/>
              </w:rPr>
            </w:pPr>
            <w:r w:rsidRPr="00A63057">
              <w:rPr>
                <w:rFonts w:asciiTheme="minorHAnsi" w:hAnsiTheme="minorHAnsi" w:cstheme="minorHAnsi"/>
                <w:sz w:val="22"/>
                <w:szCs w:val="22"/>
              </w:rPr>
              <w:t>2,0</w:t>
            </w:r>
          </w:p>
        </w:tc>
        <w:tc>
          <w:tcPr>
            <w:tcW w:w="916"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rFonts w:asciiTheme="minorHAnsi" w:hAnsiTheme="minorHAnsi" w:cstheme="minorHAnsi"/>
                <w:sz w:val="22"/>
                <w:szCs w:val="22"/>
              </w:rPr>
            </w:pPr>
            <w:r w:rsidRPr="00A63057">
              <w:rPr>
                <w:rFonts w:asciiTheme="minorHAnsi" w:hAnsiTheme="minorHAnsi" w:cstheme="minorHAnsi"/>
                <w:sz w:val="22"/>
                <w:szCs w:val="22"/>
              </w:rPr>
              <w:t>2,2</w:t>
            </w:r>
          </w:p>
        </w:tc>
        <w:tc>
          <w:tcPr>
            <w:tcW w:w="900"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rFonts w:asciiTheme="minorHAnsi" w:hAnsiTheme="minorHAnsi" w:cstheme="minorHAnsi"/>
                <w:sz w:val="22"/>
                <w:szCs w:val="22"/>
              </w:rPr>
            </w:pPr>
            <w:r w:rsidRPr="00A63057">
              <w:rPr>
                <w:rFonts w:asciiTheme="minorHAnsi" w:hAnsiTheme="minorHAnsi" w:cstheme="minorHAnsi"/>
                <w:sz w:val="22"/>
                <w:szCs w:val="22"/>
              </w:rPr>
              <w:t>7,2</w:t>
            </w:r>
          </w:p>
        </w:tc>
        <w:tc>
          <w:tcPr>
            <w:tcW w:w="900"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rFonts w:asciiTheme="minorHAnsi" w:hAnsiTheme="minorHAnsi" w:cstheme="minorHAnsi"/>
                <w:sz w:val="22"/>
                <w:szCs w:val="22"/>
              </w:rPr>
            </w:pPr>
            <w:r w:rsidRPr="00A63057">
              <w:rPr>
                <w:rFonts w:asciiTheme="minorHAnsi" w:hAnsiTheme="minorHAnsi" w:cstheme="minorHAnsi"/>
                <w:sz w:val="22"/>
                <w:szCs w:val="22"/>
              </w:rPr>
              <w:t>1,4</w:t>
            </w:r>
          </w:p>
        </w:tc>
        <w:tc>
          <w:tcPr>
            <w:tcW w:w="900"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rFonts w:asciiTheme="minorHAnsi" w:hAnsiTheme="minorHAnsi" w:cstheme="minorHAnsi"/>
                <w:sz w:val="22"/>
                <w:szCs w:val="22"/>
              </w:rPr>
            </w:pPr>
            <w:r w:rsidRPr="00A63057">
              <w:rPr>
                <w:rFonts w:asciiTheme="minorHAnsi" w:hAnsiTheme="minorHAnsi" w:cstheme="minorHAnsi"/>
                <w:sz w:val="22"/>
                <w:szCs w:val="22"/>
              </w:rPr>
              <w:t>1,7</w:t>
            </w:r>
          </w:p>
        </w:tc>
        <w:tc>
          <w:tcPr>
            <w:tcW w:w="900"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rFonts w:asciiTheme="minorHAnsi" w:hAnsiTheme="minorHAnsi" w:cstheme="minorHAnsi"/>
                <w:sz w:val="22"/>
                <w:szCs w:val="22"/>
              </w:rPr>
            </w:pPr>
            <w:r w:rsidRPr="00A63057">
              <w:rPr>
                <w:rFonts w:asciiTheme="minorHAnsi" w:hAnsiTheme="minorHAnsi" w:cstheme="minorHAnsi"/>
                <w:sz w:val="22"/>
                <w:szCs w:val="22"/>
              </w:rPr>
              <w:t>2,7</w:t>
            </w:r>
          </w:p>
        </w:tc>
        <w:tc>
          <w:tcPr>
            <w:tcW w:w="906"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rFonts w:asciiTheme="minorHAnsi" w:hAnsiTheme="minorHAnsi" w:cstheme="minorHAnsi"/>
                <w:sz w:val="22"/>
                <w:szCs w:val="22"/>
              </w:rPr>
            </w:pPr>
            <w:r w:rsidRPr="00A63057">
              <w:rPr>
                <w:rFonts w:asciiTheme="minorHAnsi" w:hAnsiTheme="minorHAnsi" w:cstheme="minorHAnsi"/>
                <w:sz w:val="22"/>
                <w:szCs w:val="22"/>
              </w:rPr>
              <w:t>1,5</w:t>
            </w:r>
          </w:p>
        </w:tc>
      </w:tr>
      <w:tr w:rsidR="00F872B4" w:rsidRPr="00A63057" w:rsidTr="00AB3C9D">
        <w:trPr>
          <w:trHeight w:val="380"/>
        </w:trPr>
        <w:tc>
          <w:tcPr>
            <w:tcW w:w="2318" w:type="dxa"/>
            <w:tcBorders>
              <w:top w:val="nil"/>
              <w:left w:val="single" w:sz="4" w:space="0" w:color="5B9BD5"/>
              <w:bottom w:val="single" w:sz="4" w:space="0" w:color="5B9BD5"/>
              <w:right w:val="single" w:sz="4" w:space="0" w:color="5B9BD5"/>
            </w:tcBorders>
            <w:shd w:val="clear" w:color="auto" w:fill="auto"/>
            <w:noWrap/>
            <w:vAlign w:val="center"/>
            <w:hideMark/>
          </w:tcPr>
          <w:p w:rsidR="00F872B4" w:rsidRPr="00A63057" w:rsidRDefault="00F872B4" w:rsidP="00AB3C9D">
            <w:pPr>
              <w:rPr>
                <w:rFonts w:asciiTheme="minorHAnsi" w:hAnsiTheme="minorHAnsi" w:cstheme="minorHAnsi"/>
                <w:sz w:val="22"/>
                <w:szCs w:val="22"/>
              </w:rPr>
            </w:pPr>
            <w:r w:rsidRPr="00A63057">
              <w:rPr>
                <w:rFonts w:asciiTheme="minorHAnsi" w:hAnsiTheme="minorHAnsi" w:cstheme="minorHAnsi"/>
                <w:sz w:val="22"/>
                <w:szCs w:val="22"/>
              </w:rPr>
              <w:t>Япония</w:t>
            </w:r>
          </w:p>
        </w:tc>
        <w:tc>
          <w:tcPr>
            <w:tcW w:w="895" w:type="dxa"/>
            <w:tcBorders>
              <w:top w:val="single" w:sz="4" w:space="0" w:color="5B9BD5"/>
              <w:left w:val="nil"/>
              <w:bottom w:val="single" w:sz="4" w:space="0" w:color="5B9BD5"/>
              <w:right w:val="single" w:sz="4" w:space="0" w:color="5B9BD5" w:themeColor="accent1"/>
            </w:tcBorders>
            <w:vAlign w:val="center"/>
          </w:tcPr>
          <w:p w:rsidR="00F872B4" w:rsidRPr="00A63057" w:rsidRDefault="00F872B4" w:rsidP="00AB3C9D">
            <w:pPr>
              <w:jc w:val="center"/>
              <w:rPr>
                <w:rFonts w:asciiTheme="minorHAnsi" w:hAnsiTheme="minorHAnsi" w:cstheme="minorHAnsi"/>
                <w:sz w:val="22"/>
                <w:szCs w:val="22"/>
              </w:rPr>
            </w:pPr>
            <w:r w:rsidRPr="00A63057">
              <w:rPr>
                <w:rFonts w:asciiTheme="minorHAnsi" w:hAnsiTheme="minorHAnsi" w:cstheme="minorHAnsi"/>
                <w:sz w:val="22"/>
                <w:szCs w:val="22"/>
              </w:rPr>
              <w:t>1,3</w:t>
            </w:r>
          </w:p>
        </w:tc>
        <w:tc>
          <w:tcPr>
            <w:tcW w:w="898" w:type="dxa"/>
            <w:tcBorders>
              <w:top w:val="single" w:sz="4" w:space="0" w:color="5B9BD5"/>
              <w:left w:val="single" w:sz="4" w:space="0" w:color="5B9BD5" w:themeColor="accent1"/>
              <w:bottom w:val="single" w:sz="4" w:space="0" w:color="5B9BD5"/>
              <w:right w:val="single" w:sz="4" w:space="0" w:color="5B9BD5" w:themeColor="accent1"/>
            </w:tcBorders>
            <w:vAlign w:val="center"/>
          </w:tcPr>
          <w:p w:rsidR="00F872B4" w:rsidRPr="00A63057" w:rsidRDefault="00F872B4" w:rsidP="00AB3C9D">
            <w:pPr>
              <w:jc w:val="center"/>
              <w:rPr>
                <w:rFonts w:asciiTheme="minorHAnsi" w:hAnsiTheme="minorHAnsi" w:cstheme="minorHAnsi"/>
                <w:sz w:val="22"/>
                <w:szCs w:val="22"/>
              </w:rPr>
            </w:pPr>
            <w:r w:rsidRPr="00A63057">
              <w:rPr>
                <w:rFonts w:asciiTheme="minorHAnsi" w:hAnsiTheme="minorHAnsi" w:cstheme="minorHAnsi"/>
                <w:sz w:val="22"/>
                <w:szCs w:val="22"/>
              </w:rPr>
              <w:t>1,7</w:t>
            </w:r>
          </w:p>
        </w:tc>
        <w:tc>
          <w:tcPr>
            <w:tcW w:w="900" w:type="dxa"/>
            <w:tcBorders>
              <w:top w:val="single" w:sz="4" w:space="0" w:color="5B9BD5"/>
              <w:left w:val="single" w:sz="4" w:space="0" w:color="5B9BD5" w:themeColor="accent1"/>
              <w:bottom w:val="single" w:sz="4" w:space="0" w:color="5B9BD5"/>
              <w:right w:val="single" w:sz="4" w:space="0" w:color="5B9BD5"/>
            </w:tcBorders>
            <w:shd w:val="clear" w:color="auto" w:fill="auto"/>
            <w:noWrap/>
            <w:vAlign w:val="center"/>
            <w:hideMark/>
          </w:tcPr>
          <w:p w:rsidR="00F872B4" w:rsidRPr="00A63057" w:rsidRDefault="00F872B4" w:rsidP="00AB3C9D">
            <w:pPr>
              <w:jc w:val="center"/>
              <w:rPr>
                <w:rFonts w:asciiTheme="minorHAnsi" w:hAnsiTheme="minorHAnsi" w:cstheme="minorHAnsi"/>
                <w:sz w:val="22"/>
                <w:szCs w:val="22"/>
              </w:rPr>
            </w:pPr>
            <w:r w:rsidRPr="00A63057">
              <w:rPr>
                <w:rFonts w:asciiTheme="minorHAnsi" w:hAnsiTheme="minorHAnsi" w:cstheme="minorHAnsi"/>
                <w:sz w:val="22"/>
                <w:szCs w:val="22"/>
              </w:rPr>
              <w:t>2,1</w:t>
            </w:r>
          </w:p>
        </w:tc>
        <w:tc>
          <w:tcPr>
            <w:tcW w:w="900"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rFonts w:asciiTheme="minorHAnsi" w:hAnsiTheme="minorHAnsi" w:cstheme="minorHAnsi"/>
                <w:sz w:val="22"/>
                <w:szCs w:val="22"/>
              </w:rPr>
            </w:pPr>
            <w:r w:rsidRPr="00A63057">
              <w:rPr>
                <w:rFonts w:asciiTheme="minorHAnsi" w:hAnsiTheme="minorHAnsi" w:cstheme="minorHAnsi"/>
                <w:sz w:val="22"/>
                <w:szCs w:val="22"/>
              </w:rPr>
              <w:t>4,9</w:t>
            </w:r>
          </w:p>
        </w:tc>
        <w:tc>
          <w:tcPr>
            <w:tcW w:w="900"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rFonts w:asciiTheme="minorHAnsi" w:hAnsiTheme="minorHAnsi" w:cstheme="minorHAnsi"/>
                <w:sz w:val="22"/>
                <w:szCs w:val="22"/>
              </w:rPr>
            </w:pPr>
            <w:r w:rsidRPr="00A63057">
              <w:rPr>
                <w:rFonts w:asciiTheme="minorHAnsi" w:hAnsiTheme="minorHAnsi" w:cstheme="minorHAnsi"/>
                <w:sz w:val="22"/>
                <w:szCs w:val="22"/>
              </w:rPr>
              <w:t>4,7</w:t>
            </w:r>
          </w:p>
        </w:tc>
        <w:tc>
          <w:tcPr>
            <w:tcW w:w="891"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rFonts w:asciiTheme="minorHAnsi" w:hAnsiTheme="minorHAnsi" w:cstheme="minorHAnsi"/>
                <w:sz w:val="22"/>
                <w:szCs w:val="22"/>
              </w:rPr>
            </w:pPr>
            <w:r w:rsidRPr="00A63057">
              <w:rPr>
                <w:rFonts w:asciiTheme="minorHAnsi" w:hAnsiTheme="minorHAnsi" w:cstheme="minorHAnsi"/>
                <w:sz w:val="22"/>
                <w:szCs w:val="22"/>
              </w:rPr>
              <w:t>2,0</w:t>
            </w:r>
          </w:p>
        </w:tc>
        <w:tc>
          <w:tcPr>
            <w:tcW w:w="903"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rFonts w:asciiTheme="minorHAnsi" w:hAnsiTheme="minorHAnsi" w:cstheme="minorHAnsi"/>
                <w:sz w:val="22"/>
                <w:szCs w:val="22"/>
              </w:rPr>
            </w:pPr>
            <w:r w:rsidRPr="00A63057">
              <w:rPr>
                <w:rFonts w:asciiTheme="minorHAnsi" w:hAnsiTheme="minorHAnsi" w:cstheme="minorHAnsi"/>
                <w:sz w:val="22"/>
                <w:szCs w:val="22"/>
              </w:rPr>
              <w:t>1,4</w:t>
            </w:r>
          </w:p>
        </w:tc>
        <w:tc>
          <w:tcPr>
            <w:tcW w:w="903"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rFonts w:asciiTheme="minorHAnsi" w:hAnsiTheme="minorHAnsi" w:cstheme="minorHAnsi"/>
                <w:sz w:val="22"/>
                <w:szCs w:val="22"/>
              </w:rPr>
            </w:pPr>
            <w:r w:rsidRPr="00A63057">
              <w:rPr>
                <w:rFonts w:asciiTheme="minorHAnsi" w:hAnsiTheme="minorHAnsi" w:cstheme="minorHAnsi"/>
                <w:sz w:val="22"/>
                <w:szCs w:val="22"/>
              </w:rPr>
              <w:t>0,6</w:t>
            </w:r>
          </w:p>
        </w:tc>
        <w:tc>
          <w:tcPr>
            <w:tcW w:w="916"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rFonts w:asciiTheme="minorHAnsi" w:hAnsiTheme="minorHAnsi" w:cstheme="minorHAnsi"/>
                <w:sz w:val="22"/>
                <w:szCs w:val="22"/>
              </w:rPr>
            </w:pPr>
            <w:r w:rsidRPr="00A63057">
              <w:rPr>
                <w:rFonts w:asciiTheme="minorHAnsi" w:hAnsiTheme="minorHAnsi" w:cstheme="minorHAnsi"/>
                <w:sz w:val="22"/>
                <w:szCs w:val="22"/>
              </w:rPr>
              <w:t>0,7</w:t>
            </w:r>
          </w:p>
        </w:tc>
        <w:tc>
          <w:tcPr>
            <w:tcW w:w="900"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rFonts w:asciiTheme="minorHAnsi" w:hAnsiTheme="minorHAnsi" w:cstheme="minorHAnsi"/>
                <w:sz w:val="22"/>
                <w:szCs w:val="22"/>
              </w:rPr>
            </w:pPr>
            <w:r w:rsidRPr="00A63057">
              <w:rPr>
                <w:rFonts w:asciiTheme="minorHAnsi" w:hAnsiTheme="minorHAnsi" w:cstheme="minorHAnsi"/>
                <w:sz w:val="22"/>
                <w:szCs w:val="22"/>
              </w:rPr>
              <w:t>5,8</w:t>
            </w:r>
          </w:p>
        </w:tc>
        <w:tc>
          <w:tcPr>
            <w:tcW w:w="900"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rFonts w:asciiTheme="minorHAnsi" w:hAnsiTheme="minorHAnsi" w:cstheme="minorHAnsi"/>
                <w:sz w:val="22"/>
                <w:szCs w:val="22"/>
              </w:rPr>
            </w:pPr>
            <w:r w:rsidRPr="00A63057">
              <w:rPr>
                <w:rFonts w:asciiTheme="minorHAnsi" w:hAnsiTheme="minorHAnsi" w:cstheme="minorHAnsi"/>
                <w:sz w:val="22"/>
                <w:szCs w:val="22"/>
              </w:rPr>
              <w:t>1,9</w:t>
            </w:r>
          </w:p>
        </w:tc>
        <w:tc>
          <w:tcPr>
            <w:tcW w:w="900"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rFonts w:asciiTheme="minorHAnsi" w:hAnsiTheme="minorHAnsi" w:cstheme="minorHAnsi"/>
                <w:sz w:val="22"/>
                <w:szCs w:val="22"/>
              </w:rPr>
            </w:pPr>
            <w:r w:rsidRPr="00A63057">
              <w:rPr>
                <w:rFonts w:asciiTheme="minorHAnsi" w:hAnsiTheme="minorHAnsi" w:cstheme="minorHAnsi"/>
                <w:sz w:val="22"/>
                <w:szCs w:val="22"/>
              </w:rPr>
              <w:t>1,6</w:t>
            </w:r>
          </w:p>
        </w:tc>
        <w:tc>
          <w:tcPr>
            <w:tcW w:w="900"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rFonts w:asciiTheme="minorHAnsi" w:hAnsiTheme="minorHAnsi" w:cstheme="minorHAnsi"/>
                <w:sz w:val="22"/>
                <w:szCs w:val="22"/>
              </w:rPr>
            </w:pPr>
            <w:r w:rsidRPr="00A63057">
              <w:rPr>
                <w:rFonts w:asciiTheme="minorHAnsi" w:hAnsiTheme="minorHAnsi" w:cstheme="minorHAnsi"/>
                <w:sz w:val="22"/>
                <w:szCs w:val="22"/>
              </w:rPr>
              <w:t>1,2</w:t>
            </w:r>
          </w:p>
        </w:tc>
        <w:tc>
          <w:tcPr>
            <w:tcW w:w="906"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rFonts w:asciiTheme="minorHAnsi" w:hAnsiTheme="minorHAnsi" w:cstheme="minorHAnsi"/>
                <w:sz w:val="22"/>
                <w:szCs w:val="22"/>
              </w:rPr>
            </w:pPr>
            <w:r w:rsidRPr="00A63057">
              <w:rPr>
                <w:rFonts w:asciiTheme="minorHAnsi" w:hAnsiTheme="minorHAnsi" w:cstheme="minorHAnsi"/>
                <w:sz w:val="22"/>
                <w:szCs w:val="22"/>
              </w:rPr>
              <w:t>1,1</w:t>
            </w:r>
          </w:p>
        </w:tc>
      </w:tr>
      <w:tr w:rsidR="00F872B4" w:rsidRPr="00A63057" w:rsidTr="00AB3C9D">
        <w:trPr>
          <w:trHeight w:val="380"/>
        </w:trPr>
        <w:tc>
          <w:tcPr>
            <w:tcW w:w="2318" w:type="dxa"/>
            <w:tcBorders>
              <w:top w:val="nil"/>
              <w:left w:val="single" w:sz="4" w:space="0" w:color="5B9BD5"/>
              <w:bottom w:val="single" w:sz="4" w:space="0" w:color="5B9BD5"/>
              <w:right w:val="single" w:sz="4" w:space="0" w:color="5B9BD5"/>
            </w:tcBorders>
            <w:shd w:val="clear" w:color="auto" w:fill="auto"/>
            <w:noWrap/>
            <w:vAlign w:val="center"/>
            <w:hideMark/>
          </w:tcPr>
          <w:p w:rsidR="00F872B4" w:rsidRPr="00A63057" w:rsidRDefault="00F872B4" w:rsidP="00AB3C9D">
            <w:pPr>
              <w:rPr>
                <w:rFonts w:asciiTheme="minorHAnsi" w:hAnsiTheme="minorHAnsi" w:cstheme="minorHAnsi"/>
                <w:sz w:val="22"/>
                <w:szCs w:val="22"/>
              </w:rPr>
            </w:pPr>
            <w:r w:rsidRPr="00A63057">
              <w:rPr>
                <w:rFonts w:asciiTheme="minorHAnsi" w:hAnsiTheme="minorHAnsi" w:cstheme="minorHAnsi"/>
                <w:sz w:val="22"/>
                <w:szCs w:val="22"/>
              </w:rPr>
              <w:t>Буюк Британия</w:t>
            </w:r>
          </w:p>
        </w:tc>
        <w:tc>
          <w:tcPr>
            <w:tcW w:w="895" w:type="dxa"/>
            <w:tcBorders>
              <w:top w:val="single" w:sz="4" w:space="0" w:color="5B9BD5"/>
              <w:left w:val="nil"/>
              <w:bottom w:val="single" w:sz="4" w:space="0" w:color="5B9BD5"/>
              <w:right w:val="single" w:sz="4" w:space="0" w:color="5B9BD5" w:themeColor="accent1"/>
            </w:tcBorders>
            <w:vAlign w:val="center"/>
          </w:tcPr>
          <w:p w:rsidR="00F872B4" w:rsidRPr="00A63057" w:rsidRDefault="00F872B4" w:rsidP="00AB3C9D">
            <w:pPr>
              <w:jc w:val="center"/>
              <w:rPr>
                <w:rFonts w:asciiTheme="minorHAnsi" w:hAnsiTheme="minorHAnsi" w:cstheme="minorHAnsi"/>
                <w:sz w:val="22"/>
                <w:szCs w:val="22"/>
              </w:rPr>
            </w:pPr>
            <w:r w:rsidRPr="00A63057">
              <w:rPr>
                <w:rFonts w:asciiTheme="minorHAnsi" w:hAnsiTheme="minorHAnsi" w:cstheme="minorHAnsi"/>
                <w:sz w:val="22"/>
                <w:szCs w:val="22"/>
              </w:rPr>
              <w:t>4,6</w:t>
            </w:r>
          </w:p>
        </w:tc>
        <w:tc>
          <w:tcPr>
            <w:tcW w:w="898" w:type="dxa"/>
            <w:tcBorders>
              <w:top w:val="single" w:sz="4" w:space="0" w:color="5B9BD5"/>
              <w:left w:val="single" w:sz="4" w:space="0" w:color="5B9BD5" w:themeColor="accent1"/>
              <w:bottom w:val="single" w:sz="4" w:space="0" w:color="5B9BD5"/>
              <w:right w:val="single" w:sz="4" w:space="0" w:color="5B9BD5" w:themeColor="accent1"/>
            </w:tcBorders>
            <w:vAlign w:val="center"/>
          </w:tcPr>
          <w:p w:rsidR="00F872B4" w:rsidRPr="00A63057" w:rsidRDefault="00F872B4" w:rsidP="00AB3C9D">
            <w:pPr>
              <w:jc w:val="center"/>
              <w:rPr>
                <w:rFonts w:asciiTheme="minorHAnsi" w:hAnsiTheme="minorHAnsi" w:cstheme="minorHAnsi"/>
                <w:sz w:val="22"/>
                <w:szCs w:val="22"/>
              </w:rPr>
            </w:pPr>
            <w:r w:rsidRPr="00A63057">
              <w:rPr>
                <w:rFonts w:asciiTheme="minorHAnsi" w:hAnsiTheme="minorHAnsi" w:cstheme="minorHAnsi"/>
                <w:sz w:val="22"/>
                <w:szCs w:val="22"/>
              </w:rPr>
              <w:t>3,5</w:t>
            </w:r>
          </w:p>
        </w:tc>
        <w:tc>
          <w:tcPr>
            <w:tcW w:w="900" w:type="dxa"/>
            <w:tcBorders>
              <w:top w:val="single" w:sz="4" w:space="0" w:color="5B9BD5"/>
              <w:left w:val="single" w:sz="4" w:space="0" w:color="5B9BD5" w:themeColor="accent1"/>
              <w:bottom w:val="single" w:sz="4" w:space="0" w:color="5B9BD5"/>
              <w:right w:val="single" w:sz="4" w:space="0" w:color="5B9BD5"/>
            </w:tcBorders>
            <w:shd w:val="clear" w:color="auto" w:fill="auto"/>
            <w:noWrap/>
            <w:vAlign w:val="center"/>
            <w:hideMark/>
          </w:tcPr>
          <w:p w:rsidR="00F872B4" w:rsidRPr="00A63057" w:rsidRDefault="00F872B4" w:rsidP="00AB3C9D">
            <w:pPr>
              <w:jc w:val="center"/>
              <w:rPr>
                <w:rFonts w:asciiTheme="minorHAnsi" w:hAnsiTheme="minorHAnsi" w:cstheme="minorHAnsi"/>
                <w:sz w:val="22"/>
                <w:szCs w:val="22"/>
              </w:rPr>
            </w:pPr>
            <w:r w:rsidRPr="00A63057">
              <w:rPr>
                <w:rFonts w:asciiTheme="minorHAnsi" w:hAnsiTheme="minorHAnsi" w:cstheme="minorHAnsi"/>
                <w:sz w:val="22"/>
                <w:szCs w:val="22"/>
              </w:rPr>
              <w:t>2,9</w:t>
            </w:r>
          </w:p>
        </w:tc>
        <w:tc>
          <w:tcPr>
            <w:tcW w:w="900"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rFonts w:asciiTheme="minorHAnsi" w:hAnsiTheme="minorHAnsi" w:cstheme="minorHAnsi"/>
                <w:sz w:val="22"/>
                <w:szCs w:val="22"/>
              </w:rPr>
            </w:pPr>
            <w:r w:rsidRPr="00A63057">
              <w:rPr>
                <w:rFonts w:asciiTheme="minorHAnsi" w:hAnsiTheme="minorHAnsi" w:cstheme="minorHAnsi"/>
                <w:sz w:val="22"/>
                <w:szCs w:val="22"/>
              </w:rPr>
              <w:t>3,7</w:t>
            </w:r>
          </w:p>
        </w:tc>
        <w:tc>
          <w:tcPr>
            <w:tcW w:w="900"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rFonts w:asciiTheme="minorHAnsi" w:hAnsiTheme="minorHAnsi" w:cstheme="minorHAnsi"/>
                <w:sz w:val="22"/>
                <w:szCs w:val="22"/>
              </w:rPr>
            </w:pPr>
            <w:r w:rsidRPr="00A63057">
              <w:rPr>
                <w:rFonts w:asciiTheme="minorHAnsi" w:hAnsiTheme="minorHAnsi" w:cstheme="minorHAnsi"/>
                <w:sz w:val="22"/>
                <w:szCs w:val="22"/>
              </w:rPr>
              <w:t>5,2</w:t>
            </w:r>
          </w:p>
        </w:tc>
        <w:tc>
          <w:tcPr>
            <w:tcW w:w="891"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rFonts w:asciiTheme="minorHAnsi" w:hAnsiTheme="minorHAnsi" w:cstheme="minorHAnsi"/>
                <w:sz w:val="22"/>
                <w:szCs w:val="22"/>
              </w:rPr>
            </w:pPr>
            <w:r w:rsidRPr="00A63057">
              <w:rPr>
                <w:rFonts w:asciiTheme="minorHAnsi" w:hAnsiTheme="minorHAnsi" w:cstheme="minorHAnsi"/>
                <w:sz w:val="22"/>
                <w:szCs w:val="22"/>
              </w:rPr>
              <w:t>0,9</w:t>
            </w:r>
          </w:p>
        </w:tc>
        <w:tc>
          <w:tcPr>
            <w:tcW w:w="903"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rFonts w:asciiTheme="minorHAnsi" w:hAnsiTheme="minorHAnsi" w:cstheme="minorHAnsi"/>
                <w:sz w:val="22"/>
                <w:szCs w:val="22"/>
              </w:rPr>
            </w:pPr>
            <w:r w:rsidRPr="00A63057">
              <w:rPr>
                <w:rFonts w:asciiTheme="minorHAnsi" w:hAnsiTheme="minorHAnsi" w:cstheme="minorHAnsi"/>
                <w:sz w:val="22"/>
                <w:szCs w:val="22"/>
              </w:rPr>
              <w:t>1,4</w:t>
            </w:r>
          </w:p>
        </w:tc>
        <w:tc>
          <w:tcPr>
            <w:tcW w:w="903"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rFonts w:asciiTheme="minorHAnsi" w:hAnsiTheme="minorHAnsi" w:cstheme="minorHAnsi"/>
                <w:sz w:val="22"/>
                <w:szCs w:val="22"/>
              </w:rPr>
            </w:pPr>
            <w:r w:rsidRPr="00A63057">
              <w:rPr>
                <w:rFonts w:asciiTheme="minorHAnsi" w:hAnsiTheme="minorHAnsi" w:cstheme="minorHAnsi"/>
                <w:sz w:val="22"/>
                <w:szCs w:val="22"/>
              </w:rPr>
              <w:t>1,7</w:t>
            </w:r>
          </w:p>
        </w:tc>
        <w:tc>
          <w:tcPr>
            <w:tcW w:w="916"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rFonts w:asciiTheme="minorHAnsi" w:hAnsiTheme="minorHAnsi" w:cstheme="minorHAnsi"/>
                <w:sz w:val="22"/>
                <w:szCs w:val="22"/>
              </w:rPr>
            </w:pPr>
            <w:r w:rsidRPr="00A63057">
              <w:rPr>
                <w:rFonts w:asciiTheme="minorHAnsi" w:hAnsiTheme="minorHAnsi" w:cstheme="minorHAnsi"/>
                <w:sz w:val="22"/>
                <w:szCs w:val="22"/>
              </w:rPr>
              <w:t>1,2</w:t>
            </w:r>
          </w:p>
        </w:tc>
        <w:tc>
          <w:tcPr>
            <w:tcW w:w="900"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rFonts w:asciiTheme="minorHAnsi" w:hAnsiTheme="minorHAnsi" w:cstheme="minorHAnsi"/>
                <w:sz w:val="22"/>
                <w:szCs w:val="22"/>
              </w:rPr>
            </w:pPr>
            <w:r w:rsidRPr="00A63057">
              <w:rPr>
                <w:rFonts w:asciiTheme="minorHAnsi" w:hAnsiTheme="minorHAnsi" w:cstheme="minorHAnsi"/>
                <w:sz w:val="22"/>
                <w:szCs w:val="22"/>
              </w:rPr>
              <w:t>7,7</w:t>
            </w:r>
          </w:p>
        </w:tc>
        <w:tc>
          <w:tcPr>
            <w:tcW w:w="900"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rFonts w:asciiTheme="minorHAnsi" w:hAnsiTheme="minorHAnsi" w:cstheme="minorHAnsi"/>
                <w:sz w:val="22"/>
                <w:szCs w:val="22"/>
              </w:rPr>
            </w:pPr>
            <w:r w:rsidRPr="00A63057">
              <w:rPr>
                <w:rFonts w:asciiTheme="minorHAnsi" w:hAnsiTheme="minorHAnsi" w:cstheme="minorHAnsi"/>
                <w:sz w:val="22"/>
                <w:szCs w:val="22"/>
              </w:rPr>
              <w:t>1,1</w:t>
            </w:r>
          </w:p>
        </w:tc>
        <w:tc>
          <w:tcPr>
            <w:tcW w:w="900"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rFonts w:asciiTheme="minorHAnsi" w:hAnsiTheme="minorHAnsi" w:cstheme="minorHAnsi"/>
                <w:sz w:val="22"/>
                <w:szCs w:val="22"/>
              </w:rPr>
            </w:pPr>
            <w:r w:rsidRPr="00A63057">
              <w:rPr>
                <w:rFonts w:asciiTheme="minorHAnsi" w:hAnsiTheme="minorHAnsi" w:cstheme="minorHAnsi"/>
                <w:sz w:val="22"/>
                <w:szCs w:val="22"/>
              </w:rPr>
              <w:t>1,6</w:t>
            </w:r>
          </w:p>
        </w:tc>
        <w:tc>
          <w:tcPr>
            <w:tcW w:w="900"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rFonts w:asciiTheme="minorHAnsi" w:hAnsiTheme="minorHAnsi" w:cstheme="minorHAnsi"/>
                <w:sz w:val="22"/>
                <w:szCs w:val="22"/>
              </w:rPr>
            </w:pPr>
            <w:r w:rsidRPr="00A63057">
              <w:rPr>
                <w:rFonts w:asciiTheme="minorHAnsi" w:hAnsiTheme="minorHAnsi" w:cstheme="minorHAnsi"/>
                <w:sz w:val="22"/>
                <w:szCs w:val="22"/>
              </w:rPr>
              <w:t>2,9</w:t>
            </w:r>
          </w:p>
        </w:tc>
        <w:tc>
          <w:tcPr>
            <w:tcW w:w="906"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rFonts w:asciiTheme="minorHAnsi" w:hAnsiTheme="minorHAnsi" w:cstheme="minorHAnsi"/>
                <w:sz w:val="22"/>
                <w:szCs w:val="22"/>
              </w:rPr>
            </w:pPr>
            <w:r w:rsidRPr="00A63057">
              <w:rPr>
                <w:rFonts w:asciiTheme="minorHAnsi" w:hAnsiTheme="minorHAnsi" w:cstheme="minorHAnsi"/>
                <w:sz w:val="22"/>
                <w:szCs w:val="22"/>
              </w:rPr>
              <w:t>2,1</w:t>
            </w:r>
          </w:p>
        </w:tc>
      </w:tr>
      <w:tr w:rsidR="00F872B4" w:rsidRPr="00A63057" w:rsidTr="00AB3C9D">
        <w:trPr>
          <w:trHeight w:val="380"/>
        </w:trPr>
        <w:tc>
          <w:tcPr>
            <w:tcW w:w="2318" w:type="dxa"/>
            <w:tcBorders>
              <w:top w:val="nil"/>
              <w:left w:val="single" w:sz="4" w:space="0" w:color="5B9BD5"/>
              <w:bottom w:val="single" w:sz="4" w:space="0" w:color="5B9BD5"/>
              <w:right w:val="single" w:sz="4" w:space="0" w:color="5B9BD5"/>
            </w:tcBorders>
            <w:shd w:val="clear" w:color="auto" w:fill="auto"/>
            <w:noWrap/>
            <w:vAlign w:val="center"/>
            <w:hideMark/>
          </w:tcPr>
          <w:p w:rsidR="00F872B4" w:rsidRPr="00A63057" w:rsidRDefault="00F872B4" w:rsidP="00AB3C9D">
            <w:pPr>
              <w:rPr>
                <w:rFonts w:asciiTheme="minorHAnsi" w:hAnsiTheme="minorHAnsi" w:cstheme="minorHAnsi"/>
                <w:sz w:val="22"/>
                <w:szCs w:val="22"/>
              </w:rPr>
            </w:pPr>
            <w:r w:rsidRPr="00A63057">
              <w:rPr>
                <w:rFonts w:asciiTheme="minorHAnsi" w:hAnsiTheme="minorHAnsi" w:cstheme="minorHAnsi"/>
                <w:sz w:val="22"/>
                <w:szCs w:val="22"/>
              </w:rPr>
              <w:t>Гpузия</w:t>
            </w:r>
          </w:p>
        </w:tc>
        <w:tc>
          <w:tcPr>
            <w:tcW w:w="895" w:type="dxa"/>
            <w:tcBorders>
              <w:top w:val="single" w:sz="4" w:space="0" w:color="5B9BD5"/>
              <w:left w:val="nil"/>
              <w:bottom w:val="single" w:sz="4" w:space="0" w:color="5B9BD5"/>
              <w:right w:val="single" w:sz="4" w:space="0" w:color="5B9BD5" w:themeColor="accent1"/>
            </w:tcBorders>
            <w:vAlign w:val="center"/>
          </w:tcPr>
          <w:p w:rsidR="00F872B4" w:rsidRPr="00A63057" w:rsidRDefault="00F872B4" w:rsidP="00AB3C9D">
            <w:pPr>
              <w:jc w:val="center"/>
              <w:rPr>
                <w:rFonts w:asciiTheme="minorHAnsi" w:hAnsiTheme="minorHAnsi" w:cstheme="minorHAnsi"/>
                <w:sz w:val="22"/>
                <w:szCs w:val="22"/>
              </w:rPr>
            </w:pPr>
            <w:r w:rsidRPr="00A63057">
              <w:rPr>
                <w:rFonts w:asciiTheme="minorHAnsi" w:hAnsiTheme="minorHAnsi" w:cstheme="minorHAnsi"/>
                <w:sz w:val="22"/>
                <w:szCs w:val="22"/>
              </w:rPr>
              <w:t>4,2</w:t>
            </w:r>
          </w:p>
        </w:tc>
        <w:tc>
          <w:tcPr>
            <w:tcW w:w="898" w:type="dxa"/>
            <w:tcBorders>
              <w:top w:val="single" w:sz="4" w:space="0" w:color="5B9BD5"/>
              <w:left w:val="single" w:sz="4" w:space="0" w:color="5B9BD5" w:themeColor="accent1"/>
              <w:bottom w:val="single" w:sz="4" w:space="0" w:color="5B9BD5"/>
              <w:right w:val="single" w:sz="4" w:space="0" w:color="5B9BD5" w:themeColor="accent1"/>
            </w:tcBorders>
            <w:vAlign w:val="center"/>
          </w:tcPr>
          <w:p w:rsidR="00F872B4" w:rsidRPr="00A63057" w:rsidRDefault="00F872B4" w:rsidP="00AB3C9D">
            <w:pPr>
              <w:jc w:val="center"/>
              <w:rPr>
                <w:rFonts w:asciiTheme="minorHAnsi" w:hAnsiTheme="minorHAnsi" w:cstheme="minorHAnsi"/>
                <w:sz w:val="22"/>
                <w:szCs w:val="22"/>
              </w:rPr>
            </w:pPr>
            <w:r w:rsidRPr="00A63057">
              <w:rPr>
                <w:rFonts w:asciiTheme="minorHAnsi" w:hAnsiTheme="minorHAnsi" w:cstheme="minorHAnsi"/>
                <w:sz w:val="22"/>
                <w:szCs w:val="22"/>
              </w:rPr>
              <w:t>4,6</w:t>
            </w:r>
          </w:p>
        </w:tc>
        <w:tc>
          <w:tcPr>
            <w:tcW w:w="900" w:type="dxa"/>
            <w:tcBorders>
              <w:top w:val="single" w:sz="4" w:space="0" w:color="5B9BD5"/>
              <w:left w:val="single" w:sz="4" w:space="0" w:color="5B9BD5" w:themeColor="accent1"/>
              <w:bottom w:val="single" w:sz="4" w:space="0" w:color="5B9BD5"/>
              <w:right w:val="single" w:sz="4" w:space="0" w:color="5B9BD5"/>
            </w:tcBorders>
            <w:shd w:val="clear" w:color="auto" w:fill="auto"/>
            <w:noWrap/>
            <w:vAlign w:val="center"/>
            <w:hideMark/>
          </w:tcPr>
          <w:p w:rsidR="00F872B4" w:rsidRPr="00A63057" w:rsidRDefault="00F872B4" w:rsidP="00AB3C9D">
            <w:pPr>
              <w:jc w:val="center"/>
              <w:rPr>
                <w:rFonts w:asciiTheme="minorHAnsi" w:hAnsiTheme="minorHAnsi" w:cstheme="minorHAnsi"/>
                <w:sz w:val="22"/>
                <w:szCs w:val="22"/>
              </w:rPr>
            </w:pPr>
            <w:r w:rsidRPr="00A63057">
              <w:rPr>
                <w:rFonts w:asciiTheme="minorHAnsi" w:hAnsiTheme="minorHAnsi" w:cstheme="minorHAnsi"/>
                <w:sz w:val="22"/>
                <w:szCs w:val="22"/>
              </w:rPr>
              <w:t>4,5</w:t>
            </w:r>
          </w:p>
        </w:tc>
        <w:tc>
          <w:tcPr>
            <w:tcW w:w="900"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rFonts w:asciiTheme="minorHAnsi" w:hAnsiTheme="minorHAnsi" w:cstheme="minorHAnsi"/>
                <w:sz w:val="22"/>
                <w:szCs w:val="22"/>
              </w:rPr>
            </w:pPr>
            <w:r w:rsidRPr="00A63057">
              <w:rPr>
                <w:rFonts w:asciiTheme="minorHAnsi" w:hAnsiTheme="minorHAnsi" w:cstheme="minorHAnsi"/>
                <w:sz w:val="22"/>
                <w:szCs w:val="22"/>
              </w:rPr>
              <w:t>4,6</w:t>
            </w:r>
          </w:p>
        </w:tc>
        <w:tc>
          <w:tcPr>
            <w:tcW w:w="900"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rFonts w:asciiTheme="minorHAnsi" w:hAnsiTheme="minorHAnsi" w:cstheme="minorHAnsi"/>
                <w:sz w:val="22"/>
                <w:szCs w:val="22"/>
              </w:rPr>
            </w:pPr>
            <w:r w:rsidRPr="00A63057">
              <w:rPr>
                <w:rFonts w:asciiTheme="minorHAnsi" w:hAnsiTheme="minorHAnsi" w:cstheme="minorHAnsi"/>
                <w:sz w:val="22"/>
                <w:szCs w:val="22"/>
              </w:rPr>
              <w:t>4,1</w:t>
            </w:r>
          </w:p>
        </w:tc>
        <w:tc>
          <w:tcPr>
            <w:tcW w:w="891"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rFonts w:asciiTheme="minorHAnsi" w:hAnsiTheme="minorHAnsi" w:cstheme="minorHAnsi"/>
                <w:sz w:val="22"/>
                <w:szCs w:val="22"/>
              </w:rPr>
            </w:pPr>
            <w:r w:rsidRPr="00A63057">
              <w:rPr>
                <w:rFonts w:asciiTheme="minorHAnsi" w:hAnsiTheme="minorHAnsi" w:cstheme="minorHAnsi"/>
                <w:sz w:val="22"/>
                <w:szCs w:val="22"/>
              </w:rPr>
              <w:t>0,8</w:t>
            </w:r>
          </w:p>
        </w:tc>
        <w:tc>
          <w:tcPr>
            <w:tcW w:w="903"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rFonts w:asciiTheme="minorHAnsi" w:hAnsiTheme="minorHAnsi" w:cstheme="minorHAnsi"/>
                <w:sz w:val="22"/>
                <w:szCs w:val="22"/>
              </w:rPr>
            </w:pPr>
            <w:r w:rsidRPr="00A63057">
              <w:rPr>
                <w:rFonts w:asciiTheme="minorHAnsi" w:hAnsiTheme="minorHAnsi" w:cstheme="minorHAnsi"/>
                <w:sz w:val="22"/>
                <w:szCs w:val="22"/>
              </w:rPr>
              <w:t>0,9</w:t>
            </w:r>
          </w:p>
        </w:tc>
        <w:tc>
          <w:tcPr>
            <w:tcW w:w="903"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rFonts w:asciiTheme="minorHAnsi" w:hAnsiTheme="minorHAnsi" w:cstheme="minorHAnsi"/>
                <w:sz w:val="22"/>
                <w:szCs w:val="22"/>
              </w:rPr>
            </w:pPr>
            <w:r w:rsidRPr="00A63057">
              <w:rPr>
                <w:rFonts w:asciiTheme="minorHAnsi" w:hAnsiTheme="minorHAnsi" w:cstheme="minorHAnsi"/>
                <w:sz w:val="22"/>
                <w:szCs w:val="22"/>
              </w:rPr>
              <w:t>1,2</w:t>
            </w:r>
          </w:p>
        </w:tc>
        <w:tc>
          <w:tcPr>
            <w:tcW w:w="916"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rFonts w:asciiTheme="minorHAnsi" w:hAnsiTheme="minorHAnsi" w:cstheme="minorHAnsi"/>
                <w:sz w:val="22"/>
                <w:szCs w:val="22"/>
              </w:rPr>
            </w:pPr>
            <w:r w:rsidRPr="00A63057">
              <w:rPr>
                <w:rFonts w:asciiTheme="minorHAnsi" w:hAnsiTheme="minorHAnsi" w:cstheme="minorHAnsi"/>
                <w:sz w:val="22"/>
                <w:szCs w:val="22"/>
              </w:rPr>
              <w:t>1,2</w:t>
            </w:r>
          </w:p>
        </w:tc>
        <w:tc>
          <w:tcPr>
            <w:tcW w:w="900"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rFonts w:asciiTheme="minorHAnsi" w:hAnsiTheme="minorHAnsi" w:cstheme="minorHAnsi"/>
                <w:sz w:val="22"/>
                <w:szCs w:val="22"/>
              </w:rPr>
            </w:pPr>
            <w:r w:rsidRPr="00A63057">
              <w:rPr>
                <w:rFonts w:asciiTheme="minorHAnsi" w:hAnsiTheme="minorHAnsi" w:cstheme="minorHAnsi"/>
                <w:sz w:val="22"/>
                <w:szCs w:val="22"/>
              </w:rPr>
              <w:t>7,3</w:t>
            </w:r>
          </w:p>
        </w:tc>
        <w:tc>
          <w:tcPr>
            <w:tcW w:w="900"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rFonts w:asciiTheme="minorHAnsi" w:hAnsiTheme="minorHAnsi" w:cstheme="minorHAnsi"/>
                <w:sz w:val="22"/>
                <w:szCs w:val="22"/>
              </w:rPr>
            </w:pPr>
            <w:r w:rsidRPr="00A63057">
              <w:rPr>
                <w:rFonts w:asciiTheme="minorHAnsi" w:hAnsiTheme="minorHAnsi" w:cstheme="minorHAnsi"/>
                <w:sz w:val="22"/>
                <w:szCs w:val="22"/>
              </w:rPr>
              <w:t>0,9</w:t>
            </w:r>
          </w:p>
        </w:tc>
        <w:tc>
          <w:tcPr>
            <w:tcW w:w="900"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rFonts w:asciiTheme="minorHAnsi" w:hAnsiTheme="minorHAnsi" w:cstheme="minorHAnsi"/>
                <w:sz w:val="22"/>
                <w:szCs w:val="22"/>
              </w:rPr>
            </w:pPr>
            <w:r w:rsidRPr="00A63057">
              <w:rPr>
                <w:rFonts w:asciiTheme="minorHAnsi" w:hAnsiTheme="minorHAnsi" w:cstheme="minorHAnsi"/>
                <w:sz w:val="22"/>
                <w:szCs w:val="22"/>
              </w:rPr>
              <w:t>1,1</w:t>
            </w:r>
          </w:p>
        </w:tc>
        <w:tc>
          <w:tcPr>
            <w:tcW w:w="900"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rFonts w:asciiTheme="minorHAnsi" w:hAnsiTheme="minorHAnsi" w:cstheme="minorHAnsi"/>
                <w:sz w:val="22"/>
                <w:szCs w:val="22"/>
              </w:rPr>
            </w:pPr>
            <w:r w:rsidRPr="00A63057">
              <w:rPr>
                <w:rFonts w:asciiTheme="minorHAnsi" w:hAnsiTheme="minorHAnsi" w:cstheme="minorHAnsi"/>
                <w:sz w:val="22"/>
                <w:szCs w:val="22"/>
              </w:rPr>
              <w:t>1,9</w:t>
            </w:r>
          </w:p>
        </w:tc>
        <w:tc>
          <w:tcPr>
            <w:tcW w:w="906"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rFonts w:asciiTheme="minorHAnsi" w:hAnsiTheme="minorHAnsi" w:cstheme="minorHAnsi"/>
                <w:sz w:val="22"/>
                <w:szCs w:val="22"/>
              </w:rPr>
            </w:pPr>
            <w:r w:rsidRPr="00A63057">
              <w:rPr>
                <w:rFonts w:asciiTheme="minorHAnsi" w:hAnsiTheme="minorHAnsi" w:cstheme="minorHAnsi"/>
                <w:sz w:val="22"/>
                <w:szCs w:val="22"/>
              </w:rPr>
              <w:t>3,4</w:t>
            </w:r>
          </w:p>
        </w:tc>
      </w:tr>
      <w:tr w:rsidR="00F872B4" w:rsidRPr="00A63057" w:rsidTr="00AB3C9D">
        <w:trPr>
          <w:trHeight w:val="380"/>
        </w:trPr>
        <w:tc>
          <w:tcPr>
            <w:tcW w:w="2318" w:type="dxa"/>
            <w:tcBorders>
              <w:top w:val="nil"/>
              <w:left w:val="single" w:sz="4" w:space="0" w:color="5B9BD5"/>
              <w:bottom w:val="single" w:sz="4" w:space="0" w:color="5B9BD5"/>
              <w:right w:val="single" w:sz="4" w:space="0" w:color="5B9BD5"/>
            </w:tcBorders>
            <w:shd w:val="clear" w:color="auto" w:fill="auto"/>
            <w:noWrap/>
            <w:vAlign w:val="center"/>
            <w:hideMark/>
          </w:tcPr>
          <w:p w:rsidR="00F872B4" w:rsidRPr="00A63057" w:rsidRDefault="00F872B4" w:rsidP="00AB3C9D">
            <w:pPr>
              <w:rPr>
                <w:rFonts w:asciiTheme="minorHAnsi" w:hAnsiTheme="minorHAnsi" w:cstheme="minorHAnsi"/>
                <w:sz w:val="22"/>
                <w:szCs w:val="22"/>
              </w:rPr>
            </w:pPr>
            <w:r w:rsidRPr="00A63057">
              <w:rPr>
                <w:rFonts w:asciiTheme="minorHAnsi" w:hAnsiTheme="minorHAnsi" w:cstheme="minorHAnsi"/>
                <w:sz w:val="22"/>
                <w:szCs w:val="22"/>
              </w:rPr>
              <w:t>Исроил</w:t>
            </w:r>
          </w:p>
        </w:tc>
        <w:tc>
          <w:tcPr>
            <w:tcW w:w="895" w:type="dxa"/>
            <w:tcBorders>
              <w:top w:val="single" w:sz="4" w:space="0" w:color="5B9BD5"/>
              <w:left w:val="nil"/>
              <w:bottom w:val="single" w:sz="4" w:space="0" w:color="5B9BD5"/>
              <w:right w:val="single" w:sz="4" w:space="0" w:color="5B9BD5" w:themeColor="accent1"/>
            </w:tcBorders>
            <w:vAlign w:val="center"/>
          </w:tcPr>
          <w:p w:rsidR="00F872B4" w:rsidRPr="00A63057" w:rsidRDefault="00F872B4" w:rsidP="00AB3C9D">
            <w:pPr>
              <w:jc w:val="center"/>
              <w:rPr>
                <w:rFonts w:asciiTheme="minorHAnsi" w:hAnsiTheme="minorHAnsi" w:cstheme="minorHAnsi"/>
                <w:sz w:val="22"/>
                <w:szCs w:val="22"/>
              </w:rPr>
            </w:pPr>
            <w:r w:rsidRPr="00A63057">
              <w:rPr>
                <w:rFonts w:asciiTheme="minorHAnsi" w:hAnsiTheme="minorHAnsi" w:cstheme="minorHAnsi"/>
                <w:sz w:val="22"/>
                <w:szCs w:val="22"/>
              </w:rPr>
              <w:t>6,8</w:t>
            </w:r>
          </w:p>
        </w:tc>
        <w:tc>
          <w:tcPr>
            <w:tcW w:w="898" w:type="dxa"/>
            <w:tcBorders>
              <w:top w:val="single" w:sz="4" w:space="0" w:color="5B9BD5"/>
              <w:left w:val="single" w:sz="4" w:space="0" w:color="5B9BD5" w:themeColor="accent1"/>
              <w:bottom w:val="single" w:sz="4" w:space="0" w:color="5B9BD5"/>
              <w:right w:val="single" w:sz="4" w:space="0" w:color="5B9BD5" w:themeColor="accent1"/>
            </w:tcBorders>
            <w:vAlign w:val="center"/>
          </w:tcPr>
          <w:p w:rsidR="00F872B4" w:rsidRPr="00A63057" w:rsidRDefault="00F872B4" w:rsidP="00AB3C9D">
            <w:pPr>
              <w:jc w:val="center"/>
              <w:rPr>
                <w:rFonts w:asciiTheme="minorHAnsi" w:hAnsiTheme="minorHAnsi" w:cstheme="minorHAnsi"/>
                <w:sz w:val="22"/>
                <w:szCs w:val="22"/>
              </w:rPr>
            </w:pPr>
            <w:r w:rsidRPr="00A63057">
              <w:rPr>
                <w:rFonts w:asciiTheme="minorHAnsi" w:hAnsiTheme="minorHAnsi" w:cstheme="minorHAnsi"/>
                <w:sz w:val="22"/>
                <w:szCs w:val="22"/>
              </w:rPr>
              <w:t>5,3</w:t>
            </w:r>
          </w:p>
        </w:tc>
        <w:tc>
          <w:tcPr>
            <w:tcW w:w="900" w:type="dxa"/>
            <w:tcBorders>
              <w:top w:val="single" w:sz="4" w:space="0" w:color="5B9BD5"/>
              <w:left w:val="single" w:sz="4" w:space="0" w:color="5B9BD5" w:themeColor="accent1"/>
              <w:bottom w:val="single" w:sz="4" w:space="0" w:color="5B9BD5"/>
              <w:right w:val="single" w:sz="4" w:space="0" w:color="5B9BD5"/>
            </w:tcBorders>
            <w:shd w:val="clear" w:color="auto" w:fill="auto"/>
            <w:noWrap/>
            <w:vAlign w:val="center"/>
            <w:hideMark/>
          </w:tcPr>
          <w:p w:rsidR="00F872B4" w:rsidRPr="00A63057" w:rsidRDefault="00F872B4" w:rsidP="00AB3C9D">
            <w:pPr>
              <w:jc w:val="center"/>
              <w:rPr>
                <w:rFonts w:asciiTheme="minorHAnsi" w:hAnsiTheme="minorHAnsi" w:cstheme="minorHAnsi"/>
                <w:sz w:val="22"/>
                <w:szCs w:val="22"/>
              </w:rPr>
            </w:pPr>
            <w:r w:rsidRPr="00A63057">
              <w:rPr>
                <w:rFonts w:asciiTheme="minorHAnsi" w:hAnsiTheme="minorHAnsi" w:cstheme="minorHAnsi"/>
                <w:sz w:val="22"/>
                <w:szCs w:val="22"/>
              </w:rPr>
              <w:t>3,8</w:t>
            </w:r>
          </w:p>
        </w:tc>
        <w:tc>
          <w:tcPr>
            <w:tcW w:w="900"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rFonts w:asciiTheme="minorHAnsi" w:hAnsiTheme="minorHAnsi" w:cstheme="minorHAnsi"/>
                <w:sz w:val="22"/>
                <w:szCs w:val="22"/>
              </w:rPr>
            </w:pPr>
            <w:r w:rsidRPr="00A63057">
              <w:rPr>
                <w:rFonts w:asciiTheme="minorHAnsi" w:hAnsiTheme="minorHAnsi" w:cstheme="minorHAnsi"/>
                <w:sz w:val="22"/>
                <w:szCs w:val="22"/>
              </w:rPr>
              <w:t>4,7</w:t>
            </w:r>
          </w:p>
        </w:tc>
        <w:tc>
          <w:tcPr>
            <w:tcW w:w="900"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rFonts w:asciiTheme="minorHAnsi" w:hAnsiTheme="minorHAnsi" w:cstheme="minorHAnsi"/>
                <w:sz w:val="22"/>
                <w:szCs w:val="22"/>
              </w:rPr>
            </w:pPr>
            <w:r w:rsidRPr="00A63057">
              <w:rPr>
                <w:rFonts w:asciiTheme="minorHAnsi" w:hAnsiTheme="minorHAnsi" w:cstheme="minorHAnsi"/>
                <w:sz w:val="22"/>
                <w:szCs w:val="22"/>
              </w:rPr>
              <w:t>4,2</w:t>
            </w:r>
          </w:p>
        </w:tc>
        <w:tc>
          <w:tcPr>
            <w:tcW w:w="891"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rFonts w:asciiTheme="minorHAnsi" w:hAnsiTheme="minorHAnsi" w:cstheme="minorHAnsi"/>
                <w:sz w:val="22"/>
                <w:szCs w:val="22"/>
              </w:rPr>
            </w:pPr>
            <w:r w:rsidRPr="00A63057">
              <w:rPr>
                <w:rFonts w:asciiTheme="minorHAnsi" w:hAnsiTheme="minorHAnsi" w:cstheme="minorHAnsi"/>
                <w:sz w:val="22"/>
                <w:szCs w:val="22"/>
              </w:rPr>
              <w:t>1,1</w:t>
            </w:r>
          </w:p>
        </w:tc>
        <w:tc>
          <w:tcPr>
            <w:tcW w:w="903"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rFonts w:asciiTheme="minorHAnsi" w:hAnsiTheme="minorHAnsi" w:cstheme="minorHAnsi"/>
                <w:sz w:val="22"/>
                <w:szCs w:val="22"/>
              </w:rPr>
            </w:pPr>
            <w:r w:rsidRPr="00A63057">
              <w:rPr>
                <w:rFonts w:asciiTheme="minorHAnsi" w:hAnsiTheme="minorHAnsi" w:cstheme="minorHAnsi"/>
                <w:sz w:val="22"/>
                <w:szCs w:val="22"/>
              </w:rPr>
              <w:t>0,9</w:t>
            </w:r>
          </w:p>
        </w:tc>
        <w:tc>
          <w:tcPr>
            <w:tcW w:w="903"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rFonts w:asciiTheme="minorHAnsi" w:hAnsiTheme="minorHAnsi" w:cstheme="minorHAnsi"/>
                <w:sz w:val="22"/>
                <w:szCs w:val="22"/>
              </w:rPr>
            </w:pPr>
            <w:r w:rsidRPr="00A63057">
              <w:rPr>
                <w:rFonts w:asciiTheme="minorHAnsi" w:hAnsiTheme="minorHAnsi" w:cstheme="minorHAnsi"/>
                <w:sz w:val="22"/>
                <w:szCs w:val="22"/>
              </w:rPr>
              <w:t>1,0</w:t>
            </w:r>
          </w:p>
        </w:tc>
        <w:tc>
          <w:tcPr>
            <w:tcW w:w="916"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rFonts w:asciiTheme="minorHAnsi" w:hAnsiTheme="minorHAnsi" w:cstheme="minorHAnsi"/>
                <w:sz w:val="22"/>
                <w:szCs w:val="22"/>
              </w:rPr>
            </w:pPr>
            <w:r w:rsidRPr="00A63057">
              <w:rPr>
                <w:rFonts w:asciiTheme="minorHAnsi" w:hAnsiTheme="minorHAnsi" w:cstheme="minorHAnsi"/>
                <w:sz w:val="22"/>
                <w:szCs w:val="22"/>
              </w:rPr>
              <w:t>1,2</w:t>
            </w:r>
          </w:p>
        </w:tc>
        <w:tc>
          <w:tcPr>
            <w:tcW w:w="900"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rFonts w:asciiTheme="minorHAnsi" w:hAnsiTheme="minorHAnsi" w:cstheme="minorHAnsi"/>
                <w:sz w:val="22"/>
                <w:szCs w:val="22"/>
              </w:rPr>
            </w:pPr>
            <w:r w:rsidRPr="00A63057">
              <w:rPr>
                <w:rFonts w:asciiTheme="minorHAnsi" w:hAnsiTheme="minorHAnsi" w:cstheme="minorHAnsi"/>
                <w:sz w:val="22"/>
                <w:szCs w:val="22"/>
              </w:rPr>
              <w:t>4,3</w:t>
            </w:r>
          </w:p>
        </w:tc>
        <w:tc>
          <w:tcPr>
            <w:tcW w:w="900"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rFonts w:asciiTheme="minorHAnsi" w:hAnsiTheme="minorHAnsi" w:cstheme="minorHAnsi"/>
                <w:sz w:val="22"/>
                <w:szCs w:val="22"/>
              </w:rPr>
            </w:pPr>
            <w:r w:rsidRPr="00A63057">
              <w:rPr>
                <w:rFonts w:asciiTheme="minorHAnsi" w:hAnsiTheme="minorHAnsi" w:cstheme="minorHAnsi"/>
                <w:sz w:val="22"/>
                <w:szCs w:val="22"/>
              </w:rPr>
              <w:t>0,7</w:t>
            </w:r>
          </w:p>
        </w:tc>
        <w:tc>
          <w:tcPr>
            <w:tcW w:w="900"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rFonts w:asciiTheme="minorHAnsi" w:hAnsiTheme="minorHAnsi" w:cstheme="minorHAnsi"/>
                <w:sz w:val="22"/>
                <w:szCs w:val="22"/>
              </w:rPr>
            </w:pPr>
            <w:r w:rsidRPr="00A63057">
              <w:rPr>
                <w:rFonts w:asciiTheme="minorHAnsi" w:hAnsiTheme="minorHAnsi" w:cstheme="minorHAnsi"/>
                <w:sz w:val="22"/>
                <w:szCs w:val="22"/>
              </w:rPr>
              <w:t>1,1</w:t>
            </w:r>
          </w:p>
        </w:tc>
        <w:tc>
          <w:tcPr>
            <w:tcW w:w="900"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rFonts w:asciiTheme="minorHAnsi" w:hAnsiTheme="minorHAnsi" w:cstheme="minorHAnsi"/>
                <w:sz w:val="22"/>
                <w:szCs w:val="22"/>
              </w:rPr>
            </w:pPr>
            <w:r w:rsidRPr="00A63057">
              <w:rPr>
                <w:rFonts w:asciiTheme="minorHAnsi" w:hAnsiTheme="minorHAnsi" w:cstheme="minorHAnsi"/>
                <w:sz w:val="22"/>
                <w:szCs w:val="22"/>
              </w:rPr>
              <w:t>1,3</w:t>
            </w:r>
          </w:p>
        </w:tc>
        <w:tc>
          <w:tcPr>
            <w:tcW w:w="906"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rFonts w:asciiTheme="minorHAnsi" w:hAnsiTheme="minorHAnsi" w:cstheme="minorHAnsi"/>
                <w:sz w:val="22"/>
                <w:szCs w:val="22"/>
              </w:rPr>
            </w:pPr>
            <w:r w:rsidRPr="00A63057">
              <w:rPr>
                <w:rFonts w:asciiTheme="minorHAnsi" w:hAnsiTheme="minorHAnsi" w:cstheme="minorHAnsi"/>
                <w:sz w:val="22"/>
                <w:szCs w:val="22"/>
              </w:rPr>
              <w:t>1,2</w:t>
            </w:r>
          </w:p>
        </w:tc>
      </w:tr>
      <w:tr w:rsidR="00F872B4" w:rsidRPr="00A63057" w:rsidTr="00AB3C9D">
        <w:trPr>
          <w:trHeight w:val="380"/>
        </w:trPr>
        <w:tc>
          <w:tcPr>
            <w:tcW w:w="2318" w:type="dxa"/>
            <w:tcBorders>
              <w:top w:val="nil"/>
              <w:left w:val="single" w:sz="4" w:space="0" w:color="5B9BD5"/>
              <w:bottom w:val="single" w:sz="4" w:space="0" w:color="5B9BD5"/>
              <w:right w:val="single" w:sz="4" w:space="0" w:color="5B9BD5"/>
            </w:tcBorders>
            <w:shd w:val="clear" w:color="auto" w:fill="auto"/>
            <w:noWrap/>
            <w:vAlign w:val="center"/>
            <w:hideMark/>
          </w:tcPr>
          <w:p w:rsidR="00F872B4" w:rsidRPr="00A63057" w:rsidRDefault="00F872B4" w:rsidP="00AB3C9D">
            <w:pPr>
              <w:rPr>
                <w:rFonts w:asciiTheme="minorHAnsi" w:hAnsiTheme="minorHAnsi" w:cstheme="minorHAnsi"/>
                <w:sz w:val="22"/>
                <w:szCs w:val="22"/>
              </w:rPr>
            </w:pPr>
            <w:r w:rsidRPr="00A63057">
              <w:rPr>
                <w:rFonts w:asciiTheme="minorHAnsi" w:hAnsiTheme="minorHAnsi" w:cstheme="minorHAnsi"/>
                <w:sz w:val="22"/>
                <w:szCs w:val="22"/>
              </w:rPr>
              <w:t>Ҳиндистон</w:t>
            </w:r>
          </w:p>
        </w:tc>
        <w:tc>
          <w:tcPr>
            <w:tcW w:w="895" w:type="dxa"/>
            <w:tcBorders>
              <w:top w:val="single" w:sz="4" w:space="0" w:color="5B9BD5"/>
              <w:left w:val="nil"/>
              <w:bottom w:val="single" w:sz="4" w:space="0" w:color="5B9BD5"/>
              <w:right w:val="single" w:sz="4" w:space="0" w:color="5B9BD5" w:themeColor="accent1"/>
            </w:tcBorders>
            <w:vAlign w:val="center"/>
          </w:tcPr>
          <w:p w:rsidR="00F872B4" w:rsidRPr="00A63057" w:rsidRDefault="00F872B4" w:rsidP="00AB3C9D">
            <w:pPr>
              <w:jc w:val="center"/>
              <w:rPr>
                <w:rFonts w:asciiTheme="minorHAnsi" w:hAnsiTheme="minorHAnsi" w:cstheme="minorHAnsi"/>
                <w:sz w:val="22"/>
                <w:szCs w:val="22"/>
              </w:rPr>
            </w:pPr>
            <w:r w:rsidRPr="00A63057">
              <w:rPr>
                <w:rFonts w:asciiTheme="minorHAnsi" w:hAnsiTheme="minorHAnsi" w:cstheme="minorHAnsi"/>
                <w:sz w:val="22"/>
                <w:szCs w:val="22"/>
              </w:rPr>
              <w:t>2,3</w:t>
            </w:r>
          </w:p>
        </w:tc>
        <w:tc>
          <w:tcPr>
            <w:tcW w:w="898" w:type="dxa"/>
            <w:tcBorders>
              <w:top w:val="single" w:sz="4" w:space="0" w:color="5B9BD5"/>
              <w:left w:val="single" w:sz="4" w:space="0" w:color="5B9BD5" w:themeColor="accent1"/>
              <w:bottom w:val="single" w:sz="4" w:space="0" w:color="5B9BD5"/>
              <w:right w:val="single" w:sz="4" w:space="0" w:color="5B9BD5" w:themeColor="accent1"/>
            </w:tcBorders>
            <w:vAlign w:val="center"/>
          </w:tcPr>
          <w:p w:rsidR="00F872B4" w:rsidRPr="00A63057" w:rsidRDefault="00F872B4" w:rsidP="00AB3C9D">
            <w:pPr>
              <w:jc w:val="center"/>
              <w:rPr>
                <w:rFonts w:asciiTheme="minorHAnsi" w:hAnsiTheme="minorHAnsi" w:cstheme="minorHAnsi"/>
                <w:sz w:val="22"/>
                <w:szCs w:val="22"/>
              </w:rPr>
            </w:pPr>
            <w:r w:rsidRPr="00A63057">
              <w:rPr>
                <w:rFonts w:asciiTheme="minorHAnsi" w:hAnsiTheme="minorHAnsi" w:cstheme="minorHAnsi"/>
                <w:sz w:val="22"/>
                <w:szCs w:val="22"/>
              </w:rPr>
              <w:t>2,5</w:t>
            </w:r>
          </w:p>
        </w:tc>
        <w:tc>
          <w:tcPr>
            <w:tcW w:w="900" w:type="dxa"/>
            <w:tcBorders>
              <w:top w:val="single" w:sz="4" w:space="0" w:color="5B9BD5"/>
              <w:left w:val="single" w:sz="4" w:space="0" w:color="5B9BD5" w:themeColor="accent1"/>
              <w:bottom w:val="single" w:sz="4" w:space="0" w:color="5B9BD5"/>
              <w:right w:val="single" w:sz="4" w:space="0" w:color="5B9BD5"/>
            </w:tcBorders>
            <w:shd w:val="clear" w:color="auto" w:fill="auto"/>
            <w:noWrap/>
            <w:vAlign w:val="center"/>
            <w:hideMark/>
          </w:tcPr>
          <w:p w:rsidR="00F872B4" w:rsidRPr="00A63057" w:rsidRDefault="00F872B4" w:rsidP="00AB3C9D">
            <w:pPr>
              <w:jc w:val="center"/>
              <w:rPr>
                <w:rFonts w:asciiTheme="minorHAnsi" w:hAnsiTheme="minorHAnsi" w:cstheme="minorHAnsi"/>
                <w:sz w:val="22"/>
                <w:szCs w:val="22"/>
              </w:rPr>
            </w:pPr>
            <w:r w:rsidRPr="00A63057">
              <w:rPr>
                <w:rFonts w:asciiTheme="minorHAnsi" w:hAnsiTheme="minorHAnsi" w:cstheme="minorHAnsi"/>
                <w:sz w:val="22"/>
                <w:szCs w:val="22"/>
              </w:rPr>
              <w:t>2,5</w:t>
            </w:r>
          </w:p>
        </w:tc>
        <w:tc>
          <w:tcPr>
            <w:tcW w:w="900"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rFonts w:asciiTheme="minorHAnsi" w:hAnsiTheme="minorHAnsi" w:cstheme="minorHAnsi"/>
                <w:sz w:val="22"/>
                <w:szCs w:val="22"/>
              </w:rPr>
            </w:pPr>
            <w:r w:rsidRPr="00A63057">
              <w:rPr>
                <w:rFonts w:asciiTheme="minorHAnsi" w:hAnsiTheme="minorHAnsi" w:cstheme="minorHAnsi"/>
                <w:sz w:val="22"/>
                <w:szCs w:val="22"/>
              </w:rPr>
              <w:t>3,7</w:t>
            </w:r>
          </w:p>
        </w:tc>
        <w:tc>
          <w:tcPr>
            <w:tcW w:w="900"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rFonts w:asciiTheme="minorHAnsi" w:hAnsiTheme="minorHAnsi" w:cstheme="minorHAnsi"/>
                <w:sz w:val="22"/>
                <w:szCs w:val="22"/>
              </w:rPr>
            </w:pPr>
            <w:r w:rsidRPr="00A63057">
              <w:rPr>
                <w:rFonts w:asciiTheme="minorHAnsi" w:hAnsiTheme="minorHAnsi" w:cstheme="minorHAnsi"/>
                <w:sz w:val="22"/>
                <w:szCs w:val="22"/>
              </w:rPr>
              <w:t>2,5</w:t>
            </w:r>
          </w:p>
        </w:tc>
        <w:tc>
          <w:tcPr>
            <w:tcW w:w="891"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rFonts w:asciiTheme="minorHAnsi" w:hAnsiTheme="minorHAnsi" w:cstheme="minorHAnsi"/>
                <w:sz w:val="22"/>
                <w:szCs w:val="22"/>
              </w:rPr>
            </w:pPr>
            <w:r w:rsidRPr="00A63057">
              <w:rPr>
                <w:rFonts w:asciiTheme="minorHAnsi" w:hAnsiTheme="minorHAnsi" w:cstheme="minorHAnsi"/>
                <w:sz w:val="22"/>
                <w:szCs w:val="22"/>
              </w:rPr>
              <w:t>0,3</w:t>
            </w:r>
          </w:p>
        </w:tc>
        <w:tc>
          <w:tcPr>
            <w:tcW w:w="903"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rFonts w:asciiTheme="minorHAnsi" w:hAnsiTheme="minorHAnsi" w:cstheme="minorHAnsi"/>
                <w:sz w:val="22"/>
                <w:szCs w:val="22"/>
              </w:rPr>
            </w:pPr>
            <w:r w:rsidRPr="00A63057">
              <w:rPr>
                <w:rFonts w:asciiTheme="minorHAnsi" w:hAnsiTheme="minorHAnsi" w:cstheme="minorHAnsi"/>
                <w:sz w:val="22"/>
                <w:szCs w:val="22"/>
              </w:rPr>
              <w:t>0,8</w:t>
            </w:r>
          </w:p>
        </w:tc>
        <w:tc>
          <w:tcPr>
            <w:tcW w:w="903"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rFonts w:asciiTheme="minorHAnsi" w:hAnsiTheme="minorHAnsi" w:cstheme="minorHAnsi"/>
                <w:sz w:val="22"/>
                <w:szCs w:val="22"/>
              </w:rPr>
            </w:pPr>
            <w:r w:rsidRPr="00A63057">
              <w:rPr>
                <w:rFonts w:asciiTheme="minorHAnsi" w:hAnsiTheme="minorHAnsi" w:cstheme="minorHAnsi"/>
                <w:sz w:val="22"/>
                <w:szCs w:val="22"/>
              </w:rPr>
              <w:t>0,6</w:t>
            </w:r>
          </w:p>
        </w:tc>
        <w:tc>
          <w:tcPr>
            <w:tcW w:w="916"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rFonts w:asciiTheme="minorHAnsi" w:hAnsiTheme="minorHAnsi" w:cstheme="minorHAnsi"/>
                <w:sz w:val="22"/>
                <w:szCs w:val="22"/>
              </w:rPr>
            </w:pPr>
            <w:r w:rsidRPr="00A63057">
              <w:rPr>
                <w:rFonts w:asciiTheme="minorHAnsi" w:hAnsiTheme="minorHAnsi" w:cstheme="minorHAnsi"/>
                <w:sz w:val="22"/>
                <w:szCs w:val="22"/>
              </w:rPr>
              <w:t>0,7</w:t>
            </w:r>
          </w:p>
        </w:tc>
        <w:tc>
          <w:tcPr>
            <w:tcW w:w="900"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rFonts w:asciiTheme="minorHAnsi" w:hAnsiTheme="minorHAnsi" w:cstheme="minorHAnsi"/>
                <w:sz w:val="22"/>
                <w:szCs w:val="22"/>
              </w:rPr>
            </w:pPr>
            <w:r w:rsidRPr="00A63057">
              <w:rPr>
                <w:rFonts w:asciiTheme="minorHAnsi" w:hAnsiTheme="minorHAnsi" w:cstheme="minorHAnsi"/>
                <w:sz w:val="22"/>
                <w:szCs w:val="22"/>
              </w:rPr>
              <w:t>3,2</w:t>
            </w:r>
          </w:p>
        </w:tc>
        <w:tc>
          <w:tcPr>
            <w:tcW w:w="900"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rFonts w:asciiTheme="minorHAnsi" w:hAnsiTheme="minorHAnsi" w:cstheme="minorHAnsi"/>
                <w:sz w:val="22"/>
                <w:szCs w:val="22"/>
              </w:rPr>
            </w:pPr>
            <w:r w:rsidRPr="00A63057">
              <w:rPr>
                <w:rFonts w:asciiTheme="minorHAnsi" w:hAnsiTheme="minorHAnsi" w:cstheme="minorHAnsi"/>
                <w:sz w:val="22"/>
                <w:szCs w:val="22"/>
              </w:rPr>
              <w:t>0,8</w:t>
            </w:r>
          </w:p>
        </w:tc>
        <w:tc>
          <w:tcPr>
            <w:tcW w:w="900"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rFonts w:asciiTheme="minorHAnsi" w:hAnsiTheme="minorHAnsi" w:cstheme="minorHAnsi"/>
                <w:sz w:val="22"/>
                <w:szCs w:val="22"/>
              </w:rPr>
            </w:pPr>
            <w:r w:rsidRPr="00A63057">
              <w:rPr>
                <w:rFonts w:asciiTheme="minorHAnsi" w:hAnsiTheme="minorHAnsi" w:cstheme="minorHAnsi"/>
                <w:sz w:val="22"/>
                <w:szCs w:val="22"/>
              </w:rPr>
              <w:t>0,9</w:t>
            </w:r>
          </w:p>
        </w:tc>
        <w:tc>
          <w:tcPr>
            <w:tcW w:w="900"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rFonts w:asciiTheme="minorHAnsi" w:hAnsiTheme="minorHAnsi" w:cstheme="minorHAnsi"/>
                <w:sz w:val="22"/>
                <w:szCs w:val="22"/>
              </w:rPr>
            </w:pPr>
            <w:r w:rsidRPr="00A63057">
              <w:rPr>
                <w:rFonts w:asciiTheme="minorHAnsi" w:hAnsiTheme="minorHAnsi" w:cstheme="minorHAnsi"/>
                <w:sz w:val="22"/>
                <w:szCs w:val="22"/>
              </w:rPr>
              <w:t>0,8</w:t>
            </w:r>
          </w:p>
        </w:tc>
        <w:tc>
          <w:tcPr>
            <w:tcW w:w="906"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rFonts w:asciiTheme="minorHAnsi" w:hAnsiTheme="minorHAnsi" w:cstheme="minorHAnsi"/>
                <w:sz w:val="22"/>
                <w:szCs w:val="22"/>
              </w:rPr>
            </w:pPr>
            <w:r w:rsidRPr="00A63057">
              <w:rPr>
                <w:rFonts w:asciiTheme="minorHAnsi" w:hAnsiTheme="minorHAnsi" w:cstheme="minorHAnsi"/>
                <w:sz w:val="22"/>
                <w:szCs w:val="22"/>
              </w:rPr>
              <w:t>0,8</w:t>
            </w:r>
          </w:p>
        </w:tc>
      </w:tr>
      <w:tr w:rsidR="00F872B4" w:rsidRPr="00A63057" w:rsidTr="00AB3C9D">
        <w:trPr>
          <w:trHeight w:val="380"/>
        </w:trPr>
        <w:tc>
          <w:tcPr>
            <w:tcW w:w="2318" w:type="dxa"/>
            <w:tcBorders>
              <w:top w:val="nil"/>
              <w:left w:val="single" w:sz="4" w:space="0" w:color="5B9BD5"/>
              <w:bottom w:val="single" w:sz="4" w:space="0" w:color="5B9BD5"/>
              <w:right w:val="single" w:sz="4" w:space="0" w:color="5B9BD5"/>
            </w:tcBorders>
            <w:shd w:val="clear" w:color="auto" w:fill="auto"/>
            <w:noWrap/>
            <w:vAlign w:val="center"/>
            <w:hideMark/>
          </w:tcPr>
          <w:p w:rsidR="00F872B4" w:rsidRPr="00A63057" w:rsidRDefault="00F872B4" w:rsidP="00AB3C9D">
            <w:pPr>
              <w:rPr>
                <w:rFonts w:asciiTheme="minorHAnsi" w:hAnsiTheme="minorHAnsi" w:cstheme="minorHAnsi"/>
                <w:sz w:val="22"/>
                <w:szCs w:val="22"/>
              </w:rPr>
            </w:pPr>
            <w:r w:rsidRPr="00A63057">
              <w:rPr>
                <w:rFonts w:asciiTheme="minorHAnsi" w:hAnsiTheme="minorHAnsi" w:cstheme="minorHAnsi"/>
                <w:sz w:val="22"/>
                <w:szCs w:val="22"/>
              </w:rPr>
              <w:t>Канада</w:t>
            </w:r>
          </w:p>
        </w:tc>
        <w:tc>
          <w:tcPr>
            <w:tcW w:w="895" w:type="dxa"/>
            <w:tcBorders>
              <w:top w:val="single" w:sz="4" w:space="0" w:color="5B9BD5"/>
              <w:left w:val="nil"/>
              <w:bottom w:val="single" w:sz="4" w:space="0" w:color="5B9BD5"/>
              <w:right w:val="single" w:sz="4" w:space="0" w:color="5B9BD5" w:themeColor="accent1"/>
            </w:tcBorders>
            <w:vAlign w:val="center"/>
          </w:tcPr>
          <w:p w:rsidR="00F872B4" w:rsidRPr="00A63057" w:rsidRDefault="00F872B4" w:rsidP="00AB3C9D">
            <w:pPr>
              <w:jc w:val="center"/>
              <w:rPr>
                <w:rFonts w:asciiTheme="minorHAnsi" w:hAnsiTheme="minorHAnsi" w:cstheme="minorHAnsi"/>
                <w:sz w:val="22"/>
                <w:szCs w:val="22"/>
              </w:rPr>
            </w:pPr>
            <w:r w:rsidRPr="00A63057">
              <w:rPr>
                <w:rFonts w:asciiTheme="minorHAnsi" w:hAnsiTheme="minorHAnsi" w:cstheme="minorHAnsi"/>
                <w:sz w:val="22"/>
                <w:szCs w:val="22"/>
              </w:rPr>
              <w:t>2,7</w:t>
            </w:r>
          </w:p>
        </w:tc>
        <w:tc>
          <w:tcPr>
            <w:tcW w:w="898" w:type="dxa"/>
            <w:tcBorders>
              <w:top w:val="single" w:sz="4" w:space="0" w:color="5B9BD5"/>
              <w:left w:val="single" w:sz="4" w:space="0" w:color="5B9BD5" w:themeColor="accent1"/>
              <w:bottom w:val="single" w:sz="4" w:space="0" w:color="5B9BD5"/>
              <w:right w:val="single" w:sz="4" w:space="0" w:color="5B9BD5" w:themeColor="accent1"/>
            </w:tcBorders>
            <w:vAlign w:val="center"/>
          </w:tcPr>
          <w:p w:rsidR="00F872B4" w:rsidRPr="00A63057" w:rsidRDefault="00F872B4" w:rsidP="00AB3C9D">
            <w:pPr>
              <w:jc w:val="center"/>
              <w:rPr>
                <w:rFonts w:asciiTheme="minorHAnsi" w:hAnsiTheme="minorHAnsi" w:cstheme="minorHAnsi"/>
                <w:sz w:val="22"/>
                <w:szCs w:val="22"/>
              </w:rPr>
            </w:pPr>
            <w:r w:rsidRPr="00A63057">
              <w:rPr>
                <w:rFonts w:asciiTheme="minorHAnsi" w:hAnsiTheme="minorHAnsi" w:cstheme="minorHAnsi"/>
                <w:sz w:val="22"/>
                <w:szCs w:val="22"/>
              </w:rPr>
              <w:t>2,5</w:t>
            </w:r>
          </w:p>
        </w:tc>
        <w:tc>
          <w:tcPr>
            <w:tcW w:w="900" w:type="dxa"/>
            <w:tcBorders>
              <w:top w:val="single" w:sz="4" w:space="0" w:color="5B9BD5"/>
              <w:left w:val="single" w:sz="4" w:space="0" w:color="5B9BD5" w:themeColor="accent1"/>
              <w:bottom w:val="single" w:sz="4" w:space="0" w:color="5B9BD5"/>
              <w:right w:val="single" w:sz="4" w:space="0" w:color="5B9BD5"/>
            </w:tcBorders>
            <w:shd w:val="clear" w:color="auto" w:fill="auto"/>
            <w:noWrap/>
            <w:vAlign w:val="center"/>
            <w:hideMark/>
          </w:tcPr>
          <w:p w:rsidR="00F872B4" w:rsidRPr="00A63057" w:rsidRDefault="00F872B4" w:rsidP="00AB3C9D">
            <w:pPr>
              <w:jc w:val="center"/>
              <w:rPr>
                <w:rFonts w:asciiTheme="minorHAnsi" w:hAnsiTheme="minorHAnsi" w:cstheme="minorHAnsi"/>
                <w:sz w:val="22"/>
                <w:szCs w:val="22"/>
              </w:rPr>
            </w:pPr>
            <w:r w:rsidRPr="00A63057">
              <w:rPr>
                <w:rFonts w:asciiTheme="minorHAnsi" w:hAnsiTheme="minorHAnsi" w:cstheme="minorHAnsi"/>
                <w:sz w:val="22"/>
                <w:szCs w:val="22"/>
              </w:rPr>
              <w:t>1,9</w:t>
            </w:r>
          </w:p>
        </w:tc>
        <w:tc>
          <w:tcPr>
            <w:tcW w:w="900"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rFonts w:asciiTheme="minorHAnsi" w:hAnsiTheme="minorHAnsi" w:cstheme="minorHAnsi"/>
                <w:sz w:val="22"/>
                <w:szCs w:val="22"/>
              </w:rPr>
            </w:pPr>
            <w:r w:rsidRPr="00A63057">
              <w:rPr>
                <w:rFonts w:asciiTheme="minorHAnsi" w:hAnsiTheme="minorHAnsi" w:cstheme="minorHAnsi"/>
                <w:sz w:val="22"/>
                <w:szCs w:val="22"/>
              </w:rPr>
              <w:t>1,6</w:t>
            </w:r>
          </w:p>
        </w:tc>
        <w:tc>
          <w:tcPr>
            <w:tcW w:w="900"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rFonts w:asciiTheme="minorHAnsi" w:hAnsiTheme="minorHAnsi" w:cstheme="minorHAnsi"/>
                <w:sz w:val="22"/>
                <w:szCs w:val="22"/>
              </w:rPr>
            </w:pPr>
            <w:r w:rsidRPr="00A63057">
              <w:rPr>
                <w:rFonts w:asciiTheme="minorHAnsi" w:hAnsiTheme="minorHAnsi" w:cstheme="minorHAnsi"/>
                <w:sz w:val="22"/>
                <w:szCs w:val="22"/>
              </w:rPr>
              <w:t>1,7</w:t>
            </w:r>
          </w:p>
        </w:tc>
        <w:tc>
          <w:tcPr>
            <w:tcW w:w="891"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rFonts w:asciiTheme="minorHAnsi" w:hAnsiTheme="minorHAnsi" w:cstheme="minorHAnsi"/>
                <w:sz w:val="22"/>
                <w:szCs w:val="22"/>
              </w:rPr>
            </w:pPr>
            <w:r w:rsidRPr="00A63057">
              <w:rPr>
                <w:rFonts w:asciiTheme="minorHAnsi" w:hAnsiTheme="minorHAnsi" w:cstheme="minorHAnsi"/>
                <w:sz w:val="22"/>
                <w:szCs w:val="22"/>
              </w:rPr>
              <w:t>0,4</w:t>
            </w:r>
          </w:p>
        </w:tc>
        <w:tc>
          <w:tcPr>
            <w:tcW w:w="903"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rFonts w:asciiTheme="minorHAnsi" w:hAnsiTheme="minorHAnsi" w:cstheme="minorHAnsi"/>
                <w:sz w:val="22"/>
                <w:szCs w:val="22"/>
              </w:rPr>
            </w:pPr>
            <w:r w:rsidRPr="00A63057">
              <w:rPr>
                <w:rFonts w:asciiTheme="minorHAnsi" w:hAnsiTheme="minorHAnsi" w:cstheme="minorHAnsi"/>
                <w:sz w:val="22"/>
                <w:szCs w:val="22"/>
              </w:rPr>
              <w:t>0,4</w:t>
            </w:r>
          </w:p>
        </w:tc>
        <w:tc>
          <w:tcPr>
            <w:tcW w:w="903"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rFonts w:asciiTheme="minorHAnsi" w:hAnsiTheme="minorHAnsi" w:cstheme="minorHAnsi"/>
                <w:sz w:val="22"/>
                <w:szCs w:val="22"/>
              </w:rPr>
            </w:pPr>
            <w:r w:rsidRPr="00A63057">
              <w:rPr>
                <w:rFonts w:asciiTheme="minorHAnsi" w:hAnsiTheme="minorHAnsi" w:cstheme="minorHAnsi"/>
                <w:sz w:val="22"/>
                <w:szCs w:val="22"/>
              </w:rPr>
              <w:t>0,5</w:t>
            </w:r>
          </w:p>
        </w:tc>
        <w:tc>
          <w:tcPr>
            <w:tcW w:w="916"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rFonts w:asciiTheme="minorHAnsi" w:hAnsiTheme="minorHAnsi" w:cstheme="minorHAnsi"/>
                <w:sz w:val="22"/>
                <w:szCs w:val="22"/>
              </w:rPr>
            </w:pPr>
            <w:r w:rsidRPr="00A63057">
              <w:rPr>
                <w:rFonts w:asciiTheme="minorHAnsi" w:hAnsiTheme="minorHAnsi" w:cstheme="minorHAnsi"/>
                <w:sz w:val="22"/>
                <w:szCs w:val="22"/>
              </w:rPr>
              <w:t>0,4</w:t>
            </w:r>
          </w:p>
        </w:tc>
        <w:tc>
          <w:tcPr>
            <w:tcW w:w="900"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rFonts w:asciiTheme="minorHAnsi" w:hAnsiTheme="minorHAnsi" w:cstheme="minorHAnsi"/>
                <w:sz w:val="22"/>
                <w:szCs w:val="22"/>
              </w:rPr>
            </w:pPr>
            <w:r w:rsidRPr="00A63057">
              <w:rPr>
                <w:rFonts w:asciiTheme="minorHAnsi" w:hAnsiTheme="minorHAnsi" w:cstheme="minorHAnsi"/>
                <w:sz w:val="22"/>
                <w:szCs w:val="22"/>
              </w:rPr>
              <w:t>2,5</w:t>
            </w:r>
          </w:p>
        </w:tc>
        <w:tc>
          <w:tcPr>
            <w:tcW w:w="900"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rFonts w:asciiTheme="minorHAnsi" w:hAnsiTheme="minorHAnsi" w:cstheme="minorHAnsi"/>
                <w:sz w:val="22"/>
                <w:szCs w:val="22"/>
              </w:rPr>
            </w:pPr>
            <w:r w:rsidRPr="00A63057">
              <w:rPr>
                <w:rFonts w:asciiTheme="minorHAnsi" w:hAnsiTheme="minorHAnsi" w:cstheme="minorHAnsi"/>
                <w:sz w:val="22"/>
                <w:szCs w:val="22"/>
              </w:rPr>
              <w:t>0,6</w:t>
            </w:r>
          </w:p>
        </w:tc>
        <w:tc>
          <w:tcPr>
            <w:tcW w:w="900"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rFonts w:asciiTheme="minorHAnsi" w:hAnsiTheme="minorHAnsi" w:cstheme="minorHAnsi"/>
                <w:sz w:val="22"/>
                <w:szCs w:val="22"/>
              </w:rPr>
            </w:pPr>
            <w:r w:rsidRPr="00A63057">
              <w:rPr>
                <w:rFonts w:asciiTheme="minorHAnsi" w:hAnsiTheme="minorHAnsi" w:cstheme="minorHAnsi"/>
                <w:sz w:val="22"/>
                <w:szCs w:val="22"/>
              </w:rPr>
              <w:t>0,8</w:t>
            </w:r>
          </w:p>
        </w:tc>
        <w:tc>
          <w:tcPr>
            <w:tcW w:w="900"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rFonts w:asciiTheme="minorHAnsi" w:hAnsiTheme="minorHAnsi" w:cstheme="minorHAnsi"/>
                <w:sz w:val="22"/>
                <w:szCs w:val="22"/>
              </w:rPr>
            </w:pPr>
            <w:r w:rsidRPr="00A63057">
              <w:rPr>
                <w:rFonts w:asciiTheme="minorHAnsi" w:hAnsiTheme="minorHAnsi" w:cstheme="minorHAnsi"/>
                <w:sz w:val="22"/>
                <w:szCs w:val="22"/>
              </w:rPr>
              <w:t>0,6</w:t>
            </w:r>
          </w:p>
        </w:tc>
        <w:tc>
          <w:tcPr>
            <w:tcW w:w="906"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rFonts w:asciiTheme="minorHAnsi" w:hAnsiTheme="minorHAnsi" w:cstheme="minorHAnsi"/>
                <w:sz w:val="22"/>
                <w:szCs w:val="22"/>
              </w:rPr>
            </w:pPr>
            <w:r w:rsidRPr="00A63057">
              <w:rPr>
                <w:rFonts w:asciiTheme="minorHAnsi" w:hAnsiTheme="minorHAnsi" w:cstheme="minorHAnsi"/>
                <w:sz w:val="22"/>
                <w:szCs w:val="22"/>
              </w:rPr>
              <w:t>0,4</w:t>
            </w:r>
          </w:p>
        </w:tc>
      </w:tr>
      <w:tr w:rsidR="00F872B4" w:rsidRPr="00A63057" w:rsidTr="00AB3C9D">
        <w:trPr>
          <w:trHeight w:val="380"/>
        </w:trPr>
        <w:tc>
          <w:tcPr>
            <w:tcW w:w="2318" w:type="dxa"/>
            <w:tcBorders>
              <w:top w:val="nil"/>
              <w:left w:val="single" w:sz="4" w:space="0" w:color="5B9BD5"/>
              <w:bottom w:val="single" w:sz="4" w:space="0" w:color="5B9BD5"/>
              <w:right w:val="single" w:sz="4" w:space="0" w:color="5B9BD5"/>
            </w:tcBorders>
            <w:shd w:val="clear" w:color="auto" w:fill="auto"/>
            <w:noWrap/>
            <w:vAlign w:val="center"/>
            <w:hideMark/>
          </w:tcPr>
          <w:p w:rsidR="00F872B4" w:rsidRPr="00A63057" w:rsidRDefault="00F872B4" w:rsidP="00AB3C9D">
            <w:pPr>
              <w:rPr>
                <w:rFonts w:asciiTheme="minorHAnsi" w:hAnsiTheme="minorHAnsi" w:cstheme="minorHAnsi"/>
                <w:sz w:val="22"/>
                <w:szCs w:val="22"/>
              </w:rPr>
            </w:pPr>
            <w:r w:rsidRPr="00A63057">
              <w:rPr>
                <w:rFonts w:asciiTheme="minorHAnsi" w:hAnsiTheme="minorHAnsi" w:cstheme="minorHAnsi"/>
                <w:sz w:val="22"/>
                <w:szCs w:val="22"/>
              </w:rPr>
              <w:t>Молдова Республикаси</w:t>
            </w:r>
          </w:p>
        </w:tc>
        <w:tc>
          <w:tcPr>
            <w:tcW w:w="895" w:type="dxa"/>
            <w:tcBorders>
              <w:top w:val="single" w:sz="4" w:space="0" w:color="5B9BD5"/>
              <w:left w:val="nil"/>
              <w:bottom w:val="single" w:sz="4" w:space="0" w:color="5B9BD5"/>
              <w:right w:val="single" w:sz="4" w:space="0" w:color="5B9BD5" w:themeColor="accent1"/>
            </w:tcBorders>
            <w:vAlign w:val="center"/>
          </w:tcPr>
          <w:p w:rsidR="00F872B4" w:rsidRPr="00A63057" w:rsidRDefault="00F872B4" w:rsidP="00AB3C9D">
            <w:pPr>
              <w:jc w:val="center"/>
              <w:rPr>
                <w:rFonts w:asciiTheme="minorHAnsi" w:hAnsiTheme="minorHAnsi" w:cstheme="minorHAnsi"/>
                <w:sz w:val="22"/>
                <w:szCs w:val="22"/>
              </w:rPr>
            </w:pPr>
            <w:r w:rsidRPr="00A63057">
              <w:rPr>
                <w:rFonts w:asciiTheme="minorHAnsi" w:hAnsiTheme="minorHAnsi" w:cstheme="minorHAnsi"/>
                <w:sz w:val="22"/>
                <w:szCs w:val="22"/>
              </w:rPr>
              <w:t>0,7</w:t>
            </w:r>
          </w:p>
        </w:tc>
        <w:tc>
          <w:tcPr>
            <w:tcW w:w="898" w:type="dxa"/>
            <w:tcBorders>
              <w:top w:val="single" w:sz="4" w:space="0" w:color="5B9BD5"/>
              <w:left w:val="single" w:sz="4" w:space="0" w:color="5B9BD5" w:themeColor="accent1"/>
              <w:bottom w:val="single" w:sz="4" w:space="0" w:color="5B9BD5"/>
              <w:right w:val="single" w:sz="4" w:space="0" w:color="5B9BD5" w:themeColor="accent1"/>
            </w:tcBorders>
            <w:vAlign w:val="center"/>
          </w:tcPr>
          <w:p w:rsidR="00F872B4" w:rsidRPr="00A63057" w:rsidRDefault="00F872B4" w:rsidP="00AB3C9D">
            <w:pPr>
              <w:jc w:val="center"/>
              <w:rPr>
                <w:rFonts w:asciiTheme="minorHAnsi" w:hAnsiTheme="minorHAnsi" w:cstheme="minorHAnsi"/>
                <w:sz w:val="22"/>
                <w:szCs w:val="22"/>
              </w:rPr>
            </w:pPr>
            <w:r w:rsidRPr="00A63057">
              <w:rPr>
                <w:rFonts w:asciiTheme="minorHAnsi" w:hAnsiTheme="minorHAnsi" w:cstheme="minorHAnsi"/>
                <w:sz w:val="22"/>
                <w:szCs w:val="22"/>
              </w:rPr>
              <w:t>1,4</w:t>
            </w:r>
          </w:p>
        </w:tc>
        <w:tc>
          <w:tcPr>
            <w:tcW w:w="900" w:type="dxa"/>
            <w:tcBorders>
              <w:top w:val="single" w:sz="4" w:space="0" w:color="5B9BD5"/>
              <w:left w:val="single" w:sz="4" w:space="0" w:color="5B9BD5" w:themeColor="accent1"/>
              <w:bottom w:val="single" w:sz="4" w:space="0" w:color="5B9BD5"/>
              <w:right w:val="single" w:sz="4" w:space="0" w:color="5B9BD5"/>
            </w:tcBorders>
            <w:shd w:val="clear" w:color="auto" w:fill="auto"/>
            <w:noWrap/>
            <w:vAlign w:val="center"/>
            <w:hideMark/>
          </w:tcPr>
          <w:p w:rsidR="00F872B4" w:rsidRPr="00A63057" w:rsidRDefault="00F872B4" w:rsidP="00AB3C9D">
            <w:pPr>
              <w:jc w:val="center"/>
              <w:rPr>
                <w:rFonts w:asciiTheme="minorHAnsi" w:hAnsiTheme="minorHAnsi" w:cstheme="minorHAnsi"/>
                <w:sz w:val="22"/>
                <w:szCs w:val="22"/>
              </w:rPr>
            </w:pPr>
            <w:r w:rsidRPr="00A63057">
              <w:rPr>
                <w:rFonts w:asciiTheme="minorHAnsi" w:hAnsiTheme="minorHAnsi" w:cstheme="minorHAnsi"/>
                <w:sz w:val="22"/>
                <w:szCs w:val="22"/>
              </w:rPr>
              <w:t>2,1</w:t>
            </w:r>
          </w:p>
        </w:tc>
        <w:tc>
          <w:tcPr>
            <w:tcW w:w="900"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rFonts w:asciiTheme="minorHAnsi" w:hAnsiTheme="minorHAnsi" w:cstheme="minorHAnsi"/>
                <w:sz w:val="22"/>
                <w:szCs w:val="22"/>
              </w:rPr>
            </w:pPr>
            <w:r w:rsidRPr="00A63057">
              <w:rPr>
                <w:rFonts w:asciiTheme="minorHAnsi" w:hAnsiTheme="minorHAnsi" w:cstheme="minorHAnsi"/>
                <w:sz w:val="22"/>
                <w:szCs w:val="22"/>
              </w:rPr>
              <w:t>1,6</w:t>
            </w:r>
          </w:p>
        </w:tc>
        <w:tc>
          <w:tcPr>
            <w:tcW w:w="900"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rFonts w:asciiTheme="minorHAnsi" w:hAnsiTheme="minorHAnsi" w:cstheme="minorHAnsi"/>
                <w:sz w:val="22"/>
                <w:szCs w:val="22"/>
              </w:rPr>
            </w:pPr>
            <w:r w:rsidRPr="00A63057">
              <w:rPr>
                <w:rFonts w:asciiTheme="minorHAnsi" w:hAnsiTheme="minorHAnsi" w:cstheme="minorHAnsi"/>
                <w:sz w:val="22"/>
                <w:szCs w:val="22"/>
              </w:rPr>
              <w:t>2,9</w:t>
            </w:r>
          </w:p>
        </w:tc>
        <w:tc>
          <w:tcPr>
            <w:tcW w:w="891"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rFonts w:asciiTheme="minorHAnsi" w:hAnsiTheme="minorHAnsi" w:cstheme="minorHAnsi"/>
                <w:sz w:val="22"/>
                <w:szCs w:val="22"/>
              </w:rPr>
            </w:pPr>
            <w:r w:rsidRPr="00A63057">
              <w:rPr>
                <w:rFonts w:asciiTheme="minorHAnsi" w:hAnsiTheme="minorHAnsi" w:cstheme="minorHAnsi"/>
                <w:sz w:val="22"/>
                <w:szCs w:val="22"/>
              </w:rPr>
              <w:t>0,4</w:t>
            </w:r>
          </w:p>
        </w:tc>
        <w:tc>
          <w:tcPr>
            <w:tcW w:w="903"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rFonts w:asciiTheme="minorHAnsi" w:hAnsiTheme="minorHAnsi" w:cstheme="minorHAnsi"/>
                <w:sz w:val="22"/>
                <w:szCs w:val="22"/>
              </w:rPr>
            </w:pPr>
            <w:r w:rsidRPr="00A63057">
              <w:rPr>
                <w:rFonts w:asciiTheme="minorHAnsi" w:hAnsiTheme="minorHAnsi" w:cstheme="minorHAnsi"/>
                <w:sz w:val="22"/>
                <w:szCs w:val="22"/>
              </w:rPr>
              <w:t>0,4</w:t>
            </w:r>
          </w:p>
        </w:tc>
        <w:tc>
          <w:tcPr>
            <w:tcW w:w="903"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rFonts w:asciiTheme="minorHAnsi" w:hAnsiTheme="minorHAnsi" w:cstheme="minorHAnsi"/>
                <w:sz w:val="22"/>
                <w:szCs w:val="22"/>
              </w:rPr>
            </w:pPr>
            <w:r w:rsidRPr="00A63057">
              <w:rPr>
                <w:rFonts w:asciiTheme="minorHAnsi" w:hAnsiTheme="minorHAnsi" w:cstheme="minorHAnsi"/>
                <w:sz w:val="22"/>
                <w:szCs w:val="22"/>
              </w:rPr>
              <w:t>0,9</w:t>
            </w:r>
          </w:p>
        </w:tc>
        <w:tc>
          <w:tcPr>
            <w:tcW w:w="916"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rFonts w:asciiTheme="minorHAnsi" w:hAnsiTheme="minorHAnsi" w:cstheme="minorHAnsi"/>
                <w:sz w:val="22"/>
                <w:szCs w:val="22"/>
              </w:rPr>
            </w:pPr>
            <w:r w:rsidRPr="00A63057">
              <w:rPr>
                <w:rFonts w:asciiTheme="minorHAnsi" w:hAnsiTheme="minorHAnsi" w:cstheme="minorHAnsi"/>
                <w:sz w:val="22"/>
                <w:szCs w:val="22"/>
              </w:rPr>
              <w:t>1,1</w:t>
            </w:r>
          </w:p>
        </w:tc>
        <w:tc>
          <w:tcPr>
            <w:tcW w:w="900"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rFonts w:asciiTheme="minorHAnsi" w:hAnsiTheme="minorHAnsi" w:cstheme="minorHAnsi"/>
                <w:sz w:val="22"/>
                <w:szCs w:val="22"/>
              </w:rPr>
            </w:pPr>
            <w:r w:rsidRPr="00A63057">
              <w:rPr>
                <w:rFonts w:asciiTheme="minorHAnsi" w:hAnsiTheme="minorHAnsi" w:cstheme="minorHAnsi"/>
                <w:sz w:val="22"/>
                <w:szCs w:val="22"/>
              </w:rPr>
              <w:t>2,6</w:t>
            </w:r>
          </w:p>
        </w:tc>
        <w:tc>
          <w:tcPr>
            <w:tcW w:w="900"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rFonts w:asciiTheme="minorHAnsi" w:hAnsiTheme="minorHAnsi" w:cstheme="minorHAnsi"/>
                <w:sz w:val="22"/>
                <w:szCs w:val="22"/>
              </w:rPr>
            </w:pPr>
            <w:r w:rsidRPr="00A63057">
              <w:rPr>
                <w:rFonts w:asciiTheme="minorHAnsi" w:hAnsiTheme="minorHAnsi" w:cstheme="minorHAnsi"/>
                <w:sz w:val="22"/>
                <w:szCs w:val="22"/>
              </w:rPr>
              <w:t>0,8</w:t>
            </w:r>
          </w:p>
        </w:tc>
        <w:tc>
          <w:tcPr>
            <w:tcW w:w="900"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rFonts w:asciiTheme="minorHAnsi" w:hAnsiTheme="minorHAnsi" w:cstheme="minorHAnsi"/>
                <w:sz w:val="22"/>
                <w:szCs w:val="22"/>
              </w:rPr>
            </w:pPr>
            <w:r w:rsidRPr="00A63057">
              <w:rPr>
                <w:rFonts w:asciiTheme="minorHAnsi" w:hAnsiTheme="minorHAnsi" w:cstheme="minorHAnsi"/>
                <w:sz w:val="22"/>
                <w:szCs w:val="22"/>
              </w:rPr>
              <w:t>0,7</w:t>
            </w:r>
          </w:p>
        </w:tc>
        <w:tc>
          <w:tcPr>
            <w:tcW w:w="900"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rFonts w:asciiTheme="minorHAnsi" w:hAnsiTheme="minorHAnsi" w:cstheme="minorHAnsi"/>
                <w:sz w:val="22"/>
                <w:szCs w:val="22"/>
              </w:rPr>
            </w:pPr>
            <w:r w:rsidRPr="00A63057">
              <w:rPr>
                <w:rFonts w:asciiTheme="minorHAnsi" w:hAnsiTheme="minorHAnsi" w:cstheme="minorHAnsi"/>
                <w:sz w:val="22"/>
                <w:szCs w:val="22"/>
              </w:rPr>
              <w:t>0,6</w:t>
            </w:r>
          </w:p>
        </w:tc>
        <w:tc>
          <w:tcPr>
            <w:tcW w:w="906"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rFonts w:asciiTheme="minorHAnsi" w:hAnsiTheme="minorHAnsi" w:cstheme="minorHAnsi"/>
                <w:sz w:val="22"/>
                <w:szCs w:val="22"/>
              </w:rPr>
            </w:pPr>
            <w:r w:rsidRPr="00A63057">
              <w:rPr>
                <w:rFonts w:asciiTheme="minorHAnsi" w:hAnsiTheme="minorHAnsi" w:cstheme="minorHAnsi"/>
                <w:sz w:val="22"/>
                <w:szCs w:val="22"/>
              </w:rPr>
              <w:t>0,5</w:t>
            </w:r>
          </w:p>
        </w:tc>
      </w:tr>
      <w:tr w:rsidR="00F872B4" w:rsidRPr="00A63057" w:rsidTr="00AB3C9D">
        <w:trPr>
          <w:trHeight w:val="380"/>
        </w:trPr>
        <w:tc>
          <w:tcPr>
            <w:tcW w:w="2318" w:type="dxa"/>
            <w:tcBorders>
              <w:top w:val="nil"/>
              <w:left w:val="single" w:sz="4" w:space="0" w:color="5B9BD5"/>
              <w:bottom w:val="single" w:sz="4" w:space="0" w:color="5B9BD5"/>
              <w:right w:val="single" w:sz="4" w:space="0" w:color="5B9BD5"/>
            </w:tcBorders>
            <w:shd w:val="clear" w:color="auto" w:fill="auto"/>
            <w:noWrap/>
            <w:vAlign w:val="center"/>
            <w:hideMark/>
          </w:tcPr>
          <w:p w:rsidR="00F872B4" w:rsidRPr="00A63057" w:rsidRDefault="00F872B4" w:rsidP="00AB3C9D">
            <w:pPr>
              <w:rPr>
                <w:rFonts w:asciiTheme="minorHAnsi" w:hAnsiTheme="minorHAnsi" w:cstheme="minorHAnsi"/>
                <w:sz w:val="22"/>
                <w:szCs w:val="22"/>
              </w:rPr>
            </w:pPr>
            <w:r w:rsidRPr="00A63057">
              <w:rPr>
                <w:rFonts w:asciiTheme="minorHAnsi" w:hAnsiTheme="minorHAnsi" w:cstheme="minorHAnsi"/>
                <w:sz w:val="22"/>
                <w:szCs w:val="22"/>
              </w:rPr>
              <w:t>Нидеpландия</w:t>
            </w:r>
          </w:p>
        </w:tc>
        <w:tc>
          <w:tcPr>
            <w:tcW w:w="895" w:type="dxa"/>
            <w:tcBorders>
              <w:top w:val="single" w:sz="4" w:space="0" w:color="5B9BD5"/>
              <w:left w:val="nil"/>
              <w:bottom w:val="single" w:sz="4" w:space="0" w:color="5B9BD5"/>
              <w:right w:val="single" w:sz="4" w:space="0" w:color="5B9BD5" w:themeColor="accent1"/>
            </w:tcBorders>
            <w:vAlign w:val="center"/>
          </w:tcPr>
          <w:p w:rsidR="00F872B4" w:rsidRPr="00A63057" w:rsidRDefault="00F872B4" w:rsidP="00AB3C9D">
            <w:pPr>
              <w:jc w:val="center"/>
              <w:rPr>
                <w:rFonts w:asciiTheme="minorHAnsi" w:hAnsiTheme="minorHAnsi" w:cstheme="minorHAnsi"/>
                <w:sz w:val="22"/>
                <w:szCs w:val="22"/>
              </w:rPr>
            </w:pPr>
            <w:r w:rsidRPr="00A63057">
              <w:rPr>
                <w:rFonts w:asciiTheme="minorHAnsi" w:hAnsiTheme="minorHAnsi" w:cstheme="minorHAnsi"/>
                <w:sz w:val="22"/>
                <w:szCs w:val="22"/>
              </w:rPr>
              <w:t>0,5</w:t>
            </w:r>
          </w:p>
        </w:tc>
        <w:tc>
          <w:tcPr>
            <w:tcW w:w="898" w:type="dxa"/>
            <w:tcBorders>
              <w:top w:val="single" w:sz="4" w:space="0" w:color="5B9BD5"/>
              <w:left w:val="single" w:sz="4" w:space="0" w:color="5B9BD5" w:themeColor="accent1"/>
              <w:bottom w:val="single" w:sz="4" w:space="0" w:color="5B9BD5"/>
              <w:right w:val="single" w:sz="4" w:space="0" w:color="5B9BD5" w:themeColor="accent1"/>
            </w:tcBorders>
            <w:vAlign w:val="center"/>
          </w:tcPr>
          <w:p w:rsidR="00F872B4" w:rsidRPr="00A63057" w:rsidRDefault="00F872B4" w:rsidP="00AB3C9D">
            <w:pPr>
              <w:jc w:val="center"/>
              <w:rPr>
                <w:rFonts w:asciiTheme="minorHAnsi" w:hAnsiTheme="minorHAnsi" w:cstheme="minorHAnsi"/>
                <w:sz w:val="22"/>
                <w:szCs w:val="22"/>
              </w:rPr>
            </w:pPr>
            <w:r w:rsidRPr="00A63057">
              <w:rPr>
                <w:rFonts w:asciiTheme="minorHAnsi" w:hAnsiTheme="minorHAnsi" w:cstheme="minorHAnsi"/>
                <w:sz w:val="22"/>
                <w:szCs w:val="22"/>
              </w:rPr>
              <w:t>0,4</w:t>
            </w:r>
          </w:p>
        </w:tc>
        <w:tc>
          <w:tcPr>
            <w:tcW w:w="900" w:type="dxa"/>
            <w:tcBorders>
              <w:top w:val="single" w:sz="4" w:space="0" w:color="5B9BD5"/>
              <w:left w:val="single" w:sz="4" w:space="0" w:color="5B9BD5" w:themeColor="accent1"/>
              <w:bottom w:val="single" w:sz="4" w:space="0" w:color="5B9BD5"/>
              <w:right w:val="single" w:sz="4" w:space="0" w:color="5B9BD5"/>
            </w:tcBorders>
            <w:shd w:val="clear" w:color="auto" w:fill="auto"/>
            <w:noWrap/>
            <w:vAlign w:val="center"/>
            <w:hideMark/>
          </w:tcPr>
          <w:p w:rsidR="00F872B4" w:rsidRPr="00A63057" w:rsidRDefault="00F872B4" w:rsidP="00AB3C9D">
            <w:pPr>
              <w:jc w:val="center"/>
              <w:rPr>
                <w:rFonts w:asciiTheme="minorHAnsi" w:hAnsiTheme="minorHAnsi" w:cstheme="minorHAnsi"/>
                <w:sz w:val="22"/>
                <w:szCs w:val="22"/>
              </w:rPr>
            </w:pPr>
            <w:r w:rsidRPr="00A63057">
              <w:rPr>
                <w:rFonts w:asciiTheme="minorHAnsi" w:hAnsiTheme="minorHAnsi" w:cstheme="minorHAnsi"/>
                <w:sz w:val="22"/>
                <w:szCs w:val="22"/>
              </w:rPr>
              <w:t>0,3</w:t>
            </w:r>
          </w:p>
        </w:tc>
        <w:tc>
          <w:tcPr>
            <w:tcW w:w="900"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rFonts w:asciiTheme="minorHAnsi" w:hAnsiTheme="minorHAnsi" w:cstheme="minorHAnsi"/>
                <w:sz w:val="22"/>
                <w:szCs w:val="22"/>
              </w:rPr>
            </w:pPr>
            <w:r w:rsidRPr="00A63057">
              <w:rPr>
                <w:rFonts w:asciiTheme="minorHAnsi" w:hAnsiTheme="minorHAnsi" w:cstheme="minorHAnsi"/>
                <w:sz w:val="22"/>
                <w:szCs w:val="22"/>
              </w:rPr>
              <w:t>0,4</w:t>
            </w:r>
          </w:p>
        </w:tc>
        <w:tc>
          <w:tcPr>
            <w:tcW w:w="900"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rFonts w:asciiTheme="minorHAnsi" w:hAnsiTheme="minorHAnsi" w:cstheme="minorHAnsi"/>
                <w:sz w:val="22"/>
                <w:szCs w:val="22"/>
              </w:rPr>
            </w:pPr>
            <w:r w:rsidRPr="00A63057">
              <w:rPr>
                <w:rFonts w:asciiTheme="minorHAnsi" w:hAnsiTheme="minorHAnsi" w:cstheme="minorHAnsi"/>
                <w:sz w:val="22"/>
                <w:szCs w:val="22"/>
              </w:rPr>
              <w:t>0,7</w:t>
            </w:r>
          </w:p>
        </w:tc>
        <w:tc>
          <w:tcPr>
            <w:tcW w:w="891"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rFonts w:asciiTheme="minorHAnsi" w:hAnsiTheme="minorHAnsi" w:cstheme="minorHAnsi"/>
                <w:sz w:val="22"/>
                <w:szCs w:val="22"/>
              </w:rPr>
            </w:pPr>
            <w:r w:rsidRPr="00A63057">
              <w:rPr>
                <w:rFonts w:asciiTheme="minorHAnsi" w:hAnsiTheme="minorHAnsi" w:cstheme="minorHAnsi"/>
                <w:sz w:val="22"/>
                <w:szCs w:val="22"/>
              </w:rPr>
              <w:t>0,1</w:t>
            </w:r>
          </w:p>
        </w:tc>
        <w:tc>
          <w:tcPr>
            <w:tcW w:w="903"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rFonts w:asciiTheme="minorHAnsi" w:hAnsiTheme="minorHAnsi" w:cstheme="minorHAnsi"/>
                <w:sz w:val="22"/>
                <w:szCs w:val="22"/>
              </w:rPr>
            </w:pPr>
            <w:r w:rsidRPr="00A63057">
              <w:rPr>
                <w:rFonts w:asciiTheme="minorHAnsi" w:hAnsiTheme="minorHAnsi" w:cstheme="minorHAnsi"/>
                <w:sz w:val="22"/>
                <w:szCs w:val="22"/>
              </w:rPr>
              <w:t>0,2</w:t>
            </w:r>
          </w:p>
        </w:tc>
        <w:tc>
          <w:tcPr>
            <w:tcW w:w="903"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rFonts w:asciiTheme="minorHAnsi" w:hAnsiTheme="minorHAnsi" w:cstheme="minorHAnsi"/>
                <w:sz w:val="22"/>
                <w:szCs w:val="22"/>
              </w:rPr>
            </w:pPr>
            <w:r w:rsidRPr="00A63057">
              <w:rPr>
                <w:rFonts w:asciiTheme="minorHAnsi" w:hAnsiTheme="minorHAnsi" w:cstheme="minorHAnsi"/>
                <w:sz w:val="22"/>
                <w:szCs w:val="22"/>
              </w:rPr>
              <w:t>0,2</w:t>
            </w:r>
          </w:p>
        </w:tc>
        <w:tc>
          <w:tcPr>
            <w:tcW w:w="916"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rFonts w:asciiTheme="minorHAnsi" w:hAnsiTheme="minorHAnsi" w:cstheme="minorHAnsi"/>
                <w:sz w:val="22"/>
                <w:szCs w:val="22"/>
              </w:rPr>
            </w:pPr>
            <w:r w:rsidRPr="00A63057">
              <w:rPr>
                <w:rFonts w:asciiTheme="minorHAnsi" w:hAnsiTheme="minorHAnsi" w:cstheme="minorHAnsi"/>
                <w:sz w:val="22"/>
                <w:szCs w:val="22"/>
              </w:rPr>
              <w:t>0,2</w:t>
            </w:r>
          </w:p>
        </w:tc>
        <w:tc>
          <w:tcPr>
            <w:tcW w:w="900"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rFonts w:asciiTheme="minorHAnsi" w:hAnsiTheme="minorHAnsi" w:cstheme="minorHAnsi"/>
                <w:sz w:val="22"/>
                <w:szCs w:val="22"/>
              </w:rPr>
            </w:pPr>
            <w:r w:rsidRPr="00A63057">
              <w:rPr>
                <w:rFonts w:asciiTheme="minorHAnsi" w:hAnsiTheme="minorHAnsi" w:cstheme="minorHAnsi"/>
                <w:sz w:val="22"/>
                <w:szCs w:val="22"/>
              </w:rPr>
              <w:t>1,1</w:t>
            </w:r>
          </w:p>
        </w:tc>
        <w:tc>
          <w:tcPr>
            <w:tcW w:w="900"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rFonts w:asciiTheme="minorHAnsi" w:hAnsiTheme="minorHAnsi" w:cstheme="minorHAnsi"/>
                <w:sz w:val="22"/>
                <w:szCs w:val="22"/>
              </w:rPr>
            </w:pPr>
            <w:r w:rsidRPr="00A63057">
              <w:rPr>
                <w:rFonts w:asciiTheme="minorHAnsi" w:hAnsiTheme="minorHAnsi" w:cstheme="minorHAnsi"/>
                <w:sz w:val="22"/>
                <w:szCs w:val="22"/>
              </w:rPr>
              <w:t>0,1</w:t>
            </w:r>
          </w:p>
        </w:tc>
        <w:tc>
          <w:tcPr>
            <w:tcW w:w="900"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rFonts w:asciiTheme="minorHAnsi" w:hAnsiTheme="minorHAnsi" w:cstheme="minorHAnsi"/>
                <w:sz w:val="22"/>
                <w:szCs w:val="22"/>
              </w:rPr>
            </w:pPr>
            <w:r w:rsidRPr="00A63057">
              <w:rPr>
                <w:rFonts w:asciiTheme="minorHAnsi" w:hAnsiTheme="minorHAnsi" w:cstheme="minorHAnsi"/>
                <w:sz w:val="22"/>
                <w:szCs w:val="22"/>
              </w:rPr>
              <w:t>0,3</w:t>
            </w:r>
          </w:p>
        </w:tc>
        <w:tc>
          <w:tcPr>
            <w:tcW w:w="900"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rFonts w:asciiTheme="minorHAnsi" w:hAnsiTheme="minorHAnsi" w:cstheme="minorHAnsi"/>
                <w:sz w:val="22"/>
                <w:szCs w:val="22"/>
              </w:rPr>
            </w:pPr>
            <w:r w:rsidRPr="00A63057">
              <w:rPr>
                <w:rFonts w:asciiTheme="minorHAnsi" w:hAnsiTheme="minorHAnsi" w:cstheme="minorHAnsi"/>
                <w:sz w:val="22"/>
                <w:szCs w:val="22"/>
              </w:rPr>
              <w:t>0,6</w:t>
            </w:r>
          </w:p>
        </w:tc>
        <w:tc>
          <w:tcPr>
            <w:tcW w:w="906"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rFonts w:asciiTheme="minorHAnsi" w:hAnsiTheme="minorHAnsi" w:cstheme="minorHAnsi"/>
                <w:sz w:val="22"/>
                <w:szCs w:val="22"/>
              </w:rPr>
            </w:pPr>
            <w:r w:rsidRPr="00A63057">
              <w:rPr>
                <w:rFonts w:asciiTheme="minorHAnsi" w:hAnsiTheme="minorHAnsi" w:cstheme="minorHAnsi"/>
                <w:sz w:val="22"/>
                <w:szCs w:val="22"/>
              </w:rPr>
              <w:t>0,2</w:t>
            </w:r>
          </w:p>
        </w:tc>
      </w:tr>
      <w:tr w:rsidR="00F872B4" w:rsidRPr="00A63057" w:rsidTr="00AB3C9D">
        <w:trPr>
          <w:trHeight w:val="380"/>
        </w:trPr>
        <w:tc>
          <w:tcPr>
            <w:tcW w:w="2318" w:type="dxa"/>
            <w:tcBorders>
              <w:top w:val="nil"/>
              <w:left w:val="single" w:sz="4" w:space="0" w:color="5B9BD5"/>
              <w:bottom w:val="single" w:sz="4" w:space="0" w:color="5B9BD5"/>
              <w:right w:val="single" w:sz="4" w:space="0" w:color="5B9BD5"/>
            </w:tcBorders>
            <w:shd w:val="clear" w:color="auto" w:fill="auto"/>
            <w:noWrap/>
            <w:vAlign w:val="center"/>
            <w:hideMark/>
          </w:tcPr>
          <w:p w:rsidR="00F872B4" w:rsidRPr="00A63057" w:rsidRDefault="00F872B4" w:rsidP="00AB3C9D">
            <w:pPr>
              <w:rPr>
                <w:rFonts w:asciiTheme="minorHAnsi" w:hAnsiTheme="minorHAnsi" w:cstheme="minorHAnsi"/>
                <w:sz w:val="22"/>
                <w:szCs w:val="22"/>
              </w:rPr>
            </w:pPr>
            <w:r w:rsidRPr="00A63057">
              <w:rPr>
                <w:rFonts w:asciiTheme="minorHAnsi" w:hAnsiTheme="minorHAnsi" w:cstheme="minorHAnsi"/>
                <w:sz w:val="22"/>
                <w:szCs w:val="22"/>
              </w:rPr>
              <w:t>Швейцария</w:t>
            </w:r>
          </w:p>
        </w:tc>
        <w:tc>
          <w:tcPr>
            <w:tcW w:w="895" w:type="dxa"/>
            <w:tcBorders>
              <w:top w:val="single" w:sz="4" w:space="0" w:color="5B9BD5"/>
              <w:left w:val="nil"/>
              <w:bottom w:val="single" w:sz="4" w:space="0" w:color="5B9BD5"/>
              <w:right w:val="single" w:sz="4" w:space="0" w:color="5B9BD5" w:themeColor="accent1"/>
            </w:tcBorders>
            <w:vAlign w:val="center"/>
          </w:tcPr>
          <w:p w:rsidR="00F872B4" w:rsidRPr="00A63057" w:rsidRDefault="00F872B4" w:rsidP="00AB3C9D">
            <w:pPr>
              <w:jc w:val="center"/>
              <w:rPr>
                <w:rFonts w:asciiTheme="minorHAnsi" w:hAnsiTheme="minorHAnsi" w:cstheme="minorHAnsi"/>
                <w:sz w:val="22"/>
                <w:szCs w:val="22"/>
              </w:rPr>
            </w:pPr>
            <w:r w:rsidRPr="00A63057">
              <w:rPr>
                <w:rFonts w:asciiTheme="minorHAnsi" w:hAnsiTheme="minorHAnsi" w:cstheme="minorHAnsi"/>
                <w:sz w:val="22"/>
                <w:szCs w:val="22"/>
              </w:rPr>
              <w:t>0,9</w:t>
            </w:r>
          </w:p>
        </w:tc>
        <w:tc>
          <w:tcPr>
            <w:tcW w:w="898" w:type="dxa"/>
            <w:tcBorders>
              <w:top w:val="single" w:sz="4" w:space="0" w:color="5B9BD5"/>
              <w:left w:val="single" w:sz="4" w:space="0" w:color="5B9BD5" w:themeColor="accent1"/>
              <w:bottom w:val="single" w:sz="4" w:space="0" w:color="5B9BD5"/>
              <w:right w:val="single" w:sz="4" w:space="0" w:color="5B9BD5" w:themeColor="accent1"/>
            </w:tcBorders>
            <w:vAlign w:val="center"/>
          </w:tcPr>
          <w:p w:rsidR="00F872B4" w:rsidRPr="00A63057" w:rsidRDefault="00F872B4" w:rsidP="00AB3C9D">
            <w:pPr>
              <w:jc w:val="center"/>
              <w:rPr>
                <w:rFonts w:asciiTheme="minorHAnsi" w:hAnsiTheme="minorHAnsi" w:cstheme="minorHAnsi"/>
                <w:sz w:val="22"/>
                <w:szCs w:val="22"/>
              </w:rPr>
            </w:pPr>
            <w:r w:rsidRPr="00A63057">
              <w:rPr>
                <w:rFonts w:asciiTheme="minorHAnsi" w:hAnsiTheme="minorHAnsi" w:cstheme="minorHAnsi"/>
                <w:sz w:val="22"/>
                <w:szCs w:val="22"/>
              </w:rPr>
              <w:t>0,8</w:t>
            </w:r>
          </w:p>
        </w:tc>
        <w:tc>
          <w:tcPr>
            <w:tcW w:w="900" w:type="dxa"/>
            <w:tcBorders>
              <w:top w:val="single" w:sz="4" w:space="0" w:color="5B9BD5"/>
              <w:left w:val="single" w:sz="4" w:space="0" w:color="5B9BD5" w:themeColor="accent1"/>
              <w:bottom w:val="single" w:sz="4" w:space="0" w:color="5B9BD5"/>
              <w:right w:val="single" w:sz="4" w:space="0" w:color="5B9BD5"/>
            </w:tcBorders>
            <w:shd w:val="clear" w:color="auto" w:fill="auto"/>
            <w:noWrap/>
            <w:vAlign w:val="center"/>
            <w:hideMark/>
          </w:tcPr>
          <w:p w:rsidR="00F872B4" w:rsidRPr="00A63057" w:rsidRDefault="00F872B4" w:rsidP="00AB3C9D">
            <w:pPr>
              <w:jc w:val="center"/>
              <w:rPr>
                <w:rFonts w:asciiTheme="minorHAnsi" w:hAnsiTheme="minorHAnsi" w:cstheme="minorHAnsi"/>
                <w:sz w:val="22"/>
                <w:szCs w:val="22"/>
              </w:rPr>
            </w:pPr>
            <w:r w:rsidRPr="00A63057">
              <w:rPr>
                <w:rFonts w:asciiTheme="minorHAnsi" w:hAnsiTheme="minorHAnsi" w:cstheme="minorHAnsi"/>
                <w:sz w:val="22"/>
                <w:szCs w:val="22"/>
              </w:rPr>
              <w:t>0,5</w:t>
            </w:r>
          </w:p>
        </w:tc>
        <w:tc>
          <w:tcPr>
            <w:tcW w:w="900"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rFonts w:asciiTheme="minorHAnsi" w:hAnsiTheme="minorHAnsi" w:cstheme="minorHAnsi"/>
                <w:sz w:val="22"/>
                <w:szCs w:val="22"/>
              </w:rPr>
            </w:pPr>
            <w:r w:rsidRPr="00A63057">
              <w:rPr>
                <w:rFonts w:asciiTheme="minorHAnsi" w:hAnsiTheme="minorHAnsi" w:cstheme="minorHAnsi"/>
                <w:sz w:val="22"/>
                <w:szCs w:val="22"/>
              </w:rPr>
              <w:t>0,4</w:t>
            </w:r>
          </w:p>
        </w:tc>
        <w:tc>
          <w:tcPr>
            <w:tcW w:w="900"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rFonts w:asciiTheme="minorHAnsi" w:hAnsiTheme="minorHAnsi" w:cstheme="minorHAnsi"/>
                <w:sz w:val="22"/>
                <w:szCs w:val="22"/>
              </w:rPr>
            </w:pPr>
            <w:r w:rsidRPr="00A63057">
              <w:rPr>
                <w:rFonts w:asciiTheme="minorHAnsi" w:hAnsiTheme="minorHAnsi" w:cstheme="minorHAnsi"/>
                <w:sz w:val="22"/>
                <w:szCs w:val="22"/>
              </w:rPr>
              <w:t>0,9</w:t>
            </w:r>
          </w:p>
        </w:tc>
        <w:tc>
          <w:tcPr>
            <w:tcW w:w="891"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rFonts w:asciiTheme="minorHAnsi" w:hAnsiTheme="minorHAnsi" w:cstheme="minorHAnsi"/>
                <w:sz w:val="22"/>
                <w:szCs w:val="22"/>
              </w:rPr>
            </w:pPr>
            <w:r w:rsidRPr="00A63057">
              <w:rPr>
                <w:rFonts w:asciiTheme="minorHAnsi" w:hAnsiTheme="minorHAnsi" w:cstheme="minorHAnsi"/>
                <w:sz w:val="22"/>
                <w:szCs w:val="22"/>
              </w:rPr>
              <w:t>0,2</w:t>
            </w:r>
          </w:p>
        </w:tc>
        <w:tc>
          <w:tcPr>
            <w:tcW w:w="903"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rFonts w:asciiTheme="minorHAnsi" w:hAnsiTheme="minorHAnsi" w:cstheme="minorHAnsi"/>
                <w:sz w:val="22"/>
                <w:szCs w:val="22"/>
              </w:rPr>
            </w:pPr>
            <w:r w:rsidRPr="00A63057">
              <w:rPr>
                <w:rFonts w:asciiTheme="minorHAnsi" w:hAnsiTheme="minorHAnsi" w:cstheme="minorHAnsi"/>
                <w:sz w:val="22"/>
                <w:szCs w:val="22"/>
              </w:rPr>
              <w:t>0,3</w:t>
            </w:r>
          </w:p>
        </w:tc>
        <w:tc>
          <w:tcPr>
            <w:tcW w:w="903"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rFonts w:asciiTheme="minorHAnsi" w:hAnsiTheme="minorHAnsi" w:cstheme="minorHAnsi"/>
                <w:sz w:val="22"/>
                <w:szCs w:val="22"/>
              </w:rPr>
            </w:pPr>
            <w:r w:rsidRPr="00A63057">
              <w:rPr>
                <w:rFonts w:asciiTheme="minorHAnsi" w:hAnsiTheme="minorHAnsi" w:cstheme="minorHAnsi"/>
                <w:sz w:val="22"/>
                <w:szCs w:val="22"/>
              </w:rPr>
              <w:t>0,2</w:t>
            </w:r>
          </w:p>
        </w:tc>
        <w:tc>
          <w:tcPr>
            <w:tcW w:w="916"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rFonts w:asciiTheme="minorHAnsi" w:hAnsiTheme="minorHAnsi" w:cstheme="minorHAnsi"/>
                <w:sz w:val="22"/>
                <w:szCs w:val="22"/>
              </w:rPr>
            </w:pPr>
            <w:r w:rsidRPr="00A63057">
              <w:rPr>
                <w:rFonts w:asciiTheme="minorHAnsi" w:hAnsiTheme="minorHAnsi" w:cstheme="minorHAnsi"/>
                <w:sz w:val="22"/>
                <w:szCs w:val="22"/>
              </w:rPr>
              <w:t>0,3</w:t>
            </w:r>
          </w:p>
        </w:tc>
        <w:tc>
          <w:tcPr>
            <w:tcW w:w="900"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rFonts w:asciiTheme="minorHAnsi" w:hAnsiTheme="minorHAnsi" w:cstheme="minorHAnsi"/>
                <w:sz w:val="22"/>
                <w:szCs w:val="22"/>
              </w:rPr>
            </w:pPr>
            <w:r w:rsidRPr="00A63057">
              <w:rPr>
                <w:rFonts w:asciiTheme="minorHAnsi" w:hAnsiTheme="minorHAnsi" w:cstheme="minorHAnsi"/>
                <w:sz w:val="22"/>
                <w:szCs w:val="22"/>
              </w:rPr>
              <w:t>1,3</w:t>
            </w:r>
          </w:p>
        </w:tc>
        <w:tc>
          <w:tcPr>
            <w:tcW w:w="900"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rFonts w:asciiTheme="minorHAnsi" w:hAnsiTheme="minorHAnsi" w:cstheme="minorHAnsi"/>
                <w:sz w:val="22"/>
                <w:szCs w:val="22"/>
              </w:rPr>
            </w:pPr>
            <w:r w:rsidRPr="00A63057">
              <w:rPr>
                <w:rFonts w:asciiTheme="minorHAnsi" w:hAnsiTheme="minorHAnsi" w:cstheme="minorHAnsi"/>
                <w:sz w:val="22"/>
                <w:szCs w:val="22"/>
              </w:rPr>
              <w:t>0,1</w:t>
            </w:r>
          </w:p>
        </w:tc>
        <w:tc>
          <w:tcPr>
            <w:tcW w:w="900"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rFonts w:asciiTheme="minorHAnsi" w:hAnsiTheme="minorHAnsi" w:cstheme="minorHAnsi"/>
                <w:sz w:val="22"/>
                <w:szCs w:val="22"/>
              </w:rPr>
            </w:pPr>
            <w:r w:rsidRPr="00A63057">
              <w:rPr>
                <w:rFonts w:asciiTheme="minorHAnsi" w:hAnsiTheme="minorHAnsi" w:cstheme="minorHAnsi"/>
                <w:sz w:val="22"/>
                <w:szCs w:val="22"/>
              </w:rPr>
              <w:t>0,3</w:t>
            </w:r>
          </w:p>
        </w:tc>
        <w:tc>
          <w:tcPr>
            <w:tcW w:w="900"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rFonts w:asciiTheme="minorHAnsi" w:hAnsiTheme="minorHAnsi" w:cstheme="minorHAnsi"/>
                <w:sz w:val="22"/>
                <w:szCs w:val="22"/>
              </w:rPr>
            </w:pPr>
            <w:r w:rsidRPr="00A63057">
              <w:rPr>
                <w:rFonts w:asciiTheme="minorHAnsi" w:hAnsiTheme="minorHAnsi" w:cstheme="minorHAnsi"/>
                <w:sz w:val="22"/>
                <w:szCs w:val="22"/>
              </w:rPr>
              <w:t>0,4</w:t>
            </w:r>
          </w:p>
        </w:tc>
        <w:tc>
          <w:tcPr>
            <w:tcW w:w="906"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rFonts w:asciiTheme="minorHAnsi" w:hAnsiTheme="minorHAnsi" w:cstheme="minorHAnsi"/>
                <w:sz w:val="22"/>
                <w:szCs w:val="22"/>
              </w:rPr>
            </w:pPr>
            <w:r w:rsidRPr="00A63057">
              <w:rPr>
                <w:rFonts w:asciiTheme="minorHAnsi" w:hAnsiTheme="minorHAnsi" w:cstheme="minorHAnsi"/>
                <w:sz w:val="22"/>
                <w:szCs w:val="22"/>
              </w:rPr>
              <w:t>0,5</w:t>
            </w:r>
          </w:p>
        </w:tc>
      </w:tr>
      <w:tr w:rsidR="00F872B4" w:rsidRPr="00A63057" w:rsidTr="00AB3C9D">
        <w:trPr>
          <w:trHeight w:val="380"/>
        </w:trPr>
        <w:tc>
          <w:tcPr>
            <w:tcW w:w="2318" w:type="dxa"/>
            <w:tcBorders>
              <w:top w:val="nil"/>
              <w:left w:val="single" w:sz="4" w:space="0" w:color="5B9BD5"/>
              <w:bottom w:val="single" w:sz="4" w:space="0" w:color="5B9BD5"/>
              <w:right w:val="single" w:sz="4" w:space="0" w:color="5B9BD5"/>
            </w:tcBorders>
            <w:shd w:val="clear" w:color="auto" w:fill="auto"/>
            <w:noWrap/>
            <w:vAlign w:val="center"/>
            <w:hideMark/>
          </w:tcPr>
          <w:p w:rsidR="00F872B4" w:rsidRPr="00A63057" w:rsidRDefault="00F872B4" w:rsidP="00AB3C9D">
            <w:pPr>
              <w:rPr>
                <w:rFonts w:asciiTheme="minorHAnsi" w:hAnsiTheme="minorHAnsi" w:cstheme="minorHAnsi"/>
                <w:sz w:val="22"/>
                <w:szCs w:val="22"/>
              </w:rPr>
            </w:pPr>
            <w:r w:rsidRPr="00A63057">
              <w:rPr>
                <w:rFonts w:asciiTheme="minorHAnsi" w:hAnsiTheme="minorHAnsi" w:cstheme="minorHAnsi"/>
                <w:sz w:val="22"/>
                <w:szCs w:val="22"/>
              </w:rPr>
              <w:t>Таиланд</w:t>
            </w:r>
          </w:p>
        </w:tc>
        <w:tc>
          <w:tcPr>
            <w:tcW w:w="895" w:type="dxa"/>
            <w:tcBorders>
              <w:top w:val="single" w:sz="4" w:space="0" w:color="5B9BD5"/>
              <w:left w:val="nil"/>
              <w:bottom w:val="single" w:sz="4" w:space="0" w:color="5B9BD5"/>
              <w:right w:val="single" w:sz="4" w:space="0" w:color="5B9BD5" w:themeColor="accent1"/>
            </w:tcBorders>
            <w:vAlign w:val="center"/>
          </w:tcPr>
          <w:p w:rsidR="00F872B4" w:rsidRPr="00A63057" w:rsidRDefault="00F872B4" w:rsidP="00AB3C9D">
            <w:pPr>
              <w:jc w:val="center"/>
              <w:rPr>
                <w:rFonts w:asciiTheme="minorHAnsi" w:hAnsiTheme="minorHAnsi" w:cstheme="minorHAnsi"/>
                <w:sz w:val="22"/>
                <w:szCs w:val="22"/>
              </w:rPr>
            </w:pPr>
            <w:r w:rsidRPr="00A63057">
              <w:rPr>
                <w:rFonts w:asciiTheme="minorHAnsi" w:hAnsiTheme="minorHAnsi" w:cstheme="minorHAnsi"/>
                <w:sz w:val="22"/>
                <w:szCs w:val="22"/>
              </w:rPr>
              <w:t>1,5</w:t>
            </w:r>
          </w:p>
        </w:tc>
        <w:tc>
          <w:tcPr>
            <w:tcW w:w="898" w:type="dxa"/>
            <w:tcBorders>
              <w:top w:val="single" w:sz="4" w:space="0" w:color="5B9BD5"/>
              <w:left w:val="single" w:sz="4" w:space="0" w:color="5B9BD5" w:themeColor="accent1"/>
              <w:bottom w:val="single" w:sz="4" w:space="0" w:color="5B9BD5"/>
              <w:right w:val="single" w:sz="4" w:space="0" w:color="5B9BD5" w:themeColor="accent1"/>
            </w:tcBorders>
            <w:vAlign w:val="center"/>
          </w:tcPr>
          <w:p w:rsidR="00F872B4" w:rsidRPr="00A63057" w:rsidRDefault="00F872B4" w:rsidP="00AB3C9D">
            <w:pPr>
              <w:jc w:val="center"/>
              <w:rPr>
                <w:rFonts w:asciiTheme="minorHAnsi" w:hAnsiTheme="minorHAnsi" w:cstheme="minorHAnsi"/>
                <w:sz w:val="22"/>
                <w:szCs w:val="22"/>
              </w:rPr>
            </w:pPr>
            <w:r w:rsidRPr="00A63057">
              <w:rPr>
                <w:rFonts w:asciiTheme="minorHAnsi" w:hAnsiTheme="minorHAnsi" w:cstheme="minorHAnsi"/>
                <w:sz w:val="22"/>
                <w:szCs w:val="22"/>
              </w:rPr>
              <w:t>1,3</w:t>
            </w:r>
          </w:p>
        </w:tc>
        <w:tc>
          <w:tcPr>
            <w:tcW w:w="900" w:type="dxa"/>
            <w:tcBorders>
              <w:top w:val="single" w:sz="4" w:space="0" w:color="5B9BD5"/>
              <w:left w:val="single" w:sz="4" w:space="0" w:color="5B9BD5" w:themeColor="accent1"/>
              <w:bottom w:val="single" w:sz="4" w:space="0" w:color="5B9BD5"/>
              <w:right w:val="single" w:sz="4" w:space="0" w:color="5B9BD5"/>
            </w:tcBorders>
            <w:shd w:val="clear" w:color="auto" w:fill="auto"/>
            <w:noWrap/>
            <w:vAlign w:val="center"/>
            <w:hideMark/>
          </w:tcPr>
          <w:p w:rsidR="00F872B4" w:rsidRPr="00A63057" w:rsidRDefault="00F872B4" w:rsidP="00AB3C9D">
            <w:pPr>
              <w:jc w:val="center"/>
              <w:rPr>
                <w:rFonts w:asciiTheme="minorHAnsi" w:hAnsiTheme="minorHAnsi" w:cstheme="minorHAnsi"/>
                <w:sz w:val="22"/>
                <w:szCs w:val="22"/>
              </w:rPr>
            </w:pPr>
            <w:r w:rsidRPr="00A63057">
              <w:rPr>
                <w:rFonts w:asciiTheme="minorHAnsi" w:hAnsiTheme="minorHAnsi" w:cstheme="minorHAnsi"/>
                <w:sz w:val="22"/>
                <w:szCs w:val="22"/>
              </w:rPr>
              <w:t>0,9</w:t>
            </w:r>
          </w:p>
        </w:tc>
        <w:tc>
          <w:tcPr>
            <w:tcW w:w="900"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rFonts w:asciiTheme="minorHAnsi" w:hAnsiTheme="minorHAnsi" w:cstheme="minorHAnsi"/>
                <w:sz w:val="22"/>
                <w:szCs w:val="22"/>
              </w:rPr>
            </w:pPr>
            <w:r w:rsidRPr="00A63057">
              <w:rPr>
                <w:rFonts w:asciiTheme="minorHAnsi" w:hAnsiTheme="minorHAnsi" w:cstheme="minorHAnsi"/>
                <w:sz w:val="22"/>
                <w:szCs w:val="22"/>
              </w:rPr>
              <w:t>1,0</w:t>
            </w:r>
          </w:p>
        </w:tc>
        <w:tc>
          <w:tcPr>
            <w:tcW w:w="900"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rFonts w:asciiTheme="minorHAnsi" w:hAnsiTheme="minorHAnsi" w:cstheme="minorHAnsi"/>
                <w:sz w:val="22"/>
                <w:szCs w:val="22"/>
              </w:rPr>
            </w:pPr>
            <w:r w:rsidRPr="00A63057">
              <w:rPr>
                <w:rFonts w:asciiTheme="minorHAnsi" w:hAnsiTheme="minorHAnsi" w:cstheme="minorHAnsi"/>
                <w:sz w:val="22"/>
                <w:szCs w:val="22"/>
              </w:rPr>
              <w:t>1,4</w:t>
            </w:r>
          </w:p>
        </w:tc>
        <w:tc>
          <w:tcPr>
            <w:tcW w:w="891"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rFonts w:asciiTheme="minorHAnsi" w:hAnsiTheme="minorHAnsi" w:cstheme="minorHAnsi"/>
                <w:sz w:val="22"/>
                <w:szCs w:val="22"/>
              </w:rPr>
            </w:pPr>
            <w:r w:rsidRPr="00A63057">
              <w:rPr>
                <w:rFonts w:asciiTheme="minorHAnsi" w:hAnsiTheme="minorHAnsi" w:cstheme="minorHAnsi"/>
                <w:sz w:val="22"/>
                <w:szCs w:val="22"/>
              </w:rPr>
              <w:t>0,4</w:t>
            </w:r>
          </w:p>
        </w:tc>
        <w:tc>
          <w:tcPr>
            <w:tcW w:w="903"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rFonts w:asciiTheme="minorHAnsi" w:hAnsiTheme="minorHAnsi" w:cstheme="minorHAnsi"/>
                <w:sz w:val="22"/>
                <w:szCs w:val="22"/>
              </w:rPr>
            </w:pPr>
            <w:r w:rsidRPr="00A63057">
              <w:rPr>
                <w:rFonts w:asciiTheme="minorHAnsi" w:hAnsiTheme="minorHAnsi" w:cstheme="minorHAnsi"/>
                <w:sz w:val="22"/>
                <w:szCs w:val="22"/>
              </w:rPr>
              <w:t>0,2</w:t>
            </w:r>
          </w:p>
        </w:tc>
        <w:tc>
          <w:tcPr>
            <w:tcW w:w="903"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rFonts w:asciiTheme="minorHAnsi" w:hAnsiTheme="minorHAnsi" w:cstheme="minorHAnsi"/>
                <w:sz w:val="22"/>
                <w:szCs w:val="22"/>
              </w:rPr>
            </w:pPr>
            <w:r w:rsidRPr="00A63057">
              <w:rPr>
                <w:rFonts w:asciiTheme="minorHAnsi" w:hAnsiTheme="minorHAnsi" w:cstheme="minorHAnsi"/>
                <w:sz w:val="22"/>
                <w:szCs w:val="22"/>
              </w:rPr>
              <w:t>0,3</w:t>
            </w:r>
          </w:p>
        </w:tc>
        <w:tc>
          <w:tcPr>
            <w:tcW w:w="916"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rFonts w:asciiTheme="minorHAnsi" w:hAnsiTheme="minorHAnsi" w:cstheme="minorHAnsi"/>
                <w:sz w:val="22"/>
                <w:szCs w:val="22"/>
              </w:rPr>
            </w:pPr>
            <w:r w:rsidRPr="00A63057">
              <w:rPr>
                <w:rFonts w:asciiTheme="minorHAnsi" w:hAnsiTheme="minorHAnsi" w:cstheme="minorHAnsi"/>
                <w:sz w:val="22"/>
                <w:szCs w:val="22"/>
              </w:rPr>
              <w:t>0,5</w:t>
            </w:r>
          </w:p>
        </w:tc>
        <w:tc>
          <w:tcPr>
            <w:tcW w:w="900"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rFonts w:asciiTheme="minorHAnsi" w:hAnsiTheme="minorHAnsi" w:cstheme="minorHAnsi"/>
                <w:sz w:val="22"/>
                <w:szCs w:val="22"/>
              </w:rPr>
            </w:pPr>
            <w:r w:rsidRPr="00A63057">
              <w:rPr>
                <w:rFonts w:asciiTheme="minorHAnsi" w:hAnsiTheme="minorHAnsi" w:cstheme="minorHAnsi"/>
                <w:sz w:val="22"/>
                <w:szCs w:val="22"/>
              </w:rPr>
              <w:t>1,6</w:t>
            </w:r>
          </w:p>
        </w:tc>
        <w:tc>
          <w:tcPr>
            <w:tcW w:w="900"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rFonts w:asciiTheme="minorHAnsi" w:hAnsiTheme="minorHAnsi" w:cstheme="minorHAnsi"/>
                <w:sz w:val="22"/>
                <w:szCs w:val="22"/>
              </w:rPr>
            </w:pPr>
            <w:r w:rsidRPr="00A63057">
              <w:rPr>
                <w:rFonts w:asciiTheme="minorHAnsi" w:hAnsiTheme="minorHAnsi" w:cstheme="minorHAnsi"/>
                <w:sz w:val="22"/>
                <w:szCs w:val="22"/>
              </w:rPr>
              <w:t>0,3</w:t>
            </w:r>
          </w:p>
        </w:tc>
        <w:tc>
          <w:tcPr>
            <w:tcW w:w="900"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rFonts w:asciiTheme="minorHAnsi" w:hAnsiTheme="minorHAnsi" w:cstheme="minorHAnsi"/>
                <w:sz w:val="22"/>
                <w:szCs w:val="22"/>
              </w:rPr>
            </w:pPr>
            <w:r w:rsidRPr="00A63057">
              <w:rPr>
                <w:rFonts w:asciiTheme="minorHAnsi" w:hAnsiTheme="minorHAnsi" w:cstheme="minorHAnsi"/>
                <w:sz w:val="22"/>
                <w:szCs w:val="22"/>
              </w:rPr>
              <w:t>0,2</w:t>
            </w:r>
          </w:p>
        </w:tc>
        <w:tc>
          <w:tcPr>
            <w:tcW w:w="900"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rFonts w:asciiTheme="minorHAnsi" w:hAnsiTheme="minorHAnsi" w:cstheme="minorHAnsi"/>
                <w:sz w:val="22"/>
                <w:szCs w:val="22"/>
              </w:rPr>
            </w:pPr>
            <w:r w:rsidRPr="00A63057">
              <w:rPr>
                <w:rFonts w:asciiTheme="minorHAnsi" w:hAnsiTheme="minorHAnsi" w:cstheme="minorHAnsi"/>
                <w:sz w:val="22"/>
                <w:szCs w:val="22"/>
              </w:rPr>
              <w:t>0,2</w:t>
            </w:r>
          </w:p>
        </w:tc>
        <w:tc>
          <w:tcPr>
            <w:tcW w:w="906"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rFonts w:asciiTheme="minorHAnsi" w:hAnsiTheme="minorHAnsi" w:cstheme="minorHAnsi"/>
                <w:sz w:val="22"/>
                <w:szCs w:val="22"/>
              </w:rPr>
            </w:pPr>
            <w:r w:rsidRPr="00A63057">
              <w:rPr>
                <w:rFonts w:asciiTheme="minorHAnsi" w:hAnsiTheme="minorHAnsi" w:cstheme="minorHAnsi"/>
                <w:sz w:val="22"/>
                <w:szCs w:val="22"/>
              </w:rPr>
              <w:t>0,9</w:t>
            </w:r>
          </w:p>
        </w:tc>
      </w:tr>
      <w:tr w:rsidR="00F872B4" w:rsidRPr="00A63057" w:rsidTr="00AB3C9D">
        <w:trPr>
          <w:trHeight w:val="380"/>
        </w:trPr>
        <w:tc>
          <w:tcPr>
            <w:tcW w:w="2318" w:type="dxa"/>
            <w:tcBorders>
              <w:top w:val="nil"/>
              <w:left w:val="single" w:sz="4" w:space="0" w:color="5B9BD5"/>
              <w:bottom w:val="single" w:sz="4" w:space="0" w:color="5B9BD5"/>
              <w:right w:val="single" w:sz="4" w:space="0" w:color="5B9BD5"/>
            </w:tcBorders>
            <w:shd w:val="clear" w:color="auto" w:fill="auto"/>
            <w:noWrap/>
            <w:vAlign w:val="center"/>
            <w:hideMark/>
          </w:tcPr>
          <w:p w:rsidR="00F872B4" w:rsidRPr="00A63057" w:rsidRDefault="00F872B4" w:rsidP="00AB3C9D">
            <w:pPr>
              <w:rPr>
                <w:rFonts w:asciiTheme="minorHAnsi" w:hAnsiTheme="minorHAnsi" w:cstheme="minorHAnsi"/>
                <w:sz w:val="22"/>
                <w:szCs w:val="22"/>
              </w:rPr>
            </w:pPr>
            <w:r w:rsidRPr="00A63057">
              <w:rPr>
                <w:rFonts w:asciiTheme="minorHAnsi" w:hAnsiTheme="minorHAnsi" w:cstheme="minorHAnsi"/>
                <w:sz w:val="22"/>
                <w:szCs w:val="22"/>
              </w:rPr>
              <w:t>Гонконг, Хитой</w:t>
            </w:r>
          </w:p>
        </w:tc>
        <w:tc>
          <w:tcPr>
            <w:tcW w:w="895" w:type="dxa"/>
            <w:tcBorders>
              <w:top w:val="single" w:sz="4" w:space="0" w:color="5B9BD5"/>
              <w:left w:val="nil"/>
              <w:bottom w:val="single" w:sz="4" w:space="0" w:color="5B9BD5"/>
              <w:right w:val="single" w:sz="4" w:space="0" w:color="5B9BD5" w:themeColor="accent1"/>
            </w:tcBorders>
            <w:vAlign w:val="center"/>
          </w:tcPr>
          <w:p w:rsidR="00F872B4" w:rsidRPr="00A63057" w:rsidRDefault="00F872B4" w:rsidP="00AB3C9D">
            <w:pPr>
              <w:jc w:val="center"/>
              <w:rPr>
                <w:rFonts w:asciiTheme="minorHAnsi" w:hAnsiTheme="minorHAnsi" w:cstheme="minorHAnsi"/>
                <w:sz w:val="22"/>
                <w:szCs w:val="22"/>
              </w:rPr>
            </w:pPr>
            <w:r w:rsidRPr="00A63057">
              <w:rPr>
                <w:rFonts w:asciiTheme="minorHAnsi" w:hAnsiTheme="minorHAnsi" w:cstheme="minorHAnsi"/>
                <w:sz w:val="22"/>
                <w:szCs w:val="22"/>
              </w:rPr>
              <w:t>0,3</w:t>
            </w:r>
          </w:p>
        </w:tc>
        <w:tc>
          <w:tcPr>
            <w:tcW w:w="898" w:type="dxa"/>
            <w:tcBorders>
              <w:top w:val="single" w:sz="4" w:space="0" w:color="5B9BD5"/>
              <w:left w:val="single" w:sz="4" w:space="0" w:color="5B9BD5" w:themeColor="accent1"/>
              <w:bottom w:val="single" w:sz="4" w:space="0" w:color="5B9BD5"/>
              <w:right w:val="single" w:sz="4" w:space="0" w:color="5B9BD5" w:themeColor="accent1"/>
            </w:tcBorders>
            <w:vAlign w:val="center"/>
          </w:tcPr>
          <w:p w:rsidR="00F872B4" w:rsidRPr="00A63057" w:rsidRDefault="00F872B4" w:rsidP="00AB3C9D">
            <w:pPr>
              <w:jc w:val="center"/>
              <w:rPr>
                <w:rFonts w:asciiTheme="minorHAnsi" w:hAnsiTheme="minorHAnsi" w:cstheme="minorHAnsi"/>
                <w:sz w:val="22"/>
                <w:szCs w:val="22"/>
              </w:rPr>
            </w:pPr>
            <w:r w:rsidRPr="00A63057">
              <w:rPr>
                <w:rFonts w:asciiTheme="minorHAnsi" w:hAnsiTheme="minorHAnsi" w:cstheme="minorHAnsi"/>
                <w:sz w:val="22"/>
                <w:szCs w:val="22"/>
              </w:rPr>
              <w:t>0,3</w:t>
            </w:r>
          </w:p>
        </w:tc>
        <w:tc>
          <w:tcPr>
            <w:tcW w:w="900" w:type="dxa"/>
            <w:tcBorders>
              <w:top w:val="single" w:sz="4" w:space="0" w:color="5B9BD5"/>
              <w:left w:val="single" w:sz="4" w:space="0" w:color="5B9BD5" w:themeColor="accent1"/>
              <w:bottom w:val="single" w:sz="4" w:space="0" w:color="5B9BD5"/>
              <w:right w:val="single" w:sz="4" w:space="0" w:color="5B9BD5"/>
            </w:tcBorders>
            <w:shd w:val="clear" w:color="auto" w:fill="auto"/>
            <w:noWrap/>
            <w:vAlign w:val="center"/>
            <w:hideMark/>
          </w:tcPr>
          <w:p w:rsidR="00F872B4" w:rsidRPr="00A63057" w:rsidRDefault="00F872B4" w:rsidP="00AB3C9D">
            <w:pPr>
              <w:jc w:val="center"/>
              <w:rPr>
                <w:rFonts w:asciiTheme="minorHAnsi" w:hAnsiTheme="minorHAnsi" w:cstheme="minorHAnsi"/>
                <w:sz w:val="22"/>
                <w:szCs w:val="22"/>
              </w:rPr>
            </w:pPr>
            <w:r w:rsidRPr="00A63057">
              <w:rPr>
                <w:rFonts w:asciiTheme="minorHAnsi" w:hAnsiTheme="minorHAnsi" w:cstheme="minorHAnsi"/>
                <w:sz w:val="22"/>
                <w:szCs w:val="22"/>
              </w:rPr>
              <w:t>0,5</w:t>
            </w:r>
          </w:p>
        </w:tc>
        <w:tc>
          <w:tcPr>
            <w:tcW w:w="900"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rFonts w:asciiTheme="minorHAnsi" w:hAnsiTheme="minorHAnsi" w:cstheme="minorHAnsi"/>
                <w:sz w:val="22"/>
                <w:szCs w:val="22"/>
              </w:rPr>
            </w:pPr>
            <w:r w:rsidRPr="00A63057">
              <w:rPr>
                <w:rFonts w:asciiTheme="minorHAnsi" w:hAnsiTheme="minorHAnsi" w:cstheme="minorHAnsi"/>
                <w:sz w:val="22"/>
                <w:szCs w:val="22"/>
              </w:rPr>
              <w:t>0,3</w:t>
            </w:r>
          </w:p>
        </w:tc>
        <w:tc>
          <w:tcPr>
            <w:tcW w:w="900"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rFonts w:asciiTheme="minorHAnsi" w:hAnsiTheme="minorHAnsi" w:cstheme="minorHAnsi"/>
                <w:sz w:val="22"/>
                <w:szCs w:val="22"/>
              </w:rPr>
            </w:pPr>
            <w:r w:rsidRPr="00A63057">
              <w:rPr>
                <w:rFonts w:asciiTheme="minorHAnsi" w:hAnsiTheme="minorHAnsi" w:cstheme="minorHAnsi"/>
                <w:sz w:val="22"/>
                <w:szCs w:val="22"/>
              </w:rPr>
              <w:t>0,2</w:t>
            </w:r>
          </w:p>
        </w:tc>
        <w:tc>
          <w:tcPr>
            <w:tcW w:w="891"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rFonts w:asciiTheme="minorHAnsi" w:hAnsiTheme="minorHAnsi" w:cstheme="minorHAnsi"/>
                <w:sz w:val="22"/>
                <w:szCs w:val="22"/>
              </w:rPr>
            </w:pPr>
            <w:r w:rsidRPr="00A63057">
              <w:rPr>
                <w:rFonts w:asciiTheme="minorHAnsi" w:hAnsiTheme="minorHAnsi" w:cstheme="minorHAnsi"/>
                <w:sz w:val="22"/>
                <w:szCs w:val="22"/>
              </w:rPr>
              <w:t>0,0</w:t>
            </w:r>
          </w:p>
        </w:tc>
        <w:tc>
          <w:tcPr>
            <w:tcW w:w="903"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rFonts w:asciiTheme="minorHAnsi" w:hAnsiTheme="minorHAnsi" w:cstheme="minorHAnsi"/>
                <w:sz w:val="22"/>
                <w:szCs w:val="22"/>
              </w:rPr>
            </w:pPr>
            <w:r w:rsidRPr="00A63057">
              <w:rPr>
                <w:rFonts w:asciiTheme="minorHAnsi" w:hAnsiTheme="minorHAnsi" w:cstheme="minorHAnsi"/>
                <w:sz w:val="22"/>
                <w:szCs w:val="22"/>
              </w:rPr>
              <w:t>0,1</w:t>
            </w:r>
          </w:p>
        </w:tc>
        <w:tc>
          <w:tcPr>
            <w:tcW w:w="903"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rFonts w:asciiTheme="minorHAnsi" w:hAnsiTheme="minorHAnsi" w:cstheme="minorHAnsi"/>
                <w:sz w:val="22"/>
                <w:szCs w:val="22"/>
              </w:rPr>
            </w:pPr>
            <w:r w:rsidRPr="00A63057">
              <w:rPr>
                <w:rFonts w:asciiTheme="minorHAnsi" w:hAnsiTheme="minorHAnsi" w:cstheme="minorHAnsi"/>
                <w:sz w:val="22"/>
                <w:szCs w:val="22"/>
              </w:rPr>
              <w:t>0,0</w:t>
            </w:r>
          </w:p>
        </w:tc>
        <w:tc>
          <w:tcPr>
            <w:tcW w:w="916"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rFonts w:asciiTheme="minorHAnsi" w:hAnsiTheme="minorHAnsi" w:cstheme="minorHAnsi"/>
                <w:sz w:val="22"/>
                <w:szCs w:val="22"/>
              </w:rPr>
            </w:pPr>
            <w:r w:rsidRPr="00A63057">
              <w:rPr>
                <w:rFonts w:asciiTheme="minorHAnsi" w:hAnsiTheme="minorHAnsi" w:cstheme="minorHAnsi"/>
                <w:sz w:val="22"/>
                <w:szCs w:val="22"/>
              </w:rPr>
              <w:t>0,0</w:t>
            </w:r>
          </w:p>
        </w:tc>
        <w:tc>
          <w:tcPr>
            <w:tcW w:w="900"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rFonts w:asciiTheme="minorHAnsi" w:hAnsiTheme="minorHAnsi" w:cstheme="minorHAnsi"/>
                <w:sz w:val="22"/>
                <w:szCs w:val="22"/>
              </w:rPr>
            </w:pPr>
            <w:r w:rsidRPr="00A63057">
              <w:rPr>
                <w:rFonts w:asciiTheme="minorHAnsi" w:hAnsiTheme="minorHAnsi" w:cstheme="minorHAnsi"/>
                <w:sz w:val="22"/>
                <w:szCs w:val="22"/>
              </w:rPr>
              <w:t>0,8</w:t>
            </w:r>
          </w:p>
        </w:tc>
        <w:tc>
          <w:tcPr>
            <w:tcW w:w="900"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rFonts w:asciiTheme="minorHAnsi" w:hAnsiTheme="minorHAnsi" w:cstheme="minorHAnsi"/>
                <w:sz w:val="22"/>
                <w:szCs w:val="22"/>
              </w:rPr>
            </w:pPr>
            <w:r w:rsidRPr="00A63057">
              <w:rPr>
                <w:rFonts w:asciiTheme="minorHAnsi" w:hAnsiTheme="minorHAnsi" w:cstheme="minorHAnsi"/>
                <w:sz w:val="22"/>
                <w:szCs w:val="22"/>
              </w:rPr>
              <w:t>0,0</w:t>
            </w:r>
          </w:p>
        </w:tc>
        <w:tc>
          <w:tcPr>
            <w:tcW w:w="900"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rFonts w:asciiTheme="minorHAnsi" w:hAnsiTheme="minorHAnsi" w:cstheme="minorHAnsi"/>
                <w:sz w:val="22"/>
                <w:szCs w:val="22"/>
              </w:rPr>
            </w:pPr>
            <w:r w:rsidRPr="00A63057">
              <w:rPr>
                <w:rFonts w:asciiTheme="minorHAnsi" w:hAnsiTheme="minorHAnsi" w:cstheme="minorHAnsi"/>
                <w:sz w:val="22"/>
                <w:szCs w:val="22"/>
              </w:rPr>
              <w:t>0,2</w:t>
            </w:r>
          </w:p>
        </w:tc>
        <w:tc>
          <w:tcPr>
            <w:tcW w:w="900"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rFonts w:asciiTheme="minorHAnsi" w:hAnsiTheme="minorHAnsi" w:cstheme="minorHAnsi"/>
                <w:sz w:val="22"/>
                <w:szCs w:val="22"/>
              </w:rPr>
            </w:pPr>
            <w:r w:rsidRPr="00A63057">
              <w:rPr>
                <w:rFonts w:asciiTheme="minorHAnsi" w:hAnsiTheme="minorHAnsi" w:cstheme="minorHAnsi"/>
                <w:sz w:val="22"/>
                <w:szCs w:val="22"/>
              </w:rPr>
              <w:t>0,6</w:t>
            </w:r>
          </w:p>
        </w:tc>
        <w:tc>
          <w:tcPr>
            <w:tcW w:w="906"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rFonts w:asciiTheme="minorHAnsi" w:hAnsiTheme="minorHAnsi" w:cstheme="minorHAnsi"/>
                <w:sz w:val="22"/>
                <w:szCs w:val="22"/>
              </w:rPr>
            </w:pPr>
            <w:r w:rsidRPr="00A63057">
              <w:rPr>
                <w:rFonts w:asciiTheme="minorHAnsi" w:hAnsiTheme="minorHAnsi" w:cstheme="minorHAnsi"/>
                <w:sz w:val="22"/>
                <w:szCs w:val="22"/>
              </w:rPr>
              <w:t>0,1</w:t>
            </w:r>
          </w:p>
        </w:tc>
      </w:tr>
      <w:tr w:rsidR="00F872B4" w:rsidRPr="00A63057" w:rsidTr="00AB3C9D">
        <w:trPr>
          <w:trHeight w:val="380"/>
        </w:trPr>
        <w:tc>
          <w:tcPr>
            <w:tcW w:w="2318" w:type="dxa"/>
            <w:tcBorders>
              <w:top w:val="nil"/>
              <w:left w:val="single" w:sz="4" w:space="0" w:color="5B9BD5"/>
              <w:bottom w:val="single" w:sz="4" w:space="0" w:color="5B9BD5"/>
              <w:right w:val="single" w:sz="4" w:space="0" w:color="5B9BD5"/>
            </w:tcBorders>
            <w:shd w:val="clear" w:color="auto" w:fill="auto"/>
            <w:noWrap/>
            <w:vAlign w:val="center"/>
            <w:hideMark/>
          </w:tcPr>
          <w:p w:rsidR="00F872B4" w:rsidRPr="00A63057" w:rsidRDefault="00F872B4" w:rsidP="00AB3C9D">
            <w:pPr>
              <w:rPr>
                <w:rFonts w:asciiTheme="minorHAnsi" w:hAnsiTheme="minorHAnsi" w:cstheme="minorHAnsi"/>
                <w:sz w:val="22"/>
                <w:szCs w:val="22"/>
              </w:rPr>
            </w:pPr>
            <w:r w:rsidRPr="00A63057">
              <w:rPr>
                <w:rFonts w:asciiTheme="minorHAnsi" w:hAnsiTheme="minorHAnsi" w:cstheme="minorHAnsi"/>
                <w:sz w:val="22"/>
                <w:szCs w:val="22"/>
              </w:rPr>
              <w:t>Австpалия</w:t>
            </w:r>
          </w:p>
        </w:tc>
        <w:tc>
          <w:tcPr>
            <w:tcW w:w="895" w:type="dxa"/>
            <w:tcBorders>
              <w:top w:val="single" w:sz="4" w:space="0" w:color="5B9BD5"/>
              <w:left w:val="nil"/>
              <w:bottom w:val="single" w:sz="4" w:space="0" w:color="5B9BD5"/>
              <w:right w:val="single" w:sz="4" w:space="0" w:color="5B9BD5" w:themeColor="accent1"/>
            </w:tcBorders>
            <w:vAlign w:val="center"/>
          </w:tcPr>
          <w:p w:rsidR="00F872B4" w:rsidRPr="00A63057" w:rsidRDefault="00F872B4" w:rsidP="00AB3C9D">
            <w:pPr>
              <w:jc w:val="center"/>
              <w:rPr>
                <w:rFonts w:asciiTheme="minorHAnsi" w:hAnsiTheme="minorHAnsi" w:cstheme="minorHAnsi"/>
                <w:sz w:val="22"/>
                <w:szCs w:val="22"/>
              </w:rPr>
            </w:pPr>
            <w:r w:rsidRPr="00A63057">
              <w:rPr>
                <w:rFonts w:asciiTheme="minorHAnsi" w:hAnsiTheme="minorHAnsi" w:cstheme="minorHAnsi"/>
                <w:sz w:val="22"/>
                <w:szCs w:val="22"/>
              </w:rPr>
              <w:t>1,1</w:t>
            </w:r>
          </w:p>
        </w:tc>
        <w:tc>
          <w:tcPr>
            <w:tcW w:w="898" w:type="dxa"/>
            <w:tcBorders>
              <w:top w:val="single" w:sz="4" w:space="0" w:color="5B9BD5"/>
              <w:left w:val="single" w:sz="4" w:space="0" w:color="5B9BD5" w:themeColor="accent1"/>
              <w:bottom w:val="single" w:sz="4" w:space="0" w:color="5B9BD5"/>
              <w:right w:val="single" w:sz="4" w:space="0" w:color="5B9BD5" w:themeColor="accent1"/>
            </w:tcBorders>
            <w:vAlign w:val="center"/>
          </w:tcPr>
          <w:p w:rsidR="00F872B4" w:rsidRPr="00A63057" w:rsidRDefault="00F872B4" w:rsidP="00AB3C9D">
            <w:pPr>
              <w:jc w:val="center"/>
              <w:rPr>
                <w:rFonts w:asciiTheme="minorHAnsi" w:hAnsiTheme="minorHAnsi" w:cstheme="minorHAnsi"/>
                <w:sz w:val="22"/>
                <w:szCs w:val="22"/>
              </w:rPr>
            </w:pPr>
            <w:r w:rsidRPr="00A63057">
              <w:rPr>
                <w:rFonts w:asciiTheme="minorHAnsi" w:hAnsiTheme="minorHAnsi" w:cstheme="minorHAnsi"/>
                <w:sz w:val="22"/>
                <w:szCs w:val="22"/>
              </w:rPr>
              <w:t>0,9</w:t>
            </w:r>
          </w:p>
        </w:tc>
        <w:tc>
          <w:tcPr>
            <w:tcW w:w="900" w:type="dxa"/>
            <w:tcBorders>
              <w:top w:val="single" w:sz="4" w:space="0" w:color="5B9BD5"/>
              <w:left w:val="single" w:sz="4" w:space="0" w:color="5B9BD5" w:themeColor="accent1"/>
              <w:bottom w:val="single" w:sz="4" w:space="0" w:color="5B9BD5"/>
              <w:right w:val="single" w:sz="4" w:space="0" w:color="5B9BD5"/>
            </w:tcBorders>
            <w:shd w:val="clear" w:color="auto" w:fill="auto"/>
            <w:noWrap/>
            <w:vAlign w:val="center"/>
            <w:hideMark/>
          </w:tcPr>
          <w:p w:rsidR="00F872B4" w:rsidRPr="00A63057" w:rsidRDefault="00F872B4" w:rsidP="00AB3C9D">
            <w:pPr>
              <w:jc w:val="center"/>
              <w:rPr>
                <w:rFonts w:asciiTheme="minorHAnsi" w:hAnsiTheme="minorHAnsi" w:cstheme="minorHAnsi"/>
                <w:sz w:val="22"/>
                <w:szCs w:val="22"/>
              </w:rPr>
            </w:pPr>
            <w:r w:rsidRPr="00A63057">
              <w:rPr>
                <w:rFonts w:asciiTheme="minorHAnsi" w:hAnsiTheme="minorHAnsi" w:cstheme="minorHAnsi"/>
                <w:sz w:val="22"/>
                <w:szCs w:val="22"/>
              </w:rPr>
              <w:t>0,9</w:t>
            </w:r>
          </w:p>
        </w:tc>
        <w:tc>
          <w:tcPr>
            <w:tcW w:w="900"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rFonts w:asciiTheme="minorHAnsi" w:hAnsiTheme="minorHAnsi" w:cstheme="minorHAnsi"/>
                <w:sz w:val="22"/>
                <w:szCs w:val="22"/>
              </w:rPr>
            </w:pPr>
            <w:r w:rsidRPr="00A63057">
              <w:rPr>
                <w:rFonts w:asciiTheme="minorHAnsi" w:hAnsiTheme="minorHAnsi" w:cstheme="minorHAnsi"/>
                <w:sz w:val="22"/>
                <w:szCs w:val="22"/>
              </w:rPr>
              <w:t>1,0</w:t>
            </w:r>
          </w:p>
        </w:tc>
        <w:tc>
          <w:tcPr>
            <w:tcW w:w="900"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rFonts w:asciiTheme="minorHAnsi" w:hAnsiTheme="minorHAnsi" w:cstheme="minorHAnsi"/>
                <w:sz w:val="22"/>
                <w:szCs w:val="22"/>
              </w:rPr>
            </w:pPr>
            <w:r w:rsidRPr="00A63057">
              <w:rPr>
                <w:rFonts w:asciiTheme="minorHAnsi" w:hAnsiTheme="minorHAnsi" w:cstheme="minorHAnsi"/>
                <w:sz w:val="22"/>
                <w:szCs w:val="22"/>
              </w:rPr>
              <w:t>0,8</w:t>
            </w:r>
          </w:p>
        </w:tc>
        <w:tc>
          <w:tcPr>
            <w:tcW w:w="891"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rFonts w:asciiTheme="minorHAnsi" w:hAnsiTheme="minorHAnsi" w:cstheme="minorHAnsi"/>
                <w:sz w:val="22"/>
                <w:szCs w:val="22"/>
              </w:rPr>
            </w:pPr>
            <w:r w:rsidRPr="00A63057">
              <w:rPr>
                <w:rFonts w:asciiTheme="minorHAnsi" w:hAnsiTheme="minorHAnsi" w:cstheme="minorHAnsi"/>
                <w:sz w:val="22"/>
                <w:szCs w:val="22"/>
              </w:rPr>
              <w:t>0,3</w:t>
            </w:r>
          </w:p>
        </w:tc>
        <w:tc>
          <w:tcPr>
            <w:tcW w:w="903"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rFonts w:asciiTheme="minorHAnsi" w:hAnsiTheme="minorHAnsi" w:cstheme="minorHAnsi"/>
                <w:sz w:val="22"/>
                <w:szCs w:val="22"/>
              </w:rPr>
            </w:pPr>
            <w:r w:rsidRPr="00A63057">
              <w:rPr>
                <w:rFonts w:asciiTheme="minorHAnsi" w:hAnsiTheme="minorHAnsi" w:cstheme="minorHAnsi"/>
                <w:sz w:val="22"/>
                <w:szCs w:val="22"/>
              </w:rPr>
              <w:t>0,2</w:t>
            </w:r>
          </w:p>
        </w:tc>
        <w:tc>
          <w:tcPr>
            <w:tcW w:w="903"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rFonts w:asciiTheme="minorHAnsi" w:hAnsiTheme="minorHAnsi" w:cstheme="minorHAnsi"/>
                <w:sz w:val="22"/>
                <w:szCs w:val="22"/>
              </w:rPr>
            </w:pPr>
            <w:r w:rsidRPr="00A63057">
              <w:rPr>
                <w:rFonts w:asciiTheme="minorHAnsi" w:hAnsiTheme="minorHAnsi" w:cstheme="minorHAnsi"/>
                <w:sz w:val="22"/>
                <w:szCs w:val="22"/>
              </w:rPr>
              <w:t>0,1</w:t>
            </w:r>
          </w:p>
        </w:tc>
        <w:tc>
          <w:tcPr>
            <w:tcW w:w="916"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rFonts w:asciiTheme="minorHAnsi" w:hAnsiTheme="minorHAnsi" w:cstheme="minorHAnsi"/>
                <w:sz w:val="22"/>
                <w:szCs w:val="22"/>
              </w:rPr>
            </w:pPr>
            <w:r w:rsidRPr="00A63057">
              <w:rPr>
                <w:rFonts w:asciiTheme="minorHAnsi" w:hAnsiTheme="minorHAnsi" w:cstheme="minorHAnsi"/>
                <w:sz w:val="22"/>
                <w:szCs w:val="22"/>
              </w:rPr>
              <w:t>0,2</w:t>
            </w:r>
          </w:p>
        </w:tc>
        <w:tc>
          <w:tcPr>
            <w:tcW w:w="900"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rFonts w:asciiTheme="minorHAnsi" w:hAnsiTheme="minorHAnsi" w:cstheme="minorHAnsi"/>
                <w:sz w:val="22"/>
                <w:szCs w:val="22"/>
              </w:rPr>
            </w:pPr>
            <w:r w:rsidRPr="00A63057">
              <w:rPr>
                <w:rFonts w:asciiTheme="minorHAnsi" w:hAnsiTheme="minorHAnsi" w:cstheme="minorHAnsi"/>
                <w:sz w:val="22"/>
                <w:szCs w:val="22"/>
              </w:rPr>
              <w:t>0,8</w:t>
            </w:r>
          </w:p>
        </w:tc>
        <w:tc>
          <w:tcPr>
            <w:tcW w:w="900"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rFonts w:asciiTheme="minorHAnsi" w:hAnsiTheme="minorHAnsi" w:cstheme="minorHAnsi"/>
                <w:sz w:val="22"/>
                <w:szCs w:val="22"/>
              </w:rPr>
            </w:pPr>
            <w:r w:rsidRPr="00A63057">
              <w:rPr>
                <w:rFonts w:asciiTheme="minorHAnsi" w:hAnsiTheme="minorHAnsi" w:cstheme="minorHAnsi"/>
                <w:sz w:val="22"/>
                <w:szCs w:val="22"/>
              </w:rPr>
              <w:t>0,1</w:t>
            </w:r>
          </w:p>
        </w:tc>
        <w:tc>
          <w:tcPr>
            <w:tcW w:w="900"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rFonts w:asciiTheme="minorHAnsi" w:hAnsiTheme="minorHAnsi" w:cstheme="minorHAnsi"/>
                <w:sz w:val="22"/>
                <w:szCs w:val="22"/>
              </w:rPr>
            </w:pPr>
            <w:r w:rsidRPr="00A63057">
              <w:rPr>
                <w:rFonts w:asciiTheme="minorHAnsi" w:hAnsiTheme="minorHAnsi" w:cstheme="minorHAnsi"/>
                <w:sz w:val="22"/>
                <w:szCs w:val="22"/>
              </w:rPr>
              <w:t>0,1</w:t>
            </w:r>
          </w:p>
        </w:tc>
        <w:tc>
          <w:tcPr>
            <w:tcW w:w="900"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rFonts w:asciiTheme="minorHAnsi" w:hAnsiTheme="minorHAnsi" w:cstheme="minorHAnsi"/>
                <w:sz w:val="22"/>
                <w:szCs w:val="22"/>
              </w:rPr>
            </w:pPr>
            <w:r w:rsidRPr="00A63057">
              <w:rPr>
                <w:rFonts w:asciiTheme="minorHAnsi" w:hAnsiTheme="minorHAnsi" w:cstheme="minorHAnsi"/>
                <w:sz w:val="22"/>
                <w:szCs w:val="22"/>
              </w:rPr>
              <w:t>0,3</w:t>
            </w:r>
          </w:p>
        </w:tc>
        <w:tc>
          <w:tcPr>
            <w:tcW w:w="906"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rFonts w:asciiTheme="minorHAnsi" w:hAnsiTheme="minorHAnsi" w:cstheme="minorHAnsi"/>
                <w:sz w:val="22"/>
                <w:szCs w:val="22"/>
              </w:rPr>
            </w:pPr>
            <w:r w:rsidRPr="00A63057">
              <w:rPr>
                <w:rFonts w:asciiTheme="minorHAnsi" w:hAnsiTheme="minorHAnsi" w:cstheme="minorHAnsi"/>
                <w:sz w:val="22"/>
                <w:szCs w:val="22"/>
              </w:rPr>
              <w:t>0,2</w:t>
            </w:r>
          </w:p>
        </w:tc>
      </w:tr>
      <w:tr w:rsidR="00F872B4" w:rsidRPr="00A63057" w:rsidTr="00AB3C9D">
        <w:trPr>
          <w:trHeight w:val="380"/>
        </w:trPr>
        <w:tc>
          <w:tcPr>
            <w:tcW w:w="2318" w:type="dxa"/>
            <w:tcBorders>
              <w:top w:val="nil"/>
              <w:left w:val="single" w:sz="4" w:space="0" w:color="5B9BD5"/>
              <w:bottom w:val="single" w:sz="4" w:space="0" w:color="5B9BD5"/>
              <w:right w:val="single" w:sz="4" w:space="0" w:color="5B9BD5"/>
            </w:tcBorders>
            <w:shd w:val="clear" w:color="auto" w:fill="auto"/>
            <w:noWrap/>
            <w:vAlign w:val="center"/>
            <w:hideMark/>
          </w:tcPr>
          <w:p w:rsidR="00F872B4" w:rsidRPr="00A63057" w:rsidRDefault="00F872B4" w:rsidP="00AB3C9D">
            <w:pPr>
              <w:rPr>
                <w:rFonts w:asciiTheme="minorHAnsi" w:hAnsiTheme="minorHAnsi" w:cstheme="minorHAnsi"/>
                <w:sz w:val="22"/>
                <w:szCs w:val="22"/>
              </w:rPr>
            </w:pPr>
            <w:r w:rsidRPr="00A63057">
              <w:rPr>
                <w:rFonts w:asciiTheme="minorHAnsi" w:hAnsiTheme="minorHAnsi" w:cstheme="minorHAnsi"/>
                <w:sz w:val="22"/>
                <w:szCs w:val="22"/>
              </w:rPr>
              <w:t>Швеция</w:t>
            </w:r>
          </w:p>
        </w:tc>
        <w:tc>
          <w:tcPr>
            <w:tcW w:w="895" w:type="dxa"/>
            <w:tcBorders>
              <w:top w:val="single" w:sz="4" w:space="0" w:color="5B9BD5"/>
              <w:left w:val="nil"/>
              <w:bottom w:val="single" w:sz="4" w:space="0" w:color="5B9BD5"/>
              <w:right w:val="single" w:sz="4" w:space="0" w:color="5B9BD5" w:themeColor="accent1"/>
            </w:tcBorders>
            <w:vAlign w:val="center"/>
          </w:tcPr>
          <w:p w:rsidR="00F872B4" w:rsidRPr="00A63057" w:rsidRDefault="00F872B4" w:rsidP="00AB3C9D">
            <w:pPr>
              <w:jc w:val="center"/>
              <w:rPr>
                <w:rFonts w:asciiTheme="minorHAnsi" w:hAnsiTheme="minorHAnsi" w:cstheme="minorHAnsi"/>
                <w:sz w:val="22"/>
                <w:szCs w:val="22"/>
              </w:rPr>
            </w:pPr>
            <w:r w:rsidRPr="00A63057">
              <w:rPr>
                <w:rFonts w:asciiTheme="minorHAnsi" w:hAnsiTheme="minorHAnsi" w:cstheme="minorHAnsi"/>
                <w:sz w:val="22"/>
                <w:szCs w:val="22"/>
              </w:rPr>
              <w:t>0,7</w:t>
            </w:r>
          </w:p>
        </w:tc>
        <w:tc>
          <w:tcPr>
            <w:tcW w:w="898" w:type="dxa"/>
            <w:tcBorders>
              <w:top w:val="single" w:sz="4" w:space="0" w:color="5B9BD5"/>
              <w:left w:val="single" w:sz="4" w:space="0" w:color="5B9BD5" w:themeColor="accent1"/>
              <w:bottom w:val="single" w:sz="4" w:space="0" w:color="5B9BD5"/>
              <w:right w:val="single" w:sz="4" w:space="0" w:color="5B9BD5" w:themeColor="accent1"/>
            </w:tcBorders>
            <w:vAlign w:val="center"/>
          </w:tcPr>
          <w:p w:rsidR="00F872B4" w:rsidRPr="00A63057" w:rsidRDefault="00F872B4" w:rsidP="00AB3C9D">
            <w:pPr>
              <w:jc w:val="center"/>
              <w:rPr>
                <w:rFonts w:asciiTheme="minorHAnsi" w:hAnsiTheme="minorHAnsi" w:cstheme="minorHAnsi"/>
                <w:sz w:val="22"/>
                <w:szCs w:val="22"/>
              </w:rPr>
            </w:pPr>
            <w:r w:rsidRPr="00A63057">
              <w:rPr>
                <w:rFonts w:asciiTheme="minorHAnsi" w:hAnsiTheme="minorHAnsi" w:cstheme="minorHAnsi"/>
                <w:sz w:val="22"/>
                <w:szCs w:val="22"/>
              </w:rPr>
              <w:t>0,4</w:t>
            </w:r>
          </w:p>
        </w:tc>
        <w:tc>
          <w:tcPr>
            <w:tcW w:w="900" w:type="dxa"/>
            <w:tcBorders>
              <w:top w:val="single" w:sz="4" w:space="0" w:color="5B9BD5"/>
              <w:left w:val="single" w:sz="4" w:space="0" w:color="5B9BD5" w:themeColor="accent1"/>
              <w:bottom w:val="single" w:sz="4" w:space="0" w:color="5B9BD5"/>
              <w:right w:val="single" w:sz="4" w:space="0" w:color="5B9BD5"/>
            </w:tcBorders>
            <w:shd w:val="clear" w:color="auto" w:fill="auto"/>
            <w:noWrap/>
            <w:vAlign w:val="center"/>
            <w:hideMark/>
          </w:tcPr>
          <w:p w:rsidR="00F872B4" w:rsidRPr="00A63057" w:rsidRDefault="00F872B4" w:rsidP="00AB3C9D">
            <w:pPr>
              <w:jc w:val="center"/>
              <w:rPr>
                <w:rFonts w:asciiTheme="minorHAnsi" w:hAnsiTheme="minorHAnsi" w:cstheme="minorHAnsi"/>
                <w:sz w:val="22"/>
                <w:szCs w:val="22"/>
              </w:rPr>
            </w:pPr>
            <w:r w:rsidRPr="00A63057">
              <w:rPr>
                <w:rFonts w:asciiTheme="minorHAnsi" w:hAnsiTheme="minorHAnsi" w:cstheme="minorHAnsi"/>
                <w:sz w:val="22"/>
                <w:szCs w:val="22"/>
              </w:rPr>
              <w:t>0,2</w:t>
            </w:r>
          </w:p>
        </w:tc>
        <w:tc>
          <w:tcPr>
            <w:tcW w:w="900"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rFonts w:asciiTheme="minorHAnsi" w:hAnsiTheme="minorHAnsi" w:cstheme="minorHAnsi"/>
                <w:sz w:val="22"/>
                <w:szCs w:val="22"/>
              </w:rPr>
            </w:pPr>
            <w:r w:rsidRPr="00A63057">
              <w:rPr>
                <w:rFonts w:asciiTheme="minorHAnsi" w:hAnsiTheme="minorHAnsi" w:cstheme="minorHAnsi"/>
                <w:sz w:val="22"/>
                <w:szCs w:val="22"/>
              </w:rPr>
              <w:t>0,5</w:t>
            </w:r>
          </w:p>
        </w:tc>
        <w:tc>
          <w:tcPr>
            <w:tcW w:w="900"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rFonts w:asciiTheme="minorHAnsi" w:hAnsiTheme="minorHAnsi" w:cstheme="minorHAnsi"/>
                <w:sz w:val="22"/>
                <w:szCs w:val="22"/>
              </w:rPr>
            </w:pPr>
            <w:r w:rsidRPr="00A63057">
              <w:rPr>
                <w:rFonts w:asciiTheme="minorHAnsi" w:hAnsiTheme="minorHAnsi" w:cstheme="minorHAnsi"/>
                <w:sz w:val="22"/>
                <w:szCs w:val="22"/>
              </w:rPr>
              <w:t>0,3</w:t>
            </w:r>
          </w:p>
        </w:tc>
        <w:tc>
          <w:tcPr>
            <w:tcW w:w="891"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rFonts w:asciiTheme="minorHAnsi" w:hAnsiTheme="minorHAnsi" w:cstheme="minorHAnsi"/>
                <w:sz w:val="22"/>
                <w:szCs w:val="22"/>
              </w:rPr>
            </w:pPr>
            <w:r w:rsidRPr="00A63057">
              <w:rPr>
                <w:rFonts w:asciiTheme="minorHAnsi" w:hAnsiTheme="minorHAnsi" w:cstheme="minorHAnsi"/>
                <w:sz w:val="22"/>
                <w:szCs w:val="22"/>
              </w:rPr>
              <w:t>0,1</w:t>
            </w:r>
          </w:p>
        </w:tc>
        <w:tc>
          <w:tcPr>
            <w:tcW w:w="903"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rFonts w:asciiTheme="minorHAnsi" w:hAnsiTheme="minorHAnsi" w:cstheme="minorHAnsi"/>
                <w:sz w:val="22"/>
                <w:szCs w:val="22"/>
              </w:rPr>
            </w:pPr>
            <w:r w:rsidRPr="00A63057">
              <w:rPr>
                <w:rFonts w:asciiTheme="minorHAnsi" w:hAnsiTheme="minorHAnsi" w:cstheme="minorHAnsi"/>
                <w:sz w:val="22"/>
                <w:szCs w:val="22"/>
              </w:rPr>
              <w:t>0,1</w:t>
            </w:r>
          </w:p>
        </w:tc>
        <w:tc>
          <w:tcPr>
            <w:tcW w:w="903"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rFonts w:asciiTheme="minorHAnsi" w:hAnsiTheme="minorHAnsi" w:cstheme="minorHAnsi"/>
                <w:sz w:val="22"/>
                <w:szCs w:val="22"/>
              </w:rPr>
            </w:pPr>
            <w:r w:rsidRPr="00A63057">
              <w:rPr>
                <w:rFonts w:asciiTheme="minorHAnsi" w:hAnsiTheme="minorHAnsi" w:cstheme="minorHAnsi"/>
                <w:sz w:val="22"/>
                <w:szCs w:val="22"/>
              </w:rPr>
              <w:t>0,1</w:t>
            </w:r>
          </w:p>
        </w:tc>
        <w:tc>
          <w:tcPr>
            <w:tcW w:w="916"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rFonts w:asciiTheme="minorHAnsi" w:hAnsiTheme="minorHAnsi" w:cstheme="minorHAnsi"/>
                <w:sz w:val="22"/>
                <w:szCs w:val="22"/>
              </w:rPr>
            </w:pPr>
            <w:r w:rsidRPr="00A63057">
              <w:rPr>
                <w:rFonts w:asciiTheme="minorHAnsi" w:hAnsiTheme="minorHAnsi" w:cstheme="minorHAnsi"/>
                <w:sz w:val="22"/>
                <w:szCs w:val="22"/>
              </w:rPr>
              <w:t>0,1</w:t>
            </w:r>
          </w:p>
        </w:tc>
        <w:tc>
          <w:tcPr>
            <w:tcW w:w="900"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rFonts w:asciiTheme="minorHAnsi" w:hAnsiTheme="minorHAnsi" w:cstheme="minorHAnsi"/>
                <w:sz w:val="22"/>
                <w:szCs w:val="22"/>
              </w:rPr>
            </w:pPr>
            <w:r w:rsidRPr="00A63057">
              <w:rPr>
                <w:rFonts w:asciiTheme="minorHAnsi" w:hAnsiTheme="minorHAnsi" w:cstheme="minorHAnsi"/>
                <w:sz w:val="22"/>
                <w:szCs w:val="22"/>
              </w:rPr>
              <w:t>0,5</w:t>
            </w:r>
          </w:p>
        </w:tc>
        <w:tc>
          <w:tcPr>
            <w:tcW w:w="900"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rFonts w:asciiTheme="minorHAnsi" w:hAnsiTheme="minorHAnsi" w:cstheme="minorHAnsi"/>
                <w:sz w:val="22"/>
                <w:szCs w:val="22"/>
              </w:rPr>
            </w:pPr>
            <w:r w:rsidRPr="00A63057">
              <w:rPr>
                <w:rFonts w:asciiTheme="minorHAnsi" w:hAnsiTheme="minorHAnsi" w:cstheme="minorHAnsi"/>
                <w:sz w:val="22"/>
                <w:szCs w:val="22"/>
              </w:rPr>
              <w:t>0,1</w:t>
            </w:r>
          </w:p>
        </w:tc>
        <w:tc>
          <w:tcPr>
            <w:tcW w:w="900"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rFonts w:asciiTheme="minorHAnsi" w:hAnsiTheme="minorHAnsi" w:cstheme="minorHAnsi"/>
                <w:sz w:val="22"/>
                <w:szCs w:val="22"/>
              </w:rPr>
            </w:pPr>
            <w:r w:rsidRPr="00A63057">
              <w:rPr>
                <w:rFonts w:asciiTheme="minorHAnsi" w:hAnsiTheme="minorHAnsi" w:cstheme="minorHAnsi"/>
                <w:sz w:val="22"/>
                <w:szCs w:val="22"/>
              </w:rPr>
              <w:t>0,1</w:t>
            </w:r>
          </w:p>
        </w:tc>
        <w:tc>
          <w:tcPr>
            <w:tcW w:w="900"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rFonts w:asciiTheme="minorHAnsi" w:hAnsiTheme="minorHAnsi" w:cstheme="minorHAnsi"/>
                <w:sz w:val="22"/>
                <w:szCs w:val="22"/>
              </w:rPr>
            </w:pPr>
            <w:r w:rsidRPr="00A63057">
              <w:rPr>
                <w:rFonts w:asciiTheme="minorHAnsi" w:hAnsiTheme="minorHAnsi" w:cstheme="minorHAnsi"/>
                <w:sz w:val="22"/>
                <w:szCs w:val="22"/>
              </w:rPr>
              <w:t>0,1</w:t>
            </w:r>
          </w:p>
        </w:tc>
        <w:tc>
          <w:tcPr>
            <w:tcW w:w="906"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rFonts w:asciiTheme="minorHAnsi" w:hAnsiTheme="minorHAnsi" w:cstheme="minorHAnsi"/>
                <w:sz w:val="22"/>
                <w:szCs w:val="22"/>
              </w:rPr>
            </w:pPr>
            <w:r w:rsidRPr="00A63057">
              <w:rPr>
                <w:rFonts w:asciiTheme="minorHAnsi" w:hAnsiTheme="minorHAnsi" w:cstheme="minorHAnsi"/>
                <w:sz w:val="22"/>
                <w:szCs w:val="22"/>
              </w:rPr>
              <w:t>0,1</w:t>
            </w:r>
          </w:p>
        </w:tc>
      </w:tr>
      <w:tr w:rsidR="00F872B4" w:rsidRPr="00A63057" w:rsidTr="00AB3C9D">
        <w:trPr>
          <w:trHeight w:val="380"/>
        </w:trPr>
        <w:tc>
          <w:tcPr>
            <w:tcW w:w="2318" w:type="dxa"/>
            <w:tcBorders>
              <w:top w:val="nil"/>
              <w:left w:val="single" w:sz="4" w:space="0" w:color="5B9BD5"/>
              <w:bottom w:val="single" w:sz="4" w:space="0" w:color="5B9BD5"/>
              <w:right w:val="single" w:sz="4" w:space="0" w:color="5B9BD5"/>
            </w:tcBorders>
            <w:shd w:val="clear" w:color="auto" w:fill="auto"/>
            <w:noWrap/>
            <w:vAlign w:val="center"/>
            <w:hideMark/>
          </w:tcPr>
          <w:p w:rsidR="00F872B4" w:rsidRPr="00A63057" w:rsidRDefault="00F872B4" w:rsidP="00AB3C9D">
            <w:pPr>
              <w:rPr>
                <w:rFonts w:asciiTheme="minorHAnsi" w:hAnsiTheme="minorHAnsi" w:cstheme="minorHAnsi"/>
                <w:sz w:val="22"/>
                <w:szCs w:val="22"/>
              </w:rPr>
            </w:pPr>
            <w:r w:rsidRPr="00A63057">
              <w:rPr>
                <w:rFonts w:asciiTheme="minorHAnsi" w:hAnsiTheme="minorHAnsi" w:cstheme="minorHAnsi"/>
                <w:sz w:val="22"/>
                <w:szCs w:val="22"/>
              </w:rPr>
              <w:t>Қувайт</w:t>
            </w:r>
          </w:p>
        </w:tc>
        <w:tc>
          <w:tcPr>
            <w:tcW w:w="895" w:type="dxa"/>
            <w:tcBorders>
              <w:top w:val="single" w:sz="4" w:space="0" w:color="5B9BD5"/>
              <w:left w:val="nil"/>
              <w:bottom w:val="single" w:sz="4" w:space="0" w:color="5B9BD5"/>
              <w:right w:val="single" w:sz="4" w:space="0" w:color="5B9BD5" w:themeColor="accent1"/>
            </w:tcBorders>
            <w:vAlign w:val="center"/>
          </w:tcPr>
          <w:p w:rsidR="00F872B4" w:rsidRPr="00A63057" w:rsidRDefault="00F872B4" w:rsidP="00AB3C9D">
            <w:pPr>
              <w:jc w:val="center"/>
              <w:rPr>
                <w:rFonts w:asciiTheme="minorHAnsi" w:hAnsiTheme="minorHAnsi" w:cstheme="minorHAnsi"/>
                <w:sz w:val="22"/>
                <w:szCs w:val="22"/>
              </w:rPr>
            </w:pPr>
            <w:r w:rsidRPr="00A63057">
              <w:rPr>
                <w:rFonts w:asciiTheme="minorHAnsi" w:hAnsiTheme="minorHAnsi" w:cstheme="minorHAnsi"/>
                <w:sz w:val="22"/>
                <w:szCs w:val="22"/>
              </w:rPr>
              <w:t>0,2</w:t>
            </w:r>
          </w:p>
        </w:tc>
        <w:tc>
          <w:tcPr>
            <w:tcW w:w="898" w:type="dxa"/>
            <w:tcBorders>
              <w:top w:val="single" w:sz="4" w:space="0" w:color="5B9BD5"/>
              <w:left w:val="single" w:sz="4" w:space="0" w:color="5B9BD5" w:themeColor="accent1"/>
              <w:bottom w:val="single" w:sz="4" w:space="0" w:color="5B9BD5"/>
              <w:right w:val="single" w:sz="4" w:space="0" w:color="5B9BD5" w:themeColor="accent1"/>
            </w:tcBorders>
            <w:vAlign w:val="center"/>
          </w:tcPr>
          <w:p w:rsidR="00F872B4" w:rsidRPr="00A63057" w:rsidRDefault="00F872B4" w:rsidP="00AB3C9D">
            <w:pPr>
              <w:jc w:val="center"/>
              <w:rPr>
                <w:rFonts w:asciiTheme="minorHAnsi" w:hAnsiTheme="minorHAnsi" w:cstheme="minorHAnsi"/>
                <w:sz w:val="22"/>
                <w:szCs w:val="22"/>
              </w:rPr>
            </w:pPr>
            <w:r w:rsidRPr="00A63057">
              <w:rPr>
                <w:rFonts w:asciiTheme="minorHAnsi" w:hAnsiTheme="minorHAnsi" w:cstheme="minorHAnsi"/>
                <w:sz w:val="22"/>
                <w:szCs w:val="22"/>
              </w:rPr>
              <w:t>0,4</w:t>
            </w:r>
          </w:p>
        </w:tc>
        <w:tc>
          <w:tcPr>
            <w:tcW w:w="900" w:type="dxa"/>
            <w:tcBorders>
              <w:top w:val="single" w:sz="4" w:space="0" w:color="5B9BD5"/>
              <w:left w:val="single" w:sz="4" w:space="0" w:color="5B9BD5" w:themeColor="accent1"/>
              <w:bottom w:val="single" w:sz="4" w:space="0" w:color="5B9BD5"/>
              <w:right w:val="single" w:sz="4" w:space="0" w:color="5B9BD5"/>
            </w:tcBorders>
            <w:shd w:val="clear" w:color="auto" w:fill="auto"/>
            <w:noWrap/>
            <w:vAlign w:val="center"/>
            <w:hideMark/>
          </w:tcPr>
          <w:p w:rsidR="00F872B4" w:rsidRPr="00A63057" w:rsidRDefault="00F872B4" w:rsidP="00AB3C9D">
            <w:pPr>
              <w:jc w:val="center"/>
              <w:rPr>
                <w:rFonts w:asciiTheme="minorHAnsi" w:hAnsiTheme="minorHAnsi" w:cstheme="minorHAnsi"/>
                <w:sz w:val="22"/>
                <w:szCs w:val="22"/>
              </w:rPr>
            </w:pPr>
            <w:r w:rsidRPr="00A63057">
              <w:rPr>
                <w:rFonts w:asciiTheme="minorHAnsi" w:hAnsiTheme="minorHAnsi" w:cstheme="minorHAnsi"/>
                <w:sz w:val="22"/>
                <w:szCs w:val="22"/>
              </w:rPr>
              <w:t>0,3</w:t>
            </w:r>
          </w:p>
        </w:tc>
        <w:tc>
          <w:tcPr>
            <w:tcW w:w="900"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rFonts w:asciiTheme="minorHAnsi" w:hAnsiTheme="minorHAnsi" w:cstheme="minorHAnsi"/>
                <w:sz w:val="22"/>
                <w:szCs w:val="22"/>
              </w:rPr>
            </w:pPr>
            <w:r w:rsidRPr="00A63057">
              <w:rPr>
                <w:rFonts w:asciiTheme="minorHAnsi" w:hAnsiTheme="minorHAnsi" w:cstheme="minorHAnsi"/>
                <w:sz w:val="22"/>
                <w:szCs w:val="22"/>
              </w:rPr>
              <w:t>0,6</w:t>
            </w:r>
          </w:p>
        </w:tc>
        <w:tc>
          <w:tcPr>
            <w:tcW w:w="900"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rFonts w:asciiTheme="minorHAnsi" w:hAnsiTheme="minorHAnsi" w:cstheme="minorHAnsi"/>
                <w:sz w:val="22"/>
                <w:szCs w:val="22"/>
              </w:rPr>
            </w:pPr>
            <w:r w:rsidRPr="00A63057">
              <w:rPr>
                <w:rFonts w:asciiTheme="minorHAnsi" w:hAnsiTheme="minorHAnsi" w:cstheme="minorHAnsi"/>
                <w:sz w:val="22"/>
                <w:szCs w:val="22"/>
              </w:rPr>
              <w:t>0,8</w:t>
            </w:r>
          </w:p>
        </w:tc>
        <w:tc>
          <w:tcPr>
            <w:tcW w:w="891"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rFonts w:asciiTheme="minorHAnsi" w:hAnsiTheme="minorHAnsi" w:cstheme="minorHAnsi"/>
                <w:sz w:val="22"/>
                <w:szCs w:val="22"/>
              </w:rPr>
            </w:pPr>
            <w:r w:rsidRPr="00A63057">
              <w:rPr>
                <w:rFonts w:asciiTheme="minorHAnsi" w:hAnsiTheme="minorHAnsi" w:cstheme="minorHAnsi"/>
                <w:sz w:val="22"/>
                <w:szCs w:val="22"/>
              </w:rPr>
              <w:t>0,1</w:t>
            </w:r>
          </w:p>
        </w:tc>
        <w:tc>
          <w:tcPr>
            <w:tcW w:w="903"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rFonts w:asciiTheme="minorHAnsi" w:hAnsiTheme="minorHAnsi" w:cstheme="minorHAnsi"/>
                <w:sz w:val="22"/>
                <w:szCs w:val="22"/>
              </w:rPr>
            </w:pPr>
            <w:r w:rsidRPr="00A63057">
              <w:rPr>
                <w:rFonts w:asciiTheme="minorHAnsi" w:hAnsiTheme="minorHAnsi" w:cstheme="minorHAnsi"/>
                <w:sz w:val="22"/>
                <w:szCs w:val="22"/>
              </w:rPr>
              <w:t>0,1</w:t>
            </w:r>
          </w:p>
        </w:tc>
        <w:tc>
          <w:tcPr>
            <w:tcW w:w="903"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rFonts w:asciiTheme="minorHAnsi" w:hAnsiTheme="minorHAnsi" w:cstheme="minorHAnsi"/>
                <w:sz w:val="22"/>
                <w:szCs w:val="22"/>
              </w:rPr>
            </w:pPr>
            <w:r w:rsidRPr="00A63057">
              <w:rPr>
                <w:rFonts w:asciiTheme="minorHAnsi" w:hAnsiTheme="minorHAnsi" w:cstheme="minorHAnsi"/>
                <w:sz w:val="22"/>
                <w:szCs w:val="22"/>
              </w:rPr>
              <w:t>0,4</w:t>
            </w:r>
          </w:p>
        </w:tc>
        <w:tc>
          <w:tcPr>
            <w:tcW w:w="916"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rFonts w:asciiTheme="minorHAnsi" w:hAnsiTheme="minorHAnsi" w:cstheme="minorHAnsi"/>
                <w:sz w:val="22"/>
                <w:szCs w:val="22"/>
              </w:rPr>
            </w:pPr>
            <w:r w:rsidRPr="00A63057">
              <w:rPr>
                <w:rFonts w:asciiTheme="minorHAnsi" w:hAnsiTheme="minorHAnsi" w:cstheme="minorHAnsi"/>
                <w:sz w:val="22"/>
                <w:szCs w:val="22"/>
              </w:rPr>
              <w:t>0,2</w:t>
            </w:r>
          </w:p>
        </w:tc>
        <w:tc>
          <w:tcPr>
            <w:tcW w:w="900"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rFonts w:asciiTheme="minorHAnsi" w:hAnsiTheme="minorHAnsi" w:cstheme="minorHAnsi"/>
                <w:sz w:val="22"/>
                <w:szCs w:val="22"/>
              </w:rPr>
            </w:pPr>
            <w:r w:rsidRPr="00A63057">
              <w:rPr>
                <w:rFonts w:asciiTheme="minorHAnsi" w:hAnsiTheme="minorHAnsi" w:cstheme="minorHAnsi"/>
                <w:sz w:val="22"/>
                <w:szCs w:val="22"/>
              </w:rPr>
              <w:t>0,9</w:t>
            </w:r>
          </w:p>
        </w:tc>
        <w:tc>
          <w:tcPr>
            <w:tcW w:w="900"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rFonts w:asciiTheme="minorHAnsi" w:hAnsiTheme="minorHAnsi" w:cstheme="minorHAnsi"/>
                <w:sz w:val="22"/>
                <w:szCs w:val="22"/>
              </w:rPr>
            </w:pPr>
            <w:r w:rsidRPr="00A63057">
              <w:rPr>
                <w:rFonts w:asciiTheme="minorHAnsi" w:hAnsiTheme="minorHAnsi" w:cstheme="minorHAnsi"/>
                <w:sz w:val="22"/>
                <w:szCs w:val="22"/>
              </w:rPr>
              <w:t>0,2</w:t>
            </w:r>
          </w:p>
        </w:tc>
        <w:tc>
          <w:tcPr>
            <w:tcW w:w="900"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rFonts w:asciiTheme="minorHAnsi" w:hAnsiTheme="minorHAnsi" w:cstheme="minorHAnsi"/>
                <w:sz w:val="22"/>
                <w:szCs w:val="22"/>
              </w:rPr>
            </w:pPr>
            <w:r w:rsidRPr="00A63057">
              <w:rPr>
                <w:rFonts w:asciiTheme="minorHAnsi" w:hAnsiTheme="minorHAnsi" w:cstheme="minorHAnsi"/>
                <w:sz w:val="22"/>
                <w:szCs w:val="22"/>
              </w:rPr>
              <w:t>0,1</w:t>
            </w:r>
          </w:p>
        </w:tc>
        <w:tc>
          <w:tcPr>
            <w:tcW w:w="900"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rFonts w:asciiTheme="minorHAnsi" w:hAnsiTheme="minorHAnsi" w:cstheme="minorHAnsi"/>
                <w:sz w:val="22"/>
                <w:szCs w:val="22"/>
              </w:rPr>
            </w:pPr>
            <w:r w:rsidRPr="00A63057">
              <w:rPr>
                <w:rFonts w:asciiTheme="minorHAnsi" w:hAnsiTheme="minorHAnsi" w:cstheme="minorHAnsi"/>
                <w:sz w:val="22"/>
                <w:szCs w:val="22"/>
              </w:rPr>
              <w:t>0,6</w:t>
            </w:r>
          </w:p>
        </w:tc>
        <w:tc>
          <w:tcPr>
            <w:tcW w:w="906"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rFonts w:asciiTheme="minorHAnsi" w:hAnsiTheme="minorHAnsi" w:cstheme="minorHAnsi"/>
                <w:sz w:val="22"/>
                <w:szCs w:val="22"/>
              </w:rPr>
            </w:pPr>
            <w:r w:rsidRPr="00A63057">
              <w:rPr>
                <w:rFonts w:asciiTheme="minorHAnsi" w:hAnsiTheme="minorHAnsi" w:cstheme="minorHAnsi"/>
                <w:sz w:val="22"/>
                <w:szCs w:val="22"/>
              </w:rPr>
              <w:t>0,0</w:t>
            </w:r>
          </w:p>
        </w:tc>
      </w:tr>
      <w:tr w:rsidR="00F872B4" w:rsidRPr="00A63057" w:rsidTr="00AB3C9D">
        <w:trPr>
          <w:trHeight w:val="380"/>
        </w:trPr>
        <w:tc>
          <w:tcPr>
            <w:tcW w:w="2318" w:type="dxa"/>
            <w:tcBorders>
              <w:top w:val="nil"/>
              <w:left w:val="single" w:sz="4" w:space="0" w:color="5B9BD5"/>
              <w:bottom w:val="single" w:sz="4" w:space="0" w:color="5B9BD5"/>
              <w:right w:val="single" w:sz="4" w:space="0" w:color="5B9BD5"/>
            </w:tcBorders>
            <w:shd w:val="clear" w:color="auto" w:fill="auto"/>
            <w:noWrap/>
            <w:vAlign w:val="center"/>
            <w:hideMark/>
          </w:tcPr>
          <w:p w:rsidR="00F872B4" w:rsidRPr="00A63057" w:rsidRDefault="00F872B4" w:rsidP="00AB3C9D">
            <w:pPr>
              <w:rPr>
                <w:rFonts w:asciiTheme="minorHAnsi" w:hAnsiTheme="minorHAnsi" w:cstheme="minorHAnsi"/>
                <w:sz w:val="22"/>
                <w:szCs w:val="22"/>
              </w:rPr>
            </w:pPr>
            <w:r w:rsidRPr="00A63057">
              <w:rPr>
                <w:rFonts w:asciiTheme="minorHAnsi" w:hAnsiTheme="minorHAnsi" w:cstheme="minorHAnsi"/>
                <w:sz w:val="22"/>
                <w:szCs w:val="22"/>
              </w:rPr>
              <w:t>Саудия Арабистони</w:t>
            </w:r>
          </w:p>
        </w:tc>
        <w:tc>
          <w:tcPr>
            <w:tcW w:w="895" w:type="dxa"/>
            <w:tcBorders>
              <w:top w:val="single" w:sz="4" w:space="0" w:color="5B9BD5"/>
              <w:left w:val="nil"/>
              <w:bottom w:val="single" w:sz="4" w:space="0" w:color="5B9BD5"/>
              <w:right w:val="single" w:sz="4" w:space="0" w:color="5B9BD5" w:themeColor="accent1"/>
            </w:tcBorders>
            <w:vAlign w:val="center"/>
          </w:tcPr>
          <w:p w:rsidR="00F872B4" w:rsidRPr="00A63057" w:rsidRDefault="00F872B4" w:rsidP="00AB3C9D">
            <w:pPr>
              <w:jc w:val="center"/>
              <w:rPr>
                <w:rFonts w:asciiTheme="minorHAnsi" w:hAnsiTheme="minorHAnsi" w:cstheme="minorHAnsi"/>
                <w:sz w:val="22"/>
                <w:szCs w:val="22"/>
              </w:rPr>
            </w:pPr>
            <w:r w:rsidRPr="00A63057">
              <w:rPr>
                <w:rFonts w:asciiTheme="minorHAnsi" w:hAnsiTheme="minorHAnsi" w:cstheme="minorHAnsi"/>
                <w:sz w:val="22"/>
                <w:szCs w:val="22"/>
              </w:rPr>
              <w:t>0,1</w:t>
            </w:r>
          </w:p>
        </w:tc>
        <w:tc>
          <w:tcPr>
            <w:tcW w:w="898" w:type="dxa"/>
            <w:tcBorders>
              <w:top w:val="single" w:sz="4" w:space="0" w:color="5B9BD5"/>
              <w:left w:val="single" w:sz="4" w:space="0" w:color="5B9BD5" w:themeColor="accent1"/>
              <w:bottom w:val="single" w:sz="4" w:space="0" w:color="5B9BD5"/>
              <w:right w:val="single" w:sz="4" w:space="0" w:color="5B9BD5" w:themeColor="accent1"/>
            </w:tcBorders>
            <w:vAlign w:val="center"/>
          </w:tcPr>
          <w:p w:rsidR="00F872B4" w:rsidRPr="00A63057" w:rsidRDefault="00F872B4" w:rsidP="00AB3C9D">
            <w:pPr>
              <w:jc w:val="center"/>
              <w:rPr>
                <w:rFonts w:asciiTheme="minorHAnsi" w:hAnsiTheme="minorHAnsi" w:cstheme="minorHAnsi"/>
                <w:sz w:val="22"/>
                <w:szCs w:val="22"/>
              </w:rPr>
            </w:pPr>
            <w:r w:rsidRPr="00A63057">
              <w:rPr>
                <w:rFonts w:asciiTheme="minorHAnsi" w:hAnsiTheme="minorHAnsi" w:cstheme="minorHAnsi"/>
                <w:sz w:val="22"/>
                <w:szCs w:val="22"/>
              </w:rPr>
              <w:t>0,1</w:t>
            </w:r>
          </w:p>
        </w:tc>
        <w:tc>
          <w:tcPr>
            <w:tcW w:w="900" w:type="dxa"/>
            <w:tcBorders>
              <w:top w:val="single" w:sz="4" w:space="0" w:color="5B9BD5"/>
              <w:left w:val="single" w:sz="4" w:space="0" w:color="5B9BD5" w:themeColor="accent1"/>
              <w:bottom w:val="single" w:sz="4" w:space="0" w:color="5B9BD5"/>
              <w:right w:val="single" w:sz="4" w:space="0" w:color="5B9BD5"/>
            </w:tcBorders>
            <w:shd w:val="clear" w:color="auto" w:fill="auto"/>
            <w:noWrap/>
            <w:vAlign w:val="center"/>
            <w:hideMark/>
          </w:tcPr>
          <w:p w:rsidR="00F872B4" w:rsidRPr="00A63057" w:rsidRDefault="00F872B4" w:rsidP="00AB3C9D">
            <w:pPr>
              <w:jc w:val="center"/>
              <w:rPr>
                <w:rFonts w:asciiTheme="minorHAnsi" w:hAnsiTheme="minorHAnsi" w:cstheme="minorHAnsi"/>
                <w:sz w:val="22"/>
                <w:szCs w:val="22"/>
              </w:rPr>
            </w:pPr>
            <w:r w:rsidRPr="00A63057">
              <w:rPr>
                <w:rFonts w:asciiTheme="minorHAnsi" w:hAnsiTheme="minorHAnsi" w:cstheme="minorHAnsi"/>
                <w:sz w:val="22"/>
                <w:szCs w:val="22"/>
              </w:rPr>
              <w:t>0,1</w:t>
            </w:r>
          </w:p>
        </w:tc>
        <w:tc>
          <w:tcPr>
            <w:tcW w:w="900"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rFonts w:asciiTheme="minorHAnsi" w:hAnsiTheme="minorHAnsi" w:cstheme="minorHAnsi"/>
                <w:sz w:val="22"/>
                <w:szCs w:val="22"/>
              </w:rPr>
            </w:pPr>
            <w:r w:rsidRPr="00A63057">
              <w:rPr>
                <w:rFonts w:asciiTheme="minorHAnsi" w:hAnsiTheme="minorHAnsi" w:cstheme="minorHAnsi"/>
                <w:sz w:val="22"/>
                <w:szCs w:val="22"/>
              </w:rPr>
              <w:t>0,1</w:t>
            </w:r>
          </w:p>
        </w:tc>
        <w:tc>
          <w:tcPr>
            <w:tcW w:w="900"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rFonts w:asciiTheme="minorHAnsi" w:hAnsiTheme="minorHAnsi" w:cstheme="minorHAnsi"/>
                <w:sz w:val="22"/>
                <w:szCs w:val="22"/>
              </w:rPr>
            </w:pPr>
            <w:r w:rsidRPr="00A63057">
              <w:rPr>
                <w:rFonts w:asciiTheme="minorHAnsi" w:hAnsiTheme="minorHAnsi" w:cstheme="minorHAnsi"/>
                <w:sz w:val="22"/>
                <w:szCs w:val="22"/>
              </w:rPr>
              <w:t>0,1</w:t>
            </w:r>
          </w:p>
        </w:tc>
        <w:tc>
          <w:tcPr>
            <w:tcW w:w="891"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rFonts w:asciiTheme="minorHAnsi" w:hAnsiTheme="minorHAnsi" w:cstheme="minorHAnsi"/>
                <w:sz w:val="22"/>
                <w:szCs w:val="22"/>
              </w:rPr>
            </w:pPr>
            <w:r w:rsidRPr="00A63057">
              <w:rPr>
                <w:rFonts w:asciiTheme="minorHAnsi" w:hAnsiTheme="minorHAnsi" w:cstheme="minorHAnsi"/>
                <w:sz w:val="22"/>
                <w:szCs w:val="22"/>
              </w:rPr>
              <w:t>0,1</w:t>
            </w:r>
          </w:p>
        </w:tc>
        <w:tc>
          <w:tcPr>
            <w:tcW w:w="903"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rFonts w:asciiTheme="minorHAnsi" w:hAnsiTheme="minorHAnsi" w:cstheme="minorHAnsi"/>
                <w:sz w:val="22"/>
                <w:szCs w:val="22"/>
              </w:rPr>
            </w:pPr>
            <w:r w:rsidRPr="00A63057">
              <w:rPr>
                <w:rFonts w:asciiTheme="minorHAnsi" w:hAnsiTheme="minorHAnsi" w:cstheme="minorHAnsi"/>
                <w:sz w:val="22"/>
                <w:szCs w:val="22"/>
              </w:rPr>
              <w:t>0,0</w:t>
            </w:r>
          </w:p>
        </w:tc>
        <w:tc>
          <w:tcPr>
            <w:tcW w:w="903"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rFonts w:asciiTheme="minorHAnsi" w:hAnsiTheme="minorHAnsi" w:cstheme="minorHAnsi"/>
                <w:sz w:val="22"/>
                <w:szCs w:val="22"/>
              </w:rPr>
            </w:pPr>
            <w:r w:rsidRPr="00A63057">
              <w:rPr>
                <w:rFonts w:asciiTheme="minorHAnsi" w:hAnsiTheme="minorHAnsi" w:cstheme="minorHAnsi"/>
                <w:sz w:val="22"/>
                <w:szCs w:val="22"/>
              </w:rPr>
              <w:t>0,0</w:t>
            </w:r>
          </w:p>
        </w:tc>
        <w:tc>
          <w:tcPr>
            <w:tcW w:w="916"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rFonts w:asciiTheme="minorHAnsi" w:hAnsiTheme="minorHAnsi" w:cstheme="minorHAnsi"/>
                <w:sz w:val="22"/>
                <w:szCs w:val="22"/>
              </w:rPr>
            </w:pPr>
            <w:r w:rsidRPr="00A63057">
              <w:rPr>
                <w:rFonts w:asciiTheme="minorHAnsi" w:hAnsiTheme="minorHAnsi" w:cstheme="minorHAnsi"/>
                <w:sz w:val="22"/>
                <w:szCs w:val="22"/>
              </w:rPr>
              <w:t>0,0</w:t>
            </w:r>
          </w:p>
        </w:tc>
        <w:tc>
          <w:tcPr>
            <w:tcW w:w="900"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rFonts w:asciiTheme="minorHAnsi" w:hAnsiTheme="minorHAnsi" w:cstheme="minorHAnsi"/>
                <w:sz w:val="22"/>
                <w:szCs w:val="22"/>
              </w:rPr>
            </w:pPr>
            <w:r w:rsidRPr="00A63057">
              <w:rPr>
                <w:rFonts w:asciiTheme="minorHAnsi" w:hAnsiTheme="minorHAnsi" w:cstheme="minorHAnsi"/>
                <w:sz w:val="22"/>
                <w:szCs w:val="22"/>
              </w:rPr>
              <w:t>0,2</w:t>
            </w:r>
          </w:p>
        </w:tc>
        <w:tc>
          <w:tcPr>
            <w:tcW w:w="900"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rFonts w:asciiTheme="minorHAnsi" w:hAnsiTheme="minorHAnsi" w:cstheme="minorHAnsi"/>
                <w:sz w:val="22"/>
                <w:szCs w:val="22"/>
              </w:rPr>
            </w:pPr>
            <w:r w:rsidRPr="00A63057">
              <w:rPr>
                <w:rFonts w:asciiTheme="minorHAnsi" w:hAnsiTheme="minorHAnsi" w:cstheme="minorHAnsi"/>
                <w:sz w:val="22"/>
                <w:szCs w:val="22"/>
              </w:rPr>
              <w:t>0,1</w:t>
            </w:r>
          </w:p>
        </w:tc>
        <w:tc>
          <w:tcPr>
            <w:tcW w:w="900"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rFonts w:asciiTheme="minorHAnsi" w:hAnsiTheme="minorHAnsi" w:cstheme="minorHAnsi"/>
                <w:sz w:val="22"/>
                <w:szCs w:val="22"/>
              </w:rPr>
            </w:pPr>
            <w:r w:rsidRPr="00A63057">
              <w:rPr>
                <w:rFonts w:asciiTheme="minorHAnsi" w:hAnsiTheme="minorHAnsi" w:cstheme="minorHAnsi"/>
                <w:sz w:val="22"/>
                <w:szCs w:val="22"/>
              </w:rPr>
              <w:t>0,1</w:t>
            </w:r>
          </w:p>
        </w:tc>
        <w:tc>
          <w:tcPr>
            <w:tcW w:w="900"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rFonts w:asciiTheme="minorHAnsi" w:hAnsiTheme="minorHAnsi" w:cstheme="minorHAnsi"/>
                <w:sz w:val="22"/>
                <w:szCs w:val="22"/>
              </w:rPr>
            </w:pPr>
            <w:r w:rsidRPr="00A63057">
              <w:rPr>
                <w:rFonts w:asciiTheme="minorHAnsi" w:hAnsiTheme="minorHAnsi" w:cstheme="minorHAnsi"/>
                <w:sz w:val="22"/>
                <w:szCs w:val="22"/>
              </w:rPr>
              <w:t>0,0</w:t>
            </w:r>
          </w:p>
        </w:tc>
        <w:tc>
          <w:tcPr>
            <w:tcW w:w="906"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rFonts w:asciiTheme="minorHAnsi" w:hAnsiTheme="minorHAnsi" w:cstheme="minorHAnsi"/>
                <w:sz w:val="22"/>
                <w:szCs w:val="22"/>
              </w:rPr>
            </w:pPr>
            <w:r w:rsidRPr="00A63057">
              <w:rPr>
                <w:rFonts w:asciiTheme="minorHAnsi" w:hAnsiTheme="minorHAnsi" w:cstheme="minorHAnsi"/>
                <w:sz w:val="22"/>
                <w:szCs w:val="22"/>
              </w:rPr>
              <w:t>0,0</w:t>
            </w:r>
          </w:p>
        </w:tc>
      </w:tr>
      <w:tr w:rsidR="00F872B4" w:rsidRPr="00A63057" w:rsidTr="00AB3C9D">
        <w:trPr>
          <w:trHeight w:val="380"/>
        </w:trPr>
        <w:tc>
          <w:tcPr>
            <w:tcW w:w="2318" w:type="dxa"/>
            <w:tcBorders>
              <w:top w:val="nil"/>
              <w:left w:val="single" w:sz="4" w:space="0" w:color="5B9BD5"/>
              <w:bottom w:val="single" w:sz="4" w:space="0" w:color="5B9BD5"/>
              <w:right w:val="single" w:sz="4" w:space="0" w:color="5B9BD5"/>
            </w:tcBorders>
            <w:shd w:val="clear" w:color="auto" w:fill="auto"/>
            <w:noWrap/>
            <w:vAlign w:val="center"/>
            <w:hideMark/>
          </w:tcPr>
          <w:p w:rsidR="00F872B4" w:rsidRPr="00A63057" w:rsidRDefault="00F872B4" w:rsidP="00AB3C9D">
            <w:pPr>
              <w:rPr>
                <w:rFonts w:asciiTheme="minorHAnsi" w:hAnsiTheme="minorHAnsi" w:cstheme="minorHAnsi"/>
                <w:sz w:val="22"/>
                <w:szCs w:val="22"/>
              </w:rPr>
            </w:pPr>
            <w:r w:rsidRPr="00A63057">
              <w:rPr>
                <w:rFonts w:asciiTheme="minorHAnsi" w:hAnsiTheme="minorHAnsi" w:cstheme="minorHAnsi"/>
                <w:sz w:val="22"/>
                <w:szCs w:val="22"/>
              </w:rPr>
              <w:t>Сингапур</w:t>
            </w:r>
          </w:p>
        </w:tc>
        <w:tc>
          <w:tcPr>
            <w:tcW w:w="895" w:type="dxa"/>
            <w:tcBorders>
              <w:top w:val="single" w:sz="4" w:space="0" w:color="5B9BD5"/>
              <w:left w:val="nil"/>
              <w:bottom w:val="single" w:sz="4" w:space="0" w:color="5B9BD5"/>
              <w:right w:val="single" w:sz="4" w:space="0" w:color="5B9BD5" w:themeColor="accent1"/>
            </w:tcBorders>
            <w:vAlign w:val="center"/>
          </w:tcPr>
          <w:p w:rsidR="00F872B4" w:rsidRPr="00A63057" w:rsidRDefault="00F872B4" w:rsidP="00AB3C9D">
            <w:pPr>
              <w:jc w:val="center"/>
              <w:rPr>
                <w:rFonts w:asciiTheme="minorHAnsi" w:hAnsiTheme="minorHAnsi" w:cstheme="minorHAnsi"/>
                <w:sz w:val="22"/>
                <w:szCs w:val="22"/>
              </w:rPr>
            </w:pPr>
            <w:r w:rsidRPr="00A63057">
              <w:rPr>
                <w:rFonts w:asciiTheme="minorHAnsi" w:hAnsiTheme="minorHAnsi" w:cstheme="minorHAnsi"/>
                <w:sz w:val="22"/>
                <w:szCs w:val="22"/>
              </w:rPr>
              <w:t>0,6</w:t>
            </w:r>
          </w:p>
        </w:tc>
        <w:tc>
          <w:tcPr>
            <w:tcW w:w="898" w:type="dxa"/>
            <w:tcBorders>
              <w:top w:val="single" w:sz="4" w:space="0" w:color="5B9BD5"/>
              <w:left w:val="single" w:sz="4" w:space="0" w:color="5B9BD5" w:themeColor="accent1"/>
              <w:bottom w:val="single" w:sz="4" w:space="0" w:color="5B9BD5"/>
              <w:right w:val="single" w:sz="4" w:space="0" w:color="5B9BD5" w:themeColor="accent1"/>
            </w:tcBorders>
            <w:vAlign w:val="center"/>
          </w:tcPr>
          <w:p w:rsidR="00F872B4" w:rsidRPr="00A63057" w:rsidRDefault="00F872B4" w:rsidP="00AB3C9D">
            <w:pPr>
              <w:jc w:val="center"/>
              <w:rPr>
                <w:rFonts w:asciiTheme="minorHAnsi" w:hAnsiTheme="minorHAnsi" w:cstheme="minorHAnsi"/>
                <w:sz w:val="22"/>
                <w:szCs w:val="22"/>
              </w:rPr>
            </w:pPr>
            <w:r w:rsidRPr="00A63057">
              <w:rPr>
                <w:rFonts w:asciiTheme="minorHAnsi" w:hAnsiTheme="minorHAnsi" w:cstheme="minorHAnsi"/>
                <w:sz w:val="22"/>
                <w:szCs w:val="22"/>
              </w:rPr>
              <w:t>0,5</w:t>
            </w:r>
          </w:p>
        </w:tc>
        <w:tc>
          <w:tcPr>
            <w:tcW w:w="900" w:type="dxa"/>
            <w:tcBorders>
              <w:top w:val="single" w:sz="4" w:space="0" w:color="5B9BD5"/>
              <w:left w:val="single" w:sz="4" w:space="0" w:color="5B9BD5" w:themeColor="accent1"/>
              <w:bottom w:val="single" w:sz="4" w:space="0" w:color="5B9BD5"/>
              <w:right w:val="single" w:sz="4" w:space="0" w:color="5B9BD5"/>
            </w:tcBorders>
            <w:shd w:val="clear" w:color="auto" w:fill="auto"/>
            <w:noWrap/>
            <w:vAlign w:val="center"/>
            <w:hideMark/>
          </w:tcPr>
          <w:p w:rsidR="00F872B4" w:rsidRPr="00A63057" w:rsidRDefault="00F872B4" w:rsidP="00AB3C9D">
            <w:pPr>
              <w:jc w:val="center"/>
              <w:rPr>
                <w:rFonts w:asciiTheme="minorHAnsi" w:hAnsiTheme="minorHAnsi" w:cstheme="minorHAnsi"/>
                <w:sz w:val="22"/>
                <w:szCs w:val="22"/>
              </w:rPr>
            </w:pPr>
            <w:r w:rsidRPr="00A63057">
              <w:rPr>
                <w:rFonts w:asciiTheme="minorHAnsi" w:hAnsiTheme="minorHAnsi" w:cstheme="minorHAnsi"/>
                <w:sz w:val="22"/>
                <w:szCs w:val="22"/>
              </w:rPr>
              <w:t>0,7</w:t>
            </w:r>
          </w:p>
        </w:tc>
        <w:tc>
          <w:tcPr>
            <w:tcW w:w="900"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rFonts w:asciiTheme="minorHAnsi" w:hAnsiTheme="minorHAnsi" w:cstheme="minorHAnsi"/>
                <w:sz w:val="22"/>
                <w:szCs w:val="22"/>
              </w:rPr>
            </w:pPr>
            <w:r w:rsidRPr="00A63057">
              <w:rPr>
                <w:rFonts w:asciiTheme="minorHAnsi" w:hAnsiTheme="minorHAnsi" w:cstheme="minorHAnsi"/>
                <w:sz w:val="22"/>
                <w:szCs w:val="22"/>
              </w:rPr>
              <w:t>0,6</w:t>
            </w:r>
          </w:p>
        </w:tc>
        <w:tc>
          <w:tcPr>
            <w:tcW w:w="900"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rFonts w:asciiTheme="minorHAnsi" w:hAnsiTheme="minorHAnsi" w:cstheme="minorHAnsi"/>
                <w:sz w:val="22"/>
                <w:szCs w:val="22"/>
              </w:rPr>
            </w:pPr>
            <w:r w:rsidRPr="00A63057">
              <w:rPr>
                <w:rFonts w:asciiTheme="minorHAnsi" w:hAnsiTheme="minorHAnsi" w:cstheme="minorHAnsi"/>
                <w:sz w:val="22"/>
                <w:szCs w:val="22"/>
              </w:rPr>
              <w:t>0,8</w:t>
            </w:r>
          </w:p>
        </w:tc>
        <w:tc>
          <w:tcPr>
            <w:tcW w:w="891"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rFonts w:asciiTheme="minorHAnsi" w:hAnsiTheme="minorHAnsi" w:cstheme="minorHAnsi"/>
                <w:sz w:val="22"/>
                <w:szCs w:val="22"/>
              </w:rPr>
            </w:pPr>
            <w:r w:rsidRPr="00A63057">
              <w:rPr>
                <w:rFonts w:asciiTheme="minorHAnsi" w:hAnsiTheme="minorHAnsi" w:cstheme="minorHAnsi"/>
                <w:sz w:val="22"/>
                <w:szCs w:val="22"/>
              </w:rPr>
              <w:t>0,1</w:t>
            </w:r>
          </w:p>
        </w:tc>
        <w:tc>
          <w:tcPr>
            <w:tcW w:w="903"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rFonts w:asciiTheme="minorHAnsi" w:hAnsiTheme="minorHAnsi" w:cstheme="minorHAnsi"/>
                <w:sz w:val="22"/>
                <w:szCs w:val="22"/>
              </w:rPr>
            </w:pPr>
            <w:r w:rsidRPr="00A63057">
              <w:rPr>
                <w:rFonts w:asciiTheme="minorHAnsi" w:hAnsiTheme="minorHAnsi" w:cstheme="minorHAnsi"/>
                <w:sz w:val="22"/>
                <w:szCs w:val="22"/>
              </w:rPr>
              <w:t>0,4</w:t>
            </w:r>
          </w:p>
        </w:tc>
        <w:tc>
          <w:tcPr>
            <w:tcW w:w="903"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rFonts w:asciiTheme="minorHAnsi" w:hAnsiTheme="minorHAnsi" w:cstheme="minorHAnsi"/>
                <w:sz w:val="22"/>
                <w:szCs w:val="22"/>
              </w:rPr>
            </w:pPr>
            <w:r w:rsidRPr="00A63057">
              <w:rPr>
                <w:rFonts w:asciiTheme="minorHAnsi" w:hAnsiTheme="minorHAnsi" w:cstheme="minorHAnsi"/>
                <w:sz w:val="22"/>
                <w:szCs w:val="22"/>
              </w:rPr>
              <w:t>0,3</w:t>
            </w:r>
          </w:p>
        </w:tc>
        <w:tc>
          <w:tcPr>
            <w:tcW w:w="916"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rFonts w:asciiTheme="minorHAnsi" w:hAnsiTheme="minorHAnsi" w:cstheme="minorHAnsi"/>
                <w:sz w:val="22"/>
                <w:szCs w:val="22"/>
              </w:rPr>
            </w:pPr>
            <w:r w:rsidRPr="00A63057">
              <w:rPr>
                <w:rFonts w:asciiTheme="minorHAnsi" w:hAnsiTheme="minorHAnsi" w:cstheme="minorHAnsi"/>
                <w:sz w:val="22"/>
                <w:szCs w:val="22"/>
              </w:rPr>
              <w:t>0,1</w:t>
            </w:r>
          </w:p>
        </w:tc>
        <w:tc>
          <w:tcPr>
            <w:tcW w:w="900"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rFonts w:asciiTheme="minorHAnsi" w:hAnsiTheme="minorHAnsi" w:cstheme="minorHAnsi"/>
                <w:sz w:val="22"/>
                <w:szCs w:val="22"/>
              </w:rPr>
            </w:pPr>
            <w:r w:rsidRPr="00A63057">
              <w:rPr>
                <w:rFonts w:asciiTheme="minorHAnsi" w:hAnsiTheme="minorHAnsi" w:cstheme="minorHAnsi"/>
                <w:sz w:val="22"/>
                <w:szCs w:val="22"/>
              </w:rPr>
              <w:t>1,1</w:t>
            </w:r>
          </w:p>
        </w:tc>
        <w:tc>
          <w:tcPr>
            <w:tcW w:w="900"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rFonts w:asciiTheme="minorHAnsi" w:hAnsiTheme="minorHAnsi" w:cstheme="minorHAnsi"/>
                <w:sz w:val="22"/>
                <w:szCs w:val="22"/>
              </w:rPr>
            </w:pPr>
            <w:r w:rsidRPr="00A63057">
              <w:rPr>
                <w:rFonts w:asciiTheme="minorHAnsi" w:hAnsiTheme="minorHAnsi" w:cstheme="minorHAnsi"/>
                <w:sz w:val="22"/>
                <w:szCs w:val="22"/>
              </w:rPr>
              <w:t>0,2</w:t>
            </w:r>
          </w:p>
        </w:tc>
        <w:tc>
          <w:tcPr>
            <w:tcW w:w="900"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rFonts w:asciiTheme="minorHAnsi" w:hAnsiTheme="minorHAnsi" w:cstheme="minorHAnsi"/>
                <w:sz w:val="22"/>
                <w:szCs w:val="22"/>
              </w:rPr>
            </w:pPr>
            <w:r w:rsidRPr="00A63057">
              <w:rPr>
                <w:rFonts w:asciiTheme="minorHAnsi" w:hAnsiTheme="minorHAnsi" w:cstheme="minorHAnsi"/>
                <w:sz w:val="22"/>
                <w:szCs w:val="22"/>
              </w:rPr>
              <w:t>0,1</w:t>
            </w:r>
          </w:p>
        </w:tc>
        <w:tc>
          <w:tcPr>
            <w:tcW w:w="900"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rFonts w:asciiTheme="minorHAnsi" w:hAnsiTheme="minorHAnsi" w:cstheme="minorHAnsi"/>
                <w:sz w:val="22"/>
                <w:szCs w:val="22"/>
              </w:rPr>
            </w:pPr>
            <w:r w:rsidRPr="00A63057">
              <w:rPr>
                <w:rFonts w:asciiTheme="minorHAnsi" w:hAnsiTheme="minorHAnsi" w:cstheme="minorHAnsi"/>
                <w:sz w:val="22"/>
                <w:szCs w:val="22"/>
              </w:rPr>
              <w:t>0,5</w:t>
            </w:r>
          </w:p>
        </w:tc>
        <w:tc>
          <w:tcPr>
            <w:tcW w:w="906"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rFonts w:asciiTheme="minorHAnsi" w:hAnsiTheme="minorHAnsi" w:cstheme="minorHAnsi"/>
                <w:sz w:val="22"/>
                <w:szCs w:val="22"/>
              </w:rPr>
            </w:pPr>
            <w:r w:rsidRPr="00A63057">
              <w:rPr>
                <w:rFonts w:asciiTheme="minorHAnsi" w:hAnsiTheme="minorHAnsi" w:cstheme="minorHAnsi"/>
                <w:sz w:val="22"/>
                <w:szCs w:val="22"/>
              </w:rPr>
              <w:t>0,3</w:t>
            </w:r>
          </w:p>
        </w:tc>
      </w:tr>
      <w:tr w:rsidR="00F872B4" w:rsidRPr="00A63057" w:rsidTr="00AB3C9D">
        <w:trPr>
          <w:trHeight w:val="380"/>
        </w:trPr>
        <w:tc>
          <w:tcPr>
            <w:tcW w:w="2318" w:type="dxa"/>
            <w:tcBorders>
              <w:top w:val="nil"/>
              <w:left w:val="single" w:sz="4" w:space="0" w:color="5B9BD5"/>
              <w:bottom w:val="single" w:sz="4" w:space="0" w:color="5B9BD5"/>
              <w:right w:val="single" w:sz="4" w:space="0" w:color="5B9BD5"/>
            </w:tcBorders>
            <w:shd w:val="clear" w:color="auto" w:fill="auto"/>
            <w:noWrap/>
            <w:vAlign w:val="center"/>
            <w:hideMark/>
          </w:tcPr>
          <w:p w:rsidR="00F872B4" w:rsidRPr="00A63057" w:rsidRDefault="00F872B4" w:rsidP="00AB3C9D">
            <w:pPr>
              <w:rPr>
                <w:rFonts w:asciiTheme="minorHAnsi" w:hAnsiTheme="minorHAnsi" w:cstheme="minorHAnsi"/>
                <w:sz w:val="22"/>
                <w:szCs w:val="22"/>
              </w:rPr>
            </w:pPr>
            <w:r w:rsidRPr="00A63057">
              <w:rPr>
                <w:rFonts w:asciiTheme="minorHAnsi" w:hAnsiTheme="minorHAnsi" w:cstheme="minorHAnsi"/>
                <w:sz w:val="22"/>
                <w:szCs w:val="22"/>
              </w:rPr>
              <w:t>Қатар</w:t>
            </w:r>
          </w:p>
        </w:tc>
        <w:tc>
          <w:tcPr>
            <w:tcW w:w="895" w:type="dxa"/>
            <w:tcBorders>
              <w:top w:val="single" w:sz="4" w:space="0" w:color="5B9BD5"/>
              <w:left w:val="nil"/>
              <w:bottom w:val="single" w:sz="4" w:space="0" w:color="5B9BD5"/>
              <w:right w:val="single" w:sz="4" w:space="0" w:color="5B9BD5" w:themeColor="accent1"/>
            </w:tcBorders>
            <w:vAlign w:val="center"/>
          </w:tcPr>
          <w:p w:rsidR="00F872B4" w:rsidRPr="00A63057" w:rsidRDefault="00F872B4" w:rsidP="00AB3C9D">
            <w:pPr>
              <w:jc w:val="center"/>
              <w:rPr>
                <w:rFonts w:asciiTheme="minorHAnsi" w:hAnsiTheme="minorHAnsi" w:cstheme="minorHAnsi"/>
                <w:sz w:val="22"/>
                <w:szCs w:val="22"/>
              </w:rPr>
            </w:pPr>
            <w:r w:rsidRPr="00A63057">
              <w:rPr>
                <w:rFonts w:asciiTheme="minorHAnsi" w:hAnsiTheme="minorHAnsi" w:cstheme="minorHAnsi"/>
                <w:sz w:val="22"/>
                <w:szCs w:val="22"/>
              </w:rPr>
              <w:t>0,1</w:t>
            </w:r>
          </w:p>
        </w:tc>
        <w:tc>
          <w:tcPr>
            <w:tcW w:w="898" w:type="dxa"/>
            <w:tcBorders>
              <w:top w:val="single" w:sz="4" w:space="0" w:color="5B9BD5"/>
              <w:left w:val="single" w:sz="4" w:space="0" w:color="5B9BD5" w:themeColor="accent1"/>
              <w:bottom w:val="single" w:sz="4" w:space="0" w:color="5B9BD5"/>
              <w:right w:val="single" w:sz="4" w:space="0" w:color="5B9BD5" w:themeColor="accent1"/>
            </w:tcBorders>
            <w:vAlign w:val="center"/>
          </w:tcPr>
          <w:p w:rsidR="00F872B4" w:rsidRPr="00A63057" w:rsidRDefault="00F872B4" w:rsidP="00AB3C9D">
            <w:pPr>
              <w:jc w:val="center"/>
              <w:rPr>
                <w:rFonts w:asciiTheme="minorHAnsi" w:hAnsiTheme="minorHAnsi" w:cstheme="minorHAnsi"/>
                <w:sz w:val="22"/>
                <w:szCs w:val="22"/>
              </w:rPr>
            </w:pPr>
            <w:r w:rsidRPr="00A63057">
              <w:rPr>
                <w:rFonts w:asciiTheme="minorHAnsi" w:hAnsiTheme="minorHAnsi" w:cstheme="minorHAnsi"/>
                <w:sz w:val="22"/>
                <w:szCs w:val="22"/>
              </w:rPr>
              <w:t>0,1</w:t>
            </w:r>
          </w:p>
        </w:tc>
        <w:tc>
          <w:tcPr>
            <w:tcW w:w="900" w:type="dxa"/>
            <w:tcBorders>
              <w:top w:val="single" w:sz="4" w:space="0" w:color="5B9BD5"/>
              <w:left w:val="single" w:sz="4" w:space="0" w:color="5B9BD5" w:themeColor="accent1"/>
              <w:bottom w:val="single" w:sz="4" w:space="0" w:color="5B9BD5"/>
              <w:right w:val="single" w:sz="4" w:space="0" w:color="5B9BD5"/>
            </w:tcBorders>
            <w:shd w:val="clear" w:color="auto" w:fill="auto"/>
            <w:noWrap/>
            <w:vAlign w:val="center"/>
            <w:hideMark/>
          </w:tcPr>
          <w:p w:rsidR="00F872B4" w:rsidRPr="00A63057" w:rsidRDefault="00F872B4" w:rsidP="00AB3C9D">
            <w:pPr>
              <w:jc w:val="center"/>
              <w:rPr>
                <w:rFonts w:asciiTheme="minorHAnsi" w:hAnsiTheme="minorHAnsi" w:cstheme="minorHAnsi"/>
                <w:sz w:val="22"/>
                <w:szCs w:val="22"/>
              </w:rPr>
            </w:pPr>
            <w:r w:rsidRPr="00A63057">
              <w:rPr>
                <w:rFonts w:asciiTheme="minorHAnsi" w:hAnsiTheme="minorHAnsi" w:cstheme="minorHAnsi"/>
                <w:sz w:val="22"/>
                <w:szCs w:val="22"/>
              </w:rPr>
              <w:t>0,0</w:t>
            </w:r>
          </w:p>
        </w:tc>
        <w:tc>
          <w:tcPr>
            <w:tcW w:w="900"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rFonts w:asciiTheme="minorHAnsi" w:hAnsiTheme="minorHAnsi" w:cstheme="minorHAnsi"/>
                <w:sz w:val="22"/>
                <w:szCs w:val="22"/>
              </w:rPr>
            </w:pPr>
            <w:r w:rsidRPr="00A63057">
              <w:rPr>
                <w:rFonts w:asciiTheme="minorHAnsi" w:hAnsiTheme="minorHAnsi" w:cstheme="minorHAnsi"/>
                <w:sz w:val="22"/>
                <w:szCs w:val="22"/>
              </w:rPr>
              <w:t>0,0</w:t>
            </w:r>
          </w:p>
        </w:tc>
        <w:tc>
          <w:tcPr>
            <w:tcW w:w="900"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rFonts w:asciiTheme="minorHAnsi" w:hAnsiTheme="minorHAnsi" w:cstheme="minorHAnsi"/>
                <w:sz w:val="22"/>
                <w:szCs w:val="22"/>
              </w:rPr>
            </w:pPr>
            <w:r w:rsidRPr="00A63057">
              <w:rPr>
                <w:rFonts w:asciiTheme="minorHAnsi" w:hAnsiTheme="minorHAnsi" w:cstheme="minorHAnsi"/>
                <w:sz w:val="22"/>
                <w:szCs w:val="22"/>
              </w:rPr>
              <w:t>0,0</w:t>
            </w:r>
          </w:p>
        </w:tc>
        <w:tc>
          <w:tcPr>
            <w:tcW w:w="891"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rFonts w:asciiTheme="minorHAnsi" w:hAnsiTheme="minorHAnsi" w:cstheme="minorHAnsi"/>
                <w:sz w:val="22"/>
                <w:szCs w:val="22"/>
              </w:rPr>
            </w:pPr>
            <w:r w:rsidRPr="00A63057">
              <w:rPr>
                <w:rFonts w:asciiTheme="minorHAnsi" w:hAnsiTheme="minorHAnsi" w:cstheme="minorHAnsi"/>
                <w:sz w:val="22"/>
                <w:szCs w:val="22"/>
              </w:rPr>
              <w:t>0,0</w:t>
            </w:r>
          </w:p>
        </w:tc>
        <w:tc>
          <w:tcPr>
            <w:tcW w:w="903"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rFonts w:asciiTheme="minorHAnsi" w:hAnsiTheme="minorHAnsi" w:cstheme="minorHAnsi"/>
                <w:sz w:val="22"/>
                <w:szCs w:val="22"/>
              </w:rPr>
            </w:pPr>
            <w:r w:rsidRPr="00A63057">
              <w:rPr>
                <w:rFonts w:asciiTheme="minorHAnsi" w:hAnsiTheme="minorHAnsi" w:cstheme="minorHAnsi"/>
                <w:sz w:val="22"/>
                <w:szCs w:val="22"/>
              </w:rPr>
              <w:t>0,0</w:t>
            </w:r>
          </w:p>
        </w:tc>
        <w:tc>
          <w:tcPr>
            <w:tcW w:w="903"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rFonts w:asciiTheme="minorHAnsi" w:hAnsiTheme="minorHAnsi" w:cstheme="minorHAnsi"/>
                <w:sz w:val="22"/>
                <w:szCs w:val="22"/>
              </w:rPr>
            </w:pPr>
            <w:r w:rsidRPr="00A63057">
              <w:rPr>
                <w:rFonts w:asciiTheme="minorHAnsi" w:hAnsiTheme="minorHAnsi" w:cstheme="minorHAnsi"/>
                <w:sz w:val="22"/>
                <w:szCs w:val="22"/>
              </w:rPr>
              <w:t>0,0</w:t>
            </w:r>
          </w:p>
        </w:tc>
        <w:tc>
          <w:tcPr>
            <w:tcW w:w="916"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rFonts w:asciiTheme="minorHAnsi" w:hAnsiTheme="minorHAnsi" w:cstheme="minorHAnsi"/>
                <w:sz w:val="22"/>
                <w:szCs w:val="22"/>
              </w:rPr>
            </w:pPr>
            <w:r w:rsidRPr="00A63057">
              <w:rPr>
                <w:rFonts w:asciiTheme="minorHAnsi" w:hAnsiTheme="minorHAnsi" w:cstheme="minorHAnsi"/>
                <w:sz w:val="22"/>
                <w:szCs w:val="22"/>
              </w:rPr>
              <w:t>0,0</w:t>
            </w:r>
          </w:p>
        </w:tc>
        <w:tc>
          <w:tcPr>
            <w:tcW w:w="900"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rFonts w:asciiTheme="minorHAnsi" w:hAnsiTheme="minorHAnsi" w:cstheme="minorHAnsi"/>
                <w:sz w:val="22"/>
                <w:szCs w:val="22"/>
              </w:rPr>
            </w:pPr>
            <w:r w:rsidRPr="00A63057">
              <w:rPr>
                <w:rFonts w:asciiTheme="minorHAnsi" w:hAnsiTheme="minorHAnsi" w:cstheme="minorHAnsi"/>
                <w:sz w:val="22"/>
                <w:szCs w:val="22"/>
              </w:rPr>
              <w:t>0,2</w:t>
            </w:r>
          </w:p>
        </w:tc>
        <w:tc>
          <w:tcPr>
            <w:tcW w:w="900"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rFonts w:asciiTheme="minorHAnsi" w:hAnsiTheme="minorHAnsi" w:cstheme="minorHAnsi"/>
                <w:sz w:val="22"/>
                <w:szCs w:val="22"/>
              </w:rPr>
            </w:pPr>
            <w:r w:rsidRPr="00A63057">
              <w:rPr>
                <w:rFonts w:asciiTheme="minorHAnsi" w:hAnsiTheme="minorHAnsi" w:cstheme="minorHAnsi"/>
                <w:sz w:val="22"/>
                <w:szCs w:val="22"/>
              </w:rPr>
              <w:t>0,0</w:t>
            </w:r>
          </w:p>
        </w:tc>
        <w:tc>
          <w:tcPr>
            <w:tcW w:w="900"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rFonts w:asciiTheme="minorHAnsi" w:hAnsiTheme="minorHAnsi" w:cstheme="minorHAnsi"/>
                <w:sz w:val="22"/>
                <w:szCs w:val="22"/>
              </w:rPr>
            </w:pPr>
            <w:r w:rsidRPr="00A63057">
              <w:rPr>
                <w:rFonts w:asciiTheme="minorHAnsi" w:hAnsiTheme="minorHAnsi" w:cstheme="minorHAnsi"/>
                <w:sz w:val="22"/>
                <w:szCs w:val="22"/>
              </w:rPr>
              <w:t>0,0</w:t>
            </w:r>
          </w:p>
        </w:tc>
        <w:tc>
          <w:tcPr>
            <w:tcW w:w="900"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rFonts w:asciiTheme="minorHAnsi" w:hAnsiTheme="minorHAnsi" w:cstheme="minorHAnsi"/>
                <w:sz w:val="22"/>
                <w:szCs w:val="22"/>
              </w:rPr>
            </w:pPr>
            <w:r w:rsidRPr="00A63057">
              <w:rPr>
                <w:rFonts w:asciiTheme="minorHAnsi" w:hAnsiTheme="minorHAnsi" w:cstheme="minorHAnsi"/>
                <w:sz w:val="22"/>
                <w:szCs w:val="22"/>
              </w:rPr>
              <w:t>0,1</w:t>
            </w:r>
          </w:p>
        </w:tc>
        <w:tc>
          <w:tcPr>
            <w:tcW w:w="906" w:type="dxa"/>
            <w:tcBorders>
              <w:top w:val="nil"/>
              <w:left w:val="nil"/>
              <w:bottom w:val="single" w:sz="4" w:space="0" w:color="5B9BD5"/>
              <w:right w:val="single" w:sz="4" w:space="0" w:color="5B9BD5"/>
            </w:tcBorders>
            <w:shd w:val="clear" w:color="auto" w:fill="auto"/>
            <w:noWrap/>
            <w:vAlign w:val="center"/>
            <w:hideMark/>
          </w:tcPr>
          <w:p w:rsidR="00F872B4" w:rsidRPr="00A63057" w:rsidRDefault="00F872B4" w:rsidP="00AB3C9D">
            <w:pPr>
              <w:jc w:val="center"/>
              <w:rPr>
                <w:rFonts w:asciiTheme="minorHAnsi" w:hAnsiTheme="minorHAnsi" w:cstheme="minorHAnsi"/>
                <w:sz w:val="22"/>
                <w:szCs w:val="22"/>
              </w:rPr>
            </w:pPr>
            <w:r w:rsidRPr="00A63057">
              <w:rPr>
                <w:rFonts w:asciiTheme="minorHAnsi" w:hAnsiTheme="minorHAnsi" w:cstheme="minorHAnsi"/>
                <w:sz w:val="22"/>
                <w:szCs w:val="22"/>
              </w:rPr>
              <w:t>0,0</w:t>
            </w:r>
          </w:p>
        </w:tc>
      </w:tr>
      <w:tr w:rsidR="00F872B4" w:rsidRPr="00A63057" w:rsidTr="00AB3C9D">
        <w:trPr>
          <w:trHeight w:val="380"/>
        </w:trPr>
        <w:tc>
          <w:tcPr>
            <w:tcW w:w="2318" w:type="dxa"/>
            <w:tcBorders>
              <w:top w:val="nil"/>
              <w:left w:val="single" w:sz="4" w:space="0" w:color="5B9BD5"/>
              <w:bottom w:val="single" w:sz="4" w:space="0" w:color="5B9BD5"/>
              <w:right w:val="single" w:sz="4" w:space="0" w:color="5B9BD5"/>
            </w:tcBorders>
            <w:shd w:val="clear" w:color="auto" w:fill="BDD6EE" w:themeFill="accent1" w:themeFillTint="66"/>
            <w:noWrap/>
            <w:vAlign w:val="center"/>
            <w:hideMark/>
          </w:tcPr>
          <w:p w:rsidR="00F872B4" w:rsidRPr="00A63057" w:rsidRDefault="00F872B4" w:rsidP="00AB3C9D">
            <w:pPr>
              <w:rPr>
                <w:rFonts w:asciiTheme="minorHAnsi" w:hAnsiTheme="minorHAnsi" w:cstheme="minorHAnsi"/>
                <w:b/>
                <w:sz w:val="22"/>
                <w:szCs w:val="22"/>
              </w:rPr>
            </w:pPr>
            <w:r w:rsidRPr="00A63057">
              <w:rPr>
                <w:rFonts w:asciiTheme="minorHAnsi" w:hAnsiTheme="minorHAnsi" w:cstheme="minorHAnsi"/>
                <w:b/>
                <w:sz w:val="22"/>
                <w:szCs w:val="22"/>
              </w:rPr>
              <w:t>Бошқа мамлакатлар</w:t>
            </w:r>
          </w:p>
        </w:tc>
        <w:tc>
          <w:tcPr>
            <w:tcW w:w="895" w:type="dxa"/>
            <w:tcBorders>
              <w:top w:val="single" w:sz="4" w:space="0" w:color="5B9BD5"/>
              <w:left w:val="nil"/>
              <w:bottom w:val="single" w:sz="4" w:space="0" w:color="5B9BD5"/>
              <w:right w:val="single" w:sz="4" w:space="0" w:color="5B9BD5" w:themeColor="accent1"/>
            </w:tcBorders>
            <w:shd w:val="clear" w:color="auto" w:fill="BDD6EE" w:themeFill="accent1" w:themeFillTint="66"/>
            <w:vAlign w:val="center"/>
          </w:tcPr>
          <w:p w:rsidR="00F872B4" w:rsidRPr="00A63057" w:rsidRDefault="00F872B4" w:rsidP="00AB3C9D">
            <w:pPr>
              <w:jc w:val="center"/>
              <w:rPr>
                <w:rFonts w:asciiTheme="minorHAnsi" w:hAnsiTheme="minorHAnsi" w:cstheme="minorHAnsi"/>
                <w:b/>
                <w:sz w:val="22"/>
                <w:szCs w:val="22"/>
              </w:rPr>
            </w:pPr>
            <w:r w:rsidRPr="00A63057">
              <w:rPr>
                <w:rFonts w:asciiTheme="minorHAnsi" w:hAnsiTheme="minorHAnsi" w:cstheme="minorHAnsi"/>
                <w:b/>
                <w:sz w:val="22"/>
                <w:szCs w:val="22"/>
              </w:rPr>
              <w:t>20,4</w:t>
            </w:r>
          </w:p>
        </w:tc>
        <w:tc>
          <w:tcPr>
            <w:tcW w:w="898" w:type="dxa"/>
            <w:tcBorders>
              <w:top w:val="single" w:sz="4" w:space="0" w:color="5B9BD5"/>
              <w:left w:val="single" w:sz="4" w:space="0" w:color="5B9BD5" w:themeColor="accent1"/>
              <w:bottom w:val="single" w:sz="4" w:space="0" w:color="5B9BD5"/>
              <w:right w:val="single" w:sz="4" w:space="0" w:color="5B9BD5" w:themeColor="accent1"/>
            </w:tcBorders>
            <w:shd w:val="clear" w:color="auto" w:fill="BDD6EE" w:themeFill="accent1" w:themeFillTint="66"/>
            <w:vAlign w:val="center"/>
          </w:tcPr>
          <w:p w:rsidR="00F872B4" w:rsidRPr="00A63057" w:rsidRDefault="00F872B4" w:rsidP="00AB3C9D">
            <w:pPr>
              <w:jc w:val="center"/>
              <w:rPr>
                <w:rFonts w:asciiTheme="minorHAnsi" w:hAnsiTheme="minorHAnsi" w:cstheme="minorHAnsi"/>
                <w:b/>
                <w:sz w:val="22"/>
                <w:szCs w:val="22"/>
              </w:rPr>
            </w:pPr>
            <w:r w:rsidRPr="00A63057">
              <w:rPr>
                <w:rFonts w:asciiTheme="minorHAnsi" w:hAnsiTheme="minorHAnsi" w:cstheme="minorHAnsi"/>
                <w:b/>
                <w:sz w:val="22"/>
                <w:szCs w:val="22"/>
              </w:rPr>
              <w:t>18,6</w:t>
            </w:r>
          </w:p>
        </w:tc>
        <w:tc>
          <w:tcPr>
            <w:tcW w:w="900" w:type="dxa"/>
            <w:tcBorders>
              <w:top w:val="single" w:sz="4" w:space="0" w:color="5B9BD5"/>
              <w:left w:val="single" w:sz="4" w:space="0" w:color="5B9BD5" w:themeColor="accent1"/>
              <w:bottom w:val="single" w:sz="4" w:space="0" w:color="5B9BD5"/>
              <w:right w:val="single" w:sz="4" w:space="0" w:color="5B9BD5"/>
            </w:tcBorders>
            <w:shd w:val="clear" w:color="auto" w:fill="BDD6EE" w:themeFill="accent1" w:themeFillTint="66"/>
            <w:noWrap/>
            <w:vAlign w:val="center"/>
            <w:hideMark/>
          </w:tcPr>
          <w:p w:rsidR="00F872B4" w:rsidRPr="00A63057" w:rsidRDefault="00F872B4" w:rsidP="00AB3C9D">
            <w:pPr>
              <w:jc w:val="center"/>
              <w:rPr>
                <w:rFonts w:asciiTheme="minorHAnsi" w:hAnsiTheme="minorHAnsi" w:cstheme="minorHAnsi"/>
                <w:b/>
                <w:sz w:val="22"/>
                <w:szCs w:val="22"/>
              </w:rPr>
            </w:pPr>
            <w:r w:rsidRPr="00A63057">
              <w:rPr>
                <w:rFonts w:asciiTheme="minorHAnsi" w:hAnsiTheme="minorHAnsi" w:cstheme="minorHAnsi"/>
                <w:b/>
                <w:sz w:val="22"/>
                <w:szCs w:val="22"/>
              </w:rPr>
              <w:t>15,7</w:t>
            </w:r>
          </w:p>
        </w:tc>
        <w:tc>
          <w:tcPr>
            <w:tcW w:w="900" w:type="dxa"/>
            <w:tcBorders>
              <w:top w:val="nil"/>
              <w:left w:val="nil"/>
              <w:bottom w:val="single" w:sz="4" w:space="0" w:color="5B9BD5"/>
              <w:right w:val="single" w:sz="4" w:space="0" w:color="5B9BD5"/>
            </w:tcBorders>
            <w:shd w:val="clear" w:color="auto" w:fill="BDD6EE" w:themeFill="accent1" w:themeFillTint="66"/>
            <w:noWrap/>
            <w:vAlign w:val="center"/>
            <w:hideMark/>
          </w:tcPr>
          <w:p w:rsidR="00F872B4" w:rsidRPr="00A63057" w:rsidRDefault="00F872B4" w:rsidP="00AB3C9D">
            <w:pPr>
              <w:jc w:val="center"/>
              <w:rPr>
                <w:rFonts w:asciiTheme="minorHAnsi" w:hAnsiTheme="minorHAnsi" w:cstheme="minorHAnsi"/>
                <w:b/>
                <w:sz w:val="22"/>
                <w:szCs w:val="22"/>
              </w:rPr>
            </w:pPr>
            <w:r w:rsidRPr="00A63057">
              <w:rPr>
                <w:rFonts w:asciiTheme="minorHAnsi" w:hAnsiTheme="minorHAnsi" w:cstheme="minorHAnsi"/>
                <w:b/>
                <w:sz w:val="22"/>
                <w:szCs w:val="22"/>
              </w:rPr>
              <w:t>15,7</w:t>
            </w:r>
          </w:p>
        </w:tc>
        <w:tc>
          <w:tcPr>
            <w:tcW w:w="900" w:type="dxa"/>
            <w:tcBorders>
              <w:top w:val="nil"/>
              <w:left w:val="nil"/>
              <w:bottom w:val="single" w:sz="4" w:space="0" w:color="5B9BD5"/>
              <w:right w:val="single" w:sz="4" w:space="0" w:color="5B9BD5"/>
            </w:tcBorders>
            <w:shd w:val="clear" w:color="auto" w:fill="BDD6EE" w:themeFill="accent1" w:themeFillTint="66"/>
            <w:noWrap/>
            <w:vAlign w:val="center"/>
            <w:hideMark/>
          </w:tcPr>
          <w:p w:rsidR="00F872B4" w:rsidRPr="00A63057" w:rsidRDefault="00F872B4" w:rsidP="00AB3C9D">
            <w:pPr>
              <w:jc w:val="center"/>
              <w:rPr>
                <w:rFonts w:asciiTheme="minorHAnsi" w:hAnsiTheme="minorHAnsi" w:cstheme="minorHAnsi"/>
                <w:b/>
                <w:sz w:val="22"/>
                <w:szCs w:val="22"/>
              </w:rPr>
            </w:pPr>
            <w:r w:rsidRPr="00A63057">
              <w:rPr>
                <w:rFonts w:asciiTheme="minorHAnsi" w:hAnsiTheme="minorHAnsi" w:cstheme="minorHAnsi"/>
                <w:b/>
                <w:sz w:val="22"/>
                <w:szCs w:val="22"/>
              </w:rPr>
              <w:t>17,7</w:t>
            </w:r>
          </w:p>
        </w:tc>
        <w:tc>
          <w:tcPr>
            <w:tcW w:w="891" w:type="dxa"/>
            <w:tcBorders>
              <w:top w:val="nil"/>
              <w:left w:val="nil"/>
              <w:bottom w:val="single" w:sz="4" w:space="0" w:color="5B9BD5"/>
              <w:right w:val="single" w:sz="4" w:space="0" w:color="5B9BD5"/>
            </w:tcBorders>
            <w:shd w:val="clear" w:color="auto" w:fill="BDD6EE" w:themeFill="accent1" w:themeFillTint="66"/>
            <w:noWrap/>
            <w:vAlign w:val="center"/>
            <w:hideMark/>
          </w:tcPr>
          <w:p w:rsidR="00F872B4" w:rsidRPr="00A63057" w:rsidRDefault="00F872B4" w:rsidP="00AB3C9D">
            <w:pPr>
              <w:jc w:val="center"/>
              <w:rPr>
                <w:rFonts w:asciiTheme="minorHAnsi" w:hAnsiTheme="minorHAnsi" w:cstheme="minorHAnsi"/>
                <w:b/>
                <w:sz w:val="22"/>
                <w:szCs w:val="22"/>
              </w:rPr>
            </w:pPr>
            <w:r w:rsidRPr="00A63057">
              <w:rPr>
                <w:rFonts w:asciiTheme="minorHAnsi" w:hAnsiTheme="minorHAnsi" w:cstheme="minorHAnsi"/>
                <w:b/>
                <w:sz w:val="22"/>
                <w:szCs w:val="22"/>
              </w:rPr>
              <w:t>4,4</w:t>
            </w:r>
          </w:p>
        </w:tc>
        <w:tc>
          <w:tcPr>
            <w:tcW w:w="903" w:type="dxa"/>
            <w:tcBorders>
              <w:top w:val="nil"/>
              <w:left w:val="nil"/>
              <w:bottom w:val="single" w:sz="4" w:space="0" w:color="5B9BD5"/>
              <w:right w:val="single" w:sz="4" w:space="0" w:color="5B9BD5"/>
            </w:tcBorders>
            <w:shd w:val="clear" w:color="auto" w:fill="BDD6EE" w:themeFill="accent1" w:themeFillTint="66"/>
            <w:noWrap/>
            <w:vAlign w:val="center"/>
            <w:hideMark/>
          </w:tcPr>
          <w:p w:rsidR="00F872B4" w:rsidRPr="00A63057" w:rsidRDefault="00F872B4" w:rsidP="00AB3C9D">
            <w:pPr>
              <w:jc w:val="center"/>
              <w:rPr>
                <w:rFonts w:asciiTheme="minorHAnsi" w:hAnsiTheme="minorHAnsi" w:cstheme="minorHAnsi"/>
                <w:b/>
                <w:sz w:val="22"/>
                <w:szCs w:val="22"/>
              </w:rPr>
            </w:pPr>
            <w:r w:rsidRPr="00A63057">
              <w:rPr>
                <w:rFonts w:asciiTheme="minorHAnsi" w:hAnsiTheme="minorHAnsi" w:cstheme="minorHAnsi"/>
                <w:b/>
                <w:sz w:val="22"/>
                <w:szCs w:val="22"/>
              </w:rPr>
              <w:t>4,3</w:t>
            </w:r>
          </w:p>
        </w:tc>
        <w:tc>
          <w:tcPr>
            <w:tcW w:w="903" w:type="dxa"/>
            <w:tcBorders>
              <w:top w:val="nil"/>
              <w:left w:val="nil"/>
              <w:bottom w:val="single" w:sz="4" w:space="0" w:color="5B9BD5"/>
              <w:right w:val="single" w:sz="4" w:space="0" w:color="5B9BD5"/>
            </w:tcBorders>
            <w:shd w:val="clear" w:color="auto" w:fill="BDD6EE" w:themeFill="accent1" w:themeFillTint="66"/>
            <w:noWrap/>
            <w:vAlign w:val="center"/>
            <w:hideMark/>
          </w:tcPr>
          <w:p w:rsidR="00F872B4" w:rsidRPr="00A63057" w:rsidRDefault="00F872B4" w:rsidP="00AB3C9D">
            <w:pPr>
              <w:jc w:val="center"/>
              <w:rPr>
                <w:rFonts w:asciiTheme="minorHAnsi" w:hAnsiTheme="minorHAnsi" w:cstheme="minorHAnsi"/>
                <w:b/>
                <w:sz w:val="22"/>
                <w:szCs w:val="22"/>
              </w:rPr>
            </w:pPr>
            <w:r w:rsidRPr="00A63057">
              <w:rPr>
                <w:rFonts w:asciiTheme="minorHAnsi" w:hAnsiTheme="minorHAnsi" w:cstheme="minorHAnsi"/>
                <w:b/>
                <w:sz w:val="22"/>
                <w:szCs w:val="22"/>
              </w:rPr>
              <w:t>4,2</w:t>
            </w:r>
          </w:p>
        </w:tc>
        <w:tc>
          <w:tcPr>
            <w:tcW w:w="916" w:type="dxa"/>
            <w:tcBorders>
              <w:top w:val="nil"/>
              <w:left w:val="nil"/>
              <w:bottom w:val="single" w:sz="4" w:space="0" w:color="5B9BD5"/>
              <w:right w:val="single" w:sz="4" w:space="0" w:color="5B9BD5"/>
            </w:tcBorders>
            <w:shd w:val="clear" w:color="auto" w:fill="BDD6EE" w:themeFill="accent1" w:themeFillTint="66"/>
            <w:noWrap/>
            <w:vAlign w:val="center"/>
            <w:hideMark/>
          </w:tcPr>
          <w:p w:rsidR="00F872B4" w:rsidRPr="00A63057" w:rsidRDefault="00F872B4" w:rsidP="00AB3C9D">
            <w:pPr>
              <w:jc w:val="center"/>
              <w:rPr>
                <w:rFonts w:asciiTheme="minorHAnsi" w:hAnsiTheme="minorHAnsi" w:cstheme="minorHAnsi"/>
                <w:b/>
                <w:sz w:val="22"/>
                <w:szCs w:val="22"/>
              </w:rPr>
            </w:pPr>
            <w:r w:rsidRPr="00A63057">
              <w:rPr>
                <w:rFonts w:asciiTheme="minorHAnsi" w:hAnsiTheme="minorHAnsi" w:cstheme="minorHAnsi"/>
                <w:b/>
                <w:sz w:val="22"/>
                <w:szCs w:val="22"/>
              </w:rPr>
              <w:t>4,8</w:t>
            </w:r>
          </w:p>
        </w:tc>
        <w:tc>
          <w:tcPr>
            <w:tcW w:w="900" w:type="dxa"/>
            <w:tcBorders>
              <w:top w:val="nil"/>
              <w:left w:val="nil"/>
              <w:bottom w:val="single" w:sz="4" w:space="0" w:color="5B9BD5"/>
              <w:right w:val="single" w:sz="4" w:space="0" w:color="5B9BD5"/>
            </w:tcBorders>
            <w:shd w:val="clear" w:color="auto" w:fill="BDD6EE" w:themeFill="accent1" w:themeFillTint="66"/>
            <w:noWrap/>
            <w:vAlign w:val="center"/>
            <w:hideMark/>
          </w:tcPr>
          <w:p w:rsidR="00F872B4" w:rsidRPr="00A63057" w:rsidRDefault="00F872B4" w:rsidP="00AB3C9D">
            <w:pPr>
              <w:jc w:val="center"/>
              <w:rPr>
                <w:rFonts w:asciiTheme="minorHAnsi" w:hAnsiTheme="minorHAnsi" w:cstheme="minorHAnsi"/>
                <w:b/>
                <w:sz w:val="22"/>
                <w:szCs w:val="22"/>
              </w:rPr>
            </w:pPr>
            <w:r w:rsidRPr="00A63057">
              <w:rPr>
                <w:rFonts w:asciiTheme="minorHAnsi" w:hAnsiTheme="minorHAnsi" w:cstheme="minorHAnsi"/>
                <w:b/>
                <w:sz w:val="22"/>
                <w:szCs w:val="22"/>
              </w:rPr>
              <w:t>20,0</w:t>
            </w:r>
          </w:p>
        </w:tc>
        <w:tc>
          <w:tcPr>
            <w:tcW w:w="900" w:type="dxa"/>
            <w:tcBorders>
              <w:top w:val="nil"/>
              <w:left w:val="nil"/>
              <w:bottom w:val="single" w:sz="4" w:space="0" w:color="5B9BD5"/>
              <w:right w:val="single" w:sz="4" w:space="0" w:color="5B9BD5"/>
            </w:tcBorders>
            <w:shd w:val="clear" w:color="auto" w:fill="BDD6EE" w:themeFill="accent1" w:themeFillTint="66"/>
            <w:noWrap/>
            <w:vAlign w:val="center"/>
            <w:hideMark/>
          </w:tcPr>
          <w:p w:rsidR="00F872B4" w:rsidRPr="00A63057" w:rsidRDefault="00F872B4" w:rsidP="00AB3C9D">
            <w:pPr>
              <w:jc w:val="center"/>
              <w:rPr>
                <w:rFonts w:asciiTheme="minorHAnsi" w:hAnsiTheme="minorHAnsi" w:cstheme="minorHAnsi"/>
                <w:b/>
                <w:sz w:val="22"/>
                <w:szCs w:val="22"/>
              </w:rPr>
            </w:pPr>
            <w:r w:rsidRPr="00A63057">
              <w:rPr>
                <w:rFonts w:asciiTheme="minorHAnsi" w:hAnsiTheme="minorHAnsi" w:cstheme="minorHAnsi"/>
                <w:b/>
                <w:sz w:val="22"/>
                <w:szCs w:val="22"/>
              </w:rPr>
              <w:t>4,3</w:t>
            </w:r>
          </w:p>
        </w:tc>
        <w:tc>
          <w:tcPr>
            <w:tcW w:w="900" w:type="dxa"/>
            <w:tcBorders>
              <w:top w:val="nil"/>
              <w:left w:val="nil"/>
              <w:bottom w:val="single" w:sz="4" w:space="0" w:color="5B9BD5"/>
              <w:right w:val="single" w:sz="4" w:space="0" w:color="5B9BD5"/>
            </w:tcBorders>
            <w:shd w:val="clear" w:color="auto" w:fill="BDD6EE" w:themeFill="accent1" w:themeFillTint="66"/>
            <w:noWrap/>
            <w:vAlign w:val="center"/>
            <w:hideMark/>
          </w:tcPr>
          <w:p w:rsidR="00F872B4" w:rsidRPr="00A63057" w:rsidRDefault="00F872B4" w:rsidP="00AB3C9D">
            <w:pPr>
              <w:jc w:val="center"/>
              <w:rPr>
                <w:rFonts w:asciiTheme="minorHAnsi" w:hAnsiTheme="minorHAnsi" w:cstheme="minorHAnsi"/>
                <w:b/>
                <w:sz w:val="22"/>
                <w:szCs w:val="22"/>
              </w:rPr>
            </w:pPr>
            <w:r w:rsidRPr="00A63057">
              <w:rPr>
                <w:rFonts w:asciiTheme="minorHAnsi" w:hAnsiTheme="minorHAnsi" w:cstheme="minorHAnsi"/>
                <w:b/>
                <w:sz w:val="22"/>
                <w:szCs w:val="22"/>
              </w:rPr>
              <w:t>5,2</w:t>
            </w:r>
          </w:p>
        </w:tc>
        <w:tc>
          <w:tcPr>
            <w:tcW w:w="900" w:type="dxa"/>
            <w:tcBorders>
              <w:top w:val="nil"/>
              <w:left w:val="nil"/>
              <w:bottom w:val="single" w:sz="4" w:space="0" w:color="5B9BD5"/>
              <w:right w:val="single" w:sz="4" w:space="0" w:color="5B9BD5"/>
            </w:tcBorders>
            <w:shd w:val="clear" w:color="auto" w:fill="BDD6EE" w:themeFill="accent1" w:themeFillTint="66"/>
            <w:noWrap/>
            <w:vAlign w:val="center"/>
            <w:hideMark/>
          </w:tcPr>
          <w:p w:rsidR="00F872B4" w:rsidRPr="00A63057" w:rsidRDefault="00F872B4" w:rsidP="00AB3C9D">
            <w:pPr>
              <w:jc w:val="center"/>
              <w:rPr>
                <w:rFonts w:asciiTheme="minorHAnsi" w:hAnsiTheme="minorHAnsi" w:cstheme="minorHAnsi"/>
                <w:b/>
                <w:sz w:val="22"/>
                <w:szCs w:val="22"/>
              </w:rPr>
            </w:pPr>
            <w:r w:rsidRPr="00A63057">
              <w:rPr>
                <w:rFonts w:asciiTheme="minorHAnsi" w:hAnsiTheme="minorHAnsi" w:cstheme="minorHAnsi"/>
                <w:b/>
                <w:sz w:val="22"/>
                <w:szCs w:val="22"/>
              </w:rPr>
              <w:t>5,2</w:t>
            </w:r>
          </w:p>
        </w:tc>
        <w:tc>
          <w:tcPr>
            <w:tcW w:w="906" w:type="dxa"/>
            <w:tcBorders>
              <w:top w:val="nil"/>
              <w:left w:val="nil"/>
              <w:bottom w:val="single" w:sz="4" w:space="0" w:color="5B9BD5"/>
              <w:right w:val="single" w:sz="4" w:space="0" w:color="5B9BD5"/>
            </w:tcBorders>
            <w:shd w:val="clear" w:color="auto" w:fill="BDD6EE" w:themeFill="accent1" w:themeFillTint="66"/>
            <w:noWrap/>
            <w:vAlign w:val="center"/>
            <w:hideMark/>
          </w:tcPr>
          <w:p w:rsidR="00F872B4" w:rsidRPr="00A63057" w:rsidRDefault="00F872B4" w:rsidP="00AB3C9D">
            <w:pPr>
              <w:jc w:val="center"/>
              <w:rPr>
                <w:rFonts w:asciiTheme="minorHAnsi" w:hAnsiTheme="minorHAnsi" w:cstheme="minorHAnsi"/>
                <w:b/>
                <w:sz w:val="22"/>
                <w:szCs w:val="22"/>
              </w:rPr>
            </w:pPr>
            <w:r w:rsidRPr="00A63057">
              <w:rPr>
                <w:rFonts w:asciiTheme="minorHAnsi" w:hAnsiTheme="minorHAnsi" w:cstheme="minorHAnsi"/>
                <w:b/>
                <w:sz w:val="22"/>
                <w:szCs w:val="22"/>
              </w:rPr>
              <w:t>5,3</w:t>
            </w:r>
          </w:p>
        </w:tc>
      </w:tr>
    </w:tbl>
    <w:p w:rsidR="00F872B4" w:rsidRDefault="00F872B4" w:rsidP="00961529">
      <w:pPr>
        <w:jc w:val="right"/>
        <w:rPr>
          <w:rFonts w:cs="Calibri"/>
          <w:i/>
        </w:rPr>
      </w:pPr>
    </w:p>
    <w:p w:rsidR="00F872B4" w:rsidRDefault="00F872B4" w:rsidP="00961529">
      <w:pPr>
        <w:jc w:val="right"/>
        <w:rPr>
          <w:rFonts w:cs="Calibri"/>
          <w:i/>
        </w:rPr>
      </w:pPr>
    </w:p>
    <w:p w:rsidR="00961529" w:rsidRPr="00380058" w:rsidRDefault="00351037" w:rsidP="008F3019">
      <w:pPr>
        <w:ind w:right="140"/>
        <w:jc w:val="right"/>
        <w:rPr>
          <w:rFonts w:cs="Calibri"/>
          <w:i/>
          <w:lang w:val="uz-Cyrl-UZ"/>
        </w:rPr>
      </w:pPr>
      <w:r>
        <w:rPr>
          <w:rFonts w:cs="Calibri"/>
          <w:i/>
          <w:lang w:val="uz-Cyrl-UZ"/>
        </w:rPr>
        <w:t>10</w:t>
      </w:r>
      <w:r w:rsidR="00961529">
        <w:rPr>
          <w:rFonts w:cs="Calibri"/>
          <w:i/>
          <w:lang w:val="uz-Cyrl-UZ"/>
        </w:rPr>
        <w:t>-илова</w:t>
      </w:r>
    </w:p>
    <w:p w:rsidR="00961529" w:rsidRPr="00A444D4" w:rsidRDefault="00961529" w:rsidP="00961529">
      <w:pPr>
        <w:jc w:val="right"/>
        <w:rPr>
          <w:rFonts w:cs="Calibri"/>
          <w:i/>
        </w:rPr>
      </w:pPr>
    </w:p>
    <w:p w:rsidR="00961529" w:rsidRPr="00AE1864" w:rsidRDefault="00961529" w:rsidP="00961529">
      <w:pPr>
        <w:pStyle w:val="1"/>
        <w:spacing w:before="0" w:after="0"/>
        <w:ind w:left="0"/>
        <w:jc w:val="center"/>
        <w:rPr>
          <w:rFonts w:ascii="Calibri" w:hAnsi="Calibri" w:cs="Calibri"/>
          <w:sz w:val="26"/>
          <w:szCs w:val="26"/>
        </w:rPr>
      </w:pPr>
      <w:bookmarkStart w:id="41" w:name="_Toc35949710"/>
      <w:bookmarkStart w:id="42" w:name="_Toc11935710"/>
      <w:r w:rsidRPr="00AE1864">
        <w:rPr>
          <w:rFonts w:ascii="Calibri" w:hAnsi="Calibri" w:cs="Calibri"/>
          <w:lang w:val="uz-Cyrl-UZ"/>
        </w:rPr>
        <w:t>201</w:t>
      </w:r>
      <w:r w:rsidR="008F3019">
        <w:rPr>
          <w:rFonts w:ascii="Calibri" w:hAnsi="Calibri" w:cs="Calibri"/>
          <w:lang w:val="uz-Cyrl-UZ"/>
        </w:rPr>
        <w:t>4</w:t>
      </w:r>
      <w:r w:rsidRPr="00AE1864">
        <w:rPr>
          <w:rFonts w:ascii="Calibri" w:hAnsi="Calibri" w:cs="Calibri"/>
          <w:lang w:val="uz-Cyrl-UZ"/>
        </w:rPr>
        <w:t xml:space="preserve">-2019 </w:t>
      </w:r>
      <w:r w:rsidR="00E137BE" w:rsidRPr="00B6551C">
        <w:rPr>
          <w:rFonts w:ascii="Calibri" w:hAnsi="Calibri" w:cs="Calibri"/>
          <w:szCs w:val="28"/>
          <w:lang w:val="uz-Cyrl-UZ"/>
        </w:rPr>
        <w:t>ЙИЛЛАР</w:t>
      </w:r>
      <w:r w:rsidR="00E137BE" w:rsidRPr="008F3019">
        <w:rPr>
          <w:rFonts w:ascii="Calibri" w:hAnsi="Calibri" w:cs="Calibri"/>
          <w:lang w:val="uz-Cyrl-UZ"/>
        </w:rPr>
        <w:t xml:space="preserve"> УЧУН БИРЛАМЧИ</w:t>
      </w:r>
      <w:r w:rsidR="008F3019">
        <w:rPr>
          <w:rFonts w:ascii="Calibri" w:hAnsi="Calibri" w:cs="Calibri"/>
          <w:lang w:val="uz-Cyrl-UZ"/>
        </w:rPr>
        <w:t xml:space="preserve"> </w:t>
      </w:r>
      <w:r w:rsidR="00E137BE" w:rsidRPr="00AE1864">
        <w:rPr>
          <w:rFonts w:ascii="Calibri" w:hAnsi="Calibri" w:cs="Calibri"/>
          <w:lang w:val="uz-Cyrl-UZ"/>
        </w:rPr>
        <w:t>ДАРОМАДЛАР БАЛАНСИ</w:t>
      </w:r>
      <w:bookmarkEnd w:id="41"/>
      <w:r w:rsidR="00E137BE" w:rsidRPr="00AE1864">
        <w:rPr>
          <w:rFonts w:ascii="Calibri" w:hAnsi="Calibri" w:cs="Calibri"/>
          <w:sz w:val="26"/>
          <w:szCs w:val="26"/>
        </w:rPr>
        <w:t xml:space="preserve"> </w:t>
      </w:r>
      <w:bookmarkEnd w:id="42"/>
    </w:p>
    <w:p w:rsidR="00961529" w:rsidRPr="00B71209" w:rsidRDefault="00961529" w:rsidP="008F3019">
      <w:pPr>
        <w:ind w:right="-2"/>
        <w:jc w:val="right"/>
        <w:rPr>
          <w:rFonts w:cs="Calibri"/>
          <w:i/>
          <w:sz w:val="22"/>
          <w:szCs w:val="22"/>
        </w:rPr>
      </w:pPr>
      <w:r w:rsidRPr="00B71209">
        <w:rPr>
          <w:rFonts w:cs="Calibri"/>
          <w:i/>
          <w:sz w:val="22"/>
          <w:szCs w:val="22"/>
        </w:rPr>
        <w:t>(млн. </w:t>
      </w:r>
      <w:r w:rsidR="00DD57CF" w:rsidRPr="00B71209">
        <w:rPr>
          <w:rFonts w:cs="Calibri"/>
          <w:i/>
          <w:sz w:val="22"/>
          <w:szCs w:val="22"/>
        </w:rPr>
        <w:t>доллар</w:t>
      </w:r>
      <w:r w:rsidRPr="00B71209">
        <w:rPr>
          <w:rFonts w:cs="Calibri"/>
          <w:i/>
          <w:sz w:val="22"/>
          <w:szCs w:val="22"/>
        </w:rPr>
        <w:t>)</w:t>
      </w:r>
    </w:p>
    <w:tbl>
      <w:tblPr>
        <w:tblW w:w="14600" w:type="dxa"/>
        <w:tblInd w:w="421" w:type="dxa"/>
        <w:tblLook w:val="04A0" w:firstRow="1" w:lastRow="0" w:firstColumn="1" w:lastColumn="0" w:noHBand="0" w:noVBand="1"/>
      </w:tblPr>
      <w:tblGrid>
        <w:gridCol w:w="6686"/>
        <w:gridCol w:w="1306"/>
        <w:gridCol w:w="1306"/>
        <w:gridCol w:w="1306"/>
        <w:gridCol w:w="1306"/>
        <w:gridCol w:w="1306"/>
        <w:gridCol w:w="1384"/>
      </w:tblGrid>
      <w:tr w:rsidR="008F3019" w:rsidRPr="003F47E9" w:rsidTr="008F3019">
        <w:trPr>
          <w:trHeight w:val="296"/>
        </w:trPr>
        <w:tc>
          <w:tcPr>
            <w:tcW w:w="6686" w:type="dxa"/>
            <w:vMerge w:val="restart"/>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rsidR="008F3019" w:rsidRPr="003F47E9" w:rsidRDefault="008F3019" w:rsidP="00AB3C9D">
            <w:pPr>
              <w:rPr>
                <w:rFonts w:cs="Calibri"/>
                <w:color w:val="000000"/>
              </w:rPr>
            </w:pPr>
            <w:r w:rsidRPr="003F47E9">
              <w:rPr>
                <w:rFonts w:cs="Calibri"/>
                <w:color w:val="000000"/>
              </w:rPr>
              <w:t> </w:t>
            </w:r>
          </w:p>
        </w:tc>
        <w:tc>
          <w:tcPr>
            <w:tcW w:w="1306" w:type="dxa"/>
            <w:vMerge w:val="restart"/>
            <w:tcBorders>
              <w:top w:val="single" w:sz="4" w:space="0" w:color="5B9BD5"/>
              <w:left w:val="single" w:sz="4" w:space="0" w:color="5B9BD5"/>
              <w:bottom w:val="single" w:sz="4" w:space="0" w:color="5B9BD5"/>
              <w:right w:val="single" w:sz="4" w:space="0" w:color="5B9BD5"/>
            </w:tcBorders>
            <w:shd w:val="clear" w:color="auto" w:fill="auto"/>
            <w:vAlign w:val="center"/>
            <w:hideMark/>
          </w:tcPr>
          <w:p w:rsidR="008F3019" w:rsidRPr="003F47E9" w:rsidRDefault="008F3019" w:rsidP="00AB3C9D">
            <w:pPr>
              <w:jc w:val="center"/>
              <w:rPr>
                <w:rFonts w:cs="Calibri"/>
                <w:color w:val="000000"/>
              </w:rPr>
            </w:pPr>
            <w:r w:rsidRPr="003F47E9">
              <w:rPr>
                <w:rFonts w:cs="Calibri"/>
                <w:color w:val="000000"/>
              </w:rPr>
              <w:t>2014</w:t>
            </w:r>
          </w:p>
        </w:tc>
        <w:tc>
          <w:tcPr>
            <w:tcW w:w="1306" w:type="dxa"/>
            <w:vMerge w:val="restart"/>
            <w:tcBorders>
              <w:top w:val="single" w:sz="4" w:space="0" w:color="5B9BD5"/>
              <w:left w:val="single" w:sz="4" w:space="0" w:color="5B9BD5"/>
              <w:bottom w:val="single" w:sz="4" w:space="0" w:color="5B9BD5"/>
              <w:right w:val="single" w:sz="4" w:space="0" w:color="5B9BD5"/>
            </w:tcBorders>
            <w:shd w:val="clear" w:color="auto" w:fill="auto"/>
            <w:vAlign w:val="center"/>
            <w:hideMark/>
          </w:tcPr>
          <w:p w:rsidR="008F3019" w:rsidRPr="003F47E9" w:rsidRDefault="008F3019" w:rsidP="00AB3C9D">
            <w:pPr>
              <w:jc w:val="center"/>
              <w:rPr>
                <w:rFonts w:cs="Calibri"/>
                <w:color w:val="000000"/>
              </w:rPr>
            </w:pPr>
            <w:r w:rsidRPr="003F47E9">
              <w:rPr>
                <w:rFonts w:cs="Calibri"/>
                <w:color w:val="000000"/>
              </w:rPr>
              <w:t>2015</w:t>
            </w:r>
          </w:p>
        </w:tc>
        <w:tc>
          <w:tcPr>
            <w:tcW w:w="1306" w:type="dxa"/>
            <w:vMerge w:val="restart"/>
            <w:tcBorders>
              <w:top w:val="single" w:sz="4" w:space="0" w:color="5B9BD5"/>
              <w:left w:val="single" w:sz="4" w:space="0" w:color="5B9BD5"/>
              <w:bottom w:val="single" w:sz="4" w:space="0" w:color="5B9BD5"/>
              <w:right w:val="single" w:sz="4" w:space="0" w:color="5B9BD5"/>
            </w:tcBorders>
            <w:shd w:val="clear" w:color="auto" w:fill="auto"/>
            <w:vAlign w:val="center"/>
            <w:hideMark/>
          </w:tcPr>
          <w:p w:rsidR="008F3019" w:rsidRPr="003F47E9" w:rsidRDefault="008F3019" w:rsidP="00AB3C9D">
            <w:pPr>
              <w:jc w:val="center"/>
              <w:rPr>
                <w:rFonts w:cs="Calibri"/>
                <w:color w:val="000000"/>
              </w:rPr>
            </w:pPr>
            <w:r w:rsidRPr="003F47E9">
              <w:rPr>
                <w:rFonts w:cs="Calibri"/>
                <w:color w:val="000000"/>
              </w:rPr>
              <w:t>2016</w:t>
            </w:r>
          </w:p>
        </w:tc>
        <w:tc>
          <w:tcPr>
            <w:tcW w:w="1306" w:type="dxa"/>
            <w:vMerge w:val="restart"/>
            <w:tcBorders>
              <w:top w:val="single" w:sz="4" w:space="0" w:color="5B9BD5"/>
              <w:left w:val="single" w:sz="4" w:space="0" w:color="5B9BD5"/>
              <w:bottom w:val="single" w:sz="4" w:space="0" w:color="5B9BD5"/>
              <w:right w:val="single" w:sz="4" w:space="0" w:color="5B9BD5"/>
            </w:tcBorders>
            <w:shd w:val="clear" w:color="auto" w:fill="auto"/>
            <w:vAlign w:val="center"/>
            <w:hideMark/>
          </w:tcPr>
          <w:p w:rsidR="008F3019" w:rsidRPr="003F47E9" w:rsidRDefault="008F3019" w:rsidP="00AB3C9D">
            <w:pPr>
              <w:jc w:val="center"/>
              <w:rPr>
                <w:rFonts w:cs="Calibri"/>
                <w:color w:val="000000"/>
              </w:rPr>
            </w:pPr>
            <w:r w:rsidRPr="003F47E9">
              <w:rPr>
                <w:rFonts w:cs="Calibri"/>
                <w:color w:val="000000"/>
              </w:rPr>
              <w:t>2017</w:t>
            </w:r>
          </w:p>
        </w:tc>
        <w:tc>
          <w:tcPr>
            <w:tcW w:w="1306" w:type="dxa"/>
            <w:vMerge w:val="restart"/>
            <w:tcBorders>
              <w:top w:val="single" w:sz="4" w:space="0" w:color="5B9BD5"/>
              <w:left w:val="single" w:sz="4" w:space="0" w:color="5B9BD5"/>
              <w:bottom w:val="single" w:sz="4" w:space="0" w:color="5B9BD5"/>
              <w:right w:val="single" w:sz="4" w:space="0" w:color="5B9BD5"/>
            </w:tcBorders>
            <w:shd w:val="clear" w:color="auto" w:fill="auto"/>
            <w:vAlign w:val="center"/>
            <w:hideMark/>
          </w:tcPr>
          <w:p w:rsidR="008F3019" w:rsidRPr="003F47E9" w:rsidRDefault="008F3019" w:rsidP="00AB3C9D">
            <w:pPr>
              <w:jc w:val="center"/>
              <w:rPr>
                <w:rFonts w:cs="Calibri"/>
                <w:color w:val="000000"/>
              </w:rPr>
            </w:pPr>
            <w:r w:rsidRPr="003F47E9">
              <w:rPr>
                <w:rFonts w:cs="Calibri"/>
                <w:color w:val="000000"/>
              </w:rPr>
              <w:t>2018</w:t>
            </w:r>
          </w:p>
        </w:tc>
        <w:tc>
          <w:tcPr>
            <w:tcW w:w="1384" w:type="dxa"/>
            <w:vMerge w:val="restart"/>
            <w:tcBorders>
              <w:top w:val="single" w:sz="4" w:space="0" w:color="5B9BD5"/>
              <w:left w:val="single" w:sz="4" w:space="0" w:color="5B9BD5"/>
              <w:bottom w:val="single" w:sz="4" w:space="0" w:color="5B9BD5"/>
              <w:right w:val="single" w:sz="4" w:space="0" w:color="5B9BD5"/>
            </w:tcBorders>
            <w:shd w:val="clear" w:color="auto" w:fill="auto"/>
            <w:vAlign w:val="center"/>
            <w:hideMark/>
          </w:tcPr>
          <w:p w:rsidR="008F3019" w:rsidRPr="003F47E9" w:rsidRDefault="008F3019" w:rsidP="00AB3C9D">
            <w:pPr>
              <w:jc w:val="center"/>
              <w:rPr>
                <w:rFonts w:cs="Calibri"/>
                <w:color w:val="000000"/>
              </w:rPr>
            </w:pPr>
            <w:r w:rsidRPr="003F47E9">
              <w:rPr>
                <w:rFonts w:cs="Calibri"/>
                <w:color w:val="000000"/>
              </w:rPr>
              <w:t>2019</w:t>
            </w:r>
          </w:p>
        </w:tc>
      </w:tr>
      <w:tr w:rsidR="008F3019" w:rsidRPr="003F47E9" w:rsidTr="008F3019">
        <w:trPr>
          <w:trHeight w:val="296"/>
        </w:trPr>
        <w:tc>
          <w:tcPr>
            <w:tcW w:w="6686" w:type="dxa"/>
            <w:vMerge/>
            <w:tcBorders>
              <w:top w:val="single" w:sz="4" w:space="0" w:color="5B9BD5"/>
              <w:left w:val="single" w:sz="4" w:space="0" w:color="5B9BD5"/>
              <w:bottom w:val="single" w:sz="4" w:space="0" w:color="5B9BD5"/>
              <w:right w:val="single" w:sz="4" w:space="0" w:color="5B9BD5"/>
            </w:tcBorders>
            <w:vAlign w:val="center"/>
            <w:hideMark/>
          </w:tcPr>
          <w:p w:rsidR="008F3019" w:rsidRPr="003F47E9" w:rsidRDefault="008F3019" w:rsidP="00AB3C9D">
            <w:pPr>
              <w:rPr>
                <w:rFonts w:cs="Calibri"/>
                <w:color w:val="000000"/>
              </w:rPr>
            </w:pPr>
          </w:p>
        </w:tc>
        <w:tc>
          <w:tcPr>
            <w:tcW w:w="1306" w:type="dxa"/>
            <w:vMerge/>
            <w:tcBorders>
              <w:top w:val="single" w:sz="4" w:space="0" w:color="5B9BD5"/>
              <w:left w:val="single" w:sz="4" w:space="0" w:color="5B9BD5"/>
              <w:bottom w:val="single" w:sz="4" w:space="0" w:color="5B9BD5"/>
              <w:right w:val="single" w:sz="4" w:space="0" w:color="5B9BD5"/>
            </w:tcBorders>
            <w:vAlign w:val="center"/>
            <w:hideMark/>
          </w:tcPr>
          <w:p w:rsidR="008F3019" w:rsidRPr="003F47E9" w:rsidRDefault="008F3019" w:rsidP="00AB3C9D">
            <w:pPr>
              <w:rPr>
                <w:rFonts w:cs="Calibri"/>
                <w:color w:val="000000"/>
              </w:rPr>
            </w:pPr>
          </w:p>
        </w:tc>
        <w:tc>
          <w:tcPr>
            <w:tcW w:w="1306" w:type="dxa"/>
            <w:vMerge/>
            <w:tcBorders>
              <w:top w:val="single" w:sz="4" w:space="0" w:color="5B9BD5"/>
              <w:left w:val="single" w:sz="4" w:space="0" w:color="5B9BD5"/>
              <w:bottom w:val="single" w:sz="4" w:space="0" w:color="5B9BD5"/>
              <w:right w:val="single" w:sz="4" w:space="0" w:color="5B9BD5"/>
            </w:tcBorders>
            <w:vAlign w:val="center"/>
            <w:hideMark/>
          </w:tcPr>
          <w:p w:rsidR="008F3019" w:rsidRPr="003F47E9" w:rsidRDefault="008F3019" w:rsidP="00AB3C9D">
            <w:pPr>
              <w:rPr>
                <w:rFonts w:cs="Calibri"/>
                <w:color w:val="000000"/>
              </w:rPr>
            </w:pPr>
          </w:p>
        </w:tc>
        <w:tc>
          <w:tcPr>
            <w:tcW w:w="1306" w:type="dxa"/>
            <w:vMerge/>
            <w:tcBorders>
              <w:top w:val="single" w:sz="4" w:space="0" w:color="5B9BD5"/>
              <w:left w:val="single" w:sz="4" w:space="0" w:color="5B9BD5"/>
              <w:bottom w:val="single" w:sz="4" w:space="0" w:color="5B9BD5"/>
              <w:right w:val="single" w:sz="4" w:space="0" w:color="5B9BD5"/>
            </w:tcBorders>
            <w:vAlign w:val="center"/>
            <w:hideMark/>
          </w:tcPr>
          <w:p w:rsidR="008F3019" w:rsidRPr="003F47E9" w:rsidRDefault="008F3019" w:rsidP="00AB3C9D">
            <w:pPr>
              <w:rPr>
                <w:rFonts w:cs="Calibri"/>
                <w:color w:val="000000"/>
              </w:rPr>
            </w:pPr>
          </w:p>
        </w:tc>
        <w:tc>
          <w:tcPr>
            <w:tcW w:w="1306" w:type="dxa"/>
            <w:vMerge/>
            <w:tcBorders>
              <w:top w:val="single" w:sz="4" w:space="0" w:color="5B9BD5"/>
              <w:left w:val="single" w:sz="4" w:space="0" w:color="5B9BD5"/>
              <w:bottom w:val="single" w:sz="4" w:space="0" w:color="5B9BD5"/>
              <w:right w:val="single" w:sz="4" w:space="0" w:color="5B9BD5"/>
            </w:tcBorders>
            <w:vAlign w:val="center"/>
            <w:hideMark/>
          </w:tcPr>
          <w:p w:rsidR="008F3019" w:rsidRPr="003F47E9" w:rsidRDefault="008F3019" w:rsidP="00AB3C9D">
            <w:pPr>
              <w:rPr>
                <w:rFonts w:cs="Calibri"/>
                <w:color w:val="000000"/>
              </w:rPr>
            </w:pPr>
          </w:p>
        </w:tc>
        <w:tc>
          <w:tcPr>
            <w:tcW w:w="1306" w:type="dxa"/>
            <w:vMerge/>
            <w:tcBorders>
              <w:top w:val="single" w:sz="4" w:space="0" w:color="5B9BD5"/>
              <w:left w:val="single" w:sz="4" w:space="0" w:color="5B9BD5"/>
              <w:bottom w:val="single" w:sz="4" w:space="0" w:color="5B9BD5"/>
              <w:right w:val="single" w:sz="4" w:space="0" w:color="5B9BD5"/>
            </w:tcBorders>
            <w:vAlign w:val="center"/>
            <w:hideMark/>
          </w:tcPr>
          <w:p w:rsidR="008F3019" w:rsidRPr="003F47E9" w:rsidRDefault="008F3019" w:rsidP="00AB3C9D">
            <w:pPr>
              <w:rPr>
                <w:rFonts w:cs="Calibri"/>
                <w:color w:val="000000"/>
              </w:rPr>
            </w:pPr>
          </w:p>
        </w:tc>
        <w:tc>
          <w:tcPr>
            <w:tcW w:w="1384" w:type="dxa"/>
            <w:vMerge/>
            <w:tcBorders>
              <w:top w:val="single" w:sz="4" w:space="0" w:color="5B9BD5"/>
              <w:left w:val="single" w:sz="4" w:space="0" w:color="5B9BD5"/>
              <w:bottom w:val="single" w:sz="4" w:space="0" w:color="5B9BD5"/>
              <w:right w:val="single" w:sz="4" w:space="0" w:color="5B9BD5"/>
            </w:tcBorders>
            <w:vAlign w:val="center"/>
            <w:hideMark/>
          </w:tcPr>
          <w:p w:rsidR="008F3019" w:rsidRPr="003F47E9" w:rsidRDefault="008F3019" w:rsidP="00AB3C9D">
            <w:pPr>
              <w:rPr>
                <w:rFonts w:cs="Calibri"/>
                <w:color w:val="000000"/>
              </w:rPr>
            </w:pPr>
          </w:p>
        </w:tc>
      </w:tr>
      <w:tr w:rsidR="00F92B78" w:rsidRPr="003F47E9" w:rsidTr="008F3019">
        <w:trPr>
          <w:trHeight w:val="279"/>
        </w:trPr>
        <w:tc>
          <w:tcPr>
            <w:tcW w:w="6686" w:type="dxa"/>
            <w:tcBorders>
              <w:top w:val="nil"/>
              <w:left w:val="single" w:sz="4" w:space="0" w:color="5B9BD5"/>
              <w:bottom w:val="single" w:sz="4" w:space="0" w:color="5B9BD5"/>
              <w:right w:val="single" w:sz="4" w:space="0" w:color="5B9BD5"/>
            </w:tcBorders>
            <w:shd w:val="clear" w:color="auto" w:fill="BDD6EE" w:themeFill="accent1" w:themeFillTint="66"/>
            <w:noWrap/>
            <w:vAlign w:val="center"/>
            <w:hideMark/>
          </w:tcPr>
          <w:p w:rsidR="00F92B78" w:rsidRDefault="00F92B78" w:rsidP="00F92B78">
            <w:pPr>
              <w:rPr>
                <w:rFonts w:cs="Calibri"/>
                <w:b/>
                <w:bCs/>
                <w:color w:val="000000"/>
              </w:rPr>
            </w:pPr>
            <w:r>
              <w:rPr>
                <w:rFonts w:cs="Calibri"/>
                <w:b/>
                <w:bCs/>
                <w:color w:val="000000"/>
              </w:rPr>
              <w:t>Бирламчи даромадларнинг сальдоси</w:t>
            </w:r>
          </w:p>
        </w:tc>
        <w:tc>
          <w:tcPr>
            <w:tcW w:w="1306" w:type="dxa"/>
            <w:tcBorders>
              <w:top w:val="nil"/>
              <w:left w:val="nil"/>
              <w:bottom w:val="single" w:sz="4" w:space="0" w:color="5B9BD5"/>
              <w:right w:val="single" w:sz="4" w:space="0" w:color="5B9BD5"/>
            </w:tcBorders>
            <w:shd w:val="clear" w:color="auto" w:fill="BDD6EE" w:themeFill="accent1" w:themeFillTint="66"/>
            <w:noWrap/>
            <w:vAlign w:val="center"/>
            <w:hideMark/>
          </w:tcPr>
          <w:p w:rsidR="00F92B78" w:rsidRPr="003F47E9" w:rsidRDefault="00F92B78" w:rsidP="00F92B78">
            <w:pPr>
              <w:jc w:val="center"/>
              <w:rPr>
                <w:rFonts w:cs="Calibri"/>
                <w:b/>
                <w:bCs/>
                <w:color w:val="000000"/>
              </w:rPr>
            </w:pPr>
            <w:r w:rsidRPr="003F47E9">
              <w:rPr>
                <w:rFonts w:cs="Calibri"/>
                <w:b/>
                <w:bCs/>
                <w:color w:val="000000"/>
              </w:rPr>
              <w:t>1 113,8</w:t>
            </w:r>
          </w:p>
        </w:tc>
        <w:tc>
          <w:tcPr>
            <w:tcW w:w="1306" w:type="dxa"/>
            <w:tcBorders>
              <w:top w:val="nil"/>
              <w:left w:val="nil"/>
              <w:bottom w:val="single" w:sz="4" w:space="0" w:color="5B9BD5"/>
              <w:right w:val="single" w:sz="4" w:space="0" w:color="5B9BD5"/>
            </w:tcBorders>
            <w:shd w:val="clear" w:color="auto" w:fill="BDD6EE" w:themeFill="accent1" w:themeFillTint="66"/>
            <w:noWrap/>
            <w:vAlign w:val="center"/>
            <w:hideMark/>
          </w:tcPr>
          <w:p w:rsidR="00F92B78" w:rsidRPr="003F47E9" w:rsidRDefault="00F92B78" w:rsidP="00F92B78">
            <w:pPr>
              <w:jc w:val="center"/>
              <w:rPr>
                <w:rFonts w:cs="Calibri"/>
                <w:b/>
                <w:bCs/>
                <w:color w:val="000000"/>
              </w:rPr>
            </w:pPr>
            <w:r w:rsidRPr="003F47E9">
              <w:rPr>
                <w:rFonts w:cs="Calibri"/>
                <w:b/>
                <w:bCs/>
                <w:color w:val="000000"/>
              </w:rPr>
              <w:t>1 423,5</w:t>
            </w:r>
          </w:p>
        </w:tc>
        <w:tc>
          <w:tcPr>
            <w:tcW w:w="1306" w:type="dxa"/>
            <w:tcBorders>
              <w:top w:val="nil"/>
              <w:left w:val="nil"/>
              <w:bottom w:val="single" w:sz="4" w:space="0" w:color="5B9BD5"/>
              <w:right w:val="single" w:sz="4" w:space="0" w:color="5B9BD5"/>
            </w:tcBorders>
            <w:shd w:val="clear" w:color="auto" w:fill="BDD6EE" w:themeFill="accent1" w:themeFillTint="66"/>
            <w:noWrap/>
            <w:vAlign w:val="center"/>
            <w:hideMark/>
          </w:tcPr>
          <w:p w:rsidR="00F92B78" w:rsidRPr="003F47E9" w:rsidRDefault="00F92B78" w:rsidP="00F92B78">
            <w:pPr>
              <w:jc w:val="center"/>
              <w:rPr>
                <w:rFonts w:cs="Calibri"/>
                <w:b/>
                <w:bCs/>
                <w:color w:val="000000"/>
              </w:rPr>
            </w:pPr>
            <w:r w:rsidRPr="003F47E9">
              <w:rPr>
                <w:rFonts w:cs="Calibri"/>
                <w:b/>
                <w:bCs/>
                <w:color w:val="000000"/>
              </w:rPr>
              <w:t>931,5</w:t>
            </w:r>
          </w:p>
        </w:tc>
        <w:tc>
          <w:tcPr>
            <w:tcW w:w="1306" w:type="dxa"/>
            <w:tcBorders>
              <w:top w:val="nil"/>
              <w:left w:val="nil"/>
              <w:bottom w:val="single" w:sz="4" w:space="0" w:color="5B9BD5"/>
              <w:right w:val="single" w:sz="4" w:space="0" w:color="5B9BD5"/>
            </w:tcBorders>
            <w:shd w:val="clear" w:color="auto" w:fill="BDD6EE" w:themeFill="accent1" w:themeFillTint="66"/>
            <w:noWrap/>
            <w:vAlign w:val="center"/>
            <w:hideMark/>
          </w:tcPr>
          <w:p w:rsidR="00F92B78" w:rsidRPr="003F47E9" w:rsidRDefault="00F92B78" w:rsidP="00F92B78">
            <w:pPr>
              <w:jc w:val="center"/>
              <w:rPr>
                <w:rFonts w:cs="Calibri"/>
                <w:b/>
                <w:bCs/>
                <w:color w:val="000000"/>
              </w:rPr>
            </w:pPr>
            <w:r w:rsidRPr="003F47E9">
              <w:rPr>
                <w:rFonts w:cs="Calibri"/>
                <w:b/>
                <w:bCs/>
                <w:color w:val="000000"/>
              </w:rPr>
              <w:t>1 210,9</w:t>
            </w:r>
          </w:p>
        </w:tc>
        <w:tc>
          <w:tcPr>
            <w:tcW w:w="1306" w:type="dxa"/>
            <w:tcBorders>
              <w:top w:val="nil"/>
              <w:left w:val="nil"/>
              <w:bottom w:val="single" w:sz="4" w:space="0" w:color="5B9BD5"/>
              <w:right w:val="single" w:sz="4" w:space="0" w:color="5B9BD5"/>
            </w:tcBorders>
            <w:shd w:val="clear" w:color="auto" w:fill="BDD6EE" w:themeFill="accent1" w:themeFillTint="66"/>
            <w:noWrap/>
            <w:vAlign w:val="center"/>
            <w:hideMark/>
          </w:tcPr>
          <w:p w:rsidR="00F92B78" w:rsidRPr="003F47E9" w:rsidRDefault="00F92B78" w:rsidP="00F92B78">
            <w:pPr>
              <w:jc w:val="center"/>
              <w:rPr>
                <w:rFonts w:cs="Calibri"/>
                <w:b/>
                <w:bCs/>
                <w:color w:val="000000"/>
              </w:rPr>
            </w:pPr>
            <w:r w:rsidRPr="003F47E9">
              <w:rPr>
                <w:rFonts w:cs="Calibri"/>
                <w:b/>
                <w:bCs/>
                <w:color w:val="000000"/>
              </w:rPr>
              <w:t>1 507,2</w:t>
            </w:r>
          </w:p>
        </w:tc>
        <w:tc>
          <w:tcPr>
            <w:tcW w:w="1384" w:type="dxa"/>
            <w:tcBorders>
              <w:top w:val="nil"/>
              <w:left w:val="nil"/>
              <w:bottom w:val="single" w:sz="4" w:space="0" w:color="5B9BD5"/>
              <w:right w:val="single" w:sz="4" w:space="0" w:color="5B9BD5"/>
            </w:tcBorders>
            <w:shd w:val="clear" w:color="auto" w:fill="BDD6EE" w:themeFill="accent1" w:themeFillTint="66"/>
            <w:noWrap/>
            <w:vAlign w:val="center"/>
            <w:hideMark/>
          </w:tcPr>
          <w:p w:rsidR="00F92B78" w:rsidRPr="003F47E9" w:rsidRDefault="00F92B78" w:rsidP="00F92B78">
            <w:pPr>
              <w:jc w:val="center"/>
              <w:rPr>
                <w:rFonts w:cs="Calibri"/>
                <w:b/>
                <w:bCs/>
                <w:color w:val="000000"/>
              </w:rPr>
            </w:pPr>
            <w:r w:rsidRPr="003F47E9">
              <w:rPr>
                <w:rFonts w:cs="Calibri"/>
                <w:b/>
                <w:bCs/>
                <w:color w:val="000000"/>
              </w:rPr>
              <w:t>873,4</w:t>
            </w:r>
          </w:p>
        </w:tc>
      </w:tr>
      <w:tr w:rsidR="00F92B78" w:rsidRPr="003F47E9" w:rsidTr="008F3019">
        <w:trPr>
          <w:trHeight w:val="279"/>
        </w:trPr>
        <w:tc>
          <w:tcPr>
            <w:tcW w:w="6686" w:type="dxa"/>
            <w:tcBorders>
              <w:top w:val="nil"/>
              <w:left w:val="single" w:sz="4" w:space="0" w:color="5B9BD5"/>
              <w:bottom w:val="single" w:sz="4" w:space="0" w:color="5B9BD5"/>
              <w:right w:val="single" w:sz="4" w:space="0" w:color="5B9BD5"/>
            </w:tcBorders>
            <w:shd w:val="clear" w:color="auto" w:fill="BDD6EE" w:themeFill="accent1" w:themeFillTint="66"/>
            <w:noWrap/>
            <w:vAlign w:val="center"/>
            <w:hideMark/>
          </w:tcPr>
          <w:p w:rsidR="00F92B78" w:rsidRDefault="00F92B78" w:rsidP="00F92B78">
            <w:pPr>
              <w:ind w:firstLineChars="100" w:firstLine="241"/>
              <w:rPr>
                <w:rFonts w:cs="Calibri"/>
                <w:b/>
                <w:bCs/>
                <w:color w:val="000000"/>
              </w:rPr>
            </w:pPr>
            <w:r>
              <w:rPr>
                <w:rFonts w:cs="Calibri"/>
                <w:b/>
                <w:bCs/>
                <w:color w:val="000000"/>
              </w:rPr>
              <w:t>I. Олишга даромадлар  (норезидентлардан)</w:t>
            </w:r>
          </w:p>
        </w:tc>
        <w:tc>
          <w:tcPr>
            <w:tcW w:w="1306" w:type="dxa"/>
            <w:tcBorders>
              <w:top w:val="nil"/>
              <w:left w:val="nil"/>
              <w:bottom w:val="single" w:sz="4" w:space="0" w:color="5B9BD5"/>
              <w:right w:val="single" w:sz="4" w:space="0" w:color="5B9BD5"/>
            </w:tcBorders>
            <w:shd w:val="clear" w:color="auto" w:fill="BDD6EE" w:themeFill="accent1" w:themeFillTint="66"/>
            <w:noWrap/>
            <w:vAlign w:val="center"/>
            <w:hideMark/>
          </w:tcPr>
          <w:p w:rsidR="00F92B78" w:rsidRPr="003F47E9" w:rsidRDefault="00F92B78" w:rsidP="00F92B78">
            <w:pPr>
              <w:jc w:val="center"/>
              <w:rPr>
                <w:rFonts w:cs="Calibri"/>
                <w:b/>
                <w:bCs/>
                <w:color w:val="000000"/>
              </w:rPr>
            </w:pPr>
            <w:r w:rsidRPr="003F47E9">
              <w:rPr>
                <w:rFonts w:cs="Calibri"/>
                <w:b/>
                <w:bCs/>
                <w:color w:val="000000"/>
              </w:rPr>
              <w:t>1 623,0</w:t>
            </w:r>
          </w:p>
        </w:tc>
        <w:tc>
          <w:tcPr>
            <w:tcW w:w="1306" w:type="dxa"/>
            <w:tcBorders>
              <w:top w:val="nil"/>
              <w:left w:val="nil"/>
              <w:bottom w:val="single" w:sz="4" w:space="0" w:color="5B9BD5"/>
              <w:right w:val="single" w:sz="4" w:space="0" w:color="5B9BD5"/>
            </w:tcBorders>
            <w:shd w:val="clear" w:color="auto" w:fill="BDD6EE" w:themeFill="accent1" w:themeFillTint="66"/>
            <w:noWrap/>
            <w:vAlign w:val="center"/>
            <w:hideMark/>
          </w:tcPr>
          <w:p w:rsidR="00F92B78" w:rsidRPr="003F47E9" w:rsidRDefault="00F92B78" w:rsidP="00F92B78">
            <w:pPr>
              <w:jc w:val="center"/>
              <w:rPr>
                <w:rFonts w:cs="Calibri"/>
                <w:b/>
                <w:bCs/>
                <w:color w:val="000000"/>
              </w:rPr>
            </w:pPr>
            <w:r w:rsidRPr="003F47E9">
              <w:rPr>
                <w:rFonts w:cs="Calibri"/>
                <w:b/>
                <w:bCs/>
                <w:color w:val="000000"/>
              </w:rPr>
              <w:t>2 022,7</w:t>
            </w:r>
          </w:p>
        </w:tc>
        <w:tc>
          <w:tcPr>
            <w:tcW w:w="1306" w:type="dxa"/>
            <w:tcBorders>
              <w:top w:val="nil"/>
              <w:left w:val="nil"/>
              <w:bottom w:val="single" w:sz="4" w:space="0" w:color="5B9BD5"/>
              <w:right w:val="single" w:sz="4" w:space="0" w:color="5B9BD5"/>
            </w:tcBorders>
            <w:shd w:val="clear" w:color="auto" w:fill="BDD6EE" w:themeFill="accent1" w:themeFillTint="66"/>
            <w:noWrap/>
            <w:vAlign w:val="center"/>
            <w:hideMark/>
          </w:tcPr>
          <w:p w:rsidR="00F92B78" w:rsidRPr="003F47E9" w:rsidRDefault="00F92B78" w:rsidP="00F92B78">
            <w:pPr>
              <w:jc w:val="center"/>
              <w:rPr>
                <w:rFonts w:cs="Calibri"/>
                <w:b/>
                <w:bCs/>
                <w:color w:val="000000"/>
              </w:rPr>
            </w:pPr>
            <w:r w:rsidRPr="003F47E9">
              <w:rPr>
                <w:rFonts w:cs="Calibri"/>
                <w:b/>
                <w:bCs/>
                <w:color w:val="000000"/>
              </w:rPr>
              <w:t>2 210,4</w:t>
            </w:r>
          </w:p>
        </w:tc>
        <w:tc>
          <w:tcPr>
            <w:tcW w:w="1306" w:type="dxa"/>
            <w:tcBorders>
              <w:top w:val="nil"/>
              <w:left w:val="nil"/>
              <w:bottom w:val="single" w:sz="4" w:space="0" w:color="5B9BD5"/>
              <w:right w:val="single" w:sz="4" w:space="0" w:color="5B9BD5"/>
            </w:tcBorders>
            <w:shd w:val="clear" w:color="auto" w:fill="BDD6EE" w:themeFill="accent1" w:themeFillTint="66"/>
            <w:noWrap/>
            <w:vAlign w:val="center"/>
            <w:hideMark/>
          </w:tcPr>
          <w:p w:rsidR="00F92B78" w:rsidRPr="003F47E9" w:rsidRDefault="00F92B78" w:rsidP="00F92B78">
            <w:pPr>
              <w:jc w:val="center"/>
              <w:rPr>
                <w:rFonts w:cs="Calibri"/>
                <w:b/>
                <w:bCs/>
                <w:color w:val="000000"/>
              </w:rPr>
            </w:pPr>
            <w:r w:rsidRPr="003F47E9">
              <w:rPr>
                <w:rFonts w:cs="Calibri"/>
                <w:b/>
                <w:bCs/>
                <w:color w:val="000000"/>
              </w:rPr>
              <w:t>2 597,5</w:t>
            </w:r>
          </w:p>
        </w:tc>
        <w:tc>
          <w:tcPr>
            <w:tcW w:w="1306" w:type="dxa"/>
            <w:tcBorders>
              <w:top w:val="nil"/>
              <w:left w:val="nil"/>
              <w:bottom w:val="single" w:sz="4" w:space="0" w:color="5B9BD5"/>
              <w:right w:val="single" w:sz="4" w:space="0" w:color="5B9BD5"/>
            </w:tcBorders>
            <w:shd w:val="clear" w:color="auto" w:fill="BDD6EE" w:themeFill="accent1" w:themeFillTint="66"/>
            <w:noWrap/>
            <w:vAlign w:val="center"/>
            <w:hideMark/>
          </w:tcPr>
          <w:p w:rsidR="00F92B78" w:rsidRPr="003F47E9" w:rsidRDefault="00F92B78" w:rsidP="00F92B78">
            <w:pPr>
              <w:jc w:val="center"/>
              <w:rPr>
                <w:rFonts w:cs="Calibri"/>
                <w:b/>
                <w:bCs/>
                <w:color w:val="000000"/>
              </w:rPr>
            </w:pPr>
            <w:r w:rsidRPr="003F47E9">
              <w:rPr>
                <w:rFonts w:cs="Calibri"/>
                <w:b/>
                <w:bCs/>
                <w:color w:val="000000"/>
              </w:rPr>
              <w:t>3 185,1</w:t>
            </w:r>
          </w:p>
        </w:tc>
        <w:tc>
          <w:tcPr>
            <w:tcW w:w="1384" w:type="dxa"/>
            <w:tcBorders>
              <w:top w:val="nil"/>
              <w:left w:val="nil"/>
              <w:bottom w:val="single" w:sz="4" w:space="0" w:color="5B9BD5"/>
              <w:right w:val="single" w:sz="4" w:space="0" w:color="5B9BD5"/>
            </w:tcBorders>
            <w:shd w:val="clear" w:color="auto" w:fill="BDD6EE" w:themeFill="accent1" w:themeFillTint="66"/>
            <w:noWrap/>
            <w:vAlign w:val="center"/>
            <w:hideMark/>
          </w:tcPr>
          <w:p w:rsidR="00F92B78" w:rsidRPr="003F47E9" w:rsidRDefault="00F92B78" w:rsidP="00F92B78">
            <w:pPr>
              <w:jc w:val="center"/>
              <w:rPr>
                <w:rFonts w:cs="Calibri"/>
                <w:b/>
                <w:bCs/>
                <w:color w:val="000000"/>
              </w:rPr>
            </w:pPr>
            <w:r w:rsidRPr="003F47E9">
              <w:rPr>
                <w:rFonts w:cs="Calibri"/>
                <w:b/>
                <w:bCs/>
                <w:color w:val="000000"/>
              </w:rPr>
              <w:t>2 953,5</w:t>
            </w:r>
          </w:p>
        </w:tc>
      </w:tr>
      <w:tr w:rsidR="00F92B78" w:rsidRPr="003F47E9" w:rsidTr="008F3019">
        <w:trPr>
          <w:trHeight w:val="279"/>
        </w:trPr>
        <w:tc>
          <w:tcPr>
            <w:tcW w:w="6686" w:type="dxa"/>
            <w:tcBorders>
              <w:top w:val="nil"/>
              <w:left w:val="single" w:sz="4" w:space="0" w:color="5B9BD5"/>
              <w:bottom w:val="single" w:sz="4" w:space="0" w:color="5B9BD5"/>
              <w:right w:val="single" w:sz="4" w:space="0" w:color="5B9BD5"/>
            </w:tcBorders>
            <w:shd w:val="clear" w:color="auto" w:fill="auto"/>
            <w:noWrap/>
            <w:vAlign w:val="center"/>
            <w:hideMark/>
          </w:tcPr>
          <w:p w:rsidR="00F92B78" w:rsidRDefault="00F92B78" w:rsidP="00A51CCF">
            <w:pPr>
              <w:ind w:left="169"/>
              <w:rPr>
                <w:rFonts w:cs="Calibri"/>
                <w:color w:val="000000"/>
              </w:rPr>
            </w:pPr>
            <w:r>
              <w:rPr>
                <w:rFonts w:cs="Calibri"/>
                <w:color w:val="000000"/>
              </w:rPr>
              <w:t>1. Меҳнатга ҳақ тўлаш</w:t>
            </w:r>
          </w:p>
        </w:tc>
        <w:tc>
          <w:tcPr>
            <w:tcW w:w="1306" w:type="dxa"/>
            <w:tcBorders>
              <w:top w:val="nil"/>
              <w:left w:val="nil"/>
              <w:bottom w:val="single" w:sz="4" w:space="0" w:color="5B9BD5"/>
              <w:right w:val="single" w:sz="4" w:space="0" w:color="5B9BD5"/>
            </w:tcBorders>
            <w:shd w:val="clear" w:color="auto" w:fill="auto"/>
            <w:noWrap/>
            <w:vAlign w:val="center"/>
            <w:hideMark/>
          </w:tcPr>
          <w:p w:rsidR="00F92B78" w:rsidRPr="003F47E9" w:rsidRDefault="00F92B78" w:rsidP="00F92B78">
            <w:pPr>
              <w:jc w:val="center"/>
              <w:rPr>
                <w:rFonts w:cs="Calibri"/>
                <w:color w:val="000000"/>
              </w:rPr>
            </w:pPr>
            <w:r w:rsidRPr="003F47E9">
              <w:rPr>
                <w:rFonts w:cs="Calibri"/>
                <w:color w:val="000000"/>
              </w:rPr>
              <w:t>1 597,1</w:t>
            </w:r>
          </w:p>
        </w:tc>
        <w:tc>
          <w:tcPr>
            <w:tcW w:w="1306" w:type="dxa"/>
            <w:tcBorders>
              <w:top w:val="nil"/>
              <w:left w:val="nil"/>
              <w:bottom w:val="single" w:sz="4" w:space="0" w:color="5B9BD5"/>
              <w:right w:val="single" w:sz="4" w:space="0" w:color="5B9BD5"/>
            </w:tcBorders>
            <w:shd w:val="clear" w:color="auto" w:fill="auto"/>
            <w:noWrap/>
            <w:vAlign w:val="center"/>
            <w:hideMark/>
          </w:tcPr>
          <w:p w:rsidR="00F92B78" w:rsidRPr="003F47E9" w:rsidRDefault="00F92B78" w:rsidP="00F92B78">
            <w:pPr>
              <w:jc w:val="center"/>
              <w:rPr>
                <w:rFonts w:cs="Calibri"/>
                <w:color w:val="000000"/>
              </w:rPr>
            </w:pPr>
            <w:r w:rsidRPr="003F47E9">
              <w:rPr>
                <w:rFonts w:cs="Calibri"/>
                <w:color w:val="000000"/>
              </w:rPr>
              <w:t>1 995,2</w:t>
            </w:r>
          </w:p>
        </w:tc>
        <w:tc>
          <w:tcPr>
            <w:tcW w:w="1306" w:type="dxa"/>
            <w:tcBorders>
              <w:top w:val="nil"/>
              <w:left w:val="nil"/>
              <w:bottom w:val="single" w:sz="4" w:space="0" w:color="5B9BD5"/>
              <w:right w:val="single" w:sz="4" w:space="0" w:color="5B9BD5"/>
            </w:tcBorders>
            <w:shd w:val="clear" w:color="auto" w:fill="auto"/>
            <w:noWrap/>
            <w:vAlign w:val="center"/>
            <w:hideMark/>
          </w:tcPr>
          <w:p w:rsidR="00F92B78" w:rsidRPr="003F47E9" w:rsidRDefault="00F92B78" w:rsidP="00F92B78">
            <w:pPr>
              <w:jc w:val="center"/>
              <w:rPr>
                <w:rFonts w:cs="Calibri"/>
                <w:color w:val="000000"/>
              </w:rPr>
            </w:pPr>
            <w:r w:rsidRPr="003F47E9">
              <w:rPr>
                <w:rFonts w:cs="Calibri"/>
                <w:color w:val="000000"/>
              </w:rPr>
              <w:t>2 146,0</w:t>
            </w:r>
          </w:p>
        </w:tc>
        <w:tc>
          <w:tcPr>
            <w:tcW w:w="1306" w:type="dxa"/>
            <w:tcBorders>
              <w:top w:val="nil"/>
              <w:left w:val="nil"/>
              <w:bottom w:val="single" w:sz="4" w:space="0" w:color="5B9BD5"/>
              <w:right w:val="single" w:sz="4" w:space="0" w:color="5B9BD5"/>
            </w:tcBorders>
            <w:shd w:val="clear" w:color="auto" w:fill="auto"/>
            <w:noWrap/>
            <w:vAlign w:val="center"/>
            <w:hideMark/>
          </w:tcPr>
          <w:p w:rsidR="00F92B78" w:rsidRPr="003F47E9" w:rsidRDefault="00F92B78" w:rsidP="00F92B78">
            <w:pPr>
              <w:jc w:val="center"/>
              <w:rPr>
                <w:rFonts w:cs="Calibri"/>
                <w:color w:val="000000"/>
              </w:rPr>
            </w:pPr>
            <w:r w:rsidRPr="003F47E9">
              <w:rPr>
                <w:rFonts w:cs="Calibri"/>
                <w:color w:val="000000"/>
              </w:rPr>
              <w:t>2 476,9</w:t>
            </w:r>
          </w:p>
        </w:tc>
        <w:tc>
          <w:tcPr>
            <w:tcW w:w="1306" w:type="dxa"/>
            <w:tcBorders>
              <w:top w:val="nil"/>
              <w:left w:val="nil"/>
              <w:bottom w:val="single" w:sz="4" w:space="0" w:color="5B9BD5"/>
              <w:right w:val="single" w:sz="4" w:space="0" w:color="5B9BD5"/>
            </w:tcBorders>
            <w:shd w:val="clear" w:color="auto" w:fill="auto"/>
            <w:vAlign w:val="center"/>
            <w:hideMark/>
          </w:tcPr>
          <w:p w:rsidR="00F92B78" w:rsidRPr="003F47E9" w:rsidRDefault="00F92B78" w:rsidP="00F92B78">
            <w:pPr>
              <w:jc w:val="center"/>
              <w:rPr>
                <w:rFonts w:cs="Calibri"/>
                <w:color w:val="000000"/>
              </w:rPr>
            </w:pPr>
            <w:r w:rsidRPr="003F47E9">
              <w:rPr>
                <w:rFonts w:cs="Calibri"/>
                <w:color w:val="000000"/>
              </w:rPr>
              <w:t>2 947,1</w:t>
            </w:r>
          </w:p>
        </w:tc>
        <w:tc>
          <w:tcPr>
            <w:tcW w:w="1384" w:type="dxa"/>
            <w:tcBorders>
              <w:top w:val="nil"/>
              <w:left w:val="nil"/>
              <w:bottom w:val="single" w:sz="4" w:space="0" w:color="5B9BD5"/>
              <w:right w:val="single" w:sz="4" w:space="0" w:color="5B9BD5"/>
            </w:tcBorders>
            <w:shd w:val="clear" w:color="auto" w:fill="auto"/>
            <w:vAlign w:val="center"/>
            <w:hideMark/>
          </w:tcPr>
          <w:p w:rsidR="00F92B78" w:rsidRPr="003F47E9" w:rsidRDefault="00F92B78" w:rsidP="00F92B78">
            <w:pPr>
              <w:jc w:val="center"/>
              <w:rPr>
                <w:rFonts w:cs="Calibri"/>
                <w:color w:val="000000"/>
              </w:rPr>
            </w:pPr>
            <w:r w:rsidRPr="003F47E9">
              <w:rPr>
                <w:rFonts w:cs="Calibri"/>
                <w:color w:val="000000"/>
              </w:rPr>
              <w:t>2 660,7</w:t>
            </w:r>
          </w:p>
        </w:tc>
      </w:tr>
      <w:tr w:rsidR="00F92B78" w:rsidRPr="003F47E9" w:rsidTr="008F3019">
        <w:trPr>
          <w:trHeight w:val="279"/>
        </w:trPr>
        <w:tc>
          <w:tcPr>
            <w:tcW w:w="6686" w:type="dxa"/>
            <w:tcBorders>
              <w:top w:val="nil"/>
              <w:left w:val="single" w:sz="4" w:space="0" w:color="5B9BD5"/>
              <w:bottom w:val="single" w:sz="4" w:space="0" w:color="5B9BD5"/>
              <w:right w:val="single" w:sz="4" w:space="0" w:color="5B9BD5"/>
            </w:tcBorders>
            <w:shd w:val="clear" w:color="auto" w:fill="auto"/>
            <w:noWrap/>
            <w:vAlign w:val="center"/>
            <w:hideMark/>
          </w:tcPr>
          <w:p w:rsidR="00F92B78" w:rsidRDefault="00F92B78" w:rsidP="00A51CCF">
            <w:pPr>
              <w:ind w:left="169"/>
              <w:rPr>
                <w:rFonts w:cs="Calibri"/>
                <w:color w:val="000000"/>
              </w:rPr>
            </w:pPr>
            <w:r>
              <w:rPr>
                <w:rFonts w:cs="Calibri"/>
                <w:color w:val="000000"/>
              </w:rPr>
              <w:t>2. Тўғридан-тўғри инвестициялардан даромадлар</w:t>
            </w:r>
          </w:p>
        </w:tc>
        <w:tc>
          <w:tcPr>
            <w:tcW w:w="1306" w:type="dxa"/>
            <w:tcBorders>
              <w:top w:val="nil"/>
              <w:left w:val="nil"/>
              <w:bottom w:val="single" w:sz="4" w:space="0" w:color="5B9BD5"/>
              <w:right w:val="single" w:sz="4" w:space="0" w:color="5B9BD5"/>
            </w:tcBorders>
            <w:shd w:val="clear" w:color="auto" w:fill="auto"/>
            <w:noWrap/>
            <w:vAlign w:val="center"/>
            <w:hideMark/>
          </w:tcPr>
          <w:p w:rsidR="00F92B78" w:rsidRPr="003F47E9" w:rsidRDefault="00F92B78" w:rsidP="00F92B78">
            <w:pPr>
              <w:jc w:val="center"/>
              <w:rPr>
                <w:rFonts w:cs="Calibri"/>
                <w:color w:val="000000"/>
              </w:rPr>
            </w:pPr>
            <w:r w:rsidRPr="003F47E9">
              <w:rPr>
                <w:rFonts w:cs="Calibri"/>
                <w:color w:val="000000"/>
              </w:rPr>
              <w:t>-</w:t>
            </w:r>
          </w:p>
        </w:tc>
        <w:tc>
          <w:tcPr>
            <w:tcW w:w="1306" w:type="dxa"/>
            <w:tcBorders>
              <w:top w:val="nil"/>
              <w:left w:val="nil"/>
              <w:bottom w:val="single" w:sz="4" w:space="0" w:color="5B9BD5"/>
              <w:right w:val="single" w:sz="4" w:space="0" w:color="5B9BD5"/>
            </w:tcBorders>
            <w:shd w:val="clear" w:color="auto" w:fill="auto"/>
            <w:noWrap/>
            <w:vAlign w:val="center"/>
            <w:hideMark/>
          </w:tcPr>
          <w:p w:rsidR="00F92B78" w:rsidRPr="003F47E9" w:rsidRDefault="00F92B78" w:rsidP="00F92B78">
            <w:pPr>
              <w:jc w:val="center"/>
              <w:rPr>
                <w:rFonts w:cs="Calibri"/>
                <w:color w:val="000000"/>
              </w:rPr>
            </w:pPr>
            <w:r w:rsidRPr="003F47E9">
              <w:rPr>
                <w:rFonts w:cs="Calibri"/>
                <w:color w:val="000000"/>
              </w:rPr>
              <w:t>-</w:t>
            </w:r>
          </w:p>
        </w:tc>
        <w:tc>
          <w:tcPr>
            <w:tcW w:w="1306" w:type="dxa"/>
            <w:tcBorders>
              <w:top w:val="nil"/>
              <w:left w:val="nil"/>
              <w:bottom w:val="single" w:sz="4" w:space="0" w:color="5B9BD5"/>
              <w:right w:val="single" w:sz="4" w:space="0" w:color="5B9BD5"/>
            </w:tcBorders>
            <w:shd w:val="clear" w:color="auto" w:fill="auto"/>
            <w:noWrap/>
            <w:vAlign w:val="center"/>
            <w:hideMark/>
          </w:tcPr>
          <w:p w:rsidR="00F92B78" w:rsidRPr="003F47E9" w:rsidRDefault="00F92B78" w:rsidP="00F92B78">
            <w:pPr>
              <w:jc w:val="center"/>
              <w:rPr>
                <w:rFonts w:cs="Calibri"/>
                <w:color w:val="000000"/>
              </w:rPr>
            </w:pPr>
            <w:r w:rsidRPr="003F47E9">
              <w:rPr>
                <w:rFonts w:cs="Calibri"/>
                <w:color w:val="000000"/>
              </w:rPr>
              <w:t>2,5</w:t>
            </w:r>
          </w:p>
        </w:tc>
        <w:tc>
          <w:tcPr>
            <w:tcW w:w="1306" w:type="dxa"/>
            <w:tcBorders>
              <w:top w:val="nil"/>
              <w:left w:val="nil"/>
              <w:bottom w:val="single" w:sz="4" w:space="0" w:color="5B9BD5"/>
              <w:right w:val="single" w:sz="4" w:space="0" w:color="5B9BD5"/>
            </w:tcBorders>
            <w:shd w:val="clear" w:color="auto" w:fill="auto"/>
            <w:noWrap/>
            <w:vAlign w:val="center"/>
            <w:hideMark/>
          </w:tcPr>
          <w:p w:rsidR="00F92B78" w:rsidRPr="003F47E9" w:rsidRDefault="00F92B78" w:rsidP="00F92B78">
            <w:pPr>
              <w:jc w:val="center"/>
              <w:rPr>
                <w:rFonts w:cs="Calibri"/>
                <w:color w:val="000000"/>
              </w:rPr>
            </w:pPr>
            <w:r w:rsidRPr="003F47E9">
              <w:rPr>
                <w:rFonts w:cs="Calibri"/>
                <w:color w:val="000000"/>
              </w:rPr>
              <w:t>2,6</w:t>
            </w:r>
          </w:p>
        </w:tc>
        <w:tc>
          <w:tcPr>
            <w:tcW w:w="1306" w:type="dxa"/>
            <w:tcBorders>
              <w:top w:val="nil"/>
              <w:left w:val="nil"/>
              <w:bottom w:val="single" w:sz="4" w:space="0" w:color="5B9BD5"/>
              <w:right w:val="single" w:sz="4" w:space="0" w:color="5B9BD5"/>
            </w:tcBorders>
            <w:shd w:val="clear" w:color="auto" w:fill="auto"/>
            <w:vAlign w:val="center"/>
            <w:hideMark/>
          </w:tcPr>
          <w:p w:rsidR="00F92B78" w:rsidRPr="003F47E9" w:rsidRDefault="00F92B78" w:rsidP="00F92B78">
            <w:pPr>
              <w:jc w:val="center"/>
              <w:rPr>
                <w:rFonts w:cs="Calibri"/>
                <w:color w:val="000000"/>
              </w:rPr>
            </w:pPr>
            <w:r w:rsidRPr="003F47E9">
              <w:rPr>
                <w:rFonts w:cs="Calibri"/>
                <w:color w:val="000000"/>
              </w:rPr>
              <w:t>2,6</w:t>
            </w:r>
          </w:p>
        </w:tc>
        <w:tc>
          <w:tcPr>
            <w:tcW w:w="1384" w:type="dxa"/>
            <w:tcBorders>
              <w:top w:val="nil"/>
              <w:left w:val="nil"/>
              <w:bottom w:val="single" w:sz="4" w:space="0" w:color="5B9BD5"/>
              <w:right w:val="single" w:sz="4" w:space="0" w:color="5B9BD5"/>
            </w:tcBorders>
            <w:shd w:val="clear" w:color="auto" w:fill="auto"/>
            <w:vAlign w:val="center"/>
            <w:hideMark/>
          </w:tcPr>
          <w:p w:rsidR="00F92B78" w:rsidRPr="003F47E9" w:rsidRDefault="00F92B78" w:rsidP="00F92B78">
            <w:pPr>
              <w:jc w:val="center"/>
              <w:rPr>
                <w:rFonts w:cs="Calibri"/>
                <w:color w:val="000000"/>
              </w:rPr>
            </w:pPr>
            <w:r w:rsidRPr="003F47E9">
              <w:rPr>
                <w:rFonts w:cs="Calibri"/>
                <w:color w:val="000000"/>
              </w:rPr>
              <w:t>2,6</w:t>
            </w:r>
          </w:p>
        </w:tc>
      </w:tr>
      <w:tr w:rsidR="00F92B78" w:rsidRPr="003F47E9" w:rsidTr="008F3019">
        <w:trPr>
          <w:trHeight w:val="279"/>
        </w:trPr>
        <w:tc>
          <w:tcPr>
            <w:tcW w:w="6686" w:type="dxa"/>
            <w:tcBorders>
              <w:top w:val="nil"/>
              <w:left w:val="single" w:sz="4" w:space="0" w:color="5B9BD5"/>
              <w:bottom w:val="single" w:sz="4" w:space="0" w:color="5B9BD5"/>
              <w:right w:val="single" w:sz="4" w:space="0" w:color="5B9BD5"/>
            </w:tcBorders>
            <w:shd w:val="clear" w:color="auto" w:fill="auto"/>
            <w:noWrap/>
            <w:vAlign w:val="center"/>
            <w:hideMark/>
          </w:tcPr>
          <w:p w:rsidR="00F92B78" w:rsidRDefault="00F92B78" w:rsidP="00A51CCF">
            <w:pPr>
              <w:ind w:left="169"/>
              <w:rPr>
                <w:rFonts w:cs="Calibri"/>
                <w:color w:val="000000"/>
              </w:rPr>
            </w:pPr>
            <w:r>
              <w:rPr>
                <w:rFonts w:cs="Calibri"/>
                <w:color w:val="000000"/>
              </w:rPr>
              <w:t>3. Портфель инвестицияларидан даромадлар</w:t>
            </w:r>
          </w:p>
        </w:tc>
        <w:tc>
          <w:tcPr>
            <w:tcW w:w="1306" w:type="dxa"/>
            <w:tcBorders>
              <w:top w:val="nil"/>
              <w:left w:val="nil"/>
              <w:bottom w:val="single" w:sz="4" w:space="0" w:color="5B9BD5"/>
              <w:right w:val="single" w:sz="4" w:space="0" w:color="5B9BD5"/>
            </w:tcBorders>
            <w:shd w:val="clear" w:color="auto" w:fill="auto"/>
            <w:noWrap/>
            <w:vAlign w:val="center"/>
            <w:hideMark/>
          </w:tcPr>
          <w:p w:rsidR="00F92B78" w:rsidRPr="003F47E9" w:rsidRDefault="00F92B78" w:rsidP="00F92B78">
            <w:pPr>
              <w:jc w:val="center"/>
              <w:rPr>
                <w:rFonts w:cs="Calibri"/>
                <w:color w:val="000000"/>
              </w:rPr>
            </w:pPr>
            <w:r w:rsidRPr="003F47E9">
              <w:rPr>
                <w:rFonts w:cs="Calibri"/>
                <w:color w:val="000000"/>
              </w:rPr>
              <w:t>-</w:t>
            </w:r>
          </w:p>
        </w:tc>
        <w:tc>
          <w:tcPr>
            <w:tcW w:w="1306" w:type="dxa"/>
            <w:tcBorders>
              <w:top w:val="nil"/>
              <w:left w:val="nil"/>
              <w:bottom w:val="single" w:sz="4" w:space="0" w:color="5B9BD5"/>
              <w:right w:val="single" w:sz="4" w:space="0" w:color="5B9BD5"/>
            </w:tcBorders>
            <w:shd w:val="clear" w:color="auto" w:fill="auto"/>
            <w:noWrap/>
            <w:vAlign w:val="center"/>
            <w:hideMark/>
          </w:tcPr>
          <w:p w:rsidR="00F92B78" w:rsidRPr="003F47E9" w:rsidRDefault="00F92B78" w:rsidP="00F92B78">
            <w:pPr>
              <w:jc w:val="center"/>
              <w:rPr>
                <w:rFonts w:cs="Calibri"/>
                <w:color w:val="000000"/>
              </w:rPr>
            </w:pPr>
            <w:r w:rsidRPr="003F47E9">
              <w:rPr>
                <w:rFonts w:cs="Calibri"/>
                <w:color w:val="000000"/>
              </w:rPr>
              <w:t>-</w:t>
            </w:r>
          </w:p>
        </w:tc>
        <w:tc>
          <w:tcPr>
            <w:tcW w:w="1306" w:type="dxa"/>
            <w:tcBorders>
              <w:top w:val="nil"/>
              <w:left w:val="nil"/>
              <w:bottom w:val="single" w:sz="4" w:space="0" w:color="5B9BD5"/>
              <w:right w:val="single" w:sz="4" w:space="0" w:color="5B9BD5"/>
            </w:tcBorders>
            <w:shd w:val="clear" w:color="auto" w:fill="auto"/>
            <w:noWrap/>
            <w:vAlign w:val="center"/>
            <w:hideMark/>
          </w:tcPr>
          <w:p w:rsidR="00F92B78" w:rsidRPr="003F47E9" w:rsidRDefault="00F92B78" w:rsidP="00F92B78">
            <w:pPr>
              <w:jc w:val="center"/>
              <w:rPr>
                <w:rFonts w:cs="Calibri"/>
                <w:color w:val="000000"/>
              </w:rPr>
            </w:pPr>
            <w:r w:rsidRPr="003F47E9">
              <w:rPr>
                <w:rFonts w:cs="Calibri"/>
                <w:color w:val="000000"/>
              </w:rPr>
              <w:t>-</w:t>
            </w:r>
          </w:p>
        </w:tc>
        <w:tc>
          <w:tcPr>
            <w:tcW w:w="1306" w:type="dxa"/>
            <w:tcBorders>
              <w:top w:val="nil"/>
              <w:left w:val="nil"/>
              <w:bottom w:val="single" w:sz="4" w:space="0" w:color="5B9BD5"/>
              <w:right w:val="single" w:sz="4" w:space="0" w:color="5B9BD5"/>
            </w:tcBorders>
            <w:shd w:val="clear" w:color="auto" w:fill="auto"/>
            <w:noWrap/>
            <w:vAlign w:val="center"/>
            <w:hideMark/>
          </w:tcPr>
          <w:p w:rsidR="00F92B78" w:rsidRPr="003F47E9" w:rsidRDefault="00F92B78" w:rsidP="00F92B78">
            <w:pPr>
              <w:jc w:val="center"/>
              <w:rPr>
                <w:rFonts w:cs="Calibri"/>
                <w:color w:val="000000"/>
              </w:rPr>
            </w:pPr>
            <w:r w:rsidRPr="003F47E9">
              <w:rPr>
                <w:rFonts w:cs="Calibri"/>
                <w:color w:val="000000"/>
              </w:rPr>
              <w:t>-</w:t>
            </w:r>
          </w:p>
        </w:tc>
        <w:tc>
          <w:tcPr>
            <w:tcW w:w="1306" w:type="dxa"/>
            <w:tcBorders>
              <w:top w:val="nil"/>
              <w:left w:val="nil"/>
              <w:bottom w:val="single" w:sz="4" w:space="0" w:color="5B9BD5"/>
              <w:right w:val="single" w:sz="4" w:space="0" w:color="5B9BD5"/>
            </w:tcBorders>
            <w:shd w:val="clear" w:color="auto" w:fill="auto"/>
            <w:vAlign w:val="center"/>
            <w:hideMark/>
          </w:tcPr>
          <w:p w:rsidR="00F92B78" w:rsidRPr="003F47E9" w:rsidRDefault="00F92B78" w:rsidP="00F92B78">
            <w:pPr>
              <w:jc w:val="center"/>
              <w:rPr>
                <w:rFonts w:cs="Calibri"/>
                <w:color w:val="000000"/>
              </w:rPr>
            </w:pPr>
            <w:r w:rsidRPr="003F47E9">
              <w:rPr>
                <w:rFonts w:cs="Calibri"/>
                <w:color w:val="000000"/>
              </w:rPr>
              <w:t>-</w:t>
            </w:r>
          </w:p>
        </w:tc>
        <w:tc>
          <w:tcPr>
            <w:tcW w:w="1384" w:type="dxa"/>
            <w:tcBorders>
              <w:top w:val="nil"/>
              <w:left w:val="nil"/>
              <w:bottom w:val="single" w:sz="4" w:space="0" w:color="5B9BD5"/>
              <w:right w:val="single" w:sz="4" w:space="0" w:color="5B9BD5"/>
            </w:tcBorders>
            <w:shd w:val="clear" w:color="auto" w:fill="auto"/>
            <w:vAlign w:val="center"/>
            <w:hideMark/>
          </w:tcPr>
          <w:p w:rsidR="00F92B78" w:rsidRPr="003F47E9" w:rsidRDefault="00F92B78" w:rsidP="00F92B78">
            <w:pPr>
              <w:jc w:val="center"/>
              <w:rPr>
                <w:rFonts w:cs="Calibri"/>
                <w:color w:val="000000"/>
              </w:rPr>
            </w:pPr>
            <w:r w:rsidRPr="003F47E9">
              <w:rPr>
                <w:rFonts w:cs="Calibri"/>
                <w:color w:val="000000"/>
              </w:rPr>
              <w:t>-</w:t>
            </w:r>
          </w:p>
        </w:tc>
      </w:tr>
      <w:tr w:rsidR="00F92B78" w:rsidRPr="003F47E9" w:rsidTr="008F3019">
        <w:trPr>
          <w:trHeight w:val="561"/>
        </w:trPr>
        <w:tc>
          <w:tcPr>
            <w:tcW w:w="6686" w:type="dxa"/>
            <w:tcBorders>
              <w:top w:val="nil"/>
              <w:left w:val="single" w:sz="4" w:space="0" w:color="5B9BD5"/>
              <w:bottom w:val="single" w:sz="4" w:space="0" w:color="5B9BD5"/>
              <w:right w:val="single" w:sz="4" w:space="0" w:color="5B9BD5"/>
            </w:tcBorders>
            <w:shd w:val="clear" w:color="auto" w:fill="auto"/>
            <w:vAlign w:val="center"/>
            <w:hideMark/>
          </w:tcPr>
          <w:p w:rsidR="00F92B78" w:rsidRDefault="00F92B78" w:rsidP="00A51CCF">
            <w:pPr>
              <w:ind w:left="169"/>
              <w:rPr>
                <w:rFonts w:cs="Calibri"/>
                <w:color w:val="000000"/>
              </w:rPr>
            </w:pPr>
            <w:r>
              <w:rPr>
                <w:rFonts w:cs="Calibri"/>
                <w:color w:val="000000"/>
              </w:rPr>
              <w:t>4. Халқаро резервлардан даромадлар (шу жумладан, ЎТТЖ активлари)</w:t>
            </w:r>
          </w:p>
        </w:tc>
        <w:tc>
          <w:tcPr>
            <w:tcW w:w="1306" w:type="dxa"/>
            <w:tcBorders>
              <w:top w:val="nil"/>
              <w:left w:val="nil"/>
              <w:bottom w:val="single" w:sz="4" w:space="0" w:color="5B9BD5"/>
              <w:right w:val="single" w:sz="4" w:space="0" w:color="5B9BD5"/>
            </w:tcBorders>
            <w:shd w:val="clear" w:color="auto" w:fill="auto"/>
            <w:noWrap/>
            <w:vAlign w:val="center"/>
            <w:hideMark/>
          </w:tcPr>
          <w:p w:rsidR="00F92B78" w:rsidRPr="003F47E9" w:rsidRDefault="00F92B78" w:rsidP="00F92B78">
            <w:pPr>
              <w:jc w:val="center"/>
              <w:rPr>
                <w:rFonts w:cs="Calibri"/>
                <w:color w:val="000000"/>
              </w:rPr>
            </w:pPr>
            <w:r w:rsidRPr="003F47E9">
              <w:rPr>
                <w:rFonts w:cs="Calibri"/>
                <w:color w:val="000000"/>
              </w:rPr>
              <w:t>23,3</w:t>
            </w:r>
          </w:p>
        </w:tc>
        <w:tc>
          <w:tcPr>
            <w:tcW w:w="1306" w:type="dxa"/>
            <w:tcBorders>
              <w:top w:val="nil"/>
              <w:left w:val="nil"/>
              <w:bottom w:val="single" w:sz="4" w:space="0" w:color="5B9BD5"/>
              <w:right w:val="single" w:sz="4" w:space="0" w:color="5B9BD5"/>
            </w:tcBorders>
            <w:shd w:val="clear" w:color="auto" w:fill="auto"/>
            <w:noWrap/>
            <w:vAlign w:val="center"/>
            <w:hideMark/>
          </w:tcPr>
          <w:p w:rsidR="00F92B78" w:rsidRPr="003F47E9" w:rsidRDefault="00F92B78" w:rsidP="00F92B78">
            <w:pPr>
              <w:jc w:val="center"/>
              <w:rPr>
                <w:rFonts w:cs="Calibri"/>
                <w:color w:val="000000"/>
              </w:rPr>
            </w:pPr>
            <w:r w:rsidRPr="003F47E9">
              <w:rPr>
                <w:rFonts w:cs="Calibri"/>
                <w:color w:val="000000"/>
              </w:rPr>
              <w:t>24,7</w:t>
            </w:r>
          </w:p>
        </w:tc>
        <w:tc>
          <w:tcPr>
            <w:tcW w:w="1306" w:type="dxa"/>
            <w:tcBorders>
              <w:top w:val="nil"/>
              <w:left w:val="nil"/>
              <w:bottom w:val="single" w:sz="4" w:space="0" w:color="5B9BD5"/>
              <w:right w:val="single" w:sz="4" w:space="0" w:color="5B9BD5"/>
            </w:tcBorders>
            <w:shd w:val="clear" w:color="auto" w:fill="auto"/>
            <w:noWrap/>
            <w:vAlign w:val="center"/>
            <w:hideMark/>
          </w:tcPr>
          <w:p w:rsidR="00F92B78" w:rsidRPr="003F47E9" w:rsidRDefault="00F92B78" w:rsidP="00F92B78">
            <w:pPr>
              <w:jc w:val="center"/>
              <w:rPr>
                <w:rFonts w:cs="Calibri"/>
                <w:color w:val="000000"/>
              </w:rPr>
            </w:pPr>
            <w:r w:rsidRPr="003F47E9">
              <w:rPr>
                <w:rFonts w:cs="Calibri"/>
                <w:color w:val="000000"/>
              </w:rPr>
              <w:t>57,1</w:t>
            </w:r>
          </w:p>
        </w:tc>
        <w:tc>
          <w:tcPr>
            <w:tcW w:w="1306" w:type="dxa"/>
            <w:tcBorders>
              <w:top w:val="nil"/>
              <w:left w:val="nil"/>
              <w:bottom w:val="single" w:sz="4" w:space="0" w:color="5B9BD5"/>
              <w:right w:val="single" w:sz="4" w:space="0" w:color="5B9BD5"/>
            </w:tcBorders>
            <w:shd w:val="clear" w:color="auto" w:fill="auto"/>
            <w:noWrap/>
            <w:vAlign w:val="center"/>
            <w:hideMark/>
          </w:tcPr>
          <w:p w:rsidR="00F92B78" w:rsidRPr="003F47E9" w:rsidRDefault="00F92B78" w:rsidP="00F92B78">
            <w:pPr>
              <w:jc w:val="center"/>
              <w:rPr>
                <w:rFonts w:cs="Calibri"/>
                <w:color w:val="000000"/>
              </w:rPr>
            </w:pPr>
            <w:r w:rsidRPr="003F47E9">
              <w:rPr>
                <w:rFonts w:cs="Calibri"/>
                <w:color w:val="000000"/>
              </w:rPr>
              <w:t>110,8</w:t>
            </w:r>
          </w:p>
        </w:tc>
        <w:tc>
          <w:tcPr>
            <w:tcW w:w="1306" w:type="dxa"/>
            <w:tcBorders>
              <w:top w:val="nil"/>
              <w:left w:val="nil"/>
              <w:bottom w:val="single" w:sz="4" w:space="0" w:color="5B9BD5"/>
              <w:right w:val="single" w:sz="4" w:space="0" w:color="5B9BD5"/>
            </w:tcBorders>
            <w:shd w:val="clear" w:color="auto" w:fill="auto"/>
            <w:vAlign w:val="center"/>
            <w:hideMark/>
          </w:tcPr>
          <w:p w:rsidR="00F92B78" w:rsidRPr="003F47E9" w:rsidRDefault="00F92B78" w:rsidP="00F92B78">
            <w:pPr>
              <w:jc w:val="center"/>
              <w:rPr>
                <w:rFonts w:cs="Calibri"/>
                <w:color w:val="000000"/>
              </w:rPr>
            </w:pPr>
            <w:r w:rsidRPr="003F47E9">
              <w:rPr>
                <w:rFonts w:cs="Calibri"/>
                <w:color w:val="000000"/>
              </w:rPr>
              <w:t>226,1</w:t>
            </w:r>
          </w:p>
        </w:tc>
        <w:tc>
          <w:tcPr>
            <w:tcW w:w="1384" w:type="dxa"/>
            <w:tcBorders>
              <w:top w:val="nil"/>
              <w:left w:val="nil"/>
              <w:bottom w:val="single" w:sz="4" w:space="0" w:color="5B9BD5"/>
              <w:right w:val="single" w:sz="4" w:space="0" w:color="5B9BD5"/>
            </w:tcBorders>
            <w:shd w:val="clear" w:color="auto" w:fill="auto"/>
            <w:vAlign w:val="center"/>
            <w:hideMark/>
          </w:tcPr>
          <w:p w:rsidR="00F92B78" w:rsidRPr="003F47E9" w:rsidRDefault="00F92B78" w:rsidP="00F92B78">
            <w:pPr>
              <w:jc w:val="center"/>
              <w:rPr>
                <w:rFonts w:cs="Calibri"/>
                <w:color w:val="000000"/>
              </w:rPr>
            </w:pPr>
            <w:r w:rsidRPr="003F47E9">
              <w:rPr>
                <w:rFonts w:cs="Calibri"/>
                <w:color w:val="000000"/>
              </w:rPr>
              <w:t>283,7</w:t>
            </w:r>
          </w:p>
        </w:tc>
      </w:tr>
      <w:tr w:rsidR="00F92B78" w:rsidRPr="003F47E9" w:rsidTr="008F3019">
        <w:trPr>
          <w:trHeight w:val="279"/>
        </w:trPr>
        <w:tc>
          <w:tcPr>
            <w:tcW w:w="6686" w:type="dxa"/>
            <w:tcBorders>
              <w:top w:val="nil"/>
              <w:left w:val="single" w:sz="4" w:space="0" w:color="5B9BD5"/>
              <w:bottom w:val="single" w:sz="4" w:space="0" w:color="5B9BD5"/>
              <w:right w:val="single" w:sz="4" w:space="0" w:color="5B9BD5"/>
            </w:tcBorders>
            <w:shd w:val="clear" w:color="auto" w:fill="auto"/>
            <w:noWrap/>
            <w:vAlign w:val="center"/>
            <w:hideMark/>
          </w:tcPr>
          <w:p w:rsidR="00F92B78" w:rsidRDefault="00F92B78" w:rsidP="00A51CCF">
            <w:pPr>
              <w:ind w:left="169"/>
              <w:rPr>
                <w:rFonts w:cs="Calibri"/>
                <w:color w:val="000000"/>
              </w:rPr>
            </w:pPr>
            <w:r>
              <w:rPr>
                <w:rFonts w:cs="Calibri"/>
                <w:color w:val="000000"/>
              </w:rPr>
              <w:t xml:space="preserve">5. Тақдим этилган кредитлар ва қарзлардан даромадлар </w:t>
            </w:r>
          </w:p>
        </w:tc>
        <w:tc>
          <w:tcPr>
            <w:tcW w:w="1306" w:type="dxa"/>
            <w:tcBorders>
              <w:top w:val="nil"/>
              <w:left w:val="nil"/>
              <w:bottom w:val="single" w:sz="4" w:space="0" w:color="5B9BD5"/>
              <w:right w:val="single" w:sz="4" w:space="0" w:color="5B9BD5"/>
            </w:tcBorders>
            <w:shd w:val="clear" w:color="auto" w:fill="auto"/>
            <w:noWrap/>
            <w:vAlign w:val="center"/>
            <w:hideMark/>
          </w:tcPr>
          <w:p w:rsidR="00F92B78" w:rsidRPr="003F47E9" w:rsidRDefault="00F92B78" w:rsidP="00F92B78">
            <w:pPr>
              <w:jc w:val="center"/>
              <w:rPr>
                <w:rFonts w:cs="Calibri"/>
                <w:color w:val="000000"/>
              </w:rPr>
            </w:pPr>
            <w:r w:rsidRPr="003F47E9">
              <w:rPr>
                <w:rFonts w:cs="Calibri"/>
                <w:color w:val="000000"/>
              </w:rPr>
              <w:t>-</w:t>
            </w:r>
          </w:p>
        </w:tc>
        <w:tc>
          <w:tcPr>
            <w:tcW w:w="1306" w:type="dxa"/>
            <w:tcBorders>
              <w:top w:val="nil"/>
              <w:left w:val="nil"/>
              <w:bottom w:val="single" w:sz="4" w:space="0" w:color="5B9BD5"/>
              <w:right w:val="single" w:sz="4" w:space="0" w:color="5B9BD5"/>
            </w:tcBorders>
            <w:shd w:val="clear" w:color="auto" w:fill="auto"/>
            <w:noWrap/>
            <w:vAlign w:val="center"/>
            <w:hideMark/>
          </w:tcPr>
          <w:p w:rsidR="00F92B78" w:rsidRPr="003F47E9" w:rsidRDefault="00F92B78" w:rsidP="00F92B78">
            <w:pPr>
              <w:jc w:val="center"/>
              <w:rPr>
                <w:rFonts w:cs="Calibri"/>
                <w:color w:val="000000"/>
              </w:rPr>
            </w:pPr>
            <w:r w:rsidRPr="003F47E9">
              <w:rPr>
                <w:rFonts w:cs="Calibri"/>
                <w:color w:val="000000"/>
              </w:rPr>
              <w:t>-</w:t>
            </w:r>
          </w:p>
        </w:tc>
        <w:tc>
          <w:tcPr>
            <w:tcW w:w="1306" w:type="dxa"/>
            <w:tcBorders>
              <w:top w:val="nil"/>
              <w:left w:val="nil"/>
              <w:bottom w:val="single" w:sz="4" w:space="0" w:color="5B9BD5"/>
              <w:right w:val="single" w:sz="4" w:space="0" w:color="5B9BD5"/>
            </w:tcBorders>
            <w:shd w:val="clear" w:color="auto" w:fill="auto"/>
            <w:noWrap/>
            <w:vAlign w:val="center"/>
            <w:hideMark/>
          </w:tcPr>
          <w:p w:rsidR="00F92B78" w:rsidRPr="003F47E9" w:rsidRDefault="00F92B78" w:rsidP="00F92B78">
            <w:pPr>
              <w:jc w:val="center"/>
              <w:rPr>
                <w:rFonts w:cs="Calibri"/>
                <w:color w:val="000000"/>
              </w:rPr>
            </w:pPr>
            <w:r w:rsidRPr="003F47E9">
              <w:rPr>
                <w:rFonts w:cs="Calibri"/>
                <w:color w:val="000000"/>
              </w:rPr>
              <w:t>-</w:t>
            </w:r>
          </w:p>
        </w:tc>
        <w:tc>
          <w:tcPr>
            <w:tcW w:w="1306" w:type="dxa"/>
            <w:tcBorders>
              <w:top w:val="nil"/>
              <w:left w:val="nil"/>
              <w:bottom w:val="single" w:sz="4" w:space="0" w:color="5B9BD5"/>
              <w:right w:val="single" w:sz="4" w:space="0" w:color="5B9BD5"/>
            </w:tcBorders>
            <w:shd w:val="clear" w:color="auto" w:fill="auto"/>
            <w:noWrap/>
            <w:vAlign w:val="center"/>
            <w:hideMark/>
          </w:tcPr>
          <w:p w:rsidR="00F92B78" w:rsidRPr="003F47E9" w:rsidRDefault="00F92B78" w:rsidP="00F92B78">
            <w:pPr>
              <w:jc w:val="center"/>
              <w:rPr>
                <w:rFonts w:cs="Calibri"/>
                <w:color w:val="000000"/>
              </w:rPr>
            </w:pPr>
            <w:r w:rsidRPr="003F47E9">
              <w:rPr>
                <w:rFonts w:cs="Calibri"/>
                <w:color w:val="000000"/>
              </w:rPr>
              <w:t>-</w:t>
            </w:r>
          </w:p>
        </w:tc>
        <w:tc>
          <w:tcPr>
            <w:tcW w:w="1306" w:type="dxa"/>
            <w:tcBorders>
              <w:top w:val="nil"/>
              <w:left w:val="nil"/>
              <w:bottom w:val="single" w:sz="4" w:space="0" w:color="5B9BD5"/>
              <w:right w:val="single" w:sz="4" w:space="0" w:color="5B9BD5"/>
            </w:tcBorders>
            <w:shd w:val="clear" w:color="auto" w:fill="auto"/>
            <w:vAlign w:val="center"/>
            <w:hideMark/>
          </w:tcPr>
          <w:p w:rsidR="00F92B78" w:rsidRPr="003F47E9" w:rsidRDefault="00F92B78" w:rsidP="00F92B78">
            <w:pPr>
              <w:jc w:val="center"/>
              <w:rPr>
                <w:rFonts w:cs="Calibri"/>
                <w:color w:val="000000"/>
              </w:rPr>
            </w:pPr>
            <w:r w:rsidRPr="003F47E9">
              <w:rPr>
                <w:rFonts w:cs="Calibri"/>
                <w:color w:val="000000"/>
              </w:rPr>
              <w:t>-</w:t>
            </w:r>
          </w:p>
        </w:tc>
        <w:tc>
          <w:tcPr>
            <w:tcW w:w="1384" w:type="dxa"/>
            <w:tcBorders>
              <w:top w:val="nil"/>
              <w:left w:val="nil"/>
              <w:bottom w:val="single" w:sz="4" w:space="0" w:color="5B9BD5"/>
              <w:right w:val="single" w:sz="4" w:space="0" w:color="5B9BD5"/>
            </w:tcBorders>
            <w:shd w:val="clear" w:color="auto" w:fill="auto"/>
            <w:vAlign w:val="center"/>
            <w:hideMark/>
          </w:tcPr>
          <w:p w:rsidR="00F92B78" w:rsidRPr="003F47E9" w:rsidRDefault="00F92B78" w:rsidP="00F92B78">
            <w:pPr>
              <w:jc w:val="center"/>
              <w:rPr>
                <w:rFonts w:cs="Calibri"/>
                <w:color w:val="000000"/>
              </w:rPr>
            </w:pPr>
            <w:r w:rsidRPr="003F47E9">
              <w:rPr>
                <w:rFonts w:cs="Calibri"/>
                <w:color w:val="000000"/>
              </w:rPr>
              <w:t>-</w:t>
            </w:r>
          </w:p>
        </w:tc>
      </w:tr>
      <w:tr w:rsidR="00F92B78" w:rsidRPr="003F47E9" w:rsidTr="008F3019">
        <w:trPr>
          <w:trHeight w:val="561"/>
        </w:trPr>
        <w:tc>
          <w:tcPr>
            <w:tcW w:w="6686" w:type="dxa"/>
            <w:tcBorders>
              <w:top w:val="nil"/>
              <w:left w:val="single" w:sz="4" w:space="0" w:color="5B9BD5"/>
              <w:bottom w:val="single" w:sz="4" w:space="0" w:color="5B9BD5"/>
              <w:right w:val="single" w:sz="4" w:space="0" w:color="5B9BD5"/>
            </w:tcBorders>
            <w:shd w:val="clear" w:color="auto" w:fill="auto"/>
            <w:vAlign w:val="center"/>
            <w:hideMark/>
          </w:tcPr>
          <w:p w:rsidR="00F92B78" w:rsidRDefault="00F92B78" w:rsidP="00A51CCF">
            <w:pPr>
              <w:ind w:left="169"/>
              <w:rPr>
                <w:rFonts w:cs="Calibri"/>
                <w:color w:val="000000"/>
              </w:rPr>
            </w:pPr>
            <w:r>
              <w:rPr>
                <w:rFonts w:cs="Calibri"/>
                <w:color w:val="000000"/>
              </w:rPr>
              <w:t>6. Хорижий банклардаги депозитлар ва вакиллик ҳисобварақларидан даромадлар</w:t>
            </w:r>
          </w:p>
        </w:tc>
        <w:tc>
          <w:tcPr>
            <w:tcW w:w="1306" w:type="dxa"/>
            <w:tcBorders>
              <w:top w:val="nil"/>
              <w:left w:val="nil"/>
              <w:bottom w:val="single" w:sz="4" w:space="0" w:color="5B9BD5"/>
              <w:right w:val="single" w:sz="4" w:space="0" w:color="5B9BD5"/>
            </w:tcBorders>
            <w:shd w:val="clear" w:color="auto" w:fill="auto"/>
            <w:noWrap/>
            <w:vAlign w:val="center"/>
            <w:hideMark/>
          </w:tcPr>
          <w:p w:rsidR="00F92B78" w:rsidRPr="003F47E9" w:rsidRDefault="00F92B78" w:rsidP="00F92B78">
            <w:pPr>
              <w:jc w:val="center"/>
              <w:rPr>
                <w:rFonts w:cs="Calibri"/>
                <w:color w:val="000000"/>
              </w:rPr>
            </w:pPr>
            <w:r w:rsidRPr="003F47E9">
              <w:rPr>
                <w:rFonts w:cs="Calibri"/>
                <w:color w:val="000000"/>
              </w:rPr>
              <w:t>2,7</w:t>
            </w:r>
          </w:p>
        </w:tc>
        <w:tc>
          <w:tcPr>
            <w:tcW w:w="1306" w:type="dxa"/>
            <w:tcBorders>
              <w:top w:val="nil"/>
              <w:left w:val="nil"/>
              <w:bottom w:val="single" w:sz="4" w:space="0" w:color="5B9BD5"/>
              <w:right w:val="single" w:sz="4" w:space="0" w:color="5B9BD5"/>
            </w:tcBorders>
            <w:shd w:val="clear" w:color="auto" w:fill="auto"/>
            <w:noWrap/>
            <w:vAlign w:val="center"/>
            <w:hideMark/>
          </w:tcPr>
          <w:p w:rsidR="00F92B78" w:rsidRPr="003F47E9" w:rsidRDefault="00F92B78" w:rsidP="00F92B78">
            <w:pPr>
              <w:jc w:val="center"/>
              <w:rPr>
                <w:rFonts w:cs="Calibri"/>
                <w:color w:val="000000"/>
              </w:rPr>
            </w:pPr>
            <w:r w:rsidRPr="003F47E9">
              <w:rPr>
                <w:rFonts w:cs="Calibri"/>
                <w:color w:val="000000"/>
              </w:rPr>
              <w:t>2,8</w:t>
            </w:r>
          </w:p>
        </w:tc>
        <w:tc>
          <w:tcPr>
            <w:tcW w:w="1306" w:type="dxa"/>
            <w:tcBorders>
              <w:top w:val="nil"/>
              <w:left w:val="nil"/>
              <w:bottom w:val="single" w:sz="4" w:space="0" w:color="5B9BD5"/>
              <w:right w:val="single" w:sz="4" w:space="0" w:color="5B9BD5"/>
            </w:tcBorders>
            <w:shd w:val="clear" w:color="auto" w:fill="auto"/>
            <w:noWrap/>
            <w:vAlign w:val="center"/>
            <w:hideMark/>
          </w:tcPr>
          <w:p w:rsidR="00F92B78" w:rsidRPr="003F47E9" w:rsidRDefault="00F92B78" w:rsidP="00F92B78">
            <w:pPr>
              <w:jc w:val="center"/>
              <w:rPr>
                <w:rFonts w:cs="Calibri"/>
                <w:color w:val="000000"/>
              </w:rPr>
            </w:pPr>
            <w:r w:rsidRPr="003F47E9">
              <w:rPr>
                <w:rFonts w:cs="Calibri"/>
                <w:color w:val="000000"/>
              </w:rPr>
              <w:t>4,9</w:t>
            </w:r>
          </w:p>
        </w:tc>
        <w:tc>
          <w:tcPr>
            <w:tcW w:w="1306" w:type="dxa"/>
            <w:tcBorders>
              <w:top w:val="nil"/>
              <w:left w:val="nil"/>
              <w:bottom w:val="single" w:sz="4" w:space="0" w:color="5B9BD5"/>
              <w:right w:val="single" w:sz="4" w:space="0" w:color="5B9BD5"/>
            </w:tcBorders>
            <w:shd w:val="clear" w:color="auto" w:fill="auto"/>
            <w:noWrap/>
            <w:vAlign w:val="center"/>
            <w:hideMark/>
          </w:tcPr>
          <w:p w:rsidR="00F92B78" w:rsidRPr="003F47E9" w:rsidRDefault="00F92B78" w:rsidP="00F92B78">
            <w:pPr>
              <w:jc w:val="center"/>
              <w:rPr>
                <w:rFonts w:cs="Calibri"/>
                <w:color w:val="000000"/>
              </w:rPr>
            </w:pPr>
            <w:r w:rsidRPr="003F47E9">
              <w:rPr>
                <w:rFonts w:cs="Calibri"/>
                <w:color w:val="000000"/>
              </w:rPr>
              <w:t>7,3</w:t>
            </w:r>
          </w:p>
        </w:tc>
        <w:tc>
          <w:tcPr>
            <w:tcW w:w="1306" w:type="dxa"/>
            <w:tcBorders>
              <w:top w:val="nil"/>
              <w:left w:val="nil"/>
              <w:bottom w:val="single" w:sz="4" w:space="0" w:color="5B9BD5"/>
              <w:right w:val="single" w:sz="4" w:space="0" w:color="5B9BD5"/>
            </w:tcBorders>
            <w:shd w:val="clear" w:color="auto" w:fill="auto"/>
            <w:vAlign w:val="center"/>
            <w:hideMark/>
          </w:tcPr>
          <w:p w:rsidR="00F92B78" w:rsidRPr="003F47E9" w:rsidRDefault="00F92B78" w:rsidP="00F92B78">
            <w:pPr>
              <w:jc w:val="center"/>
              <w:rPr>
                <w:rFonts w:cs="Calibri"/>
                <w:color w:val="000000"/>
              </w:rPr>
            </w:pPr>
            <w:r w:rsidRPr="003F47E9">
              <w:rPr>
                <w:rFonts w:cs="Calibri"/>
                <w:color w:val="000000"/>
              </w:rPr>
              <w:t>9,3</w:t>
            </w:r>
          </w:p>
        </w:tc>
        <w:tc>
          <w:tcPr>
            <w:tcW w:w="1384" w:type="dxa"/>
            <w:tcBorders>
              <w:top w:val="nil"/>
              <w:left w:val="nil"/>
              <w:bottom w:val="single" w:sz="4" w:space="0" w:color="5B9BD5"/>
              <w:right w:val="single" w:sz="4" w:space="0" w:color="5B9BD5"/>
            </w:tcBorders>
            <w:shd w:val="clear" w:color="auto" w:fill="auto"/>
            <w:vAlign w:val="center"/>
            <w:hideMark/>
          </w:tcPr>
          <w:p w:rsidR="00F92B78" w:rsidRPr="003F47E9" w:rsidRDefault="00F92B78" w:rsidP="00F92B78">
            <w:pPr>
              <w:jc w:val="center"/>
              <w:rPr>
                <w:rFonts w:cs="Calibri"/>
                <w:color w:val="000000"/>
              </w:rPr>
            </w:pPr>
            <w:r w:rsidRPr="003F47E9">
              <w:rPr>
                <w:rFonts w:cs="Calibri"/>
                <w:color w:val="000000"/>
              </w:rPr>
              <w:t>6,6</w:t>
            </w:r>
          </w:p>
        </w:tc>
      </w:tr>
      <w:tr w:rsidR="00F92B78" w:rsidRPr="003F47E9" w:rsidTr="008F3019">
        <w:trPr>
          <w:trHeight w:val="279"/>
        </w:trPr>
        <w:tc>
          <w:tcPr>
            <w:tcW w:w="14600" w:type="dxa"/>
            <w:gridSpan w:val="7"/>
            <w:tcBorders>
              <w:top w:val="nil"/>
              <w:left w:val="single" w:sz="4" w:space="0" w:color="5B9BD5"/>
              <w:bottom w:val="single" w:sz="4" w:space="0" w:color="5B9BD5"/>
              <w:right w:val="single" w:sz="4" w:space="0" w:color="5B9BD5"/>
            </w:tcBorders>
            <w:shd w:val="clear" w:color="auto" w:fill="auto"/>
            <w:noWrap/>
            <w:vAlign w:val="center"/>
            <w:hideMark/>
          </w:tcPr>
          <w:p w:rsidR="00F92B78" w:rsidRDefault="00F92B78" w:rsidP="00F92B78">
            <w:pPr>
              <w:rPr>
                <w:rFonts w:cs="Calibri"/>
                <w:color w:val="000000"/>
              </w:rPr>
            </w:pPr>
            <w:r>
              <w:rPr>
                <w:rFonts w:cs="Calibri"/>
                <w:color w:val="000000"/>
              </w:rPr>
              <w:t> </w:t>
            </w:r>
          </w:p>
        </w:tc>
      </w:tr>
      <w:tr w:rsidR="00F92B78" w:rsidRPr="003F47E9" w:rsidTr="008F3019">
        <w:trPr>
          <w:trHeight w:val="279"/>
        </w:trPr>
        <w:tc>
          <w:tcPr>
            <w:tcW w:w="6686" w:type="dxa"/>
            <w:tcBorders>
              <w:top w:val="nil"/>
              <w:left w:val="single" w:sz="4" w:space="0" w:color="5B9BD5"/>
              <w:bottom w:val="single" w:sz="4" w:space="0" w:color="5B9BD5"/>
              <w:right w:val="single" w:sz="4" w:space="0" w:color="5B9BD5"/>
            </w:tcBorders>
            <w:shd w:val="clear" w:color="auto" w:fill="BDD6EE" w:themeFill="accent1" w:themeFillTint="66"/>
            <w:noWrap/>
            <w:vAlign w:val="center"/>
            <w:hideMark/>
          </w:tcPr>
          <w:p w:rsidR="00F92B78" w:rsidRDefault="00F92B78" w:rsidP="00F92B78">
            <w:pPr>
              <w:rPr>
                <w:rFonts w:cs="Calibri"/>
                <w:b/>
                <w:bCs/>
                <w:color w:val="000000"/>
              </w:rPr>
            </w:pPr>
            <w:r>
              <w:rPr>
                <w:rFonts w:cs="Calibri"/>
                <w:b/>
                <w:bCs/>
                <w:color w:val="000000"/>
              </w:rPr>
              <w:t>II. Тўлаш учун даромадлар (нерезидентларга)</w:t>
            </w:r>
          </w:p>
        </w:tc>
        <w:tc>
          <w:tcPr>
            <w:tcW w:w="1306" w:type="dxa"/>
            <w:tcBorders>
              <w:top w:val="nil"/>
              <w:left w:val="nil"/>
              <w:bottom w:val="single" w:sz="4" w:space="0" w:color="5B9BD5"/>
              <w:right w:val="single" w:sz="4" w:space="0" w:color="5B9BD5"/>
            </w:tcBorders>
            <w:shd w:val="clear" w:color="auto" w:fill="BDD6EE" w:themeFill="accent1" w:themeFillTint="66"/>
            <w:noWrap/>
            <w:vAlign w:val="center"/>
            <w:hideMark/>
          </w:tcPr>
          <w:p w:rsidR="00F92B78" w:rsidRPr="003F47E9" w:rsidRDefault="00F92B78" w:rsidP="00F92B78">
            <w:pPr>
              <w:jc w:val="center"/>
              <w:rPr>
                <w:rFonts w:cs="Calibri"/>
                <w:b/>
                <w:bCs/>
                <w:color w:val="000000"/>
              </w:rPr>
            </w:pPr>
            <w:r w:rsidRPr="003F47E9">
              <w:rPr>
                <w:rFonts w:cs="Calibri"/>
                <w:b/>
                <w:bCs/>
                <w:color w:val="000000"/>
              </w:rPr>
              <w:t>509,2</w:t>
            </w:r>
          </w:p>
        </w:tc>
        <w:tc>
          <w:tcPr>
            <w:tcW w:w="1306" w:type="dxa"/>
            <w:tcBorders>
              <w:top w:val="nil"/>
              <w:left w:val="nil"/>
              <w:bottom w:val="single" w:sz="4" w:space="0" w:color="5B9BD5"/>
              <w:right w:val="single" w:sz="4" w:space="0" w:color="5B9BD5"/>
            </w:tcBorders>
            <w:shd w:val="clear" w:color="auto" w:fill="BDD6EE" w:themeFill="accent1" w:themeFillTint="66"/>
            <w:noWrap/>
            <w:vAlign w:val="center"/>
            <w:hideMark/>
          </w:tcPr>
          <w:p w:rsidR="00F92B78" w:rsidRPr="003F47E9" w:rsidRDefault="00F92B78" w:rsidP="00F92B78">
            <w:pPr>
              <w:jc w:val="center"/>
              <w:rPr>
                <w:rFonts w:cs="Calibri"/>
                <w:b/>
                <w:bCs/>
                <w:color w:val="000000"/>
              </w:rPr>
            </w:pPr>
            <w:r w:rsidRPr="003F47E9">
              <w:rPr>
                <w:rFonts w:cs="Calibri"/>
                <w:b/>
                <w:bCs/>
                <w:color w:val="000000"/>
              </w:rPr>
              <w:t>599,2</w:t>
            </w:r>
          </w:p>
        </w:tc>
        <w:tc>
          <w:tcPr>
            <w:tcW w:w="1306" w:type="dxa"/>
            <w:tcBorders>
              <w:top w:val="nil"/>
              <w:left w:val="nil"/>
              <w:bottom w:val="single" w:sz="4" w:space="0" w:color="5B9BD5"/>
              <w:right w:val="single" w:sz="4" w:space="0" w:color="5B9BD5"/>
            </w:tcBorders>
            <w:shd w:val="clear" w:color="auto" w:fill="BDD6EE" w:themeFill="accent1" w:themeFillTint="66"/>
            <w:noWrap/>
            <w:vAlign w:val="center"/>
            <w:hideMark/>
          </w:tcPr>
          <w:p w:rsidR="00F92B78" w:rsidRPr="003F47E9" w:rsidRDefault="00F92B78" w:rsidP="00F92B78">
            <w:pPr>
              <w:jc w:val="center"/>
              <w:rPr>
                <w:rFonts w:cs="Calibri"/>
                <w:b/>
                <w:bCs/>
                <w:color w:val="000000"/>
              </w:rPr>
            </w:pPr>
            <w:r w:rsidRPr="003F47E9">
              <w:rPr>
                <w:rFonts w:cs="Calibri"/>
                <w:b/>
                <w:bCs/>
                <w:color w:val="000000"/>
              </w:rPr>
              <w:t>1 278,9</w:t>
            </w:r>
          </w:p>
        </w:tc>
        <w:tc>
          <w:tcPr>
            <w:tcW w:w="1306" w:type="dxa"/>
            <w:tcBorders>
              <w:top w:val="nil"/>
              <w:left w:val="nil"/>
              <w:bottom w:val="single" w:sz="4" w:space="0" w:color="5B9BD5"/>
              <w:right w:val="single" w:sz="4" w:space="0" w:color="5B9BD5"/>
            </w:tcBorders>
            <w:shd w:val="clear" w:color="auto" w:fill="BDD6EE" w:themeFill="accent1" w:themeFillTint="66"/>
            <w:noWrap/>
            <w:vAlign w:val="center"/>
            <w:hideMark/>
          </w:tcPr>
          <w:p w:rsidR="00F92B78" w:rsidRPr="003F47E9" w:rsidRDefault="00F92B78" w:rsidP="00F92B78">
            <w:pPr>
              <w:jc w:val="center"/>
              <w:rPr>
                <w:rFonts w:cs="Calibri"/>
                <w:b/>
                <w:bCs/>
                <w:color w:val="000000"/>
              </w:rPr>
            </w:pPr>
            <w:r w:rsidRPr="003F47E9">
              <w:rPr>
                <w:rFonts w:cs="Calibri"/>
                <w:b/>
                <w:bCs/>
                <w:color w:val="000000"/>
              </w:rPr>
              <w:t>1 386,7</w:t>
            </w:r>
          </w:p>
        </w:tc>
        <w:tc>
          <w:tcPr>
            <w:tcW w:w="1306" w:type="dxa"/>
            <w:tcBorders>
              <w:top w:val="nil"/>
              <w:left w:val="nil"/>
              <w:bottom w:val="single" w:sz="4" w:space="0" w:color="5B9BD5"/>
              <w:right w:val="single" w:sz="4" w:space="0" w:color="5B9BD5"/>
            </w:tcBorders>
            <w:shd w:val="clear" w:color="auto" w:fill="BDD6EE" w:themeFill="accent1" w:themeFillTint="66"/>
            <w:noWrap/>
            <w:vAlign w:val="center"/>
            <w:hideMark/>
          </w:tcPr>
          <w:p w:rsidR="00F92B78" w:rsidRPr="003F47E9" w:rsidRDefault="00F92B78" w:rsidP="00F92B78">
            <w:pPr>
              <w:jc w:val="center"/>
              <w:rPr>
                <w:rFonts w:cs="Calibri"/>
                <w:b/>
                <w:bCs/>
                <w:color w:val="000000"/>
              </w:rPr>
            </w:pPr>
            <w:r w:rsidRPr="003F47E9">
              <w:rPr>
                <w:rFonts w:cs="Calibri"/>
                <w:b/>
                <w:bCs/>
                <w:color w:val="000000"/>
              </w:rPr>
              <w:t>1 677,9</w:t>
            </w:r>
          </w:p>
        </w:tc>
        <w:tc>
          <w:tcPr>
            <w:tcW w:w="1384" w:type="dxa"/>
            <w:tcBorders>
              <w:top w:val="nil"/>
              <w:left w:val="nil"/>
              <w:bottom w:val="single" w:sz="4" w:space="0" w:color="5B9BD5"/>
              <w:right w:val="single" w:sz="4" w:space="0" w:color="5B9BD5"/>
            </w:tcBorders>
            <w:shd w:val="clear" w:color="auto" w:fill="BDD6EE" w:themeFill="accent1" w:themeFillTint="66"/>
            <w:noWrap/>
            <w:vAlign w:val="center"/>
            <w:hideMark/>
          </w:tcPr>
          <w:p w:rsidR="00F92B78" w:rsidRPr="003F47E9" w:rsidRDefault="00F92B78" w:rsidP="00F92B78">
            <w:pPr>
              <w:jc w:val="center"/>
              <w:rPr>
                <w:rFonts w:cs="Calibri"/>
                <w:b/>
                <w:bCs/>
                <w:color w:val="000000"/>
              </w:rPr>
            </w:pPr>
            <w:r w:rsidRPr="003F47E9">
              <w:rPr>
                <w:rFonts w:cs="Calibri"/>
                <w:b/>
                <w:bCs/>
                <w:color w:val="000000"/>
              </w:rPr>
              <w:t>2 080,1</w:t>
            </w:r>
          </w:p>
        </w:tc>
      </w:tr>
      <w:tr w:rsidR="00F92B78" w:rsidRPr="003F47E9" w:rsidTr="008F3019">
        <w:trPr>
          <w:trHeight w:val="279"/>
        </w:trPr>
        <w:tc>
          <w:tcPr>
            <w:tcW w:w="6686" w:type="dxa"/>
            <w:tcBorders>
              <w:top w:val="nil"/>
              <w:left w:val="single" w:sz="4" w:space="0" w:color="5B9BD5"/>
              <w:bottom w:val="single" w:sz="4" w:space="0" w:color="5B9BD5"/>
              <w:right w:val="single" w:sz="4" w:space="0" w:color="5B9BD5"/>
            </w:tcBorders>
            <w:shd w:val="clear" w:color="auto" w:fill="auto"/>
            <w:noWrap/>
            <w:vAlign w:val="center"/>
            <w:hideMark/>
          </w:tcPr>
          <w:p w:rsidR="00F92B78" w:rsidRDefault="00F92B78" w:rsidP="00A51CCF">
            <w:pPr>
              <w:ind w:left="169"/>
              <w:rPr>
                <w:rFonts w:cs="Calibri"/>
                <w:color w:val="000000"/>
              </w:rPr>
            </w:pPr>
            <w:r>
              <w:rPr>
                <w:rFonts w:cs="Calibri"/>
                <w:color w:val="000000"/>
              </w:rPr>
              <w:t>1. Меҳнатга ҳақ тўлаш</w:t>
            </w:r>
          </w:p>
        </w:tc>
        <w:tc>
          <w:tcPr>
            <w:tcW w:w="1306" w:type="dxa"/>
            <w:tcBorders>
              <w:top w:val="nil"/>
              <w:left w:val="nil"/>
              <w:bottom w:val="single" w:sz="4" w:space="0" w:color="5B9BD5"/>
              <w:right w:val="single" w:sz="4" w:space="0" w:color="5B9BD5"/>
            </w:tcBorders>
            <w:shd w:val="clear" w:color="auto" w:fill="auto"/>
            <w:noWrap/>
            <w:vAlign w:val="center"/>
            <w:hideMark/>
          </w:tcPr>
          <w:p w:rsidR="00F92B78" w:rsidRPr="003F47E9" w:rsidRDefault="00F92B78" w:rsidP="00F92B78">
            <w:pPr>
              <w:jc w:val="center"/>
              <w:rPr>
                <w:rFonts w:cs="Calibri"/>
                <w:color w:val="000000"/>
              </w:rPr>
            </w:pPr>
            <w:r w:rsidRPr="003F47E9">
              <w:rPr>
                <w:rFonts w:cs="Calibri"/>
                <w:color w:val="000000"/>
              </w:rPr>
              <w:t>15,0</w:t>
            </w:r>
          </w:p>
        </w:tc>
        <w:tc>
          <w:tcPr>
            <w:tcW w:w="1306" w:type="dxa"/>
            <w:tcBorders>
              <w:top w:val="nil"/>
              <w:left w:val="nil"/>
              <w:bottom w:val="single" w:sz="4" w:space="0" w:color="5B9BD5"/>
              <w:right w:val="single" w:sz="4" w:space="0" w:color="5B9BD5"/>
            </w:tcBorders>
            <w:shd w:val="clear" w:color="auto" w:fill="auto"/>
            <w:noWrap/>
            <w:vAlign w:val="center"/>
            <w:hideMark/>
          </w:tcPr>
          <w:p w:rsidR="00F92B78" w:rsidRPr="003F47E9" w:rsidRDefault="00F92B78" w:rsidP="00F92B78">
            <w:pPr>
              <w:jc w:val="center"/>
              <w:rPr>
                <w:rFonts w:cs="Calibri"/>
                <w:color w:val="000000"/>
              </w:rPr>
            </w:pPr>
            <w:r w:rsidRPr="003F47E9">
              <w:rPr>
                <w:rFonts w:cs="Calibri"/>
                <w:color w:val="000000"/>
              </w:rPr>
              <w:t>15,0</w:t>
            </w:r>
          </w:p>
        </w:tc>
        <w:tc>
          <w:tcPr>
            <w:tcW w:w="1306" w:type="dxa"/>
            <w:tcBorders>
              <w:top w:val="nil"/>
              <w:left w:val="nil"/>
              <w:bottom w:val="single" w:sz="4" w:space="0" w:color="5B9BD5"/>
              <w:right w:val="single" w:sz="4" w:space="0" w:color="5B9BD5"/>
            </w:tcBorders>
            <w:shd w:val="clear" w:color="auto" w:fill="auto"/>
            <w:noWrap/>
            <w:vAlign w:val="center"/>
            <w:hideMark/>
          </w:tcPr>
          <w:p w:rsidR="00F92B78" w:rsidRPr="003F47E9" w:rsidRDefault="00F92B78" w:rsidP="00F92B78">
            <w:pPr>
              <w:jc w:val="center"/>
              <w:rPr>
                <w:rFonts w:cs="Calibri"/>
                <w:color w:val="000000"/>
              </w:rPr>
            </w:pPr>
            <w:r w:rsidRPr="003F47E9">
              <w:rPr>
                <w:rFonts w:cs="Calibri"/>
                <w:color w:val="000000"/>
              </w:rPr>
              <w:t>15,9</w:t>
            </w:r>
          </w:p>
        </w:tc>
        <w:tc>
          <w:tcPr>
            <w:tcW w:w="1306" w:type="dxa"/>
            <w:tcBorders>
              <w:top w:val="nil"/>
              <w:left w:val="nil"/>
              <w:bottom w:val="single" w:sz="4" w:space="0" w:color="5B9BD5"/>
              <w:right w:val="single" w:sz="4" w:space="0" w:color="5B9BD5"/>
            </w:tcBorders>
            <w:shd w:val="clear" w:color="auto" w:fill="auto"/>
            <w:noWrap/>
            <w:vAlign w:val="center"/>
            <w:hideMark/>
          </w:tcPr>
          <w:p w:rsidR="00F92B78" w:rsidRPr="003F47E9" w:rsidRDefault="00F92B78" w:rsidP="00F92B78">
            <w:pPr>
              <w:jc w:val="center"/>
              <w:rPr>
                <w:rFonts w:cs="Calibri"/>
                <w:color w:val="000000"/>
              </w:rPr>
            </w:pPr>
            <w:r w:rsidRPr="003F47E9">
              <w:rPr>
                <w:rFonts w:cs="Calibri"/>
                <w:color w:val="000000"/>
              </w:rPr>
              <w:t>17,4</w:t>
            </w:r>
          </w:p>
        </w:tc>
        <w:tc>
          <w:tcPr>
            <w:tcW w:w="1306" w:type="dxa"/>
            <w:tcBorders>
              <w:top w:val="nil"/>
              <w:left w:val="nil"/>
              <w:bottom w:val="single" w:sz="4" w:space="0" w:color="5B9BD5"/>
              <w:right w:val="single" w:sz="4" w:space="0" w:color="5B9BD5"/>
            </w:tcBorders>
            <w:shd w:val="clear" w:color="auto" w:fill="auto"/>
            <w:vAlign w:val="center"/>
            <w:hideMark/>
          </w:tcPr>
          <w:p w:rsidR="00F92B78" w:rsidRPr="003F47E9" w:rsidRDefault="00F92B78" w:rsidP="00F92B78">
            <w:pPr>
              <w:jc w:val="center"/>
              <w:rPr>
                <w:rFonts w:cs="Calibri"/>
                <w:color w:val="000000"/>
              </w:rPr>
            </w:pPr>
            <w:r w:rsidRPr="003F47E9">
              <w:rPr>
                <w:rFonts w:cs="Calibri"/>
                <w:color w:val="000000"/>
              </w:rPr>
              <w:t>24,4</w:t>
            </w:r>
          </w:p>
        </w:tc>
        <w:tc>
          <w:tcPr>
            <w:tcW w:w="1384" w:type="dxa"/>
            <w:tcBorders>
              <w:top w:val="nil"/>
              <w:left w:val="nil"/>
              <w:bottom w:val="single" w:sz="4" w:space="0" w:color="5B9BD5"/>
              <w:right w:val="single" w:sz="4" w:space="0" w:color="5B9BD5"/>
            </w:tcBorders>
            <w:shd w:val="clear" w:color="auto" w:fill="auto"/>
            <w:vAlign w:val="center"/>
            <w:hideMark/>
          </w:tcPr>
          <w:p w:rsidR="00F92B78" w:rsidRPr="003F47E9" w:rsidRDefault="00F92B78" w:rsidP="00F92B78">
            <w:pPr>
              <w:jc w:val="center"/>
              <w:rPr>
                <w:rFonts w:cs="Calibri"/>
                <w:color w:val="000000"/>
              </w:rPr>
            </w:pPr>
            <w:r w:rsidRPr="003F47E9">
              <w:rPr>
                <w:rFonts w:cs="Calibri"/>
                <w:color w:val="000000"/>
              </w:rPr>
              <w:t>51,2</w:t>
            </w:r>
          </w:p>
        </w:tc>
      </w:tr>
      <w:tr w:rsidR="00F92B78" w:rsidRPr="003F47E9" w:rsidTr="008F3019">
        <w:trPr>
          <w:trHeight w:val="279"/>
        </w:trPr>
        <w:tc>
          <w:tcPr>
            <w:tcW w:w="6686" w:type="dxa"/>
            <w:tcBorders>
              <w:top w:val="nil"/>
              <w:left w:val="single" w:sz="4" w:space="0" w:color="5B9BD5"/>
              <w:bottom w:val="single" w:sz="4" w:space="0" w:color="5B9BD5"/>
              <w:right w:val="single" w:sz="4" w:space="0" w:color="5B9BD5"/>
            </w:tcBorders>
            <w:shd w:val="clear" w:color="auto" w:fill="auto"/>
            <w:noWrap/>
            <w:vAlign w:val="center"/>
            <w:hideMark/>
          </w:tcPr>
          <w:p w:rsidR="00F92B78" w:rsidRDefault="00F92B78" w:rsidP="00A51CCF">
            <w:pPr>
              <w:ind w:left="169"/>
              <w:rPr>
                <w:rFonts w:cs="Calibri"/>
                <w:color w:val="000000"/>
              </w:rPr>
            </w:pPr>
            <w:r>
              <w:rPr>
                <w:rFonts w:cs="Calibri"/>
                <w:color w:val="000000"/>
              </w:rPr>
              <w:t>2. Тўғридан-тўғри инвестициялардан даромадлар</w:t>
            </w:r>
          </w:p>
        </w:tc>
        <w:tc>
          <w:tcPr>
            <w:tcW w:w="1306" w:type="dxa"/>
            <w:tcBorders>
              <w:top w:val="nil"/>
              <w:left w:val="nil"/>
              <w:bottom w:val="single" w:sz="4" w:space="0" w:color="5B9BD5"/>
              <w:right w:val="single" w:sz="4" w:space="0" w:color="5B9BD5"/>
            </w:tcBorders>
            <w:shd w:val="clear" w:color="auto" w:fill="auto"/>
            <w:noWrap/>
            <w:vAlign w:val="center"/>
            <w:hideMark/>
          </w:tcPr>
          <w:p w:rsidR="00F92B78" w:rsidRPr="003F47E9" w:rsidRDefault="00F92B78" w:rsidP="00F92B78">
            <w:pPr>
              <w:jc w:val="center"/>
              <w:rPr>
                <w:rFonts w:cs="Calibri"/>
                <w:color w:val="000000"/>
              </w:rPr>
            </w:pPr>
            <w:r w:rsidRPr="003F47E9">
              <w:rPr>
                <w:rFonts w:cs="Calibri"/>
                <w:color w:val="000000"/>
              </w:rPr>
              <w:t>302,4</w:t>
            </w:r>
          </w:p>
        </w:tc>
        <w:tc>
          <w:tcPr>
            <w:tcW w:w="1306" w:type="dxa"/>
            <w:tcBorders>
              <w:top w:val="nil"/>
              <w:left w:val="nil"/>
              <w:bottom w:val="single" w:sz="4" w:space="0" w:color="5B9BD5"/>
              <w:right w:val="single" w:sz="4" w:space="0" w:color="5B9BD5"/>
            </w:tcBorders>
            <w:shd w:val="clear" w:color="auto" w:fill="auto"/>
            <w:noWrap/>
            <w:vAlign w:val="center"/>
            <w:hideMark/>
          </w:tcPr>
          <w:p w:rsidR="00F92B78" w:rsidRPr="003F47E9" w:rsidRDefault="00F92B78" w:rsidP="00F92B78">
            <w:pPr>
              <w:jc w:val="center"/>
              <w:rPr>
                <w:rFonts w:cs="Calibri"/>
                <w:color w:val="000000"/>
              </w:rPr>
            </w:pPr>
            <w:r w:rsidRPr="003F47E9">
              <w:rPr>
                <w:rFonts w:cs="Calibri"/>
                <w:color w:val="000000"/>
              </w:rPr>
              <w:t>292,7</w:t>
            </w:r>
          </w:p>
        </w:tc>
        <w:tc>
          <w:tcPr>
            <w:tcW w:w="1306" w:type="dxa"/>
            <w:tcBorders>
              <w:top w:val="nil"/>
              <w:left w:val="nil"/>
              <w:bottom w:val="single" w:sz="4" w:space="0" w:color="5B9BD5"/>
              <w:right w:val="single" w:sz="4" w:space="0" w:color="5B9BD5"/>
            </w:tcBorders>
            <w:shd w:val="clear" w:color="auto" w:fill="auto"/>
            <w:noWrap/>
            <w:vAlign w:val="center"/>
            <w:hideMark/>
          </w:tcPr>
          <w:p w:rsidR="00F92B78" w:rsidRPr="003F47E9" w:rsidRDefault="00F92B78" w:rsidP="00F92B78">
            <w:pPr>
              <w:jc w:val="center"/>
              <w:rPr>
                <w:rFonts w:cs="Calibri"/>
                <w:color w:val="000000"/>
              </w:rPr>
            </w:pPr>
            <w:r w:rsidRPr="003F47E9">
              <w:rPr>
                <w:rFonts w:cs="Calibri"/>
                <w:color w:val="000000"/>
              </w:rPr>
              <w:t>901,8</w:t>
            </w:r>
          </w:p>
        </w:tc>
        <w:tc>
          <w:tcPr>
            <w:tcW w:w="1306" w:type="dxa"/>
            <w:tcBorders>
              <w:top w:val="nil"/>
              <w:left w:val="nil"/>
              <w:bottom w:val="single" w:sz="4" w:space="0" w:color="5B9BD5"/>
              <w:right w:val="single" w:sz="4" w:space="0" w:color="5B9BD5"/>
            </w:tcBorders>
            <w:shd w:val="clear" w:color="auto" w:fill="auto"/>
            <w:noWrap/>
            <w:vAlign w:val="center"/>
            <w:hideMark/>
          </w:tcPr>
          <w:p w:rsidR="00F92B78" w:rsidRPr="003F47E9" w:rsidRDefault="00F92B78" w:rsidP="00F92B78">
            <w:pPr>
              <w:jc w:val="center"/>
              <w:rPr>
                <w:rFonts w:cs="Calibri"/>
                <w:color w:val="000000"/>
              </w:rPr>
            </w:pPr>
            <w:r w:rsidRPr="003F47E9">
              <w:rPr>
                <w:rFonts w:cs="Calibri"/>
                <w:color w:val="000000"/>
              </w:rPr>
              <w:t>957,6</w:t>
            </w:r>
          </w:p>
        </w:tc>
        <w:tc>
          <w:tcPr>
            <w:tcW w:w="1306" w:type="dxa"/>
            <w:tcBorders>
              <w:top w:val="nil"/>
              <w:left w:val="nil"/>
              <w:bottom w:val="single" w:sz="4" w:space="0" w:color="5B9BD5"/>
              <w:right w:val="single" w:sz="4" w:space="0" w:color="5B9BD5"/>
            </w:tcBorders>
            <w:shd w:val="clear" w:color="auto" w:fill="auto"/>
            <w:noWrap/>
            <w:vAlign w:val="center"/>
            <w:hideMark/>
          </w:tcPr>
          <w:p w:rsidR="00F92B78" w:rsidRPr="003F47E9" w:rsidRDefault="00F92B78" w:rsidP="00F92B78">
            <w:pPr>
              <w:jc w:val="center"/>
              <w:rPr>
                <w:rFonts w:cs="Calibri"/>
                <w:color w:val="000000"/>
              </w:rPr>
            </w:pPr>
            <w:r w:rsidRPr="003F47E9">
              <w:rPr>
                <w:rFonts w:cs="Calibri"/>
                <w:color w:val="000000"/>
              </w:rPr>
              <w:t>1 135,3</w:t>
            </w:r>
          </w:p>
        </w:tc>
        <w:tc>
          <w:tcPr>
            <w:tcW w:w="1384" w:type="dxa"/>
            <w:tcBorders>
              <w:top w:val="nil"/>
              <w:left w:val="nil"/>
              <w:bottom w:val="single" w:sz="4" w:space="0" w:color="5B9BD5"/>
              <w:right w:val="single" w:sz="4" w:space="0" w:color="5B9BD5"/>
            </w:tcBorders>
            <w:shd w:val="clear" w:color="auto" w:fill="auto"/>
            <w:noWrap/>
            <w:vAlign w:val="center"/>
            <w:hideMark/>
          </w:tcPr>
          <w:p w:rsidR="00F92B78" w:rsidRPr="003F47E9" w:rsidRDefault="00F92B78" w:rsidP="00F92B78">
            <w:pPr>
              <w:jc w:val="center"/>
              <w:rPr>
                <w:rFonts w:cs="Calibri"/>
                <w:color w:val="000000"/>
              </w:rPr>
            </w:pPr>
            <w:r w:rsidRPr="003F47E9">
              <w:rPr>
                <w:rFonts w:cs="Calibri"/>
                <w:color w:val="000000"/>
              </w:rPr>
              <w:t>1 297,0</w:t>
            </w:r>
          </w:p>
        </w:tc>
      </w:tr>
      <w:tr w:rsidR="00F92B78" w:rsidRPr="003F47E9" w:rsidTr="008F3019">
        <w:trPr>
          <w:trHeight w:val="279"/>
        </w:trPr>
        <w:tc>
          <w:tcPr>
            <w:tcW w:w="6686" w:type="dxa"/>
            <w:tcBorders>
              <w:top w:val="nil"/>
              <w:left w:val="single" w:sz="4" w:space="0" w:color="5B9BD5"/>
              <w:bottom w:val="single" w:sz="4" w:space="0" w:color="5B9BD5"/>
              <w:right w:val="single" w:sz="4" w:space="0" w:color="5B9BD5"/>
            </w:tcBorders>
            <w:shd w:val="clear" w:color="auto" w:fill="auto"/>
            <w:noWrap/>
            <w:vAlign w:val="center"/>
            <w:hideMark/>
          </w:tcPr>
          <w:p w:rsidR="00F92B78" w:rsidRDefault="00F92B78" w:rsidP="00A51CCF">
            <w:pPr>
              <w:ind w:left="594"/>
              <w:rPr>
                <w:rFonts w:cs="Calibri"/>
                <w:color w:val="000000"/>
              </w:rPr>
            </w:pPr>
            <w:r>
              <w:rPr>
                <w:rFonts w:cs="Calibri"/>
                <w:color w:val="000000"/>
              </w:rPr>
              <w:t xml:space="preserve">Тўғридан-тўғри инвесторларнинг кредитлари бўйича мукофотлаш </w:t>
            </w:r>
          </w:p>
        </w:tc>
        <w:tc>
          <w:tcPr>
            <w:tcW w:w="1306" w:type="dxa"/>
            <w:tcBorders>
              <w:top w:val="nil"/>
              <w:left w:val="nil"/>
              <w:bottom w:val="single" w:sz="4" w:space="0" w:color="5B9BD5"/>
              <w:right w:val="single" w:sz="4" w:space="0" w:color="5B9BD5"/>
            </w:tcBorders>
            <w:shd w:val="clear" w:color="auto" w:fill="auto"/>
            <w:noWrap/>
            <w:vAlign w:val="center"/>
            <w:hideMark/>
          </w:tcPr>
          <w:p w:rsidR="00F92B78" w:rsidRPr="003F47E9" w:rsidRDefault="00F92B78" w:rsidP="00F92B78">
            <w:pPr>
              <w:jc w:val="center"/>
              <w:rPr>
                <w:rFonts w:cs="Calibri"/>
                <w:color w:val="000000"/>
              </w:rPr>
            </w:pPr>
            <w:r w:rsidRPr="003F47E9">
              <w:rPr>
                <w:rFonts w:cs="Calibri"/>
                <w:color w:val="000000"/>
              </w:rPr>
              <w:t>23,9</w:t>
            </w:r>
          </w:p>
        </w:tc>
        <w:tc>
          <w:tcPr>
            <w:tcW w:w="1306" w:type="dxa"/>
            <w:tcBorders>
              <w:top w:val="nil"/>
              <w:left w:val="nil"/>
              <w:bottom w:val="single" w:sz="4" w:space="0" w:color="5B9BD5"/>
              <w:right w:val="single" w:sz="4" w:space="0" w:color="5B9BD5"/>
            </w:tcBorders>
            <w:shd w:val="clear" w:color="auto" w:fill="auto"/>
            <w:noWrap/>
            <w:vAlign w:val="center"/>
            <w:hideMark/>
          </w:tcPr>
          <w:p w:rsidR="00F92B78" w:rsidRPr="003F47E9" w:rsidRDefault="00F92B78" w:rsidP="00F92B78">
            <w:pPr>
              <w:jc w:val="center"/>
              <w:rPr>
                <w:rFonts w:cs="Calibri"/>
                <w:color w:val="000000"/>
              </w:rPr>
            </w:pPr>
            <w:r w:rsidRPr="003F47E9">
              <w:rPr>
                <w:rFonts w:cs="Calibri"/>
                <w:color w:val="000000"/>
              </w:rPr>
              <w:t>21,5</w:t>
            </w:r>
          </w:p>
        </w:tc>
        <w:tc>
          <w:tcPr>
            <w:tcW w:w="1306" w:type="dxa"/>
            <w:tcBorders>
              <w:top w:val="nil"/>
              <w:left w:val="nil"/>
              <w:bottom w:val="single" w:sz="4" w:space="0" w:color="5B9BD5"/>
              <w:right w:val="single" w:sz="4" w:space="0" w:color="5B9BD5"/>
            </w:tcBorders>
            <w:shd w:val="clear" w:color="auto" w:fill="auto"/>
            <w:noWrap/>
            <w:vAlign w:val="center"/>
            <w:hideMark/>
          </w:tcPr>
          <w:p w:rsidR="00F92B78" w:rsidRPr="003F47E9" w:rsidRDefault="00F92B78" w:rsidP="00F92B78">
            <w:pPr>
              <w:jc w:val="center"/>
              <w:rPr>
                <w:rFonts w:cs="Calibri"/>
                <w:color w:val="000000"/>
              </w:rPr>
            </w:pPr>
            <w:r w:rsidRPr="003F47E9">
              <w:rPr>
                <w:rFonts w:cs="Calibri"/>
                <w:color w:val="000000"/>
              </w:rPr>
              <w:t>69,7</w:t>
            </w:r>
          </w:p>
        </w:tc>
        <w:tc>
          <w:tcPr>
            <w:tcW w:w="1306" w:type="dxa"/>
            <w:tcBorders>
              <w:top w:val="nil"/>
              <w:left w:val="nil"/>
              <w:bottom w:val="single" w:sz="4" w:space="0" w:color="5B9BD5"/>
              <w:right w:val="single" w:sz="4" w:space="0" w:color="5B9BD5"/>
            </w:tcBorders>
            <w:shd w:val="clear" w:color="auto" w:fill="auto"/>
            <w:noWrap/>
            <w:vAlign w:val="center"/>
            <w:hideMark/>
          </w:tcPr>
          <w:p w:rsidR="00F92B78" w:rsidRPr="003F47E9" w:rsidRDefault="00F92B78" w:rsidP="00F92B78">
            <w:pPr>
              <w:jc w:val="center"/>
              <w:rPr>
                <w:rFonts w:cs="Calibri"/>
                <w:color w:val="000000"/>
              </w:rPr>
            </w:pPr>
            <w:r w:rsidRPr="003F47E9">
              <w:rPr>
                <w:rFonts w:cs="Calibri"/>
                <w:color w:val="000000"/>
              </w:rPr>
              <w:t>99,0</w:t>
            </w:r>
          </w:p>
        </w:tc>
        <w:tc>
          <w:tcPr>
            <w:tcW w:w="1306" w:type="dxa"/>
            <w:tcBorders>
              <w:top w:val="nil"/>
              <w:left w:val="nil"/>
              <w:bottom w:val="single" w:sz="4" w:space="0" w:color="5B9BD5"/>
              <w:right w:val="single" w:sz="4" w:space="0" w:color="5B9BD5"/>
            </w:tcBorders>
            <w:shd w:val="clear" w:color="auto" w:fill="auto"/>
            <w:vAlign w:val="center"/>
            <w:hideMark/>
          </w:tcPr>
          <w:p w:rsidR="00F92B78" w:rsidRPr="003F47E9" w:rsidRDefault="00F92B78" w:rsidP="00F92B78">
            <w:pPr>
              <w:jc w:val="center"/>
              <w:rPr>
                <w:rFonts w:cs="Calibri"/>
                <w:color w:val="000000"/>
              </w:rPr>
            </w:pPr>
            <w:r w:rsidRPr="003F47E9">
              <w:rPr>
                <w:rFonts w:cs="Calibri"/>
                <w:color w:val="000000"/>
              </w:rPr>
              <w:t>63,4</w:t>
            </w:r>
          </w:p>
        </w:tc>
        <w:tc>
          <w:tcPr>
            <w:tcW w:w="1384" w:type="dxa"/>
            <w:tcBorders>
              <w:top w:val="nil"/>
              <w:left w:val="nil"/>
              <w:bottom w:val="single" w:sz="4" w:space="0" w:color="5B9BD5"/>
              <w:right w:val="single" w:sz="4" w:space="0" w:color="5B9BD5"/>
            </w:tcBorders>
            <w:shd w:val="clear" w:color="auto" w:fill="auto"/>
            <w:vAlign w:val="center"/>
            <w:hideMark/>
          </w:tcPr>
          <w:p w:rsidR="00F92B78" w:rsidRPr="003F47E9" w:rsidRDefault="00F92B78" w:rsidP="00F92B78">
            <w:pPr>
              <w:jc w:val="center"/>
              <w:rPr>
                <w:rFonts w:cs="Calibri"/>
                <w:color w:val="000000"/>
              </w:rPr>
            </w:pPr>
            <w:r w:rsidRPr="003F47E9">
              <w:rPr>
                <w:rFonts w:cs="Calibri"/>
                <w:color w:val="000000"/>
              </w:rPr>
              <w:t>44,0</w:t>
            </w:r>
          </w:p>
        </w:tc>
      </w:tr>
      <w:tr w:rsidR="00F92B78" w:rsidRPr="003F47E9" w:rsidTr="008F3019">
        <w:trPr>
          <w:trHeight w:val="279"/>
        </w:trPr>
        <w:tc>
          <w:tcPr>
            <w:tcW w:w="6686" w:type="dxa"/>
            <w:tcBorders>
              <w:top w:val="nil"/>
              <w:left w:val="single" w:sz="4" w:space="0" w:color="5B9BD5"/>
              <w:bottom w:val="single" w:sz="4" w:space="0" w:color="5B9BD5"/>
              <w:right w:val="single" w:sz="4" w:space="0" w:color="5B9BD5"/>
            </w:tcBorders>
            <w:shd w:val="clear" w:color="auto" w:fill="auto"/>
            <w:noWrap/>
            <w:vAlign w:val="center"/>
            <w:hideMark/>
          </w:tcPr>
          <w:p w:rsidR="00F92B78" w:rsidRDefault="00F92B78" w:rsidP="00A51CCF">
            <w:pPr>
              <w:ind w:left="594"/>
              <w:rPr>
                <w:rFonts w:cs="Calibri"/>
                <w:color w:val="000000"/>
              </w:rPr>
            </w:pPr>
            <w:r>
              <w:rPr>
                <w:rFonts w:cs="Calibri"/>
                <w:color w:val="000000"/>
              </w:rPr>
              <w:t>дивидендлар</w:t>
            </w:r>
          </w:p>
        </w:tc>
        <w:tc>
          <w:tcPr>
            <w:tcW w:w="1306" w:type="dxa"/>
            <w:tcBorders>
              <w:top w:val="nil"/>
              <w:left w:val="nil"/>
              <w:bottom w:val="single" w:sz="4" w:space="0" w:color="5B9BD5"/>
              <w:right w:val="single" w:sz="4" w:space="0" w:color="5B9BD5"/>
            </w:tcBorders>
            <w:shd w:val="clear" w:color="auto" w:fill="auto"/>
            <w:noWrap/>
            <w:vAlign w:val="center"/>
            <w:hideMark/>
          </w:tcPr>
          <w:p w:rsidR="00F92B78" w:rsidRPr="003F47E9" w:rsidRDefault="00F92B78" w:rsidP="00F92B78">
            <w:pPr>
              <w:jc w:val="center"/>
              <w:rPr>
                <w:rFonts w:cs="Calibri"/>
                <w:color w:val="000000"/>
              </w:rPr>
            </w:pPr>
            <w:r w:rsidRPr="003F47E9">
              <w:rPr>
                <w:rFonts w:cs="Calibri"/>
                <w:color w:val="000000"/>
              </w:rPr>
              <w:t>131,6</w:t>
            </w:r>
          </w:p>
        </w:tc>
        <w:tc>
          <w:tcPr>
            <w:tcW w:w="1306" w:type="dxa"/>
            <w:tcBorders>
              <w:top w:val="nil"/>
              <w:left w:val="nil"/>
              <w:bottom w:val="single" w:sz="4" w:space="0" w:color="5B9BD5"/>
              <w:right w:val="single" w:sz="4" w:space="0" w:color="5B9BD5"/>
            </w:tcBorders>
            <w:shd w:val="clear" w:color="auto" w:fill="auto"/>
            <w:noWrap/>
            <w:vAlign w:val="center"/>
            <w:hideMark/>
          </w:tcPr>
          <w:p w:rsidR="00F92B78" w:rsidRPr="003F47E9" w:rsidRDefault="00F92B78" w:rsidP="00F92B78">
            <w:pPr>
              <w:jc w:val="center"/>
              <w:rPr>
                <w:rFonts w:cs="Calibri"/>
                <w:color w:val="000000"/>
              </w:rPr>
            </w:pPr>
            <w:r w:rsidRPr="003F47E9">
              <w:rPr>
                <w:rFonts w:cs="Calibri"/>
                <w:color w:val="000000"/>
              </w:rPr>
              <w:t>80,8</w:t>
            </w:r>
          </w:p>
        </w:tc>
        <w:tc>
          <w:tcPr>
            <w:tcW w:w="1306" w:type="dxa"/>
            <w:tcBorders>
              <w:top w:val="nil"/>
              <w:left w:val="nil"/>
              <w:bottom w:val="single" w:sz="4" w:space="0" w:color="5B9BD5"/>
              <w:right w:val="single" w:sz="4" w:space="0" w:color="5B9BD5"/>
            </w:tcBorders>
            <w:shd w:val="clear" w:color="auto" w:fill="auto"/>
            <w:noWrap/>
            <w:vAlign w:val="center"/>
            <w:hideMark/>
          </w:tcPr>
          <w:p w:rsidR="00F92B78" w:rsidRPr="003F47E9" w:rsidRDefault="00F92B78" w:rsidP="00F92B78">
            <w:pPr>
              <w:jc w:val="center"/>
              <w:rPr>
                <w:rFonts w:cs="Calibri"/>
                <w:color w:val="000000"/>
              </w:rPr>
            </w:pPr>
            <w:r w:rsidRPr="003F47E9">
              <w:rPr>
                <w:rFonts w:cs="Calibri"/>
                <w:color w:val="000000"/>
              </w:rPr>
              <w:t>286,2</w:t>
            </w:r>
          </w:p>
        </w:tc>
        <w:tc>
          <w:tcPr>
            <w:tcW w:w="1306" w:type="dxa"/>
            <w:tcBorders>
              <w:top w:val="nil"/>
              <w:left w:val="nil"/>
              <w:bottom w:val="single" w:sz="4" w:space="0" w:color="5B9BD5"/>
              <w:right w:val="single" w:sz="4" w:space="0" w:color="5B9BD5"/>
            </w:tcBorders>
            <w:shd w:val="clear" w:color="auto" w:fill="auto"/>
            <w:noWrap/>
            <w:vAlign w:val="center"/>
            <w:hideMark/>
          </w:tcPr>
          <w:p w:rsidR="00F92B78" w:rsidRPr="003F47E9" w:rsidRDefault="00F92B78" w:rsidP="00F92B78">
            <w:pPr>
              <w:jc w:val="center"/>
              <w:rPr>
                <w:rFonts w:cs="Calibri"/>
                <w:color w:val="000000"/>
              </w:rPr>
            </w:pPr>
            <w:r w:rsidRPr="003F47E9">
              <w:rPr>
                <w:rFonts w:cs="Calibri"/>
                <w:color w:val="000000"/>
              </w:rPr>
              <w:t>383,3</w:t>
            </w:r>
          </w:p>
        </w:tc>
        <w:tc>
          <w:tcPr>
            <w:tcW w:w="1306" w:type="dxa"/>
            <w:tcBorders>
              <w:top w:val="nil"/>
              <w:left w:val="nil"/>
              <w:bottom w:val="single" w:sz="4" w:space="0" w:color="5B9BD5"/>
              <w:right w:val="single" w:sz="4" w:space="0" w:color="5B9BD5"/>
            </w:tcBorders>
            <w:shd w:val="clear" w:color="auto" w:fill="auto"/>
            <w:vAlign w:val="center"/>
            <w:hideMark/>
          </w:tcPr>
          <w:p w:rsidR="00F92B78" w:rsidRPr="003F47E9" w:rsidRDefault="00F92B78" w:rsidP="00F92B78">
            <w:pPr>
              <w:jc w:val="center"/>
              <w:rPr>
                <w:rFonts w:cs="Calibri"/>
                <w:color w:val="000000"/>
              </w:rPr>
            </w:pPr>
            <w:r w:rsidRPr="003F47E9">
              <w:rPr>
                <w:rFonts w:cs="Calibri"/>
                <w:color w:val="000000"/>
              </w:rPr>
              <w:t>379,2</w:t>
            </w:r>
          </w:p>
        </w:tc>
        <w:tc>
          <w:tcPr>
            <w:tcW w:w="1384" w:type="dxa"/>
            <w:tcBorders>
              <w:top w:val="nil"/>
              <w:left w:val="nil"/>
              <w:bottom w:val="single" w:sz="4" w:space="0" w:color="5B9BD5"/>
              <w:right w:val="single" w:sz="4" w:space="0" w:color="5B9BD5"/>
            </w:tcBorders>
            <w:shd w:val="clear" w:color="auto" w:fill="auto"/>
            <w:vAlign w:val="center"/>
            <w:hideMark/>
          </w:tcPr>
          <w:p w:rsidR="00F92B78" w:rsidRPr="003F47E9" w:rsidRDefault="00F92B78" w:rsidP="00F92B78">
            <w:pPr>
              <w:jc w:val="center"/>
              <w:rPr>
                <w:rFonts w:cs="Calibri"/>
                <w:color w:val="000000"/>
              </w:rPr>
            </w:pPr>
            <w:r w:rsidRPr="003F47E9">
              <w:rPr>
                <w:rFonts w:cs="Calibri"/>
                <w:color w:val="000000"/>
              </w:rPr>
              <w:t>540,8</w:t>
            </w:r>
          </w:p>
        </w:tc>
      </w:tr>
      <w:tr w:rsidR="00F92B78" w:rsidRPr="003F47E9" w:rsidTr="008F3019">
        <w:trPr>
          <w:trHeight w:val="279"/>
        </w:trPr>
        <w:tc>
          <w:tcPr>
            <w:tcW w:w="6686" w:type="dxa"/>
            <w:tcBorders>
              <w:top w:val="nil"/>
              <w:left w:val="single" w:sz="4" w:space="0" w:color="5B9BD5"/>
              <w:bottom w:val="single" w:sz="4" w:space="0" w:color="5B9BD5"/>
              <w:right w:val="single" w:sz="4" w:space="0" w:color="5B9BD5"/>
            </w:tcBorders>
            <w:shd w:val="clear" w:color="auto" w:fill="auto"/>
            <w:noWrap/>
            <w:vAlign w:val="center"/>
            <w:hideMark/>
          </w:tcPr>
          <w:p w:rsidR="00F92B78" w:rsidRDefault="00F92B78" w:rsidP="00A51CCF">
            <w:pPr>
              <w:ind w:left="594"/>
              <w:rPr>
                <w:rFonts w:cs="Calibri"/>
                <w:color w:val="000000"/>
              </w:rPr>
            </w:pPr>
            <w:r>
              <w:rPr>
                <w:rFonts w:cs="Calibri"/>
                <w:color w:val="000000"/>
              </w:rPr>
              <w:t>реинвестиция қилинган фойда</w:t>
            </w:r>
          </w:p>
        </w:tc>
        <w:tc>
          <w:tcPr>
            <w:tcW w:w="1306" w:type="dxa"/>
            <w:tcBorders>
              <w:top w:val="nil"/>
              <w:left w:val="nil"/>
              <w:bottom w:val="single" w:sz="4" w:space="0" w:color="5B9BD5"/>
              <w:right w:val="single" w:sz="4" w:space="0" w:color="5B9BD5"/>
            </w:tcBorders>
            <w:shd w:val="clear" w:color="auto" w:fill="auto"/>
            <w:noWrap/>
            <w:vAlign w:val="center"/>
            <w:hideMark/>
          </w:tcPr>
          <w:p w:rsidR="00F92B78" w:rsidRPr="003F47E9" w:rsidRDefault="00F92B78" w:rsidP="00F92B78">
            <w:pPr>
              <w:jc w:val="center"/>
              <w:rPr>
                <w:rFonts w:cs="Calibri"/>
                <w:color w:val="000000"/>
              </w:rPr>
            </w:pPr>
            <w:r w:rsidRPr="003F47E9">
              <w:rPr>
                <w:rFonts w:cs="Calibri"/>
                <w:color w:val="000000"/>
              </w:rPr>
              <w:t>146,9</w:t>
            </w:r>
          </w:p>
        </w:tc>
        <w:tc>
          <w:tcPr>
            <w:tcW w:w="1306" w:type="dxa"/>
            <w:tcBorders>
              <w:top w:val="nil"/>
              <w:left w:val="nil"/>
              <w:bottom w:val="single" w:sz="4" w:space="0" w:color="5B9BD5"/>
              <w:right w:val="single" w:sz="4" w:space="0" w:color="5B9BD5"/>
            </w:tcBorders>
            <w:shd w:val="clear" w:color="auto" w:fill="auto"/>
            <w:noWrap/>
            <w:vAlign w:val="center"/>
            <w:hideMark/>
          </w:tcPr>
          <w:p w:rsidR="00F92B78" w:rsidRPr="003F47E9" w:rsidRDefault="00F92B78" w:rsidP="00F92B78">
            <w:pPr>
              <w:jc w:val="center"/>
              <w:rPr>
                <w:rFonts w:cs="Calibri"/>
                <w:color w:val="000000"/>
              </w:rPr>
            </w:pPr>
            <w:r w:rsidRPr="003F47E9">
              <w:rPr>
                <w:rFonts w:cs="Calibri"/>
                <w:color w:val="000000"/>
              </w:rPr>
              <w:t>190,5</w:t>
            </w:r>
          </w:p>
        </w:tc>
        <w:tc>
          <w:tcPr>
            <w:tcW w:w="1306" w:type="dxa"/>
            <w:tcBorders>
              <w:top w:val="nil"/>
              <w:left w:val="nil"/>
              <w:bottom w:val="single" w:sz="4" w:space="0" w:color="5B9BD5"/>
              <w:right w:val="single" w:sz="4" w:space="0" w:color="5B9BD5"/>
            </w:tcBorders>
            <w:shd w:val="clear" w:color="auto" w:fill="auto"/>
            <w:noWrap/>
            <w:vAlign w:val="center"/>
            <w:hideMark/>
          </w:tcPr>
          <w:p w:rsidR="00F92B78" w:rsidRPr="003F47E9" w:rsidRDefault="00F92B78" w:rsidP="00F92B78">
            <w:pPr>
              <w:jc w:val="center"/>
              <w:rPr>
                <w:rFonts w:cs="Calibri"/>
                <w:color w:val="000000"/>
              </w:rPr>
            </w:pPr>
            <w:r w:rsidRPr="003F47E9">
              <w:rPr>
                <w:rFonts w:cs="Calibri"/>
                <w:color w:val="000000"/>
              </w:rPr>
              <w:t>545,9</w:t>
            </w:r>
          </w:p>
        </w:tc>
        <w:tc>
          <w:tcPr>
            <w:tcW w:w="1306" w:type="dxa"/>
            <w:tcBorders>
              <w:top w:val="nil"/>
              <w:left w:val="nil"/>
              <w:bottom w:val="single" w:sz="4" w:space="0" w:color="5B9BD5"/>
              <w:right w:val="single" w:sz="4" w:space="0" w:color="5B9BD5"/>
            </w:tcBorders>
            <w:shd w:val="clear" w:color="auto" w:fill="auto"/>
            <w:noWrap/>
            <w:vAlign w:val="center"/>
            <w:hideMark/>
          </w:tcPr>
          <w:p w:rsidR="00F92B78" w:rsidRPr="003F47E9" w:rsidRDefault="00F92B78" w:rsidP="00F92B78">
            <w:pPr>
              <w:jc w:val="center"/>
              <w:rPr>
                <w:rFonts w:cs="Calibri"/>
                <w:color w:val="000000"/>
              </w:rPr>
            </w:pPr>
            <w:r w:rsidRPr="003F47E9">
              <w:rPr>
                <w:rFonts w:cs="Calibri"/>
                <w:color w:val="000000"/>
              </w:rPr>
              <w:t>475,3</w:t>
            </w:r>
          </w:p>
        </w:tc>
        <w:tc>
          <w:tcPr>
            <w:tcW w:w="1306" w:type="dxa"/>
            <w:tcBorders>
              <w:top w:val="nil"/>
              <w:left w:val="nil"/>
              <w:bottom w:val="single" w:sz="4" w:space="0" w:color="5B9BD5"/>
              <w:right w:val="single" w:sz="4" w:space="0" w:color="5B9BD5"/>
            </w:tcBorders>
            <w:shd w:val="clear" w:color="auto" w:fill="auto"/>
            <w:vAlign w:val="center"/>
            <w:hideMark/>
          </w:tcPr>
          <w:p w:rsidR="00F92B78" w:rsidRPr="003F47E9" w:rsidRDefault="00F92B78" w:rsidP="00F92B78">
            <w:pPr>
              <w:jc w:val="center"/>
              <w:rPr>
                <w:rFonts w:cs="Calibri"/>
                <w:color w:val="000000"/>
              </w:rPr>
            </w:pPr>
            <w:r w:rsidRPr="003F47E9">
              <w:rPr>
                <w:rFonts w:cs="Calibri"/>
                <w:color w:val="000000"/>
              </w:rPr>
              <w:t>692,7</w:t>
            </w:r>
          </w:p>
        </w:tc>
        <w:tc>
          <w:tcPr>
            <w:tcW w:w="1384" w:type="dxa"/>
            <w:tcBorders>
              <w:top w:val="nil"/>
              <w:left w:val="nil"/>
              <w:bottom w:val="single" w:sz="4" w:space="0" w:color="5B9BD5"/>
              <w:right w:val="single" w:sz="4" w:space="0" w:color="5B9BD5"/>
            </w:tcBorders>
            <w:shd w:val="clear" w:color="auto" w:fill="auto"/>
            <w:vAlign w:val="center"/>
            <w:hideMark/>
          </w:tcPr>
          <w:p w:rsidR="00F92B78" w:rsidRPr="003F47E9" w:rsidRDefault="00F92B78" w:rsidP="00F92B78">
            <w:pPr>
              <w:jc w:val="center"/>
              <w:rPr>
                <w:rFonts w:cs="Calibri"/>
                <w:color w:val="000000"/>
              </w:rPr>
            </w:pPr>
            <w:r w:rsidRPr="003F47E9">
              <w:rPr>
                <w:rFonts w:cs="Calibri"/>
                <w:color w:val="000000"/>
              </w:rPr>
              <w:t>712,1</w:t>
            </w:r>
          </w:p>
        </w:tc>
      </w:tr>
      <w:tr w:rsidR="00F92B78" w:rsidRPr="003F47E9" w:rsidTr="008F3019">
        <w:trPr>
          <w:trHeight w:val="279"/>
        </w:trPr>
        <w:tc>
          <w:tcPr>
            <w:tcW w:w="6686" w:type="dxa"/>
            <w:tcBorders>
              <w:top w:val="nil"/>
              <w:left w:val="single" w:sz="4" w:space="0" w:color="5B9BD5"/>
              <w:bottom w:val="single" w:sz="4" w:space="0" w:color="5B9BD5"/>
              <w:right w:val="single" w:sz="4" w:space="0" w:color="5B9BD5"/>
            </w:tcBorders>
            <w:shd w:val="clear" w:color="auto" w:fill="auto"/>
            <w:noWrap/>
            <w:vAlign w:val="center"/>
            <w:hideMark/>
          </w:tcPr>
          <w:p w:rsidR="00F92B78" w:rsidRDefault="00F92B78" w:rsidP="00A51CCF">
            <w:pPr>
              <w:ind w:left="169"/>
              <w:rPr>
                <w:rFonts w:cs="Calibri"/>
                <w:color w:val="000000"/>
              </w:rPr>
            </w:pPr>
            <w:r>
              <w:rPr>
                <w:rFonts w:cs="Calibri"/>
                <w:color w:val="000000"/>
              </w:rPr>
              <w:t>3. Портфель инвестицияларидан даромадлар</w:t>
            </w:r>
          </w:p>
        </w:tc>
        <w:tc>
          <w:tcPr>
            <w:tcW w:w="1306" w:type="dxa"/>
            <w:tcBorders>
              <w:top w:val="nil"/>
              <w:left w:val="nil"/>
              <w:bottom w:val="single" w:sz="4" w:space="0" w:color="5B9BD5"/>
              <w:right w:val="single" w:sz="4" w:space="0" w:color="5B9BD5"/>
            </w:tcBorders>
            <w:shd w:val="clear" w:color="auto" w:fill="auto"/>
            <w:noWrap/>
            <w:vAlign w:val="center"/>
            <w:hideMark/>
          </w:tcPr>
          <w:p w:rsidR="00F92B78" w:rsidRPr="003F47E9" w:rsidRDefault="00F92B78" w:rsidP="00F92B78">
            <w:pPr>
              <w:jc w:val="center"/>
              <w:rPr>
                <w:rFonts w:cs="Calibri"/>
                <w:color w:val="000000"/>
              </w:rPr>
            </w:pPr>
            <w:r w:rsidRPr="003F47E9">
              <w:rPr>
                <w:rFonts w:cs="Calibri"/>
                <w:color w:val="000000"/>
              </w:rPr>
              <w:t>-</w:t>
            </w:r>
          </w:p>
        </w:tc>
        <w:tc>
          <w:tcPr>
            <w:tcW w:w="1306" w:type="dxa"/>
            <w:tcBorders>
              <w:top w:val="nil"/>
              <w:left w:val="nil"/>
              <w:bottom w:val="single" w:sz="4" w:space="0" w:color="5B9BD5"/>
              <w:right w:val="single" w:sz="4" w:space="0" w:color="5B9BD5"/>
            </w:tcBorders>
            <w:shd w:val="clear" w:color="auto" w:fill="auto"/>
            <w:noWrap/>
            <w:vAlign w:val="center"/>
            <w:hideMark/>
          </w:tcPr>
          <w:p w:rsidR="00F92B78" w:rsidRPr="003F47E9" w:rsidRDefault="00F92B78" w:rsidP="00F92B78">
            <w:pPr>
              <w:jc w:val="center"/>
              <w:rPr>
                <w:rFonts w:cs="Calibri"/>
                <w:color w:val="000000"/>
              </w:rPr>
            </w:pPr>
            <w:r w:rsidRPr="003F47E9">
              <w:rPr>
                <w:rFonts w:cs="Calibri"/>
                <w:color w:val="000000"/>
              </w:rPr>
              <w:t>-</w:t>
            </w:r>
          </w:p>
        </w:tc>
        <w:tc>
          <w:tcPr>
            <w:tcW w:w="1306" w:type="dxa"/>
            <w:tcBorders>
              <w:top w:val="nil"/>
              <w:left w:val="nil"/>
              <w:bottom w:val="single" w:sz="4" w:space="0" w:color="5B9BD5"/>
              <w:right w:val="single" w:sz="4" w:space="0" w:color="5B9BD5"/>
            </w:tcBorders>
            <w:shd w:val="clear" w:color="auto" w:fill="auto"/>
            <w:noWrap/>
            <w:vAlign w:val="center"/>
            <w:hideMark/>
          </w:tcPr>
          <w:p w:rsidR="00F92B78" w:rsidRPr="003F47E9" w:rsidRDefault="00F92B78" w:rsidP="00F92B78">
            <w:pPr>
              <w:jc w:val="center"/>
              <w:rPr>
                <w:rFonts w:cs="Calibri"/>
                <w:color w:val="000000"/>
              </w:rPr>
            </w:pPr>
            <w:r w:rsidRPr="003F47E9">
              <w:rPr>
                <w:rFonts w:cs="Calibri"/>
                <w:color w:val="000000"/>
              </w:rPr>
              <w:t>0,2</w:t>
            </w:r>
          </w:p>
        </w:tc>
        <w:tc>
          <w:tcPr>
            <w:tcW w:w="1306" w:type="dxa"/>
            <w:tcBorders>
              <w:top w:val="nil"/>
              <w:left w:val="nil"/>
              <w:bottom w:val="single" w:sz="4" w:space="0" w:color="5B9BD5"/>
              <w:right w:val="single" w:sz="4" w:space="0" w:color="5B9BD5"/>
            </w:tcBorders>
            <w:shd w:val="clear" w:color="auto" w:fill="auto"/>
            <w:noWrap/>
            <w:vAlign w:val="center"/>
            <w:hideMark/>
          </w:tcPr>
          <w:p w:rsidR="00F92B78" w:rsidRPr="003F47E9" w:rsidRDefault="00F92B78" w:rsidP="00F92B78">
            <w:pPr>
              <w:jc w:val="center"/>
              <w:rPr>
                <w:rFonts w:cs="Calibri"/>
                <w:color w:val="000000"/>
              </w:rPr>
            </w:pPr>
            <w:r w:rsidRPr="003F47E9">
              <w:rPr>
                <w:rFonts w:cs="Calibri"/>
                <w:color w:val="000000"/>
              </w:rPr>
              <w:t>0,1</w:t>
            </w:r>
          </w:p>
        </w:tc>
        <w:tc>
          <w:tcPr>
            <w:tcW w:w="1306" w:type="dxa"/>
            <w:tcBorders>
              <w:top w:val="nil"/>
              <w:left w:val="nil"/>
              <w:bottom w:val="single" w:sz="4" w:space="0" w:color="5B9BD5"/>
              <w:right w:val="single" w:sz="4" w:space="0" w:color="5B9BD5"/>
            </w:tcBorders>
            <w:shd w:val="clear" w:color="auto" w:fill="auto"/>
            <w:vAlign w:val="center"/>
            <w:hideMark/>
          </w:tcPr>
          <w:p w:rsidR="00F92B78" w:rsidRPr="003F47E9" w:rsidRDefault="00F92B78" w:rsidP="00F92B78">
            <w:pPr>
              <w:jc w:val="center"/>
              <w:rPr>
                <w:rFonts w:cs="Calibri"/>
                <w:color w:val="000000"/>
              </w:rPr>
            </w:pPr>
            <w:r w:rsidRPr="003F47E9">
              <w:rPr>
                <w:rFonts w:cs="Calibri"/>
                <w:color w:val="000000"/>
              </w:rPr>
              <w:t>1,7</w:t>
            </w:r>
          </w:p>
        </w:tc>
        <w:tc>
          <w:tcPr>
            <w:tcW w:w="1384" w:type="dxa"/>
            <w:tcBorders>
              <w:top w:val="nil"/>
              <w:left w:val="nil"/>
              <w:bottom w:val="single" w:sz="4" w:space="0" w:color="5B9BD5"/>
              <w:right w:val="single" w:sz="4" w:space="0" w:color="5B9BD5"/>
            </w:tcBorders>
            <w:shd w:val="clear" w:color="auto" w:fill="auto"/>
            <w:vAlign w:val="center"/>
            <w:hideMark/>
          </w:tcPr>
          <w:p w:rsidR="00F92B78" w:rsidRPr="003F47E9" w:rsidRDefault="00F92B78" w:rsidP="00F92B78">
            <w:pPr>
              <w:jc w:val="center"/>
              <w:rPr>
                <w:rFonts w:cs="Calibri"/>
                <w:color w:val="000000"/>
              </w:rPr>
            </w:pPr>
            <w:r w:rsidRPr="003F47E9">
              <w:rPr>
                <w:rFonts w:cs="Calibri"/>
                <w:color w:val="000000"/>
              </w:rPr>
              <w:t>49,2</w:t>
            </w:r>
          </w:p>
        </w:tc>
      </w:tr>
      <w:tr w:rsidR="00F92B78" w:rsidRPr="003F47E9" w:rsidTr="008F3019">
        <w:trPr>
          <w:trHeight w:val="279"/>
        </w:trPr>
        <w:tc>
          <w:tcPr>
            <w:tcW w:w="6686" w:type="dxa"/>
            <w:tcBorders>
              <w:top w:val="nil"/>
              <w:left w:val="single" w:sz="4" w:space="0" w:color="5B9BD5"/>
              <w:bottom w:val="single" w:sz="4" w:space="0" w:color="5B9BD5"/>
              <w:right w:val="single" w:sz="4" w:space="0" w:color="5B9BD5"/>
            </w:tcBorders>
            <w:shd w:val="clear" w:color="auto" w:fill="auto"/>
            <w:noWrap/>
            <w:vAlign w:val="center"/>
            <w:hideMark/>
          </w:tcPr>
          <w:p w:rsidR="00F92B78" w:rsidRDefault="00F92B78" w:rsidP="00A51CCF">
            <w:pPr>
              <w:ind w:left="169"/>
              <w:rPr>
                <w:rFonts w:cs="Calibri"/>
                <w:color w:val="000000"/>
              </w:rPr>
            </w:pPr>
            <w:r>
              <w:rPr>
                <w:rFonts w:cs="Calibri"/>
                <w:color w:val="000000"/>
              </w:rPr>
              <w:t>4. Жалб қилинган кредитлар ва қарзлардан даромадлар</w:t>
            </w:r>
          </w:p>
        </w:tc>
        <w:tc>
          <w:tcPr>
            <w:tcW w:w="1306" w:type="dxa"/>
            <w:tcBorders>
              <w:top w:val="nil"/>
              <w:left w:val="nil"/>
              <w:bottom w:val="single" w:sz="4" w:space="0" w:color="5B9BD5"/>
              <w:right w:val="single" w:sz="4" w:space="0" w:color="5B9BD5"/>
            </w:tcBorders>
            <w:shd w:val="clear" w:color="auto" w:fill="auto"/>
            <w:noWrap/>
            <w:vAlign w:val="center"/>
            <w:hideMark/>
          </w:tcPr>
          <w:p w:rsidR="00F92B78" w:rsidRPr="003F47E9" w:rsidRDefault="00F92B78" w:rsidP="00F92B78">
            <w:pPr>
              <w:jc w:val="center"/>
              <w:rPr>
                <w:rFonts w:cs="Calibri"/>
                <w:color w:val="000000"/>
              </w:rPr>
            </w:pPr>
            <w:r w:rsidRPr="003F47E9">
              <w:rPr>
                <w:rFonts w:cs="Calibri"/>
                <w:color w:val="000000"/>
              </w:rPr>
              <w:t>191,1</w:t>
            </w:r>
          </w:p>
        </w:tc>
        <w:tc>
          <w:tcPr>
            <w:tcW w:w="1306" w:type="dxa"/>
            <w:tcBorders>
              <w:top w:val="nil"/>
              <w:left w:val="nil"/>
              <w:bottom w:val="single" w:sz="4" w:space="0" w:color="5B9BD5"/>
              <w:right w:val="single" w:sz="4" w:space="0" w:color="5B9BD5"/>
            </w:tcBorders>
            <w:shd w:val="clear" w:color="auto" w:fill="auto"/>
            <w:noWrap/>
            <w:vAlign w:val="center"/>
            <w:hideMark/>
          </w:tcPr>
          <w:p w:rsidR="00F92B78" w:rsidRPr="003F47E9" w:rsidRDefault="00F92B78" w:rsidP="00F92B78">
            <w:pPr>
              <w:jc w:val="center"/>
              <w:rPr>
                <w:rFonts w:cs="Calibri"/>
                <w:color w:val="000000"/>
              </w:rPr>
            </w:pPr>
            <w:r w:rsidRPr="003F47E9">
              <w:rPr>
                <w:rFonts w:cs="Calibri"/>
                <w:color w:val="000000"/>
              </w:rPr>
              <w:t>289,9</w:t>
            </w:r>
          </w:p>
        </w:tc>
        <w:tc>
          <w:tcPr>
            <w:tcW w:w="1306" w:type="dxa"/>
            <w:tcBorders>
              <w:top w:val="nil"/>
              <w:left w:val="nil"/>
              <w:bottom w:val="single" w:sz="4" w:space="0" w:color="5B9BD5"/>
              <w:right w:val="single" w:sz="4" w:space="0" w:color="5B9BD5"/>
            </w:tcBorders>
            <w:shd w:val="clear" w:color="auto" w:fill="auto"/>
            <w:noWrap/>
            <w:vAlign w:val="center"/>
            <w:hideMark/>
          </w:tcPr>
          <w:p w:rsidR="00F92B78" w:rsidRPr="003F47E9" w:rsidRDefault="00F92B78" w:rsidP="00F92B78">
            <w:pPr>
              <w:jc w:val="center"/>
              <w:rPr>
                <w:rFonts w:cs="Calibri"/>
                <w:color w:val="000000"/>
              </w:rPr>
            </w:pPr>
            <w:r w:rsidRPr="003F47E9">
              <w:rPr>
                <w:rFonts w:cs="Calibri"/>
                <w:color w:val="000000"/>
              </w:rPr>
              <w:t>360,6</w:t>
            </w:r>
          </w:p>
        </w:tc>
        <w:tc>
          <w:tcPr>
            <w:tcW w:w="1306" w:type="dxa"/>
            <w:tcBorders>
              <w:top w:val="nil"/>
              <w:left w:val="nil"/>
              <w:bottom w:val="single" w:sz="4" w:space="0" w:color="5B9BD5"/>
              <w:right w:val="single" w:sz="4" w:space="0" w:color="5B9BD5"/>
            </w:tcBorders>
            <w:shd w:val="clear" w:color="auto" w:fill="auto"/>
            <w:noWrap/>
            <w:vAlign w:val="center"/>
            <w:hideMark/>
          </w:tcPr>
          <w:p w:rsidR="00F92B78" w:rsidRPr="003F47E9" w:rsidRDefault="00F92B78" w:rsidP="00F92B78">
            <w:pPr>
              <w:jc w:val="center"/>
              <w:rPr>
                <w:rFonts w:cs="Calibri"/>
                <w:color w:val="000000"/>
              </w:rPr>
            </w:pPr>
            <w:r w:rsidRPr="003F47E9">
              <w:rPr>
                <w:rFonts w:cs="Calibri"/>
                <w:color w:val="000000"/>
              </w:rPr>
              <w:t>410,0</w:t>
            </w:r>
          </w:p>
        </w:tc>
        <w:tc>
          <w:tcPr>
            <w:tcW w:w="1306" w:type="dxa"/>
            <w:tcBorders>
              <w:top w:val="nil"/>
              <w:left w:val="nil"/>
              <w:bottom w:val="single" w:sz="4" w:space="0" w:color="5B9BD5"/>
              <w:right w:val="single" w:sz="4" w:space="0" w:color="5B9BD5"/>
            </w:tcBorders>
            <w:shd w:val="clear" w:color="auto" w:fill="auto"/>
            <w:noWrap/>
            <w:vAlign w:val="center"/>
            <w:hideMark/>
          </w:tcPr>
          <w:p w:rsidR="00F92B78" w:rsidRPr="003F47E9" w:rsidRDefault="00F92B78" w:rsidP="00F92B78">
            <w:pPr>
              <w:jc w:val="center"/>
              <w:rPr>
                <w:rFonts w:cs="Calibri"/>
                <w:color w:val="000000"/>
              </w:rPr>
            </w:pPr>
            <w:r w:rsidRPr="003F47E9">
              <w:rPr>
                <w:rFonts w:cs="Calibri"/>
                <w:color w:val="000000"/>
              </w:rPr>
              <w:t>514,6</w:t>
            </w:r>
          </w:p>
        </w:tc>
        <w:tc>
          <w:tcPr>
            <w:tcW w:w="1384" w:type="dxa"/>
            <w:tcBorders>
              <w:top w:val="nil"/>
              <w:left w:val="nil"/>
              <w:bottom w:val="single" w:sz="4" w:space="0" w:color="5B9BD5"/>
              <w:right w:val="single" w:sz="4" w:space="0" w:color="5B9BD5"/>
            </w:tcBorders>
            <w:shd w:val="clear" w:color="auto" w:fill="auto"/>
            <w:noWrap/>
            <w:vAlign w:val="center"/>
            <w:hideMark/>
          </w:tcPr>
          <w:p w:rsidR="00F92B78" w:rsidRPr="003F47E9" w:rsidRDefault="00F92B78" w:rsidP="00F92B78">
            <w:pPr>
              <w:jc w:val="center"/>
              <w:rPr>
                <w:rFonts w:cs="Calibri"/>
                <w:color w:val="000000"/>
              </w:rPr>
            </w:pPr>
            <w:r w:rsidRPr="003F47E9">
              <w:rPr>
                <w:rFonts w:cs="Calibri"/>
                <w:color w:val="000000"/>
              </w:rPr>
              <w:t>681,1</w:t>
            </w:r>
          </w:p>
        </w:tc>
      </w:tr>
      <w:tr w:rsidR="00F92B78" w:rsidRPr="003F47E9" w:rsidTr="008F3019">
        <w:trPr>
          <w:trHeight w:val="561"/>
        </w:trPr>
        <w:tc>
          <w:tcPr>
            <w:tcW w:w="6686" w:type="dxa"/>
            <w:tcBorders>
              <w:top w:val="nil"/>
              <w:left w:val="single" w:sz="4" w:space="0" w:color="5B9BD5"/>
              <w:bottom w:val="single" w:sz="4" w:space="0" w:color="5B9BD5"/>
              <w:right w:val="single" w:sz="4" w:space="0" w:color="5B9BD5"/>
            </w:tcBorders>
            <w:shd w:val="clear" w:color="auto" w:fill="auto"/>
            <w:vAlign w:val="center"/>
            <w:hideMark/>
          </w:tcPr>
          <w:p w:rsidR="00F92B78" w:rsidRDefault="00F92B78" w:rsidP="00A51CCF">
            <w:pPr>
              <w:ind w:left="594"/>
              <w:rPr>
                <w:rFonts w:cs="Calibri"/>
                <w:color w:val="000000"/>
              </w:rPr>
            </w:pPr>
            <w:r>
              <w:rPr>
                <w:rFonts w:cs="Calibri"/>
                <w:color w:val="000000"/>
              </w:rPr>
              <w:t>Ҳукумат томонидан (шу жумладан, Ўзбекистон Республикаси ҳукумати томонидан кафолатланган)</w:t>
            </w:r>
          </w:p>
        </w:tc>
        <w:tc>
          <w:tcPr>
            <w:tcW w:w="1306" w:type="dxa"/>
            <w:tcBorders>
              <w:top w:val="nil"/>
              <w:left w:val="nil"/>
              <w:bottom w:val="single" w:sz="4" w:space="0" w:color="5B9BD5"/>
              <w:right w:val="single" w:sz="4" w:space="0" w:color="5B9BD5"/>
            </w:tcBorders>
            <w:shd w:val="clear" w:color="auto" w:fill="auto"/>
            <w:noWrap/>
            <w:vAlign w:val="center"/>
            <w:hideMark/>
          </w:tcPr>
          <w:p w:rsidR="00F92B78" w:rsidRPr="003F47E9" w:rsidRDefault="00F92B78" w:rsidP="00F92B78">
            <w:pPr>
              <w:jc w:val="center"/>
              <w:rPr>
                <w:rFonts w:cs="Calibri"/>
                <w:color w:val="000000"/>
              </w:rPr>
            </w:pPr>
            <w:r w:rsidRPr="003F47E9">
              <w:rPr>
                <w:rFonts w:cs="Calibri"/>
                <w:color w:val="000000"/>
              </w:rPr>
              <w:t>76,2</w:t>
            </w:r>
          </w:p>
        </w:tc>
        <w:tc>
          <w:tcPr>
            <w:tcW w:w="1306" w:type="dxa"/>
            <w:tcBorders>
              <w:top w:val="nil"/>
              <w:left w:val="nil"/>
              <w:bottom w:val="single" w:sz="4" w:space="0" w:color="5B9BD5"/>
              <w:right w:val="single" w:sz="4" w:space="0" w:color="5B9BD5"/>
            </w:tcBorders>
            <w:shd w:val="clear" w:color="auto" w:fill="auto"/>
            <w:noWrap/>
            <w:vAlign w:val="center"/>
            <w:hideMark/>
          </w:tcPr>
          <w:p w:rsidR="00F92B78" w:rsidRPr="003F47E9" w:rsidRDefault="00F92B78" w:rsidP="00F92B78">
            <w:pPr>
              <w:jc w:val="center"/>
              <w:rPr>
                <w:rFonts w:cs="Calibri"/>
                <w:color w:val="000000"/>
              </w:rPr>
            </w:pPr>
            <w:r w:rsidRPr="003F47E9">
              <w:rPr>
                <w:rFonts w:cs="Calibri"/>
                <w:color w:val="000000"/>
              </w:rPr>
              <w:t>82,0</w:t>
            </w:r>
          </w:p>
        </w:tc>
        <w:tc>
          <w:tcPr>
            <w:tcW w:w="1306" w:type="dxa"/>
            <w:tcBorders>
              <w:top w:val="nil"/>
              <w:left w:val="nil"/>
              <w:bottom w:val="single" w:sz="4" w:space="0" w:color="5B9BD5"/>
              <w:right w:val="single" w:sz="4" w:space="0" w:color="5B9BD5"/>
            </w:tcBorders>
            <w:shd w:val="clear" w:color="auto" w:fill="auto"/>
            <w:noWrap/>
            <w:vAlign w:val="center"/>
            <w:hideMark/>
          </w:tcPr>
          <w:p w:rsidR="00F92B78" w:rsidRPr="003F47E9" w:rsidRDefault="00F92B78" w:rsidP="00F92B78">
            <w:pPr>
              <w:jc w:val="center"/>
              <w:rPr>
                <w:rFonts w:cs="Calibri"/>
                <w:color w:val="000000"/>
              </w:rPr>
            </w:pPr>
            <w:r w:rsidRPr="003F47E9">
              <w:rPr>
                <w:rFonts w:cs="Calibri"/>
                <w:color w:val="000000"/>
              </w:rPr>
              <w:t>100,8</w:t>
            </w:r>
          </w:p>
        </w:tc>
        <w:tc>
          <w:tcPr>
            <w:tcW w:w="1306" w:type="dxa"/>
            <w:tcBorders>
              <w:top w:val="nil"/>
              <w:left w:val="nil"/>
              <w:bottom w:val="single" w:sz="4" w:space="0" w:color="5B9BD5"/>
              <w:right w:val="single" w:sz="4" w:space="0" w:color="5B9BD5"/>
            </w:tcBorders>
            <w:shd w:val="clear" w:color="auto" w:fill="auto"/>
            <w:noWrap/>
            <w:vAlign w:val="center"/>
            <w:hideMark/>
          </w:tcPr>
          <w:p w:rsidR="00F92B78" w:rsidRPr="003F47E9" w:rsidRDefault="00F92B78" w:rsidP="00F92B78">
            <w:pPr>
              <w:jc w:val="center"/>
              <w:rPr>
                <w:rFonts w:cs="Calibri"/>
                <w:color w:val="000000"/>
              </w:rPr>
            </w:pPr>
            <w:r w:rsidRPr="003F47E9">
              <w:rPr>
                <w:rFonts w:cs="Calibri"/>
                <w:color w:val="000000"/>
              </w:rPr>
              <w:t>122,8</w:t>
            </w:r>
          </w:p>
        </w:tc>
        <w:tc>
          <w:tcPr>
            <w:tcW w:w="1306" w:type="dxa"/>
            <w:tcBorders>
              <w:top w:val="nil"/>
              <w:left w:val="nil"/>
              <w:bottom w:val="single" w:sz="4" w:space="0" w:color="5B9BD5"/>
              <w:right w:val="single" w:sz="4" w:space="0" w:color="5B9BD5"/>
            </w:tcBorders>
            <w:shd w:val="clear" w:color="auto" w:fill="auto"/>
            <w:vAlign w:val="center"/>
            <w:hideMark/>
          </w:tcPr>
          <w:p w:rsidR="00F92B78" w:rsidRPr="003F47E9" w:rsidRDefault="00F92B78" w:rsidP="00F92B78">
            <w:pPr>
              <w:jc w:val="center"/>
              <w:rPr>
                <w:rFonts w:cs="Calibri"/>
                <w:color w:val="000000"/>
              </w:rPr>
            </w:pPr>
            <w:r w:rsidRPr="003F47E9">
              <w:rPr>
                <w:rFonts w:cs="Calibri"/>
                <w:color w:val="000000"/>
              </w:rPr>
              <w:t>166,3</w:t>
            </w:r>
          </w:p>
        </w:tc>
        <w:tc>
          <w:tcPr>
            <w:tcW w:w="1384" w:type="dxa"/>
            <w:tcBorders>
              <w:top w:val="nil"/>
              <w:left w:val="nil"/>
              <w:bottom w:val="single" w:sz="4" w:space="0" w:color="5B9BD5"/>
              <w:right w:val="single" w:sz="4" w:space="0" w:color="5B9BD5"/>
            </w:tcBorders>
            <w:shd w:val="clear" w:color="auto" w:fill="auto"/>
            <w:vAlign w:val="center"/>
            <w:hideMark/>
          </w:tcPr>
          <w:p w:rsidR="00F92B78" w:rsidRPr="003F47E9" w:rsidRDefault="00F92B78" w:rsidP="00F92B78">
            <w:pPr>
              <w:jc w:val="center"/>
              <w:rPr>
                <w:rFonts w:cs="Calibri"/>
                <w:color w:val="000000"/>
              </w:rPr>
            </w:pPr>
            <w:r w:rsidRPr="003F47E9">
              <w:rPr>
                <w:rFonts w:cs="Calibri"/>
                <w:color w:val="000000"/>
              </w:rPr>
              <w:t>264,9</w:t>
            </w:r>
          </w:p>
        </w:tc>
      </w:tr>
      <w:tr w:rsidR="00F92B78" w:rsidRPr="003F47E9" w:rsidTr="008F3019">
        <w:trPr>
          <w:trHeight w:val="279"/>
        </w:trPr>
        <w:tc>
          <w:tcPr>
            <w:tcW w:w="6686" w:type="dxa"/>
            <w:tcBorders>
              <w:top w:val="nil"/>
              <w:left w:val="single" w:sz="4" w:space="0" w:color="5B9BD5"/>
              <w:bottom w:val="single" w:sz="4" w:space="0" w:color="5B9BD5"/>
              <w:right w:val="single" w:sz="4" w:space="0" w:color="5B9BD5"/>
            </w:tcBorders>
            <w:shd w:val="clear" w:color="auto" w:fill="auto"/>
            <w:noWrap/>
            <w:vAlign w:val="center"/>
            <w:hideMark/>
          </w:tcPr>
          <w:p w:rsidR="00F92B78" w:rsidRDefault="00F92B78" w:rsidP="00A51CCF">
            <w:pPr>
              <w:ind w:left="594"/>
              <w:rPr>
                <w:rFonts w:cs="Calibri"/>
                <w:color w:val="000000"/>
              </w:rPr>
            </w:pPr>
            <w:r>
              <w:rPr>
                <w:rFonts w:cs="Calibri"/>
                <w:color w:val="000000"/>
              </w:rPr>
              <w:t>Банклар ва бошқа секторлар билан</w:t>
            </w:r>
          </w:p>
        </w:tc>
        <w:tc>
          <w:tcPr>
            <w:tcW w:w="1306" w:type="dxa"/>
            <w:tcBorders>
              <w:top w:val="nil"/>
              <w:left w:val="nil"/>
              <w:bottom w:val="single" w:sz="4" w:space="0" w:color="5B9BD5"/>
              <w:right w:val="single" w:sz="4" w:space="0" w:color="5B9BD5"/>
            </w:tcBorders>
            <w:shd w:val="clear" w:color="auto" w:fill="auto"/>
            <w:noWrap/>
            <w:vAlign w:val="center"/>
            <w:hideMark/>
          </w:tcPr>
          <w:p w:rsidR="00F92B78" w:rsidRPr="003F47E9" w:rsidRDefault="00F92B78" w:rsidP="00F92B78">
            <w:pPr>
              <w:jc w:val="center"/>
              <w:rPr>
                <w:rFonts w:cs="Calibri"/>
                <w:color w:val="000000"/>
              </w:rPr>
            </w:pPr>
            <w:r w:rsidRPr="003F47E9">
              <w:rPr>
                <w:rFonts w:cs="Calibri"/>
                <w:color w:val="000000"/>
              </w:rPr>
              <w:t>115,0</w:t>
            </w:r>
          </w:p>
        </w:tc>
        <w:tc>
          <w:tcPr>
            <w:tcW w:w="1306" w:type="dxa"/>
            <w:tcBorders>
              <w:top w:val="nil"/>
              <w:left w:val="nil"/>
              <w:bottom w:val="single" w:sz="4" w:space="0" w:color="5B9BD5"/>
              <w:right w:val="single" w:sz="4" w:space="0" w:color="5B9BD5"/>
            </w:tcBorders>
            <w:shd w:val="clear" w:color="auto" w:fill="auto"/>
            <w:noWrap/>
            <w:vAlign w:val="center"/>
            <w:hideMark/>
          </w:tcPr>
          <w:p w:rsidR="00F92B78" w:rsidRPr="003F47E9" w:rsidRDefault="00F92B78" w:rsidP="00F92B78">
            <w:pPr>
              <w:jc w:val="center"/>
              <w:rPr>
                <w:rFonts w:cs="Calibri"/>
                <w:color w:val="000000"/>
              </w:rPr>
            </w:pPr>
            <w:r w:rsidRPr="003F47E9">
              <w:rPr>
                <w:rFonts w:cs="Calibri"/>
                <w:color w:val="000000"/>
              </w:rPr>
              <w:t>208,0</w:t>
            </w:r>
          </w:p>
        </w:tc>
        <w:tc>
          <w:tcPr>
            <w:tcW w:w="1306" w:type="dxa"/>
            <w:tcBorders>
              <w:top w:val="nil"/>
              <w:left w:val="nil"/>
              <w:bottom w:val="single" w:sz="4" w:space="0" w:color="5B9BD5"/>
              <w:right w:val="single" w:sz="4" w:space="0" w:color="5B9BD5"/>
            </w:tcBorders>
            <w:shd w:val="clear" w:color="auto" w:fill="auto"/>
            <w:noWrap/>
            <w:vAlign w:val="center"/>
            <w:hideMark/>
          </w:tcPr>
          <w:p w:rsidR="00F92B78" w:rsidRPr="003F47E9" w:rsidRDefault="00F92B78" w:rsidP="00F92B78">
            <w:pPr>
              <w:jc w:val="center"/>
              <w:rPr>
                <w:rFonts w:cs="Calibri"/>
                <w:color w:val="000000"/>
              </w:rPr>
            </w:pPr>
            <w:r w:rsidRPr="003F47E9">
              <w:rPr>
                <w:rFonts w:cs="Calibri"/>
                <w:color w:val="000000"/>
              </w:rPr>
              <w:t>259,8</w:t>
            </w:r>
          </w:p>
        </w:tc>
        <w:tc>
          <w:tcPr>
            <w:tcW w:w="1306" w:type="dxa"/>
            <w:tcBorders>
              <w:top w:val="nil"/>
              <w:left w:val="nil"/>
              <w:bottom w:val="single" w:sz="4" w:space="0" w:color="5B9BD5"/>
              <w:right w:val="single" w:sz="4" w:space="0" w:color="5B9BD5"/>
            </w:tcBorders>
            <w:shd w:val="clear" w:color="auto" w:fill="auto"/>
            <w:noWrap/>
            <w:vAlign w:val="center"/>
            <w:hideMark/>
          </w:tcPr>
          <w:p w:rsidR="00F92B78" w:rsidRPr="003F47E9" w:rsidRDefault="00F92B78" w:rsidP="00F92B78">
            <w:pPr>
              <w:jc w:val="center"/>
              <w:rPr>
                <w:rFonts w:cs="Calibri"/>
                <w:color w:val="000000"/>
              </w:rPr>
            </w:pPr>
            <w:r w:rsidRPr="003F47E9">
              <w:rPr>
                <w:rFonts w:cs="Calibri"/>
                <w:color w:val="000000"/>
              </w:rPr>
              <w:t>287,1</w:t>
            </w:r>
          </w:p>
        </w:tc>
        <w:tc>
          <w:tcPr>
            <w:tcW w:w="1306" w:type="dxa"/>
            <w:tcBorders>
              <w:top w:val="nil"/>
              <w:left w:val="nil"/>
              <w:bottom w:val="single" w:sz="4" w:space="0" w:color="5B9BD5"/>
              <w:right w:val="single" w:sz="4" w:space="0" w:color="5B9BD5"/>
            </w:tcBorders>
            <w:shd w:val="clear" w:color="auto" w:fill="auto"/>
            <w:vAlign w:val="center"/>
            <w:hideMark/>
          </w:tcPr>
          <w:p w:rsidR="00F92B78" w:rsidRPr="003F47E9" w:rsidRDefault="00F92B78" w:rsidP="00F92B78">
            <w:pPr>
              <w:jc w:val="center"/>
              <w:rPr>
                <w:rFonts w:cs="Calibri"/>
                <w:color w:val="000000"/>
              </w:rPr>
            </w:pPr>
            <w:r w:rsidRPr="003F47E9">
              <w:rPr>
                <w:rFonts w:cs="Calibri"/>
                <w:color w:val="000000"/>
              </w:rPr>
              <w:t>348,3</w:t>
            </w:r>
          </w:p>
        </w:tc>
        <w:tc>
          <w:tcPr>
            <w:tcW w:w="1384" w:type="dxa"/>
            <w:tcBorders>
              <w:top w:val="nil"/>
              <w:left w:val="nil"/>
              <w:bottom w:val="single" w:sz="4" w:space="0" w:color="5B9BD5"/>
              <w:right w:val="single" w:sz="4" w:space="0" w:color="5B9BD5"/>
            </w:tcBorders>
            <w:shd w:val="clear" w:color="auto" w:fill="auto"/>
            <w:vAlign w:val="center"/>
            <w:hideMark/>
          </w:tcPr>
          <w:p w:rsidR="00F92B78" w:rsidRPr="003F47E9" w:rsidRDefault="00F92B78" w:rsidP="00F92B78">
            <w:pPr>
              <w:jc w:val="center"/>
              <w:rPr>
                <w:rFonts w:cs="Calibri"/>
                <w:color w:val="000000"/>
              </w:rPr>
            </w:pPr>
            <w:r w:rsidRPr="003F47E9">
              <w:rPr>
                <w:rFonts w:cs="Calibri"/>
                <w:color w:val="000000"/>
              </w:rPr>
              <w:t>416,3</w:t>
            </w:r>
          </w:p>
        </w:tc>
      </w:tr>
      <w:tr w:rsidR="00F92B78" w:rsidRPr="003F47E9" w:rsidTr="008F3019">
        <w:trPr>
          <w:trHeight w:val="561"/>
        </w:trPr>
        <w:tc>
          <w:tcPr>
            <w:tcW w:w="6686" w:type="dxa"/>
            <w:tcBorders>
              <w:top w:val="nil"/>
              <w:left w:val="single" w:sz="4" w:space="0" w:color="5B9BD5"/>
              <w:bottom w:val="single" w:sz="4" w:space="0" w:color="5B9BD5"/>
              <w:right w:val="single" w:sz="4" w:space="0" w:color="5B9BD5"/>
            </w:tcBorders>
            <w:shd w:val="clear" w:color="auto" w:fill="auto"/>
            <w:vAlign w:val="center"/>
            <w:hideMark/>
          </w:tcPr>
          <w:p w:rsidR="00F92B78" w:rsidRDefault="00F92B78" w:rsidP="00A51CCF">
            <w:pPr>
              <w:ind w:left="169"/>
              <w:rPr>
                <w:rFonts w:cs="Calibri"/>
                <w:color w:val="000000"/>
              </w:rPr>
            </w:pPr>
            <w:r>
              <w:rPr>
                <w:rFonts w:cs="Calibri"/>
                <w:color w:val="000000"/>
              </w:rPr>
              <w:t>5. Ўзбекистон банкларидаги депозитлар ва вакиллик ҳисобварақларидан даромадлар</w:t>
            </w:r>
          </w:p>
        </w:tc>
        <w:tc>
          <w:tcPr>
            <w:tcW w:w="1306" w:type="dxa"/>
            <w:tcBorders>
              <w:top w:val="nil"/>
              <w:left w:val="nil"/>
              <w:bottom w:val="single" w:sz="4" w:space="0" w:color="5B9BD5"/>
              <w:right w:val="single" w:sz="4" w:space="0" w:color="5B9BD5"/>
            </w:tcBorders>
            <w:shd w:val="clear" w:color="auto" w:fill="auto"/>
            <w:noWrap/>
            <w:vAlign w:val="center"/>
            <w:hideMark/>
          </w:tcPr>
          <w:p w:rsidR="00F92B78" w:rsidRPr="003F47E9" w:rsidRDefault="00F92B78" w:rsidP="00F92B78">
            <w:pPr>
              <w:jc w:val="center"/>
              <w:rPr>
                <w:rFonts w:cs="Calibri"/>
                <w:color w:val="000000"/>
              </w:rPr>
            </w:pPr>
            <w:r w:rsidRPr="003F47E9">
              <w:rPr>
                <w:rFonts w:cs="Calibri"/>
                <w:color w:val="000000"/>
              </w:rPr>
              <w:t>0,7</w:t>
            </w:r>
          </w:p>
        </w:tc>
        <w:tc>
          <w:tcPr>
            <w:tcW w:w="1306" w:type="dxa"/>
            <w:tcBorders>
              <w:top w:val="nil"/>
              <w:left w:val="nil"/>
              <w:bottom w:val="single" w:sz="4" w:space="0" w:color="5B9BD5"/>
              <w:right w:val="single" w:sz="4" w:space="0" w:color="5B9BD5"/>
            </w:tcBorders>
            <w:shd w:val="clear" w:color="auto" w:fill="auto"/>
            <w:noWrap/>
            <w:vAlign w:val="center"/>
            <w:hideMark/>
          </w:tcPr>
          <w:p w:rsidR="00F92B78" w:rsidRPr="003F47E9" w:rsidRDefault="00F92B78" w:rsidP="00F92B78">
            <w:pPr>
              <w:jc w:val="center"/>
              <w:rPr>
                <w:rFonts w:cs="Calibri"/>
                <w:color w:val="000000"/>
              </w:rPr>
            </w:pPr>
            <w:r w:rsidRPr="003F47E9">
              <w:rPr>
                <w:rFonts w:cs="Calibri"/>
                <w:color w:val="000000"/>
              </w:rPr>
              <w:t>1,6</w:t>
            </w:r>
          </w:p>
        </w:tc>
        <w:tc>
          <w:tcPr>
            <w:tcW w:w="1306" w:type="dxa"/>
            <w:tcBorders>
              <w:top w:val="nil"/>
              <w:left w:val="nil"/>
              <w:bottom w:val="single" w:sz="4" w:space="0" w:color="5B9BD5"/>
              <w:right w:val="single" w:sz="4" w:space="0" w:color="5B9BD5"/>
            </w:tcBorders>
            <w:shd w:val="clear" w:color="auto" w:fill="auto"/>
            <w:noWrap/>
            <w:vAlign w:val="center"/>
            <w:hideMark/>
          </w:tcPr>
          <w:p w:rsidR="00F92B78" w:rsidRPr="003F47E9" w:rsidRDefault="00F92B78" w:rsidP="00F92B78">
            <w:pPr>
              <w:jc w:val="center"/>
              <w:rPr>
                <w:rFonts w:cs="Calibri"/>
                <w:color w:val="000000"/>
              </w:rPr>
            </w:pPr>
            <w:r w:rsidRPr="003F47E9">
              <w:rPr>
                <w:rFonts w:cs="Calibri"/>
                <w:color w:val="000000"/>
              </w:rPr>
              <w:t>0,4</w:t>
            </w:r>
          </w:p>
        </w:tc>
        <w:tc>
          <w:tcPr>
            <w:tcW w:w="1306" w:type="dxa"/>
            <w:tcBorders>
              <w:top w:val="nil"/>
              <w:left w:val="nil"/>
              <w:bottom w:val="single" w:sz="4" w:space="0" w:color="5B9BD5"/>
              <w:right w:val="single" w:sz="4" w:space="0" w:color="5B9BD5"/>
            </w:tcBorders>
            <w:shd w:val="clear" w:color="auto" w:fill="auto"/>
            <w:noWrap/>
            <w:vAlign w:val="center"/>
            <w:hideMark/>
          </w:tcPr>
          <w:p w:rsidR="00F92B78" w:rsidRPr="003F47E9" w:rsidRDefault="00F92B78" w:rsidP="00F92B78">
            <w:pPr>
              <w:jc w:val="center"/>
              <w:rPr>
                <w:rFonts w:cs="Calibri"/>
                <w:color w:val="000000"/>
              </w:rPr>
            </w:pPr>
            <w:r w:rsidRPr="003F47E9">
              <w:rPr>
                <w:rFonts w:cs="Calibri"/>
                <w:color w:val="000000"/>
              </w:rPr>
              <w:t>1,6</w:t>
            </w:r>
          </w:p>
        </w:tc>
        <w:tc>
          <w:tcPr>
            <w:tcW w:w="1306" w:type="dxa"/>
            <w:tcBorders>
              <w:top w:val="nil"/>
              <w:left w:val="nil"/>
              <w:bottom w:val="single" w:sz="4" w:space="0" w:color="5B9BD5"/>
              <w:right w:val="single" w:sz="4" w:space="0" w:color="5B9BD5"/>
            </w:tcBorders>
            <w:shd w:val="clear" w:color="auto" w:fill="auto"/>
            <w:vAlign w:val="center"/>
            <w:hideMark/>
          </w:tcPr>
          <w:p w:rsidR="00F92B78" w:rsidRPr="003F47E9" w:rsidRDefault="00F92B78" w:rsidP="00F92B78">
            <w:pPr>
              <w:jc w:val="center"/>
              <w:rPr>
                <w:rFonts w:cs="Calibri"/>
                <w:color w:val="000000"/>
              </w:rPr>
            </w:pPr>
            <w:r w:rsidRPr="003F47E9">
              <w:rPr>
                <w:rFonts w:cs="Calibri"/>
                <w:color w:val="000000"/>
              </w:rPr>
              <w:t>1,9</w:t>
            </w:r>
          </w:p>
        </w:tc>
        <w:tc>
          <w:tcPr>
            <w:tcW w:w="1384" w:type="dxa"/>
            <w:tcBorders>
              <w:top w:val="nil"/>
              <w:left w:val="nil"/>
              <w:bottom w:val="single" w:sz="4" w:space="0" w:color="5B9BD5"/>
              <w:right w:val="single" w:sz="4" w:space="0" w:color="5B9BD5"/>
            </w:tcBorders>
            <w:shd w:val="clear" w:color="auto" w:fill="auto"/>
            <w:vAlign w:val="center"/>
            <w:hideMark/>
          </w:tcPr>
          <w:p w:rsidR="00F92B78" w:rsidRPr="003F47E9" w:rsidRDefault="00F92B78" w:rsidP="00F92B78">
            <w:pPr>
              <w:jc w:val="center"/>
              <w:rPr>
                <w:rFonts w:cs="Calibri"/>
                <w:color w:val="000000"/>
              </w:rPr>
            </w:pPr>
            <w:r w:rsidRPr="003F47E9">
              <w:rPr>
                <w:rFonts w:cs="Calibri"/>
                <w:color w:val="000000"/>
              </w:rPr>
              <w:t>1,7</w:t>
            </w:r>
          </w:p>
        </w:tc>
      </w:tr>
    </w:tbl>
    <w:p w:rsidR="00226B9F" w:rsidRDefault="00961529" w:rsidP="00961529">
      <w:pPr>
        <w:ind w:right="338"/>
        <w:jc w:val="right"/>
        <w:rPr>
          <w:rFonts w:cs="Calibri"/>
        </w:rPr>
      </w:pPr>
      <w:r w:rsidRPr="00A444D4">
        <w:rPr>
          <w:rFonts w:cs="Calibri"/>
        </w:rPr>
        <w:br w:type="page"/>
      </w:r>
    </w:p>
    <w:p w:rsidR="00961529" w:rsidRPr="007D66AB" w:rsidRDefault="00961529" w:rsidP="00CB40F4">
      <w:pPr>
        <w:ind w:right="140"/>
        <w:jc w:val="right"/>
        <w:rPr>
          <w:rFonts w:asciiTheme="minorHAnsi" w:hAnsiTheme="minorHAnsi" w:cstheme="minorHAnsi"/>
          <w:i/>
          <w:sz w:val="32"/>
        </w:rPr>
      </w:pPr>
      <w:r w:rsidRPr="007D66AB">
        <w:rPr>
          <w:rFonts w:asciiTheme="minorHAnsi" w:hAnsiTheme="minorHAnsi" w:cstheme="minorHAnsi"/>
          <w:i/>
          <w:szCs w:val="20"/>
        </w:rPr>
        <w:t>1</w:t>
      </w:r>
      <w:r w:rsidR="00351037">
        <w:rPr>
          <w:rFonts w:asciiTheme="minorHAnsi" w:hAnsiTheme="minorHAnsi" w:cstheme="minorHAnsi"/>
          <w:i/>
          <w:szCs w:val="20"/>
          <w:lang w:val="uz-Cyrl-UZ"/>
        </w:rPr>
        <w:t>1</w:t>
      </w:r>
      <w:r w:rsidRPr="007D66AB">
        <w:rPr>
          <w:rFonts w:asciiTheme="minorHAnsi" w:hAnsiTheme="minorHAnsi" w:cstheme="minorHAnsi"/>
          <w:i/>
          <w:szCs w:val="20"/>
          <w:lang w:val="uz-Cyrl-UZ"/>
        </w:rPr>
        <w:t> -илова</w:t>
      </w:r>
      <w:r w:rsidRPr="007D66AB">
        <w:rPr>
          <w:rFonts w:asciiTheme="minorHAnsi" w:hAnsiTheme="minorHAnsi" w:cstheme="minorHAnsi"/>
          <w:i/>
          <w:sz w:val="32"/>
        </w:rPr>
        <w:t xml:space="preserve"> </w:t>
      </w:r>
    </w:p>
    <w:p w:rsidR="00961529" w:rsidRPr="001E0A02" w:rsidRDefault="00961529" w:rsidP="00961529">
      <w:pPr>
        <w:ind w:right="338"/>
        <w:jc w:val="right"/>
        <w:rPr>
          <w:i/>
        </w:rPr>
      </w:pPr>
    </w:p>
    <w:p w:rsidR="00961529" w:rsidRPr="001416D6" w:rsidRDefault="00961529" w:rsidP="00961529">
      <w:pPr>
        <w:pStyle w:val="1"/>
        <w:spacing w:before="0" w:after="0"/>
        <w:ind w:left="0"/>
        <w:jc w:val="center"/>
        <w:rPr>
          <w:rFonts w:ascii="Calibri" w:hAnsi="Calibri" w:cs="Calibri"/>
          <w:szCs w:val="28"/>
          <w:lang w:val="uz-Cyrl-UZ"/>
        </w:rPr>
      </w:pPr>
      <w:bookmarkStart w:id="43" w:name="_Toc35949711"/>
      <w:r w:rsidRPr="00D42C71">
        <w:rPr>
          <w:rFonts w:ascii="Calibri" w:hAnsi="Calibri" w:cs="Calibri"/>
          <w:szCs w:val="28"/>
        </w:rPr>
        <w:t>201</w:t>
      </w:r>
      <w:r w:rsidR="00CB40F4">
        <w:rPr>
          <w:rFonts w:ascii="Calibri" w:hAnsi="Calibri" w:cs="Calibri"/>
          <w:szCs w:val="28"/>
          <w:lang w:val="ru-RU"/>
        </w:rPr>
        <w:t>4</w:t>
      </w:r>
      <w:r w:rsidRPr="00D42C71">
        <w:rPr>
          <w:rFonts w:ascii="Calibri" w:hAnsi="Calibri" w:cs="Calibri"/>
          <w:szCs w:val="28"/>
        </w:rPr>
        <w:t xml:space="preserve">-2019 </w:t>
      </w:r>
      <w:r w:rsidR="00E137BE">
        <w:rPr>
          <w:rFonts w:ascii="Calibri" w:hAnsi="Calibri" w:cs="Calibri"/>
          <w:szCs w:val="28"/>
          <w:lang w:val="uz-Cyrl-UZ"/>
        </w:rPr>
        <w:t>ЙИЛЛАР</w:t>
      </w:r>
      <w:r w:rsidR="00226B9F" w:rsidRPr="00CB40F4">
        <w:rPr>
          <w:rFonts w:ascii="Calibri" w:hAnsi="Calibri" w:cs="Calibri"/>
          <w:szCs w:val="28"/>
          <w:lang w:val="ru-RU"/>
        </w:rPr>
        <w:t xml:space="preserve"> </w:t>
      </w:r>
      <w:r w:rsidR="00E137BE" w:rsidRPr="00CB40F4">
        <w:rPr>
          <w:rFonts w:ascii="Calibri" w:hAnsi="Calibri" w:cs="Calibri"/>
          <w:szCs w:val="28"/>
          <w:lang w:val="uz-Cyrl-UZ"/>
        </w:rPr>
        <w:t>УЧУН</w:t>
      </w:r>
      <w:r w:rsidR="00E137BE" w:rsidRPr="00E137BE">
        <w:rPr>
          <w:rFonts w:ascii="Calibri" w:hAnsi="Calibri" w:cs="Calibri"/>
          <w:szCs w:val="28"/>
          <w:lang w:val="uz-Cyrl-UZ"/>
        </w:rPr>
        <w:t xml:space="preserve"> </w:t>
      </w:r>
      <w:r w:rsidR="00E137BE" w:rsidRPr="00E137BE">
        <w:rPr>
          <w:rFonts w:ascii="Calibri" w:hAnsi="Calibri" w:cs="Calibri"/>
          <w:lang w:val="uz-Cyrl-UZ"/>
        </w:rPr>
        <w:t>ИККИЛАМЧИ</w:t>
      </w:r>
      <w:r w:rsidR="00E137BE" w:rsidRPr="00E137BE">
        <w:rPr>
          <w:rFonts w:ascii="Calibri" w:hAnsi="Calibri" w:cs="Calibri"/>
          <w:szCs w:val="28"/>
          <w:lang w:val="uz-Cyrl-UZ"/>
        </w:rPr>
        <w:t xml:space="preserve"> ДАРОМАДЛАР БАЛАНСИ</w:t>
      </w:r>
      <w:bookmarkEnd w:id="43"/>
    </w:p>
    <w:p w:rsidR="00961529" w:rsidRPr="001E0A02" w:rsidRDefault="00961529" w:rsidP="00961529">
      <w:pPr>
        <w:ind w:right="282"/>
        <w:jc w:val="right"/>
        <w:rPr>
          <w:i/>
        </w:rPr>
      </w:pPr>
    </w:p>
    <w:p w:rsidR="00961529" w:rsidRPr="00B71209" w:rsidRDefault="00961529" w:rsidP="00CB40F4">
      <w:pPr>
        <w:tabs>
          <w:tab w:val="left" w:pos="14317"/>
        </w:tabs>
        <w:ind w:right="-2"/>
        <w:jc w:val="right"/>
        <w:rPr>
          <w:i/>
          <w:sz w:val="22"/>
          <w:szCs w:val="22"/>
        </w:rPr>
      </w:pPr>
      <w:r w:rsidRPr="00B71209">
        <w:rPr>
          <w:i/>
          <w:sz w:val="22"/>
          <w:szCs w:val="22"/>
        </w:rPr>
        <w:t>(млн. </w:t>
      </w:r>
      <w:r w:rsidR="00DD57CF" w:rsidRPr="00B71209">
        <w:rPr>
          <w:i/>
          <w:sz w:val="22"/>
          <w:szCs w:val="22"/>
        </w:rPr>
        <w:t>доллар</w:t>
      </w:r>
      <w:r w:rsidRPr="00B71209">
        <w:rPr>
          <w:i/>
          <w:sz w:val="22"/>
          <w:szCs w:val="22"/>
        </w:rPr>
        <w:t>)</w:t>
      </w:r>
    </w:p>
    <w:tbl>
      <w:tblPr>
        <w:tblW w:w="14633" w:type="dxa"/>
        <w:tblInd w:w="421" w:type="dxa"/>
        <w:tblLook w:val="04A0" w:firstRow="1" w:lastRow="0" w:firstColumn="1" w:lastColumn="0" w:noHBand="0" w:noVBand="1"/>
      </w:tblPr>
      <w:tblGrid>
        <w:gridCol w:w="5346"/>
        <w:gridCol w:w="1546"/>
        <w:gridCol w:w="1546"/>
        <w:gridCol w:w="1546"/>
        <w:gridCol w:w="1546"/>
        <w:gridCol w:w="1546"/>
        <w:gridCol w:w="1557"/>
      </w:tblGrid>
      <w:tr w:rsidR="00CB40F4" w:rsidRPr="002B1663" w:rsidTr="00F92B78">
        <w:trPr>
          <w:trHeight w:val="359"/>
        </w:trPr>
        <w:tc>
          <w:tcPr>
            <w:tcW w:w="5346" w:type="dxa"/>
            <w:vMerge w:val="restart"/>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rsidR="00CB40F4" w:rsidRPr="002B1663" w:rsidRDefault="00CB40F4" w:rsidP="00AB3C9D">
            <w:pPr>
              <w:rPr>
                <w:rFonts w:cs="Calibri"/>
                <w:color w:val="000000"/>
              </w:rPr>
            </w:pPr>
            <w:r w:rsidRPr="002B1663">
              <w:rPr>
                <w:rFonts w:cs="Calibri"/>
                <w:color w:val="000000"/>
              </w:rPr>
              <w:t> </w:t>
            </w:r>
          </w:p>
        </w:tc>
        <w:tc>
          <w:tcPr>
            <w:tcW w:w="1546" w:type="dxa"/>
            <w:vMerge w:val="restart"/>
            <w:tcBorders>
              <w:top w:val="single" w:sz="4" w:space="0" w:color="5B9BD5"/>
              <w:left w:val="single" w:sz="4" w:space="0" w:color="5B9BD5"/>
              <w:bottom w:val="single" w:sz="4" w:space="0" w:color="5B9BD5"/>
              <w:right w:val="single" w:sz="4" w:space="0" w:color="5B9BD5"/>
            </w:tcBorders>
            <w:shd w:val="clear" w:color="auto" w:fill="auto"/>
            <w:vAlign w:val="center"/>
            <w:hideMark/>
          </w:tcPr>
          <w:p w:rsidR="00CB40F4" w:rsidRPr="002B1663" w:rsidRDefault="00CB40F4" w:rsidP="00AB3C9D">
            <w:pPr>
              <w:jc w:val="center"/>
              <w:rPr>
                <w:rFonts w:cs="Calibri"/>
                <w:color w:val="000000"/>
              </w:rPr>
            </w:pPr>
            <w:r w:rsidRPr="002B1663">
              <w:rPr>
                <w:rFonts w:cs="Calibri"/>
                <w:color w:val="000000"/>
              </w:rPr>
              <w:t>2014</w:t>
            </w:r>
          </w:p>
        </w:tc>
        <w:tc>
          <w:tcPr>
            <w:tcW w:w="1546" w:type="dxa"/>
            <w:vMerge w:val="restart"/>
            <w:tcBorders>
              <w:top w:val="single" w:sz="4" w:space="0" w:color="5B9BD5"/>
              <w:left w:val="single" w:sz="4" w:space="0" w:color="5B9BD5"/>
              <w:bottom w:val="single" w:sz="4" w:space="0" w:color="5B9BD5"/>
              <w:right w:val="single" w:sz="4" w:space="0" w:color="5B9BD5"/>
            </w:tcBorders>
            <w:shd w:val="clear" w:color="auto" w:fill="auto"/>
            <w:vAlign w:val="center"/>
            <w:hideMark/>
          </w:tcPr>
          <w:p w:rsidR="00CB40F4" w:rsidRPr="002B1663" w:rsidRDefault="00CB40F4" w:rsidP="00AB3C9D">
            <w:pPr>
              <w:jc w:val="center"/>
              <w:rPr>
                <w:rFonts w:cs="Calibri"/>
                <w:color w:val="000000"/>
              </w:rPr>
            </w:pPr>
            <w:r w:rsidRPr="002B1663">
              <w:rPr>
                <w:rFonts w:cs="Calibri"/>
                <w:color w:val="000000"/>
              </w:rPr>
              <w:t>2015</w:t>
            </w:r>
          </w:p>
        </w:tc>
        <w:tc>
          <w:tcPr>
            <w:tcW w:w="1546" w:type="dxa"/>
            <w:vMerge w:val="restart"/>
            <w:tcBorders>
              <w:top w:val="single" w:sz="4" w:space="0" w:color="5B9BD5"/>
              <w:left w:val="single" w:sz="4" w:space="0" w:color="5B9BD5"/>
              <w:bottom w:val="single" w:sz="4" w:space="0" w:color="5B9BD5"/>
              <w:right w:val="single" w:sz="4" w:space="0" w:color="5B9BD5"/>
            </w:tcBorders>
            <w:shd w:val="clear" w:color="auto" w:fill="auto"/>
            <w:vAlign w:val="center"/>
            <w:hideMark/>
          </w:tcPr>
          <w:p w:rsidR="00CB40F4" w:rsidRPr="002B1663" w:rsidRDefault="00CB40F4" w:rsidP="00AB3C9D">
            <w:pPr>
              <w:jc w:val="center"/>
              <w:rPr>
                <w:rFonts w:cs="Calibri"/>
                <w:color w:val="000000"/>
              </w:rPr>
            </w:pPr>
            <w:r w:rsidRPr="002B1663">
              <w:rPr>
                <w:rFonts w:cs="Calibri"/>
                <w:color w:val="000000"/>
              </w:rPr>
              <w:t>2016</w:t>
            </w:r>
          </w:p>
        </w:tc>
        <w:tc>
          <w:tcPr>
            <w:tcW w:w="1546" w:type="dxa"/>
            <w:vMerge w:val="restart"/>
            <w:tcBorders>
              <w:top w:val="single" w:sz="4" w:space="0" w:color="5B9BD5"/>
              <w:left w:val="single" w:sz="4" w:space="0" w:color="5B9BD5"/>
              <w:bottom w:val="single" w:sz="4" w:space="0" w:color="5B9BD5"/>
              <w:right w:val="single" w:sz="4" w:space="0" w:color="5B9BD5"/>
            </w:tcBorders>
            <w:shd w:val="clear" w:color="auto" w:fill="auto"/>
            <w:vAlign w:val="center"/>
            <w:hideMark/>
          </w:tcPr>
          <w:p w:rsidR="00CB40F4" w:rsidRPr="002B1663" w:rsidRDefault="00CB40F4" w:rsidP="00AB3C9D">
            <w:pPr>
              <w:jc w:val="center"/>
              <w:rPr>
                <w:rFonts w:cs="Calibri"/>
                <w:color w:val="000000"/>
              </w:rPr>
            </w:pPr>
            <w:r w:rsidRPr="002B1663">
              <w:rPr>
                <w:rFonts w:cs="Calibri"/>
                <w:color w:val="000000"/>
              </w:rPr>
              <w:t>2017</w:t>
            </w:r>
          </w:p>
        </w:tc>
        <w:tc>
          <w:tcPr>
            <w:tcW w:w="1546" w:type="dxa"/>
            <w:vMerge w:val="restart"/>
            <w:tcBorders>
              <w:top w:val="single" w:sz="4" w:space="0" w:color="5B9BD5"/>
              <w:left w:val="single" w:sz="4" w:space="0" w:color="5B9BD5"/>
              <w:bottom w:val="single" w:sz="4" w:space="0" w:color="5B9BD5"/>
              <w:right w:val="single" w:sz="4" w:space="0" w:color="5B9BD5"/>
            </w:tcBorders>
            <w:shd w:val="clear" w:color="auto" w:fill="auto"/>
            <w:vAlign w:val="center"/>
            <w:hideMark/>
          </w:tcPr>
          <w:p w:rsidR="00CB40F4" w:rsidRPr="002B1663" w:rsidRDefault="00CB40F4" w:rsidP="00AB3C9D">
            <w:pPr>
              <w:jc w:val="center"/>
              <w:rPr>
                <w:rFonts w:cs="Calibri"/>
                <w:color w:val="000000"/>
              </w:rPr>
            </w:pPr>
            <w:r w:rsidRPr="002B1663">
              <w:rPr>
                <w:rFonts w:cs="Calibri"/>
                <w:color w:val="000000"/>
              </w:rPr>
              <w:t>2018</w:t>
            </w:r>
          </w:p>
        </w:tc>
        <w:tc>
          <w:tcPr>
            <w:tcW w:w="1557" w:type="dxa"/>
            <w:vMerge w:val="restart"/>
            <w:tcBorders>
              <w:top w:val="single" w:sz="4" w:space="0" w:color="5B9BD5"/>
              <w:left w:val="single" w:sz="4" w:space="0" w:color="5B9BD5"/>
              <w:bottom w:val="single" w:sz="4" w:space="0" w:color="5B9BD5"/>
              <w:right w:val="single" w:sz="4" w:space="0" w:color="5B9BD5"/>
            </w:tcBorders>
            <w:shd w:val="clear" w:color="auto" w:fill="auto"/>
            <w:vAlign w:val="center"/>
            <w:hideMark/>
          </w:tcPr>
          <w:p w:rsidR="00CB40F4" w:rsidRPr="002B1663" w:rsidRDefault="00CB40F4" w:rsidP="00AB3C9D">
            <w:pPr>
              <w:jc w:val="center"/>
              <w:rPr>
                <w:rFonts w:cs="Calibri"/>
                <w:color w:val="000000"/>
              </w:rPr>
            </w:pPr>
            <w:r w:rsidRPr="002B1663">
              <w:rPr>
                <w:rFonts w:cs="Calibri"/>
                <w:color w:val="000000"/>
              </w:rPr>
              <w:t>2019</w:t>
            </w:r>
          </w:p>
        </w:tc>
      </w:tr>
      <w:tr w:rsidR="00CB40F4" w:rsidRPr="002B1663" w:rsidTr="00F92B78">
        <w:trPr>
          <w:trHeight w:val="359"/>
        </w:trPr>
        <w:tc>
          <w:tcPr>
            <w:tcW w:w="5346" w:type="dxa"/>
            <w:vMerge/>
            <w:tcBorders>
              <w:top w:val="single" w:sz="4" w:space="0" w:color="5B9BD5"/>
              <w:left w:val="single" w:sz="4" w:space="0" w:color="5B9BD5"/>
              <w:bottom w:val="single" w:sz="4" w:space="0" w:color="5B9BD5"/>
              <w:right w:val="single" w:sz="4" w:space="0" w:color="5B9BD5"/>
            </w:tcBorders>
            <w:vAlign w:val="center"/>
            <w:hideMark/>
          </w:tcPr>
          <w:p w:rsidR="00CB40F4" w:rsidRPr="002B1663" w:rsidRDefault="00CB40F4" w:rsidP="00AB3C9D">
            <w:pPr>
              <w:rPr>
                <w:rFonts w:cs="Calibri"/>
                <w:color w:val="000000"/>
              </w:rPr>
            </w:pPr>
          </w:p>
        </w:tc>
        <w:tc>
          <w:tcPr>
            <w:tcW w:w="1546" w:type="dxa"/>
            <w:vMerge/>
            <w:tcBorders>
              <w:top w:val="single" w:sz="4" w:space="0" w:color="5B9BD5"/>
              <w:left w:val="single" w:sz="4" w:space="0" w:color="5B9BD5"/>
              <w:bottom w:val="single" w:sz="4" w:space="0" w:color="5B9BD5"/>
              <w:right w:val="single" w:sz="4" w:space="0" w:color="5B9BD5"/>
            </w:tcBorders>
            <w:vAlign w:val="center"/>
            <w:hideMark/>
          </w:tcPr>
          <w:p w:rsidR="00CB40F4" w:rsidRPr="002B1663" w:rsidRDefault="00CB40F4" w:rsidP="00AB3C9D">
            <w:pPr>
              <w:rPr>
                <w:rFonts w:cs="Calibri"/>
                <w:color w:val="000000"/>
              </w:rPr>
            </w:pPr>
          </w:p>
        </w:tc>
        <w:tc>
          <w:tcPr>
            <w:tcW w:w="1546" w:type="dxa"/>
            <w:vMerge/>
            <w:tcBorders>
              <w:top w:val="single" w:sz="4" w:space="0" w:color="5B9BD5"/>
              <w:left w:val="single" w:sz="4" w:space="0" w:color="5B9BD5"/>
              <w:bottom w:val="single" w:sz="4" w:space="0" w:color="5B9BD5"/>
              <w:right w:val="single" w:sz="4" w:space="0" w:color="5B9BD5"/>
            </w:tcBorders>
            <w:vAlign w:val="center"/>
            <w:hideMark/>
          </w:tcPr>
          <w:p w:rsidR="00CB40F4" w:rsidRPr="002B1663" w:rsidRDefault="00CB40F4" w:rsidP="00AB3C9D">
            <w:pPr>
              <w:rPr>
                <w:rFonts w:cs="Calibri"/>
                <w:color w:val="000000"/>
              </w:rPr>
            </w:pPr>
          </w:p>
        </w:tc>
        <w:tc>
          <w:tcPr>
            <w:tcW w:w="1546" w:type="dxa"/>
            <w:vMerge/>
            <w:tcBorders>
              <w:top w:val="single" w:sz="4" w:space="0" w:color="5B9BD5"/>
              <w:left w:val="single" w:sz="4" w:space="0" w:color="5B9BD5"/>
              <w:bottom w:val="single" w:sz="4" w:space="0" w:color="5B9BD5"/>
              <w:right w:val="single" w:sz="4" w:space="0" w:color="5B9BD5"/>
            </w:tcBorders>
            <w:vAlign w:val="center"/>
            <w:hideMark/>
          </w:tcPr>
          <w:p w:rsidR="00CB40F4" w:rsidRPr="002B1663" w:rsidRDefault="00CB40F4" w:rsidP="00AB3C9D">
            <w:pPr>
              <w:rPr>
                <w:rFonts w:cs="Calibri"/>
                <w:color w:val="000000"/>
              </w:rPr>
            </w:pPr>
          </w:p>
        </w:tc>
        <w:tc>
          <w:tcPr>
            <w:tcW w:w="1546" w:type="dxa"/>
            <w:vMerge/>
            <w:tcBorders>
              <w:top w:val="single" w:sz="4" w:space="0" w:color="5B9BD5"/>
              <w:left w:val="single" w:sz="4" w:space="0" w:color="5B9BD5"/>
              <w:bottom w:val="single" w:sz="4" w:space="0" w:color="5B9BD5"/>
              <w:right w:val="single" w:sz="4" w:space="0" w:color="5B9BD5"/>
            </w:tcBorders>
            <w:vAlign w:val="center"/>
            <w:hideMark/>
          </w:tcPr>
          <w:p w:rsidR="00CB40F4" w:rsidRPr="002B1663" w:rsidRDefault="00CB40F4" w:rsidP="00AB3C9D">
            <w:pPr>
              <w:rPr>
                <w:rFonts w:cs="Calibri"/>
                <w:color w:val="000000"/>
              </w:rPr>
            </w:pPr>
          </w:p>
        </w:tc>
        <w:tc>
          <w:tcPr>
            <w:tcW w:w="1546" w:type="dxa"/>
            <w:vMerge/>
            <w:tcBorders>
              <w:top w:val="single" w:sz="4" w:space="0" w:color="5B9BD5"/>
              <w:left w:val="single" w:sz="4" w:space="0" w:color="5B9BD5"/>
              <w:bottom w:val="single" w:sz="4" w:space="0" w:color="5B9BD5"/>
              <w:right w:val="single" w:sz="4" w:space="0" w:color="5B9BD5"/>
            </w:tcBorders>
            <w:vAlign w:val="center"/>
            <w:hideMark/>
          </w:tcPr>
          <w:p w:rsidR="00CB40F4" w:rsidRPr="002B1663" w:rsidRDefault="00CB40F4" w:rsidP="00AB3C9D">
            <w:pPr>
              <w:rPr>
                <w:rFonts w:cs="Calibri"/>
                <w:color w:val="000000"/>
              </w:rPr>
            </w:pPr>
          </w:p>
        </w:tc>
        <w:tc>
          <w:tcPr>
            <w:tcW w:w="1557" w:type="dxa"/>
            <w:vMerge/>
            <w:tcBorders>
              <w:top w:val="single" w:sz="4" w:space="0" w:color="5B9BD5"/>
              <w:left w:val="single" w:sz="4" w:space="0" w:color="5B9BD5"/>
              <w:bottom w:val="single" w:sz="4" w:space="0" w:color="5B9BD5"/>
              <w:right w:val="single" w:sz="4" w:space="0" w:color="5B9BD5"/>
            </w:tcBorders>
            <w:vAlign w:val="center"/>
            <w:hideMark/>
          </w:tcPr>
          <w:p w:rsidR="00CB40F4" w:rsidRPr="002B1663" w:rsidRDefault="00CB40F4" w:rsidP="00AB3C9D">
            <w:pPr>
              <w:rPr>
                <w:rFonts w:cs="Calibri"/>
                <w:color w:val="000000"/>
              </w:rPr>
            </w:pPr>
          </w:p>
        </w:tc>
      </w:tr>
      <w:tr w:rsidR="00F92B78" w:rsidRPr="002B1663" w:rsidTr="00F92B78">
        <w:trPr>
          <w:trHeight w:val="376"/>
        </w:trPr>
        <w:tc>
          <w:tcPr>
            <w:tcW w:w="5346" w:type="dxa"/>
            <w:tcBorders>
              <w:top w:val="nil"/>
              <w:left w:val="single" w:sz="4" w:space="0" w:color="5B9BD5"/>
              <w:bottom w:val="single" w:sz="4" w:space="0" w:color="5B9BD5"/>
              <w:right w:val="single" w:sz="4" w:space="0" w:color="5B9BD5"/>
            </w:tcBorders>
            <w:shd w:val="clear" w:color="000000" w:fill="BDD7EE"/>
            <w:noWrap/>
            <w:vAlign w:val="center"/>
            <w:hideMark/>
          </w:tcPr>
          <w:p w:rsidR="00F92B78" w:rsidRDefault="00F92B78" w:rsidP="00F92B78">
            <w:pPr>
              <w:rPr>
                <w:rFonts w:cs="Calibri"/>
                <w:b/>
                <w:bCs/>
                <w:color w:val="000000"/>
              </w:rPr>
            </w:pPr>
            <w:r>
              <w:rPr>
                <w:rFonts w:cs="Calibri"/>
                <w:b/>
                <w:bCs/>
                <w:color w:val="000000"/>
              </w:rPr>
              <w:t>Иккиламчи даромадларнинг сальдоси</w:t>
            </w:r>
          </w:p>
        </w:tc>
        <w:tc>
          <w:tcPr>
            <w:tcW w:w="1546" w:type="dxa"/>
            <w:tcBorders>
              <w:top w:val="nil"/>
              <w:left w:val="nil"/>
              <w:bottom w:val="single" w:sz="4" w:space="0" w:color="5B9BD5"/>
              <w:right w:val="single" w:sz="4" w:space="0" w:color="5B9BD5"/>
            </w:tcBorders>
            <w:shd w:val="clear" w:color="000000" w:fill="BDD7EE"/>
            <w:noWrap/>
            <w:vAlign w:val="center"/>
            <w:hideMark/>
          </w:tcPr>
          <w:p w:rsidR="00F92B78" w:rsidRPr="002B1663" w:rsidRDefault="00F92B78" w:rsidP="00F92B78">
            <w:pPr>
              <w:jc w:val="center"/>
              <w:rPr>
                <w:rFonts w:cs="Calibri"/>
                <w:b/>
                <w:bCs/>
                <w:color w:val="000000"/>
              </w:rPr>
            </w:pPr>
            <w:r w:rsidRPr="002B1663">
              <w:rPr>
                <w:rFonts w:cs="Calibri"/>
                <w:b/>
                <w:bCs/>
                <w:color w:val="000000"/>
              </w:rPr>
              <w:t>4 890,2</w:t>
            </w:r>
          </w:p>
        </w:tc>
        <w:tc>
          <w:tcPr>
            <w:tcW w:w="1546" w:type="dxa"/>
            <w:tcBorders>
              <w:top w:val="nil"/>
              <w:left w:val="nil"/>
              <w:bottom w:val="single" w:sz="4" w:space="0" w:color="5B9BD5"/>
              <w:right w:val="single" w:sz="4" w:space="0" w:color="5B9BD5"/>
            </w:tcBorders>
            <w:shd w:val="clear" w:color="000000" w:fill="BDD7EE"/>
            <w:noWrap/>
            <w:vAlign w:val="center"/>
            <w:hideMark/>
          </w:tcPr>
          <w:p w:rsidR="00F92B78" w:rsidRPr="002B1663" w:rsidRDefault="00F92B78" w:rsidP="00F92B78">
            <w:pPr>
              <w:jc w:val="center"/>
              <w:rPr>
                <w:rFonts w:cs="Calibri"/>
                <w:b/>
                <w:bCs/>
                <w:color w:val="000000"/>
              </w:rPr>
            </w:pPr>
            <w:r w:rsidRPr="002B1663">
              <w:rPr>
                <w:rFonts w:cs="Calibri"/>
                <w:b/>
                <w:bCs/>
                <w:color w:val="000000"/>
              </w:rPr>
              <w:t>2 477,8</w:t>
            </w:r>
          </w:p>
        </w:tc>
        <w:tc>
          <w:tcPr>
            <w:tcW w:w="1546" w:type="dxa"/>
            <w:tcBorders>
              <w:top w:val="nil"/>
              <w:left w:val="nil"/>
              <w:bottom w:val="single" w:sz="4" w:space="0" w:color="5B9BD5"/>
              <w:right w:val="single" w:sz="4" w:space="0" w:color="5B9BD5"/>
            </w:tcBorders>
            <w:shd w:val="clear" w:color="000000" w:fill="BDD7EE"/>
            <w:noWrap/>
            <w:vAlign w:val="center"/>
            <w:hideMark/>
          </w:tcPr>
          <w:p w:rsidR="00F92B78" w:rsidRPr="002B1663" w:rsidRDefault="00F92B78" w:rsidP="00F92B78">
            <w:pPr>
              <w:jc w:val="center"/>
              <w:rPr>
                <w:rFonts w:cs="Calibri"/>
                <w:b/>
                <w:bCs/>
                <w:color w:val="000000"/>
              </w:rPr>
            </w:pPr>
            <w:r w:rsidRPr="002B1663">
              <w:rPr>
                <w:rFonts w:cs="Calibri"/>
                <w:b/>
                <w:bCs/>
                <w:color w:val="000000"/>
              </w:rPr>
              <w:t>3 291,8</w:t>
            </w:r>
          </w:p>
        </w:tc>
        <w:tc>
          <w:tcPr>
            <w:tcW w:w="1546" w:type="dxa"/>
            <w:tcBorders>
              <w:top w:val="nil"/>
              <w:left w:val="nil"/>
              <w:bottom w:val="single" w:sz="4" w:space="0" w:color="5B9BD5"/>
              <w:right w:val="single" w:sz="4" w:space="0" w:color="5B9BD5"/>
            </w:tcBorders>
            <w:shd w:val="clear" w:color="000000" w:fill="BDD7EE"/>
            <w:noWrap/>
            <w:vAlign w:val="center"/>
            <w:hideMark/>
          </w:tcPr>
          <w:p w:rsidR="00F92B78" w:rsidRPr="002B1663" w:rsidRDefault="00F92B78" w:rsidP="00F92B78">
            <w:pPr>
              <w:jc w:val="center"/>
              <w:rPr>
                <w:rFonts w:cs="Calibri"/>
                <w:b/>
                <w:bCs/>
                <w:color w:val="000000"/>
              </w:rPr>
            </w:pPr>
            <w:r w:rsidRPr="002B1663">
              <w:rPr>
                <w:rFonts w:cs="Calibri"/>
                <w:b/>
                <w:bCs/>
                <w:color w:val="000000"/>
              </w:rPr>
              <w:t>4 322,9</w:t>
            </w:r>
          </w:p>
        </w:tc>
        <w:tc>
          <w:tcPr>
            <w:tcW w:w="1546" w:type="dxa"/>
            <w:tcBorders>
              <w:top w:val="nil"/>
              <w:left w:val="nil"/>
              <w:bottom w:val="single" w:sz="4" w:space="0" w:color="5B9BD5"/>
              <w:right w:val="single" w:sz="4" w:space="0" w:color="5B9BD5"/>
            </w:tcBorders>
            <w:shd w:val="clear" w:color="000000" w:fill="BDD7EE"/>
            <w:noWrap/>
            <w:vAlign w:val="center"/>
            <w:hideMark/>
          </w:tcPr>
          <w:p w:rsidR="00F92B78" w:rsidRPr="002B1663" w:rsidRDefault="00F92B78" w:rsidP="00F92B78">
            <w:pPr>
              <w:jc w:val="center"/>
              <w:rPr>
                <w:rFonts w:cs="Calibri"/>
                <w:b/>
                <w:bCs/>
                <w:color w:val="000000"/>
              </w:rPr>
            </w:pPr>
            <w:r w:rsidRPr="002B1663">
              <w:rPr>
                <w:rFonts w:cs="Calibri"/>
                <w:b/>
                <w:bCs/>
                <w:color w:val="000000"/>
              </w:rPr>
              <w:t>4 207,7</w:t>
            </w:r>
          </w:p>
        </w:tc>
        <w:tc>
          <w:tcPr>
            <w:tcW w:w="1557" w:type="dxa"/>
            <w:tcBorders>
              <w:top w:val="nil"/>
              <w:left w:val="nil"/>
              <w:bottom w:val="single" w:sz="4" w:space="0" w:color="5B9BD5"/>
              <w:right w:val="single" w:sz="4" w:space="0" w:color="5B9BD5"/>
            </w:tcBorders>
            <w:shd w:val="clear" w:color="000000" w:fill="BDD7EE"/>
            <w:noWrap/>
            <w:vAlign w:val="center"/>
            <w:hideMark/>
          </w:tcPr>
          <w:p w:rsidR="00F92B78" w:rsidRPr="002B1663" w:rsidRDefault="00F92B78" w:rsidP="00F92B78">
            <w:pPr>
              <w:jc w:val="center"/>
              <w:rPr>
                <w:rFonts w:cs="Calibri"/>
                <w:b/>
                <w:bCs/>
                <w:color w:val="000000"/>
              </w:rPr>
            </w:pPr>
            <w:r w:rsidRPr="002B1663">
              <w:rPr>
                <w:rFonts w:cs="Calibri"/>
                <w:b/>
                <w:bCs/>
                <w:color w:val="000000"/>
              </w:rPr>
              <w:t>5 454,5</w:t>
            </w:r>
          </w:p>
        </w:tc>
      </w:tr>
      <w:tr w:rsidR="00F92B78" w:rsidRPr="002B1663" w:rsidTr="00F92B78">
        <w:trPr>
          <w:trHeight w:val="376"/>
        </w:trPr>
        <w:tc>
          <w:tcPr>
            <w:tcW w:w="5346" w:type="dxa"/>
            <w:tcBorders>
              <w:top w:val="nil"/>
              <w:left w:val="single" w:sz="4" w:space="0" w:color="5B9BD5"/>
              <w:bottom w:val="single" w:sz="4" w:space="0" w:color="5B9BD5"/>
              <w:right w:val="single" w:sz="4" w:space="0" w:color="5B9BD5"/>
            </w:tcBorders>
            <w:shd w:val="clear" w:color="000000" w:fill="BDD7EE"/>
            <w:noWrap/>
            <w:vAlign w:val="center"/>
            <w:hideMark/>
          </w:tcPr>
          <w:p w:rsidR="00F92B78" w:rsidRDefault="00F92B78" w:rsidP="00F92B78">
            <w:pPr>
              <w:rPr>
                <w:rFonts w:cs="Calibri"/>
                <w:b/>
                <w:bCs/>
                <w:color w:val="000000"/>
              </w:rPr>
            </w:pPr>
            <w:r>
              <w:rPr>
                <w:rFonts w:cs="Calibri"/>
                <w:b/>
                <w:bCs/>
                <w:color w:val="000000"/>
              </w:rPr>
              <w:t>I. Кредит</w:t>
            </w:r>
          </w:p>
        </w:tc>
        <w:tc>
          <w:tcPr>
            <w:tcW w:w="1546" w:type="dxa"/>
            <w:tcBorders>
              <w:top w:val="nil"/>
              <w:left w:val="nil"/>
              <w:bottom w:val="single" w:sz="4" w:space="0" w:color="5B9BD5"/>
              <w:right w:val="single" w:sz="4" w:space="0" w:color="5B9BD5"/>
            </w:tcBorders>
            <w:shd w:val="clear" w:color="000000" w:fill="BDD7EE"/>
            <w:noWrap/>
            <w:vAlign w:val="center"/>
            <w:hideMark/>
          </w:tcPr>
          <w:p w:rsidR="00F92B78" w:rsidRPr="002B1663" w:rsidRDefault="00F92B78" w:rsidP="00F92B78">
            <w:pPr>
              <w:jc w:val="center"/>
              <w:rPr>
                <w:rFonts w:cs="Calibri"/>
                <w:b/>
                <w:bCs/>
                <w:color w:val="000000"/>
              </w:rPr>
            </w:pPr>
            <w:r w:rsidRPr="002B1663">
              <w:rPr>
                <w:rFonts w:cs="Calibri"/>
                <w:b/>
                <w:bCs/>
                <w:color w:val="000000"/>
              </w:rPr>
              <w:t>5 237,6</w:t>
            </w:r>
          </w:p>
        </w:tc>
        <w:tc>
          <w:tcPr>
            <w:tcW w:w="1546" w:type="dxa"/>
            <w:tcBorders>
              <w:top w:val="nil"/>
              <w:left w:val="nil"/>
              <w:bottom w:val="single" w:sz="4" w:space="0" w:color="5B9BD5"/>
              <w:right w:val="single" w:sz="4" w:space="0" w:color="5B9BD5"/>
            </w:tcBorders>
            <w:shd w:val="clear" w:color="000000" w:fill="BDD7EE"/>
            <w:noWrap/>
            <w:vAlign w:val="center"/>
            <w:hideMark/>
          </w:tcPr>
          <w:p w:rsidR="00F92B78" w:rsidRPr="002B1663" w:rsidRDefault="00F92B78" w:rsidP="00F92B78">
            <w:pPr>
              <w:jc w:val="center"/>
              <w:rPr>
                <w:rFonts w:cs="Calibri"/>
                <w:b/>
                <w:bCs/>
                <w:color w:val="000000"/>
              </w:rPr>
            </w:pPr>
            <w:r w:rsidRPr="002B1663">
              <w:rPr>
                <w:rFonts w:cs="Calibri"/>
                <w:b/>
                <w:bCs/>
                <w:color w:val="000000"/>
              </w:rPr>
              <w:t>2 874,0</w:t>
            </w:r>
          </w:p>
        </w:tc>
        <w:tc>
          <w:tcPr>
            <w:tcW w:w="1546" w:type="dxa"/>
            <w:tcBorders>
              <w:top w:val="nil"/>
              <w:left w:val="nil"/>
              <w:bottom w:val="single" w:sz="4" w:space="0" w:color="5B9BD5"/>
              <w:right w:val="single" w:sz="4" w:space="0" w:color="5B9BD5"/>
            </w:tcBorders>
            <w:shd w:val="clear" w:color="000000" w:fill="BDD7EE"/>
            <w:noWrap/>
            <w:vAlign w:val="center"/>
            <w:hideMark/>
          </w:tcPr>
          <w:p w:rsidR="00F92B78" w:rsidRPr="002B1663" w:rsidRDefault="00F92B78" w:rsidP="00F92B78">
            <w:pPr>
              <w:jc w:val="center"/>
              <w:rPr>
                <w:rFonts w:cs="Calibri"/>
                <w:b/>
                <w:bCs/>
                <w:color w:val="000000"/>
              </w:rPr>
            </w:pPr>
            <w:r w:rsidRPr="002B1663">
              <w:rPr>
                <w:rFonts w:cs="Calibri"/>
                <w:b/>
                <w:bCs/>
                <w:color w:val="000000"/>
              </w:rPr>
              <w:t>3 727,2</w:t>
            </w:r>
          </w:p>
        </w:tc>
        <w:tc>
          <w:tcPr>
            <w:tcW w:w="1546" w:type="dxa"/>
            <w:tcBorders>
              <w:top w:val="nil"/>
              <w:left w:val="nil"/>
              <w:bottom w:val="single" w:sz="4" w:space="0" w:color="5B9BD5"/>
              <w:right w:val="single" w:sz="4" w:space="0" w:color="5B9BD5"/>
            </w:tcBorders>
            <w:shd w:val="clear" w:color="000000" w:fill="BDD7EE"/>
            <w:noWrap/>
            <w:vAlign w:val="center"/>
            <w:hideMark/>
          </w:tcPr>
          <w:p w:rsidR="00F92B78" w:rsidRPr="002B1663" w:rsidRDefault="00F92B78" w:rsidP="00F92B78">
            <w:pPr>
              <w:jc w:val="center"/>
              <w:rPr>
                <w:rFonts w:cs="Calibri"/>
                <w:b/>
                <w:bCs/>
                <w:color w:val="000000"/>
              </w:rPr>
            </w:pPr>
            <w:r w:rsidRPr="002B1663">
              <w:rPr>
                <w:rFonts w:cs="Calibri"/>
                <w:b/>
                <w:bCs/>
                <w:color w:val="000000"/>
              </w:rPr>
              <w:t>4 816,1</w:t>
            </w:r>
          </w:p>
        </w:tc>
        <w:tc>
          <w:tcPr>
            <w:tcW w:w="1546" w:type="dxa"/>
            <w:tcBorders>
              <w:top w:val="nil"/>
              <w:left w:val="nil"/>
              <w:bottom w:val="single" w:sz="4" w:space="0" w:color="5B9BD5"/>
              <w:right w:val="single" w:sz="4" w:space="0" w:color="5B9BD5"/>
            </w:tcBorders>
            <w:shd w:val="clear" w:color="000000" w:fill="BDD7EE"/>
            <w:noWrap/>
            <w:vAlign w:val="center"/>
            <w:hideMark/>
          </w:tcPr>
          <w:p w:rsidR="00F92B78" w:rsidRPr="002B1663" w:rsidRDefault="00F92B78" w:rsidP="00F92B78">
            <w:pPr>
              <w:jc w:val="center"/>
              <w:rPr>
                <w:rFonts w:cs="Calibri"/>
                <w:b/>
                <w:bCs/>
                <w:color w:val="000000"/>
              </w:rPr>
            </w:pPr>
            <w:r w:rsidRPr="002B1663">
              <w:rPr>
                <w:rFonts w:cs="Calibri"/>
                <w:b/>
                <w:bCs/>
                <w:color w:val="000000"/>
              </w:rPr>
              <w:t>4 822,9</w:t>
            </w:r>
          </w:p>
        </w:tc>
        <w:tc>
          <w:tcPr>
            <w:tcW w:w="1557" w:type="dxa"/>
            <w:tcBorders>
              <w:top w:val="nil"/>
              <w:left w:val="nil"/>
              <w:bottom w:val="single" w:sz="4" w:space="0" w:color="5B9BD5"/>
              <w:right w:val="single" w:sz="4" w:space="0" w:color="5B9BD5"/>
            </w:tcBorders>
            <w:shd w:val="clear" w:color="000000" w:fill="BDD7EE"/>
            <w:noWrap/>
            <w:vAlign w:val="center"/>
            <w:hideMark/>
          </w:tcPr>
          <w:p w:rsidR="00F92B78" w:rsidRPr="002B1663" w:rsidRDefault="00F92B78" w:rsidP="00F92B78">
            <w:pPr>
              <w:jc w:val="center"/>
              <w:rPr>
                <w:rFonts w:cs="Calibri"/>
                <w:b/>
                <w:bCs/>
                <w:color w:val="000000"/>
              </w:rPr>
            </w:pPr>
            <w:r w:rsidRPr="002B1663">
              <w:rPr>
                <w:rFonts w:cs="Calibri"/>
                <w:b/>
                <w:bCs/>
                <w:color w:val="000000"/>
              </w:rPr>
              <w:t>6 040,3</w:t>
            </w:r>
          </w:p>
        </w:tc>
      </w:tr>
      <w:tr w:rsidR="00F92B78" w:rsidRPr="002B1663" w:rsidTr="00F92B78">
        <w:trPr>
          <w:trHeight w:val="376"/>
        </w:trPr>
        <w:tc>
          <w:tcPr>
            <w:tcW w:w="5346" w:type="dxa"/>
            <w:tcBorders>
              <w:top w:val="nil"/>
              <w:left w:val="single" w:sz="4" w:space="0" w:color="5B9BD5"/>
              <w:bottom w:val="single" w:sz="4" w:space="0" w:color="5B9BD5"/>
              <w:right w:val="single" w:sz="4" w:space="0" w:color="5B9BD5"/>
            </w:tcBorders>
            <w:shd w:val="clear" w:color="auto" w:fill="auto"/>
            <w:noWrap/>
            <w:vAlign w:val="center"/>
            <w:hideMark/>
          </w:tcPr>
          <w:p w:rsidR="00F92B78" w:rsidRDefault="00F92B78" w:rsidP="00D00DC5">
            <w:pPr>
              <w:ind w:left="169"/>
              <w:rPr>
                <w:rFonts w:cs="Calibri"/>
                <w:color w:val="000000"/>
              </w:rPr>
            </w:pPr>
            <w:r>
              <w:rPr>
                <w:rFonts w:cs="Calibri"/>
                <w:color w:val="000000"/>
              </w:rPr>
              <w:t>1. Давлат бошқаруви органлари</w:t>
            </w:r>
          </w:p>
        </w:tc>
        <w:tc>
          <w:tcPr>
            <w:tcW w:w="1546" w:type="dxa"/>
            <w:tcBorders>
              <w:top w:val="nil"/>
              <w:left w:val="nil"/>
              <w:bottom w:val="single" w:sz="4" w:space="0" w:color="5B9BD5"/>
              <w:right w:val="single" w:sz="4" w:space="0" w:color="5B9BD5"/>
            </w:tcBorders>
            <w:shd w:val="clear" w:color="auto" w:fill="auto"/>
            <w:noWrap/>
            <w:vAlign w:val="center"/>
            <w:hideMark/>
          </w:tcPr>
          <w:p w:rsidR="00F92B78" w:rsidRPr="002B1663" w:rsidRDefault="00F92B78" w:rsidP="00F92B78">
            <w:pPr>
              <w:jc w:val="center"/>
              <w:rPr>
                <w:rFonts w:cs="Calibri"/>
                <w:color w:val="000000"/>
              </w:rPr>
            </w:pPr>
            <w:r w:rsidRPr="002B1663">
              <w:rPr>
                <w:rFonts w:cs="Calibri"/>
                <w:color w:val="000000"/>
              </w:rPr>
              <w:t>6,5</w:t>
            </w:r>
          </w:p>
        </w:tc>
        <w:tc>
          <w:tcPr>
            <w:tcW w:w="1546" w:type="dxa"/>
            <w:tcBorders>
              <w:top w:val="nil"/>
              <w:left w:val="nil"/>
              <w:bottom w:val="single" w:sz="4" w:space="0" w:color="5B9BD5"/>
              <w:right w:val="single" w:sz="4" w:space="0" w:color="5B9BD5"/>
            </w:tcBorders>
            <w:shd w:val="clear" w:color="auto" w:fill="auto"/>
            <w:noWrap/>
            <w:vAlign w:val="center"/>
            <w:hideMark/>
          </w:tcPr>
          <w:p w:rsidR="00F92B78" w:rsidRPr="002B1663" w:rsidRDefault="00F92B78" w:rsidP="00F92B78">
            <w:pPr>
              <w:jc w:val="center"/>
              <w:rPr>
                <w:rFonts w:cs="Calibri"/>
                <w:color w:val="000000"/>
              </w:rPr>
            </w:pPr>
            <w:r w:rsidRPr="002B1663">
              <w:rPr>
                <w:rFonts w:cs="Calibri"/>
                <w:color w:val="000000"/>
              </w:rPr>
              <w:t>14,8</w:t>
            </w:r>
          </w:p>
        </w:tc>
        <w:tc>
          <w:tcPr>
            <w:tcW w:w="1546" w:type="dxa"/>
            <w:tcBorders>
              <w:top w:val="nil"/>
              <w:left w:val="nil"/>
              <w:bottom w:val="single" w:sz="4" w:space="0" w:color="5B9BD5"/>
              <w:right w:val="single" w:sz="4" w:space="0" w:color="5B9BD5"/>
            </w:tcBorders>
            <w:shd w:val="clear" w:color="auto" w:fill="auto"/>
            <w:noWrap/>
            <w:vAlign w:val="center"/>
            <w:hideMark/>
          </w:tcPr>
          <w:p w:rsidR="00F92B78" w:rsidRPr="002B1663" w:rsidRDefault="00F92B78" w:rsidP="00F92B78">
            <w:pPr>
              <w:jc w:val="center"/>
              <w:rPr>
                <w:rFonts w:cs="Calibri"/>
                <w:color w:val="000000"/>
              </w:rPr>
            </w:pPr>
            <w:r w:rsidRPr="002B1663">
              <w:rPr>
                <w:rFonts w:cs="Calibri"/>
                <w:color w:val="000000"/>
              </w:rPr>
              <w:t>20,3</w:t>
            </w:r>
          </w:p>
        </w:tc>
        <w:tc>
          <w:tcPr>
            <w:tcW w:w="1546" w:type="dxa"/>
            <w:tcBorders>
              <w:top w:val="nil"/>
              <w:left w:val="nil"/>
              <w:bottom w:val="single" w:sz="4" w:space="0" w:color="5B9BD5"/>
              <w:right w:val="single" w:sz="4" w:space="0" w:color="5B9BD5"/>
            </w:tcBorders>
            <w:shd w:val="clear" w:color="auto" w:fill="auto"/>
            <w:noWrap/>
            <w:vAlign w:val="center"/>
            <w:hideMark/>
          </w:tcPr>
          <w:p w:rsidR="00F92B78" w:rsidRPr="002B1663" w:rsidRDefault="00F92B78" w:rsidP="00F92B78">
            <w:pPr>
              <w:jc w:val="center"/>
              <w:rPr>
                <w:rFonts w:cs="Calibri"/>
                <w:color w:val="000000"/>
              </w:rPr>
            </w:pPr>
            <w:r w:rsidRPr="002B1663">
              <w:rPr>
                <w:rFonts w:cs="Calibri"/>
                <w:color w:val="000000"/>
              </w:rPr>
              <w:t>30,8</w:t>
            </w:r>
          </w:p>
        </w:tc>
        <w:tc>
          <w:tcPr>
            <w:tcW w:w="1546" w:type="dxa"/>
            <w:tcBorders>
              <w:top w:val="nil"/>
              <w:left w:val="nil"/>
              <w:bottom w:val="single" w:sz="4" w:space="0" w:color="5B9BD5"/>
              <w:right w:val="single" w:sz="4" w:space="0" w:color="5B9BD5"/>
            </w:tcBorders>
            <w:shd w:val="clear" w:color="auto" w:fill="auto"/>
            <w:noWrap/>
            <w:vAlign w:val="center"/>
            <w:hideMark/>
          </w:tcPr>
          <w:p w:rsidR="00F92B78" w:rsidRPr="002B1663" w:rsidRDefault="00F92B78" w:rsidP="00F92B78">
            <w:pPr>
              <w:jc w:val="center"/>
              <w:rPr>
                <w:rFonts w:cs="Calibri"/>
                <w:color w:val="000000"/>
              </w:rPr>
            </w:pPr>
            <w:r w:rsidRPr="002B1663">
              <w:rPr>
                <w:rFonts w:cs="Calibri"/>
                <w:color w:val="000000"/>
              </w:rPr>
              <w:t>23,0</w:t>
            </w:r>
          </w:p>
        </w:tc>
        <w:tc>
          <w:tcPr>
            <w:tcW w:w="1557" w:type="dxa"/>
            <w:tcBorders>
              <w:top w:val="nil"/>
              <w:left w:val="nil"/>
              <w:bottom w:val="single" w:sz="4" w:space="0" w:color="5B9BD5"/>
              <w:right w:val="single" w:sz="4" w:space="0" w:color="5B9BD5"/>
            </w:tcBorders>
            <w:shd w:val="clear" w:color="auto" w:fill="auto"/>
            <w:vAlign w:val="center"/>
            <w:hideMark/>
          </w:tcPr>
          <w:p w:rsidR="00F92B78" w:rsidRPr="002B1663" w:rsidRDefault="00F92B78" w:rsidP="00F92B78">
            <w:pPr>
              <w:jc w:val="center"/>
              <w:rPr>
                <w:rFonts w:cs="Calibri"/>
                <w:color w:val="000000"/>
              </w:rPr>
            </w:pPr>
            <w:r w:rsidRPr="002B1663">
              <w:rPr>
                <w:rFonts w:cs="Calibri"/>
                <w:color w:val="000000"/>
              </w:rPr>
              <w:t>40,3</w:t>
            </w:r>
          </w:p>
        </w:tc>
      </w:tr>
      <w:tr w:rsidR="00F92B78" w:rsidRPr="002B1663" w:rsidTr="00F92B78">
        <w:trPr>
          <w:trHeight w:val="754"/>
        </w:trPr>
        <w:tc>
          <w:tcPr>
            <w:tcW w:w="5346" w:type="dxa"/>
            <w:tcBorders>
              <w:top w:val="nil"/>
              <w:left w:val="single" w:sz="4" w:space="0" w:color="5B9BD5"/>
              <w:bottom w:val="single" w:sz="4" w:space="0" w:color="5B9BD5"/>
              <w:right w:val="single" w:sz="4" w:space="0" w:color="5B9BD5"/>
            </w:tcBorders>
            <w:shd w:val="clear" w:color="auto" w:fill="auto"/>
            <w:vAlign w:val="center"/>
            <w:hideMark/>
          </w:tcPr>
          <w:p w:rsidR="00F92B78" w:rsidRDefault="00F92B78" w:rsidP="00D00DC5">
            <w:pPr>
              <w:ind w:left="169"/>
              <w:rPr>
                <w:rFonts w:cs="Calibri"/>
                <w:color w:val="000000"/>
              </w:rPr>
            </w:pPr>
            <w:r>
              <w:rPr>
                <w:rFonts w:cs="Calibri"/>
                <w:color w:val="000000"/>
              </w:rPr>
              <w:t>2. Молиявий ташкилотлар, номолиявий корхоналар, уй хўжаликлари ва УХХКНТ</w:t>
            </w:r>
          </w:p>
        </w:tc>
        <w:tc>
          <w:tcPr>
            <w:tcW w:w="1546" w:type="dxa"/>
            <w:tcBorders>
              <w:top w:val="nil"/>
              <w:left w:val="nil"/>
              <w:bottom w:val="single" w:sz="4" w:space="0" w:color="5B9BD5"/>
              <w:right w:val="single" w:sz="4" w:space="0" w:color="5B9BD5"/>
            </w:tcBorders>
            <w:shd w:val="clear" w:color="auto" w:fill="auto"/>
            <w:noWrap/>
            <w:vAlign w:val="center"/>
            <w:hideMark/>
          </w:tcPr>
          <w:p w:rsidR="00F92B78" w:rsidRPr="002B1663" w:rsidRDefault="00F92B78" w:rsidP="00F92B78">
            <w:pPr>
              <w:jc w:val="center"/>
              <w:rPr>
                <w:rFonts w:cs="Calibri"/>
                <w:color w:val="000000"/>
              </w:rPr>
            </w:pPr>
            <w:r w:rsidRPr="002B1663">
              <w:rPr>
                <w:rFonts w:cs="Calibri"/>
                <w:color w:val="000000"/>
              </w:rPr>
              <w:t>5 231,1</w:t>
            </w:r>
          </w:p>
        </w:tc>
        <w:tc>
          <w:tcPr>
            <w:tcW w:w="1546" w:type="dxa"/>
            <w:tcBorders>
              <w:top w:val="nil"/>
              <w:left w:val="nil"/>
              <w:bottom w:val="single" w:sz="4" w:space="0" w:color="5B9BD5"/>
              <w:right w:val="single" w:sz="4" w:space="0" w:color="5B9BD5"/>
            </w:tcBorders>
            <w:shd w:val="clear" w:color="auto" w:fill="auto"/>
            <w:noWrap/>
            <w:vAlign w:val="center"/>
            <w:hideMark/>
          </w:tcPr>
          <w:p w:rsidR="00F92B78" w:rsidRPr="002B1663" w:rsidRDefault="00F92B78" w:rsidP="00F92B78">
            <w:pPr>
              <w:jc w:val="center"/>
              <w:rPr>
                <w:rFonts w:cs="Calibri"/>
                <w:color w:val="000000"/>
              </w:rPr>
            </w:pPr>
            <w:r w:rsidRPr="002B1663">
              <w:rPr>
                <w:rFonts w:cs="Calibri"/>
                <w:color w:val="000000"/>
              </w:rPr>
              <w:t>2 859,3</w:t>
            </w:r>
          </w:p>
        </w:tc>
        <w:tc>
          <w:tcPr>
            <w:tcW w:w="1546" w:type="dxa"/>
            <w:tcBorders>
              <w:top w:val="nil"/>
              <w:left w:val="nil"/>
              <w:bottom w:val="single" w:sz="4" w:space="0" w:color="5B9BD5"/>
              <w:right w:val="single" w:sz="4" w:space="0" w:color="5B9BD5"/>
            </w:tcBorders>
            <w:shd w:val="clear" w:color="auto" w:fill="auto"/>
            <w:noWrap/>
            <w:vAlign w:val="center"/>
            <w:hideMark/>
          </w:tcPr>
          <w:p w:rsidR="00F92B78" w:rsidRPr="002B1663" w:rsidRDefault="00F92B78" w:rsidP="00F92B78">
            <w:pPr>
              <w:jc w:val="center"/>
              <w:rPr>
                <w:rFonts w:cs="Calibri"/>
                <w:color w:val="000000"/>
              </w:rPr>
            </w:pPr>
            <w:r w:rsidRPr="002B1663">
              <w:rPr>
                <w:rFonts w:cs="Calibri"/>
                <w:color w:val="000000"/>
              </w:rPr>
              <w:t>3 706,9</w:t>
            </w:r>
          </w:p>
        </w:tc>
        <w:tc>
          <w:tcPr>
            <w:tcW w:w="1546" w:type="dxa"/>
            <w:tcBorders>
              <w:top w:val="nil"/>
              <w:left w:val="nil"/>
              <w:bottom w:val="single" w:sz="4" w:space="0" w:color="5B9BD5"/>
              <w:right w:val="single" w:sz="4" w:space="0" w:color="5B9BD5"/>
            </w:tcBorders>
            <w:shd w:val="clear" w:color="auto" w:fill="auto"/>
            <w:noWrap/>
            <w:vAlign w:val="center"/>
            <w:hideMark/>
          </w:tcPr>
          <w:p w:rsidR="00F92B78" w:rsidRPr="002B1663" w:rsidRDefault="00F92B78" w:rsidP="00F92B78">
            <w:pPr>
              <w:jc w:val="center"/>
              <w:rPr>
                <w:rFonts w:cs="Calibri"/>
                <w:color w:val="000000"/>
              </w:rPr>
            </w:pPr>
            <w:r w:rsidRPr="002B1663">
              <w:rPr>
                <w:rFonts w:cs="Calibri"/>
                <w:color w:val="000000"/>
              </w:rPr>
              <w:t>4 785,2</w:t>
            </w:r>
          </w:p>
        </w:tc>
        <w:tc>
          <w:tcPr>
            <w:tcW w:w="1546" w:type="dxa"/>
            <w:tcBorders>
              <w:top w:val="nil"/>
              <w:left w:val="nil"/>
              <w:bottom w:val="single" w:sz="4" w:space="0" w:color="5B9BD5"/>
              <w:right w:val="single" w:sz="4" w:space="0" w:color="5B9BD5"/>
            </w:tcBorders>
            <w:shd w:val="clear" w:color="auto" w:fill="auto"/>
            <w:noWrap/>
            <w:vAlign w:val="center"/>
            <w:hideMark/>
          </w:tcPr>
          <w:p w:rsidR="00F92B78" w:rsidRPr="002B1663" w:rsidRDefault="00F92B78" w:rsidP="00F92B78">
            <w:pPr>
              <w:jc w:val="center"/>
              <w:rPr>
                <w:rFonts w:cs="Calibri"/>
                <w:color w:val="000000"/>
              </w:rPr>
            </w:pPr>
            <w:r w:rsidRPr="002B1663">
              <w:rPr>
                <w:rFonts w:cs="Calibri"/>
                <w:color w:val="000000"/>
              </w:rPr>
              <w:t>4 799,9</w:t>
            </w:r>
          </w:p>
        </w:tc>
        <w:tc>
          <w:tcPr>
            <w:tcW w:w="1557" w:type="dxa"/>
            <w:tcBorders>
              <w:top w:val="nil"/>
              <w:left w:val="nil"/>
              <w:bottom w:val="single" w:sz="4" w:space="0" w:color="5B9BD5"/>
              <w:right w:val="single" w:sz="4" w:space="0" w:color="5B9BD5"/>
            </w:tcBorders>
            <w:shd w:val="clear" w:color="auto" w:fill="auto"/>
            <w:noWrap/>
            <w:vAlign w:val="center"/>
            <w:hideMark/>
          </w:tcPr>
          <w:p w:rsidR="00F92B78" w:rsidRPr="002B1663" w:rsidRDefault="00F92B78" w:rsidP="00F92B78">
            <w:pPr>
              <w:jc w:val="center"/>
              <w:rPr>
                <w:rFonts w:cs="Calibri"/>
                <w:color w:val="000000"/>
              </w:rPr>
            </w:pPr>
            <w:r w:rsidRPr="002B1663">
              <w:rPr>
                <w:rFonts w:cs="Calibri"/>
                <w:color w:val="000000"/>
              </w:rPr>
              <w:t>6 000,0</w:t>
            </w:r>
          </w:p>
        </w:tc>
      </w:tr>
      <w:tr w:rsidR="00F92B78" w:rsidRPr="002B1663" w:rsidTr="00F92B78">
        <w:trPr>
          <w:trHeight w:val="1134"/>
        </w:trPr>
        <w:tc>
          <w:tcPr>
            <w:tcW w:w="5346" w:type="dxa"/>
            <w:tcBorders>
              <w:top w:val="nil"/>
              <w:left w:val="single" w:sz="4" w:space="0" w:color="5B9BD5"/>
              <w:bottom w:val="single" w:sz="4" w:space="0" w:color="5B9BD5"/>
              <w:right w:val="single" w:sz="4" w:space="0" w:color="5B9BD5"/>
            </w:tcBorders>
            <w:shd w:val="clear" w:color="auto" w:fill="auto"/>
            <w:vAlign w:val="center"/>
            <w:hideMark/>
          </w:tcPr>
          <w:p w:rsidR="00F92B78" w:rsidRDefault="00F92B78" w:rsidP="00F92B78">
            <w:pPr>
              <w:ind w:left="453"/>
              <w:rPr>
                <w:rFonts w:cs="Calibri"/>
                <w:color w:val="000000"/>
              </w:rPr>
            </w:pPr>
            <w:r>
              <w:rPr>
                <w:rFonts w:cs="Calibri"/>
                <w:color w:val="000000"/>
              </w:rPr>
              <w:t>Шахсий трансфертлар (резидентли ва норезидентли уй хўжаликлари ўртасидаги жорий трансфертлар)</w:t>
            </w:r>
          </w:p>
        </w:tc>
        <w:tc>
          <w:tcPr>
            <w:tcW w:w="1546" w:type="dxa"/>
            <w:tcBorders>
              <w:top w:val="nil"/>
              <w:left w:val="nil"/>
              <w:bottom w:val="single" w:sz="4" w:space="0" w:color="5B9BD5"/>
              <w:right w:val="single" w:sz="4" w:space="0" w:color="5B9BD5"/>
            </w:tcBorders>
            <w:shd w:val="clear" w:color="auto" w:fill="auto"/>
            <w:noWrap/>
            <w:vAlign w:val="center"/>
            <w:hideMark/>
          </w:tcPr>
          <w:p w:rsidR="00F92B78" w:rsidRPr="002B1663" w:rsidRDefault="00F92B78" w:rsidP="00F92B78">
            <w:pPr>
              <w:jc w:val="center"/>
              <w:rPr>
                <w:rFonts w:cs="Calibri"/>
                <w:color w:val="000000"/>
              </w:rPr>
            </w:pPr>
            <w:r w:rsidRPr="002B1663">
              <w:rPr>
                <w:rFonts w:cs="Calibri"/>
                <w:color w:val="000000"/>
              </w:rPr>
              <w:t>5 218,1</w:t>
            </w:r>
          </w:p>
        </w:tc>
        <w:tc>
          <w:tcPr>
            <w:tcW w:w="1546" w:type="dxa"/>
            <w:tcBorders>
              <w:top w:val="nil"/>
              <w:left w:val="nil"/>
              <w:bottom w:val="single" w:sz="4" w:space="0" w:color="5B9BD5"/>
              <w:right w:val="single" w:sz="4" w:space="0" w:color="5B9BD5"/>
            </w:tcBorders>
            <w:shd w:val="clear" w:color="auto" w:fill="auto"/>
            <w:noWrap/>
            <w:vAlign w:val="center"/>
            <w:hideMark/>
          </w:tcPr>
          <w:p w:rsidR="00F92B78" w:rsidRPr="002B1663" w:rsidRDefault="00F92B78" w:rsidP="00F92B78">
            <w:pPr>
              <w:jc w:val="center"/>
              <w:rPr>
                <w:rFonts w:cs="Calibri"/>
                <w:color w:val="000000"/>
              </w:rPr>
            </w:pPr>
            <w:r w:rsidRPr="002B1663">
              <w:rPr>
                <w:rFonts w:cs="Calibri"/>
                <w:color w:val="000000"/>
              </w:rPr>
              <w:t>2 848,0</w:t>
            </w:r>
          </w:p>
        </w:tc>
        <w:tc>
          <w:tcPr>
            <w:tcW w:w="1546" w:type="dxa"/>
            <w:tcBorders>
              <w:top w:val="nil"/>
              <w:left w:val="nil"/>
              <w:bottom w:val="single" w:sz="4" w:space="0" w:color="5B9BD5"/>
              <w:right w:val="single" w:sz="4" w:space="0" w:color="5B9BD5"/>
            </w:tcBorders>
            <w:shd w:val="clear" w:color="auto" w:fill="auto"/>
            <w:noWrap/>
            <w:vAlign w:val="center"/>
            <w:hideMark/>
          </w:tcPr>
          <w:p w:rsidR="00F92B78" w:rsidRPr="002B1663" w:rsidRDefault="00F92B78" w:rsidP="00F92B78">
            <w:pPr>
              <w:jc w:val="center"/>
              <w:rPr>
                <w:rFonts w:cs="Calibri"/>
                <w:color w:val="000000"/>
              </w:rPr>
            </w:pPr>
            <w:r w:rsidRPr="002B1663">
              <w:rPr>
                <w:rFonts w:cs="Calibri"/>
                <w:color w:val="000000"/>
              </w:rPr>
              <w:t>3 649,1</w:t>
            </w:r>
          </w:p>
        </w:tc>
        <w:tc>
          <w:tcPr>
            <w:tcW w:w="1546" w:type="dxa"/>
            <w:tcBorders>
              <w:top w:val="nil"/>
              <w:left w:val="nil"/>
              <w:bottom w:val="single" w:sz="4" w:space="0" w:color="5B9BD5"/>
              <w:right w:val="single" w:sz="4" w:space="0" w:color="5B9BD5"/>
            </w:tcBorders>
            <w:shd w:val="clear" w:color="auto" w:fill="auto"/>
            <w:noWrap/>
            <w:vAlign w:val="center"/>
            <w:hideMark/>
          </w:tcPr>
          <w:p w:rsidR="00F92B78" w:rsidRPr="002B1663" w:rsidRDefault="00F92B78" w:rsidP="00F92B78">
            <w:pPr>
              <w:jc w:val="center"/>
              <w:rPr>
                <w:rFonts w:cs="Calibri"/>
                <w:color w:val="000000"/>
              </w:rPr>
            </w:pPr>
            <w:r w:rsidRPr="002B1663">
              <w:rPr>
                <w:rFonts w:cs="Calibri"/>
                <w:color w:val="000000"/>
              </w:rPr>
              <w:t>4 653,2</w:t>
            </w:r>
          </w:p>
        </w:tc>
        <w:tc>
          <w:tcPr>
            <w:tcW w:w="1546" w:type="dxa"/>
            <w:tcBorders>
              <w:top w:val="nil"/>
              <w:left w:val="nil"/>
              <w:bottom w:val="single" w:sz="4" w:space="0" w:color="5B9BD5"/>
              <w:right w:val="single" w:sz="4" w:space="0" w:color="5B9BD5"/>
            </w:tcBorders>
            <w:shd w:val="clear" w:color="auto" w:fill="auto"/>
            <w:noWrap/>
            <w:vAlign w:val="center"/>
            <w:hideMark/>
          </w:tcPr>
          <w:p w:rsidR="00F92B78" w:rsidRPr="002B1663" w:rsidRDefault="00F92B78" w:rsidP="00F92B78">
            <w:pPr>
              <w:jc w:val="center"/>
              <w:rPr>
                <w:rFonts w:cs="Calibri"/>
                <w:color w:val="000000"/>
              </w:rPr>
            </w:pPr>
            <w:r w:rsidRPr="002B1663">
              <w:rPr>
                <w:rFonts w:cs="Calibri"/>
                <w:color w:val="000000"/>
              </w:rPr>
              <w:t>4 662,5</w:t>
            </w:r>
          </w:p>
        </w:tc>
        <w:tc>
          <w:tcPr>
            <w:tcW w:w="1557" w:type="dxa"/>
            <w:tcBorders>
              <w:top w:val="nil"/>
              <w:left w:val="nil"/>
              <w:bottom w:val="single" w:sz="4" w:space="0" w:color="5B9BD5"/>
              <w:right w:val="single" w:sz="4" w:space="0" w:color="5B9BD5"/>
            </w:tcBorders>
            <w:shd w:val="clear" w:color="auto" w:fill="auto"/>
            <w:vAlign w:val="center"/>
            <w:hideMark/>
          </w:tcPr>
          <w:p w:rsidR="00F92B78" w:rsidRPr="002B1663" w:rsidRDefault="00F92B78" w:rsidP="00F92B78">
            <w:pPr>
              <w:jc w:val="center"/>
              <w:rPr>
                <w:rFonts w:cs="Calibri"/>
                <w:color w:val="000000"/>
              </w:rPr>
            </w:pPr>
            <w:r w:rsidRPr="002B1663">
              <w:rPr>
                <w:rFonts w:cs="Calibri"/>
                <w:color w:val="000000"/>
              </w:rPr>
              <w:t>5 885,1</w:t>
            </w:r>
          </w:p>
        </w:tc>
      </w:tr>
      <w:tr w:rsidR="00F92B78" w:rsidRPr="002B1663" w:rsidTr="00F92B78">
        <w:trPr>
          <w:trHeight w:val="376"/>
        </w:trPr>
        <w:tc>
          <w:tcPr>
            <w:tcW w:w="5346" w:type="dxa"/>
            <w:tcBorders>
              <w:top w:val="nil"/>
              <w:left w:val="single" w:sz="4" w:space="0" w:color="5B9BD5"/>
              <w:bottom w:val="single" w:sz="4" w:space="0" w:color="5B9BD5"/>
              <w:right w:val="single" w:sz="4" w:space="0" w:color="5B9BD5"/>
            </w:tcBorders>
            <w:shd w:val="clear" w:color="auto" w:fill="auto"/>
            <w:noWrap/>
            <w:vAlign w:val="center"/>
            <w:hideMark/>
          </w:tcPr>
          <w:p w:rsidR="00F92B78" w:rsidRDefault="00F92B78" w:rsidP="00F92B78">
            <w:pPr>
              <w:ind w:firstLineChars="200" w:firstLine="480"/>
              <w:rPr>
                <w:rFonts w:cs="Calibri"/>
                <w:color w:val="000000"/>
              </w:rPr>
            </w:pPr>
            <w:r>
              <w:rPr>
                <w:rFonts w:cs="Calibri"/>
                <w:color w:val="000000"/>
              </w:rPr>
              <w:t>Бошқа жорий трансфертлар</w:t>
            </w:r>
          </w:p>
        </w:tc>
        <w:tc>
          <w:tcPr>
            <w:tcW w:w="1546" w:type="dxa"/>
            <w:tcBorders>
              <w:top w:val="nil"/>
              <w:left w:val="nil"/>
              <w:bottom w:val="single" w:sz="4" w:space="0" w:color="5B9BD5"/>
              <w:right w:val="single" w:sz="4" w:space="0" w:color="5B9BD5"/>
            </w:tcBorders>
            <w:shd w:val="clear" w:color="auto" w:fill="auto"/>
            <w:noWrap/>
            <w:vAlign w:val="center"/>
            <w:hideMark/>
          </w:tcPr>
          <w:p w:rsidR="00F92B78" w:rsidRPr="002B1663" w:rsidRDefault="00F92B78" w:rsidP="00F92B78">
            <w:pPr>
              <w:jc w:val="center"/>
              <w:rPr>
                <w:rFonts w:cs="Calibri"/>
                <w:color w:val="000000"/>
              </w:rPr>
            </w:pPr>
            <w:r w:rsidRPr="002B1663">
              <w:rPr>
                <w:rFonts w:cs="Calibri"/>
                <w:color w:val="000000"/>
              </w:rPr>
              <w:t>13,0</w:t>
            </w:r>
          </w:p>
        </w:tc>
        <w:tc>
          <w:tcPr>
            <w:tcW w:w="1546" w:type="dxa"/>
            <w:tcBorders>
              <w:top w:val="nil"/>
              <w:left w:val="nil"/>
              <w:bottom w:val="single" w:sz="4" w:space="0" w:color="5B9BD5"/>
              <w:right w:val="single" w:sz="4" w:space="0" w:color="5B9BD5"/>
            </w:tcBorders>
            <w:shd w:val="clear" w:color="auto" w:fill="auto"/>
            <w:noWrap/>
            <w:vAlign w:val="center"/>
            <w:hideMark/>
          </w:tcPr>
          <w:p w:rsidR="00F92B78" w:rsidRPr="002B1663" w:rsidRDefault="00F92B78" w:rsidP="00F92B78">
            <w:pPr>
              <w:jc w:val="center"/>
              <w:rPr>
                <w:rFonts w:cs="Calibri"/>
                <w:color w:val="000000"/>
              </w:rPr>
            </w:pPr>
            <w:r w:rsidRPr="002B1663">
              <w:rPr>
                <w:rFonts w:cs="Calibri"/>
                <w:color w:val="000000"/>
              </w:rPr>
              <w:t>11,3</w:t>
            </w:r>
          </w:p>
        </w:tc>
        <w:tc>
          <w:tcPr>
            <w:tcW w:w="1546" w:type="dxa"/>
            <w:tcBorders>
              <w:top w:val="nil"/>
              <w:left w:val="nil"/>
              <w:bottom w:val="single" w:sz="4" w:space="0" w:color="5B9BD5"/>
              <w:right w:val="single" w:sz="4" w:space="0" w:color="5B9BD5"/>
            </w:tcBorders>
            <w:shd w:val="clear" w:color="auto" w:fill="auto"/>
            <w:noWrap/>
            <w:vAlign w:val="center"/>
            <w:hideMark/>
          </w:tcPr>
          <w:p w:rsidR="00F92B78" w:rsidRPr="002B1663" w:rsidRDefault="00F92B78" w:rsidP="00F92B78">
            <w:pPr>
              <w:jc w:val="center"/>
              <w:rPr>
                <w:rFonts w:cs="Calibri"/>
                <w:color w:val="000000"/>
              </w:rPr>
            </w:pPr>
            <w:r w:rsidRPr="002B1663">
              <w:rPr>
                <w:rFonts w:cs="Calibri"/>
                <w:color w:val="000000"/>
              </w:rPr>
              <w:t>57,8</w:t>
            </w:r>
          </w:p>
        </w:tc>
        <w:tc>
          <w:tcPr>
            <w:tcW w:w="1546" w:type="dxa"/>
            <w:tcBorders>
              <w:top w:val="nil"/>
              <w:left w:val="nil"/>
              <w:bottom w:val="single" w:sz="4" w:space="0" w:color="5B9BD5"/>
              <w:right w:val="single" w:sz="4" w:space="0" w:color="5B9BD5"/>
            </w:tcBorders>
            <w:shd w:val="clear" w:color="auto" w:fill="auto"/>
            <w:noWrap/>
            <w:vAlign w:val="center"/>
            <w:hideMark/>
          </w:tcPr>
          <w:p w:rsidR="00F92B78" w:rsidRPr="002B1663" w:rsidRDefault="00F92B78" w:rsidP="00F92B78">
            <w:pPr>
              <w:jc w:val="center"/>
              <w:rPr>
                <w:rFonts w:cs="Calibri"/>
                <w:color w:val="000000"/>
              </w:rPr>
            </w:pPr>
            <w:r w:rsidRPr="002B1663">
              <w:rPr>
                <w:rFonts w:cs="Calibri"/>
                <w:color w:val="000000"/>
              </w:rPr>
              <w:t>132,0</w:t>
            </w:r>
          </w:p>
        </w:tc>
        <w:tc>
          <w:tcPr>
            <w:tcW w:w="1546" w:type="dxa"/>
            <w:tcBorders>
              <w:top w:val="nil"/>
              <w:left w:val="nil"/>
              <w:bottom w:val="single" w:sz="4" w:space="0" w:color="5B9BD5"/>
              <w:right w:val="single" w:sz="4" w:space="0" w:color="5B9BD5"/>
            </w:tcBorders>
            <w:shd w:val="clear" w:color="auto" w:fill="auto"/>
            <w:noWrap/>
            <w:vAlign w:val="center"/>
            <w:hideMark/>
          </w:tcPr>
          <w:p w:rsidR="00F92B78" w:rsidRPr="002B1663" w:rsidRDefault="00F92B78" w:rsidP="00F92B78">
            <w:pPr>
              <w:jc w:val="center"/>
              <w:rPr>
                <w:rFonts w:cs="Calibri"/>
                <w:color w:val="000000"/>
              </w:rPr>
            </w:pPr>
            <w:r w:rsidRPr="002B1663">
              <w:rPr>
                <w:rFonts w:cs="Calibri"/>
                <w:color w:val="000000"/>
              </w:rPr>
              <w:t>137,4</w:t>
            </w:r>
          </w:p>
        </w:tc>
        <w:tc>
          <w:tcPr>
            <w:tcW w:w="1557" w:type="dxa"/>
            <w:tcBorders>
              <w:top w:val="nil"/>
              <w:left w:val="nil"/>
              <w:bottom w:val="single" w:sz="4" w:space="0" w:color="5B9BD5"/>
              <w:right w:val="single" w:sz="4" w:space="0" w:color="5B9BD5"/>
            </w:tcBorders>
            <w:shd w:val="clear" w:color="auto" w:fill="auto"/>
            <w:vAlign w:val="center"/>
            <w:hideMark/>
          </w:tcPr>
          <w:p w:rsidR="00F92B78" w:rsidRPr="002B1663" w:rsidRDefault="00F92B78" w:rsidP="00F92B78">
            <w:pPr>
              <w:jc w:val="center"/>
              <w:rPr>
                <w:rFonts w:cs="Calibri"/>
                <w:color w:val="000000"/>
              </w:rPr>
            </w:pPr>
            <w:r w:rsidRPr="002B1663">
              <w:rPr>
                <w:rFonts w:cs="Calibri"/>
                <w:color w:val="000000"/>
              </w:rPr>
              <w:t>114,9</w:t>
            </w:r>
          </w:p>
        </w:tc>
      </w:tr>
      <w:tr w:rsidR="00F92B78" w:rsidRPr="002B1663" w:rsidTr="00CB40F4">
        <w:trPr>
          <w:trHeight w:val="376"/>
        </w:trPr>
        <w:tc>
          <w:tcPr>
            <w:tcW w:w="14633" w:type="dxa"/>
            <w:gridSpan w:val="7"/>
            <w:tcBorders>
              <w:top w:val="nil"/>
              <w:left w:val="single" w:sz="4" w:space="0" w:color="5B9BD5"/>
              <w:bottom w:val="single" w:sz="4" w:space="0" w:color="5B9BD5"/>
              <w:right w:val="single" w:sz="4" w:space="0" w:color="5B9BD5"/>
            </w:tcBorders>
            <w:shd w:val="clear" w:color="auto" w:fill="auto"/>
            <w:noWrap/>
            <w:vAlign w:val="center"/>
            <w:hideMark/>
          </w:tcPr>
          <w:p w:rsidR="00F92B78" w:rsidRDefault="00F92B78" w:rsidP="00F92B78">
            <w:pPr>
              <w:rPr>
                <w:rFonts w:cs="Calibri"/>
                <w:color w:val="000000"/>
              </w:rPr>
            </w:pPr>
            <w:r>
              <w:rPr>
                <w:rFonts w:cs="Calibri"/>
                <w:color w:val="000000"/>
              </w:rPr>
              <w:t> </w:t>
            </w:r>
          </w:p>
        </w:tc>
      </w:tr>
      <w:tr w:rsidR="00F92B78" w:rsidRPr="002B1663" w:rsidTr="00F92B78">
        <w:trPr>
          <w:trHeight w:val="376"/>
        </w:trPr>
        <w:tc>
          <w:tcPr>
            <w:tcW w:w="5346" w:type="dxa"/>
            <w:tcBorders>
              <w:top w:val="nil"/>
              <w:left w:val="single" w:sz="4" w:space="0" w:color="5B9BD5"/>
              <w:bottom w:val="single" w:sz="4" w:space="0" w:color="5B9BD5"/>
              <w:right w:val="single" w:sz="4" w:space="0" w:color="5B9BD5"/>
            </w:tcBorders>
            <w:shd w:val="clear" w:color="000000" w:fill="BDD7EE"/>
            <w:noWrap/>
            <w:vAlign w:val="center"/>
            <w:hideMark/>
          </w:tcPr>
          <w:p w:rsidR="00F92B78" w:rsidRDefault="00F92B78" w:rsidP="00F92B78">
            <w:pPr>
              <w:rPr>
                <w:rFonts w:cs="Calibri"/>
                <w:b/>
                <w:bCs/>
                <w:color w:val="000000"/>
              </w:rPr>
            </w:pPr>
            <w:r>
              <w:rPr>
                <w:rFonts w:cs="Calibri"/>
                <w:b/>
                <w:bCs/>
                <w:color w:val="000000"/>
              </w:rPr>
              <w:t>II. Дебет</w:t>
            </w:r>
          </w:p>
        </w:tc>
        <w:tc>
          <w:tcPr>
            <w:tcW w:w="1546" w:type="dxa"/>
            <w:tcBorders>
              <w:top w:val="nil"/>
              <w:left w:val="nil"/>
              <w:bottom w:val="single" w:sz="4" w:space="0" w:color="5B9BD5"/>
              <w:right w:val="single" w:sz="4" w:space="0" w:color="5B9BD5"/>
            </w:tcBorders>
            <w:shd w:val="clear" w:color="000000" w:fill="BDD7EE"/>
            <w:noWrap/>
            <w:vAlign w:val="center"/>
            <w:hideMark/>
          </w:tcPr>
          <w:p w:rsidR="00F92B78" w:rsidRPr="002B1663" w:rsidRDefault="00F92B78" w:rsidP="00F92B78">
            <w:pPr>
              <w:jc w:val="center"/>
              <w:rPr>
                <w:rFonts w:cs="Calibri"/>
                <w:b/>
                <w:bCs/>
                <w:color w:val="000000"/>
              </w:rPr>
            </w:pPr>
            <w:r w:rsidRPr="002B1663">
              <w:rPr>
                <w:rFonts w:cs="Calibri"/>
                <w:b/>
                <w:bCs/>
                <w:color w:val="000000"/>
              </w:rPr>
              <w:t>347,3</w:t>
            </w:r>
          </w:p>
        </w:tc>
        <w:tc>
          <w:tcPr>
            <w:tcW w:w="1546" w:type="dxa"/>
            <w:tcBorders>
              <w:top w:val="nil"/>
              <w:left w:val="nil"/>
              <w:bottom w:val="single" w:sz="4" w:space="0" w:color="5B9BD5"/>
              <w:right w:val="single" w:sz="4" w:space="0" w:color="5B9BD5"/>
            </w:tcBorders>
            <w:shd w:val="clear" w:color="000000" w:fill="BDD7EE"/>
            <w:noWrap/>
            <w:vAlign w:val="center"/>
            <w:hideMark/>
          </w:tcPr>
          <w:p w:rsidR="00F92B78" w:rsidRPr="002B1663" w:rsidRDefault="00F92B78" w:rsidP="00F92B78">
            <w:pPr>
              <w:jc w:val="center"/>
              <w:rPr>
                <w:rFonts w:cs="Calibri"/>
                <w:b/>
                <w:bCs/>
                <w:color w:val="000000"/>
              </w:rPr>
            </w:pPr>
            <w:r w:rsidRPr="002B1663">
              <w:rPr>
                <w:rFonts w:cs="Calibri"/>
                <w:b/>
                <w:bCs/>
                <w:color w:val="000000"/>
              </w:rPr>
              <w:t>396,2</w:t>
            </w:r>
          </w:p>
        </w:tc>
        <w:tc>
          <w:tcPr>
            <w:tcW w:w="1546" w:type="dxa"/>
            <w:tcBorders>
              <w:top w:val="nil"/>
              <w:left w:val="nil"/>
              <w:bottom w:val="single" w:sz="4" w:space="0" w:color="5B9BD5"/>
              <w:right w:val="single" w:sz="4" w:space="0" w:color="5B9BD5"/>
            </w:tcBorders>
            <w:shd w:val="clear" w:color="000000" w:fill="BDD7EE"/>
            <w:noWrap/>
            <w:vAlign w:val="center"/>
            <w:hideMark/>
          </w:tcPr>
          <w:p w:rsidR="00F92B78" w:rsidRPr="002B1663" w:rsidRDefault="00F92B78" w:rsidP="00F92B78">
            <w:pPr>
              <w:jc w:val="center"/>
              <w:rPr>
                <w:rFonts w:cs="Calibri"/>
                <w:b/>
                <w:bCs/>
                <w:color w:val="000000"/>
              </w:rPr>
            </w:pPr>
            <w:r w:rsidRPr="002B1663">
              <w:rPr>
                <w:rFonts w:cs="Calibri"/>
                <w:b/>
                <w:bCs/>
                <w:color w:val="000000"/>
              </w:rPr>
              <w:t>435,4</w:t>
            </w:r>
          </w:p>
        </w:tc>
        <w:tc>
          <w:tcPr>
            <w:tcW w:w="1546" w:type="dxa"/>
            <w:tcBorders>
              <w:top w:val="nil"/>
              <w:left w:val="nil"/>
              <w:bottom w:val="single" w:sz="4" w:space="0" w:color="5B9BD5"/>
              <w:right w:val="single" w:sz="4" w:space="0" w:color="5B9BD5"/>
            </w:tcBorders>
            <w:shd w:val="clear" w:color="000000" w:fill="BDD7EE"/>
            <w:noWrap/>
            <w:vAlign w:val="center"/>
            <w:hideMark/>
          </w:tcPr>
          <w:p w:rsidR="00F92B78" w:rsidRPr="002B1663" w:rsidRDefault="00F92B78" w:rsidP="00F92B78">
            <w:pPr>
              <w:jc w:val="center"/>
              <w:rPr>
                <w:rFonts w:cs="Calibri"/>
                <w:b/>
                <w:bCs/>
                <w:color w:val="000000"/>
              </w:rPr>
            </w:pPr>
            <w:r w:rsidRPr="002B1663">
              <w:rPr>
                <w:rFonts w:cs="Calibri"/>
                <w:b/>
                <w:bCs/>
                <w:color w:val="000000"/>
              </w:rPr>
              <w:t>493,1</w:t>
            </w:r>
          </w:p>
        </w:tc>
        <w:tc>
          <w:tcPr>
            <w:tcW w:w="1546" w:type="dxa"/>
            <w:tcBorders>
              <w:top w:val="nil"/>
              <w:left w:val="nil"/>
              <w:bottom w:val="single" w:sz="4" w:space="0" w:color="5B9BD5"/>
              <w:right w:val="single" w:sz="4" w:space="0" w:color="5B9BD5"/>
            </w:tcBorders>
            <w:shd w:val="clear" w:color="000000" w:fill="BDD7EE"/>
            <w:noWrap/>
            <w:vAlign w:val="center"/>
            <w:hideMark/>
          </w:tcPr>
          <w:p w:rsidR="00F92B78" w:rsidRPr="002B1663" w:rsidRDefault="00F92B78" w:rsidP="00F92B78">
            <w:pPr>
              <w:jc w:val="center"/>
              <w:rPr>
                <w:rFonts w:cs="Calibri"/>
                <w:b/>
                <w:bCs/>
                <w:color w:val="000000"/>
              </w:rPr>
            </w:pPr>
            <w:r w:rsidRPr="002B1663">
              <w:rPr>
                <w:rFonts w:cs="Calibri"/>
                <w:b/>
                <w:bCs/>
                <w:color w:val="000000"/>
              </w:rPr>
              <w:t>615,2</w:t>
            </w:r>
          </w:p>
        </w:tc>
        <w:tc>
          <w:tcPr>
            <w:tcW w:w="1557" w:type="dxa"/>
            <w:tcBorders>
              <w:top w:val="nil"/>
              <w:left w:val="nil"/>
              <w:bottom w:val="single" w:sz="4" w:space="0" w:color="5B9BD5"/>
              <w:right w:val="single" w:sz="4" w:space="0" w:color="5B9BD5"/>
            </w:tcBorders>
            <w:shd w:val="clear" w:color="000000" w:fill="BDD7EE"/>
            <w:noWrap/>
            <w:vAlign w:val="center"/>
            <w:hideMark/>
          </w:tcPr>
          <w:p w:rsidR="00F92B78" w:rsidRPr="002B1663" w:rsidRDefault="00F92B78" w:rsidP="00F92B78">
            <w:pPr>
              <w:jc w:val="center"/>
              <w:rPr>
                <w:rFonts w:cs="Calibri"/>
                <w:b/>
                <w:bCs/>
                <w:color w:val="000000"/>
              </w:rPr>
            </w:pPr>
            <w:r w:rsidRPr="002B1663">
              <w:rPr>
                <w:rFonts w:cs="Calibri"/>
                <w:b/>
                <w:bCs/>
                <w:color w:val="000000"/>
              </w:rPr>
              <w:t>585,7</w:t>
            </w:r>
          </w:p>
        </w:tc>
      </w:tr>
      <w:tr w:rsidR="00F92B78" w:rsidRPr="002B1663" w:rsidTr="00F92B78">
        <w:trPr>
          <w:trHeight w:val="376"/>
        </w:trPr>
        <w:tc>
          <w:tcPr>
            <w:tcW w:w="5346" w:type="dxa"/>
            <w:tcBorders>
              <w:top w:val="nil"/>
              <w:left w:val="single" w:sz="4" w:space="0" w:color="5B9BD5"/>
              <w:bottom w:val="single" w:sz="4" w:space="0" w:color="5B9BD5"/>
              <w:right w:val="single" w:sz="4" w:space="0" w:color="5B9BD5"/>
            </w:tcBorders>
            <w:shd w:val="clear" w:color="auto" w:fill="auto"/>
            <w:noWrap/>
            <w:vAlign w:val="center"/>
            <w:hideMark/>
          </w:tcPr>
          <w:p w:rsidR="00F92B78" w:rsidRDefault="00F92B78" w:rsidP="00D00DC5">
            <w:pPr>
              <w:ind w:left="169"/>
              <w:rPr>
                <w:rFonts w:cs="Calibri"/>
                <w:color w:val="000000"/>
              </w:rPr>
            </w:pPr>
            <w:r>
              <w:rPr>
                <w:rFonts w:cs="Calibri"/>
                <w:color w:val="000000"/>
              </w:rPr>
              <w:t>1. Давлат бошқаруви органлари</w:t>
            </w:r>
          </w:p>
        </w:tc>
        <w:tc>
          <w:tcPr>
            <w:tcW w:w="1546" w:type="dxa"/>
            <w:tcBorders>
              <w:top w:val="nil"/>
              <w:left w:val="nil"/>
              <w:bottom w:val="single" w:sz="4" w:space="0" w:color="5B9BD5"/>
              <w:right w:val="single" w:sz="4" w:space="0" w:color="5B9BD5"/>
            </w:tcBorders>
            <w:shd w:val="clear" w:color="auto" w:fill="auto"/>
            <w:noWrap/>
            <w:vAlign w:val="center"/>
            <w:hideMark/>
          </w:tcPr>
          <w:p w:rsidR="00F92B78" w:rsidRPr="002B1663" w:rsidRDefault="00F92B78" w:rsidP="00F92B78">
            <w:pPr>
              <w:jc w:val="center"/>
              <w:rPr>
                <w:rFonts w:cs="Calibri"/>
                <w:color w:val="000000"/>
              </w:rPr>
            </w:pPr>
            <w:r w:rsidRPr="002B1663">
              <w:rPr>
                <w:rFonts w:cs="Calibri"/>
                <w:color w:val="000000"/>
              </w:rPr>
              <w:t>4,4</w:t>
            </w:r>
          </w:p>
        </w:tc>
        <w:tc>
          <w:tcPr>
            <w:tcW w:w="1546" w:type="dxa"/>
            <w:tcBorders>
              <w:top w:val="nil"/>
              <w:left w:val="nil"/>
              <w:bottom w:val="single" w:sz="4" w:space="0" w:color="5B9BD5"/>
              <w:right w:val="single" w:sz="4" w:space="0" w:color="5B9BD5"/>
            </w:tcBorders>
            <w:shd w:val="clear" w:color="auto" w:fill="auto"/>
            <w:noWrap/>
            <w:vAlign w:val="center"/>
            <w:hideMark/>
          </w:tcPr>
          <w:p w:rsidR="00F92B78" w:rsidRPr="002B1663" w:rsidRDefault="00F92B78" w:rsidP="00F92B78">
            <w:pPr>
              <w:jc w:val="center"/>
              <w:rPr>
                <w:rFonts w:cs="Calibri"/>
                <w:color w:val="000000"/>
              </w:rPr>
            </w:pPr>
            <w:r w:rsidRPr="002B1663">
              <w:rPr>
                <w:rFonts w:cs="Calibri"/>
                <w:color w:val="000000"/>
              </w:rPr>
              <w:t>1,7</w:t>
            </w:r>
          </w:p>
        </w:tc>
        <w:tc>
          <w:tcPr>
            <w:tcW w:w="1546" w:type="dxa"/>
            <w:tcBorders>
              <w:top w:val="nil"/>
              <w:left w:val="nil"/>
              <w:bottom w:val="single" w:sz="4" w:space="0" w:color="5B9BD5"/>
              <w:right w:val="single" w:sz="4" w:space="0" w:color="5B9BD5"/>
            </w:tcBorders>
            <w:shd w:val="clear" w:color="auto" w:fill="auto"/>
            <w:noWrap/>
            <w:vAlign w:val="center"/>
            <w:hideMark/>
          </w:tcPr>
          <w:p w:rsidR="00F92B78" w:rsidRPr="002B1663" w:rsidRDefault="00F92B78" w:rsidP="00F92B78">
            <w:pPr>
              <w:jc w:val="center"/>
              <w:rPr>
                <w:rFonts w:cs="Calibri"/>
                <w:color w:val="000000"/>
              </w:rPr>
            </w:pPr>
            <w:r w:rsidRPr="002B1663">
              <w:rPr>
                <w:rFonts w:cs="Calibri"/>
                <w:color w:val="000000"/>
              </w:rPr>
              <w:t>12,7</w:t>
            </w:r>
          </w:p>
        </w:tc>
        <w:tc>
          <w:tcPr>
            <w:tcW w:w="1546" w:type="dxa"/>
            <w:tcBorders>
              <w:top w:val="nil"/>
              <w:left w:val="nil"/>
              <w:bottom w:val="single" w:sz="4" w:space="0" w:color="5B9BD5"/>
              <w:right w:val="single" w:sz="4" w:space="0" w:color="5B9BD5"/>
            </w:tcBorders>
            <w:shd w:val="clear" w:color="auto" w:fill="auto"/>
            <w:noWrap/>
            <w:vAlign w:val="center"/>
            <w:hideMark/>
          </w:tcPr>
          <w:p w:rsidR="00F92B78" w:rsidRPr="002B1663" w:rsidRDefault="00F92B78" w:rsidP="00F92B78">
            <w:pPr>
              <w:jc w:val="center"/>
              <w:rPr>
                <w:rFonts w:cs="Calibri"/>
                <w:color w:val="000000"/>
              </w:rPr>
            </w:pPr>
            <w:r w:rsidRPr="002B1663">
              <w:rPr>
                <w:rFonts w:cs="Calibri"/>
                <w:color w:val="000000"/>
              </w:rPr>
              <w:t>12,7</w:t>
            </w:r>
          </w:p>
        </w:tc>
        <w:tc>
          <w:tcPr>
            <w:tcW w:w="1546" w:type="dxa"/>
            <w:tcBorders>
              <w:top w:val="nil"/>
              <w:left w:val="nil"/>
              <w:bottom w:val="single" w:sz="4" w:space="0" w:color="5B9BD5"/>
              <w:right w:val="single" w:sz="4" w:space="0" w:color="5B9BD5"/>
            </w:tcBorders>
            <w:shd w:val="clear" w:color="auto" w:fill="auto"/>
            <w:noWrap/>
            <w:vAlign w:val="center"/>
            <w:hideMark/>
          </w:tcPr>
          <w:p w:rsidR="00F92B78" w:rsidRPr="002B1663" w:rsidRDefault="00F92B78" w:rsidP="00F92B78">
            <w:pPr>
              <w:jc w:val="center"/>
              <w:rPr>
                <w:rFonts w:cs="Calibri"/>
                <w:color w:val="000000"/>
              </w:rPr>
            </w:pPr>
            <w:r w:rsidRPr="002B1663">
              <w:rPr>
                <w:rFonts w:cs="Calibri"/>
                <w:color w:val="000000"/>
              </w:rPr>
              <w:t>12,7</w:t>
            </w:r>
          </w:p>
        </w:tc>
        <w:tc>
          <w:tcPr>
            <w:tcW w:w="1557" w:type="dxa"/>
            <w:tcBorders>
              <w:top w:val="nil"/>
              <w:left w:val="nil"/>
              <w:bottom w:val="single" w:sz="4" w:space="0" w:color="5B9BD5"/>
              <w:right w:val="single" w:sz="4" w:space="0" w:color="5B9BD5"/>
            </w:tcBorders>
            <w:shd w:val="clear" w:color="auto" w:fill="auto"/>
            <w:vAlign w:val="center"/>
            <w:hideMark/>
          </w:tcPr>
          <w:p w:rsidR="00F92B78" w:rsidRPr="002B1663" w:rsidRDefault="00F92B78" w:rsidP="00F92B78">
            <w:pPr>
              <w:jc w:val="center"/>
              <w:rPr>
                <w:rFonts w:cs="Calibri"/>
                <w:color w:val="000000"/>
              </w:rPr>
            </w:pPr>
            <w:r w:rsidRPr="002B1663">
              <w:rPr>
                <w:rFonts w:cs="Calibri"/>
                <w:color w:val="000000"/>
              </w:rPr>
              <w:t>17,0</w:t>
            </w:r>
          </w:p>
        </w:tc>
      </w:tr>
      <w:tr w:rsidR="00F92B78" w:rsidRPr="002B1663" w:rsidTr="00F92B78">
        <w:trPr>
          <w:trHeight w:val="754"/>
        </w:trPr>
        <w:tc>
          <w:tcPr>
            <w:tcW w:w="5346" w:type="dxa"/>
            <w:tcBorders>
              <w:top w:val="nil"/>
              <w:left w:val="single" w:sz="4" w:space="0" w:color="5B9BD5"/>
              <w:bottom w:val="single" w:sz="4" w:space="0" w:color="5B9BD5"/>
              <w:right w:val="single" w:sz="4" w:space="0" w:color="5B9BD5"/>
            </w:tcBorders>
            <w:shd w:val="clear" w:color="auto" w:fill="auto"/>
            <w:vAlign w:val="center"/>
            <w:hideMark/>
          </w:tcPr>
          <w:p w:rsidR="00F92B78" w:rsidRDefault="00F92B78" w:rsidP="00D00DC5">
            <w:pPr>
              <w:ind w:left="169"/>
              <w:rPr>
                <w:rFonts w:cs="Calibri"/>
                <w:color w:val="000000"/>
              </w:rPr>
            </w:pPr>
            <w:r>
              <w:rPr>
                <w:rFonts w:cs="Calibri"/>
                <w:color w:val="000000"/>
              </w:rPr>
              <w:t>2. Молиявий ташкилотлар, номолиявий корхоналар, уй хўжаликлари ва УХХКНТ</w:t>
            </w:r>
          </w:p>
        </w:tc>
        <w:tc>
          <w:tcPr>
            <w:tcW w:w="1546" w:type="dxa"/>
            <w:tcBorders>
              <w:top w:val="nil"/>
              <w:left w:val="nil"/>
              <w:bottom w:val="single" w:sz="4" w:space="0" w:color="5B9BD5"/>
              <w:right w:val="single" w:sz="4" w:space="0" w:color="5B9BD5"/>
            </w:tcBorders>
            <w:shd w:val="clear" w:color="auto" w:fill="auto"/>
            <w:noWrap/>
            <w:vAlign w:val="center"/>
            <w:hideMark/>
          </w:tcPr>
          <w:p w:rsidR="00F92B78" w:rsidRPr="002B1663" w:rsidRDefault="00F92B78" w:rsidP="00F92B78">
            <w:pPr>
              <w:jc w:val="center"/>
              <w:rPr>
                <w:rFonts w:cs="Calibri"/>
                <w:color w:val="000000"/>
              </w:rPr>
            </w:pPr>
            <w:r w:rsidRPr="002B1663">
              <w:rPr>
                <w:rFonts w:cs="Calibri"/>
                <w:color w:val="000000"/>
              </w:rPr>
              <w:t>342,9</w:t>
            </w:r>
          </w:p>
        </w:tc>
        <w:tc>
          <w:tcPr>
            <w:tcW w:w="1546" w:type="dxa"/>
            <w:tcBorders>
              <w:top w:val="nil"/>
              <w:left w:val="nil"/>
              <w:bottom w:val="single" w:sz="4" w:space="0" w:color="5B9BD5"/>
              <w:right w:val="single" w:sz="4" w:space="0" w:color="5B9BD5"/>
            </w:tcBorders>
            <w:shd w:val="clear" w:color="auto" w:fill="auto"/>
            <w:noWrap/>
            <w:vAlign w:val="center"/>
            <w:hideMark/>
          </w:tcPr>
          <w:p w:rsidR="00F92B78" w:rsidRPr="002B1663" w:rsidRDefault="00F92B78" w:rsidP="00F92B78">
            <w:pPr>
              <w:jc w:val="center"/>
              <w:rPr>
                <w:rFonts w:cs="Calibri"/>
                <w:color w:val="000000"/>
              </w:rPr>
            </w:pPr>
            <w:r w:rsidRPr="002B1663">
              <w:rPr>
                <w:rFonts w:cs="Calibri"/>
                <w:color w:val="000000"/>
              </w:rPr>
              <w:t>394,5</w:t>
            </w:r>
          </w:p>
        </w:tc>
        <w:tc>
          <w:tcPr>
            <w:tcW w:w="1546" w:type="dxa"/>
            <w:tcBorders>
              <w:top w:val="nil"/>
              <w:left w:val="nil"/>
              <w:bottom w:val="single" w:sz="4" w:space="0" w:color="5B9BD5"/>
              <w:right w:val="single" w:sz="4" w:space="0" w:color="5B9BD5"/>
            </w:tcBorders>
            <w:shd w:val="clear" w:color="auto" w:fill="auto"/>
            <w:noWrap/>
            <w:vAlign w:val="center"/>
            <w:hideMark/>
          </w:tcPr>
          <w:p w:rsidR="00F92B78" w:rsidRPr="002B1663" w:rsidRDefault="00F92B78" w:rsidP="00F92B78">
            <w:pPr>
              <w:jc w:val="center"/>
              <w:rPr>
                <w:rFonts w:cs="Calibri"/>
                <w:color w:val="000000"/>
              </w:rPr>
            </w:pPr>
            <w:r w:rsidRPr="002B1663">
              <w:rPr>
                <w:rFonts w:cs="Calibri"/>
                <w:color w:val="000000"/>
              </w:rPr>
              <w:t>422,6</w:t>
            </w:r>
          </w:p>
        </w:tc>
        <w:tc>
          <w:tcPr>
            <w:tcW w:w="1546" w:type="dxa"/>
            <w:tcBorders>
              <w:top w:val="nil"/>
              <w:left w:val="nil"/>
              <w:bottom w:val="single" w:sz="4" w:space="0" w:color="5B9BD5"/>
              <w:right w:val="single" w:sz="4" w:space="0" w:color="5B9BD5"/>
            </w:tcBorders>
            <w:shd w:val="clear" w:color="auto" w:fill="auto"/>
            <w:noWrap/>
            <w:vAlign w:val="center"/>
            <w:hideMark/>
          </w:tcPr>
          <w:p w:rsidR="00F92B78" w:rsidRPr="002B1663" w:rsidRDefault="00F92B78" w:rsidP="00F92B78">
            <w:pPr>
              <w:jc w:val="center"/>
              <w:rPr>
                <w:rFonts w:cs="Calibri"/>
                <w:color w:val="000000"/>
              </w:rPr>
            </w:pPr>
            <w:r w:rsidRPr="002B1663">
              <w:rPr>
                <w:rFonts w:cs="Calibri"/>
                <w:color w:val="000000"/>
              </w:rPr>
              <w:t>480,4</w:t>
            </w:r>
          </w:p>
        </w:tc>
        <w:tc>
          <w:tcPr>
            <w:tcW w:w="1546" w:type="dxa"/>
            <w:tcBorders>
              <w:top w:val="nil"/>
              <w:left w:val="nil"/>
              <w:bottom w:val="single" w:sz="4" w:space="0" w:color="5B9BD5"/>
              <w:right w:val="single" w:sz="4" w:space="0" w:color="5B9BD5"/>
            </w:tcBorders>
            <w:shd w:val="clear" w:color="auto" w:fill="auto"/>
            <w:noWrap/>
            <w:vAlign w:val="center"/>
            <w:hideMark/>
          </w:tcPr>
          <w:p w:rsidR="00F92B78" w:rsidRPr="002B1663" w:rsidRDefault="00F92B78" w:rsidP="00F92B78">
            <w:pPr>
              <w:jc w:val="center"/>
              <w:rPr>
                <w:rFonts w:cs="Calibri"/>
                <w:color w:val="000000"/>
              </w:rPr>
            </w:pPr>
            <w:r w:rsidRPr="002B1663">
              <w:rPr>
                <w:rFonts w:cs="Calibri"/>
                <w:color w:val="000000"/>
              </w:rPr>
              <w:t>602,5</w:t>
            </w:r>
          </w:p>
        </w:tc>
        <w:tc>
          <w:tcPr>
            <w:tcW w:w="1557" w:type="dxa"/>
            <w:tcBorders>
              <w:top w:val="nil"/>
              <w:left w:val="nil"/>
              <w:bottom w:val="single" w:sz="4" w:space="0" w:color="5B9BD5"/>
              <w:right w:val="single" w:sz="4" w:space="0" w:color="5B9BD5"/>
            </w:tcBorders>
            <w:shd w:val="clear" w:color="auto" w:fill="auto"/>
            <w:noWrap/>
            <w:vAlign w:val="center"/>
            <w:hideMark/>
          </w:tcPr>
          <w:p w:rsidR="00F92B78" w:rsidRPr="002B1663" w:rsidRDefault="00F92B78" w:rsidP="00F92B78">
            <w:pPr>
              <w:jc w:val="center"/>
              <w:rPr>
                <w:rFonts w:cs="Calibri"/>
                <w:color w:val="000000"/>
              </w:rPr>
            </w:pPr>
            <w:r w:rsidRPr="002B1663">
              <w:rPr>
                <w:rFonts w:cs="Calibri"/>
                <w:color w:val="000000"/>
              </w:rPr>
              <w:t>568,7</w:t>
            </w:r>
          </w:p>
        </w:tc>
      </w:tr>
      <w:tr w:rsidR="00F92B78" w:rsidRPr="002B1663" w:rsidTr="00F92B78">
        <w:trPr>
          <w:trHeight w:val="1134"/>
        </w:trPr>
        <w:tc>
          <w:tcPr>
            <w:tcW w:w="5346" w:type="dxa"/>
            <w:tcBorders>
              <w:top w:val="nil"/>
              <w:left w:val="single" w:sz="4" w:space="0" w:color="5B9BD5"/>
              <w:bottom w:val="single" w:sz="4" w:space="0" w:color="5B9BD5"/>
              <w:right w:val="single" w:sz="4" w:space="0" w:color="5B9BD5"/>
            </w:tcBorders>
            <w:shd w:val="clear" w:color="auto" w:fill="auto"/>
            <w:vAlign w:val="center"/>
            <w:hideMark/>
          </w:tcPr>
          <w:p w:rsidR="00F92B78" w:rsidRDefault="00F92B78" w:rsidP="00F92B78">
            <w:pPr>
              <w:ind w:left="453"/>
              <w:rPr>
                <w:rFonts w:cs="Calibri"/>
                <w:color w:val="000000"/>
              </w:rPr>
            </w:pPr>
            <w:r>
              <w:rPr>
                <w:rFonts w:cs="Calibri"/>
                <w:color w:val="000000"/>
              </w:rPr>
              <w:t>Шахсий трансфертлар (резидентли ва норезидентли уй хўжаликлари ўртасидаги жорий трансфертлар)</w:t>
            </w:r>
          </w:p>
        </w:tc>
        <w:tc>
          <w:tcPr>
            <w:tcW w:w="1546" w:type="dxa"/>
            <w:tcBorders>
              <w:top w:val="nil"/>
              <w:left w:val="nil"/>
              <w:bottom w:val="single" w:sz="4" w:space="0" w:color="5B9BD5"/>
              <w:right w:val="single" w:sz="4" w:space="0" w:color="5B9BD5"/>
            </w:tcBorders>
            <w:shd w:val="clear" w:color="auto" w:fill="auto"/>
            <w:noWrap/>
            <w:vAlign w:val="center"/>
            <w:hideMark/>
          </w:tcPr>
          <w:p w:rsidR="00F92B78" w:rsidRPr="002B1663" w:rsidRDefault="00F92B78" w:rsidP="00F92B78">
            <w:pPr>
              <w:jc w:val="center"/>
              <w:rPr>
                <w:rFonts w:cs="Calibri"/>
                <w:color w:val="000000"/>
              </w:rPr>
            </w:pPr>
            <w:r w:rsidRPr="002B1663">
              <w:rPr>
                <w:rFonts w:cs="Calibri"/>
                <w:color w:val="000000"/>
              </w:rPr>
              <w:t>135,0</w:t>
            </w:r>
          </w:p>
        </w:tc>
        <w:tc>
          <w:tcPr>
            <w:tcW w:w="1546" w:type="dxa"/>
            <w:tcBorders>
              <w:top w:val="nil"/>
              <w:left w:val="nil"/>
              <w:bottom w:val="single" w:sz="4" w:space="0" w:color="5B9BD5"/>
              <w:right w:val="single" w:sz="4" w:space="0" w:color="5B9BD5"/>
            </w:tcBorders>
            <w:shd w:val="clear" w:color="auto" w:fill="auto"/>
            <w:noWrap/>
            <w:vAlign w:val="center"/>
            <w:hideMark/>
          </w:tcPr>
          <w:p w:rsidR="00F92B78" w:rsidRPr="002B1663" w:rsidRDefault="00F92B78" w:rsidP="00F92B78">
            <w:pPr>
              <w:jc w:val="center"/>
              <w:rPr>
                <w:rFonts w:cs="Calibri"/>
                <w:color w:val="000000"/>
              </w:rPr>
            </w:pPr>
            <w:r w:rsidRPr="002B1663">
              <w:rPr>
                <w:rFonts w:cs="Calibri"/>
                <w:color w:val="000000"/>
              </w:rPr>
              <w:t>135,0</w:t>
            </w:r>
          </w:p>
        </w:tc>
        <w:tc>
          <w:tcPr>
            <w:tcW w:w="1546" w:type="dxa"/>
            <w:tcBorders>
              <w:top w:val="nil"/>
              <w:left w:val="nil"/>
              <w:bottom w:val="single" w:sz="4" w:space="0" w:color="5B9BD5"/>
              <w:right w:val="single" w:sz="4" w:space="0" w:color="5B9BD5"/>
            </w:tcBorders>
            <w:shd w:val="clear" w:color="auto" w:fill="auto"/>
            <w:noWrap/>
            <w:vAlign w:val="center"/>
            <w:hideMark/>
          </w:tcPr>
          <w:p w:rsidR="00F92B78" w:rsidRPr="002B1663" w:rsidRDefault="00F92B78" w:rsidP="00F92B78">
            <w:pPr>
              <w:jc w:val="center"/>
              <w:rPr>
                <w:rFonts w:cs="Calibri"/>
                <w:color w:val="000000"/>
              </w:rPr>
            </w:pPr>
            <w:r w:rsidRPr="002B1663">
              <w:rPr>
                <w:rFonts w:cs="Calibri"/>
                <w:color w:val="000000"/>
              </w:rPr>
              <w:t>143,4</w:t>
            </w:r>
          </w:p>
        </w:tc>
        <w:tc>
          <w:tcPr>
            <w:tcW w:w="1546" w:type="dxa"/>
            <w:tcBorders>
              <w:top w:val="nil"/>
              <w:left w:val="nil"/>
              <w:bottom w:val="single" w:sz="4" w:space="0" w:color="5B9BD5"/>
              <w:right w:val="single" w:sz="4" w:space="0" w:color="5B9BD5"/>
            </w:tcBorders>
            <w:shd w:val="clear" w:color="auto" w:fill="auto"/>
            <w:noWrap/>
            <w:vAlign w:val="center"/>
            <w:hideMark/>
          </w:tcPr>
          <w:p w:rsidR="00F92B78" w:rsidRPr="002B1663" w:rsidRDefault="00F92B78" w:rsidP="00F92B78">
            <w:pPr>
              <w:jc w:val="center"/>
              <w:rPr>
                <w:rFonts w:cs="Calibri"/>
                <w:color w:val="000000"/>
              </w:rPr>
            </w:pPr>
            <w:r w:rsidRPr="002B1663">
              <w:rPr>
                <w:rFonts w:cs="Calibri"/>
                <w:color w:val="000000"/>
              </w:rPr>
              <w:t>156,9</w:t>
            </w:r>
          </w:p>
        </w:tc>
        <w:tc>
          <w:tcPr>
            <w:tcW w:w="1546" w:type="dxa"/>
            <w:tcBorders>
              <w:top w:val="nil"/>
              <w:left w:val="nil"/>
              <w:bottom w:val="single" w:sz="4" w:space="0" w:color="5B9BD5"/>
              <w:right w:val="single" w:sz="4" w:space="0" w:color="5B9BD5"/>
            </w:tcBorders>
            <w:shd w:val="clear" w:color="auto" w:fill="auto"/>
            <w:noWrap/>
            <w:vAlign w:val="center"/>
            <w:hideMark/>
          </w:tcPr>
          <w:p w:rsidR="00F92B78" w:rsidRPr="002B1663" w:rsidRDefault="00F92B78" w:rsidP="00F92B78">
            <w:pPr>
              <w:jc w:val="center"/>
              <w:rPr>
                <w:rFonts w:cs="Calibri"/>
                <w:color w:val="000000"/>
              </w:rPr>
            </w:pPr>
            <w:r w:rsidRPr="002B1663">
              <w:rPr>
                <w:rFonts w:cs="Calibri"/>
                <w:color w:val="000000"/>
              </w:rPr>
              <w:t>219,7</w:t>
            </w:r>
          </w:p>
        </w:tc>
        <w:tc>
          <w:tcPr>
            <w:tcW w:w="1557" w:type="dxa"/>
            <w:tcBorders>
              <w:top w:val="nil"/>
              <w:left w:val="nil"/>
              <w:bottom w:val="single" w:sz="4" w:space="0" w:color="5B9BD5"/>
              <w:right w:val="single" w:sz="4" w:space="0" w:color="5B9BD5"/>
            </w:tcBorders>
            <w:shd w:val="clear" w:color="auto" w:fill="auto"/>
            <w:vAlign w:val="center"/>
            <w:hideMark/>
          </w:tcPr>
          <w:p w:rsidR="00F92B78" w:rsidRPr="002B1663" w:rsidRDefault="00F92B78" w:rsidP="00F92B78">
            <w:pPr>
              <w:jc w:val="center"/>
              <w:rPr>
                <w:rFonts w:cs="Calibri"/>
                <w:color w:val="000000"/>
              </w:rPr>
            </w:pPr>
            <w:r w:rsidRPr="002B1663">
              <w:rPr>
                <w:rFonts w:cs="Calibri"/>
                <w:color w:val="000000"/>
              </w:rPr>
              <w:t>223,4</w:t>
            </w:r>
          </w:p>
        </w:tc>
      </w:tr>
      <w:tr w:rsidR="00F92B78" w:rsidRPr="002B1663" w:rsidTr="00F92B78">
        <w:trPr>
          <w:trHeight w:val="376"/>
        </w:trPr>
        <w:tc>
          <w:tcPr>
            <w:tcW w:w="5346" w:type="dxa"/>
            <w:tcBorders>
              <w:top w:val="nil"/>
              <w:left w:val="single" w:sz="4" w:space="0" w:color="5B9BD5"/>
              <w:bottom w:val="single" w:sz="4" w:space="0" w:color="5B9BD5"/>
              <w:right w:val="single" w:sz="4" w:space="0" w:color="5B9BD5"/>
            </w:tcBorders>
            <w:shd w:val="clear" w:color="auto" w:fill="auto"/>
            <w:noWrap/>
            <w:vAlign w:val="center"/>
            <w:hideMark/>
          </w:tcPr>
          <w:p w:rsidR="00F92B78" w:rsidRDefault="00F92B78" w:rsidP="00F92B78">
            <w:pPr>
              <w:ind w:firstLineChars="200" w:firstLine="480"/>
              <w:rPr>
                <w:rFonts w:cs="Calibri"/>
                <w:color w:val="000000"/>
              </w:rPr>
            </w:pPr>
            <w:r>
              <w:rPr>
                <w:rFonts w:cs="Calibri"/>
                <w:color w:val="000000"/>
              </w:rPr>
              <w:t>Бошқа жорий трансфертлар</w:t>
            </w:r>
          </w:p>
        </w:tc>
        <w:tc>
          <w:tcPr>
            <w:tcW w:w="1546" w:type="dxa"/>
            <w:tcBorders>
              <w:top w:val="nil"/>
              <w:left w:val="nil"/>
              <w:bottom w:val="single" w:sz="4" w:space="0" w:color="5B9BD5"/>
              <w:right w:val="single" w:sz="4" w:space="0" w:color="5B9BD5"/>
            </w:tcBorders>
            <w:shd w:val="clear" w:color="auto" w:fill="auto"/>
            <w:noWrap/>
            <w:vAlign w:val="center"/>
            <w:hideMark/>
          </w:tcPr>
          <w:p w:rsidR="00F92B78" w:rsidRPr="002B1663" w:rsidRDefault="00F92B78" w:rsidP="00F92B78">
            <w:pPr>
              <w:jc w:val="center"/>
              <w:rPr>
                <w:rFonts w:cs="Calibri"/>
                <w:color w:val="000000"/>
              </w:rPr>
            </w:pPr>
            <w:r w:rsidRPr="002B1663">
              <w:rPr>
                <w:rFonts w:cs="Calibri"/>
                <w:color w:val="000000"/>
              </w:rPr>
              <w:t>207,9</w:t>
            </w:r>
          </w:p>
        </w:tc>
        <w:tc>
          <w:tcPr>
            <w:tcW w:w="1546" w:type="dxa"/>
            <w:tcBorders>
              <w:top w:val="nil"/>
              <w:left w:val="nil"/>
              <w:bottom w:val="single" w:sz="4" w:space="0" w:color="5B9BD5"/>
              <w:right w:val="single" w:sz="4" w:space="0" w:color="5B9BD5"/>
            </w:tcBorders>
            <w:shd w:val="clear" w:color="auto" w:fill="auto"/>
            <w:noWrap/>
            <w:vAlign w:val="center"/>
            <w:hideMark/>
          </w:tcPr>
          <w:p w:rsidR="00F92B78" w:rsidRPr="002B1663" w:rsidRDefault="00F92B78" w:rsidP="00F92B78">
            <w:pPr>
              <w:jc w:val="center"/>
              <w:rPr>
                <w:rFonts w:cs="Calibri"/>
                <w:color w:val="000000"/>
              </w:rPr>
            </w:pPr>
            <w:r w:rsidRPr="002B1663">
              <w:rPr>
                <w:rFonts w:cs="Calibri"/>
                <w:color w:val="000000"/>
              </w:rPr>
              <w:t>259,5</w:t>
            </w:r>
          </w:p>
        </w:tc>
        <w:tc>
          <w:tcPr>
            <w:tcW w:w="1546" w:type="dxa"/>
            <w:tcBorders>
              <w:top w:val="nil"/>
              <w:left w:val="nil"/>
              <w:bottom w:val="single" w:sz="4" w:space="0" w:color="5B9BD5"/>
              <w:right w:val="single" w:sz="4" w:space="0" w:color="5B9BD5"/>
            </w:tcBorders>
            <w:shd w:val="clear" w:color="auto" w:fill="auto"/>
            <w:noWrap/>
            <w:vAlign w:val="center"/>
            <w:hideMark/>
          </w:tcPr>
          <w:p w:rsidR="00F92B78" w:rsidRPr="002B1663" w:rsidRDefault="00F92B78" w:rsidP="00F92B78">
            <w:pPr>
              <w:jc w:val="center"/>
              <w:rPr>
                <w:rFonts w:cs="Calibri"/>
                <w:color w:val="000000"/>
              </w:rPr>
            </w:pPr>
            <w:r w:rsidRPr="002B1663">
              <w:rPr>
                <w:rFonts w:cs="Calibri"/>
                <w:color w:val="000000"/>
              </w:rPr>
              <w:t>279,3</w:t>
            </w:r>
          </w:p>
        </w:tc>
        <w:tc>
          <w:tcPr>
            <w:tcW w:w="1546" w:type="dxa"/>
            <w:tcBorders>
              <w:top w:val="nil"/>
              <w:left w:val="nil"/>
              <w:bottom w:val="single" w:sz="4" w:space="0" w:color="5B9BD5"/>
              <w:right w:val="single" w:sz="4" w:space="0" w:color="5B9BD5"/>
            </w:tcBorders>
            <w:shd w:val="clear" w:color="auto" w:fill="auto"/>
            <w:noWrap/>
            <w:vAlign w:val="center"/>
            <w:hideMark/>
          </w:tcPr>
          <w:p w:rsidR="00F92B78" w:rsidRPr="002B1663" w:rsidRDefault="00F92B78" w:rsidP="00F92B78">
            <w:pPr>
              <w:jc w:val="center"/>
              <w:rPr>
                <w:rFonts w:cs="Calibri"/>
                <w:color w:val="000000"/>
              </w:rPr>
            </w:pPr>
            <w:r w:rsidRPr="002B1663">
              <w:rPr>
                <w:rFonts w:cs="Calibri"/>
                <w:color w:val="000000"/>
              </w:rPr>
              <w:t>323,5</w:t>
            </w:r>
          </w:p>
        </w:tc>
        <w:tc>
          <w:tcPr>
            <w:tcW w:w="1546" w:type="dxa"/>
            <w:tcBorders>
              <w:top w:val="nil"/>
              <w:left w:val="nil"/>
              <w:bottom w:val="single" w:sz="4" w:space="0" w:color="5B9BD5"/>
              <w:right w:val="single" w:sz="4" w:space="0" w:color="5B9BD5"/>
            </w:tcBorders>
            <w:shd w:val="clear" w:color="auto" w:fill="auto"/>
            <w:noWrap/>
            <w:vAlign w:val="center"/>
            <w:hideMark/>
          </w:tcPr>
          <w:p w:rsidR="00F92B78" w:rsidRPr="002B1663" w:rsidRDefault="00F92B78" w:rsidP="00F92B78">
            <w:pPr>
              <w:jc w:val="center"/>
              <w:rPr>
                <w:rFonts w:cs="Calibri"/>
                <w:color w:val="000000"/>
              </w:rPr>
            </w:pPr>
            <w:r w:rsidRPr="002B1663">
              <w:rPr>
                <w:rFonts w:cs="Calibri"/>
                <w:color w:val="000000"/>
              </w:rPr>
              <w:t>382,8</w:t>
            </w:r>
          </w:p>
        </w:tc>
        <w:tc>
          <w:tcPr>
            <w:tcW w:w="1557" w:type="dxa"/>
            <w:tcBorders>
              <w:top w:val="nil"/>
              <w:left w:val="nil"/>
              <w:bottom w:val="single" w:sz="4" w:space="0" w:color="5B9BD5"/>
              <w:right w:val="single" w:sz="4" w:space="0" w:color="5B9BD5"/>
            </w:tcBorders>
            <w:shd w:val="clear" w:color="auto" w:fill="auto"/>
            <w:vAlign w:val="center"/>
            <w:hideMark/>
          </w:tcPr>
          <w:p w:rsidR="00F92B78" w:rsidRPr="002B1663" w:rsidRDefault="00F92B78" w:rsidP="00F92B78">
            <w:pPr>
              <w:jc w:val="center"/>
              <w:rPr>
                <w:rFonts w:cs="Calibri"/>
                <w:color w:val="000000"/>
              </w:rPr>
            </w:pPr>
            <w:r w:rsidRPr="002B1663">
              <w:rPr>
                <w:rFonts w:cs="Calibri"/>
                <w:color w:val="000000"/>
              </w:rPr>
              <w:t>345,4</w:t>
            </w:r>
          </w:p>
        </w:tc>
      </w:tr>
    </w:tbl>
    <w:p w:rsidR="00961529" w:rsidRPr="001E0A02" w:rsidRDefault="00961529" w:rsidP="00961529">
      <w:pPr>
        <w:jc w:val="both"/>
      </w:pPr>
    </w:p>
    <w:p w:rsidR="00961529" w:rsidRPr="00A444D4" w:rsidRDefault="00961529" w:rsidP="00961529">
      <w:pPr>
        <w:jc w:val="both"/>
        <w:rPr>
          <w:rFonts w:cs="Calibri"/>
        </w:rPr>
      </w:pPr>
    </w:p>
    <w:p w:rsidR="00961529" w:rsidRPr="00A444D4" w:rsidRDefault="00961529" w:rsidP="00961529">
      <w:pPr>
        <w:jc w:val="both"/>
        <w:rPr>
          <w:rFonts w:cs="Calibri"/>
        </w:rPr>
        <w:sectPr w:rsidR="00961529" w:rsidRPr="00A444D4" w:rsidSect="00022CC0">
          <w:footerReference w:type="first" r:id="rId45"/>
          <w:pgSz w:w="16838" w:h="11906" w:orient="landscape" w:code="9"/>
          <w:pgMar w:top="1134" w:right="1134" w:bottom="851" w:left="822" w:header="709" w:footer="709" w:gutter="0"/>
          <w:cols w:space="708"/>
          <w:titlePg/>
          <w:docGrid w:linePitch="360"/>
        </w:sectPr>
      </w:pPr>
    </w:p>
    <w:p w:rsidR="00961529" w:rsidRPr="00BA1CFC" w:rsidRDefault="00961529" w:rsidP="00961529">
      <w:pPr>
        <w:jc w:val="right"/>
        <w:rPr>
          <w:rFonts w:cs="Calibri"/>
          <w:i/>
          <w:lang w:val="uz-Cyrl-UZ"/>
        </w:rPr>
      </w:pPr>
      <w:r w:rsidRPr="00BA1CFC">
        <w:rPr>
          <w:rFonts w:cs="Calibri"/>
          <w:i/>
        </w:rPr>
        <w:t>1</w:t>
      </w:r>
      <w:r w:rsidR="00351037">
        <w:rPr>
          <w:rFonts w:cs="Calibri"/>
          <w:i/>
          <w:lang w:val="uz-Cyrl-UZ"/>
        </w:rPr>
        <w:t>2</w:t>
      </w:r>
      <w:r w:rsidRPr="00BA1CFC">
        <w:rPr>
          <w:rFonts w:cs="Calibri"/>
          <w:i/>
          <w:lang w:val="uz-Cyrl-UZ"/>
        </w:rPr>
        <w:t> -илова</w:t>
      </w:r>
    </w:p>
    <w:p w:rsidR="00961529" w:rsidRPr="00B6551C" w:rsidRDefault="00961529" w:rsidP="00961529">
      <w:pPr>
        <w:pStyle w:val="1"/>
        <w:ind w:left="34"/>
        <w:jc w:val="center"/>
        <w:rPr>
          <w:rFonts w:ascii="Calibri" w:hAnsi="Calibri" w:cs="Calibri"/>
          <w:szCs w:val="28"/>
        </w:rPr>
      </w:pPr>
      <w:bookmarkStart w:id="44" w:name="_Toc4862410"/>
      <w:bookmarkStart w:id="45" w:name="_Toc35949712"/>
      <w:r w:rsidRPr="00B6551C">
        <w:rPr>
          <w:rFonts w:ascii="Calibri" w:hAnsi="Calibri" w:cs="Calibri"/>
          <w:szCs w:val="28"/>
        </w:rPr>
        <w:t>201</w:t>
      </w:r>
      <w:r w:rsidR="004A47B5" w:rsidRPr="004A47B5">
        <w:rPr>
          <w:rFonts w:ascii="Calibri" w:hAnsi="Calibri" w:cs="Calibri"/>
          <w:szCs w:val="28"/>
          <w:lang w:val="uz-Cyrl-UZ"/>
        </w:rPr>
        <w:t>4</w:t>
      </w:r>
      <w:r w:rsidRPr="00B6551C">
        <w:rPr>
          <w:rFonts w:ascii="Calibri" w:hAnsi="Calibri" w:cs="Calibri"/>
          <w:szCs w:val="28"/>
        </w:rPr>
        <w:t xml:space="preserve">-2019 </w:t>
      </w:r>
      <w:r w:rsidRPr="00B6551C">
        <w:rPr>
          <w:rFonts w:ascii="Calibri" w:hAnsi="Calibri" w:cs="Calibri"/>
          <w:szCs w:val="28"/>
          <w:lang w:val="uz-Cyrl-UZ"/>
        </w:rPr>
        <w:t>ЙИЛЛАР</w:t>
      </w:r>
      <w:r w:rsidR="00E53D1E">
        <w:rPr>
          <w:rFonts w:ascii="Calibri" w:hAnsi="Calibri" w:cs="Calibri"/>
          <w:szCs w:val="28"/>
          <w:lang w:val="uz-Cyrl-UZ"/>
        </w:rPr>
        <w:t xml:space="preserve"> ДАВОМИДА</w:t>
      </w:r>
      <w:r w:rsidRPr="00B6551C">
        <w:rPr>
          <w:rFonts w:ascii="Calibri" w:hAnsi="Calibri" w:cs="Calibri"/>
          <w:szCs w:val="28"/>
        </w:rPr>
        <w:t xml:space="preserve"> ТЎҒРИДАН-ТЎҒРИ</w:t>
      </w:r>
      <w:r w:rsidRPr="00B6551C">
        <w:rPr>
          <w:rFonts w:ascii="Calibri" w:hAnsi="Calibri" w:cs="Calibri"/>
          <w:szCs w:val="28"/>
          <w:lang w:val="uz-Cyrl-UZ"/>
        </w:rPr>
        <w:t xml:space="preserve"> ИНВЕСТИЦИЯЛАР </w:t>
      </w:r>
      <w:r w:rsidR="00644DF2">
        <w:rPr>
          <w:rFonts w:ascii="Calibri" w:hAnsi="Calibri" w:cs="Calibri"/>
          <w:szCs w:val="28"/>
          <w:lang w:val="uz-Cyrl-UZ"/>
        </w:rPr>
        <w:t xml:space="preserve">СОФ </w:t>
      </w:r>
      <w:r w:rsidRPr="00B6551C">
        <w:rPr>
          <w:rFonts w:ascii="Calibri" w:hAnsi="Calibri" w:cs="Calibri"/>
          <w:szCs w:val="28"/>
          <w:lang w:val="uz-Cyrl-UZ"/>
        </w:rPr>
        <w:t>КЕЛИБ ТУШИШИ</w:t>
      </w:r>
      <w:bookmarkEnd w:id="44"/>
      <w:r w:rsidRPr="00B6551C">
        <w:rPr>
          <w:rFonts w:ascii="Calibri" w:hAnsi="Calibri" w:cs="Calibri"/>
          <w:szCs w:val="28"/>
        </w:rPr>
        <w:t>*</w:t>
      </w:r>
      <w:bookmarkEnd w:id="45"/>
    </w:p>
    <w:p w:rsidR="008504F8" w:rsidRPr="00AC6DC1" w:rsidRDefault="008504F8" w:rsidP="00961529">
      <w:pPr>
        <w:ind w:right="-229"/>
        <w:jc w:val="right"/>
        <w:rPr>
          <w:i/>
          <w:iCs/>
          <w:color w:val="000000"/>
          <w:sz w:val="20"/>
          <w:szCs w:val="20"/>
          <w:lang w:val="uz-Cyrl-UZ"/>
        </w:rPr>
      </w:pPr>
    </w:p>
    <w:p w:rsidR="00961529" w:rsidRPr="00B71209" w:rsidRDefault="00961529" w:rsidP="00D26499">
      <w:pPr>
        <w:ind w:right="-2"/>
        <w:jc w:val="right"/>
        <w:rPr>
          <w:i/>
          <w:iCs/>
          <w:color w:val="000000"/>
          <w:sz w:val="22"/>
          <w:szCs w:val="22"/>
        </w:rPr>
      </w:pPr>
      <w:r w:rsidRPr="00B71209">
        <w:rPr>
          <w:i/>
          <w:iCs/>
          <w:color w:val="000000"/>
          <w:sz w:val="22"/>
          <w:szCs w:val="22"/>
        </w:rPr>
        <w:t>(млн. </w:t>
      </w:r>
      <w:r w:rsidR="00DD57CF" w:rsidRPr="00B71209">
        <w:rPr>
          <w:i/>
          <w:iCs/>
          <w:color w:val="000000"/>
          <w:sz w:val="22"/>
          <w:szCs w:val="22"/>
        </w:rPr>
        <w:t>доллар</w:t>
      </w:r>
      <w:r w:rsidRPr="00B71209">
        <w:rPr>
          <w:i/>
          <w:iCs/>
          <w:color w:val="000000"/>
          <w:sz w:val="22"/>
          <w:szCs w:val="22"/>
        </w:rPr>
        <w:t>)</w:t>
      </w:r>
    </w:p>
    <w:tbl>
      <w:tblPr>
        <w:tblW w:w="14903" w:type="dxa"/>
        <w:tblInd w:w="137"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4A0" w:firstRow="1" w:lastRow="0" w:firstColumn="1" w:lastColumn="0" w:noHBand="0" w:noVBand="1"/>
      </w:tblPr>
      <w:tblGrid>
        <w:gridCol w:w="3260"/>
        <w:gridCol w:w="1123"/>
        <w:gridCol w:w="1122"/>
        <w:gridCol w:w="1121"/>
        <w:gridCol w:w="1121"/>
        <w:gridCol w:w="1041"/>
        <w:gridCol w:w="1480"/>
        <w:gridCol w:w="1134"/>
        <w:gridCol w:w="992"/>
        <w:gridCol w:w="1382"/>
        <w:gridCol w:w="1127"/>
      </w:tblGrid>
      <w:tr w:rsidR="00F85169" w:rsidRPr="00F85169" w:rsidTr="00F85169">
        <w:trPr>
          <w:trHeight w:val="326"/>
        </w:trPr>
        <w:tc>
          <w:tcPr>
            <w:tcW w:w="3260" w:type="dxa"/>
            <w:vMerge w:val="restart"/>
            <w:vAlign w:val="center"/>
            <w:hideMark/>
          </w:tcPr>
          <w:p w:rsidR="00F85169" w:rsidRPr="00F85169" w:rsidRDefault="00F85169">
            <w:pPr>
              <w:jc w:val="center"/>
              <w:rPr>
                <w:rFonts w:asciiTheme="minorHAnsi" w:hAnsiTheme="minorHAnsi" w:cstheme="minorHAnsi"/>
                <w:b/>
                <w:color w:val="000000"/>
                <w:sz w:val="22"/>
                <w:szCs w:val="22"/>
              </w:rPr>
            </w:pPr>
            <w:r w:rsidRPr="00F85169">
              <w:rPr>
                <w:rFonts w:asciiTheme="minorHAnsi" w:hAnsiTheme="minorHAnsi" w:cstheme="minorHAnsi"/>
                <w:b/>
                <w:color w:val="000000"/>
                <w:sz w:val="22"/>
                <w:szCs w:val="22"/>
                <w:lang w:val="uz-Cyrl-UZ"/>
              </w:rPr>
              <w:t>И</w:t>
            </w:r>
            <w:r w:rsidRPr="00F85169">
              <w:rPr>
                <w:rFonts w:asciiTheme="minorHAnsi" w:hAnsiTheme="minorHAnsi" w:cstheme="minorHAnsi"/>
                <w:b/>
                <w:color w:val="000000"/>
                <w:sz w:val="22"/>
                <w:szCs w:val="22"/>
              </w:rPr>
              <w:t>нвестици</w:t>
            </w:r>
            <w:r w:rsidRPr="00F85169">
              <w:rPr>
                <w:rFonts w:asciiTheme="minorHAnsi" w:hAnsiTheme="minorHAnsi" w:cstheme="minorHAnsi"/>
                <w:b/>
                <w:color w:val="000000"/>
                <w:sz w:val="22"/>
                <w:szCs w:val="22"/>
                <w:lang w:val="uz-Cyrl-UZ"/>
              </w:rPr>
              <w:t>я тури</w:t>
            </w:r>
          </w:p>
        </w:tc>
        <w:tc>
          <w:tcPr>
            <w:tcW w:w="1123" w:type="dxa"/>
            <w:vMerge w:val="restart"/>
            <w:vAlign w:val="center"/>
            <w:hideMark/>
          </w:tcPr>
          <w:p w:rsidR="00F85169" w:rsidRPr="00F85169" w:rsidRDefault="00F85169">
            <w:pPr>
              <w:jc w:val="center"/>
              <w:rPr>
                <w:rFonts w:asciiTheme="minorHAnsi" w:hAnsiTheme="minorHAnsi" w:cstheme="minorHAnsi"/>
                <w:b/>
                <w:color w:val="000000"/>
                <w:sz w:val="22"/>
                <w:szCs w:val="22"/>
              </w:rPr>
            </w:pPr>
            <w:r w:rsidRPr="00F85169">
              <w:rPr>
                <w:rFonts w:asciiTheme="minorHAnsi" w:hAnsiTheme="minorHAnsi" w:cstheme="minorHAnsi"/>
                <w:b/>
                <w:color w:val="000000"/>
                <w:sz w:val="22"/>
                <w:szCs w:val="22"/>
              </w:rPr>
              <w:t>2014</w:t>
            </w:r>
          </w:p>
        </w:tc>
        <w:tc>
          <w:tcPr>
            <w:tcW w:w="1122" w:type="dxa"/>
            <w:vMerge w:val="restart"/>
            <w:vAlign w:val="center"/>
            <w:hideMark/>
          </w:tcPr>
          <w:p w:rsidR="00F85169" w:rsidRPr="00F85169" w:rsidRDefault="00F85169">
            <w:pPr>
              <w:jc w:val="center"/>
              <w:rPr>
                <w:rFonts w:asciiTheme="minorHAnsi" w:hAnsiTheme="minorHAnsi" w:cstheme="minorHAnsi"/>
                <w:b/>
                <w:color w:val="000000"/>
                <w:sz w:val="22"/>
                <w:szCs w:val="22"/>
              </w:rPr>
            </w:pPr>
            <w:r w:rsidRPr="00F85169">
              <w:rPr>
                <w:rFonts w:asciiTheme="minorHAnsi" w:hAnsiTheme="minorHAnsi" w:cstheme="minorHAnsi"/>
                <w:b/>
                <w:color w:val="000000"/>
                <w:sz w:val="22"/>
                <w:szCs w:val="22"/>
              </w:rPr>
              <w:t>2015</w:t>
            </w:r>
          </w:p>
        </w:tc>
        <w:tc>
          <w:tcPr>
            <w:tcW w:w="1121" w:type="dxa"/>
            <w:vMerge w:val="restart"/>
            <w:vAlign w:val="center"/>
            <w:hideMark/>
          </w:tcPr>
          <w:p w:rsidR="00F85169" w:rsidRPr="00F85169" w:rsidRDefault="00F85169">
            <w:pPr>
              <w:jc w:val="center"/>
              <w:rPr>
                <w:rFonts w:asciiTheme="minorHAnsi" w:hAnsiTheme="minorHAnsi" w:cstheme="minorHAnsi"/>
                <w:b/>
                <w:color w:val="000000"/>
                <w:sz w:val="22"/>
                <w:szCs w:val="22"/>
              </w:rPr>
            </w:pPr>
            <w:r w:rsidRPr="00F85169">
              <w:rPr>
                <w:rFonts w:asciiTheme="minorHAnsi" w:hAnsiTheme="minorHAnsi" w:cstheme="minorHAnsi"/>
                <w:b/>
                <w:color w:val="000000"/>
                <w:sz w:val="22"/>
                <w:szCs w:val="22"/>
              </w:rPr>
              <w:t>2016</w:t>
            </w:r>
          </w:p>
        </w:tc>
        <w:tc>
          <w:tcPr>
            <w:tcW w:w="1121" w:type="dxa"/>
            <w:vMerge w:val="restart"/>
            <w:vAlign w:val="center"/>
            <w:hideMark/>
          </w:tcPr>
          <w:p w:rsidR="00F85169" w:rsidRPr="00F85169" w:rsidRDefault="00F85169">
            <w:pPr>
              <w:jc w:val="center"/>
              <w:rPr>
                <w:rFonts w:asciiTheme="minorHAnsi" w:hAnsiTheme="minorHAnsi" w:cstheme="minorHAnsi"/>
                <w:b/>
                <w:color w:val="000000"/>
                <w:sz w:val="22"/>
                <w:szCs w:val="22"/>
              </w:rPr>
            </w:pPr>
            <w:r w:rsidRPr="00F85169">
              <w:rPr>
                <w:rFonts w:asciiTheme="minorHAnsi" w:hAnsiTheme="minorHAnsi" w:cstheme="minorHAnsi"/>
                <w:b/>
                <w:color w:val="000000"/>
                <w:sz w:val="22"/>
                <w:szCs w:val="22"/>
              </w:rPr>
              <w:t>2017</w:t>
            </w:r>
          </w:p>
        </w:tc>
        <w:tc>
          <w:tcPr>
            <w:tcW w:w="1041" w:type="dxa"/>
            <w:vMerge w:val="restart"/>
            <w:vAlign w:val="center"/>
            <w:hideMark/>
          </w:tcPr>
          <w:p w:rsidR="00F85169" w:rsidRPr="00F85169" w:rsidRDefault="00F85169">
            <w:pPr>
              <w:jc w:val="center"/>
              <w:rPr>
                <w:rFonts w:asciiTheme="minorHAnsi" w:hAnsiTheme="minorHAnsi" w:cstheme="minorHAnsi"/>
                <w:b/>
                <w:color w:val="000000"/>
                <w:sz w:val="22"/>
                <w:szCs w:val="22"/>
              </w:rPr>
            </w:pPr>
            <w:r w:rsidRPr="00F85169">
              <w:rPr>
                <w:rFonts w:asciiTheme="minorHAnsi" w:hAnsiTheme="minorHAnsi" w:cstheme="minorHAnsi"/>
                <w:b/>
                <w:color w:val="000000"/>
                <w:sz w:val="22"/>
                <w:szCs w:val="22"/>
              </w:rPr>
              <w:t>2018</w:t>
            </w:r>
          </w:p>
        </w:tc>
        <w:tc>
          <w:tcPr>
            <w:tcW w:w="2614" w:type="dxa"/>
            <w:gridSpan w:val="2"/>
            <w:vAlign w:val="center"/>
            <w:hideMark/>
          </w:tcPr>
          <w:p w:rsidR="00F85169" w:rsidRPr="00F85169" w:rsidRDefault="00F85169">
            <w:pPr>
              <w:jc w:val="center"/>
              <w:rPr>
                <w:rFonts w:asciiTheme="minorHAnsi" w:hAnsiTheme="minorHAnsi" w:cstheme="minorHAnsi"/>
                <w:i/>
                <w:color w:val="000000"/>
                <w:sz w:val="22"/>
                <w:szCs w:val="22"/>
              </w:rPr>
            </w:pPr>
            <w:r w:rsidRPr="00F85169">
              <w:rPr>
                <w:rFonts w:asciiTheme="minorHAnsi" w:hAnsiTheme="minorHAnsi" w:cstheme="minorHAnsi"/>
                <w:i/>
                <w:color w:val="000000"/>
                <w:sz w:val="22"/>
                <w:szCs w:val="22"/>
                <w:lang w:val="uz-Cyrl-UZ"/>
              </w:rPr>
              <w:t>улардан</w:t>
            </w:r>
          </w:p>
        </w:tc>
        <w:tc>
          <w:tcPr>
            <w:tcW w:w="992" w:type="dxa"/>
            <w:vMerge w:val="restart"/>
            <w:vAlign w:val="center"/>
            <w:hideMark/>
          </w:tcPr>
          <w:p w:rsidR="00F85169" w:rsidRPr="00F85169" w:rsidRDefault="00F85169">
            <w:pPr>
              <w:jc w:val="center"/>
              <w:rPr>
                <w:rFonts w:asciiTheme="minorHAnsi" w:hAnsiTheme="minorHAnsi" w:cstheme="minorHAnsi"/>
                <w:b/>
                <w:color w:val="000000"/>
                <w:sz w:val="22"/>
                <w:szCs w:val="22"/>
              </w:rPr>
            </w:pPr>
            <w:r w:rsidRPr="00F85169">
              <w:rPr>
                <w:rFonts w:asciiTheme="minorHAnsi" w:hAnsiTheme="minorHAnsi" w:cstheme="minorHAnsi"/>
                <w:b/>
                <w:color w:val="000000"/>
                <w:sz w:val="22"/>
                <w:szCs w:val="22"/>
              </w:rPr>
              <w:t>2019</w:t>
            </w:r>
          </w:p>
        </w:tc>
        <w:tc>
          <w:tcPr>
            <w:tcW w:w="2509" w:type="dxa"/>
            <w:gridSpan w:val="2"/>
            <w:vAlign w:val="center"/>
            <w:hideMark/>
          </w:tcPr>
          <w:p w:rsidR="00F85169" w:rsidRPr="00F85169" w:rsidRDefault="00F85169">
            <w:pPr>
              <w:jc w:val="center"/>
              <w:rPr>
                <w:rFonts w:asciiTheme="minorHAnsi" w:hAnsiTheme="minorHAnsi" w:cstheme="minorHAnsi"/>
                <w:i/>
                <w:color w:val="000000"/>
                <w:sz w:val="22"/>
                <w:szCs w:val="22"/>
              </w:rPr>
            </w:pPr>
            <w:r w:rsidRPr="00F85169">
              <w:rPr>
                <w:rFonts w:asciiTheme="minorHAnsi" w:hAnsiTheme="minorHAnsi" w:cstheme="minorHAnsi"/>
                <w:i/>
                <w:color w:val="000000"/>
                <w:sz w:val="22"/>
                <w:szCs w:val="22"/>
                <w:lang w:val="uz-Cyrl-UZ"/>
              </w:rPr>
              <w:t>улардан</w:t>
            </w:r>
          </w:p>
        </w:tc>
      </w:tr>
      <w:tr w:rsidR="00F85169" w:rsidRPr="00F85169" w:rsidTr="00F85169">
        <w:trPr>
          <w:trHeight w:val="739"/>
        </w:trPr>
        <w:tc>
          <w:tcPr>
            <w:tcW w:w="3260" w:type="dxa"/>
            <w:vMerge/>
            <w:vAlign w:val="center"/>
            <w:hideMark/>
          </w:tcPr>
          <w:p w:rsidR="00F85169" w:rsidRPr="00F85169" w:rsidRDefault="00F85169" w:rsidP="00E01AF2">
            <w:pPr>
              <w:rPr>
                <w:rFonts w:asciiTheme="minorHAnsi" w:hAnsiTheme="minorHAnsi" w:cstheme="minorHAnsi"/>
                <w:b/>
                <w:color w:val="000000"/>
                <w:sz w:val="22"/>
                <w:szCs w:val="22"/>
              </w:rPr>
            </w:pPr>
          </w:p>
        </w:tc>
        <w:tc>
          <w:tcPr>
            <w:tcW w:w="1123" w:type="dxa"/>
            <w:vMerge/>
            <w:vAlign w:val="center"/>
            <w:hideMark/>
          </w:tcPr>
          <w:p w:rsidR="00F85169" w:rsidRPr="00F85169" w:rsidRDefault="00F85169" w:rsidP="00E01AF2">
            <w:pPr>
              <w:rPr>
                <w:rFonts w:asciiTheme="minorHAnsi" w:hAnsiTheme="minorHAnsi" w:cstheme="minorHAnsi"/>
                <w:b/>
                <w:color w:val="000000"/>
                <w:sz w:val="22"/>
                <w:szCs w:val="22"/>
              </w:rPr>
            </w:pPr>
          </w:p>
        </w:tc>
        <w:tc>
          <w:tcPr>
            <w:tcW w:w="1122" w:type="dxa"/>
            <w:vMerge/>
            <w:vAlign w:val="center"/>
            <w:hideMark/>
          </w:tcPr>
          <w:p w:rsidR="00F85169" w:rsidRPr="00F85169" w:rsidRDefault="00F85169" w:rsidP="00E01AF2">
            <w:pPr>
              <w:rPr>
                <w:rFonts w:asciiTheme="minorHAnsi" w:hAnsiTheme="minorHAnsi" w:cstheme="minorHAnsi"/>
                <w:b/>
                <w:color w:val="000000"/>
                <w:sz w:val="22"/>
                <w:szCs w:val="22"/>
              </w:rPr>
            </w:pPr>
          </w:p>
        </w:tc>
        <w:tc>
          <w:tcPr>
            <w:tcW w:w="1121" w:type="dxa"/>
            <w:vMerge/>
            <w:vAlign w:val="center"/>
            <w:hideMark/>
          </w:tcPr>
          <w:p w:rsidR="00F85169" w:rsidRPr="00F85169" w:rsidRDefault="00F85169" w:rsidP="00E01AF2">
            <w:pPr>
              <w:rPr>
                <w:rFonts w:asciiTheme="minorHAnsi" w:hAnsiTheme="minorHAnsi" w:cstheme="minorHAnsi"/>
                <w:b/>
                <w:color w:val="000000"/>
                <w:sz w:val="22"/>
                <w:szCs w:val="22"/>
              </w:rPr>
            </w:pPr>
          </w:p>
        </w:tc>
        <w:tc>
          <w:tcPr>
            <w:tcW w:w="1121" w:type="dxa"/>
            <w:vMerge/>
            <w:vAlign w:val="center"/>
            <w:hideMark/>
          </w:tcPr>
          <w:p w:rsidR="00F85169" w:rsidRPr="00F85169" w:rsidRDefault="00F85169" w:rsidP="00E01AF2">
            <w:pPr>
              <w:rPr>
                <w:rFonts w:asciiTheme="minorHAnsi" w:hAnsiTheme="minorHAnsi" w:cstheme="minorHAnsi"/>
                <w:b/>
                <w:color w:val="000000"/>
                <w:sz w:val="22"/>
                <w:szCs w:val="22"/>
              </w:rPr>
            </w:pPr>
          </w:p>
        </w:tc>
        <w:tc>
          <w:tcPr>
            <w:tcW w:w="1041" w:type="dxa"/>
            <w:vMerge/>
            <w:vAlign w:val="center"/>
            <w:hideMark/>
          </w:tcPr>
          <w:p w:rsidR="00F85169" w:rsidRPr="00F85169" w:rsidRDefault="00F85169" w:rsidP="00E01AF2">
            <w:pPr>
              <w:rPr>
                <w:rFonts w:asciiTheme="minorHAnsi" w:hAnsiTheme="minorHAnsi" w:cstheme="minorHAnsi"/>
                <w:b/>
                <w:color w:val="000000"/>
                <w:sz w:val="22"/>
                <w:szCs w:val="22"/>
              </w:rPr>
            </w:pPr>
          </w:p>
        </w:tc>
        <w:tc>
          <w:tcPr>
            <w:tcW w:w="1480" w:type="dxa"/>
            <w:vAlign w:val="center"/>
            <w:hideMark/>
          </w:tcPr>
          <w:p w:rsidR="00F85169" w:rsidRPr="00F85169" w:rsidRDefault="00F85169" w:rsidP="00E01AF2">
            <w:pPr>
              <w:jc w:val="center"/>
              <w:rPr>
                <w:rFonts w:asciiTheme="minorHAnsi" w:hAnsiTheme="minorHAnsi" w:cstheme="minorHAnsi"/>
                <w:i/>
                <w:color w:val="000000"/>
                <w:sz w:val="22"/>
                <w:szCs w:val="22"/>
                <w:lang w:val="uz-Cyrl-UZ"/>
              </w:rPr>
            </w:pPr>
            <w:r w:rsidRPr="00F85169">
              <w:rPr>
                <w:rFonts w:asciiTheme="minorHAnsi" w:hAnsiTheme="minorHAnsi" w:cstheme="minorHAnsi"/>
                <w:i/>
                <w:color w:val="000000"/>
                <w:sz w:val="22"/>
                <w:szCs w:val="22"/>
                <w:lang w:val="uz-Cyrl-UZ"/>
              </w:rPr>
              <w:t>номолиявий корхоналар</w:t>
            </w:r>
          </w:p>
        </w:tc>
        <w:tc>
          <w:tcPr>
            <w:tcW w:w="1134" w:type="dxa"/>
            <w:vAlign w:val="center"/>
            <w:hideMark/>
          </w:tcPr>
          <w:p w:rsidR="00F85169" w:rsidRPr="00F85169" w:rsidRDefault="00F85169" w:rsidP="00E01AF2">
            <w:pPr>
              <w:jc w:val="center"/>
              <w:rPr>
                <w:rFonts w:asciiTheme="minorHAnsi" w:hAnsiTheme="minorHAnsi" w:cstheme="minorHAnsi"/>
                <w:i/>
                <w:color w:val="000000"/>
                <w:sz w:val="22"/>
                <w:szCs w:val="22"/>
                <w:lang w:val="uz-Cyrl-UZ"/>
              </w:rPr>
            </w:pPr>
            <w:r w:rsidRPr="00F85169">
              <w:rPr>
                <w:rFonts w:asciiTheme="minorHAnsi" w:hAnsiTheme="minorHAnsi" w:cstheme="minorHAnsi"/>
                <w:i/>
                <w:color w:val="000000"/>
                <w:sz w:val="22"/>
                <w:szCs w:val="22"/>
                <w:lang w:val="uz-Cyrl-UZ"/>
              </w:rPr>
              <w:t>банклар</w:t>
            </w:r>
          </w:p>
        </w:tc>
        <w:tc>
          <w:tcPr>
            <w:tcW w:w="992" w:type="dxa"/>
            <w:vMerge/>
            <w:vAlign w:val="center"/>
            <w:hideMark/>
          </w:tcPr>
          <w:p w:rsidR="00F85169" w:rsidRPr="00F85169" w:rsidRDefault="00F85169" w:rsidP="00E01AF2">
            <w:pPr>
              <w:rPr>
                <w:rFonts w:asciiTheme="minorHAnsi" w:hAnsiTheme="minorHAnsi" w:cstheme="minorHAnsi"/>
                <w:b/>
                <w:color w:val="000000"/>
                <w:sz w:val="22"/>
                <w:szCs w:val="22"/>
              </w:rPr>
            </w:pPr>
          </w:p>
        </w:tc>
        <w:tc>
          <w:tcPr>
            <w:tcW w:w="1382" w:type="dxa"/>
            <w:vAlign w:val="center"/>
            <w:hideMark/>
          </w:tcPr>
          <w:p w:rsidR="00F85169" w:rsidRPr="00F85169" w:rsidRDefault="00F85169" w:rsidP="00E01AF2">
            <w:pPr>
              <w:jc w:val="center"/>
              <w:rPr>
                <w:rFonts w:asciiTheme="minorHAnsi" w:hAnsiTheme="minorHAnsi" w:cstheme="minorHAnsi"/>
                <w:i/>
                <w:color w:val="000000"/>
                <w:sz w:val="22"/>
                <w:szCs w:val="22"/>
                <w:lang w:val="uz-Cyrl-UZ"/>
              </w:rPr>
            </w:pPr>
            <w:r w:rsidRPr="00F85169">
              <w:rPr>
                <w:rFonts w:asciiTheme="minorHAnsi" w:hAnsiTheme="minorHAnsi" w:cstheme="minorHAnsi"/>
                <w:i/>
                <w:color w:val="000000"/>
                <w:sz w:val="22"/>
                <w:szCs w:val="22"/>
                <w:lang w:val="uz-Cyrl-UZ"/>
              </w:rPr>
              <w:t>номолиявий корхоналар</w:t>
            </w:r>
          </w:p>
        </w:tc>
        <w:tc>
          <w:tcPr>
            <w:tcW w:w="1127" w:type="dxa"/>
            <w:vAlign w:val="center"/>
            <w:hideMark/>
          </w:tcPr>
          <w:p w:rsidR="00F85169" w:rsidRPr="00F85169" w:rsidRDefault="00F85169" w:rsidP="00E01AF2">
            <w:pPr>
              <w:jc w:val="center"/>
              <w:rPr>
                <w:rFonts w:asciiTheme="minorHAnsi" w:hAnsiTheme="minorHAnsi" w:cstheme="minorHAnsi"/>
                <w:i/>
                <w:color w:val="000000"/>
                <w:sz w:val="22"/>
                <w:szCs w:val="22"/>
                <w:lang w:val="uz-Cyrl-UZ"/>
              </w:rPr>
            </w:pPr>
            <w:r w:rsidRPr="00F85169">
              <w:rPr>
                <w:rFonts w:asciiTheme="minorHAnsi" w:hAnsiTheme="minorHAnsi" w:cstheme="minorHAnsi"/>
                <w:i/>
                <w:color w:val="000000"/>
                <w:sz w:val="22"/>
                <w:szCs w:val="22"/>
                <w:lang w:val="uz-Cyrl-UZ"/>
              </w:rPr>
              <w:t>банклар</w:t>
            </w:r>
          </w:p>
        </w:tc>
      </w:tr>
      <w:tr w:rsidR="00F85169" w:rsidRPr="00F85169" w:rsidTr="00F85169">
        <w:trPr>
          <w:trHeight w:val="748"/>
        </w:trPr>
        <w:tc>
          <w:tcPr>
            <w:tcW w:w="3260" w:type="dxa"/>
            <w:shd w:val="clear" w:color="auto" w:fill="BDD6EE" w:themeFill="accent1" w:themeFillTint="66"/>
            <w:noWrap/>
            <w:vAlign w:val="center"/>
            <w:hideMark/>
          </w:tcPr>
          <w:p w:rsidR="00F85169" w:rsidRPr="00F85169" w:rsidRDefault="00F85169" w:rsidP="00F85169">
            <w:pPr>
              <w:rPr>
                <w:rFonts w:asciiTheme="minorHAnsi" w:hAnsiTheme="minorHAnsi" w:cstheme="minorHAnsi"/>
                <w:b/>
                <w:color w:val="000000"/>
                <w:sz w:val="22"/>
                <w:szCs w:val="22"/>
              </w:rPr>
            </w:pPr>
            <w:r w:rsidRPr="00F85169">
              <w:rPr>
                <w:rFonts w:asciiTheme="minorHAnsi" w:hAnsiTheme="minorHAnsi" w:cstheme="minorHAnsi"/>
                <w:b/>
                <w:color w:val="000000"/>
                <w:sz w:val="22"/>
                <w:szCs w:val="22"/>
                <w:lang w:val="uz-Cyrl-UZ"/>
              </w:rPr>
              <w:t>И</w:t>
            </w:r>
            <w:r w:rsidRPr="00F85169">
              <w:rPr>
                <w:rFonts w:asciiTheme="minorHAnsi" w:hAnsiTheme="minorHAnsi" w:cstheme="minorHAnsi"/>
                <w:b/>
                <w:color w:val="000000"/>
                <w:sz w:val="22"/>
                <w:szCs w:val="22"/>
              </w:rPr>
              <w:t>нвестици</w:t>
            </w:r>
            <w:r w:rsidRPr="00F85169">
              <w:rPr>
                <w:rFonts w:asciiTheme="minorHAnsi" w:hAnsiTheme="minorHAnsi" w:cstheme="minorHAnsi"/>
                <w:b/>
                <w:color w:val="000000"/>
                <w:sz w:val="22"/>
                <w:szCs w:val="22"/>
                <w:lang w:val="uz-Cyrl-UZ"/>
              </w:rPr>
              <w:t>ялар соф келиб тушиши</w:t>
            </w:r>
          </w:p>
        </w:tc>
        <w:tc>
          <w:tcPr>
            <w:tcW w:w="112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vAlign w:val="center"/>
            <w:hideMark/>
          </w:tcPr>
          <w:p w:rsidR="00F85169" w:rsidRPr="00F85169" w:rsidRDefault="00F85169" w:rsidP="00F85169">
            <w:pPr>
              <w:jc w:val="center"/>
              <w:rPr>
                <w:rFonts w:asciiTheme="minorHAnsi" w:hAnsiTheme="minorHAnsi" w:cstheme="minorHAnsi"/>
                <w:b/>
                <w:bCs/>
                <w:sz w:val="22"/>
                <w:szCs w:val="22"/>
              </w:rPr>
            </w:pPr>
            <w:r w:rsidRPr="00F85169">
              <w:rPr>
                <w:rFonts w:asciiTheme="minorHAnsi" w:hAnsiTheme="minorHAnsi" w:cstheme="minorHAnsi"/>
                <w:b/>
                <w:bCs/>
                <w:sz w:val="22"/>
                <w:szCs w:val="22"/>
              </w:rPr>
              <w:t xml:space="preserve">808,7 </w:t>
            </w:r>
          </w:p>
        </w:tc>
        <w:tc>
          <w:tcPr>
            <w:tcW w:w="112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vAlign w:val="center"/>
            <w:hideMark/>
          </w:tcPr>
          <w:p w:rsidR="00F85169" w:rsidRPr="00F85169" w:rsidRDefault="00F85169" w:rsidP="00F85169">
            <w:pPr>
              <w:jc w:val="center"/>
              <w:rPr>
                <w:rFonts w:asciiTheme="minorHAnsi" w:hAnsiTheme="minorHAnsi" w:cstheme="minorHAnsi"/>
                <w:b/>
                <w:bCs/>
                <w:sz w:val="22"/>
                <w:szCs w:val="22"/>
              </w:rPr>
            </w:pPr>
            <w:r w:rsidRPr="00F85169">
              <w:rPr>
                <w:rFonts w:asciiTheme="minorHAnsi" w:hAnsiTheme="minorHAnsi" w:cstheme="minorHAnsi"/>
                <w:b/>
                <w:bCs/>
                <w:sz w:val="22"/>
                <w:szCs w:val="22"/>
              </w:rPr>
              <w:t xml:space="preserve">1 041,2 </w:t>
            </w:r>
          </w:p>
        </w:tc>
        <w:tc>
          <w:tcPr>
            <w:tcW w:w="112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vAlign w:val="center"/>
            <w:hideMark/>
          </w:tcPr>
          <w:p w:rsidR="00F85169" w:rsidRPr="00F85169" w:rsidRDefault="00F85169" w:rsidP="00F85169">
            <w:pPr>
              <w:jc w:val="center"/>
              <w:rPr>
                <w:rFonts w:asciiTheme="minorHAnsi" w:hAnsiTheme="minorHAnsi" w:cstheme="minorHAnsi"/>
                <w:b/>
                <w:bCs/>
                <w:sz w:val="22"/>
                <w:szCs w:val="22"/>
              </w:rPr>
            </w:pPr>
            <w:r w:rsidRPr="00F85169">
              <w:rPr>
                <w:rFonts w:asciiTheme="minorHAnsi" w:hAnsiTheme="minorHAnsi" w:cstheme="minorHAnsi"/>
                <w:b/>
                <w:bCs/>
                <w:sz w:val="22"/>
                <w:szCs w:val="22"/>
              </w:rPr>
              <w:t xml:space="preserve">1 662,6 </w:t>
            </w:r>
          </w:p>
        </w:tc>
        <w:tc>
          <w:tcPr>
            <w:tcW w:w="112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vAlign w:val="center"/>
            <w:hideMark/>
          </w:tcPr>
          <w:p w:rsidR="00F85169" w:rsidRPr="00F85169" w:rsidRDefault="00F85169" w:rsidP="00F85169">
            <w:pPr>
              <w:jc w:val="center"/>
              <w:rPr>
                <w:rFonts w:asciiTheme="minorHAnsi" w:hAnsiTheme="minorHAnsi" w:cstheme="minorHAnsi"/>
                <w:b/>
                <w:bCs/>
                <w:sz w:val="22"/>
                <w:szCs w:val="22"/>
              </w:rPr>
            </w:pPr>
            <w:r w:rsidRPr="00F85169">
              <w:rPr>
                <w:rFonts w:asciiTheme="minorHAnsi" w:hAnsiTheme="minorHAnsi" w:cstheme="minorHAnsi"/>
                <w:b/>
                <w:bCs/>
                <w:sz w:val="22"/>
                <w:szCs w:val="22"/>
              </w:rPr>
              <w:t xml:space="preserve">1 797,3 </w:t>
            </w:r>
          </w:p>
        </w:tc>
        <w:tc>
          <w:tcPr>
            <w:tcW w:w="104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vAlign w:val="center"/>
            <w:hideMark/>
          </w:tcPr>
          <w:p w:rsidR="00F85169" w:rsidRPr="00F85169" w:rsidRDefault="00F85169" w:rsidP="00F85169">
            <w:pPr>
              <w:jc w:val="center"/>
              <w:rPr>
                <w:rFonts w:asciiTheme="minorHAnsi" w:hAnsiTheme="minorHAnsi" w:cstheme="minorHAnsi"/>
                <w:b/>
                <w:bCs/>
                <w:sz w:val="22"/>
                <w:szCs w:val="22"/>
              </w:rPr>
            </w:pPr>
            <w:r w:rsidRPr="00F85169">
              <w:rPr>
                <w:rFonts w:asciiTheme="minorHAnsi" w:hAnsiTheme="minorHAnsi" w:cstheme="minorHAnsi"/>
                <w:b/>
                <w:bCs/>
                <w:sz w:val="22"/>
                <w:szCs w:val="22"/>
              </w:rPr>
              <w:t xml:space="preserve">624,7 </w:t>
            </w:r>
          </w:p>
        </w:tc>
        <w:tc>
          <w:tcPr>
            <w:tcW w:w="148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vAlign w:val="center"/>
            <w:hideMark/>
          </w:tcPr>
          <w:p w:rsidR="00F85169" w:rsidRPr="00F85169" w:rsidRDefault="00F85169" w:rsidP="00F85169">
            <w:pPr>
              <w:jc w:val="center"/>
              <w:rPr>
                <w:rFonts w:asciiTheme="minorHAnsi" w:hAnsiTheme="minorHAnsi" w:cstheme="minorHAnsi"/>
                <w:b/>
                <w:bCs/>
                <w:sz w:val="22"/>
                <w:szCs w:val="22"/>
              </w:rPr>
            </w:pPr>
            <w:r w:rsidRPr="00F85169">
              <w:rPr>
                <w:rFonts w:asciiTheme="minorHAnsi" w:hAnsiTheme="minorHAnsi" w:cstheme="minorHAnsi"/>
                <w:b/>
                <w:bCs/>
                <w:sz w:val="22"/>
                <w:szCs w:val="22"/>
              </w:rPr>
              <w:t xml:space="preserve">611,0 </w:t>
            </w:r>
          </w:p>
        </w:tc>
        <w:tc>
          <w:tcPr>
            <w:tcW w:w="113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vAlign w:val="center"/>
            <w:hideMark/>
          </w:tcPr>
          <w:p w:rsidR="00F85169" w:rsidRPr="00F85169" w:rsidRDefault="00F85169" w:rsidP="00F85169">
            <w:pPr>
              <w:jc w:val="center"/>
              <w:rPr>
                <w:rFonts w:asciiTheme="minorHAnsi" w:hAnsiTheme="minorHAnsi" w:cstheme="minorHAnsi"/>
                <w:b/>
                <w:bCs/>
                <w:sz w:val="22"/>
                <w:szCs w:val="22"/>
              </w:rPr>
            </w:pPr>
            <w:r w:rsidRPr="00F85169">
              <w:rPr>
                <w:rFonts w:asciiTheme="minorHAnsi" w:hAnsiTheme="minorHAnsi" w:cstheme="minorHAnsi"/>
                <w:b/>
                <w:bCs/>
                <w:sz w:val="22"/>
                <w:szCs w:val="22"/>
              </w:rPr>
              <w:t xml:space="preserve">12,3 </w:t>
            </w:r>
          </w:p>
        </w:tc>
        <w:tc>
          <w:tcPr>
            <w:tcW w:w="99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vAlign w:val="center"/>
            <w:hideMark/>
          </w:tcPr>
          <w:p w:rsidR="00F85169" w:rsidRPr="00F85169" w:rsidRDefault="00F85169" w:rsidP="00F85169">
            <w:pPr>
              <w:jc w:val="center"/>
              <w:rPr>
                <w:rFonts w:asciiTheme="minorHAnsi" w:hAnsiTheme="minorHAnsi" w:cstheme="minorHAnsi"/>
                <w:b/>
                <w:bCs/>
                <w:sz w:val="22"/>
                <w:szCs w:val="22"/>
              </w:rPr>
            </w:pPr>
            <w:r w:rsidRPr="00F85169">
              <w:rPr>
                <w:rFonts w:asciiTheme="minorHAnsi" w:hAnsiTheme="minorHAnsi" w:cstheme="minorHAnsi"/>
                <w:b/>
                <w:bCs/>
                <w:sz w:val="22"/>
                <w:szCs w:val="22"/>
              </w:rPr>
              <w:t xml:space="preserve">2 286,3 </w:t>
            </w:r>
          </w:p>
        </w:tc>
        <w:tc>
          <w:tcPr>
            <w:tcW w:w="138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vAlign w:val="center"/>
            <w:hideMark/>
          </w:tcPr>
          <w:p w:rsidR="00F85169" w:rsidRPr="00F85169" w:rsidRDefault="00F85169" w:rsidP="00F85169">
            <w:pPr>
              <w:jc w:val="center"/>
              <w:rPr>
                <w:rFonts w:asciiTheme="minorHAnsi" w:hAnsiTheme="minorHAnsi" w:cstheme="minorHAnsi"/>
                <w:b/>
                <w:bCs/>
                <w:sz w:val="22"/>
                <w:szCs w:val="22"/>
              </w:rPr>
            </w:pPr>
            <w:r w:rsidRPr="00F85169">
              <w:rPr>
                <w:rFonts w:asciiTheme="minorHAnsi" w:hAnsiTheme="minorHAnsi" w:cstheme="minorHAnsi"/>
                <w:b/>
                <w:bCs/>
                <w:sz w:val="22"/>
                <w:szCs w:val="22"/>
              </w:rPr>
              <w:t xml:space="preserve">2 226,5 </w:t>
            </w:r>
          </w:p>
        </w:tc>
        <w:tc>
          <w:tcPr>
            <w:tcW w:w="1127"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vAlign w:val="center"/>
            <w:hideMark/>
          </w:tcPr>
          <w:p w:rsidR="00F85169" w:rsidRPr="00F85169" w:rsidRDefault="00F85169" w:rsidP="00F85169">
            <w:pPr>
              <w:jc w:val="center"/>
              <w:rPr>
                <w:rFonts w:asciiTheme="minorHAnsi" w:hAnsiTheme="minorHAnsi" w:cstheme="minorHAnsi"/>
                <w:b/>
                <w:bCs/>
                <w:sz w:val="22"/>
                <w:szCs w:val="22"/>
              </w:rPr>
            </w:pPr>
            <w:r w:rsidRPr="00F85169">
              <w:rPr>
                <w:rFonts w:asciiTheme="minorHAnsi" w:hAnsiTheme="minorHAnsi" w:cstheme="minorHAnsi"/>
                <w:b/>
                <w:bCs/>
                <w:sz w:val="22"/>
                <w:szCs w:val="22"/>
              </w:rPr>
              <w:t xml:space="preserve">57,9 </w:t>
            </w:r>
          </w:p>
        </w:tc>
      </w:tr>
      <w:tr w:rsidR="00F85169" w:rsidRPr="00F85169" w:rsidTr="00F85169">
        <w:trPr>
          <w:trHeight w:val="287"/>
        </w:trPr>
        <w:tc>
          <w:tcPr>
            <w:tcW w:w="3260" w:type="dxa"/>
            <w:noWrap/>
            <w:vAlign w:val="center"/>
            <w:hideMark/>
          </w:tcPr>
          <w:p w:rsidR="00F85169" w:rsidRPr="00F85169" w:rsidRDefault="00F85169" w:rsidP="00F85169">
            <w:pPr>
              <w:ind w:firstLineChars="100" w:firstLine="220"/>
              <w:rPr>
                <w:rFonts w:asciiTheme="minorHAnsi" w:hAnsiTheme="minorHAnsi" w:cstheme="minorHAnsi"/>
                <w:color w:val="000000"/>
                <w:sz w:val="22"/>
                <w:szCs w:val="22"/>
              </w:rPr>
            </w:pPr>
            <w:r w:rsidRPr="00F85169">
              <w:rPr>
                <w:rFonts w:asciiTheme="minorHAnsi" w:hAnsiTheme="minorHAnsi" w:cstheme="minorHAnsi"/>
                <w:color w:val="000000"/>
                <w:sz w:val="22"/>
                <w:szCs w:val="22"/>
                <w:lang w:val="uz-Cyrl-UZ"/>
              </w:rPr>
              <w:t>шу жумладан</w:t>
            </w:r>
          </w:p>
        </w:tc>
        <w:tc>
          <w:tcPr>
            <w:tcW w:w="112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hideMark/>
          </w:tcPr>
          <w:p w:rsidR="00F85169" w:rsidRPr="00F85169" w:rsidRDefault="00F85169" w:rsidP="00F85169">
            <w:pPr>
              <w:jc w:val="center"/>
              <w:rPr>
                <w:rFonts w:asciiTheme="minorHAnsi" w:hAnsiTheme="minorHAnsi" w:cstheme="minorHAnsi"/>
                <w:bCs/>
                <w:sz w:val="22"/>
                <w:szCs w:val="22"/>
              </w:rPr>
            </w:pPr>
            <w:r w:rsidRPr="00F85169">
              <w:rPr>
                <w:rFonts w:asciiTheme="minorHAnsi" w:hAnsiTheme="minorHAnsi" w:cstheme="minorHAnsi"/>
                <w:bCs/>
                <w:sz w:val="22"/>
                <w:szCs w:val="22"/>
              </w:rPr>
              <w:t> </w:t>
            </w:r>
          </w:p>
        </w:tc>
        <w:tc>
          <w:tcPr>
            <w:tcW w:w="112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hideMark/>
          </w:tcPr>
          <w:p w:rsidR="00F85169" w:rsidRPr="00F85169" w:rsidRDefault="00F85169" w:rsidP="00F85169">
            <w:pPr>
              <w:jc w:val="center"/>
              <w:rPr>
                <w:rFonts w:asciiTheme="minorHAnsi" w:hAnsiTheme="minorHAnsi" w:cstheme="minorHAnsi"/>
                <w:bCs/>
                <w:sz w:val="22"/>
                <w:szCs w:val="22"/>
              </w:rPr>
            </w:pPr>
            <w:r w:rsidRPr="00F85169">
              <w:rPr>
                <w:rFonts w:asciiTheme="minorHAnsi" w:hAnsiTheme="minorHAnsi" w:cstheme="minorHAnsi"/>
                <w:bCs/>
                <w:sz w:val="22"/>
                <w:szCs w:val="22"/>
              </w:rPr>
              <w:t> </w:t>
            </w:r>
          </w:p>
        </w:tc>
        <w:tc>
          <w:tcPr>
            <w:tcW w:w="112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hideMark/>
          </w:tcPr>
          <w:p w:rsidR="00F85169" w:rsidRPr="00F85169" w:rsidRDefault="00F85169" w:rsidP="00F85169">
            <w:pPr>
              <w:jc w:val="center"/>
              <w:rPr>
                <w:rFonts w:asciiTheme="minorHAnsi" w:hAnsiTheme="minorHAnsi" w:cstheme="minorHAnsi"/>
                <w:bCs/>
                <w:sz w:val="22"/>
                <w:szCs w:val="22"/>
              </w:rPr>
            </w:pPr>
            <w:r w:rsidRPr="00F85169">
              <w:rPr>
                <w:rFonts w:asciiTheme="minorHAnsi" w:hAnsiTheme="minorHAnsi" w:cstheme="minorHAnsi"/>
                <w:bCs/>
                <w:sz w:val="22"/>
                <w:szCs w:val="22"/>
              </w:rPr>
              <w:t> </w:t>
            </w:r>
          </w:p>
        </w:tc>
        <w:tc>
          <w:tcPr>
            <w:tcW w:w="112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hideMark/>
          </w:tcPr>
          <w:p w:rsidR="00F85169" w:rsidRPr="00F85169" w:rsidRDefault="00F85169" w:rsidP="00F85169">
            <w:pPr>
              <w:jc w:val="center"/>
              <w:rPr>
                <w:rFonts w:asciiTheme="minorHAnsi" w:hAnsiTheme="minorHAnsi" w:cstheme="minorHAnsi"/>
                <w:bCs/>
                <w:sz w:val="22"/>
                <w:szCs w:val="22"/>
              </w:rPr>
            </w:pPr>
            <w:r w:rsidRPr="00F85169">
              <w:rPr>
                <w:rFonts w:asciiTheme="minorHAnsi" w:hAnsiTheme="minorHAnsi" w:cstheme="minorHAnsi"/>
                <w:bCs/>
                <w:sz w:val="22"/>
                <w:szCs w:val="22"/>
              </w:rPr>
              <w:t> </w:t>
            </w:r>
          </w:p>
        </w:tc>
        <w:tc>
          <w:tcPr>
            <w:tcW w:w="104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bottom"/>
          </w:tcPr>
          <w:p w:rsidR="00F85169" w:rsidRPr="00F85169" w:rsidRDefault="00F85169" w:rsidP="00F85169">
            <w:pPr>
              <w:jc w:val="center"/>
              <w:rPr>
                <w:rFonts w:asciiTheme="minorHAnsi" w:hAnsiTheme="minorHAnsi" w:cstheme="minorHAnsi"/>
                <w:bCs/>
                <w:sz w:val="22"/>
                <w:szCs w:val="22"/>
              </w:rPr>
            </w:pPr>
          </w:p>
        </w:tc>
        <w:tc>
          <w:tcPr>
            <w:tcW w:w="148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bottom"/>
          </w:tcPr>
          <w:p w:rsidR="00F85169" w:rsidRPr="00F85169" w:rsidRDefault="00F85169" w:rsidP="00F85169">
            <w:pPr>
              <w:jc w:val="center"/>
              <w:rPr>
                <w:rFonts w:asciiTheme="minorHAnsi" w:hAnsiTheme="minorHAnsi" w:cstheme="minorHAnsi"/>
                <w:bCs/>
                <w:sz w:val="22"/>
                <w:szCs w:val="22"/>
              </w:rPr>
            </w:pPr>
          </w:p>
        </w:tc>
        <w:tc>
          <w:tcPr>
            <w:tcW w:w="113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bottom"/>
          </w:tcPr>
          <w:p w:rsidR="00F85169" w:rsidRPr="00F85169" w:rsidRDefault="00F85169" w:rsidP="00F85169">
            <w:pPr>
              <w:jc w:val="center"/>
              <w:rPr>
                <w:rFonts w:asciiTheme="minorHAnsi" w:hAnsiTheme="minorHAnsi" w:cstheme="minorHAnsi"/>
                <w:bCs/>
                <w:sz w:val="22"/>
                <w:szCs w:val="22"/>
              </w:rPr>
            </w:pPr>
          </w:p>
        </w:tc>
        <w:tc>
          <w:tcPr>
            <w:tcW w:w="99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bottom"/>
          </w:tcPr>
          <w:p w:rsidR="00F85169" w:rsidRPr="00F85169" w:rsidRDefault="00F85169" w:rsidP="00F85169">
            <w:pPr>
              <w:jc w:val="center"/>
              <w:rPr>
                <w:rFonts w:asciiTheme="minorHAnsi" w:hAnsiTheme="minorHAnsi" w:cstheme="minorHAnsi"/>
                <w:bCs/>
                <w:sz w:val="22"/>
                <w:szCs w:val="22"/>
              </w:rPr>
            </w:pPr>
          </w:p>
        </w:tc>
        <w:tc>
          <w:tcPr>
            <w:tcW w:w="138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bottom"/>
          </w:tcPr>
          <w:p w:rsidR="00F85169" w:rsidRPr="00F85169" w:rsidRDefault="00F85169" w:rsidP="00F85169">
            <w:pPr>
              <w:jc w:val="center"/>
              <w:rPr>
                <w:rFonts w:asciiTheme="minorHAnsi" w:hAnsiTheme="minorHAnsi" w:cstheme="minorHAnsi"/>
                <w:bCs/>
                <w:sz w:val="22"/>
                <w:szCs w:val="22"/>
              </w:rPr>
            </w:pPr>
          </w:p>
        </w:tc>
        <w:tc>
          <w:tcPr>
            <w:tcW w:w="1127"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bottom"/>
          </w:tcPr>
          <w:p w:rsidR="00F85169" w:rsidRPr="00F85169" w:rsidRDefault="00F85169" w:rsidP="00F85169">
            <w:pPr>
              <w:jc w:val="center"/>
              <w:rPr>
                <w:rFonts w:asciiTheme="minorHAnsi" w:hAnsiTheme="minorHAnsi" w:cstheme="minorHAnsi"/>
                <w:bCs/>
                <w:sz w:val="22"/>
                <w:szCs w:val="22"/>
              </w:rPr>
            </w:pPr>
          </w:p>
        </w:tc>
      </w:tr>
      <w:tr w:rsidR="00F85169" w:rsidRPr="00F85169" w:rsidTr="00F85169">
        <w:trPr>
          <w:trHeight w:val="730"/>
        </w:trPr>
        <w:tc>
          <w:tcPr>
            <w:tcW w:w="3260" w:type="dxa"/>
            <w:vAlign w:val="center"/>
            <w:hideMark/>
          </w:tcPr>
          <w:p w:rsidR="00F85169" w:rsidRPr="00F85169" w:rsidRDefault="00F85169" w:rsidP="00F85169">
            <w:pPr>
              <w:ind w:left="178"/>
              <w:rPr>
                <w:rFonts w:asciiTheme="minorHAnsi" w:hAnsiTheme="minorHAnsi" w:cstheme="minorHAnsi"/>
                <w:color w:val="000000"/>
                <w:sz w:val="22"/>
                <w:szCs w:val="22"/>
              </w:rPr>
            </w:pPr>
            <w:r w:rsidRPr="00F85169">
              <w:rPr>
                <w:rFonts w:asciiTheme="minorHAnsi" w:hAnsiTheme="minorHAnsi" w:cstheme="minorHAnsi"/>
                <w:color w:val="000000"/>
                <w:sz w:val="22"/>
                <w:szCs w:val="22"/>
                <w:lang w:val="uz-Cyrl-UZ"/>
              </w:rPr>
              <w:t>акционер капиталга соф қуйилмалар**</w:t>
            </w:r>
          </w:p>
        </w:tc>
        <w:tc>
          <w:tcPr>
            <w:tcW w:w="112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hideMark/>
          </w:tcPr>
          <w:p w:rsidR="00F85169" w:rsidRPr="00F85169" w:rsidRDefault="00F85169" w:rsidP="00F85169">
            <w:pPr>
              <w:jc w:val="center"/>
              <w:rPr>
                <w:rFonts w:asciiTheme="minorHAnsi" w:hAnsiTheme="minorHAnsi" w:cstheme="minorHAnsi"/>
                <w:bCs/>
                <w:sz w:val="22"/>
                <w:szCs w:val="22"/>
              </w:rPr>
            </w:pPr>
            <w:r w:rsidRPr="00F85169">
              <w:rPr>
                <w:rFonts w:asciiTheme="minorHAnsi" w:hAnsiTheme="minorHAnsi" w:cstheme="minorHAnsi"/>
                <w:bCs/>
                <w:sz w:val="22"/>
                <w:szCs w:val="22"/>
              </w:rPr>
              <w:t xml:space="preserve">298,9 </w:t>
            </w:r>
          </w:p>
        </w:tc>
        <w:tc>
          <w:tcPr>
            <w:tcW w:w="112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hideMark/>
          </w:tcPr>
          <w:p w:rsidR="00F85169" w:rsidRPr="00F85169" w:rsidRDefault="00F85169" w:rsidP="00F85169">
            <w:pPr>
              <w:jc w:val="center"/>
              <w:rPr>
                <w:rFonts w:asciiTheme="minorHAnsi" w:hAnsiTheme="minorHAnsi" w:cstheme="minorHAnsi"/>
                <w:bCs/>
                <w:sz w:val="22"/>
                <w:szCs w:val="22"/>
              </w:rPr>
            </w:pPr>
            <w:r w:rsidRPr="00F85169">
              <w:rPr>
                <w:rFonts w:asciiTheme="minorHAnsi" w:hAnsiTheme="minorHAnsi" w:cstheme="minorHAnsi"/>
                <w:bCs/>
                <w:sz w:val="22"/>
                <w:szCs w:val="22"/>
              </w:rPr>
              <w:t xml:space="preserve">190,9 </w:t>
            </w:r>
          </w:p>
        </w:tc>
        <w:tc>
          <w:tcPr>
            <w:tcW w:w="112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hideMark/>
          </w:tcPr>
          <w:p w:rsidR="00F85169" w:rsidRPr="00F85169" w:rsidRDefault="00F85169" w:rsidP="00F85169">
            <w:pPr>
              <w:jc w:val="center"/>
              <w:rPr>
                <w:rFonts w:asciiTheme="minorHAnsi" w:hAnsiTheme="minorHAnsi" w:cstheme="minorHAnsi"/>
                <w:bCs/>
                <w:sz w:val="22"/>
                <w:szCs w:val="22"/>
              </w:rPr>
            </w:pPr>
            <w:r w:rsidRPr="00F85169">
              <w:rPr>
                <w:rFonts w:asciiTheme="minorHAnsi" w:hAnsiTheme="minorHAnsi" w:cstheme="minorHAnsi"/>
                <w:bCs/>
                <w:sz w:val="22"/>
                <w:szCs w:val="22"/>
              </w:rPr>
              <w:t xml:space="preserve">-343,0 </w:t>
            </w:r>
          </w:p>
        </w:tc>
        <w:tc>
          <w:tcPr>
            <w:tcW w:w="112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hideMark/>
          </w:tcPr>
          <w:p w:rsidR="00F85169" w:rsidRPr="00F85169" w:rsidRDefault="00F85169" w:rsidP="00F85169">
            <w:pPr>
              <w:jc w:val="center"/>
              <w:rPr>
                <w:rFonts w:asciiTheme="minorHAnsi" w:hAnsiTheme="minorHAnsi" w:cstheme="minorHAnsi"/>
                <w:bCs/>
                <w:sz w:val="22"/>
                <w:szCs w:val="22"/>
              </w:rPr>
            </w:pPr>
            <w:r w:rsidRPr="00F85169">
              <w:rPr>
                <w:rFonts w:asciiTheme="minorHAnsi" w:hAnsiTheme="minorHAnsi" w:cstheme="minorHAnsi"/>
                <w:bCs/>
                <w:sz w:val="22"/>
                <w:szCs w:val="22"/>
              </w:rPr>
              <w:t xml:space="preserve">241,5 </w:t>
            </w:r>
          </w:p>
        </w:tc>
        <w:tc>
          <w:tcPr>
            <w:tcW w:w="104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F85169" w:rsidRPr="00F85169" w:rsidRDefault="00F85169" w:rsidP="00F85169">
            <w:pPr>
              <w:jc w:val="center"/>
              <w:rPr>
                <w:rFonts w:asciiTheme="minorHAnsi" w:hAnsiTheme="minorHAnsi" w:cstheme="minorHAnsi"/>
                <w:bCs/>
                <w:sz w:val="22"/>
                <w:szCs w:val="22"/>
              </w:rPr>
            </w:pPr>
            <w:r w:rsidRPr="00F85169">
              <w:rPr>
                <w:rFonts w:asciiTheme="minorHAnsi" w:hAnsiTheme="minorHAnsi" w:cstheme="minorHAnsi"/>
                <w:bCs/>
                <w:sz w:val="22"/>
                <w:szCs w:val="22"/>
              </w:rPr>
              <w:t xml:space="preserve">300,4 </w:t>
            </w:r>
          </w:p>
        </w:tc>
        <w:tc>
          <w:tcPr>
            <w:tcW w:w="148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hideMark/>
          </w:tcPr>
          <w:p w:rsidR="00F85169" w:rsidRPr="00F85169" w:rsidRDefault="00F85169" w:rsidP="00F85169">
            <w:pPr>
              <w:jc w:val="center"/>
              <w:rPr>
                <w:rFonts w:asciiTheme="minorHAnsi" w:hAnsiTheme="minorHAnsi" w:cstheme="minorHAnsi"/>
                <w:bCs/>
                <w:sz w:val="22"/>
                <w:szCs w:val="22"/>
              </w:rPr>
            </w:pPr>
            <w:r w:rsidRPr="00F85169">
              <w:rPr>
                <w:rFonts w:asciiTheme="minorHAnsi" w:hAnsiTheme="minorHAnsi" w:cstheme="minorHAnsi"/>
                <w:bCs/>
                <w:sz w:val="22"/>
                <w:szCs w:val="22"/>
              </w:rPr>
              <w:t xml:space="preserve">277,8 </w:t>
            </w:r>
          </w:p>
        </w:tc>
        <w:tc>
          <w:tcPr>
            <w:tcW w:w="113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hideMark/>
          </w:tcPr>
          <w:p w:rsidR="00F85169" w:rsidRPr="00F85169" w:rsidRDefault="00F85169" w:rsidP="00F85169">
            <w:pPr>
              <w:jc w:val="center"/>
              <w:rPr>
                <w:rFonts w:asciiTheme="minorHAnsi" w:hAnsiTheme="minorHAnsi" w:cstheme="minorHAnsi"/>
                <w:bCs/>
                <w:sz w:val="22"/>
                <w:szCs w:val="22"/>
              </w:rPr>
            </w:pPr>
            <w:r w:rsidRPr="00F85169">
              <w:rPr>
                <w:rFonts w:asciiTheme="minorHAnsi" w:hAnsiTheme="minorHAnsi" w:cstheme="minorHAnsi"/>
                <w:bCs/>
                <w:sz w:val="22"/>
                <w:szCs w:val="22"/>
              </w:rPr>
              <w:t xml:space="preserve">21,9 </w:t>
            </w:r>
          </w:p>
        </w:tc>
        <w:tc>
          <w:tcPr>
            <w:tcW w:w="99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hideMark/>
          </w:tcPr>
          <w:p w:rsidR="00F85169" w:rsidRPr="00F85169" w:rsidRDefault="00F85169" w:rsidP="00F85169">
            <w:pPr>
              <w:jc w:val="center"/>
              <w:rPr>
                <w:rFonts w:asciiTheme="minorHAnsi" w:hAnsiTheme="minorHAnsi" w:cstheme="minorHAnsi"/>
                <w:bCs/>
                <w:sz w:val="22"/>
                <w:szCs w:val="22"/>
              </w:rPr>
            </w:pPr>
            <w:r w:rsidRPr="00F85169">
              <w:rPr>
                <w:rFonts w:asciiTheme="minorHAnsi" w:hAnsiTheme="minorHAnsi" w:cstheme="minorHAnsi"/>
                <w:bCs/>
                <w:sz w:val="22"/>
                <w:szCs w:val="22"/>
              </w:rPr>
              <w:t xml:space="preserve">2 077,2 </w:t>
            </w:r>
          </w:p>
        </w:tc>
        <w:tc>
          <w:tcPr>
            <w:tcW w:w="138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hideMark/>
          </w:tcPr>
          <w:p w:rsidR="00F85169" w:rsidRPr="00F85169" w:rsidRDefault="00F85169" w:rsidP="00F85169">
            <w:pPr>
              <w:jc w:val="center"/>
              <w:rPr>
                <w:rFonts w:asciiTheme="minorHAnsi" w:hAnsiTheme="minorHAnsi" w:cstheme="minorHAnsi"/>
                <w:bCs/>
                <w:sz w:val="22"/>
                <w:szCs w:val="22"/>
              </w:rPr>
            </w:pPr>
            <w:r w:rsidRPr="00F85169">
              <w:rPr>
                <w:rFonts w:asciiTheme="minorHAnsi" w:hAnsiTheme="minorHAnsi" w:cstheme="minorHAnsi"/>
                <w:bCs/>
                <w:sz w:val="22"/>
                <w:szCs w:val="22"/>
              </w:rPr>
              <w:t xml:space="preserve">2 037,7 </w:t>
            </w:r>
          </w:p>
        </w:tc>
        <w:tc>
          <w:tcPr>
            <w:tcW w:w="1127"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hideMark/>
          </w:tcPr>
          <w:p w:rsidR="00F85169" w:rsidRPr="00F85169" w:rsidRDefault="00F85169" w:rsidP="00F85169">
            <w:pPr>
              <w:jc w:val="center"/>
              <w:rPr>
                <w:rFonts w:asciiTheme="minorHAnsi" w:hAnsiTheme="minorHAnsi" w:cstheme="minorHAnsi"/>
                <w:bCs/>
                <w:sz w:val="22"/>
                <w:szCs w:val="22"/>
              </w:rPr>
            </w:pPr>
            <w:r w:rsidRPr="00F85169">
              <w:rPr>
                <w:rFonts w:asciiTheme="minorHAnsi" w:hAnsiTheme="minorHAnsi" w:cstheme="minorHAnsi"/>
                <w:bCs/>
                <w:sz w:val="22"/>
                <w:szCs w:val="22"/>
              </w:rPr>
              <w:t xml:space="preserve">39,2 </w:t>
            </w:r>
          </w:p>
        </w:tc>
      </w:tr>
      <w:tr w:rsidR="00F85169" w:rsidRPr="00F85169" w:rsidTr="00F85169">
        <w:trPr>
          <w:trHeight w:val="699"/>
        </w:trPr>
        <w:tc>
          <w:tcPr>
            <w:tcW w:w="3260" w:type="dxa"/>
            <w:vAlign w:val="center"/>
            <w:hideMark/>
          </w:tcPr>
          <w:p w:rsidR="00F85169" w:rsidRPr="00F85169" w:rsidRDefault="00F85169" w:rsidP="00F85169">
            <w:pPr>
              <w:ind w:left="178"/>
              <w:rPr>
                <w:rFonts w:asciiTheme="minorHAnsi" w:hAnsiTheme="minorHAnsi" w:cstheme="minorHAnsi"/>
                <w:color w:val="000000"/>
                <w:sz w:val="22"/>
                <w:szCs w:val="22"/>
              </w:rPr>
            </w:pPr>
            <w:r w:rsidRPr="00F85169">
              <w:rPr>
                <w:rFonts w:asciiTheme="minorHAnsi" w:hAnsiTheme="minorHAnsi" w:cstheme="minorHAnsi"/>
                <w:color w:val="000000"/>
                <w:sz w:val="22"/>
                <w:szCs w:val="22"/>
                <w:lang w:val="uz-Cyrl-UZ"/>
              </w:rPr>
              <w:t>даромадлар реинвестицияси**</w:t>
            </w:r>
          </w:p>
        </w:tc>
        <w:tc>
          <w:tcPr>
            <w:tcW w:w="112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hideMark/>
          </w:tcPr>
          <w:p w:rsidR="00F85169" w:rsidRPr="00F85169" w:rsidRDefault="00F85169" w:rsidP="00F85169">
            <w:pPr>
              <w:jc w:val="center"/>
              <w:rPr>
                <w:rFonts w:asciiTheme="minorHAnsi" w:hAnsiTheme="minorHAnsi" w:cstheme="minorHAnsi"/>
                <w:bCs/>
                <w:sz w:val="22"/>
                <w:szCs w:val="22"/>
              </w:rPr>
            </w:pPr>
            <w:r w:rsidRPr="00F85169">
              <w:rPr>
                <w:rFonts w:asciiTheme="minorHAnsi" w:hAnsiTheme="minorHAnsi" w:cstheme="minorHAnsi"/>
                <w:bCs/>
                <w:sz w:val="22"/>
                <w:szCs w:val="22"/>
              </w:rPr>
              <w:t xml:space="preserve">146,9 </w:t>
            </w:r>
          </w:p>
        </w:tc>
        <w:tc>
          <w:tcPr>
            <w:tcW w:w="112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hideMark/>
          </w:tcPr>
          <w:p w:rsidR="00F85169" w:rsidRPr="00F85169" w:rsidRDefault="00F85169" w:rsidP="00F85169">
            <w:pPr>
              <w:jc w:val="center"/>
              <w:rPr>
                <w:rFonts w:asciiTheme="minorHAnsi" w:hAnsiTheme="minorHAnsi" w:cstheme="minorHAnsi"/>
                <w:bCs/>
                <w:sz w:val="22"/>
                <w:szCs w:val="22"/>
              </w:rPr>
            </w:pPr>
            <w:r w:rsidRPr="00F85169">
              <w:rPr>
                <w:rFonts w:asciiTheme="minorHAnsi" w:hAnsiTheme="minorHAnsi" w:cstheme="minorHAnsi"/>
                <w:bCs/>
                <w:sz w:val="22"/>
                <w:szCs w:val="22"/>
              </w:rPr>
              <w:t xml:space="preserve">190,5 </w:t>
            </w:r>
          </w:p>
        </w:tc>
        <w:tc>
          <w:tcPr>
            <w:tcW w:w="112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hideMark/>
          </w:tcPr>
          <w:p w:rsidR="00F85169" w:rsidRPr="00F85169" w:rsidRDefault="00F85169" w:rsidP="00F85169">
            <w:pPr>
              <w:jc w:val="center"/>
              <w:rPr>
                <w:rFonts w:asciiTheme="minorHAnsi" w:hAnsiTheme="minorHAnsi" w:cstheme="minorHAnsi"/>
                <w:bCs/>
                <w:sz w:val="22"/>
                <w:szCs w:val="22"/>
              </w:rPr>
            </w:pPr>
            <w:r w:rsidRPr="00F85169">
              <w:rPr>
                <w:rFonts w:asciiTheme="minorHAnsi" w:hAnsiTheme="minorHAnsi" w:cstheme="minorHAnsi"/>
                <w:bCs/>
                <w:sz w:val="22"/>
                <w:szCs w:val="22"/>
              </w:rPr>
              <w:t xml:space="preserve">545,9 </w:t>
            </w:r>
          </w:p>
        </w:tc>
        <w:tc>
          <w:tcPr>
            <w:tcW w:w="112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hideMark/>
          </w:tcPr>
          <w:p w:rsidR="00F85169" w:rsidRPr="00F85169" w:rsidRDefault="00F85169" w:rsidP="00F85169">
            <w:pPr>
              <w:jc w:val="center"/>
              <w:rPr>
                <w:rFonts w:asciiTheme="minorHAnsi" w:hAnsiTheme="minorHAnsi" w:cstheme="minorHAnsi"/>
                <w:bCs/>
                <w:sz w:val="22"/>
                <w:szCs w:val="22"/>
              </w:rPr>
            </w:pPr>
            <w:r w:rsidRPr="00F85169">
              <w:rPr>
                <w:rFonts w:asciiTheme="minorHAnsi" w:hAnsiTheme="minorHAnsi" w:cstheme="minorHAnsi"/>
                <w:bCs/>
                <w:sz w:val="22"/>
                <w:szCs w:val="22"/>
              </w:rPr>
              <w:t xml:space="preserve">475,3 </w:t>
            </w:r>
          </w:p>
        </w:tc>
        <w:tc>
          <w:tcPr>
            <w:tcW w:w="104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F85169" w:rsidRPr="00F85169" w:rsidRDefault="00F85169" w:rsidP="00F85169">
            <w:pPr>
              <w:jc w:val="center"/>
              <w:rPr>
                <w:rFonts w:asciiTheme="minorHAnsi" w:hAnsiTheme="minorHAnsi" w:cstheme="minorHAnsi"/>
                <w:bCs/>
                <w:sz w:val="22"/>
                <w:szCs w:val="22"/>
              </w:rPr>
            </w:pPr>
            <w:r w:rsidRPr="00F85169">
              <w:rPr>
                <w:rFonts w:asciiTheme="minorHAnsi" w:hAnsiTheme="minorHAnsi" w:cstheme="minorHAnsi"/>
                <w:bCs/>
                <w:sz w:val="22"/>
                <w:szCs w:val="22"/>
              </w:rPr>
              <w:t xml:space="preserve">692,7 </w:t>
            </w:r>
          </w:p>
        </w:tc>
        <w:tc>
          <w:tcPr>
            <w:tcW w:w="148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hideMark/>
          </w:tcPr>
          <w:p w:rsidR="00F85169" w:rsidRPr="00F85169" w:rsidRDefault="00F85169" w:rsidP="00F85169">
            <w:pPr>
              <w:jc w:val="center"/>
              <w:rPr>
                <w:rFonts w:asciiTheme="minorHAnsi" w:hAnsiTheme="minorHAnsi" w:cstheme="minorHAnsi"/>
                <w:bCs/>
                <w:sz w:val="22"/>
                <w:szCs w:val="22"/>
              </w:rPr>
            </w:pPr>
            <w:r w:rsidRPr="00F85169">
              <w:rPr>
                <w:rFonts w:asciiTheme="minorHAnsi" w:hAnsiTheme="minorHAnsi" w:cstheme="minorHAnsi"/>
                <w:bCs/>
                <w:sz w:val="22"/>
                <w:szCs w:val="22"/>
              </w:rPr>
              <w:t xml:space="preserve">701,6 </w:t>
            </w:r>
          </w:p>
        </w:tc>
        <w:tc>
          <w:tcPr>
            <w:tcW w:w="113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hideMark/>
          </w:tcPr>
          <w:p w:rsidR="00F85169" w:rsidRPr="00F85169" w:rsidRDefault="00F85169" w:rsidP="00F85169">
            <w:pPr>
              <w:jc w:val="center"/>
              <w:rPr>
                <w:rFonts w:asciiTheme="minorHAnsi" w:hAnsiTheme="minorHAnsi" w:cstheme="minorHAnsi"/>
                <w:bCs/>
                <w:sz w:val="22"/>
                <w:szCs w:val="22"/>
              </w:rPr>
            </w:pPr>
            <w:r w:rsidRPr="00F85169">
              <w:rPr>
                <w:rFonts w:asciiTheme="minorHAnsi" w:hAnsiTheme="minorHAnsi" w:cstheme="minorHAnsi"/>
                <w:bCs/>
                <w:sz w:val="22"/>
                <w:szCs w:val="22"/>
              </w:rPr>
              <w:t xml:space="preserve">-9,6 </w:t>
            </w:r>
          </w:p>
        </w:tc>
        <w:tc>
          <w:tcPr>
            <w:tcW w:w="99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hideMark/>
          </w:tcPr>
          <w:p w:rsidR="00F85169" w:rsidRPr="00F85169" w:rsidRDefault="00F85169" w:rsidP="00F85169">
            <w:pPr>
              <w:jc w:val="center"/>
              <w:rPr>
                <w:rFonts w:asciiTheme="minorHAnsi" w:hAnsiTheme="minorHAnsi" w:cstheme="minorHAnsi"/>
                <w:bCs/>
                <w:sz w:val="22"/>
                <w:szCs w:val="22"/>
              </w:rPr>
            </w:pPr>
            <w:r w:rsidRPr="00F85169">
              <w:rPr>
                <w:rFonts w:asciiTheme="minorHAnsi" w:hAnsiTheme="minorHAnsi" w:cstheme="minorHAnsi"/>
                <w:bCs/>
                <w:sz w:val="22"/>
                <w:szCs w:val="22"/>
              </w:rPr>
              <w:t xml:space="preserve">712,1 </w:t>
            </w:r>
          </w:p>
        </w:tc>
        <w:tc>
          <w:tcPr>
            <w:tcW w:w="138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hideMark/>
          </w:tcPr>
          <w:p w:rsidR="00F85169" w:rsidRPr="00F85169" w:rsidRDefault="00F85169" w:rsidP="00F85169">
            <w:pPr>
              <w:jc w:val="center"/>
              <w:rPr>
                <w:rFonts w:asciiTheme="minorHAnsi" w:hAnsiTheme="minorHAnsi" w:cstheme="minorHAnsi"/>
                <w:bCs/>
                <w:sz w:val="22"/>
                <w:szCs w:val="22"/>
              </w:rPr>
            </w:pPr>
            <w:r w:rsidRPr="00F85169">
              <w:rPr>
                <w:rFonts w:asciiTheme="minorHAnsi" w:hAnsiTheme="minorHAnsi" w:cstheme="minorHAnsi"/>
                <w:bCs/>
                <w:sz w:val="22"/>
                <w:szCs w:val="22"/>
              </w:rPr>
              <w:t xml:space="preserve">691,8 </w:t>
            </w:r>
          </w:p>
        </w:tc>
        <w:tc>
          <w:tcPr>
            <w:tcW w:w="1127"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hideMark/>
          </w:tcPr>
          <w:p w:rsidR="00F85169" w:rsidRPr="00F85169" w:rsidRDefault="00F85169" w:rsidP="00F85169">
            <w:pPr>
              <w:jc w:val="center"/>
              <w:rPr>
                <w:rFonts w:asciiTheme="minorHAnsi" w:hAnsiTheme="minorHAnsi" w:cstheme="minorHAnsi"/>
                <w:bCs/>
                <w:sz w:val="22"/>
                <w:szCs w:val="22"/>
              </w:rPr>
            </w:pPr>
            <w:r w:rsidRPr="00F85169">
              <w:rPr>
                <w:rFonts w:asciiTheme="minorHAnsi" w:hAnsiTheme="minorHAnsi" w:cstheme="minorHAnsi"/>
                <w:bCs/>
                <w:sz w:val="22"/>
                <w:szCs w:val="22"/>
              </w:rPr>
              <w:t xml:space="preserve">18,7 </w:t>
            </w:r>
          </w:p>
        </w:tc>
      </w:tr>
      <w:tr w:rsidR="00F85169" w:rsidRPr="00F85169" w:rsidTr="00F85169">
        <w:trPr>
          <w:trHeight w:val="1491"/>
        </w:trPr>
        <w:tc>
          <w:tcPr>
            <w:tcW w:w="3260" w:type="dxa"/>
            <w:vAlign w:val="center"/>
            <w:hideMark/>
          </w:tcPr>
          <w:p w:rsidR="00F85169" w:rsidRPr="00F85169" w:rsidRDefault="00F85169" w:rsidP="00F85169">
            <w:pPr>
              <w:ind w:left="178"/>
              <w:rPr>
                <w:rFonts w:asciiTheme="minorHAnsi" w:hAnsiTheme="minorHAnsi" w:cstheme="minorHAnsi"/>
                <w:color w:val="000000"/>
                <w:sz w:val="22"/>
                <w:szCs w:val="22"/>
              </w:rPr>
            </w:pPr>
            <w:r w:rsidRPr="00F85169">
              <w:rPr>
                <w:rFonts w:asciiTheme="minorHAnsi" w:hAnsiTheme="minorHAnsi" w:cstheme="minorHAnsi"/>
                <w:color w:val="000000"/>
                <w:sz w:val="22"/>
                <w:szCs w:val="22"/>
                <w:lang w:val="uz-Cyrl-UZ"/>
              </w:rPr>
              <w:t xml:space="preserve">Бош компаниялардан қарзларнинг соф жалб </w:t>
            </w:r>
            <w:r w:rsidRPr="00F85169">
              <w:rPr>
                <w:rFonts w:asciiTheme="minorHAnsi" w:hAnsiTheme="minorHAnsi" w:cstheme="minorHAnsi"/>
                <w:color w:val="000000"/>
                <w:sz w:val="22"/>
                <w:szCs w:val="22"/>
              </w:rPr>
              <w:t>қилиниши</w:t>
            </w:r>
            <w:r w:rsidRPr="00F85169">
              <w:rPr>
                <w:rFonts w:asciiTheme="minorHAnsi" w:hAnsiTheme="minorHAnsi" w:cstheme="minorHAnsi"/>
                <w:color w:val="000000"/>
                <w:sz w:val="22"/>
                <w:szCs w:val="22"/>
                <w:lang w:val="uz-Cyrl-UZ"/>
              </w:rPr>
              <w:t xml:space="preserve"> </w:t>
            </w:r>
            <w:r w:rsidRPr="00F85169">
              <w:rPr>
                <w:rFonts w:asciiTheme="minorHAnsi" w:hAnsiTheme="minorHAnsi" w:cstheme="minorHAnsi"/>
                <w:color w:val="000000"/>
                <w:sz w:val="22"/>
                <w:szCs w:val="22"/>
              </w:rPr>
              <w:t>(</w:t>
            </w:r>
            <w:r w:rsidRPr="00F85169">
              <w:rPr>
                <w:rFonts w:asciiTheme="minorHAnsi" w:hAnsiTheme="minorHAnsi" w:cstheme="minorHAnsi"/>
                <w:color w:val="000000"/>
                <w:sz w:val="22"/>
                <w:szCs w:val="22"/>
                <w:lang w:val="uz-Cyrl-UZ"/>
              </w:rPr>
              <w:t>шу жумладан ҳисобланган лекин тўланмаган фоизлар</w:t>
            </w:r>
            <w:r w:rsidRPr="00F85169">
              <w:rPr>
                <w:rFonts w:asciiTheme="minorHAnsi" w:hAnsiTheme="minorHAnsi" w:cstheme="minorHAnsi"/>
                <w:color w:val="000000"/>
                <w:sz w:val="22"/>
                <w:szCs w:val="22"/>
              </w:rPr>
              <w:t>)</w:t>
            </w:r>
          </w:p>
        </w:tc>
        <w:tc>
          <w:tcPr>
            <w:tcW w:w="112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hideMark/>
          </w:tcPr>
          <w:p w:rsidR="00F85169" w:rsidRPr="00F85169" w:rsidRDefault="00F85169" w:rsidP="00F85169">
            <w:pPr>
              <w:jc w:val="center"/>
              <w:rPr>
                <w:rFonts w:asciiTheme="minorHAnsi" w:hAnsiTheme="minorHAnsi" w:cstheme="minorHAnsi"/>
                <w:bCs/>
                <w:sz w:val="22"/>
                <w:szCs w:val="22"/>
              </w:rPr>
            </w:pPr>
            <w:r w:rsidRPr="00F85169">
              <w:rPr>
                <w:rFonts w:asciiTheme="minorHAnsi" w:hAnsiTheme="minorHAnsi" w:cstheme="minorHAnsi"/>
                <w:bCs/>
                <w:sz w:val="22"/>
                <w:szCs w:val="22"/>
              </w:rPr>
              <w:t xml:space="preserve">5,0 </w:t>
            </w:r>
          </w:p>
        </w:tc>
        <w:tc>
          <w:tcPr>
            <w:tcW w:w="112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hideMark/>
          </w:tcPr>
          <w:p w:rsidR="00F85169" w:rsidRPr="00F85169" w:rsidRDefault="00F85169" w:rsidP="00F85169">
            <w:pPr>
              <w:jc w:val="center"/>
              <w:rPr>
                <w:rFonts w:asciiTheme="minorHAnsi" w:hAnsiTheme="minorHAnsi" w:cstheme="minorHAnsi"/>
                <w:bCs/>
                <w:sz w:val="22"/>
                <w:szCs w:val="22"/>
              </w:rPr>
            </w:pPr>
            <w:r w:rsidRPr="00F85169">
              <w:rPr>
                <w:rFonts w:asciiTheme="minorHAnsi" w:hAnsiTheme="minorHAnsi" w:cstheme="minorHAnsi"/>
                <w:bCs/>
                <w:sz w:val="22"/>
                <w:szCs w:val="22"/>
              </w:rPr>
              <w:t xml:space="preserve">-6,0 </w:t>
            </w:r>
          </w:p>
        </w:tc>
        <w:tc>
          <w:tcPr>
            <w:tcW w:w="112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hideMark/>
          </w:tcPr>
          <w:p w:rsidR="00F85169" w:rsidRPr="00F85169" w:rsidRDefault="00F85169" w:rsidP="00F85169">
            <w:pPr>
              <w:jc w:val="center"/>
              <w:rPr>
                <w:rFonts w:asciiTheme="minorHAnsi" w:hAnsiTheme="minorHAnsi" w:cstheme="minorHAnsi"/>
                <w:bCs/>
                <w:sz w:val="22"/>
                <w:szCs w:val="22"/>
              </w:rPr>
            </w:pPr>
            <w:r w:rsidRPr="00F85169">
              <w:rPr>
                <w:rFonts w:asciiTheme="minorHAnsi" w:hAnsiTheme="minorHAnsi" w:cstheme="minorHAnsi"/>
                <w:bCs/>
                <w:sz w:val="22"/>
                <w:szCs w:val="22"/>
              </w:rPr>
              <w:t xml:space="preserve">533,1 </w:t>
            </w:r>
          </w:p>
        </w:tc>
        <w:tc>
          <w:tcPr>
            <w:tcW w:w="112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hideMark/>
          </w:tcPr>
          <w:p w:rsidR="00F85169" w:rsidRPr="00F85169" w:rsidRDefault="00F85169" w:rsidP="00F85169">
            <w:pPr>
              <w:jc w:val="center"/>
              <w:rPr>
                <w:rFonts w:asciiTheme="minorHAnsi" w:hAnsiTheme="minorHAnsi" w:cstheme="minorHAnsi"/>
                <w:bCs/>
                <w:sz w:val="22"/>
                <w:szCs w:val="22"/>
              </w:rPr>
            </w:pPr>
            <w:r w:rsidRPr="00F85169">
              <w:rPr>
                <w:rFonts w:asciiTheme="minorHAnsi" w:hAnsiTheme="minorHAnsi" w:cstheme="minorHAnsi"/>
                <w:bCs/>
                <w:sz w:val="22"/>
                <w:szCs w:val="22"/>
              </w:rPr>
              <w:t xml:space="preserve">-116,5 </w:t>
            </w:r>
          </w:p>
        </w:tc>
        <w:tc>
          <w:tcPr>
            <w:tcW w:w="104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F85169" w:rsidRPr="00F85169" w:rsidRDefault="00F85169" w:rsidP="00F85169">
            <w:pPr>
              <w:jc w:val="center"/>
              <w:rPr>
                <w:rFonts w:asciiTheme="minorHAnsi" w:hAnsiTheme="minorHAnsi" w:cstheme="minorHAnsi"/>
                <w:bCs/>
                <w:sz w:val="22"/>
                <w:szCs w:val="22"/>
              </w:rPr>
            </w:pPr>
            <w:r w:rsidRPr="00F85169">
              <w:rPr>
                <w:rFonts w:asciiTheme="minorHAnsi" w:hAnsiTheme="minorHAnsi" w:cstheme="minorHAnsi"/>
                <w:bCs/>
                <w:sz w:val="22"/>
                <w:szCs w:val="22"/>
              </w:rPr>
              <w:t xml:space="preserve">-14,5 </w:t>
            </w:r>
          </w:p>
        </w:tc>
        <w:tc>
          <w:tcPr>
            <w:tcW w:w="148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hideMark/>
          </w:tcPr>
          <w:p w:rsidR="00F85169" w:rsidRPr="00F85169" w:rsidRDefault="00F85169" w:rsidP="00F85169">
            <w:pPr>
              <w:jc w:val="center"/>
              <w:rPr>
                <w:rFonts w:asciiTheme="minorHAnsi" w:hAnsiTheme="minorHAnsi" w:cstheme="minorHAnsi"/>
                <w:bCs/>
                <w:sz w:val="22"/>
                <w:szCs w:val="22"/>
              </w:rPr>
            </w:pPr>
            <w:r w:rsidRPr="00F85169">
              <w:rPr>
                <w:rFonts w:asciiTheme="minorHAnsi" w:hAnsiTheme="minorHAnsi" w:cstheme="minorHAnsi"/>
                <w:bCs/>
                <w:sz w:val="22"/>
                <w:szCs w:val="22"/>
              </w:rPr>
              <w:t xml:space="preserve">-14,5 </w:t>
            </w:r>
          </w:p>
        </w:tc>
        <w:tc>
          <w:tcPr>
            <w:tcW w:w="113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hideMark/>
          </w:tcPr>
          <w:p w:rsidR="00F85169" w:rsidRPr="00F85169" w:rsidRDefault="00F85169" w:rsidP="00F85169">
            <w:pPr>
              <w:jc w:val="center"/>
              <w:rPr>
                <w:rFonts w:asciiTheme="minorHAnsi" w:hAnsiTheme="minorHAnsi" w:cstheme="minorHAnsi"/>
                <w:bCs/>
                <w:sz w:val="22"/>
                <w:szCs w:val="22"/>
              </w:rPr>
            </w:pPr>
            <w:r w:rsidRPr="00F85169">
              <w:rPr>
                <w:rFonts w:asciiTheme="minorHAnsi" w:hAnsiTheme="minorHAnsi" w:cstheme="minorHAnsi"/>
                <w:bCs/>
                <w:sz w:val="22"/>
                <w:szCs w:val="22"/>
              </w:rPr>
              <w:t xml:space="preserve">0,0 </w:t>
            </w:r>
          </w:p>
        </w:tc>
        <w:tc>
          <w:tcPr>
            <w:tcW w:w="99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hideMark/>
          </w:tcPr>
          <w:p w:rsidR="00F85169" w:rsidRPr="00F85169" w:rsidRDefault="00F85169" w:rsidP="00F85169">
            <w:pPr>
              <w:jc w:val="center"/>
              <w:rPr>
                <w:rFonts w:asciiTheme="minorHAnsi" w:hAnsiTheme="minorHAnsi" w:cstheme="minorHAnsi"/>
                <w:bCs/>
                <w:sz w:val="22"/>
                <w:szCs w:val="22"/>
              </w:rPr>
            </w:pPr>
            <w:r w:rsidRPr="00F85169">
              <w:rPr>
                <w:rFonts w:asciiTheme="minorHAnsi" w:hAnsiTheme="minorHAnsi" w:cstheme="minorHAnsi"/>
                <w:bCs/>
                <w:sz w:val="22"/>
                <w:szCs w:val="22"/>
              </w:rPr>
              <w:t xml:space="preserve">168,7 </w:t>
            </w:r>
          </w:p>
        </w:tc>
        <w:tc>
          <w:tcPr>
            <w:tcW w:w="138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hideMark/>
          </w:tcPr>
          <w:p w:rsidR="00F85169" w:rsidRPr="00F85169" w:rsidRDefault="00F85169" w:rsidP="00F85169">
            <w:pPr>
              <w:jc w:val="center"/>
              <w:rPr>
                <w:rFonts w:asciiTheme="minorHAnsi" w:hAnsiTheme="minorHAnsi" w:cstheme="minorHAnsi"/>
                <w:bCs/>
                <w:sz w:val="22"/>
                <w:szCs w:val="22"/>
              </w:rPr>
            </w:pPr>
            <w:r w:rsidRPr="00F85169">
              <w:rPr>
                <w:rFonts w:asciiTheme="minorHAnsi" w:hAnsiTheme="minorHAnsi" w:cstheme="minorHAnsi"/>
                <w:bCs/>
                <w:sz w:val="22"/>
                <w:szCs w:val="22"/>
              </w:rPr>
              <w:t xml:space="preserve">168,7 </w:t>
            </w:r>
          </w:p>
        </w:tc>
        <w:tc>
          <w:tcPr>
            <w:tcW w:w="1127"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hideMark/>
          </w:tcPr>
          <w:p w:rsidR="00F85169" w:rsidRPr="00F85169" w:rsidRDefault="00F85169" w:rsidP="00F85169">
            <w:pPr>
              <w:jc w:val="center"/>
              <w:rPr>
                <w:rFonts w:asciiTheme="minorHAnsi" w:hAnsiTheme="minorHAnsi" w:cstheme="minorHAnsi"/>
                <w:bCs/>
                <w:sz w:val="22"/>
                <w:szCs w:val="22"/>
              </w:rPr>
            </w:pPr>
            <w:r w:rsidRPr="00F85169">
              <w:rPr>
                <w:rFonts w:asciiTheme="minorHAnsi" w:hAnsiTheme="minorHAnsi" w:cstheme="minorHAnsi"/>
                <w:bCs/>
                <w:sz w:val="22"/>
                <w:szCs w:val="22"/>
              </w:rPr>
              <w:t xml:space="preserve">0,0 </w:t>
            </w:r>
          </w:p>
        </w:tc>
      </w:tr>
      <w:tr w:rsidR="00F85169" w:rsidRPr="00F85169" w:rsidTr="00F85169">
        <w:trPr>
          <w:trHeight w:val="849"/>
        </w:trPr>
        <w:tc>
          <w:tcPr>
            <w:tcW w:w="3260" w:type="dxa"/>
            <w:vAlign w:val="center"/>
            <w:hideMark/>
          </w:tcPr>
          <w:p w:rsidR="00F85169" w:rsidRPr="00F85169" w:rsidRDefault="00F85169" w:rsidP="00F85169">
            <w:pPr>
              <w:ind w:left="185"/>
              <w:rPr>
                <w:rFonts w:asciiTheme="minorHAnsi" w:hAnsiTheme="minorHAnsi" w:cstheme="minorHAnsi"/>
                <w:color w:val="000000"/>
                <w:sz w:val="22"/>
                <w:szCs w:val="22"/>
              </w:rPr>
            </w:pPr>
            <w:r w:rsidRPr="00F85169">
              <w:rPr>
                <w:rFonts w:asciiTheme="minorHAnsi" w:hAnsiTheme="minorHAnsi" w:cstheme="minorHAnsi"/>
                <w:color w:val="000000"/>
                <w:sz w:val="22"/>
                <w:szCs w:val="22"/>
                <w:lang w:val="uz-Cyrl-UZ"/>
              </w:rPr>
              <w:t>Маҳсулот тақсимотига оид битимлар доирасида фаолият юритаётган корхоналарга соф тушумлар</w:t>
            </w:r>
          </w:p>
        </w:tc>
        <w:tc>
          <w:tcPr>
            <w:tcW w:w="112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hideMark/>
          </w:tcPr>
          <w:p w:rsidR="00F85169" w:rsidRPr="00F85169" w:rsidRDefault="00F85169" w:rsidP="00F85169">
            <w:pPr>
              <w:jc w:val="center"/>
              <w:rPr>
                <w:rFonts w:asciiTheme="minorHAnsi" w:hAnsiTheme="minorHAnsi" w:cstheme="minorHAnsi"/>
                <w:bCs/>
                <w:sz w:val="22"/>
                <w:szCs w:val="22"/>
              </w:rPr>
            </w:pPr>
            <w:r w:rsidRPr="00F85169">
              <w:rPr>
                <w:rFonts w:asciiTheme="minorHAnsi" w:hAnsiTheme="minorHAnsi" w:cstheme="minorHAnsi"/>
                <w:bCs/>
                <w:sz w:val="22"/>
                <w:szCs w:val="22"/>
              </w:rPr>
              <w:t xml:space="preserve">357,8 </w:t>
            </w:r>
          </w:p>
        </w:tc>
        <w:tc>
          <w:tcPr>
            <w:tcW w:w="112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hideMark/>
          </w:tcPr>
          <w:p w:rsidR="00F85169" w:rsidRPr="00F85169" w:rsidRDefault="00F85169" w:rsidP="00F85169">
            <w:pPr>
              <w:jc w:val="center"/>
              <w:rPr>
                <w:rFonts w:asciiTheme="minorHAnsi" w:hAnsiTheme="minorHAnsi" w:cstheme="minorHAnsi"/>
                <w:bCs/>
                <w:sz w:val="22"/>
                <w:szCs w:val="22"/>
              </w:rPr>
            </w:pPr>
            <w:r w:rsidRPr="00F85169">
              <w:rPr>
                <w:rFonts w:asciiTheme="minorHAnsi" w:hAnsiTheme="minorHAnsi" w:cstheme="minorHAnsi"/>
                <w:bCs/>
                <w:sz w:val="22"/>
                <w:szCs w:val="22"/>
              </w:rPr>
              <w:t xml:space="preserve">665,8 </w:t>
            </w:r>
          </w:p>
        </w:tc>
        <w:tc>
          <w:tcPr>
            <w:tcW w:w="112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hideMark/>
          </w:tcPr>
          <w:p w:rsidR="00F85169" w:rsidRPr="00F85169" w:rsidRDefault="00F85169" w:rsidP="00F85169">
            <w:pPr>
              <w:jc w:val="center"/>
              <w:rPr>
                <w:rFonts w:asciiTheme="minorHAnsi" w:hAnsiTheme="minorHAnsi" w:cstheme="minorHAnsi"/>
                <w:bCs/>
                <w:sz w:val="22"/>
                <w:szCs w:val="22"/>
              </w:rPr>
            </w:pPr>
            <w:r w:rsidRPr="00F85169">
              <w:rPr>
                <w:rFonts w:asciiTheme="minorHAnsi" w:hAnsiTheme="minorHAnsi" w:cstheme="minorHAnsi"/>
                <w:bCs/>
                <w:sz w:val="22"/>
                <w:szCs w:val="22"/>
              </w:rPr>
              <w:t xml:space="preserve">926,6 </w:t>
            </w:r>
          </w:p>
        </w:tc>
        <w:tc>
          <w:tcPr>
            <w:tcW w:w="112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hideMark/>
          </w:tcPr>
          <w:p w:rsidR="00F85169" w:rsidRPr="00F85169" w:rsidRDefault="00F85169" w:rsidP="00F85169">
            <w:pPr>
              <w:jc w:val="center"/>
              <w:rPr>
                <w:rFonts w:asciiTheme="minorHAnsi" w:hAnsiTheme="minorHAnsi" w:cstheme="minorHAnsi"/>
                <w:bCs/>
                <w:sz w:val="22"/>
                <w:szCs w:val="22"/>
              </w:rPr>
            </w:pPr>
            <w:r w:rsidRPr="00F85169">
              <w:rPr>
                <w:rFonts w:asciiTheme="minorHAnsi" w:hAnsiTheme="minorHAnsi" w:cstheme="minorHAnsi"/>
                <w:bCs/>
                <w:sz w:val="22"/>
                <w:szCs w:val="22"/>
              </w:rPr>
              <w:t xml:space="preserve">1 197,1 </w:t>
            </w:r>
          </w:p>
        </w:tc>
        <w:tc>
          <w:tcPr>
            <w:tcW w:w="104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F85169" w:rsidRPr="00F85169" w:rsidRDefault="00F85169" w:rsidP="00F85169">
            <w:pPr>
              <w:jc w:val="center"/>
              <w:rPr>
                <w:rFonts w:asciiTheme="minorHAnsi" w:hAnsiTheme="minorHAnsi" w:cstheme="minorHAnsi"/>
                <w:bCs/>
                <w:sz w:val="22"/>
                <w:szCs w:val="22"/>
              </w:rPr>
            </w:pPr>
            <w:r w:rsidRPr="00F85169">
              <w:rPr>
                <w:rFonts w:asciiTheme="minorHAnsi" w:hAnsiTheme="minorHAnsi" w:cstheme="minorHAnsi"/>
                <w:bCs/>
                <w:sz w:val="22"/>
                <w:szCs w:val="22"/>
              </w:rPr>
              <w:t xml:space="preserve">-353,9 </w:t>
            </w:r>
          </w:p>
        </w:tc>
        <w:tc>
          <w:tcPr>
            <w:tcW w:w="148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hideMark/>
          </w:tcPr>
          <w:p w:rsidR="00F85169" w:rsidRPr="00F85169" w:rsidRDefault="00F85169" w:rsidP="00F85169">
            <w:pPr>
              <w:jc w:val="center"/>
              <w:rPr>
                <w:rFonts w:asciiTheme="minorHAnsi" w:hAnsiTheme="minorHAnsi" w:cstheme="minorHAnsi"/>
                <w:bCs/>
                <w:sz w:val="22"/>
                <w:szCs w:val="22"/>
              </w:rPr>
            </w:pPr>
            <w:r w:rsidRPr="00F85169">
              <w:rPr>
                <w:rFonts w:asciiTheme="minorHAnsi" w:hAnsiTheme="minorHAnsi" w:cstheme="minorHAnsi"/>
                <w:bCs/>
                <w:sz w:val="22"/>
                <w:szCs w:val="22"/>
              </w:rPr>
              <w:t xml:space="preserve">-353,9 </w:t>
            </w:r>
          </w:p>
        </w:tc>
        <w:tc>
          <w:tcPr>
            <w:tcW w:w="113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hideMark/>
          </w:tcPr>
          <w:p w:rsidR="00F85169" w:rsidRPr="00F85169" w:rsidRDefault="00F85169" w:rsidP="00F85169">
            <w:pPr>
              <w:jc w:val="center"/>
              <w:rPr>
                <w:rFonts w:asciiTheme="minorHAnsi" w:hAnsiTheme="minorHAnsi" w:cstheme="minorHAnsi"/>
                <w:bCs/>
                <w:sz w:val="22"/>
                <w:szCs w:val="22"/>
              </w:rPr>
            </w:pPr>
            <w:r w:rsidRPr="00F85169">
              <w:rPr>
                <w:rFonts w:asciiTheme="minorHAnsi" w:hAnsiTheme="minorHAnsi" w:cstheme="minorHAnsi"/>
                <w:bCs/>
                <w:sz w:val="22"/>
                <w:szCs w:val="22"/>
              </w:rPr>
              <w:t xml:space="preserve">0,0 </w:t>
            </w:r>
          </w:p>
        </w:tc>
        <w:tc>
          <w:tcPr>
            <w:tcW w:w="99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hideMark/>
          </w:tcPr>
          <w:p w:rsidR="00F85169" w:rsidRPr="00F85169" w:rsidRDefault="00F85169" w:rsidP="00F85169">
            <w:pPr>
              <w:jc w:val="center"/>
              <w:rPr>
                <w:rFonts w:asciiTheme="minorHAnsi" w:hAnsiTheme="minorHAnsi" w:cstheme="minorHAnsi"/>
                <w:bCs/>
                <w:sz w:val="22"/>
                <w:szCs w:val="22"/>
              </w:rPr>
            </w:pPr>
            <w:r w:rsidRPr="00F85169">
              <w:rPr>
                <w:rFonts w:asciiTheme="minorHAnsi" w:hAnsiTheme="minorHAnsi" w:cstheme="minorHAnsi"/>
                <w:bCs/>
                <w:sz w:val="22"/>
                <w:szCs w:val="22"/>
              </w:rPr>
              <w:t xml:space="preserve">-671,7 </w:t>
            </w:r>
          </w:p>
        </w:tc>
        <w:tc>
          <w:tcPr>
            <w:tcW w:w="138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hideMark/>
          </w:tcPr>
          <w:p w:rsidR="00F85169" w:rsidRPr="00F85169" w:rsidRDefault="00F85169" w:rsidP="00F85169">
            <w:pPr>
              <w:jc w:val="center"/>
              <w:rPr>
                <w:rFonts w:asciiTheme="minorHAnsi" w:hAnsiTheme="minorHAnsi" w:cstheme="minorHAnsi"/>
                <w:bCs/>
                <w:sz w:val="22"/>
                <w:szCs w:val="22"/>
              </w:rPr>
            </w:pPr>
            <w:r w:rsidRPr="00F85169">
              <w:rPr>
                <w:rFonts w:asciiTheme="minorHAnsi" w:hAnsiTheme="minorHAnsi" w:cstheme="minorHAnsi"/>
                <w:bCs/>
                <w:sz w:val="22"/>
                <w:szCs w:val="22"/>
              </w:rPr>
              <w:t xml:space="preserve">-671,7 </w:t>
            </w:r>
          </w:p>
        </w:tc>
        <w:tc>
          <w:tcPr>
            <w:tcW w:w="1127"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hideMark/>
          </w:tcPr>
          <w:p w:rsidR="00F85169" w:rsidRPr="00F85169" w:rsidRDefault="00F85169" w:rsidP="00F85169">
            <w:pPr>
              <w:jc w:val="center"/>
              <w:rPr>
                <w:rFonts w:asciiTheme="minorHAnsi" w:hAnsiTheme="minorHAnsi" w:cstheme="minorHAnsi"/>
                <w:bCs/>
                <w:sz w:val="22"/>
                <w:szCs w:val="22"/>
              </w:rPr>
            </w:pPr>
            <w:r w:rsidRPr="00F85169">
              <w:rPr>
                <w:rFonts w:asciiTheme="minorHAnsi" w:hAnsiTheme="minorHAnsi" w:cstheme="minorHAnsi"/>
                <w:bCs/>
                <w:sz w:val="22"/>
                <w:szCs w:val="22"/>
              </w:rPr>
              <w:t xml:space="preserve">0,0 </w:t>
            </w:r>
          </w:p>
        </w:tc>
      </w:tr>
    </w:tbl>
    <w:p w:rsidR="00961529" w:rsidRPr="00902A4C" w:rsidRDefault="00961529" w:rsidP="00FE4C7D">
      <w:pPr>
        <w:spacing w:before="120"/>
        <w:ind w:left="142"/>
        <w:jc w:val="both"/>
        <w:rPr>
          <w:i/>
          <w:color w:val="000000"/>
          <w:sz w:val="20"/>
          <w:szCs w:val="20"/>
          <w:lang w:val="uz-Cyrl-UZ"/>
        </w:rPr>
      </w:pPr>
      <w:r w:rsidRPr="00902A4C">
        <w:rPr>
          <w:i/>
          <w:color w:val="000000"/>
          <w:sz w:val="20"/>
          <w:szCs w:val="20"/>
        </w:rPr>
        <w:t>*</w:t>
      </w:r>
      <w:r>
        <w:rPr>
          <w:i/>
          <w:color w:val="000000"/>
          <w:sz w:val="20"/>
          <w:szCs w:val="20"/>
          <w:lang w:val="uz-Cyrl-UZ"/>
        </w:rPr>
        <w:t xml:space="preserve"> </w:t>
      </w:r>
      <w:r w:rsidR="00BE7C90">
        <w:rPr>
          <w:i/>
          <w:color w:val="000000"/>
          <w:sz w:val="20"/>
          <w:szCs w:val="20"/>
          <w:lang w:val="uz-Cyrl-UZ"/>
        </w:rPr>
        <w:t xml:space="preserve">маълумотлар </w:t>
      </w:r>
      <w:r>
        <w:rPr>
          <w:i/>
          <w:color w:val="000000"/>
          <w:sz w:val="20"/>
          <w:szCs w:val="20"/>
          <w:lang w:val="uz-Cyrl-UZ"/>
        </w:rPr>
        <w:t>тушумлар ва инвестициялар репатриация</w:t>
      </w:r>
      <w:r w:rsidR="00AE1864">
        <w:rPr>
          <w:i/>
          <w:color w:val="000000"/>
          <w:sz w:val="20"/>
          <w:szCs w:val="20"/>
          <w:lang w:val="uz-Cyrl-UZ"/>
        </w:rPr>
        <w:t>с</w:t>
      </w:r>
      <w:r>
        <w:rPr>
          <w:i/>
          <w:color w:val="000000"/>
          <w:sz w:val="20"/>
          <w:szCs w:val="20"/>
          <w:lang w:val="uz-Cyrl-UZ"/>
        </w:rPr>
        <w:t>и</w:t>
      </w:r>
      <w:r w:rsidR="004F57D8">
        <w:rPr>
          <w:i/>
          <w:color w:val="000000"/>
          <w:sz w:val="20"/>
          <w:szCs w:val="20"/>
          <w:lang w:val="uz-Cyrl-UZ"/>
        </w:rPr>
        <w:t xml:space="preserve"> орасидаги фарқ</w:t>
      </w:r>
      <w:r>
        <w:rPr>
          <w:i/>
          <w:color w:val="000000"/>
          <w:sz w:val="20"/>
          <w:szCs w:val="20"/>
          <w:lang w:val="uz-Cyrl-UZ"/>
        </w:rPr>
        <w:t>ни акс эттиради ва ўзлаштирилган инвестицияларни ҳисоблаш учун</w:t>
      </w:r>
      <w:r w:rsidR="00BE7C90">
        <w:rPr>
          <w:i/>
          <w:color w:val="000000"/>
          <w:sz w:val="20"/>
          <w:szCs w:val="20"/>
          <w:lang w:val="uz-Cyrl-UZ"/>
        </w:rPr>
        <w:t xml:space="preserve"> Давла</w:t>
      </w:r>
      <w:r>
        <w:rPr>
          <w:i/>
          <w:color w:val="000000"/>
          <w:sz w:val="20"/>
          <w:szCs w:val="20"/>
          <w:lang w:val="uz-Cyrl-UZ"/>
        </w:rPr>
        <w:t>т статистика қўмитаси томонидан ўтказилган бошқа сўровномалар</w:t>
      </w:r>
      <w:r w:rsidR="00AE1864">
        <w:rPr>
          <w:i/>
          <w:color w:val="000000"/>
          <w:sz w:val="20"/>
          <w:szCs w:val="20"/>
          <w:lang w:val="uz-Cyrl-UZ"/>
        </w:rPr>
        <w:t xml:space="preserve"> натижаларидан</w:t>
      </w:r>
      <w:r>
        <w:rPr>
          <w:i/>
          <w:color w:val="000000"/>
          <w:sz w:val="20"/>
          <w:szCs w:val="20"/>
          <w:lang w:val="uz-Cyrl-UZ"/>
        </w:rPr>
        <w:t xml:space="preserve"> фарқ қилиши мумкин.</w:t>
      </w:r>
      <w:r w:rsidR="004F57D8">
        <w:rPr>
          <w:i/>
          <w:color w:val="000000"/>
          <w:sz w:val="20"/>
          <w:szCs w:val="20"/>
          <w:lang w:val="uz-Cyrl-UZ"/>
        </w:rPr>
        <w:t xml:space="preserve"> Тўлов баланси методологияси асосида ўтказилаётган сўровнома норезидентларнинг номолиявий корхоналар капиталидаги </w:t>
      </w:r>
      <w:r w:rsidR="00C4044A">
        <w:rPr>
          <w:i/>
          <w:color w:val="000000"/>
          <w:sz w:val="20"/>
          <w:szCs w:val="20"/>
          <w:lang w:val="uz-Cyrl-UZ"/>
        </w:rPr>
        <w:t>улушининг соф ў</w:t>
      </w:r>
      <w:r w:rsidR="004F57D8">
        <w:rPr>
          <w:i/>
          <w:color w:val="000000"/>
          <w:sz w:val="20"/>
          <w:szCs w:val="20"/>
          <w:lang w:val="uz-Cyrl-UZ"/>
        </w:rPr>
        <w:t>згариши тўғрисидаги маълумотларни акс эттиради.</w:t>
      </w:r>
    </w:p>
    <w:p w:rsidR="00961529" w:rsidRDefault="00961529" w:rsidP="00961529">
      <w:pPr>
        <w:ind w:left="142"/>
        <w:jc w:val="both"/>
        <w:rPr>
          <w:rFonts w:cs="Calibri"/>
          <w:i/>
          <w:color w:val="000000"/>
          <w:sz w:val="20"/>
          <w:szCs w:val="20"/>
          <w:lang w:val="uz-Cyrl-UZ"/>
        </w:rPr>
      </w:pPr>
      <w:r w:rsidRPr="00AE1864">
        <w:rPr>
          <w:rFonts w:cs="Calibri"/>
          <w:i/>
          <w:color w:val="000000"/>
          <w:sz w:val="20"/>
          <w:szCs w:val="20"/>
          <w:lang w:val="uz-Cyrl-UZ"/>
        </w:rPr>
        <w:t xml:space="preserve">** номолиявий корхоналар акционер капиталида норезидентларнинг улуши </w:t>
      </w:r>
      <w:r w:rsidR="00570327">
        <w:rPr>
          <w:rFonts w:cs="Calibri"/>
          <w:i/>
          <w:color w:val="000000"/>
          <w:sz w:val="20"/>
          <w:szCs w:val="20"/>
          <w:lang w:val="uz-Cyrl-UZ"/>
        </w:rPr>
        <w:t>соф</w:t>
      </w:r>
      <w:r w:rsidRPr="00AE1864">
        <w:rPr>
          <w:rFonts w:cs="Calibri"/>
          <w:i/>
          <w:color w:val="000000"/>
          <w:sz w:val="20"/>
          <w:szCs w:val="20"/>
          <w:lang w:val="uz-Cyrl-UZ"/>
        </w:rPr>
        <w:t xml:space="preserve"> ўзгариши</w:t>
      </w:r>
      <w:r w:rsidR="00BE7C90">
        <w:rPr>
          <w:rFonts w:cs="Calibri"/>
          <w:i/>
          <w:color w:val="000000"/>
          <w:sz w:val="20"/>
          <w:szCs w:val="20"/>
          <w:lang w:val="uz-Cyrl-UZ"/>
        </w:rPr>
        <w:t xml:space="preserve"> ҳамда норезидентларга тегишли бўлган даромадлар қисми</w:t>
      </w:r>
      <w:r w:rsidRPr="00AE1864">
        <w:rPr>
          <w:rFonts w:cs="Calibri"/>
          <w:i/>
          <w:color w:val="000000"/>
          <w:sz w:val="20"/>
          <w:szCs w:val="20"/>
          <w:lang w:val="uz-Cyrl-UZ"/>
        </w:rPr>
        <w:t xml:space="preserve"> </w:t>
      </w:r>
      <w:r w:rsidR="00604DE2">
        <w:rPr>
          <w:rFonts w:cs="Calibri"/>
          <w:i/>
          <w:color w:val="000000"/>
          <w:sz w:val="20"/>
          <w:szCs w:val="20"/>
          <w:lang w:val="uz-Cyrl-UZ"/>
        </w:rPr>
        <w:br/>
      </w:r>
      <w:r w:rsidRPr="00AE1864">
        <w:rPr>
          <w:rFonts w:cs="Calibri"/>
          <w:i/>
          <w:color w:val="000000"/>
          <w:sz w:val="20"/>
          <w:szCs w:val="20"/>
          <w:lang w:val="uz-Cyrl-UZ"/>
        </w:rPr>
        <w:t>Дав</w:t>
      </w:r>
      <w:r w:rsidR="00AE1864">
        <w:rPr>
          <w:rFonts w:cs="Calibri"/>
          <w:i/>
          <w:color w:val="000000"/>
          <w:sz w:val="20"/>
          <w:szCs w:val="20"/>
          <w:lang w:val="uz-Cyrl-UZ"/>
        </w:rPr>
        <w:t xml:space="preserve">лат </w:t>
      </w:r>
      <w:r w:rsidRPr="00AE1864">
        <w:rPr>
          <w:rFonts w:cs="Calibri"/>
          <w:i/>
          <w:color w:val="000000"/>
          <w:sz w:val="20"/>
          <w:szCs w:val="20"/>
          <w:lang w:val="uz-Cyrl-UZ"/>
        </w:rPr>
        <w:t>стат</w:t>
      </w:r>
      <w:r w:rsidR="00AE1864">
        <w:rPr>
          <w:rFonts w:cs="Calibri"/>
          <w:i/>
          <w:color w:val="000000"/>
          <w:sz w:val="20"/>
          <w:szCs w:val="20"/>
          <w:lang w:val="uz-Cyrl-UZ"/>
        </w:rPr>
        <w:t xml:space="preserve">истика </w:t>
      </w:r>
      <w:r w:rsidRPr="00AE1864">
        <w:rPr>
          <w:rFonts w:cs="Calibri"/>
          <w:i/>
          <w:color w:val="000000"/>
          <w:sz w:val="20"/>
          <w:szCs w:val="20"/>
          <w:lang w:val="uz-Cyrl-UZ"/>
        </w:rPr>
        <w:t>қўмитаси томонидан ўтказиладиган сўров асосида ҳисобланган.</w:t>
      </w:r>
    </w:p>
    <w:p w:rsidR="0055006B" w:rsidRDefault="0055006B">
      <w:pPr>
        <w:rPr>
          <w:rFonts w:cs="Calibri"/>
          <w:sz w:val="20"/>
          <w:szCs w:val="20"/>
          <w:lang w:val="uz-Cyrl-UZ"/>
        </w:rPr>
      </w:pPr>
      <w:r>
        <w:rPr>
          <w:rFonts w:cs="Calibri"/>
          <w:sz w:val="20"/>
          <w:szCs w:val="20"/>
          <w:lang w:val="uz-Cyrl-UZ"/>
        </w:rPr>
        <w:br w:type="page"/>
      </w:r>
    </w:p>
    <w:p w:rsidR="00AE1864" w:rsidRPr="00B6551C" w:rsidRDefault="00AE1864" w:rsidP="00821869">
      <w:pPr>
        <w:ind w:right="-144"/>
        <w:jc w:val="right"/>
        <w:rPr>
          <w:rFonts w:cs="Calibri"/>
          <w:i/>
          <w:sz w:val="32"/>
        </w:rPr>
      </w:pPr>
      <w:r w:rsidRPr="00B6551C">
        <w:rPr>
          <w:rFonts w:cs="Calibri"/>
          <w:i/>
          <w:szCs w:val="20"/>
        </w:rPr>
        <w:t>1</w:t>
      </w:r>
      <w:r w:rsidR="00F85169">
        <w:rPr>
          <w:rFonts w:cs="Calibri"/>
          <w:i/>
          <w:szCs w:val="20"/>
          <w:lang w:val="uz-Cyrl-UZ"/>
        </w:rPr>
        <w:t>2</w:t>
      </w:r>
      <w:r w:rsidRPr="00B6551C">
        <w:rPr>
          <w:rFonts w:cs="Calibri"/>
          <w:i/>
          <w:szCs w:val="20"/>
        </w:rPr>
        <w:t>.1</w:t>
      </w:r>
      <w:r w:rsidR="004E502B">
        <w:rPr>
          <w:rFonts w:cs="Calibri"/>
          <w:i/>
          <w:szCs w:val="20"/>
          <w:lang w:val="uz-Cyrl-UZ"/>
        </w:rPr>
        <w:t>.1</w:t>
      </w:r>
      <w:r w:rsidRPr="00B6551C">
        <w:rPr>
          <w:rFonts w:cs="Calibri"/>
          <w:i/>
          <w:szCs w:val="20"/>
          <w:lang w:val="uz-Cyrl-UZ"/>
        </w:rPr>
        <w:t>-илова</w:t>
      </w:r>
    </w:p>
    <w:p w:rsidR="00AE1864" w:rsidRPr="00B6551C" w:rsidRDefault="00AE1864" w:rsidP="00AE1864">
      <w:pPr>
        <w:pStyle w:val="1"/>
        <w:ind w:left="0"/>
        <w:jc w:val="center"/>
        <w:rPr>
          <w:rFonts w:ascii="Calibri" w:hAnsi="Calibri" w:cs="Calibri"/>
          <w:sz w:val="26"/>
          <w:szCs w:val="26"/>
          <w:lang w:val="uz-Cyrl-UZ"/>
        </w:rPr>
      </w:pPr>
      <w:bookmarkStart w:id="46" w:name="_Toc35949713"/>
      <w:r w:rsidRPr="00B6551C">
        <w:rPr>
          <w:rFonts w:ascii="Calibri" w:hAnsi="Calibri" w:cs="Calibri"/>
          <w:szCs w:val="28"/>
        </w:rPr>
        <w:t>201</w:t>
      </w:r>
      <w:r w:rsidR="0073567A">
        <w:rPr>
          <w:rFonts w:ascii="Calibri" w:hAnsi="Calibri" w:cs="Calibri"/>
          <w:szCs w:val="28"/>
          <w:lang w:val="uz-Cyrl-UZ"/>
        </w:rPr>
        <w:t>4-201</w:t>
      </w:r>
      <w:r w:rsidR="00F959C8">
        <w:rPr>
          <w:rFonts w:ascii="Calibri" w:hAnsi="Calibri" w:cs="Calibri"/>
          <w:szCs w:val="28"/>
          <w:lang w:val="uz-Cyrl-UZ"/>
        </w:rPr>
        <w:t>6</w:t>
      </w:r>
      <w:r w:rsidRPr="00B6551C">
        <w:rPr>
          <w:rFonts w:ascii="Calibri" w:hAnsi="Calibri" w:cs="Calibri"/>
          <w:szCs w:val="28"/>
        </w:rPr>
        <w:t xml:space="preserve"> </w:t>
      </w:r>
      <w:r w:rsidR="0073567A" w:rsidRPr="00B6551C">
        <w:rPr>
          <w:rFonts w:ascii="Calibri" w:hAnsi="Calibri" w:cs="Calibri"/>
          <w:szCs w:val="28"/>
          <w:lang w:val="uz-Cyrl-UZ"/>
        </w:rPr>
        <w:t>ЙИЛ</w:t>
      </w:r>
      <w:r w:rsidR="0073567A">
        <w:rPr>
          <w:rFonts w:ascii="Calibri" w:hAnsi="Calibri" w:cs="Calibri"/>
          <w:szCs w:val="28"/>
          <w:lang w:val="uz-Cyrl-UZ"/>
        </w:rPr>
        <w:t>ЛАР</w:t>
      </w:r>
      <w:r w:rsidR="0073567A" w:rsidRPr="00B6551C">
        <w:rPr>
          <w:rFonts w:ascii="Calibri" w:hAnsi="Calibri" w:cs="Calibri"/>
          <w:lang w:val="uz-Cyrl-UZ"/>
        </w:rPr>
        <w:t xml:space="preserve"> </w:t>
      </w:r>
      <w:r w:rsidRPr="00B6551C">
        <w:rPr>
          <w:rFonts w:ascii="Calibri" w:hAnsi="Calibri" w:cs="Calibri"/>
          <w:lang w:val="uz-Cyrl-UZ"/>
        </w:rPr>
        <w:t xml:space="preserve">УЧУН </w:t>
      </w:r>
      <w:r w:rsidRPr="00B6551C">
        <w:rPr>
          <w:rFonts w:ascii="Calibri" w:hAnsi="Calibri" w:cs="Calibri"/>
        </w:rPr>
        <w:t>ХАЛҚАРО ИНВЕСТИЦИОН ПОЗИЦИЯ</w:t>
      </w:r>
      <w:bookmarkEnd w:id="46"/>
    </w:p>
    <w:p w:rsidR="00AE1864" w:rsidRDefault="00AE1864" w:rsidP="00AE1864">
      <w:pPr>
        <w:jc w:val="center"/>
        <w:rPr>
          <w:i/>
          <w:iCs/>
          <w:color w:val="000000"/>
          <w:sz w:val="28"/>
          <w:szCs w:val="28"/>
        </w:rPr>
      </w:pPr>
      <w:r w:rsidRPr="00B6551C">
        <w:rPr>
          <w:rFonts w:cs="Calibri"/>
          <w:i/>
          <w:iCs/>
          <w:color w:val="000000"/>
        </w:rPr>
        <w:t>(асосий компонентлар бўйича ажратилганда</w:t>
      </w:r>
      <w:r w:rsidRPr="00784399">
        <w:rPr>
          <w:i/>
          <w:iCs/>
          <w:color w:val="000000"/>
          <w:sz w:val="28"/>
          <w:szCs w:val="28"/>
        </w:rPr>
        <w:t>)</w:t>
      </w:r>
    </w:p>
    <w:p w:rsidR="008504F8" w:rsidRPr="00B71209" w:rsidRDefault="008504F8" w:rsidP="00821869">
      <w:pPr>
        <w:ind w:right="-144"/>
        <w:jc w:val="right"/>
        <w:rPr>
          <w:sz w:val="22"/>
          <w:szCs w:val="22"/>
          <w:lang w:val="uz-Cyrl-UZ"/>
        </w:rPr>
      </w:pPr>
      <w:r w:rsidRPr="00B71209">
        <w:rPr>
          <w:rFonts w:cs="Calibri"/>
          <w:i/>
          <w:iCs/>
          <w:color w:val="000000"/>
          <w:sz w:val="22"/>
          <w:szCs w:val="22"/>
        </w:rPr>
        <w:t>(млн. доллар)</w:t>
      </w:r>
    </w:p>
    <w:tbl>
      <w:tblPr>
        <w:tblW w:w="15304"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020" w:firstRow="1" w:lastRow="0" w:firstColumn="0" w:lastColumn="0" w:noHBand="0" w:noVBand="0"/>
      </w:tblPr>
      <w:tblGrid>
        <w:gridCol w:w="1838"/>
        <w:gridCol w:w="1134"/>
        <w:gridCol w:w="1559"/>
        <w:gridCol w:w="1418"/>
        <w:gridCol w:w="1134"/>
        <w:gridCol w:w="1559"/>
        <w:gridCol w:w="1418"/>
        <w:gridCol w:w="1134"/>
        <w:gridCol w:w="1559"/>
        <w:gridCol w:w="1417"/>
        <w:gridCol w:w="1134"/>
      </w:tblGrid>
      <w:tr w:rsidR="008F1BB8" w:rsidRPr="000862FF" w:rsidTr="00821869">
        <w:trPr>
          <w:trHeight w:val="988"/>
        </w:trPr>
        <w:tc>
          <w:tcPr>
            <w:tcW w:w="1838" w:type="dxa"/>
            <w:vAlign w:val="center"/>
          </w:tcPr>
          <w:p w:rsidR="008F1BB8" w:rsidRPr="000862FF" w:rsidRDefault="008F1BB8" w:rsidP="008504F8">
            <w:pPr>
              <w:jc w:val="center"/>
              <w:rPr>
                <w:rFonts w:asciiTheme="minorHAnsi" w:hAnsiTheme="minorHAnsi" w:cstheme="minorHAnsi"/>
                <w:b/>
                <w:bCs/>
                <w:color w:val="000000"/>
                <w:sz w:val="20"/>
                <w:szCs w:val="20"/>
              </w:rPr>
            </w:pPr>
            <w:r w:rsidRPr="000862FF">
              <w:rPr>
                <w:rFonts w:asciiTheme="minorHAnsi" w:hAnsiTheme="minorHAnsi" w:cstheme="minorHAnsi"/>
                <w:b/>
                <w:bCs/>
                <w:color w:val="000000"/>
                <w:sz w:val="20"/>
                <w:szCs w:val="20"/>
              </w:rPr>
              <w:t>Кўрсаткич</w:t>
            </w:r>
          </w:p>
        </w:tc>
        <w:tc>
          <w:tcPr>
            <w:tcW w:w="1134" w:type="dxa"/>
            <w:vAlign w:val="center"/>
          </w:tcPr>
          <w:p w:rsidR="008F1BB8" w:rsidRPr="000862FF" w:rsidRDefault="008F1BB8" w:rsidP="008504F8">
            <w:pPr>
              <w:autoSpaceDE w:val="0"/>
              <w:autoSpaceDN w:val="0"/>
              <w:adjustRightInd w:val="0"/>
              <w:jc w:val="center"/>
              <w:rPr>
                <w:rFonts w:asciiTheme="minorHAnsi" w:hAnsiTheme="minorHAnsi" w:cstheme="minorHAnsi"/>
                <w:b/>
                <w:color w:val="000000"/>
                <w:sz w:val="20"/>
                <w:szCs w:val="20"/>
              </w:rPr>
            </w:pPr>
            <w:r w:rsidRPr="000862FF">
              <w:rPr>
                <w:rFonts w:asciiTheme="minorHAnsi" w:hAnsiTheme="minorHAnsi" w:cstheme="minorHAnsi"/>
                <w:b/>
                <w:color w:val="000000"/>
                <w:sz w:val="20"/>
                <w:szCs w:val="20"/>
              </w:rPr>
              <w:t>01.01.2014</w:t>
            </w:r>
          </w:p>
        </w:tc>
        <w:tc>
          <w:tcPr>
            <w:tcW w:w="1559" w:type="dxa"/>
            <w:vAlign w:val="center"/>
          </w:tcPr>
          <w:p w:rsidR="008F1BB8" w:rsidRPr="000862FF" w:rsidRDefault="008F1BB8" w:rsidP="008504F8">
            <w:pPr>
              <w:jc w:val="center"/>
              <w:rPr>
                <w:rFonts w:asciiTheme="minorHAnsi" w:hAnsiTheme="minorHAnsi" w:cstheme="minorHAnsi"/>
                <w:b/>
                <w:color w:val="000000"/>
                <w:sz w:val="20"/>
                <w:szCs w:val="20"/>
              </w:rPr>
            </w:pPr>
            <w:r w:rsidRPr="000862FF">
              <w:rPr>
                <w:rFonts w:asciiTheme="minorHAnsi" w:hAnsiTheme="minorHAnsi" w:cstheme="minorHAnsi"/>
                <w:b/>
                <w:color w:val="000000"/>
                <w:sz w:val="20"/>
                <w:szCs w:val="20"/>
              </w:rPr>
              <w:t>Тўлов балансининг операциялари</w:t>
            </w:r>
          </w:p>
        </w:tc>
        <w:tc>
          <w:tcPr>
            <w:tcW w:w="1418" w:type="dxa"/>
            <w:vAlign w:val="center"/>
          </w:tcPr>
          <w:p w:rsidR="008F1BB8" w:rsidRPr="000862FF" w:rsidRDefault="008F1BB8" w:rsidP="008504F8">
            <w:pPr>
              <w:autoSpaceDE w:val="0"/>
              <w:autoSpaceDN w:val="0"/>
              <w:adjustRightInd w:val="0"/>
              <w:jc w:val="center"/>
              <w:rPr>
                <w:rFonts w:asciiTheme="minorHAnsi" w:hAnsiTheme="minorHAnsi" w:cstheme="minorHAnsi"/>
                <w:b/>
                <w:color w:val="000000"/>
                <w:sz w:val="20"/>
                <w:szCs w:val="20"/>
                <w:lang w:val="uz-Cyrl-UZ"/>
              </w:rPr>
            </w:pPr>
            <w:r w:rsidRPr="000862FF">
              <w:rPr>
                <w:rFonts w:asciiTheme="minorHAnsi" w:hAnsiTheme="minorHAnsi" w:cstheme="minorHAnsi"/>
                <w:b/>
                <w:color w:val="000000"/>
                <w:sz w:val="20"/>
                <w:szCs w:val="20"/>
                <w:lang w:val="uz-Cyrl-UZ"/>
              </w:rPr>
              <w:t>Нооперацион ўзгаришлар</w:t>
            </w:r>
          </w:p>
        </w:tc>
        <w:tc>
          <w:tcPr>
            <w:tcW w:w="1134" w:type="dxa"/>
            <w:vAlign w:val="center"/>
          </w:tcPr>
          <w:p w:rsidR="008F1BB8" w:rsidRPr="000862FF" w:rsidRDefault="008F1BB8" w:rsidP="008504F8">
            <w:pPr>
              <w:autoSpaceDE w:val="0"/>
              <w:autoSpaceDN w:val="0"/>
              <w:adjustRightInd w:val="0"/>
              <w:jc w:val="center"/>
              <w:rPr>
                <w:rFonts w:asciiTheme="minorHAnsi" w:hAnsiTheme="minorHAnsi" w:cstheme="minorHAnsi"/>
                <w:b/>
                <w:color w:val="000000"/>
                <w:sz w:val="20"/>
                <w:szCs w:val="20"/>
              </w:rPr>
            </w:pPr>
            <w:r w:rsidRPr="000862FF">
              <w:rPr>
                <w:rFonts w:asciiTheme="minorHAnsi" w:hAnsiTheme="minorHAnsi" w:cstheme="minorHAnsi"/>
                <w:b/>
                <w:color w:val="000000"/>
                <w:sz w:val="20"/>
                <w:szCs w:val="20"/>
              </w:rPr>
              <w:t>01.01.2015</w:t>
            </w:r>
          </w:p>
        </w:tc>
        <w:tc>
          <w:tcPr>
            <w:tcW w:w="1559" w:type="dxa"/>
            <w:vAlign w:val="center"/>
          </w:tcPr>
          <w:p w:rsidR="008F1BB8" w:rsidRPr="000862FF" w:rsidRDefault="008F1BB8" w:rsidP="008504F8">
            <w:pPr>
              <w:jc w:val="center"/>
              <w:rPr>
                <w:rFonts w:asciiTheme="minorHAnsi" w:hAnsiTheme="minorHAnsi" w:cstheme="minorHAnsi"/>
                <w:b/>
                <w:color w:val="000000"/>
                <w:sz w:val="20"/>
                <w:szCs w:val="20"/>
              </w:rPr>
            </w:pPr>
            <w:r w:rsidRPr="000862FF">
              <w:rPr>
                <w:rFonts w:asciiTheme="minorHAnsi" w:hAnsiTheme="minorHAnsi" w:cstheme="minorHAnsi"/>
                <w:b/>
                <w:color w:val="000000"/>
                <w:sz w:val="20"/>
                <w:szCs w:val="20"/>
              </w:rPr>
              <w:t>Тўлов балансининг операциялари</w:t>
            </w:r>
          </w:p>
        </w:tc>
        <w:tc>
          <w:tcPr>
            <w:tcW w:w="1418" w:type="dxa"/>
            <w:vAlign w:val="center"/>
          </w:tcPr>
          <w:p w:rsidR="008F1BB8" w:rsidRPr="000862FF" w:rsidRDefault="008F1BB8" w:rsidP="008504F8">
            <w:pPr>
              <w:autoSpaceDE w:val="0"/>
              <w:autoSpaceDN w:val="0"/>
              <w:adjustRightInd w:val="0"/>
              <w:jc w:val="center"/>
              <w:rPr>
                <w:rFonts w:asciiTheme="minorHAnsi" w:hAnsiTheme="minorHAnsi" w:cstheme="minorHAnsi"/>
                <w:b/>
                <w:color w:val="000000"/>
                <w:sz w:val="20"/>
                <w:szCs w:val="20"/>
                <w:lang w:val="uz-Cyrl-UZ"/>
              </w:rPr>
            </w:pPr>
            <w:r w:rsidRPr="000862FF">
              <w:rPr>
                <w:rFonts w:asciiTheme="minorHAnsi" w:hAnsiTheme="minorHAnsi" w:cstheme="minorHAnsi"/>
                <w:b/>
                <w:color w:val="000000"/>
                <w:sz w:val="20"/>
                <w:szCs w:val="20"/>
                <w:lang w:val="uz-Cyrl-UZ"/>
              </w:rPr>
              <w:t>Нооперацион ўзгаришлар</w:t>
            </w:r>
          </w:p>
        </w:tc>
        <w:tc>
          <w:tcPr>
            <w:tcW w:w="1134" w:type="dxa"/>
            <w:vAlign w:val="center"/>
          </w:tcPr>
          <w:p w:rsidR="008F1BB8" w:rsidRPr="000862FF" w:rsidRDefault="008F1BB8" w:rsidP="008504F8">
            <w:pPr>
              <w:autoSpaceDE w:val="0"/>
              <w:autoSpaceDN w:val="0"/>
              <w:adjustRightInd w:val="0"/>
              <w:jc w:val="center"/>
              <w:rPr>
                <w:rFonts w:asciiTheme="minorHAnsi" w:hAnsiTheme="minorHAnsi" w:cstheme="minorHAnsi"/>
                <w:b/>
                <w:color w:val="000000"/>
                <w:sz w:val="20"/>
                <w:szCs w:val="20"/>
                <w:lang w:val="uz-Cyrl-UZ"/>
              </w:rPr>
            </w:pPr>
            <w:r w:rsidRPr="000862FF">
              <w:rPr>
                <w:rFonts w:asciiTheme="minorHAnsi" w:hAnsiTheme="minorHAnsi" w:cstheme="minorHAnsi"/>
                <w:b/>
                <w:color w:val="000000"/>
                <w:sz w:val="20"/>
                <w:szCs w:val="20"/>
              </w:rPr>
              <w:t>01.01.2016</w:t>
            </w:r>
          </w:p>
        </w:tc>
        <w:tc>
          <w:tcPr>
            <w:tcW w:w="1559" w:type="dxa"/>
            <w:vAlign w:val="center"/>
          </w:tcPr>
          <w:p w:rsidR="008F1BB8" w:rsidRPr="000862FF" w:rsidRDefault="008F1BB8" w:rsidP="008504F8">
            <w:pPr>
              <w:jc w:val="center"/>
              <w:rPr>
                <w:rFonts w:asciiTheme="minorHAnsi" w:hAnsiTheme="minorHAnsi" w:cstheme="minorHAnsi"/>
                <w:b/>
                <w:color w:val="000000"/>
                <w:sz w:val="20"/>
                <w:szCs w:val="20"/>
              </w:rPr>
            </w:pPr>
            <w:r w:rsidRPr="000862FF">
              <w:rPr>
                <w:rFonts w:asciiTheme="minorHAnsi" w:hAnsiTheme="minorHAnsi" w:cstheme="minorHAnsi"/>
                <w:b/>
                <w:color w:val="000000"/>
                <w:sz w:val="20"/>
                <w:szCs w:val="20"/>
              </w:rPr>
              <w:t>Тўлов балансининг операциялари</w:t>
            </w:r>
          </w:p>
        </w:tc>
        <w:tc>
          <w:tcPr>
            <w:tcW w:w="1417" w:type="dxa"/>
            <w:vAlign w:val="center"/>
          </w:tcPr>
          <w:p w:rsidR="008F1BB8" w:rsidRPr="000862FF" w:rsidRDefault="008F1BB8" w:rsidP="008504F8">
            <w:pPr>
              <w:autoSpaceDE w:val="0"/>
              <w:autoSpaceDN w:val="0"/>
              <w:adjustRightInd w:val="0"/>
              <w:jc w:val="center"/>
              <w:rPr>
                <w:rFonts w:asciiTheme="minorHAnsi" w:hAnsiTheme="minorHAnsi" w:cstheme="minorHAnsi"/>
                <w:b/>
                <w:color w:val="000000"/>
                <w:sz w:val="20"/>
                <w:szCs w:val="20"/>
                <w:lang w:val="uz-Cyrl-UZ"/>
              </w:rPr>
            </w:pPr>
            <w:r w:rsidRPr="000862FF">
              <w:rPr>
                <w:rFonts w:asciiTheme="minorHAnsi" w:hAnsiTheme="minorHAnsi" w:cstheme="minorHAnsi"/>
                <w:b/>
                <w:color w:val="000000"/>
                <w:sz w:val="20"/>
                <w:szCs w:val="20"/>
                <w:lang w:val="uz-Cyrl-UZ"/>
              </w:rPr>
              <w:t>Нооперацион ўзгаришлар</w:t>
            </w:r>
          </w:p>
        </w:tc>
        <w:tc>
          <w:tcPr>
            <w:tcW w:w="1134" w:type="dxa"/>
            <w:vAlign w:val="center"/>
          </w:tcPr>
          <w:p w:rsidR="008F1BB8" w:rsidRPr="000862FF" w:rsidRDefault="008F1BB8" w:rsidP="008504F8">
            <w:pPr>
              <w:autoSpaceDE w:val="0"/>
              <w:autoSpaceDN w:val="0"/>
              <w:adjustRightInd w:val="0"/>
              <w:jc w:val="center"/>
              <w:rPr>
                <w:rFonts w:asciiTheme="minorHAnsi" w:hAnsiTheme="minorHAnsi" w:cstheme="minorHAnsi"/>
                <w:b/>
                <w:color w:val="000000"/>
                <w:sz w:val="20"/>
                <w:szCs w:val="20"/>
                <w:lang w:val="uz-Cyrl-UZ"/>
              </w:rPr>
            </w:pPr>
            <w:r w:rsidRPr="000862FF">
              <w:rPr>
                <w:rFonts w:asciiTheme="minorHAnsi" w:hAnsiTheme="minorHAnsi" w:cstheme="minorHAnsi"/>
                <w:b/>
                <w:color w:val="000000"/>
                <w:sz w:val="20"/>
                <w:szCs w:val="20"/>
              </w:rPr>
              <w:t>01.01.2017</w:t>
            </w:r>
          </w:p>
        </w:tc>
      </w:tr>
      <w:tr w:rsidR="00433EEB" w:rsidRPr="000862FF" w:rsidTr="00821869">
        <w:trPr>
          <w:trHeight w:val="571"/>
        </w:trPr>
        <w:tc>
          <w:tcPr>
            <w:tcW w:w="1838" w:type="dxa"/>
            <w:shd w:val="clear" w:color="auto" w:fill="DEEAF6"/>
            <w:vAlign w:val="center"/>
          </w:tcPr>
          <w:p w:rsidR="00433EEB" w:rsidRPr="000862FF" w:rsidRDefault="00433EEB" w:rsidP="00433EEB">
            <w:pPr>
              <w:rPr>
                <w:rFonts w:asciiTheme="minorHAnsi" w:hAnsiTheme="minorHAnsi" w:cstheme="minorHAnsi"/>
                <w:b/>
                <w:bCs/>
                <w:color w:val="000000"/>
                <w:sz w:val="20"/>
                <w:szCs w:val="20"/>
              </w:rPr>
            </w:pPr>
            <w:r w:rsidRPr="000862FF">
              <w:rPr>
                <w:rFonts w:asciiTheme="minorHAnsi" w:hAnsiTheme="minorHAnsi" w:cstheme="minorHAnsi"/>
                <w:b/>
                <w:bCs/>
                <w:color w:val="000000"/>
                <w:sz w:val="20"/>
                <w:szCs w:val="20"/>
                <w:lang w:val="uz-Cyrl-UZ"/>
              </w:rPr>
              <w:t>Соф</w:t>
            </w:r>
            <w:r w:rsidRPr="000862FF">
              <w:rPr>
                <w:rFonts w:asciiTheme="minorHAnsi" w:hAnsiTheme="minorHAnsi" w:cstheme="minorHAnsi"/>
                <w:b/>
                <w:bCs/>
                <w:color w:val="000000"/>
                <w:sz w:val="20"/>
                <w:szCs w:val="20"/>
              </w:rPr>
              <w:t xml:space="preserve"> инвестицион позицияси</w:t>
            </w:r>
          </w:p>
        </w:tc>
        <w:tc>
          <w:tcPr>
            <w:tcW w:w="1134" w:type="dxa"/>
            <w:shd w:val="clear" w:color="auto" w:fill="DEEAF6"/>
            <w:vAlign w:val="center"/>
          </w:tcPr>
          <w:p w:rsidR="00433EEB" w:rsidRPr="00433EEB" w:rsidRDefault="00433EEB" w:rsidP="00433EEB">
            <w:pPr>
              <w:jc w:val="right"/>
              <w:rPr>
                <w:rFonts w:asciiTheme="minorHAnsi" w:hAnsiTheme="minorHAnsi" w:cstheme="minorHAnsi"/>
                <w:b/>
                <w:bCs/>
                <w:color w:val="000000"/>
                <w:sz w:val="20"/>
                <w:szCs w:val="20"/>
              </w:rPr>
            </w:pPr>
            <w:r w:rsidRPr="00433EEB">
              <w:rPr>
                <w:rFonts w:asciiTheme="minorHAnsi" w:hAnsiTheme="minorHAnsi" w:cstheme="minorHAnsi"/>
                <w:b/>
                <w:bCs/>
                <w:color w:val="000000"/>
                <w:sz w:val="20"/>
                <w:szCs w:val="20"/>
              </w:rPr>
              <w:t xml:space="preserve">14 965,0 </w:t>
            </w:r>
          </w:p>
        </w:tc>
        <w:tc>
          <w:tcPr>
            <w:tcW w:w="1559" w:type="dxa"/>
            <w:shd w:val="clear" w:color="auto" w:fill="DEEAF6"/>
            <w:vAlign w:val="center"/>
          </w:tcPr>
          <w:p w:rsidR="00433EEB" w:rsidRPr="00433EEB" w:rsidRDefault="00433EEB" w:rsidP="00433EEB">
            <w:pPr>
              <w:jc w:val="right"/>
              <w:rPr>
                <w:rFonts w:asciiTheme="minorHAnsi" w:hAnsiTheme="minorHAnsi" w:cstheme="minorHAnsi"/>
                <w:b/>
                <w:bCs/>
                <w:color w:val="000000"/>
                <w:sz w:val="20"/>
                <w:szCs w:val="20"/>
              </w:rPr>
            </w:pPr>
            <w:r w:rsidRPr="00433EEB">
              <w:rPr>
                <w:rFonts w:asciiTheme="minorHAnsi" w:hAnsiTheme="minorHAnsi" w:cstheme="minorHAnsi"/>
                <w:b/>
                <w:bCs/>
                <w:color w:val="000000"/>
                <w:sz w:val="20"/>
                <w:szCs w:val="20"/>
              </w:rPr>
              <w:t xml:space="preserve">-1 451,9 </w:t>
            </w:r>
          </w:p>
        </w:tc>
        <w:tc>
          <w:tcPr>
            <w:tcW w:w="1418" w:type="dxa"/>
            <w:shd w:val="clear" w:color="auto" w:fill="DEEAF6"/>
            <w:vAlign w:val="center"/>
          </w:tcPr>
          <w:p w:rsidR="00433EEB" w:rsidRPr="00433EEB" w:rsidRDefault="00433EEB" w:rsidP="00433EEB">
            <w:pPr>
              <w:jc w:val="right"/>
              <w:rPr>
                <w:rFonts w:asciiTheme="minorHAnsi" w:hAnsiTheme="minorHAnsi" w:cstheme="minorHAnsi"/>
                <w:b/>
                <w:bCs/>
                <w:color w:val="000000"/>
                <w:sz w:val="20"/>
                <w:szCs w:val="20"/>
              </w:rPr>
            </w:pPr>
            <w:r w:rsidRPr="00433EEB">
              <w:rPr>
                <w:rFonts w:asciiTheme="minorHAnsi" w:hAnsiTheme="minorHAnsi" w:cstheme="minorHAnsi"/>
                <w:b/>
                <w:bCs/>
                <w:color w:val="000000"/>
                <w:sz w:val="20"/>
                <w:szCs w:val="20"/>
              </w:rPr>
              <w:t xml:space="preserve">1 475,6 </w:t>
            </w:r>
          </w:p>
        </w:tc>
        <w:tc>
          <w:tcPr>
            <w:tcW w:w="1134" w:type="dxa"/>
            <w:shd w:val="clear" w:color="auto" w:fill="DEEAF6"/>
            <w:vAlign w:val="center"/>
          </w:tcPr>
          <w:p w:rsidR="00433EEB" w:rsidRPr="00433EEB" w:rsidRDefault="00433EEB" w:rsidP="00433EEB">
            <w:pPr>
              <w:jc w:val="right"/>
              <w:rPr>
                <w:rFonts w:asciiTheme="minorHAnsi" w:hAnsiTheme="minorHAnsi" w:cstheme="minorHAnsi"/>
                <w:b/>
                <w:bCs/>
                <w:color w:val="000000"/>
                <w:sz w:val="20"/>
                <w:szCs w:val="20"/>
              </w:rPr>
            </w:pPr>
            <w:r w:rsidRPr="00433EEB">
              <w:rPr>
                <w:rFonts w:asciiTheme="minorHAnsi" w:hAnsiTheme="minorHAnsi" w:cstheme="minorHAnsi"/>
                <w:b/>
                <w:bCs/>
                <w:color w:val="000000"/>
                <w:sz w:val="20"/>
                <w:szCs w:val="20"/>
              </w:rPr>
              <w:t xml:space="preserve">14 988,8 </w:t>
            </w:r>
          </w:p>
        </w:tc>
        <w:tc>
          <w:tcPr>
            <w:tcW w:w="1559" w:type="dxa"/>
            <w:shd w:val="clear" w:color="auto" w:fill="DEEAF6"/>
            <w:vAlign w:val="center"/>
          </w:tcPr>
          <w:p w:rsidR="00433EEB" w:rsidRPr="00433EEB" w:rsidRDefault="00433EEB" w:rsidP="00433EEB">
            <w:pPr>
              <w:jc w:val="right"/>
              <w:rPr>
                <w:rFonts w:asciiTheme="minorHAnsi" w:hAnsiTheme="minorHAnsi" w:cstheme="minorHAnsi"/>
                <w:b/>
                <w:bCs/>
                <w:color w:val="000000"/>
                <w:sz w:val="20"/>
                <w:szCs w:val="20"/>
              </w:rPr>
            </w:pPr>
            <w:r w:rsidRPr="00433EEB">
              <w:rPr>
                <w:rFonts w:asciiTheme="minorHAnsi" w:hAnsiTheme="minorHAnsi" w:cstheme="minorHAnsi"/>
                <w:b/>
                <w:bCs/>
                <w:color w:val="000000"/>
                <w:sz w:val="20"/>
                <w:szCs w:val="20"/>
              </w:rPr>
              <w:t xml:space="preserve">-919,2 </w:t>
            </w:r>
          </w:p>
        </w:tc>
        <w:tc>
          <w:tcPr>
            <w:tcW w:w="1418" w:type="dxa"/>
            <w:shd w:val="clear" w:color="auto" w:fill="DEEAF6"/>
            <w:vAlign w:val="center"/>
          </w:tcPr>
          <w:p w:rsidR="00433EEB" w:rsidRPr="00433EEB" w:rsidRDefault="00433EEB" w:rsidP="00433EEB">
            <w:pPr>
              <w:jc w:val="right"/>
              <w:rPr>
                <w:rFonts w:asciiTheme="minorHAnsi" w:hAnsiTheme="minorHAnsi" w:cstheme="minorHAnsi"/>
                <w:b/>
                <w:bCs/>
                <w:color w:val="000000"/>
                <w:sz w:val="20"/>
                <w:szCs w:val="20"/>
              </w:rPr>
            </w:pPr>
            <w:r w:rsidRPr="00433EEB">
              <w:rPr>
                <w:rFonts w:asciiTheme="minorHAnsi" w:hAnsiTheme="minorHAnsi" w:cstheme="minorHAnsi"/>
                <w:b/>
                <w:bCs/>
                <w:color w:val="000000"/>
                <w:sz w:val="20"/>
                <w:szCs w:val="20"/>
              </w:rPr>
              <w:t xml:space="preserve">-1 145,6 </w:t>
            </w:r>
          </w:p>
        </w:tc>
        <w:tc>
          <w:tcPr>
            <w:tcW w:w="1134" w:type="dxa"/>
            <w:shd w:val="clear" w:color="auto" w:fill="DEEAF6"/>
            <w:vAlign w:val="center"/>
          </w:tcPr>
          <w:p w:rsidR="00433EEB" w:rsidRPr="00433EEB" w:rsidRDefault="00433EEB" w:rsidP="00433EEB">
            <w:pPr>
              <w:jc w:val="right"/>
              <w:rPr>
                <w:rFonts w:asciiTheme="minorHAnsi" w:hAnsiTheme="minorHAnsi" w:cstheme="minorHAnsi"/>
                <w:b/>
                <w:bCs/>
                <w:color w:val="000000"/>
                <w:sz w:val="20"/>
                <w:szCs w:val="20"/>
              </w:rPr>
            </w:pPr>
            <w:r w:rsidRPr="00433EEB">
              <w:rPr>
                <w:rFonts w:asciiTheme="minorHAnsi" w:hAnsiTheme="minorHAnsi" w:cstheme="minorHAnsi"/>
                <w:b/>
                <w:bCs/>
                <w:color w:val="000000"/>
                <w:sz w:val="20"/>
                <w:szCs w:val="20"/>
              </w:rPr>
              <w:t xml:space="preserve">12 924,0 </w:t>
            </w:r>
          </w:p>
        </w:tc>
        <w:tc>
          <w:tcPr>
            <w:tcW w:w="1559" w:type="dxa"/>
            <w:shd w:val="clear" w:color="auto" w:fill="DEEAF6"/>
            <w:vAlign w:val="center"/>
          </w:tcPr>
          <w:p w:rsidR="00433EEB" w:rsidRPr="00AB2254" w:rsidRDefault="00433EEB" w:rsidP="00433EEB">
            <w:pPr>
              <w:ind w:right="93"/>
              <w:jc w:val="right"/>
              <w:rPr>
                <w:rFonts w:cs="Calibri"/>
                <w:b/>
                <w:bCs/>
                <w:color w:val="000000"/>
                <w:sz w:val="20"/>
                <w:szCs w:val="20"/>
              </w:rPr>
            </w:pPr>
            <w:r w:rsidRPr="00AB2254">
              <w:rPr>
                <w:rFonts w:cs="Calibri"/>
                <w:b/>
                <w:bCs/>
                <w:color w:val="000000"/>
                <w:sz w:val="20"/>
                <w:szCs w:val="20"/>
              </w:rPr>
              <w:t xml:space="preserve">675,8 </w:t>
            </w:r>
          </w:p>
        </w:tc>
        <w:tc>
          <w:tcPr>
            <w:tcW w:w="1417" w:type="dxa"/>
            <w:shd w:val="clear" w:color="auto" w:fill="DEEAF6"/>
            <w:vAlign w:val="center"/>
          </w:tcPr>
          <w:p w:rsidR="00433EEB" w:rsidRPr="00AB2254" w:rsidRDefault="00433EEB" w:rsidP="00433EEB">
            <w:pPr>
              <w:ind w:right="93"/>
              <w:jc w:val="right"/>
              <w:rPr>
                <w:rFonts w:cs="Calibri"/>
                <w:b/>
                <w:bCs/>
                <w:color w:val="000000"/>
                <w:sz w:val="20"/>
                <w:szCs w:val="20"/>
              </w:rPr>
            </w:pPr>
            <w:r w:rsidRPr="00AB2254">
              <w:rPr>
                <w:rFonts w:cs="Calibri"/>
                <w:b/>
                <w:bCs/>
                <w:color w:val="000000"/>
                <w:sz w:val="20"/>
                <w:szCs w:val="20"/>
              </w:rPr>
              <w:t xml:space="preserve">1 680,5 </w:t>
            </w:r>
          </w:p>
        </w:tc>
        <w:tc>
          <w:tcPr>
            <w:tcW w:w="1134" w:type="dxa"/>
            <w:shd w:val="clear" w:color="auto" w:fill="DEEAF6"/>
            <w:vAlign w:val="center"/>
          </w:tcPr>
          <w:p w:rsidR="00433EEB" w:rsidRPr="00AB2254" w:rsidRDefault="00433EEB" w:rsidP="00433EEB">
            <w:pPr>
              <w:ind w:right="93"/>
              <w:jc w:val="right"/>
              <w:rPr>
                <w:rFonts w:cs="Calibri"/>
                <w:b/>
                <w:bCs/>
                <w:color w:val="000000"/>
                <w:sz w:val="20"/>
                <w:szCs w:val="20"/>
              </w:rPr>
            </w:pPr>
            <w:r w:rsidRPr="00AB2254">
              <w:rPr>
                <w:rFonts w:cs="Calibri"/>
                <w:b/>
                <w:bCs/>
                <w:color w:val="000000"/>
                <w:sz w:val="20"/>
                <w:szCs w:val="20"/>
              </w:rPr>
              <w:t xml:space="preserve">15 280,3 </w:t>
            </w:r>
          </w:p>
        </w:tc>
      </w:tr>
      <w:tr w:rsidR="00433EEB" w:rsidRPr="000862FF" w:rsidTr="00821869">
        <w:trPr>
          <w:trHeight w:val="571"/>
        </w:trPr>
        <w:tc>
          <w:tcPr>
            <w:tcW w:w="1838" w:type="dxa"/>
            <w:shd w:val="clear" w:color="auto" w:fill="DEEAF6"/>
            <w:vAlign w:val="center"/>
          </w:tcPr>
          <w:p w:rsidR="00433EEB" w:rsidRPr="000862FF" w:rsidRDefault="00433EEB" w:rsidP="00433EEB">
            <w:pPr>
              <w:rPr>
                <w:rFonts w:asciiTheme="minorHAnsi" w:hAnsiTheme="minorHAnsi" w:cstheme="minorHAnsi"/>
                <w:b/>
                <w:bCs/>
                <w:color w:val="000000"/>
                <w:sz w:val="20"/>
                <w:szCs w:val="20"/>
              </w:rPr>
            </w:pPr>
            <w:r w:rsidRPr="000862FF">
              <w:rPr>
                <w:rFonts w:asciiTheme="minorHAnsi" w:hAnsiTheme="minorHAnsi" w:cstheme="minorHAnsi"/>
                <w:b/>
                <w:bCs/>
                <w:color w:val="000000"/>
                <w:sz w:val="20"/>
                <w:szCs w:val="20"/>
              </w:rPr>
              <w:t>Активлар</w:t>
            </w:r>
          </w:p>
        </w:tc>
        <w:tc>
          <w:tcPr>
            <w:tcW w:w="1134" w:type="dxa"/>
            <w:shd w:val="clear" w:color="auto" w:fill="DEEAF6"/>
            <w:vAlign w:val="center"/>
          </w:tcPr>
          <w:p w:rsidR="00433EEB" w:rsidRPr="00433EEB" w:rsidRDefault="00433EEB" w:rsidP="00433EEB">
            <w:pPr>
              <w:jc w:val="right"/>
              <w:rPr>
                <w:rFonts w:asciiTheme="minorHAnsi" w:hAnsiTheme="minorHAnsi" w:cstheme="minorHAnsi"/>
                <w:b/>
                <w:bCs/>
                <w:color w:val="000000"/>
                <w:sz w:val="20"/>
                <w:szCs w:val="20"/>
              </w:rPr>
            </w:pPr>
            <w:r w:rsidRPr="00433EEB">
              <w:rPr>
                <w:rFonts w:asciiTheme="minorHAnsi" w:hAnsiTheme="minorHAnsi" w:cstheme="minorHAnsi"/>
                <w:b/>
                <w:bCs/>
                <w:color w:val="000000"/>
                <w:sz w:val="20"/>
                <w:szCs w:val="20"/>
              </w:rPr>
              <w:t xml:space="preserve">29 983,0 </w:t>
            </w:r>
          </w:p>
        </w:tc>
        <w:tc>
          <w:tcPr>
            <w:tcW w:w="1559" w:type="dxa"/>
            <w:shd w:val="clear" w:color="auto" w:fill="DEEAF6"/>
            <w:vAlign w:val="center"/>
          </w:tcPr>
          <w:p w:rsidR="00433EEB" w:rsidRPr="00433EEB" w:rsidRDefault="00433EEB" w:rsidP="00433EEB">
            <w:pPr>
              <w:jc w:val="right"/>
              <w:rPr>
                <w:rFonts w:asciiTheme="minorHAnsi" w:hAnsiTheme="minorHAnsi" w:cstheme="minorHAnsi"/>
                <w:b/>
                <w:bCs/>
                <w:color w:val="000000"/>
                <w:sz w:val="20"/>
                <w:szCs w:val="20"/>
              </w:rPr>
            </w:pPr>
            <w:r w:rsidRPr="00433EEB">
              <w:rPr>
                <w:rFonts w:asciiTheme="minorHAnsi" w:hAnsiTheme="minorHAnsi" w:cstheme="minorHAnsi"/>
                <w:b/>
                <w:bCs/>
                <w:color w:val="000000"/>
                <w:sz w:val="20"/>
                <w:szCs w:val="20"/>
              </w:rPr>
              <w:t xml:space="preserve">1 330,0 </w:t>
            </w:r>
          </w:p>
        </w:tc>
        <w:tc>
          <w:tcPr>
            <w:tcW w:w="1418" w:type="dxa"/>
            <w:shd w:val="clear" w:color="auto" w:fill="DEEAF6"/>
            <w:vAlign w:val="center"/>
          </w:tcPr>
          <w:p w:rsidR="00433EEB" w:rsidRPr="00433EEB" w:rsidRDefault="00433EEB" w:rsidP="00433EEB">
            <w:pPr>
              <w:jc w:val="right"/>
              <w:rPr>
                <w:rFonts w:asciiTheme="minorHAnsi" w:hAnsiTheme="minorHAnsi" w:cstheme="minorHAnsi"/>
                <w:b/>
                <w:bCs/>
                <w:color w:val="000000"/>
                <w:sz w:val="20"/>
                <w:szCs w:val="20"/>
              </w:rPr>
            </w:pPr>
            <w:r w:rsidRPr="00433EEB">
              <w:rPr>
                <w:rFonts w:asciiTheme="minorHAnsi" w:hAnsiTheme="minorHAnsi" w:cstheme="minorHAnsi"/>
                <w:b/>
                <w:bCs/>
                <w:color w:val="000000"/>
                <w:sz w:val="20"/>
                <w:szCs w:val="20"/>
              </w:rPr>
              <w:t xml:space="preserve">1 245,8 </w:t>
            </w:r>
          </w:p>
        </w:tc>
        <w:tc>
          <w:tcPr>
            <w:tcW w:w="1134" w:type="dxa"/>
            <w:shd w:val="clear" w:color="auto" w:fill="DEEAF6"/>
            <w:vAlign w:val="center"/>
          </w:tcPr>
          <w:p w:rsidR="00433EEB" w:rsidRPr="00433EEB" w:rsidRDefault="00433EEB" w:rsidP="00433EEB">
            <w:pPr>
              <w:jc w:val="right"/>
              <w:rPr>
                <w:rFonts w:asciiTheme="minorHAnsi" w:hAnsiTheme="minorHAnsi" w:cstheme="minorHAnsi"/>
                <w:b/>
                <w:bCs/>
                <w:color w:val="000000"/>
                <w:sz w:val="20"/>
                <w:szCs w:val="20"/>
              </w:rPr>
            </w:pPr>
            <w:r w:rsidRPr="00433EEB">
              <w:rPr>
                <w:rFonts w:asciiTheme="minorHAnsi" w:hAnsiTheme="minorHAnsi" w:cstheme="minorHAnsi"/>
                <w:b/>
                <w:bCs/>
                <w:color w:val="000000"/>
                <w:sz w:val="20"/>
                <w:szCs w:val="20"/>
              </w:rPr>
              <w:t xml:space="preserve">32 558,8 </w:t>
            </w:r>
          </w:p>
        </w:tc>
        <w:tc>
          <w:tcPr>
            <w:tcW w:w="1559" w:type="dxa"/>
            <w:shd w:val="clear" w:color="auto" w:fill="DEEAF6"/>
            <w:vAlign w:val="center"/>
          </w:tcPr>
          <w:p w:rsidR="00433EEB" w:rsidRPr="00433EEB" w:rsidRDefault="00433EEB" w:rsidP="00433EEB">
            <w:pPr>
              <w:jc w:val="right"/>
              <w:rPr>
                <w:rFonts w:asciiTheme="minorHAnsi" w:hAnsiTheme="minorHAnsi" w:cstheme="minorHAnsi"/>
                <w:b/>
                <w:bCs/>
                <w:color w:val="000000"/>
                <w:sz w:val="20"/>
                <w:szCs w:val="20"/>
              </w:rPr>
            </w:pPr>
            <w:r w:rsidRPr="00433EEB">
              <w:rPr>
                <w:rFonts w:asciiTheme="minorHAnsi" w:hAnsiTheme="minorHAnsi" w:cstheme="minorHAnsi"/>
                <w:b/>
                <w:bCs/>
                <w:color w:val="000000"/>
                <w:sz w:val="20"/>
                <w:szCs w:val="20"/>
              </w:rPr>
              <w:t xml:space="preserve">1 701,4 </w:t>
            </w:r>
          </w:p>
        </w:tc>
        <w:tc>
          <w:tcPr>
            <w:tcW w:w="1418" w:type="dxa"/>
            <w:shd w:val="clear" w:color="auto" w:fill="DEEAF6"/>
            <w:vAlign w:val="center"/>
          </w:tcPr>
          <w:p w:rsidR="00433EEB" w:rsidRPr="00433EEB" w:rsidRDefault="00433EEB" w:rsidP="00433EEB">
            <w:pPr>
              <w:jc w:val="right"/>
              <w:rPr>
                <w:rFonts w:asciiTheme="minorHAnsi" w:hAnsiTheme="minorHAnsi" w:cstheme="minorHAnsi"/>
                <w:b/>
                <w:bCs/>
                <w:color w:val="000000"/>
                <w:sz w:val="20"/>
                <w:szCs w:val="20"/>
              </w:rPr>
            </w:pPr>
            <w:r w:rsidRPr="00433EEB">
              <w:rPr>
                <w:rFonts w:asciiTheme="minorHAnsi" w:hAnsiTheme="minorHAnsi" w:cstheme="minorHAnsi"/>
                <w:b/>
                <w:bCs/>
                <w:color w:val="000000"/>
                <w:sz w:val="20"/>
                <w:szCs w:val="20"/>
              </w:rPr>
              <w:t xml:space="preserve">-1 447,3 </w:t>
            </w:r>
          </w:p>
        </w:tc>
        <w:tc>
          <w:tcPr>
            <w:tcW w:w="1134" w:type="dxa"/>
            <w:shd w:val="clear" w:color="auto" w:fill="DEEAF6"/>
            <w:vAlign w:val="center"/>
          </w:tcPr>
          <w:p w:rsidR="00433EEB" w:rsidRPr="00433EEB" w:rsidRDefault="00433EEB" w:rsidP="00433EEB">
            <w:pPr>
              <w:jc w:val="right"/>
              <w:rPr>
                <w:rFonts w:asciiTheme="minorHAnsi" w:hAnsiTheme="minorHAnsi" w:cstheme="minorHAnsi"/>
                <w:b/>
                <w:bCs/>
                <w:color w:val="000000"/>
                <w:sz w:val="20"/>
                <w:szCs w:val="20"/>
              </w:rPr>
            </w:pPr>
            <w:r w:rsidRPr="00433EEB">
              <w:rPr>
                <w:rFonts w:asciiTheme="minorHAnsi" w:hAnsiTheme="minorHAnsi" w:cstheme="minorHAnsi"/>
                <w:b/>
                <w:bCs/>
                <w:color w:val="000000"/>
                <w:sz w:val="20"/>
                <w:szCs w:val="20"/>
              </w:rPr>
              <w:t xml:space="preserve">32 812,9 </w:t>
            </w:r>
          </w:p>
        </w:tc>
        <w:tc>
          <w:tcPr>
            <w:tcW w:w="1559" w:type="dxa"/>
            <w:shd w:val="clear" w:color="auto" w:fill="DEEAF6"/>
            <w:vAlign w:val="center"/>
          </w:tcPr>
          <w:p w:rsidR="00433EEB" w:rsidRPr="00AB2254" w:rsidRDefault="00433EEB" w:rsidP="00433EEB">
            <w:pPr>
              <w:ind w:right="93"/>
              <w:jc w:val="right"/>
              <w:rPr>
                <w:rFonts w:cs="Calibri"/>
                <w:b/>
                <w:bCs/>
                <w:color w:val="000000"/>
                <w:sz w:val="20"/>
                <w:szCs w:val="20"/>
              </w:rPr>
            </w:pPr>
            <w:r w:rsidRPr="00AB2254">
              <w:rPr>
                <w:rFonts w:cs="Calibri"/>
                <w:b/>
                <w:bCs/>
                <w:color w:val="000000"/>
                <w:sz w:val="20"/>
                <w:szCs w:val="20"/>
              </w:rPr>
              <w:t xml:space="preserve">3 573,9 </w:t>
            </w:r>
          </w:p>
        </w:tc>
        <w:tc>
          <w:tcPr>
            <w:tcW w:w="1417" w:type="dxa"/>
            <w:shd w:val="clear" w:color="auto" w:fill="DEEAF6"/>
            <w:vAlign w:val="center"/>
          </w:tcPr>
          <w:p w:rsidR="00433EEB" w:rsidRPr="00AB2254" w:rsidRDefault="00433EEB" w:rsidP="00433EEB">
            <w:pPr>
              <w:ind w:right="93"/>
              <w:jc w:val="right"/>
              <w:rPr>
                <w:rFonts w:cs="Calibri"/>
                <w:b/>
                <w:bCs/>
                <w:color w:val="000000"/>
                <w:sz w:val="20"/>
                <w:szCs w:val="20"/>
              </w:rPr>
            </w:pPr>
            <w:r w:rsidRPr="00AB2254">
              <w:rPr>
                <w:rFonts w:cs="Calibri"/>
                <w:b/>
                <w:bCs/>
                <w:color w:val="000000"/>
                <w:sz w:val="20"/>
                <w:szCs w:val="20"/>
              </w:rPr>
              <w:t xml:space="preserve">1 563,4 </w:t>
            </w:r>
          </w:p>
        </w:tc>
        <w:tc>
          <w:tcPr>
            <w:tcW w:w="1134" w:type="dxa"/>
            <w:shd w:val="clear" w:color="auto" w:fill="DEEAF6"/>
            <w:vAlign w:val="center"/>
          </w:tcPr>
          <w:p w:rsidR="00433EEB" w:rsidRPr="00AB2254" w:rsidRDefault="00433EEB" w:rsidP="00433EEB">
            <w:pPr>
              <w:ind w:right="93"/>
              <w:jc w:val="right"/>
              <w:rPr>
                <w:rFonts w:cs="Calibri"/>
                <w:b/>
                <w:bCs/>
                <w:color w:val="000000"/>
                <w:sz w:val="20"/>
                <w:szCs w:val="20"/>
              </w:rPr>
            </w:pPr>
            <w:r w:rsidRPr="00AB2254">
              <w:rPr>
                <w:rFonts w:cs="Calibri"/>
                <w:b/>
                <w:bCs/>
                <w:color w:val="000000"/>
                <w:sz w:val="20"/>
                <w:szCs w:val="20"/>
              </w:rPr>
              <w:t xml:space="preserve">37 950,2 </w:t>
            </w:r>
          </w:p>
        </w:tc>
      </w:tr>
      <w:tr w:rsidR="00433EEB" w:rsidRPr="000862FF" w:rsidTr="00821869">
        <w:trPr>
          <w:trHeight w:val="513"/>
        </w:trPr>
        <w:tc>
          <w:tcPr>
            <w:tcW w:w="1838" w:type="dxa"/>
            <w:vAlign w:val="center"/>
          </w:tcPr>
          <w:p w:rsidR="00433EEB" w:rsidRPr="000862FF" w:rsidRDefault="00433EEB" w:rsidP="00433EEB">
            <w:pPr>
              <w:rPr>
                <w:rFonts w:asciiTheme="minorHAnsi" w:hAnsiTheme="minorHAnsi" w:cstheme="minorHAnsi"/>
                <w:color w:val="000000"/>
                <w:sz w:val="20"/>
                <w:szCs w:val="20"/>
              </w:rPr>
            </w:pPr>
            <w:r w:rsidRPr="000862FF">
              <w:rPr>
                <w:rFonts w:asciiTheme="minorHAnsi" w:hAnsiTheme="minorHAnsi" w:cstheme="minorHAnsi"/>
                <w:color w:val="000000"/>
                <w:sz w:val="20"/>
                <w:szCs w:val="20"/>
              </w:rPr>
              <w:t>Тўғридан-тўғри инвестициялар</w:t>
            </w:r>
          </w:p>
        </w:tc>
        <w:tc>
          <w:tcPr>
            <w:tcW w:w="1134" w:type="dxa"/>
            <w:vAlign w:val="center"/>
          </w:tcPr>
          <w:p w:rsidR="00433EEB" w:rsidRPr="00433EEB" w:rsidRDefault="00433EEB" w:rsidP="00433EEB">
            <w:pPr>
              <w:jc w:val="right"/>
              <w:rPr>
                <w:rFonts w:asciiTheme="minorHAnsi" w:hAnsiTheme="minorHAnsi" w:cstheme="minorHAnsi"/>
                <w:color w:val="000000"/>
                <w:sz w:val="20"/>
                <w:szCs w:val="20"/>
              </w:rPr>
            </w:pPr>
            <w:r w:rsidRPr="00433EEB">
              <w:rPr>
                <w:rFonts w:asciiTheme="minorHAnsi" w:hAnsiTheme="minorHAnsi" w:cstheme="minorHAnsi"/>
                <w:color w:val="000000"/>
                <w:sz w:val="20"/>
                <w:szCs w:val="20"/>
              </w:rPr>
              <w:t xml:space="preserve">162,6 </w:t>
            </w:r>
          </w:p>
        </w:tc>
        <w:tc>
          <w:tcPr>
            <w:tcW w:w="1559" w:type="dxa"/>
            <w:vAlign w:val="center"/>
          </w:tcPr>
          <w:p w:rsidR="00433EEB" w:rsidRPr="00433EEB" w:rsidRDefault="00433EEB" w:rsidP="00433EEB">
            <w:pPr>
              <w:jc w:val="right"/>
              <w:rPr>
                <w:rFonts w:asciiTheme="minorHAnsi" w:hAnsiTheme="minorHAnsi" w:cstheme="minorHAnsi"/>
                <w:color w:val="000000"/>
                <w:sz w:val="20"/>
                <w:szCs w:val="20"/>
              </w:rPr>
            </w:pPr>
            <w:r w:rsidRPr="00433EEB">
              <w:rPr>
                <w:rFonts w:asciiTheme="minorHAnsi" w:hAnsiTheme="minorHAnsi" w:cstheme="minorHAnsi"/>
                <w:color w:val="000000"/>
                <w:sz w:val="20"/>
                <w:szCs w:val="20"/>
              </w:rPr>
              <w:t xml:space="preserve">4,4 </w:t>
            </w:r>
          </w:p>
        </w:tc>
        <w:tc>
          <w:tcPr>
            <w:tcW w:w="1418" w:type="dxa"/>
            <w:vAlign w:val="center"/>
          </w:tcPr>
          <w:p w:rsidR="00433EEB" w:rsidRPr="00433EEB" w:rsidRDefault="00433EEB" w:rsidP="00433EEB">
            <w:pPr>
              <w:jc w:val="right"/>
              <w:rPr>
                <w:rFonts w:asciiTheme="minorHAnsi" w:hAnsiTheme="minorHAnsi" w:cstheme="minorHAnsi"/>
                <w:color w:val="000000"/>
                <w:sz w:val="20"/>
                <w:szCs w:val="20"/>
              </w:rPr>
            </w:pPr>
            <w:r w:rsidRPr="00433EEB">
              <w:rPr>
                <w:rFonts w:asciiTheme="minorHAnsi" w:hAnsiTheme="minorHAnsi" w:cstheme="minorHAnsi"/>
                <w:color w:val="000000"/>
                <w:sz w:val="20"/>
                <w:szCs w:val="20"/>
              </w:rPr>
              <w:t xml:space="preserve">0,0 </w:t>
            </w:r>
          </w:p>
        </w:tc>
        <w:tc>
          <w:tcPr>
            <w:tcW w:w="1134" w:type="dxa"/>
            <w:vAlign w:val="center"/>
          </w:tcPr>
          <w:p w:rsidR="00433EEB" w:rsidRPr="00433EEB" w:rsidRDefault="00433EEB" w:rsidP="00433EEB">
            <w:pPr>
              <w:jc w:val="right"/>
              <w:rPr>
                <w:rFonts w:asciiTheme="minorHAnsi" w:hAnsiTheme="minorHAnsi" w:cstheme="minorHAnsi"/>
                <w:color w:val="000000"/>
                <w:sz w:val="20"/>
                <w:szCs w:val="20"/>
              </w:rPr>
            </w:pPr>
            <w:r w:rsidRPr="00433EEB">
              <w:rPr>
                <w:rFonts w:asciiTheme="minorHAnsi" w:hAnsiTheme="minorHAnsi" w:cstheme="minorHAnsi"/>
                <w:color w:val="000000"/>
                <w:sz w:val="20"/>
                <w:szCs w:val="20"/>
              </w:rPr>
              <w:t xml:space="preserve">167,0 </w:t>
            </w:r>
          </w:p>
        </w:tc>
        <w:tc>
          <w:tcPr>
            <w:tcW w:w="1559" w:type="dxa"/>
            <w:vAlign w:val="center"/>
          </w:tcPr>
          <w:p w:rsidR="00433EEB" w:rsidRPr="00433EEB" w:rsidRDefault="00433EEB" w:rsidP="00433EEB">
            <w:pPr>
              <w:jc w:val="right"/>
              <w:rPr>
                <w:rFonts w:asciiTheme="minorHAnsi" w:hAnsiTheme="minorHAnsi" w:cstheme="minorHAnsi"/>
                <w:color w:val="000000"/>
                <w:sz w:val="20"/>
                <w:szCs w:val="20"/>
              </w:rPr>
            </w:pPr>
            <w:r w:rsidRPr="00433EEB">
              <w:rPr>
                <w:rFonts w:asciiTheme="minorHAnsi" w:hAnsiTheme="minorHAnsi" w:cstheme="minorHAnsi"/>
                <w:color w:val="000000"/>
                <w:sz w:val="20"/>
                <w:szCs w:val="20"/>
              </w:rPr>
              <w:t xml:space="preserve">4,6 </w:t>
            </w:r>
          </w:p>
        </w:tc>
        <w:tc>
          <w:tcPr>
            <w:tcW w:w="1418" w:type="dxa"/>
            <w:vAlign w:val="center"/>
          </w:tcPr>
          <w:p w:rsidR="00433EEB" w:rsidRPr="00433EEB" w:rsidRDefault="00433EEB" w:rsidP="00433EEB">
            <w:pPr>
              <w:jc w:val="right"/>
              <w:rPr>
                <w:rFonts w:asciiTheme="minorHAnsi" w:hAnsiTheme="minorHAnsi" w:cstheme="minorHAnsi"/>
                <w:color w:val="000000"/>
                <w:sz w:val="20"/>
                <w:szCs w:val="20"/>
              </w:rPr>
            </w:pPr>
            <w:r w:rsidRPr="00433EEB">
              <w:rPr>
                <w:rFonts w:asciiTheme="minorHAnsi" w:hAnsiTheme="minorHAnsi" w:cstheme="minorHAnsi"/>
                <w:color w:val="000000"/>
                <w:sz w:val="20"/>
                <w:szCs w:val="20"/>
              </w:rPr>
              <w:t xml:space="preserve">0,0 </w:t>
            </w:r>
          </w:p>
        </w:tc>
        <w:tc>
          <w:tcPr>
            <w:tcW w:w="1134" w:type="dxa"/>
            <w:vAlign w:val="center"/>
          </w:tcPr>
          <w:p w:rsidR="00433EEB" w:rsidRPr="00433EEB" w:rsidRDefault="00433EEB" w:rsidP="00433EEB">
            <w:pPr>
              <w:jc w:val="right"/>
              <w:rPr>
                <w:rFonts w:asciiTheme="minorHAnsi" w:hAnsiTheme="minorHAnsi" w:cstheme="minorHAnsi"/>
                <w:color w:val="000000"/>
                <w:sz w:val="20"/>
                <w:szCs w:val="20"/>
              </w:rPr>
            </w:pPr>
            <w:r w:rsidRPr="00433EEB">
              <w:rPr>
                <w:rFonts w:asciiTheme="minorHAnsi" w:hAnsiTheme="minorHAnsi" w:cstheme="minorHAnsi"/>
                <w:color w:val="000000"/>
                <w:sz w:val="20"/>
                <w:szCs w:val="20"/>
              </w:rPr>
              <w:t xml:space="preserve">171,6 </w:t>
            </w:r>
          </w:p>
        </w:tc>
        <w:tc>
          <w:tcPr>
            <w:tcW w:w="1559" w:type="dxa"/>
            <w:vAlign w:val="center"/>
          </w:tcPr>
          <w:p w:rsidR="00433EEB" w:rsidRPr="00AB2254" w:rsidRDefault="00433EEB" w:rsidP="00433EEB">
            <w:pPr>
              <w:ind w:right="93"/>
              <w:jc w:val="right"/>
              <w:rPr>
                <w:rFonts w:cs="Calibri"/>
                <w:color w:val="000000"/>
                <w:sz w:val="20"/>
                <w:szCs w:val="20"/>
              </w:rPr>
            </w:pPr>
            <w:r w:rsidRPr="00AB2254">
              <w:rPr>
                <w:rFonts w:cs="Calibri"/>
                <w:color w:val="000000"/>
                <w:sz w:val="20"/>
                <w:szCs w:val="20"/>
              </w:rPr>
              <w:t xml:space="preserve">5,8 </w:t>
            </w:r>
          </w:p>
        </w:tc>
        <w:tc>
          <w:tcPr>
            <w:tcW w:w="1417" w:type="dxa"/>
            <w:vAlign w:val="center"/>
          </w:tcPr>
          <w:p w:rsidR="00433EEB" w:rsidRPr="00AB2254" w:rsidRDefault="00433EEB" w:rsidP="00433EEB">
            <w:pPr>
              <w:ind w:right="93"/>
              <w:jc w:val="right"/>
              <w:rPr>
                <w:rFonts w:cs="Calibri"/>
                <w:color w:val="000000"/>
                <w:sz w:val="20"/>
                <w:szCs w:val="20"/>
              </w:rPr>
            </w:pPr>
            <w:r w:rsidRPr="00AB2254">
              <w:rPr>
                <w:rFonts w:cs="Calibri"/>
                <w:color w:val="000000"/>
                <w:sz w:val="20"/>
                <w:szCs w:val="20"/>
              </w:rPr>
              <w:t xml:space="preserve">0,3 </w:t>
            </w:r>
          </w:p>
        </w:tc>
        <w:tc>
          <w:tcPr>
            <w:tcW w:w="1134" w:type="dxa"/>
            <w:vAlign w:val="center"/>
          </w:tcPr>
          <w:p w:rsidR="00433EEB" w:rsidRPr="00AB2254" w:rsidRDefault="00433EEB" w:rsidP="00433EEB">
            <w:pPr>
              <w:ind w:right="93"/>
              <w:jc w:val="right"/>
              <w:rPr>
                <w:rFonts w:cs="Calibri"/>
                <w:color w:val="000000"/>
                <w:sz w:val="20"/>
                <w:szCs w:val="20"/>
              </w:rPr>
            </w:pPr>
            <w:r w:rsidRPr="00AB2254">
              <w:rPr>
                <w:rFonts w:cs="Calibri"/>
                <w:color w:val="000000"/>
                <w:sz w:val="20"/>
                <w:szCs w:val="20"/>
              </w:rPr>
              <w:t xml:space="preserve">177,8 </w:t>
            </w:r>
          </w:p>
        </w:tc>
      </w:tr>
      <w:tr w:rsidR="00433EEB" w:rsidRPr="000862FF" w:rsidTr="00821869">
        <w:trPr>
          <w:trHeight w:val="513"/>
        </w:trPr>
        <w:tc>
          <w:tcPr>
            <w:tcW w:w="1838" w:type="dxa"/>
            <w:vAlign w:val="center"/>
          </w:tcPr>
          <w:p w:rsidR="00433EEB" w:rsidRPr="000862FF" w:rsidRDefault="00433EEB" w:rsidP="00433EEB">
            <w:pPr>
              <w:rPr>
                <w:rFonts w:asciiTheme="minorHAnsi" w:hAnsiTheme="minorHAnsi" w:cstheme="minorHAnsi"/>
                <w:color w:val="000000"/>
                <w:sz w:val="20"/>
                <w:szCs w:val="20"/>
              </w:rPr>
            </w:pPr>
            <w:r>
              <w:rPr>
                <w:rFonts w:asciiTheme="minorHAnsi" w:hAnsiTheme="minorHAnsi" w:cstheme="minorHAnsi"/>
                <w:color w:val="000000"/>
                <w:sz w:val="20"/>
                <w:szCs w:val="20"/>
              </w:rPr>
              <w:t>Портфель инвестициялари</w:t>
            </w:r>
          </w:p>
        </w:tc>
        <w:tc>
          <w:tcPr>
            <w:tcW w:w="1134" w:type="dxa"/>
            <w:vAlign w:val="center"/>
          </w:tcPr>
          <w:p w:rsidR="00433EEB" w:rsidRPr="00433EEB" w:rsidRDefault="00433EEB" w:rsidP="00433EEB">
            <w:pPr>
              <w:jc w:val="right"/>
              <w:rPr>
                <w:rFonts w:asciiTheme="minorHAnsi" w:hAnsiTheme="minorHAnsi" w:cstheme="minorHAnsi"/>
                <w:color w:val="000000"/>
                <w:sz w:val="20"/>
                <w:szCs w:val="20"/>
              </w:rPr>
            </w:pPr>
            <w:r w:rsidRPr="00433EEB">
              <w:rPr>
                <w:rFonts w:asciiTheme="minorHAnsi" w:hAnsiTheme="minorHAnsi" w:cstheme="minorHAnsi"/>
                <w:color w:val="000000"/>
                <w:sz w:val="20"/>
                <w:szCs w:val="20"/>
              </w:rPr>
              <w:t xml:space="preserve">1,2 </w:t>
            </w:r>
          </w:p>
        </w:tc>
        <w:tc>
          <w:tcPr>
            <w:tcW w:w="1559" w:type="dxa"/>
            <w:vAlign w:val="center"/>
          </w:tcPr>
          <w:p w:rsidR="00433EEB" w:rsidRPr="00433EEB" w:rsidRDefault="00433EEB" w:rsidP="00433EEB">
            <w:pPr>
              <w:jc w:val="right"/>
              <w:rPr>
                <w:rFonts w:asciiTheme="minorHAnsi" w:hAnsiTheme="minorHAnsi" w:cstheme="minorHAnsi"/>
                <w:color w:val="000000"/>
                <w:sz w:val="20"/>
                <w:szCs w:val="20"/>
              </w:rPr>
            </w:pPr>
            <w:r w:rsidRPr="00433EEB">
              <w:rPr>
                <w:rFonts w:asciiTheme="minorHAnsi" w:hAnsiTheme="minorHAnsi" w:cstheme="minorHAnsi"/>
                <w:color w:val="000000"/>
                <w:sz w:val="20"/>
                <w:szCs w:val="20"/>
              </w:rPr>
              <w:t xml:space="preserve">0,0 </w:t>
            </w:r>
          </w:p>
        </w:tc>
        <w:tc>
          <w:tcPr>
            <w:tcW w:w="1418" w:type="dxa"/>
            <w:vAlign w:val="center"/>
          </w:tcPr>
          <w:p w:rsidR="00433EEB" w:rsidRPr="00433EEB" w:rsidRDefault="00433EEB" w:rsidP="00433EEB">
            <w:pPr>
              <w:jc w:val="right"/>
              <w:rPr>
                <w:rFonts w:asciiTheme="minorHAnsi" w:hAnsiTheme="minorHAnsi" w:cstheme="minorHAnsi"/>
                <w:color w:val="000000"/>
                <w:sz w:val="20"/>
                <w:szCs w:val="20"/>
              </w:rPr>
            </w:pPr>
            <w:r w:rsidRPr="00433EEB">
              <w:rPr>
                <w:rFonts w:asciiTheme="minorHAnsi" w:hAnsiTheme="minorHAnsi" w:cstheme="minorHAnsi"/>
                <w:color w:val="000000"/>
                <w:sz w:val="20"/>
                <w:szCs w:val="20"/>
              </w:rPr>
              <w:t xml:space="preserve">0,0 </w:t>
            </w:r>
          </w:p>
        </w:tc>
        <w:tc>
          <w:tcPr>
            <w:tcW w:w="1134" w:type="dxa"/>
            <w:vAlign w:val="center"/>
          </w:tcPr>
          <w:p w:rsidR="00433EEB" w:rsidRPr="00433EEB" w:rsidRDefault="00433EEB" w:rsidP="00433EEB">
            <w:pPr>
              <w:jc w:val="right"/>
              <w:rPr>
                <w:rFonts w:asciiTheme="minorHAnsi" w:hAnsiTheme="minorHAnsi" w:cstheme="minorHAnsi"/>
                <w:color w:val="000000"/>
                <w:sz w:val="20"/>
                <w:szCs w:val="20"/>
              </w:rPr>
            </w:pPr>
            <w:r w:rsidRPr="00433EEB">
              <w:rPr>
                <w:rFonts w:asciiTheme="minorHAnsi" w:hAnsiTheme="minorHAnsi" w:cstheme="minorHAnsi"/>
                <w:color w:val="000000"/>
                <w:sz w:val="20"/>
                <w:szCs w:val="20"/>
              </w:rPr>
              <w:t xml:space="preserve">1,2 </w:t>
            </w:r>
          </w:p>
        </w:tc>
        <w:tc>
          <w:tcPr>
            <w:tcW w:w="1559" w:type="dxa"/>
            <w:vAlign w:val="center"/>
          </w:tcPr>
          <w:p w:rsidR="00433EEB" w:rsidRPr="00433EEB" w:rsidRDefault="00433EEB" w:rsidP="00433EEB">
            <w:pPr>
              <w:jc w:val="right"/>
              <w:rPr>
                <w:rFonts w:asciiTheme="minorHAnsi" w:hAnsiTheme="minorHAnsi" w:cstheme="minorHAnsi"/>
                <w:color w:val="000000"/>
                <w:sz w:val="20"/>
                <w:szCs w:val="20"/>
              </w:rPr>
            </w:pPr>
            <w:r w:rsidRPr="00433EEB">
              <w:rPr>
                <w:rFonts w:asciiTheme="minorHAnsi" w:hAnsiTheme="minorHAnsi" w:cstheme="minorHAnsi"/>
                <w:color w:val="000000"/>
                <w:sz w:val="20"/>
                <w:szCs w:val="20"/>
              </w:rPr>
              <w:t xml:space="preserve">0,0 </w:t>
            </w:r>
          </w:p>
        </w:tc>
        <w:tc>
          <w:tcPr>
            <w:tcW w:w="1418" w:type="dxa"/>
            <w:vAlign w:val="center"/>
          </w:tcPr>
          <w:p w:rsidR="00433EEB" w:rsidRPr="00433EEB" w:rsidRDefault="00433EEB" w:rsidP="00433EEB">
            <w:pPr>
              <w:jc w:val="right"/>
              <w:rPr>
                <w:rFonts w:asciiTheme="minorHAnsi" w:hAnsiTheme="minorHAnsi" w:cstheme="minorHAnsi"/>
                <w:color w:val="000000"/>
                <w:sz w:val="20"/>
                <w:szCs w:val="20"/>
              </w:rPr>
            </w:pPr>
            <w:r w:rsidRPr="00433EEB">
              <w:rPr>
                <w:rFonts w:asciiTheme="minorHAnsi" w:hAnsiTheme="minorHAnsi" w:cstheme="minorHAnsi"/>
                <w:color w:val="000000"/>
                <w:sz w:val="20"/>
                <w:szCs w:val="20"/>
              </w:rPr>
              <w:t xml:space="preserve">0,0 </w:t>
            </w:r>
          </w:p>
        </w:tc>
        <w:tc>
          <w:tcPr>
            <w:tcW w:w="1134" w:type="dxa"/>
            <w:vAlign w:val="center"/>
          </w:tcPr>
          <w:p w:rsidR="00433EEB" w:rsidRPr="00433EEB" w:rsidRDefault="00433EEB" w:rsidP="00433EEB">
            <w:pPr>
              <w:jc w:val="right"/>
              <w:rPr>
                <w:rFonts w:asciiTheme="minorHAnsi" w:hAnsiTheme="minorHAnsi" w:cstheme="minorHAnsi"/>
                <w:color w:val="000000"/>
                <w:sz w:val="20"/>
                <w:szCs w:val="20"/>
              </w:rPr>
            </w:pPr>
            <w:r w:rsidRPr="00433EEB">
              <w:rPr>
                <w:rFonts w:asciiTheme="minorHAnsi" w:hAnsiTheme="minorHAnsi" w:cstheme="minorHAnsi"/>
                <w:color w:val="000000"/>
                <w:sz w:val="20"/>
                <w:szCs w:val="20"/>
              </w:rPr>
              <w:t xml:space="preserve">1,2 </w:t>
            </w:r>
          </w:p>
        </w:tc>
        <w:tc>
          <w:tcPr>
            <w:tcW w:w="1559" w:type="dxa"/>
            <w:vAlign w:val="center"/>
          </w:tcPr>
          <w:p w:rsidR="00433EEB" w:rsidRPr="00AB2254" w:rsidRDefault="00433EEB" w:rsidP="00433EEB">
            <w:pPr>
              <w:ind w:right="93"/>
              <w:jc w:val="right"/>
              <w:rPr>
                <w:rFonts w:cs="Calibri"/>
                <w:color w:val="000000"/>
                <w:sz w:val="20"/>
                <w:szCs w:val="20"/>
              </w:rPr>
            </w:pPr>
            <w:r w:rsidRPr="00AB2254">
              <w:rPr>
                <w:rFonts w:cs="Calibri"/>
                <w:color w:val="000000"/>
                <w:sz w:val="20"/>
                <w:szCs w:val="20"/>
              </w:rPr>
              <w:t xml:space="preserve">0,0 </w:t>
            </w:r>
          </w:p>
        </w:tc>
        <w:tc>
          <w:tcPr>
            <w:tcW w:w="1417" w:type="dxa"/>
            <w:vAlign w:val="center"/>
          </w:tcPr>
          <w:p w:rsidR="00433EEB" w:rsidRPr="00AB2254" w:rsidRDefault="00433EEB" w:rsidP="00433EEB">
            <w:pPr>
              <w:ind w:right="93"/>
              <w:jc w:val="right"/>
              <w:rPr>
                <w:rFonts w:cs="Calibri"/>
                <w:color w:val="000000"/>
                <w:sz w:val="20"/>
                <w:szCs w:val="20"/>
              </w:rPr>
            </w:pPr>
            <w:r w:rsidRPr="00AB2254">
              <w:rPr>
                <w:rFonts w:cs="Calibri"/>
                <w:color w:val="000000"/>
                <w:sz w:val="20"/>
                <w:szCs w:val="20"/>
              </w:rPr>
              <w:t xml:space="preserve">0,0 </w:t>
            </w:r>
          </w:p>
        </w:tc>
        <w:tc>
          <w:tcPr>
            <w:tcW w:w="1134" w:type="dxa"/>
            <w:vAlign w:val="center"/>
          </w:tcPr>
          <w:p w:rsidR="00433EEB" w:rsidRPr="00AB2254" w:rsidRDefault="00433EEB" w:rsidP="00433EEB">
            <w:pPr>
              <w:ind w:right="93"/>
              <w:jc w:val="right"/>
              <w:rPr>
                <w:rFonts w:cs="Calibri"/>
                <w:color w:val="000000"/>
                <w:sz w:val="20"/>
                <w:szCs w:val="20"/>
              </w:rPr>
            </w:pPr>
            <w:r w:rsidRPr="00AB2254">
              <w:rPr>
                <w:rFonts w:cs="Calibri"/>
                <w:color w:val="000000"/>
                <w:sz w:val="20"/>
                <w:szCs w:val="20"/>
              </w:rPr>
              <w:t xml:space="preserve">1,2 </w:t>
            </w:r>
          </w:p>
        </w:tc>
      </w:tr>
      <w:tr w:rsidR="00433EEB" w:rsidRPr="000862FF" w:rsidTr="00821869">
        <w:trPr>
          <w:trHeight w:val="513"/>
        </w:trPr>
        <w:tc>
          <w:tcPr>
            <w:tcW w:w="1838" w:type="dxa"/>
            <w:vAlign w:val="center"/>
          </w:tcPr>
          <w:p w:rsidR="00433EEB" w:rsidRPr="000862FF" w:rsidRDefault="00433EEB" w:rsidP="00433EEB">
            <w:pPr>
              <w:rPr>
                <w:rFonts w:asciiTheme="minorHAnsi" w:hAnsiTheme="minorHAnsi" w:cstheme="minorHAnsi"/>
                <w:color w:val="000000"/>
                <w:sz w:val="20"/>
                <w:szCs w:val="20"/>
              </w:rPr>
            </w:pPr>
            <w:r w:rsidRPr="000862FF">
              <w:rPr>
                <w:rFonts w:asciiTheme="minorHAnsi" w:hAnsiTheme="minorHAnsi" w:cstheme="minorHAnsi"/>
                <w:color w:val="000000"/>
                <w:sz w:val="20"/>
                <w:szCs w:val="20"/>
              </w:rPr>
              <w:t>Бошқа инвестициялар</w:t>
            </w:r>
          </w:p>
        </w:tc>
        <w:tc>
          <w:tcPr>
            <w:tcW w:w="1134" w:type="dxa"/>
            <w:vAlign w:val="center"/>
          </w:tcPr>
          <w:p w:rsidR="00433EEB" w:rsidRPr="00433EEB" w:rsidRDefault="00433EEB" w:rsidP="00433EEB">
            <w:pPr>
              <w:jc w:val="right"/>
              <w:rPr>
                <w:rFonts w:asciiTheme="minorHAnsi" w:hAnsiTheme="minorHAnsi" w:cstheme="minorHAnsi"/>
                <w:color w:val="000000"/>
                <w:sz w:val="20"/>
                <w:szCs w:val="20"/>
              </w:rPr>
            </w:pPr>
            <w:r w:rsidRPr="00433EEB">
              <w:rPr>
                <w:rFonts w:asciiTheme="minorHAnsi" w:hAnsiTheme="minorHAnsi" w:cstheme="minorHAnsi"/>
                <w:color w:val="000000"/>
                <w:sz w:val="20"/>
                <w:szCs w:val="20"/>
              </w:rPr>
              <w:t xml:space="preserve">7 337,8 </w:t>
            </w:r>
          </w:p>
        </w:tc>
        <w:tc>
          <w:tcPr>
            <w:tcW w:w="1559" w:type="dxa"/>
            <w:vAlign w:val="center"/>
          </w:tcPr>
          <w:p w:rsidR="00433EEB" w:rsidRPr="00433EEB" w:rsidRDefault="00433EEB" w:rsidP="00433EEB">
            <w:pPr>
              <w:jc w:val="right"/>
              <w:rPr>
                <w:rFonts w:asciiTheme="minorHAnsi" w:hAnsiTheme="minorHAnsi" w:cstheme="minorHAnsi"/>
                <w:color w:val="000000"/>
                <w:sz w:val="20"/>
                <w:szCs w:val="20"/>
              </w:rPr>
            </w:pPr>
            <w:r w:rsidRPr="00433EEB">
              <w:rPr>
                <w:rFonts w:asciiTheme="minorHAnsi" w:hAnsiTheme="minorHAnsi" w:cstheme="minorHAnsi"/>
                <w:color w:val="000000"/>
                <w:sz w:val="20"/>
                <w:szCs w:val="20"/>
              </w:rPr>
              <w:t xml:space="preserve">1 693,2 </w:t>
            </w:r>
          </w:p>
        </w:tc>
        <w:tc>
          <w:tcPr>
            <w:tcW w:w="1418" w:type="dxa"/>
            <w:vAlign w:val="center"/>
          </w:tcPr>
          <w:p w:rsidR="00433EEB" w:rsidRPr="00433EEB" w:rsidRDefault="00433EEB" w:rsidP="00433EEB">
            <w:pPr>
              <w:jc w:val="right"/>
              <w:rPr>
                <w:rFonts w:asciiTheme="minorHAnsi" w:hAnsiTheme="minorHAnsi" w:cstheme="minorHAnsi"/>
                <w:color w:val="000000"/>
                <w:sz w:val="20"/>
                <w:szCs w:val="20"/>
              </w:rPr>
            </w:pPr>
            <w:r w:rsidRPr="00433EEB">
              <w:rPr>
                <w:rFonts w:asciiTheme="minorHAnsi" w:hAnsiTheme="minorHAnsi" w:cstheme="minorHAnsi"/>
                <w:color w:val="000000"/>
                <w:sz w:val="20"/>
                <w:szCs w:val="20"/>
              </w:rPr>
              <w:t xml:space="preserve">-780,0 </w:t>
            </w:r>
          </w:p>
        </w:tc>
        <w:tc>
          <w:tcPr>
            <w:tcW w:w="1134" w:type="dxa"/>
            <w:vAlign w:val="center"/>
          </w:tcPr>
          <w:p w:rsidR="00433EEB" w:rsidRPr="00433EEB" w:rsidRDefault="00433EEB" w:rsidP="00433EEB">
            <w:pPr>
              <w:jc w:val="right"/>
              <w:rPr>
                <w:rFonts w:asciiTheme="minorHAnsi" w:hAnsiTheme="minorHAnsi" w:cstheme="minorHAnsi"/>
                <w:color w:val="000000"/>
                <w:sz w:val="20"/>
                <w:szCs w:val="20"/>
              </w:rPr>
            </w:pPr>
            <w:r w:rsidRPr="00433EEB">
              <w:rPr>
                <w:rFonts w:asciiTheme="minorHAnsi" w:hAnsiTheme="minorHAnsi" w:cstheme="minorHAnsi"/>
                <w:color w:val="000000"/>
                <w:sz w:val="20"/>
                <w:szCs w:val="20"/>
              </w:rPr>
              <w:t xml:space="preserve">8 251,0 </w:t>
            </w:r>
          </w:p>
        </w:tc>
        <w:tc>
          <w:tcPr>
            <w:tcW w:w="1559" w:type="dxa"/>
            <w:vAlign w:val="center"/>
          </w:tcPr>
          <w:p w:rsidR="00433EEB" w:rsidRPr="00433EEB" w:rsidRDefault="00433EEB" w:rsidP="00433EEB">
            <w:pPr>
              <w:jc w:val="right"/>
              <w:rPr>
                <w:rFonts w:asciiTheme="minorHAnsi" w:hAnsiTheme="minorHAnsi" w:cstheme="minorHAnsi"/>
                <w:color w:val="000000"/>
                <w:sz w:val="20"/>
                <w:szCs w:val="20"/>
              </w:rPr>
            </w:pPr>
            <w:r w:rsidRPr="00433EEB">
              <w:rPr>
                <w:rFonts w:asciiTheme="minorHAnsi" w:hAnsiTheme="minorHAnsi" w:cstheme="minorHAnsi"/>
                <w:color w:val="000000"/>
                <w:sz w:val="20"/>
                <w:szCs w:val="20"/>
              </w:rPr>
              <w:t xml:space="preserve">1 479,1 </w:t>
            </w:r>
          </w:p>
        </w:tc>
        <w:tc>
          <w:tcPr>
            <w:tcW w:w="1418" w:type="dxa"/>
            <w:vAlign w:val="center"/>
          </w:tcPr>
          <w:p w:rsidR="00433EEB" w:rsidRPr="00433EEB" w:rsidRDefault="00433EEB" w:rsidP="00433EEB">
            <w:pPr>
              <w:jc w:val="right"/>
              <w:rPr>
                <w:rFonts w:asciiTheme="minorHAnsi" w:hAnsiTheme="minorHAnsi" w:cstheme="minorHAnsi"/>
                <w:color w:val="000000"/>
                <w:sz w:val="20"/>
                <w:szCs w:val="20"/>
              </w:rPr>
            </w:pPr>
            <w:r w:rsidRPr="00433EEB">
              <w:rPr>
                <w:rFonts w:asciiTheme="minorHAnsi" w:hAnsiTheme="minorHAnsi" w:cstheme="minorHAnsi"/>
                <w:color w:val="000000"/>
                <w:sz w:val="20"/>
                <w:szCs w:val="20"/>
              </w:rPr>
              <w:t xml:space="preserve">-1 396,7 </w:t>
            </w:r>
          </w:p>
        </w:tc>
        <w:tc>
          <w:tcPr>
            <w:tcW w:w="1134" w:type="dxa"/>
            <w:vAlign w:val="center"/>
          </w:tcPr>
          <w:p w:rsidR="00433EEB" w:rsidRPr="00433EEB" w:rsidRDefault="00433EEB" w:rsidP="00433EEB">
            <w:pPr>
              <w:jc w:val="right"/>
              <w:rPr>
                <w:rFonts w:asciiTheme="minorHAnsi" w:hAnsiTheme="minorHAnsi" w:cstheme="minorHAnsi"/>
                <w:color w:val="000000"/>
                <w:sz w:val="20"/>
                <w:szCs w:val="20"/>
              </w:rPr>
            </w:pPr>
            <w:r w:rsidRPr="00433EEB">
              <w:rPr>
                <w:rFonts w:asciiTheme="minorHAnsi" w:hAnsiTheme="minorHAnsi" w:cstheme="minorHAnsi"/>
                <w:color w:val="000000"/>
                <w:sz w:val="20"/>
                <w:szCs w:val="20"/>
              </w:rPr>
              <w:t xml:space="preserve">8 333,4 </w:t>
            </w:r>
          </w:p>
        </w:tc>
        <w:tc>
          <w:tcPr>
            <w:tcW w:w="1559" w:type="dxa"/>
            <w:vAlign w:val="center"/>
          </w:tcPr>
          <w:p w:rsidR="00433EEB" w:rsidRPr="00AB2254" w:rsidRDefault="00433EEB" w:rsidP="00433EEB">
            <w:pPr>
              <w:ind w:right="93"/>
              <w:jc w:val="right"/>
              <w:rPr>
                <w:rFonts w:cs="Calibri"/>
                <w:color w:val="000000"/>
                <w:sz w:val="20"/>
                <w:szCs w:val="20"/>
              </w:rPr>
            </w:pPr>
            <w:r w:rsidRPr="00AB2254">
              <w:rPr>
                <w:rFonts w:cs="Calibri"/>
                <w:color w:val="000000"/>
                <w:sz w:val="20"/>
                <w:szCs w:val="20"/>
              </w:rPr>
              <w:t xml:space="preserve">3 015,7 </w:t>
            </w:r>
          </w:p>
        </w:tc>
        <w:tc>
          <w:tcPr>
            <w:tcW w:w="1417" w:type="dxa"/>
            <w:vAlign w:val="center"/>
          </w:tcPr>
          <w:p w:rsidR="00433EEB" w:rsidRPr="00AB2254" w:rsidRDefault="00433EEB" w:rsidP="00433EEB">
            <w:pPr>
              <w:ind w:right="93"/>
              <w:jc w:val="right"/>
              <w:rPr>
                <w:rFonts w:cs="Calibri"/>
                <w:color w:val="000000"/>
                <w:sz w:val="20"/>
                <w:szCs w:val="20"/>
              </w:rPr>
            </w:pPr>
            <w:r w:rsidRPr="00AB2254">
              <w:rPr>
                <w:rFonts w:cs="Calibri"/>
                <w:color w:val="000000"/>
                <w:sz w:val="20"/>
                <w:szCs w:val="20"/>
              </w:rPr>
              <w:t xml:space="preserve">-6,6 </w:t>
            </w:r>
          </w:p>
        </w:tc>
        <w:tc>
          <w:tcPr>
            <w:tcW w:w="1134" w:type="dxa"/>
            <w:vAlign w:val="center"/>
          </w:tcPr>
          <w:p w:rsidR="00433EEB" w:rsidRPr="00AB2254" w:rsidRDefault="00433EEB" w:rsidP="00433EEB">
            <w:pPr>
              <w:ind w:right="93"/>
              <w:jc w:val="right"/>
              <w:rPr>
                <w:rFonts w:cs="Calibri"/>
                <w:color w:val="000000"/>
                <w:sz w:val="20"/>
                <w:szCs w:val="20"/>
              </w:rPr>
            </w:pPr>
            <w:r w:rsidRPr="00AB2254">
              <w:rPr>
                <w:rFonts w:cs="Calibri"/>
                <w:color w:val="000000"/>
                <w:sz w:val="20"/>
                <w:szCs w:val="20"/>
              </w:rPr>
              <w:t xml:space="preserve">11 342,5 </w:t>
            </w:r>
          </w:p>
        </w:tc>
      </w:tr>
      <w:tr w:rsidR="00433EEB" w:rsidRPr="000862FF" w:rsidTr="00821869">
        <w:trPr>
          <w:trHeight w:val="428"/>
        </w:trPr>
        <w:tc>
          <w:tcPr>
            <w:tcW w:w="1838" w:type="dxa"/>
            <w:vAlign w:val="center"/>
          </w:tcPr>
          <w:p w:rsidR="00433EEB" w:rsidRPr="003E0C99" w:rsidRDefault="00433EEB" w:rsidP="00433EEB">
            <w:pPr>
              <w:rPr>
                <w:rFonts w:asciiTheme="minorHAnsi" w:hAnsiTheme="minorHAnsi" w:cstheme="minorHAnsi"/>
                <w:iCs/>
                <w:color w:val="000000"/>
                <w:sz w:val="20"/>
                <w:szCs w:val="20"/>
              </w:rPr>
            </w:pPr>
            <w:r>
              <w:rPr>
                <w:rFonts w:asciiTheme="minorHAnsi" w:hAnsiTheme="minorHAnsi" w:cstheme="minorHAnsi"/>
                <w:iCs/>
                <w:color w:val="000000"/>
                <w:sz w:val="20"/>
                <w:szCs w:val="20"/>
                <w:lang w:val="uz-Cyrl-UZ"/>
              </w:rPr>
              <w:t>шун</w:t>
            </w:r>
            <w:r w:rsidRPr="003E0C99">
              <w:rPr>
                <w:rFonts w:asciiTheme="minorHAnsi" w:hAnsiTheme="minorHAnsi" w:cstheme="minorHAnsi"/>
                <w:iCs/>
                <w:color w:val="000000"/>
                <w:sz w:val="20"/>
                <w:szCs w:val="20"/>
              </w:rPr>
              <w:t>дан валюта ва депозитлар</w:t>
            </w:r>
          </w:p>
        </w:tc>
        <w:tc>
          <w:tcPr>
            <w:tcW w:w="1134" w:type="dxa"/>
            <w:vAlign w:val="center"/>
          </w:tcPr>
          <w:p w:rsidR="00433EEB" w:rsidRPr="00433EEB" w:rsidRDefault="00433EEB" w:rsidP="00433EEB">
            <w:pPr>
              <w:jc w:val="right"/>
              <w:rPr>
                <w:rFonts w:asciiTheme="minorHAnsi" w:hAnsiTheme="minorHAnsi" w:cstheme="minorHAnsi"/>
                <w:i/>
                <w:iCs/>
                <w:color w:val="000000"/>
                <w:sz w:val="20"/>
                <w:szCs w:val="20"/>
              </w:rPr>
            </w:pPr>
            <w:r w:rsidRPr="00433EEB">
              <w:rPr>
                <w:rFonts w:asciiTheme="minorHAnsi" w:hAnsiTheme="minorHAnsi" w:cstheme="minorHAnsi"/>
                <w:i/>
                <w:iCs/>
                <w:color w:val="000000"/>
                <w:sz w:val="20"/>
                <w:szCs w:val="20"/>
              </w:rPr>
              <w:t xml:space="preserve">3 681,4 </w:t>
            </w:r>
          </w:p>
        </w:tc>
        <w:tc>
          <w:tcPr>
            <w:tcW w:w="1559" w:type="dxa"/>
            <w:vAlign w:val="center"/>
          </w:tcPr>
          <w:p w:rsidR="00433EEB" w:rsidRPr="00433EEB" w:rsidRDefault="00433EEB" w:rsidP="00433EEB">
            <w:pPr>
              <w:jc w:val="right"/>
              <w:rPr>
                <w:rFonts w:asciiTheme="minorHAnsi" w:hAnsiTheme="minorHAnsi" w:cstheme="minorHAnsi"/>
                <w:i/>
                <w:iCs/>
                <w:color w:val="000000"/>
                <w:sz w:val="20"/>
                <w:szCs w:val="20"/>
              </w:rPr>
            </w:pPr>
            <w:r w:rsidRPr="00433EEB">
              <w:rPr>
                <w:rFonts w:asciiTheme="minorHAnsi" w:hAnsiTheme="minorHAnsi" w:cstheme="minorHAnsi"/>
                <w:i/>
                <w:iCs/>
                <w:color w:val="000000"/>
                <w:sz w:val="20"/>
                <w:szCs w:val="20"/>
              </w:rPr>
              <w:t xml:space="preserve">2 038,4 </w:t>
            </w:r>
          </w:p>
        </w:tc>
        <w:tc>
          <w:tcPr>
            <w:tcW w:w="1418" w:type="dxa"/>
            <w:vAlign w:val="center"/>
          </w:tcPr>
          <w:p w:rsidR="00433EEB" w:rsidRPr="00433EEB" w:rsidRDefault="00433EEB" w:rsidP="00433EEB">
            <w:pPr>
              <w:jc w:val="right"/>
              <w:rPr>
                <w:rFonts w:asciiTheme="minorHAnsi" w:hAnsiTheme="minorHAnsi" w:cstheme="minorHAnsi"/>
                <w:i/>
                <w:iCs/>
                <w:color w:val="000000"/>
                <w:sz w:val="20"/>
                <w:szCs w:val="20"/>
              </w:rPr>
            </w:pPr>
            <w:r w:rsidRPr="00433EEB">
              <w:rPr>
                <w:rFonts w:asciiTheme="minorHAnsi" w:hAnsiTheme="minorHAnsi" w:cstheme="minorHAnsi"/>
                <w:i/>
                <w:iCs/>
                <w:color w:val="000000"/>
                <w:sz w:val="20"/>
                <w:szCs w:val="20"/>
              </w:rPr>
              <w:t xml:space="preserve">-780,0 </w:t>
            </w:r>
          </w:p>
        </w:tc>
        <w:tc>
          <w:tcPr>
            <w:tcW w:w="1134" w:type="dxa"/>
            <w:vAlign w:val="center"/>
          </w:tcPr>
          <w:p w:rsidR="00433EEB" w:rsidRPr="00433EEB" w:rsidRDefault="00433EEB" w:rsidP="00433EEB">
            <w:pPr>
              <w:jc w:val="right"/>
              <w:rPr>
                <w:rFonts w:asciiTheme="minorHAnsi" w:hAnsiTheme="minorHAnsi" w:cstheme="minorHAnsi"/>
                <w:i/>
                <w:iCs/>
                <w:color w:val="000000"/>
                <w:sz w:val="20"/>
                <w:szCs w:val="20"/>
              </w:rPr>
            </w:pPr>
            <w:r w:rsidRPr="00433EEB">
              <w:rPr>
                <w:rFonts w:asciiTheme="minorHAnsi" w:hAnsiTheme="minorHAnsi" w:cstheme="minorHAnsi"/>
                <w:i/>
                <w:iCs/>
                <w:color w:val="000000"/>
                <w:sz w:val="20"/>
                <w:szCs w:val="20"/>
              </w:rPr>
              <w:t xml:space="preserve">4 939,9 </w:t>
            </w:r>
          </w:p>
        </w:tc>
        <w:tc>
          <w:tcPr>
            <w:tcW w:w="1559" w:type="dxa"/>
            <w:vAlign w:val="center"/>
          </w:tcPr>
          <w:p w:rsidR="00433EEB" w:rsidRPr="00433EEB" w:rsidRDefault="00433EEB" w:rsidP="00433EEB">
            <w:pPr>
              <w:jc w:val="right"/>
              <w:rPr>
                <w:rFonts w:asciiTheme="minorHAnsi" w:hAnsiTheme="minorHAnsi" w:cstheme="minorHAnsi"/>
                <w:i/>
                <w:iCs/>
                <w:color w:val="000000"/>
                <w:sz w:val="20"/>
                <w:szCs w:val="20"/>
              </w:rPr>
            </w:pPr>
            <w:r w:rsidRPr="00433EEB">
              <w:rPr>
                <w:rFonts w:asciiTheme="minorHAnsi" w:hAnsiTheme="minorHAnsi" w:cstheme="minorHAnsi"/>
                <w:i/>
                <w:iCs/>
                <w:color w:val="000000"/>
                <w:sz w:val="20"/>
                <w:szCs w:val="20"/>
              </w:rPr>
              <w:t xml:space="preserve">1 422,1 </w:t>
            </w:r>
          </w:p>
        </w:tc>
        <w:tc>
          <w:tcPr>
            <w:tcW w:w="1418" w:type="dxa"/>
            <w:vAlign w:val="center"/>
          </w:tcPr>
          <w:p w:rsidR="00433EEB" w:rsidRPr="00433EEB" w:rsidRDefault="00433EEB" w:rsidP="00433EEB">
            <w:pPr>
              <w:jc w:val="right"/>
              <w:rPr>
                <w:rFonts w:asciiTheme="minorHAnsi" w:hAnsiTheme="minorHAnsi" w:cstheme="minorHAnsi"/>
                <w:color w:val="000000"/>
                <w:sz w:val="20"/>
                <w:szCs w:val="20"/>
              </w:rPr>
            </w:pPr>
            <w:r w:rsidRPr="00433EEB">
              <w:rPr>
                <w:rFonts w:asciiTheme="minorHAnsi" w:hAnsiTheme="minorHAnsi" w:cstheme="minorHAnsi"/>
                <w:color w:val="000000"/>
                <w:sz w:val="20"/>
                <w:szCs w:val="20"/>
              </w:rPr>
              <w:t xml:space="preserve">-1 396,7 </w:t>
            </w:r>
          </w:p>
        </w:tc>
        <w:tc>
          <w:tcPr>
            <w:tcW w:w="1134" w:type="dxa"/>
            <w:vAlign w:val="center"/>
          </w:tcPr>
          <w:p w:rsidR="00433EEB" w:rsidRPr="00433EEB" w:rsidRDefault="00433EEB" w:rsidP="00433EEB">
            <w:pPr>
              <w:jc w:val="right"/>
              <w:rPr>
                <w:rFonts w:asciiTheme="minorHAnsi" w:hAnsiTheme="minorHAnsi" w:cstheme="minorHAnsi"/>
                <w:i/>
                <w:iCs/>
                <w:color w:val="000000"/>
                <w:sz w:val="20"/>
                <w:szCs w:val="20"/>
              </w:rPr>
            </w:pPr>
            <w:r w:rsidRPr="00433EEB">
              <w:rPr>
                <w:rFonts w:asciiTheme="minorHAnsi" w:hAnsiTheme="minorHAnsi" w:cstheme="minorHAnsi"/>
                <w:i/>
                <w:iCs/>
                <w:color w:val="000000"/>
                <w:sz w:val="20"/>
                <w:szCs w:val="20"/>
              </w:rPr>
              <w:t xml:space="preserve">4 965,2 </w:t>
            </w:r>
          </w:p>
        </w:tc>
        <w:tc>
          <w:tcPr>
            <w:tcW w:w="1559" w:type="dxa"/>
            <w:vAlign w:val="center"/>
          </w:tcPr>
          <w:p w:rsidR="00433EEB" w:rsidRPr="00AB2254" w:rsidRDefault="00433EEB" w:rsidP="00433EEB">
            <w:pPr>
              <w:ind w:right="93"/>
              <w:jc w:val="right"/>
              <w:rPr>
                <w:rFonts w:cs="Calibri"/>
                <w:i/>
                <w:iCs/>
                <w:color w:val="000000"/>
                <w:sz w:val="20"/>
                <w:szCs w:val="20"/>
              </w:rPr>
            </w:pPr>
            <w:r w:rsidRPr="00AB2254">
              <w:rPr>
                <w:rFonts w:cs="Calibri"/>
                <w:i/>
                <w:iCs/>
                <w:color w:val="000000"/>
                <w:sz w:val="20"/>
                <w:szCs w:val="20"/>
              </w:rPr>
              <w:t xml:space="preserve">3 750,9 </w:t>
            </w:r>
          </w:p>
        </w:tc>
        <w:tc>
          <w:tcPr>
            <w:tcW w:w="1417" w:type="dxa"/>
            <w:vAlign w:val="center"/>
          </w:tcPr>
          <w:p w:rsidR="00433EEB" w:rsidRPr="00AB2254" w:rsidRDefault="00433EEB" w:rsidP="00433EEB">
            <w:pPr>
              <w:ind w:right="93"/>
              <w:jc w:val="right"/>
              <w:rPr>
                <w:rFonts w:cs="Calibri"/>
                <w:i/>
                <w:iCs/>
                <w:color w:val="000000"/>
                <w:sz w:val="20"/>
                <w:szCs w:val="20"/>
              </w:rPr>
            </w:pPr>
            <w:r w:rsidRPr="00AB2254">
              <w:rPr>
                <w:rFonts w:cs="Calibri"/>
                <w:i/>
                <w:iCs/>
                <w:color w:val="000000"/>
                <w:sz w:val="20"/>
                <w:szCs w:val="20"/>
              </w:rPr>
              <w:t xml:space="preserve">-6,6 </w:t>
            </w:r>
          </w:p>
        </w:tc>
        <w:tc>
          <w:tcPr>
            <w:tcW w:w="1134" w:type="dxa"/>
            <w:vAlign w:val="center"/>
          </w:tcPr>
          <w:p w:rsidR="00433EEB" w:rsidRPr="00AB2254" w:rsidRDefault="00433EEB" w:rsidP="00433EEB">
            <w:pPr>
              <w:ind w:right="93"/>
              <w:jc w:val="right"/>
              <w:rPr>
                <w:rFonts w:cs="Calibri"/>
                <w:i/>
                <w:iCs/>
                <w:color w:val="000000"/>
                <w:sz w:val="20"/>
                <w:szCs w:val="20"/>
              </w:rPr>
            </w:pPr>
            <w:r w:rsidRPr="00AB2254">
              <w:rPr>
                <w:rFonts w:cs="Calibri"/>
                <w:i/>
                <w:iCs/>
                <w:color w:val="000000"/>
                <w:sz w:val="20"/>
                <w:szCs w:val="20"/>
              </w:rPr>
              <w:t xml:space="preserve">8 709,6 </w:t>
            </w:r>
          </w:p>
        </w:tc>
      </w:tr>
      <w:tr w:rsidR="00433EEB" w:rsidRPr="000862FF" w:rsidTr="00821869">
        <w:trPr>
          <w:trHeight w:val="513"/>
        </w:trPr>
        <w:tc>
          <w:tcPr>
            <w:tcW w:w="1838" w:type="dxa"/>
            <w:vAlign w:val="center"/>
          </w:tcPr>
          <w:p w:rsidR="00433EEB" w:rsidRPr="000862FF" w:rsidRDefault="00433EEB" w:rsidP="00433EEB">
            <w:pPr>
              <w:rPr>
                <w:rFonts w:asciiTheme="minorHAnsi" w:hAnsiTheme="minorHAnsi" w:cstheme="minorHAnsi"/>
                <w:color w:val="000000"/>
                <w:sz w:val="20"/>
                <w:szCs w:val="20"/>
              </w:rPr>
            </w:pPr>
            <w:r w:rsidRPr="000862FF">
              <w:rPr>
                <w:rFonts w:asciiTheme="minorHAnsi" w:hAnsiTheme="minorHAnsi" w:cstheme="minorHAnsi"/>
                <w:color w:val="000000"/>
                <w:sz w:val="20"/>
                <w:szCs w:val="20"/>
              </w:rPr>
              <w:t>Резерв активлари</w:t>
            </w:r>
          </w:p>
        </w:tc>
        <w:tc>
          <w:tcPr>
            <w:tcW w:w="1134" w:type="dxa"/>
            <w:vAlign w:val="center"/>
          </w:tcPr>
          <w:p w:rsidR="00433EEB" w:rsidRPr="00433EEB" w:rsidRDefault="00433EEB" w:rsidP="00433EEB">
            <w:pPr>
              <w:jc w:val="right"/>
              <w:rPr>
                <w:rFonts w:asciiTheme="minorHAnsi" w:hAnsiTheme="minorHAnsi" w:cstheme="minorHAnsi"/>
                <w:color w:val="000000"/>
                <w:sz w:val="20"/>
                <w:szCs w:val="20"/>
              </w:rPr>
            </w:pPr>
            <w:r w:rsidRPr="00433EEB">
              <w:rPr>
                <w:rFonts w:asciiTheme="minorHAnsi" w:hAnsiTheme="minorHAnsi" w:cstheme="minorHAnsi"/>
                <w:color w:val="000000"/>
                <w:sz w:val="20"/>
                <w:szCs w:val="20"/>
              </w:rPr>
              <w:t xml:space="preserve">22 481,4 </w:t>
            </w:r>
          </w:p>
        </w:tc>
        <w:tc>
          <w:tcPr>
            <w:tcW w:w="1559" w:type="dxa"/>
            <w:vAlign w:val="center"/>
          </w:tcPr>
          <w:p w:rsidR="00433EEB" w:rsidRPr="00433EEB" w:rsidRDefault="00433EEB" w:rsidP="00433EEB">
            <w:pPr>
              <w:jc w:val="right"/>
              <w:rPr>
                <w:rFonts w:asciiTheme="minorHAnsi" w:hAnsiTheme="minorHAnsi" w:cstheme="minorHAnsi"/>
                <w:color w:val="000000"/>
                <w:sz w:val="20"/>
                <w:szCs w:val="20"/>
              </w:rPr>
            </w:pPr>
            <w:r w:rsidRPr="00433EEB">
              <w:rPr>
                <w:rFonts w:asciiTheme="minorHAnsi" w:hAnsiTheme="minorHAnsi" w:cstheme="minorHAnsi"/>
                <w:color w:val="000000"/>
                <w:sz w:val="20"/>
                <w:szCs w:val="20"/>
              </w:rPr>
              <w:t xml:space="preserve">-367,6 </w:t>
            </w:r>
          </w:p>
        </w:tc>
        <w:tc>
          <w:tcPr>
            <w:tcW w:w="1418" w:type="dxa"/>
            <w:vAlign w:val="center"/>
          </w:tcPr>
          <w:p w:rsidR="00433EEB" w:rsidRPr="00433EEB" w:rsidRDefault="00433EEB" w:rsidP="00433EEB">
            <w:pPr>
              <w:jc w:val="right"/>
              <w:rPr>
                <w:rFonts w:asciiTheme="minorHAnsi" w:hAnsiTheme="minorHAnsi" w:cstheme="minorHAnsi"/>
                <w:color w:val="000000"/>
                <w:sz w:val="20"/>
                <w:szCs w:val="20"/>
              </w:rPr>
            </w:pPr>
            <w:r w:rsidRPr="00433EEB">
              <w:rPr>
                <w:rFonts w:asciiTheme="minorHAnsi" w:hAnsiTheme="minorHAnsi" w:cstheme="minorHAnsi"/>
                <w:color w:val="000000"/>
                <w:sz w:val="20"/>
                <w:szCs w:val="20"/>
              </w:rPr>
              <w:t xml:space="preserve">2 025,8 </w:t>
            </w:r>
          </w:p>
        </w:tc>
        <w:tc>
          <w:tcPr>
            <w:tcW w:w="1134" w:type="dxa"/>
            <w:vAlign w:val="center"/>
          </w:tcPr>
          <w:p w:rsidR="00433EEB" w:rsidRPr="00433EEB" w:rsidRDefault="00433EEB" w:rsidP="00433EEB">
            <w:pPr>
              <w:jc w:val="right"/>
              <w:rPr>
                <w:rFonts w:asciiTheme="minorHAnsi" w:hAnsiTheme="minorHAnsi" w:cstheme="minorHAnsi"/>
                <w:color w:val="000000"/>
                <w:sz w:val="20"/>
                <w:szCs w:val="20"/>
              </w:rPr>
            </w:pPr>
            <w:r w:rsidRPr="00433EEB">
              <w:rPr>
                <w:rFonts w:asciiTheme="minorHAnsi" w:hAnsiTheme="minorHAnsi" w:cstheme="minorHAnsi"/>
                <w:color w:val="000000"/>
                <w:sz w:val="20"/>
                <w:szCs w:val="20"/>
              </w:rPr>
              <w:t xml:space="preserve">24 139,6 </w:t>
            </w:r>
          </w:p>
        </w:tc>
        <w:tc>
          <w:tcPr>
            <w:tcW w:w="1559" w:type="dxa"/>
            <w:vAlign w:val="center"/>
          </w:tcPr>
          <w:p w:rsidR="00433EEB" w:rsidRPr="00433EEB" w:rsidRDefault="00433EEB" w:rsidP="00433EEB">
            <w:pPr>
              <w:jc w:val="right"/>
              <w:rPr>
                <w:rFonts w:asciiTheme="minorHAnsi" w:hAnsiTheme="minorHAnsi" w:cstheme="minorHAnsi"/>
                <w:color w:val="000000"/>
                <w:sz w:val="20"/>
                <w:szCs w:val="20"/>
              </w:rPr>
            </w:pPr>
            <w:r w:rsidRPr="00433EEB">
              <w:rPr>
                <w:rFonts w:asciiTheme="minorHAnsi" w:hAnsiTheme="minorHAnsi" w:cstheme="minorHAnsi"/>
                <w:color w:val="000000"/>
                <w:sz w:val="20"/>
                <w:szCs w:val="20"/>
              </w:rPr>
              <w:t xml:space="preserve">217,8 </w:t>
            </w:r>
          </w:p>
        </w:tc>
        <w:tc>
          <w:tcPr>
            <w:tcW w:w="1418" w:type="dxa"/>
            <w:vAlign w:val="center"/>
          </w:tcPr>
          <w:p w:rsidR="00433EEB" w:rsidRPr="00433EEB" w:rsidRDefault="00433EEB" w:rsidP="00433EEB">
            <w:pPr>
              <w:jc w:val="right"/>
              <w:rPr>
                <w:rFonts w:asciiTheme="minorHAnsi" w:hAnsiTheme="minorHAnsi" w:cstheme="minorHAnsi"/>
                <w:color w:val="000000"/>
                <w:sz w:val="20"/>
                <w:szCs w:val="20"/>
              </w:rPr>
            </w:pPr>
            <w:r w:rsidRPr="00433EEB">
              <w:rPr>
                <w:rFonts w:asciiTheme="minorHAnsi" w:hAnsiTheme="minorHAnsi" w:cstheme="minorHAnsi"/>
                <w:color w:val="000000"/>
                <w:sz w:val="20"/>
                <w:szCs w:val="20"/>
              </w:rPr>
              <w:t xml:space="preserve">-50,6 </w:t>
            </w:r>
          </w:p>
        </w:tc>
        <w:tc>
          <w:tcPr>
            <w:tcW w:w="1134" w:type="dxa"/>
            <w:vAlign w:val="center"/>
          </w:tcPr>
          <w:p w:rsidR="00433EEB" w:rsidRPr="00433EEB" w:rsidRDefault="00433EEB" w:rsidP="00433EEB">
            <w:pPr>
              <w:jc w:val="right"/>
              <w:rPr>
                <w:rFonts w:asciiTheme="minorHAnsi" w:hAnsiTheme="minorHAnsi" w:cstheme="minorHAnsi"/>
                <w:color w:val="000000"/>
                <w:sz w:val="20"/>
                <w:szCs w:val="20"/>
              </w:rPr>
            </w:pPr>
            <w:r w:rsidRPr="00433EEB">
              <w:rPr>
                <w:rFonts w:asciiTheme="minorHAnsi" w:hAnsiTheme="minorHAnsi" w:cstheme="minorHAnsi"/>
                <w:color w:val="000000"/>
                <w:sz w:val="20"/>
                <w:szCs w:val="20"/>
              </w:rPr>
              <w:t xml:space="preserve">24 306,8 </w:t>
            </w:r>
          </w:p>
        </w:tc>
        <w:tc>
          <w:tcPr>
            <w:tcW w:w="1559" w:type="dxa"/>
            <w:vAlign w:val="center"/>
          </w:tcPr>
          <w:p w:rsidR="00433EEB" w:rsidRPr="00AB2254" w:rsidRDefault="00433EEB" w:rsidP="00433EEB">
            <w:pPr>
              <w:ind w:right="93"/>
              <w:jc w:val="right"/>
              <w:rPr>
                <w:rFonts w:cs="Calibri"/>
                <w:color w:val="000000"/>
                <w:sz w:val="20"/>
                <w:szCs w:val="20"/>
              </w:rPr>
            </w:pPr>
            <w:r w:rsidRPr="00AB2254">
              <w:rPr>
                <w:rFonts w:cs="Calibri"/>
                <w:color w:val="000000"/>
                <w:sz w:val="20"/>
                <w:szCs w:val="20"/>
              </w:rPr>
              <w:t xml:space="preserve">552,4 </w:t>
            </w:r>
          </w:p>
        </w:tc>
        <w:tc>
          <w:tcPr>
            <w:tcW w:w="1417" w:type="dxa"/>
            <w:vAlign w:val="center"/>
          </w:tcPr>
          <w:p w:rsidR="00433EEB" w:rsidRPr="00AB2254" w:rsidRDefault="00433EEB" w:rsidP="00433EEB">
            <w:pPr>
              <w:ind w:right="93"/>
              <w:jc w:val="right"/>
              <w:rPr>
                <w:rFonts w:cs="Calibri"/>
                <w:color w:val="000000"/>
                <w:sz w:val="20"/>
                <w:szCs w:val="20"/>
              </w:rPr>
            </w:pPr>
            <w:r w:rsidRPr="00AB2254">
              <w:rPr>
                <w:rFonts w:cs="Calibri"/>
                <w:color w:val="000000"/>
                <w:sz w:val="20"/>
                <w:szCs w:val="20"/>
              </w:rPr>
              <w:t xml:space="preserve">1 569,6 </w:t>
            </w:r>
          </w:p>
        </w:tc>
        <w:tc>
          <w:tcPr>
            <w:tcW w:w="1134" w:type="dxa"/>
            <w:vAlign w:val="center"/>
          </w:tcPr>
          <w:p w:rsidR="00433EEB" w:rsidRPr="00AB2254" w:rsidRDefault="00433EEB" w:rsidP="00433EEB">
            <w:pPr>
              <w:ind w:right="93"/>
              <w:jc w:val="right"/>
              <w:rPr>
                <w:rFonts w:cs="Calibri"/>
                <w:color w:val="000000"/>
                <w:sz w:val="20"/>
                <w:szCs w:val="20"/>
              </w:rPr>
            </w:pPr>
            <w:r w:rsidRPr="00AB2254">
              <w:rPr>
                <w:rFonts w:cs="Calibri"/>
                <w:color w:val="000000"/>
                <w:sz w:val="20"/>
                <w:szCs w:val="20"/>
              </w:rPr>
              <w:t xml:space="preserve">26 428,8 </w:t>
            </w:r>
          </w:p>
        </w:tc>
      </w:tr>
      <w:tr w:rsidR="00433EEB" w:rsidRPr="000862FF" w:rsidTr="00821869">
        <w:trPr>
          <w:trHeight w:val="571"/>
        </w:trPr>
        <w:tc>
          <w:tcPr>
            <w:tcW w:w="1838" w:type="dxa"/>
            <w:shd w:val="clear" w:color="auto" w:fill="DEEAF6"/>
            <w:vAlign w:val="center"/>
          </w:tcPr>
          <w:p w:rsidR="00433EEB" w:rsidRPr="000862FF" w:rsidRDefault="00433EEB" w:rsidP="00433EEB">
            <w:pPr>
              <w:rPr>
                <w:rFonts w:asciiTheme="minorHAnsi" w:hAnsiTheme="minorHAnsi" w:cstheme="minorHAnsi"/>
                <w:b/>
                <w:bCs/>
                <w:color w:val="000000"/>
                <w:sz w:val="20"/>
                <w:szCs w:val="20"/>
              </w:rPr>
            </w:pPr>
            <w:r w:rsidRPr="000862FF">
              <w:rPr>
                <w:rFonts w:asciiTheme="minorHAnsi" w:hAnsiTheme="minorHAnsi" w:cstheme="minorHAnsi"/>
                <w:b/>
                <w:bCs/>
                <w:color w:val="000000"/>
                <w:sz w:val="20"/>
                <w:szCs w:val="20"/>
              </w:rPr>
              <w:t>Мажбуриятлар</w:t>
            </w:r>
          </w:p>
        </w:tc>
        <w:tc>
          <w:tcPr>
            <w:tcW w:w="1134" w:type="dxa"/>
            <w:shd w:val="clear" w:color="auto" w:fill="DEEAF6"/>
            <w:vAlign w:val="center"/>
          </w:tcPr>
          <w:p w:rsidR="00433EEB" w:rsidRPr="00433EEB" w:rsidRDefault="00433EEB" w:rsidP="00433EEB">
            <w:pPr>
              <w:jc w:val="right"/>
              <w:rPr>
                <w:rFonts w:asciiTheme="minorHAnsi" w:hAnsiTheme="minorHAnsi" w:cstheme="minorHAnsi"/>
                <w:b/>
                <w:bCs/>
                <w:color w:val="000000"/>
                <w:sz w:val="20"/>
                <w:szCs w:val="20"/>
              </w:rPr>
            </w:pPr>
            <w:r w:rsidRPr="00433EEB">
              <w:rPr>
                <w:rFonts w:asciiTheme="minorHAnsi" w:hAnsiTheme="minorHAnsi" w:cstheme="minorHAnsi"/>
                <w:b/>
                <w:bCs/>
                <w:color w:val="000000"/>
                <w:sz w:val="20"/>
                <w:szCs w:val="20"/>
              </w:rPr>
              <w:t xml:space="preserve">15 018,0 </w:t>
            </w:r>
          </w:p>
        </w:tc>
        <w:tc>
          <w:tcPr>
            <w:tcW w:w="1559" w:type="dxa"/>
            <w:shd w:val="clear" w:color="auto" w:fill="DEEAF6"/>
            <w:vAlign w:val="center"/>
          </w:tcPr>
          <w:p w:rsidR="00433EEB" w:rsidRPr="00433EEB" w:rsidRDefault="00433EEB" w:rsidP="00433EEB">
            <w:pPr>
              <w:jc w:val="right"/>
              <w:rPr>
                <w:rFonts w:asciiTheme="minorHAnsi" w:hAnsiTheme="minorHAnsi" w:cstheme="minorHAnsi"/>
                <w:b/>
                <w:bCs/>
                <w:color w:val="000000"/>
                <w:sz w:val="20"/>
                <w:szCs w:val="20"/>
              </w:rPr>
            </w:pPr>
            <w:r w:rsidRPr="00433EEB">
              <w:rPr>
                <w:rFonts w:asciiTheme="minorHAnsi" w:hAnsiTheme="minorHAnsi" w:cstheme="minorHAnsi"/>
                <w:b/>
                <w:bCs/>
                <w:color w:val="000000"/>
                <w:sz w:val="20"/>
                <w:szCs w:val="20"/>
              </w:rPr>
              <w:t xml:space="preserve">2 781,9 </w:t>
            </w:r>
          </w:p>
        </w:tc>
        <w:tc>
          <w:tcPr>
            <w:tcW w:w="1418" w:type="dxa"/>
            <w:shd w:val="clear" w:color="auto" w:fill="DEEAF6"/>
            <w:vAlign w:val="center"/>
          </w:tcPr>
          <w:p w:rsidR="00433EEB" w:rsidRPr="00433EEB" w:rsidRDefault="00433EEB" w:rsidP="00433EEB">
            <w:pPr>
              <w:jc w:val="right"/>
              <w:rPr>
                <w:rFonts w:asciiTheme="minorHAnsi" w:hAnsiTheme="minorHAnsi" w:cstheme="minorHAnsi"/>
                <w:b/>
                <w:bCs/>
                <w:color w:val="000000"/>
                <w:sz w:val="20"/>
                <w:szCs w:val="20"/>
              </w:rPr>
            </w:pPr>
            <w:r w:rsidRPr="00433EEB">
              <w:rPr>
                <w:rFonts w:asciiTheme="minorHAnsi" w:hAnsiTheme="minorHAnsi" w:cstheme="minorHAnsi"/>
                <w:b/>
                <w:bCs/>
                <w:color w:val="000000"/>
                <w:sz w:val="20"/>
                <w:szCs w:val="20"/>
              </w:rPr>
              <w:t xml:space="preserve">-229,8 </w:t>
            </w:r>
          </w:p>
        </w:tc>
        <w:tc>
          <w:tcPr>
            <w:tcW w:w="1134" w:type="dxa"/>
            <w:shd w:val="clear" w:color="auto" w:fill="DEEAF6"/>
            <w:vAlign w:val="center"/>
          </w:tcPr>
          <w:p w:rsidR="00433EEB" w:rsidRPr="00433EEB" w:rsidRDefault="00433EEB" w:rsidP="00433EEB">
            <w:pPr>
              <w:jc w:val="right"/>
              <w:rPr>
                <w:rFonts w:asciiTheme="minorHAnsi" w:hAnsiTheme="minorHAnsi" w:cstheme="minorHAnsi"/>
                <w:b/>
                <w:bCs/>
                <w:color w:val="000000"/>
                <w:sz w:val="20"/>
                <w:szCs w:val="20"/>
              </w:rPr>
            </w:pPr>
            <w:r w:rsidRPr="00433EEB">
              <w:rPr>
                <w:rFonts w:asciiTheme="minorHAnsi" w:hAnsiTheme="minorHAnsi" w:cstheme="minorHAnsi"/>
                <w:b/>
                <w:bCs/>
                <w:color w:val="000000"/>
                <w:sz w:val="20"/>
                <w:szCs w:val="20"/>
              </w:rPr>
              <w:t xml:space="preserve">17 570,1 </w:t>
            </w:r>
          </w:p>
        </w:tc>
        <w:tc>
          <w:tcPr>
            <w:tcW w:w="1559" w:type="dxa"/>
            <w:shd w:val="clear" w:color="auto" w:fill="DEEAF6"/>
            <w:vAlign w:val="center"/>
          </w:tcPr>
          <w:p w:rsidR="00433EEB" w:rsidRPr="00433EEB" w:rsidRDefault="00433EEB" w:rsidP="00433EEB">
            <w:pPr>
              <w:jc w:val="right"/>
              <w:rPr>
                <w:rFonts w:asciiTheme="minorHAnsi" w:hAnsiTheme="minorHAnsi" w:cstheme="minorHAnsi"/>
                <w:b/>
                <w:bCs/>
                <w:color w:val="000000"/>
                <w:sz w:val="20"/>
                <w:szCs w:val="20"/>
              </w:rPr>
            </w:pPr>
            <w:r w:rsidRPr="00433EEB">
              <w:rPr>
                <w:rFonts w:asciiTheme="minorHAnsi" w:hAnsiTheme="minorHAnsi" w:cstheme="minorHAnsi"/>
                <w:b/>
                <w:bCs/>
                <w:color w:val="000000"/>
                <w:sz w:val="20"/>
                <w:szCs w:val="20"/>
              </w:rPr>
              <w:t xml:space="preserve">2 620,6 </w:t>
            </w:r>
          </w:p>
        </w:tc>
        <w:tc>
          <w:tcPr>
            <w:tcW w:w="1418" w:type="dxa"/>
            <w:shd w:val="clear" w:color="auto" w:fill="DEEAF6"/>
            <w:vAlign w:val="center"/>
          </w:tcPr>
          <w:p w:rsidR="00433EEB" w:rsidRPr="00433EEB" w:rsidRDefault="00433EEB" w:rsidP="00433EEB">
            <w:pPr>
              <w:jc w:val="right"/>
              <w:rPr>
                <w:rFonts w:asciiTheme="minorHAnsi" w:hAnsiTheme="minorHAnsi" w:cstheme="minorHAnsi"/>
                <w:b/>
                <w:bCs/>
                <w:color w:val="000000"/>
                <w:sz w:val="20"/>
                <w:szCs w:val="20"/>
              </w:rPr>
            </w:pPr>
            <w:r w:rsidRPr="00433EEB">
              <w:rPr>
                <w:rFonts w:asciiTheme="minorHAnsi" w:hAnsiTheme="minorHAnsi" w:cstheme="minorHAnsi"/>
                <w:b/>
                <w:bCs/>
                <w:color w:val="000000"/>
                <w:sz w:val="20"/>
                <w:szCs w:val="20"/>
              </w:rPr>
              <w:t xml:space="preserve">-301,7 </w:t>
            </w:r>
          </w:p>
        </w:tc>
        <w:tc>
          <w:tcPr>
            <w:tcW w:w="1134" w:type="dxa"/>
            <w:shd w:val="clear" w:color="auto" w:fill="DEEAF6"/>
            <w:vAlign w:val="center"/>
          </w:tcPr>
          <w:p w:rsidR="00433EEB" w:rsidRPr="00433EEB" w:rsidRDefault="00433EEB" w:rsidP="00433EEB">
            <w:pPr>
              <w:jc w:val="right"/>
              <w:rPr>
                <w:rFonts w:asciiTheme="minorHAnsi" w:hAnsiTheme="minorHAnsi" w:cstheme="minorHAnsi"/>
                <w:b/>
                <w:bCs/>
                <w:color w:val="000000"/>
                <w:sz w:val="20"/>
                <w:szCs w:val="20"/>
              </w:rPr>
            </w:pPr>
            <w:r w:rsidRPr="00433EEB">
              <w:rPr>
                <w:rFonts w:asciiTheme="minorHAnsi" w:hAnsiTheme="minorHAnsi" w:cstheme="minorHAnsi"/>
                <w:b/>
                <w:bCs/>
                <w:color w:val="000000"/>
                <w:sz w:val="20"/>
                <w:szCs w:val="20"/>
              </w:rPr>
              <w:t xml:space="preserve">19 888,9 </w:t>
            </w:r>
          </w:p>
        </w:tc>
        <w:tc>
          <w:tcPr>
            <w:tcW w:w="1559" w:type="dxa"/>
            <w:shd w:val="clear" w:color="auto" w:fill="DEEAF6"/>
            <w:vAlign w:val="center"/>
          </w:tcPr>
          <w:p w:rsidR="00433EEB" w:rsidRPr="00AB2254" w:rsidRDefault="00433EEB" w:rsidP="00433EEB">
            <w:pPr>
              <w:ind w:right="93"/>
              <w:jc w:val="right"/>
              <w:rPr>
                <w:rFonts w:cs="Calibri"/>
                <w:b/>
                <w:bCs/>
                <w:color w:val="000000"/>
                <w:sz w:val="20"/>
                <w:szCs w:val="20"/>
              </w:rPr>
            </w:pPr>
            <w:r w:rsidRPr="00AB2254">
              <w:rPr>
                <w:rFonts w:cs="Calibri"/>
                <w:b/>
                <w:bCs/>
                <w:color w:val="000000"/>
                <w:sz w:val="20"/>
                <w:szCs w:val="20"/>
              </w:rPr>
              <w:t xml:space="preserve">2 898,1 </w:t>
            </w:r>
          </w:p>
        </w:tc>
        <w:tc>
          <w:tcPr>
            <w:tcW w:w="1417" w:type="dxa"/>
            <w:shd w:val="clear" w:color="auto" w:fill="DEEAF6"/>
            <w:vAlign w:val="center"/>
          </w:tcPr>
          <w:p w:rsidR="00433EEB" w:rsidRPr="00AB2254" w:rsidRDefault="00433EEB" w:rsidP="00433EEB">
            <w:pPr>
              <w:ind w:right="93"/>
              <w:jc w:val="right"/>
              <w:rPr>
                <w:rFonts w:cs="Calibri"/>
                <w:b/>
                <w:bCs/>
                <w:color w:val="000000"/>
                <w:sz w:val="20"/>
                <w:szCs w:val="20"/>
              </w:rPr>
            </w:pPr>
            <w:r w:rsidRPr="00AB2254">
              <w:rPr>
                <w:rFonts w:cs="Calibri"/>
                <w:b/>
                <w:bCs/>
                <w:color w:val="000000"/>
                <w:sz w:val="20"/>
                <w:szCs w:val="20"/>
              </w:rPr>
              <w:t xml:space="preserve">-117,2 </w:t>
            </w:r>
          </w:p>
        </w:tc>
        <w:tc>
          <w:tcPr>
            <w:tcW w:w="1134" w:type="dxa"/>
            <w:shd w:val="clear" w:color="auto" w:fill="DEEAF6"/>
            <w:vAlign w:val="center"/>
          </w:tcPr>
          <w:p w:rsidR="00433EEB" w:rsidRPr="00AB2254" w:rsidRDefault="00433EEB" w:rsidP="00433EEB">
            <w:pPr>
              <w:ind w:right="93"/>
              <w:jc w:val="right"/>
              <w:rPr>
                <w:rFonts w:cs="Calibri"/>
                <w:b/>
                <w:bCs/>
                <w:color w:val="000000"/>
                <w:sz w:val="20"/>
                <w:szCs w:val="20"/>
              </w:rPr>
            </w:pPr>
            <w:r w:rsidRPr="00AB2254">
              <w:rPr>
                <w:rFonts w:cs="Calibri"/>
                <w:b/>
                <w:bCs/>
                <w:color w:val="000000"/>
                <w:sz w:val="20"/>
                <w:szCs w:val="20"/>
              </w:rPr>
              <w:t xml:space="preserve">22 669,9 </w:t>
            </w:r>
          </w:p>
        </w:tc>
      </w:tr>
      <w:tr w:rsidR="00433EEB" w:rsidRPr="000862FF" w:rsidTr="00821869">
        <w:trPr>
          <w:trHeight w:val="513"/>
        </w:trPr>
        <w:tc>
          <w:tcPr>
            <w:tcW w:w="1838" w:type="dxa"/>
            <w:vAlign w:val="center"/>
          </w:tcPr>
          <w:p w:rsidR="00433EEB" w:rsidRPr="000862FF" w:rsidRDefault="00433EEB" w:rsidP="00433EEB">
            <w:pPr>
              <w:rPr>
                <w:rFonts w:asciiTheme="minorHAnsi" w:hAnsiTheme="minorHAnsi" w:cstheme="minorHAnsi"/>
                <w:color w:val="000000"/>
                <w:sz w:val="20"/>
                <w:szCs w:val="20"/>
              </w:rPr>
            </w:pPr>
            <w:r w:rsidRPr="000862FF">
              <w:rPr>
                <w:rFonts w:asciiTheme="minorHAnsi" w:hAnsiTheme="minorHAnsi" w:cstheme="minorHAnsi"/>
                <w:color w:val="000000"/>
                <w:sz w:val="20"/>
                <w:szCs w:val="20"/>
              </w:rPr>
              <w:t>Тўғридан-тўғри инвестициялар</w:t>
            </w:r>
          </w:p>
        </w:tc>
        <w:tc>
          <w:tcPr>
            <w:tcW w:w="1134" w:type="dxa"/>
            <w:vAlign w:val="center"/>
          </w:tcPr>
          <w:p w:rsidR="00433EEB" w:rsidRPr="00433EEB" w:rsidRDefault="00433EEB" w:rsidP="00433EEB">
            <w:pPr>
              <w:jc w:val="right"/>
              <w:rPr>
                <w:rFonts w:asciiTheme="minorHAnsi" w:hAnsiTheme="minorHAnsi" w:cstheme="minorHAnsi"/>
                <w:color w:val="000000"/>
                <w:sz w:val="20"/>
                <w:szCs w:val="20"/>
              </w:rPr>
            </w:pPr>
            <w:r w:rsidRPr="00433EEB">
              <w:rPr>
                <w:rFonts w:asciiTheme="minorHAnsi" w:hAnsiTheme="minorHAnsi" w:cstheme="minorHAnsi"/>
                <w:color w:val="000000"/>
                <w:sz w:val="20"/>
                <w:szCs w:val="20"/>
              </w:rPr>
              <w:t xml:space="preserve">5 419,5 </w:t>
            </w:r>
          </w:p>
        </w:tc>
        <w:tc>
          <w:tcPr>
            <w:tcW w:w="1559" w:type="dxa"/>
            <w:vAlign w:val="center"/>
          </w:tcPr>
          <w:p w:rsidR="00433EEB" w:rsidRPr="00433EEB" w:rsidRDefault="00433EEB" w:rsidP="00433EEB">
            <w:pPr>
              <w:jc w:val="right"/>
              <w:rPr>
                <w:rFonts w:asciiTheme="minorHAnsi" w:hAnsiTheme="minorHAnsi" w:cstheme="minorHAnsi"/>
                <w:color w:val="000000"/>
                <w:sz w:val="20"/>
                <w:szCs w:val="20"/>
              </w:rPr>
            </w:pPr>
            <w:r w:rsidRPr="00433EEB">
              <w:rPr>
                <w:rFonts w:asciiTheme="minorHAnsi" w:hAnsiTheme="minorHAnsi" w:cstheme="minorHAnsi"/>
                <w:color w:val="000000"/>
                <w:sz w:val="20"/>
                <w:szCs w:val="20"/>
              </w:rPr>
              <w:t xml:space="preserve">808,7 </w:t>
            </w:r>
          </w:p>
        </w:tc>
        <w:tc>
          <w:tcPr>
            <w:tcW w:w="1418" w:type="dxa"/>
            <w:vAlign w:val="center"/>
          </w:tcPr>
          <w:p w:rsidR="00433EEB" w:rsidRPr="00433EEB" w:rsidRDefault="00433EEB" w:rsidP="00433EEB">
            <w:pPr>
              <w:jc w:val="right"/>
              <w:rPr>
                <w:rFonts w:asciiTheme="minorHAnsi" w:hAnsiTheme="minorHAnsi" w:cstheme="minorHAnsi"/>
                <w:color w:val="000000"/>
                <w:sz w:val="20"/>
                <w:szCs w:val="20"/>
              </w:rPr>
            </w:pPr>
            <w:r w:rsidRPr="00433EEB">
              <w:rPr>
                <w:rFonts w:asciiTheme="minorHAnsi" w:hAnsiTheme="minorHAnsi" w:cstheme="minorHAnsi"/>
                <w:color w:val="000000"/>
                <w:sz w:val="20"/>
                <w:szCs w:val="20"/>
              </w:rPr>
              <w:t xml:space="preserve">-56,9 </w:t>
            </w:r>
          </w:p>
        </w:tc>
        <w:tc>
          <w:tcPr>
            <w:tcW w:w="1134" w:type="dxa"/>
            <w:vAlign w:val="center"/>
          </w:tcPr>
          <w:p w:rsidR="00433EEB" w:rsidRPr="00433EEB" w:rsidRDefault="00433EEB" w:rsidP="00433EEB">
            <w:pPr>
              <w:jc w:val="right"/>
              <w:rPr>
                <w:rFonts w:asciiTheme="minorHAnsi" w:hAnsiTheme="minorHAnsi" w:cstheme="minorHAnsi"/>
                <w:color w:val="000000"/>
                <w:sz w:val="20"/>
                <w:szCs w:val="20"/>
              </w:rPr>
            </w:pPr>
            <w:r w:rsidRPr="00433EEB">
              <w:rPr>
                <w:rFonts w:asciiTheme="minorHAnsi" w:hAnsiTheme="minorHAnsi" w:cstheme="minorHAnsi"/>
                <w:color w:val="000000"/>
                <w:sz w:val="20"/>
                <w:szCs w:val="20"/>
              </w:rPr>
              <w:t xml:space="preserve">6 171,2 </w:t>
            </w:r>
          </w:p>
        </w:tc>
        <w:tc>
          <w:tcPr>
            <w:tcW w:w="1559" w:type="dxa"/>
            <w:vAlign w:val="center"/>
          </w:tcPr>
          <w:p w:rsidR="00433EEB" w:rsidRPr="00433EEB" w:rsidRDefault="00433EEB" w:rsidP="00433EEB">
            <w:pPr>
              <w:jc w:val="right"/>
              <w:rPr>
                <w:rFonts w:asciiTheme="minorHAnsi" w:hAnsiTheme="minorHAnsi" w:cstheme="minorHAnsi"/>
                <w:color w:val="000000"/>
                <w:sz w:val="20"/>
                <w:szCs w:val="20"/>
              </w:rPr>
            </w:pPr>
            <w:r w:rsidRPr="00433EEB">
              <w:rPr>
                <w:rFonts w:asciiTheme="minorHAnsi" w:hAnsiTheme="minorHAnsi" w:cstheme="minorHAnsi"/>
                <w:color w:val="000000"/>
                <w:sz w:val="20"/>
                <w:szCs w:val="20"/>
              </w:rPr>
              <w:t xml:space="preserve">1 041,2 </w:t>
            </w:r>
          </w:p>
        </w:tc>
        <w:tc>
          <w:tcPr>
            <w:tcW w:w="1418" w:type="dxa"/>
            <w:vAlign w:val="center"/>
          </w:tcPr>
          <w:p w:rsidR="00433EEB" w:rsidRPr="00433EEB" w:rsidRDefault="00433EEB" w:rsidP="00433EEB">
            <w:pPr>
              <w:jc w:val="right"/>
              <w:rPr>
                <w:rFonts w:asciiTheme="minorHAnsi" w:hAnsiTheme="minorHAnsi" w:cstheme="minorHAnsi"/>
                <w:color w:val="000000"/>
                <w:sz w:val="20"/>
                <w:szCs w:val="20"/>
              </w:rPr>
            </w:pPr>
            <w:r w:rsidRPr="00433EEB">
              <w:rPr>
                <w:rFonts w:asciiTheme="minorHAnsi" w:hAnsiTheme="minorHAnsi" w:cstheme="minorHAnsi"/>
                <w:color w:val="000000"/>
                <w:sz w:val="20"/>
                <w:szCs w:val="20"/>
              </w:rPr>
              <w:t xml:space="preserve">-77,8 </w:t>
            </w:r>
          </w:p>
        </w:tc>
        <w:tc>
          <w:tcPr>
            <w:tcW w:w="1134" w:type="dxa"/>
            <w:vAlign w:val="center"/>
          </w:tcPr>
          <w:p w:rsidR="00433EEB" w:rsidRPr="00433EEB" w:rsidRDefault="00433EEB" w:rsidP="00433EEB">
            <w:pPr>
              <w:jc w:val="right"/>
              <w:rPr>
                <w:rFonts w:asciiTheme="minorHAnsi" w:hAnsiTheme="minorHAnsi" w:cstheme="minorHAnsi"/>
                <w:color w:val="000000"/>
                <w:sz w:val="20"/>
                <w:szCs w:val="20"/>
              </w:rPr>
            </w:pPr>
            <w:r w:rsidRPr="00433EEB">
              <w:rPr>
                <w:rFonts w:asciiTheme="minorHAnsi" w:hAnsiTheme="minorHAnsi" w:cstheme="minorHAnsi"/>
                <w:color w:val="000000"/>
                <w:sz w:val="20"/>
                <w:szCs w:val="20"/>
              </w:rPr>
              <w:t xml:space="preserve">7 134,7 </w:t>
            </w:r>
          </w:p>
        </w:tc>
        <w:tc>
          <w:tcPr>
            <w:tcW w:w="1559" w:type="dxa"/>
            <w:vAlign w:val="center"/>
          </w:tcPr>
          <w:p w:rsidR="00433EEB" w:rsidRPr="00AB2254" w:rsidRDefault="00433EEB" w:rsidP="00433EEB">
            <w:pPr>
              <w:ind w:right="93"/>
              <w:jc w:val="right"/>
              <w:rPr>
                <w:rFonts w:cs="Calibri"/>
                <w:color w:val="000000"/>
                <w:sz w:val="20"/>
                <w:szCs w:val="20"/>
              </w:rPr>
            </w:pPr>
            <w:r w:rsidRPr="00AB2254">
              <w:rPr>
                <w:rFonts w:cs="Calibri"/>
                <w:color w:val="000000"/>
                <w:sz w:val="20"/>
                <w:szCs w:val="20"/>
              </w:rPr>
              <w:t xml:space="preserve">1 662,6 </w:t>
            </w:r>
          </w:p>
        </w:tc>
        <w:tc>
          <w:tcPr>
            <w:tcW w:w="1417" w:type="dxa"/>
            <w:vAlign w:val="center"/>
          </w:tcPr>
          <w:p w:rsidR="00433EEB" w:rsidRPr="00AB2254" w:rsidRDefault="00433EEB" w:rsidP="00433EEB">
            <w:pPr>
              <w:ind w:right="93"/>
              <w:jc w:val="right"/>
              <w:rPr>
                <w:rFonts w:cs="Calibri"/>
                <w:color w:val="000000"/>
                <w:sz w:val="20"/>
                <w:szCs w:val="20"/>
              </w:rPr>
            </w:pPr>
            <w:r w:rsidRPr="00AB2254">
              <w:rPr>
                <w:rFonts w:cs="Calibri"/>
                <w:color w:val="000000"/>
                <w:sz w:val="20"/>
                <w:szCs w:val="20"/>
              </w:rPr>
              <w:t xml:space="preserve">-137,1 </w:t>
            </w:r>
          </w:p>
        </w:tc>
        <w:tc>
          <w:tcPr>
            <w:tcW w:w="1134" w:type="dxa"/>
            <w:vAlign w:val="center"/>
          </w:tcPr>
          <w:p w:rsidR="00433EEB" w:rsidRPr="00AB2254" w:rsidRDefault="00433EEB" w:rsidP="00433EEB">
            <w:pPr>
              <w:ind w:right="93"/>
              <w:jc w:val="right"/>
              <w:rPr>
                <w:rFonts w:cs="Calibri"/>
                <w:color w:val="000000"/>
                <w:sz w:val="20"/>
                <w:szCs w:val="20"/>
              </w:rPr>
            </w:pPr>
            <w:r w:rsidRPr="00AB2254">
              <w:rPr>
                <w:rFonts w:cs="Calibri"/>
                <w:color w:val="000000"/>
                <w:sz w:val="20"/>
                <w:szCs w:val="20"/>
              </w:rPr>
              <w:t xml:space="preserve">8 660,2 </w:t>
            </w:r>
          </w:p>
        </w:tc>
      </w:tr>
      <w:tr w:rsidR="00433EEB" w:rsidRPr="000862FF" w:rsidTr="00821869">
        <w:trPr>
          <w:trHeight w:val="513"/>
        </w:trPr>
        <w:tc>
          <w:tcPr>
            <w:tcW w:w="1838" w:type="dxa"/>
            <w:vAlign w:val="center"/>
          </w:tcPr>
          <w:p w:rsidR="00433EEB" w:rsidRPr="000862FF" w:rsidRDefault="00433EEB" w:rsidP="00433EEB">
            <w:pPr>
              <w:rPr>
                <w:rFonts w:asciiTheme="minorHAnsi" w:hAnsiTheme="minorHAnsi" w:cstheme="minorHAnsi"/>
                <w:color w:val="000000"/>
                <w:sz w:val="20"/>
                <w:szCs w:val="20"/>
              </w:rPr>
            </w:pPr>
            <w:r w:rsidRPr="000862FF">
              <w:rPr>
                <w:rFonts w:asciiTheme="minorHAnsi" w:hAnsiTheme="minorHAnsi" w:cstheme="minorHAnsi"/>
                <w:color w:val="000000"/>
                <w:sz w:val="20"/>
                <w:szCs w:val="20"/>
              </w:rPr>
              <w:t>Портфел</w:t>
            </w:r>
            <w:r>
              <w:rPr>
                <w:rFonts w:asciiTheme="minorHAnsi" w:hAnsiTheme="minorHAnsi" w:cstheme="minorHAnsi"/>
                <w:color w:val="000000"/>
                <w:sz w:val="20"/>
                <w:szCs w:val="20"/>
              </w:rPr>
              <w:t>ь</w:t>
            </w:r>
            <w:r w:rsidRPr="000862FF">
              <w:rPr>
                <w:rFonts w:asciiTheme="minorHAnsi" w:hAnsiTheme="minorHAnsi" w:cstheme="minorHAnsi"/>
                <w:color w:val="000000"/>
                <w:sz w:val="20"/>
                <w:szCs w:val="20"/>
              </w:rPr>
              <w:t xml:space="preserve"> инвестициялари</w:t>
            </w:r>
          </w:p>
        </w:tc>
        <w:tc>
          <w:tcPr>
            <w:tcW w:w="1134" w:type="dxa"/>
            <w:vAlign w:val="center"/>
          </w:tcPr>
          <w:p w:rsidR="00433EEB" w:rsidRPr="00433EEB" w:rsidRDefault="00433EEB" w:rsidP="00433EEB">
            <w:pPr>
              <w:jc w:val="right"/>
              <w:rPr>
                <w:rFonts w:asciiTheme="minorHAnsi" w:hAnsiTheme="minorHAnsi" w:cstheme="minorHAnsi"/>
                <w:color w:val="000000"/>
                <w:sz w:val="20"/>
                <w:szCs w:val="20"/>
              </w:rPr>
            </w:pPr>
            <w:r w:rsidRPr="00433EEB">
              <w:rPr>
                <w:rFonts w:asciiTheme="minorHAnsi" w:hAnsiTheme="minorHAnsi" w:cstheme="minorHAnsi"/>
                <w:color w:val="000000"/>
                <w:sz w:val="20"/>
                <w:szCs w:val="20"/>
              </w:rPr>
              <w:t xml:space="preserve">7,9 </w:t>
            </w:r>
          </w:p>
        </w:tc>
        <w:tc>
          <w:tcPr>
            <w:tcW w:w="1559" w:type="dxa"/>
            <w:vAlign w:val="center"/>
          </w:tcPr>
          <w:p w:rsidR="00433EEB" w:rsidRPr="00433EEB" w:rsidRDefault="00433EEB" w:rsidP="00433EEB">
            <w:pPr>
              <w:jc w:val="right"/>
              <w:rPr>
                <w:rFonts w:asciiTheme="minorHAnsi" w:hAnsiTheme="minorHAnsi" w:cstheme="minorHAnsi"/>
                <w:color w:val="000000"/>
                <w:sz w:val="20"/>
                <w:szCs w:val="20"/>
              </w:rPr>
            </w:pPr>
            <w:r w:rsidRPr="00433EEB">
              <w:rPr>
                <w:rFonts w:asciiTheme="minorHAnsi" w:hAnsiTheme="minorHAnsi" w:cstheme="minorHAnsi"/>
                <w:color w:val="000000"/>
                <w:sz w:val="20"/>
                <w:szCs w:val="20"/>
              </w:rPr>
              <w:t xml:space="preserve">1,7 </w:t>
            </w:r>
          </w:p>
        </w:tc>
        <w:tc>
          <w:tcPr>
            <w:tcW w:w="1418" w:type="dxa"/>
            <w:vAlign w:val="center"/>
          </w:tcPr>
          <w:p w:rsidR="00433EEB" w:rsidRPr="00433EEB" w:rsidRDefault="00433EEB" w:rsidP="00433EEB">
            <w:pPr>
              <w:jc w:val="right"/>
              <w:rPr>
                <w:rFonts w:asciiTheme="minorHAnsi" w:hAnsiTheme="minorHAnsi" w:cstheme="minorHAnsi"/>
                <w:color w:val="000000"/>
                <w:sz w:val="20"/>
                <w:szCs w:val="20"/>
              </w:rPr>
            </w:pPr>
            <w:r w:rsidRPr="00433EEB">
              <w:rPr>
                <w:rFonts w:asciiTheme="minorHAnsi" w:hAnsiTheme="minorHAnsi" w:cstheme="minorHAnsi"/>
                <w:color w:val="000000"/>
                <w:sz w:val="20"/>
                <w:szCs w:val="20"/>
              </w:rPr>
              <w:t xml:space="preserve">-0,8 </w:t>
            </w:r>
          </w:p>
        </w:tc>
        <w:tc>
          <w:tcPr>
            <w:tcW w:w="1134" w:type="dxa"/>
            <w:vAlign w:val="center"/>
          </w:tcPr>
          <w:p w:rsidR="00433EEB" w:rsidRPr="00433EEB" w:rsidRDefault="00433EEB" w:rsidP="00433EEB">
            <w:pPr>
              <w:jc w:val="right"/>
              <w:rPr>
                <w:rFonts w:asciiTheme="minorHAnsi" w:hAnsiTheme="minorHAnsi" w:cstheme="minorHAnsi"/>
                <w:color w:val="000000"/>
                <w:sz w:val="20"/>
                <w:szCs w:val="20"/>
              </w:rPr>
            </w:pPr>
            <w:r w:rsidRPr="00433EEB">
              <w:rPr>
                <w:rFonts w:asciiTheme="minorHAnsi" w:hAnsiTheme="minorHAnsi" w:cstheme="minorHAnsi"/>
                <w:color w:val="000000"/>
                <w:sz w:val="20"/>
                <w:szCs w:val="20"/>
              </w:rPr>
              <w:t xml:space="preserve">8,7 </w:t>
            </w:r>
          </w:p>
        </w:tc>
        <w:tc>
          <w:tcPr>
            <w:tcW w:w="1559" w:type="dxa"/>
            <w:vAlign w:val="center"/>
          </w:tcPr>
          <w:p w:rsidR="00433EEB" w:rsidRPr="00433EEB" w:rsidRDefault="00433EEB" w:rsidP="00433EEB">
            <w:pPr>
              <w:jc w:val="right"/>
              <w:rPr>
                <w:rFonts w:asciiTheme="minorHAnsi" w:hAnsiTheme="minorHAnsi" w:cstheme="minorHAnsi"/>
                <w:color w:val="000000"/>
                <w:sz w:val="20"/>
                <w:szCs w:val="20"/>
              </w:rPr>
            </w:pPr>
            <w:r w:rsidRPr="00433EEB">
              <w:rPr>
                <w:rFonts w:asciiTheme="minorHAnsi" w:hAnsiTheme="minorHAnsi" w:cstheme="minorHAnsi"/>
                <w:color w:val="000000"/>
                <w:sz w:val="20"/>
                <w:szCs w:val="20"/>
              </w:rPr>
              <w:t xml:space="preserve">0,6 </w:t>
            </w:r>
          </w:p>
        </w:tc>
        <w:tc>
          <w:tcPr>
            <w:tcW w:w="1418" w:type="dxa"/>
            <w:vAlign w:val="center"/>
          </w:tcPr>
          <w:p w:rsidR="00433EEB" w:rsidRPr="00433EEB" w:rsidRDefault="00433EEB" w:rsidP="00433EEB">
            <w:pPr>
              <w:jc w:val="right"/>
              <w:rPr>
                <w:rFonts w:asciiTheme="minorHAnsi" w:hAnsiTheme="minorHAnsi" w:cstheme="minorHAnsi"/>
                <w:color w:val="000000"/>
                <w:sz w:val="20"/>
                <w:szCs w:val="20"/>
              </w:rPr>
            </w:pPr>
            <w:r w:rsidRPr="00433EEB">
              <w:rPr>
                <w:rFonts w:asciiTheme="minorHAnsi" w:hAnsiTheme="minorHAnsi" w:cstheme="minorHAnsi"/>
                <w:color w:val="000000"/>
                <w:sz w:val="20"/>
                <w:szCs w:val="20"/>
              </w:rPr>
              <w:t xml:space="preserve">-1,3 </w:t>
            </w:r>
          </w:p>
        </w:tc>
        <w:tc>
          <w:tcPr>
            <w:tcW w:w="1134" w:type="dxa"/>
            <w:vAlign w:val="center"/>
          </w:tcPr>
          <w:p w:rsidR="00433EEB" w:rsidRPr="00433EEB" w:rsidRDefault="00433EEB" w:rsidP="00433EEB">
            <w:pPr>
              <w:jc w:val="right"/>
              <w:rPr>
                <w:rFonts w:asciiTheme="minorHAnsi" w:hAnsiTheme="minorHAnsi" w:cstheme="minorHAnsi"/>
                <w:color w:val="000000"/>
                <w:sz w:val="20"/>
                <w:szCs w:val="20"/>
              </w:rPr>
            </w:pPr>
            <w:r w:rsidRPr="00433EEB">
              <w:rPr>
                <w:rFonts w:asciiTheme="minorHAnsi" w:hAnsiTheme="minorHAnsi" w:cstheme="minorHAnsi"/>
                <w:color w:val="000000"/>
                <w:sz w:val="20"/>
                <w:szCs w:val="20"/>
              </w:rPr>
              <w:t xml:space="preserve">8,1 </w:t>
            </w:r>
          </w:p>
        </w:tc>
        <w:tc>
          <w:tcPr>
            <w:tcW w:w="1559" w:type="dxa"/>
            <w:vAlign w:val="center"/>
          </w:tcPr>
          <w:p w:rsidR="00433EEB" w:rsidRPr="00AB2254" w:rsidRDefault="00433EEB" w:rsidP="00433EEB">
            <w:pPr>
              <w:ind w:right="93"/>
              <w:jc w:val="right"/>
              <w:rPr>
                <w:rFonts w:cs="Calibri"/>
                <w:color w:val="000000"/>
                <w:sz w:val="20"/>
                <w:szCs w:val="20"/>
              </w:rPr>
            </w:pPr>
            <w:r w:rsidRPr="00AB2254">
              <w:rPr>
                <w:rFonts w:cs="Calibri"/>
                <w:color w:val="000000"/>
                <w:sz w:val="20"/>
                <w:szCs w:val="20"/>
              </w:rPr>
              <w:t xml:space="preserve">2,0 </w:t>
            </w:r>
          </w:p>
        </w:tc>
        <w:tc>
          <w:tcPr>
            <w:tcW w:w="1417" w:type="dxa"/>
            <w:vAlign w:val="center"/>
          </w:tcPr>
          <w:p w:rsidR="00433EEB" w:rsidRPr="00AB2254" w:rsidRDefault="00433EEB" w:rsidP="00433EEB">
            <w:pPr>
              <w:ind w:right="93"/>
              <w:jc w:val="right"/>
              <w:rPr>
                <w:rFonts w:cs="Calibri"/>
                <w:color w:val="000000"/>
                <w:sz w:val="20"/>
                <w:szCs w:val="20"/>
              </w:rPr>
            </w:pPr>
            <w:r w:rsidRPr="00AB2254">
              <w:rPr>
                <w:rFonts w:cs="Calibri"/>
                <w:color w:val="000000"/>
                <w:sz w:val="20"/>
                <w:szCs w:val="20"/>
              </w:rPr>
              <w:t xml:space="preserve">-0,7 </w:t>
            </w:r>
          </w:p>
        </w:tc>
        <w:tc>
          <w:tcPr>
            <w:tcW w:w="1134" w:type="dxa"/>
            <w:vAlign w:val="center"/>
          </w:tcPr>
          <w:p w:rsidR="00433EEB" w:rsidRPr="00AB2254" w:rsidRDefault="00433EEB" w:rsidP="00433EEB">
            <w:pPr>
              <w:ind w:right="93"/>
              <w:jc w:val="right"/>
              <w:rPr>
                <w:rFonts w:cs="Calibri"/>
                <w:color w:val="000000"/>
                <w:sz w:val="20"/>
                <w:szCs w:val="20"/>
              </w:rPr>
            </w:pPr>
            <w:r w:rsidRPr="00AB2254">
              <w:rPr>
                <w:rFonts w:cs="Calibri"/>
                <w:color w:val="000000"/>
                <w:sz w:val="20"/>
                <w:szCs w:val="20"/>
              </w:rPr>
              <w:t xml:space="preserve">9,4 </w:t>
            </w:r>
          </w:p>
        </w:tc>
      </w:tr>
      <w:tr w:rsidR="00433EEB" w:rsidRPr="000862FF" w:rsidTr="00821869">
        <w:trPr>
          <w:trHeight w:val="513"/>
        </w:trPr>
        <w:tc>
          <w:tcPr>
            <w:tcW w:w="1838" w:type="dxa"/>
            <w:vAlign w:val="center"/>
          </w:tcPr>
          <w:p w:rsidR="00433EEB" w:rsidRPr="000862FF" w:rsidRDefault="00433EEB" w:rsidP="00433EEB">
            <w:pPr>
              <w:autoSpaceDE w:val="0"/>
              <w:autoSpaceDN w:val="0"/>
              <w:adjustRightInd w:val="0"/>
              <w:rPr>
                <w:rFonts w:asciiTheme="minorHAnsi" w:hAnsiTheme="minorHAnsi" w:cstheme="minorHAnsi"/>
                <w:color w:val="000000"/>
                <w:sz w:val="20"/>
                <w:szCs w:val="20"/>
                <w:lang w:val="uz-Cyrl-UZ"/>
              </w:rPr>
            </w:pPr>
            <w:r w:rsidRPr="000862FF">
              <w:rPr>
                <w:rFonts w:asciiTheme="minorHAnsi" w:hAnsiTheme="minorHAnsi" w:cstheme="minorHAnsi"/>
                <w:color w:val="000000"/>
                <w:sz w:val="20"/>
                <w:szCs w:val="20"/>
                <w:lang w:val="uz-Cyrl-UZ"/>
              </w:rPr>
              <w:t>Молиявий хосилалар</w:t>
            </w:r>
          </w:p>
        </w:tc>
        <w:tc>
          <w:tcPr>
            <w:tcW w:w="1134" w:type="dxa"/>
            <w:vAlign w:val="center"/>
          </w:tcPr>
          <w:p w:rsidR="00433EEB" w:rsidRPr="00433EEB" w:rsidRDefault="00433EEB" w:rsidP="00433EEB">
            <w:pPr>
              <w:jc w:val="right"/>
              <w:rPr>
                <w:rFonts w:asciiTheme="minorHAnsi" w:hAnsiTheme="minorHAnsi" w:cstheme="minorHAnsi"/>
                <w:color w:val="000000"/>
                <w:sz w:val="20"/>
                <w:szCs w:val="20"/>
              </w:rPr>
            </w:pPr>
            <w:r w:rsidRPr="00433EEB">
              <w:rPr>
                <w:rFonts w:asciiTheme="minorHAnsi" w:hAnsiTheme="minorHAnsi" w:cstheme="minorHAnsi"/>
                <w:color w:val="000000"/>
                <w:sz w:val="20"/>
                <w:szCs w:val="20"/>
              </w:rPr>
              <w:t xml:space="preserve">0,0 </w:t>
            </w:r>
          </w:p>
        </w:tc>
        <w:tc>
          <w:tcPr>
            <w:tcW w:w="1559" w:type="dxa"/>
            <w:vAlign w:val="center"/>
          </w:tcPr>
          <w:p w:rsidR="00433EEB" w:rsidRPr="00433EEB" w:rsidRDefault="00433EEB" w:rsidP="00433EEB">
            <w:pPr>
              <w:jc w:val="right"/>
              <w:rPr>
                <w:rFonts w:asciiTheme="minorHAnsi" w:hAnsiTheme="minorHAnsi" w:cstheme="minorHAnsi"/>
                <w:color w:val="000000"/>
                <w:sz w:val="20"/>
                <w:szCs w:val="20"/>
              </w:rPr>
            </w:pPr>
            <w:r w:rsidRPr="00433EEB">
              <w:rPr>
                <w:rFonts w:asciiTheme="minorHAnsi" w:hAnsiTheme="minorHAnsi" w:cstheme="minorHAnsi"/>
                <w:color w:val="000000"/>
                <w:sz w:val="20"/>
                <w:szCs w:val="20"/>
              </w:rPr>
              <w:t xml:space="preserve">0,0 </w:t>
            </w:r>
          </w:p>
        </w:tc>
        <w:tc>
          <w:tcPr>
            <w:tcW w:w="1418" w:type="dxa"/>
            <w:vAlign w:val="center"/>
          </w:tcPr>
          <w:p w:rsidR="00433EEB" w:rsidRPr="00433EEB" w:rsidRDefault="00433EEB" w:rsidP="00433EEB">
            <w:pPr>
              <w:jc w:val="right"/>
              <w:rPr>
                <w:rFonts w:asciiTheme="minorHAnsi" w:hAnsiTheme="minorHAnsi" w:cstheme="minorHAnsi"/>
                <w:color w:val="000000"/>
                <w:sz w:val="20"/>
                <w:szCs w:val="20"/>
              </w:rPr>
            </w:pPr>
            <w:r w:rsidRPr="00433EEB">
              <w:rPr>
                <w:rFonts w:asciiTheme="minorHAnsi" w:hAnsiTheme="minorHAnsi" w:cstheme="minorHAnsi"/>
                <w:color w:val="000000"/>
                <w:sz w:val="20"/>
                <w:szCs w:val="20"/>
              </w:rPr>
              <w:t xml:space="preserve">0,0 </w:t>
            </w:r>
          </w:p>
        </w:tc>
        <w:tc>
          <w:tcPr>
            <w:tcW w:w="1134" w:type="dxa"/>
            <w:vAlign w:val="center"/>
          </w:tcPr>
          <w:p w:rsidR="00433EEB" w:rsidRPr="00433EEB" w:rsidRDefault="00433EEB" w:rsidP="00433EEB">
            <w:pPr>
              <w:jc w:val="right"/>
              <w:rPr>
                <w:rFonts w:asciiTheme="minorHAnsi" w:hAnsiTheme="minorHAnsi" w:cstheme="minorHAnsi"/>
                <w:color w:val="000000"/>
                <w:sz w:val="20"/>
                <w:szCs w:val="20"/>
              </w:rPr>
            </w:pPr>
            <w:r w:rsidRPr="00433EEB">
              <w:rPr>
                <w:rFonts w:asciiTheme="minorHAnsi" w:hAnsiTheme="minorHAnsi" w:cstheme="minorHAnsi"/>
                <w:color w:val="000000"/>
                <w:sz w:val="20"/>
                <w:szCs w:val="20"/>
              </w:rPr>
              <w:t xml:space="preserve">0,0 </w:t>
            </w:r>
          </w:p>
        </w:tc>
        <w:tc>
          <w:tcPr>
            <w:tcW w:w="1559" w:type="dxa"/>
            <w:vAlign w:val="center"/>
          </w:tcPr>
          <w:p w:rsidR="00433EEB" w:rsidRPr="00433EEB" w:rsidRDefault="00433EEB" w:rsidP="00433EEB">
            <w:pPr>
              <w:jc w:val="right"/>
              <w:rPr>
                <w:rFonts w:asciiTheme="minorHAnsi" w:hAnsiTheme="minorHAnsi" w:cstheme="minorHAnsi"/>
                <w:color w:val="000000"/>
                <w:sz w:val="20"/>
                <w:szCs w:val="20"/>
              </w:rPr>
            </w:pPr>
            <w:r w:rsidRPr="00433EEB">
              <w:rPr>
                <w:rFonts w:asciiTheme="minorHAnsi" w:hAnsiTheme="minorHAnsi" w:cstheme="minorHAnsi"/>
                <w:color w:val="000000"/>
                <w:sz w:val="20"/>
                <w:szCs w:val="20"/>
              </w:rPr>
              <w:t xml:space="preserve">0,0 </w:t>
            </w:r>
          </w:p>
        </w:tc>
        <w:tc>
          <w:tcPr>
            <w:tcW w:w="1418" w:type="dxa"/>
            <w:vAlign w:val="center"/>
          </w:tcPr>
          <w:p w:rsidR="00433EEB" w:rsidRPr="00433EEB" w:rsidRDefault="00433EEB" w:rsidP="00433EEB">
            <w:pPr>
              <w:jc w:val="right"/>
              <w:rPr>
                <w:rFonts w:asciiTheme="minorHAnsi" w:hAnsiTheme="minorHAnsi" w:cstheme="minorHAnsi"/>
                <w:color w:val="000000"/>
                <w:sz w:val="20"/>
                <w:szCs w:val="20"/>
              </w:rPr>
            </w:pPr>
            <w:r w:rsidRPr="00433EEB">
              <w:rPr>
                <w:rFonts w:asciiTheme="minorHAnsi" w:hAnsiTheme="minorHAnsi" w:cstheme="minorHAnsi"/>
                <w:color w:val="000000"/>
                <w:sz w:val="20"/>
                <w:szCs w:val="20"/>
              </w:rPr>
              <w:t xml:space="preserve">0,0 </w:t>
            </w:r>
          </w:p>
        </w:tc>
        <w:tc>
          <w:tcPr>
            <w:tcW w:w="1134" w:type="dxa"/>
            <w:vAlign w:val="center"/>
          </w:tcPr>
          <w:p w:rsidR="00433EEB" w:rsidRPr="00433EEB" w:rsidRDefault="00433EEB" w:rsidP="00433EEB">
            <w:pPr>
              <w:jc w:val="right"/>
              <w:rPr>
                <w:rFonts w:asciiTheme="minorHAnsi" w:hAnsiTheme="minorHAnsi" w:cstheme="minorHAnsi"/>
                <w:color w:val="000000"/>
                <w:sz w:val="20"/>
                <w:szCs w:val="20"/>
              </w:rPr>
            </w:pPr>
            <w:r w:rsidRPr="00433EEB">
              <w:rPr>
                <w:rFonts w:asciiTheme="minorHAnsi" w:hAnsiTheme="minorHAnsi" w:cstheme="minorHAnsi"/>
                <w:color w:val="000000"/>
                <w:sz w:val="20"/>
                <w:szCs w:val="20"/>
              </w:rPr>
              <w:t xml:space="preserve">0,0 </w:t>
            </w:r>
          </w:p>
        </w:tc>
        <w:tc>
          <w:tcPr>
            <w:tcW w:w="1559" w:type="dxa"/>
            <w:vAlign w:val="center"/>
          </w:tcPr>
          <w:p w:rsidR="00433EEB" w:rsidRPr="00AB2254" w:rsidRDefault="00433EEB" w:rsidP="00433EEB">
            <w:pPr>
              <w:ind w:right="93"/>
              <w:jc w:val="right"/>
              <w:rPr>
                <w:rFonts w:cs="Calibri"/>
                <w:color w:val="000000"/>
                <w:sz w:val="20"/>
                <w:szCs w:val="20"/>
              </w:rPr>
            </w:pPr>
            <w:r w:rsidRPr="00AB2254">
              <w:rPr>
                <w:rFonts w:cs="Calibri"/>
                <w:color w:val="000000"/>
                <w:sz w:val="20"/>
                <w:szCs w:val="20"/>
              </w:rPr>
              <w:t xml:space="preserve">0,0 </w:t>
            </w:r>
          </w:p>
        </w:tc>
        <w:tc>
          <w:tcPr>
            <w:tcW w:w="1417" w:type="dxa"/>
            <w:vAlign w:val="center"/>
          </w:tcPr>
          <w:p w:rsidR="00433EEB" w:rsidRPr="00AB2254" w:rsidRDefault="00433EEB" w:rsidP="00433EEB">
            <w:pPr>
              <w:ind w:right="93"/>
              <w:jc w:val="right"/>
              <w:rPr>
                <w:rFonts w:cs="Calibri"/>
                <w:color w:val="000000"/>
                <w:sz w:val="20"/>
                <w:szCs w:val="20"/>
              </w:rPr>
            </w:pPr>
            <w:r w:rsidRPr="00AB2254">
              <w:rPr>
                <w:rFonts w:cs="Calibri"/>
                <w:color w:val="000000"/>
                <w:sz w:val="20"/>
                <w:szCs w:val="20"/>
              </w:rPr>
              <w:t xml:space="preserve">0,0 </w:t>
            </w:r>
          </w:p>
        </w:tc>
        <w:tc>
          <w:tcPr>
            <w:tcW w:w="1134" w:type="dxa"/>
            <w:vAlign w:val="center"/>
          </w:tcPr>
          <w:p w:rsidR="00433EEB" w:rsidRPr="00AB2254" w:rsidRDefault="00433EEB" w:rsidP="00433EEB">
            <w:pPr>
              <w:ind w:right="93"/>
              <w:jc w:val="right"/>
              <w:rPr>
                <w:rFonts w:cs="Calibri"/>
                <w:color w:val="000000"/>
                <w:sz w:val="20"/>
                <w:szCs w:val="20"/>
              </w:rPr>
            </w:pPr>
            <w:r w:rsidRPr="00AB2254">
              <w:rPr>
                <w:rFonts w:cs="Calibri"/>
                <w:color w:val="000000"/>
                <w:sz w:val="20"/>
                <w:szCs w:val="20"/>
              </w:rPr>
              <w:t xml:space="preserve">0,0 </w:t>
            </w:r>
          </w:p>
        </w:tc>
      </w:tr>
      <w:tr w:rsidR="00433EEB" w:rsidRPr="000862FF" w:rsidTr="00821869">
        <w:trPr>
          <w:trHeight w:val="513"/>
        </w:trPr>
        <w:tc>
          <w:tcPr>
            <w:tcW w:w="1838" w:type="dxa"/>
            <w:vAlign w:val="center"/>
          </w:tcPr>
          <w:p w:rsidR="00433EEB" w:rsidRPr="000862FF" w:rsidRDefault="00433EEB" w:rsidP="00433EEB">
            <w:pPr>
              <w:rPr>
                <w:rFonts w:asciiTheme="minorHAnsi" w:hAnsiTheme="minorHAnsi" w:cstheme="minorHAnsi"/>
                <w:color w:val="000000"/>
                <w:sz w:val="20"/>
                <w:szCs w:val="20"/>
              </w:rPr>
            </w:pPr>
            <w:r w:rsidRPr="000862FF">
              <w:rPr>
                <w:rFonts w:asciiTheme="minorHAnsi" w:hAnsiTheme="minorHAnsi" w:cstheme="minorHAnsi"/>
                <w:color w:val="000000"/>
                <w:sz w:val="20"/>
                <w:szCs w:val="20"/>
              </w:rPr>
              <w:t>Бошқа инвестициялар</w:t>
            </w:r>
          </w:p>
        </w:tc>
        <w:tc>
          <w:tcPr>
            <w:tcW w:w="1134" w:type="dxa"/>
            <w:vAlign w:val="center"/>
          </w:tcPr>
          <w:p w:rsidR="00433EEB" w:rsidRPr="00433EEB" w:rsidRDefault="00433EEB" w:rsidP="00433EEB">
            <w:pPr>
              <w:jc w:val="right"/>
              <w:rPr>
                <w:rFonts w:asciiTheme="minorHAnsi" w:hAnsiTheme="minorHAnsi" w:cstheme="minorHAnsi"/>
                <w:color w:val="000000"/>
                <w:sz w:val="20"/>
                <w:szCs w:val="20"/>
              </w:rPr>
            </w:pPr>
            <w:r w:rsidRPr="00433EEB">
              <w:rPr>
                <w:rFonts w:asciiTheme="minorHAnsi" w:hAnsiTheme="minorHAnsi" w:cstheme="minorHAnsi"/>
                <w:color w:val="000000"/>
                <w:sz w:val="20"/>
                <w:szCs w:val="20"/>
              </w:rPr>
              <w:t xml:space="preserve">9 590,6 </w:t>
            </w:r>
          </w:p>
        </w:tc>
        <w:tc>
          <w:tcPr>
            <w:tcW w:w="1559" w:type="dxa"/>
            <w:vAlign w:val="center"/>
          </w:tcPr>
          <w:p w:rsidR="00433EEB" w:rsidRPr="00433EEB" w:rsidRDefault="00433EEB" w:rsidP="00433EEB">
            <w:pPr>
              <w:jc w:val="right"/>
              <w:rPr>
                <w:rFonts w:asciiTheme="minorHAnsi" w:hAnsiTheme="minorHAnsi" w:cstheme="minorHAnsi"/>
                <w:color w:val="000000"/>
                <w:sz w:val="20"/>
                <w:szCs w:val="20"/>
              </w:rPr>
            </w:pPr>
            <w:r w:rsidRPr="00433EEB">
              <w:rPr>
                <w:rFonts w:asciiTheme="minorHAnsi" w:hAnsiTheme="minorHAnsi" w:cstheme="minorHAnsi"/>
                <w:color w:val="000000"/>
                <w:sz w:val="20"/>
                <w:szCs w:val="20"/>
              </w:rPr>
              <w:t xml:space="preserve">1 971,5 </w:t>
            </w:r>
          </w:p>
        </w:tc>
        <w:tc>
          <w:tcPr>
            <w:tcW w:w="1418" w:type="dxa"/>
            <w:vAlign w:val="center"/>
          </w:tcPr>
          <w:p w:rsidR="00433EEB" w:rsidRPr="00433EEB" w:rsidRDefault="00433EEB" w:rsidP="00433EEB">
            <w:pPr>
              <w:jc w:val="right"/>
              <w:rPr>
                <w:rFonts w:asciiTheme="minorHAnsi" w:hAnsiTheme="minorHAnsi" w:cstheme="minorHAnsi"/>
                <w:color w:val="000000"/>
                <w:sz w:val="20"/>
                <w:szCs w:val="20"/>
              </w:rPr>
            </w:pPr>
            <w:r w:rsidRPr="00433EEB">
              <w:rPr>
                <w:rFonts w:asciiTheme="minorHAnsi" w:hAnsiTheme="minorHAnsi" w:cstheme="minorHAnsi"/>
                <w:color w:val="000000"/>
                <w:sz w:val="20"/>
                <w:szCs w:val="20"/>
              </w:rPr>
              <w:t xml:space="preserve">-172,1 </w:t>
            </w:r>
          </w:p>
        </w:tc>
        <w:tc>
          <w:tcPr>
            <w:tcW w:w="1134" w:type="dxa"/>
            <w:vAlign w:val="center"/>
          </w:tcPr>
          <w:p w:rsidR="00433EEB" w:rsidRPr="00433EEB" w:rsidRDefault="00433EEB" w:rsidP="00433EEB">
            <w:pPr>
              <w:jc w:val="right"/>
              <w:rPr>
                <w:rFonts w:asciiTheme="minorHAnsi" w:hAnsiTheme="minorHAnsi" w:cstheme="minorHAnsi"/>
                <w:color w:val="000000"/>
                <w:sz w:val="20"/>
                <w:szCs w:val="20"/>
              </w:rPr>
            </w:pPr>
            <w:r w:rsidRPr="00433EEB">
              <w:rPr>
                <w:rFonts w:asciiTheme="minorHAnsi" w:hAnsiTheme="minorHAnsi" w:cstheme="minorHAnsi"/>
                <w:color w:val="000000"/>
                <w:sz w:val="20"/>
                <w:szCs w:val="20"/>
              </w:rPr>
              <w:t xml:space="preserve">11 390,1 </w:t>
            </w:r>
          </w:p>
        </w:tc>
        <w:tc>
          <w:tcPr>
            <w:tcW w:w="1559" w:type="dxa"/>
            <w:vAlign w:val="center"/>
          </w:tcPr>
          <w:p w:rsidR="00433EEB" w:rsidRPr="00433EEB" w:rsidRDefault="00433EEB" w:rsidP="00433EEB">
            <w:pPr>
              <w:jc w:val="right"/>
              <w:rPr>
                <w:rFonts w:asciiTheme="minorHAnsi" w:hAnsiTheme="minorHAnsi" w:cstheme="minorHAnsi"/>
                <w:color w:val="000000"/>
                <w:sz w:val="20"/>
                <w:szCs w:val="20"/>
              </w:rPr>
            </w:pPr>
            <w:r w:rsidRPr="00433EEB">
              <w:rPr>
                <w:rFonts w:asciiTheme="minorHAnsi" w:hAnsiTheme="minorHAnsi" w:cstheme="minorHAnsi"/>
                <w:color w:val="000000"/>
                <w:sz w:val="20"/>
                <w:szCs w:val="20"/>
              </w:rPr>
              <w:t xml:space="preserve">1 578,8 </w:t>
            </w:r>
          </w:p>
        </w:tc>
        <w:tc>
          <w:tcPr>
            <w:tcW w:w="1418" w:type="dxa"/>
            <w:vAlign w:val="center"/>
          </w:tcPr>
          <w:p w:rsidR="00433EEB" w:rsidRPr="00433EEB" w:rsidRDefault="00433EEB" w:rsidP="00433EEB">
            <w:pPr>
              <w:jc w:val="right"/>
              <w:rPr>
                <w:rFonts w:asciiTheme="minorHAnsi" w:hAnsiTheme="minorHAnsi" w:cstheme="minorHAnsi"/>
                <w:color w:val="000000"/>
                <w:sz w:val="20"/>
                <w:szCs w:val="20"/>
              </w:rPr>
            </w:pPr>
            <w:r w:rsidRPr="00433EEB">
              <w:rPr>
                <w:rFonts w:asciiTheme="minorHAnsi" w:hAnsiTheme="minorHAnsi" w:cstheme="minorHAnsi"/>
                <w:color w:val="000000"/>
                <w:sz w:val="20"/>
                <w:szCs w:val="20"/>
              </w:rPr>
              <w:t xml:space="preserve">-222,7 </w:t>
            </w:r>
          </w:p>
        </w:tc>
        <w:tc>
          <w:tcPr>
            <w:tcW w:w="1134" w:type="dxa"/>
            <w:vAlign w:val="center"/>
          </w:tcPr>
          <w:p w:rsidR="00433EEB" w:rsidRPr="00433EEB" w:rsidRDefault="00433EEB" w:rsidP="00433EEB">
            <w:pPr>
              <w:jc w:val="right"/>
              <w:rPr>
                <w:rFonts w:asciiTheme="minorHAnsi" w:hAnsiTheme="minorHAnsi" w:cstheme="minorHAnsi"/>
                <w:color w:val="000000"/>
                <w:sz w:val="20"/>
                <w:szCs w:val="20"/>
              </w:rPr>
            </w:pPr>
            <w:r w:rsidRPr="00433EEB">
              <w:rPr>
                <w:rFonts w:asciiTheme="minorHAnsi" w:hAnsiTheme="minorHAnsi" w:cstheme="minorHAnsi"/>
                <w:color w:val="000000"/>
                <w:sz w:val="20"/>
                <w:szCs w:val="20"/>
              </w:rPr>
              <w:t xml:space="preserve">12 746,2 </w:t>
            </w:r>
          </w:p>
        </w:tc>
        <w:tc>
          <w:tcPr>
            <w:tcW w:w="1559" w:type="dxa"/>
            <w:vAlign w:val="center"/>
          </w:tcPr>
          <w:p w:rsidR="00433EEB" w:rsidRPr="00AB2254" w:rsidRDefault="00433EEB" w:rsidP="00433EEB">
            <w:pPr>
              <w:ind w:right="93"/>
              <w:jc w:val="right"/>
              <w:rPr>
                <w:rFonts w:cs="Calibri"/>
                <w:color w:val="000000"/>
                <w:sz w:val="20"/>
                <w:szCs w:val="20"/>
              </w:rPr>
            </w:pPr>
            <w:r w:rsidRPr="00AB2254">
              <w:rPr>
                <w:rFonts w:cs="Calibri"/>
                <w:color w:val="000000"/>
                <w:sz w:val="20"/>
                <w:szCs w:val="20"/>
              </w:rPr>
              <w:t xml:space="preserve">1 233,5 </w:t>
            </w:r>
          </w:p>
        </w:tc>
        <w:tc>
          <w:tcPr>
            <w:tcW w:w="1417" w:type="dxa"/>
            <w:vAlign w:val="center"/>
          </w:tcPr>
          <w:p w:rsidR="00433EEB" w:rsidRPr="00AB2254" w:rsidRDefault="00433EEB" w:rsidP="00433EEB">
            <w:pPr>
              <w:ind w:right="93"/>
              <w:jc w:val="right"/>
              <w:rPr>
                <w:rFonts w:cs="Calibri"/>
                <w:color w:val="000000"/>
                <w:sz w:val="20"/>
                <w:szCs w:val="20"/>
              </w:rPr>
            </w:pPr>
            <w:r w:rsidRPr="00AB2254">
              <w:rPr>
                <w:rFonts w:cs="Calibri"/>
                <w:color w:val="000000"/>
                <w:sz w:val="20"/>
                <w:szCs w:val="20"/>
              </w:rPr>
              <w:t xml:space="preserve">20,6 </w:t>
            </w:r>
          </w:p>
        </w:tc>
        <w:tc>
          <w:tcPr>
            <w:tcW w:w="1134" w:type="dxa"/>
            <w:vAlign w:val="center"/>
          </w:tcPr>
          <w:p w:rsidR="00433EEB" w:rsidRPr="00AB2254" w:rsidRDefault="00433EEB" w:rsidP="00433EEB">
            <w:pPr>
              <w:ind w:right="93"/>
              <w:jc w:val="right"/>
              <w:rPr>
                <w:rFonts w:cs="Calibri"/>
                <w:color w:val="000000"/>
                <w:sz w:val="20"/>
                <w:szCs w:val="20"/>
              </w:rPr>
            </w:pPr>
            <w:r w:rsidRPr="00AB2254">
              <w:rPr>
                <w:rFonts w:cs="Calibri"/>
                <w:color w:val="000000"/>
                <w:sz w:val="20"/>
                <w:szCs w:val="20"/>
              </w:rPr>
              <w:t xml:space="preserve">14 000,3 </w:t>
            </w:r>
          </w:p>
        </w:tc>
      </w:tr>
      <w:tr w:rsidR="00433EEB" w:rsidRPr="000862FF" w:rsidTr="00821869">
        <w:trPr>
          <w:trHeight w:val="428"/>
        </w:trPr>
        <w:tc>
          <w:tcPr>
            <w:tcW w:w="1838" w:type="dxa"/>
            <w:vAlign w:val="center"/>
          </w:tcPr>
          <w:p w:rsidR="00433EEB" w:rsidRPr="000862FF" w:rsidRDefault="00433EEB" w:rsidP="00433EEB">
            <w:pPr>
              <w:rPr>
                <w:rFonts w:asciiTheme="minorHAnsi" w:hAnsiTheme="minorHAnsi" w:cstheme="minorHAnsi"/>
                <w:i/>
                <w:iCs/>
                <w:color w:val="000000"/>
                <w:sz w:val="20"/>
                <w:szCs w:val="20"/>
              </w:rPr>
            </w:pPr>
            <w:r>
              <w:rPr>
                <w:rFonts w:asciiTheme="minorHAnsi" w:hAnsiTheme="minorHAnsi" w:cstheme="minorHAnsi"/>
                <w:i/>
                <w:iCs/>
                <w:color w:val="000000"/>
                <w:sz w:val="20"/>
                <w:szCs w:val="20"/>
                <w:lang w:val="uz-Cyrl-UZ"/>
              </w:rPr>
              <w:t>шундан</w:t>
            </w:r>
            <w:r w:rsidRPr="000862FF">
              <w:rPr>
                <w:rFonts w:asciiTheme="minorHAnsi" w:hAnsiTheme="minorHAnsi" w:cstheme="minorHAnsi"/>
                <w:i/>
                <w:iCs/>
                <w:color w:val="000000"/>
                <w:sz w:val="20"/>
                <w:szCs w:val="20"/>
              </w:rPr>
              <w:t xml:space="preserve"> ссудалар ва қарзлар</w:t>
            </w:r>
          </w:p>
        </w:tc>
        <w:tc>
          <w:tcPr>
            <w:tcW w:w="1134" w:type="dxa"/>
            <w:vAlign w:val="center"/>
          </w:tcPr>
          <w:p w:rsidR="00433EEB" w:rsidRPr="00433EEB" w:rsidRDefault="00433EEB" w:rsidP="00433EEB">
            <w:pPr>
              <w:jc w:val="right"/>
              <w:rPr>
                <w:rFonts w:asciiTheme="minorHAnsi" w:hAnsiTheme="minorHAnsi" w:cstheme="minorHAnsi"/>
                <w:i/>
                <w:iCs/>
                <w:color w:val="000000"/>
                <w:sz w:val="20"/>
                <w:szCs w:val="20"/>
              </w:rPr>
            </w:pPr>
            <w:r w:rsidRPr="00433EEB">
              <w:rPr>
                <w:rFonts w:asciiTheme="minorHAnsi" w:hAnsiTheme="minorHAnsi" w:cstheme="minorHAnsi"/>
                <w:i/>
                <w:iCs/>
                <w:color w:val="000000"/>
                <w:sz w:val="20"/>
                <w:szCs w:val="20"/>
              </w:rPr>
              <w:t xml:space="preserve">8 864,4 </w:t>
            </w:r>
          </w:p>
        </w:tc>
        <w:tc>
          <w:tcPr>
            <w:tcW w:w="1559" w:type="dxa"/>
            <w:vAlign w:val="center"/>
          </w:tcPr>
          <w:p w:rsidR="00433EEB" w:rsidRPr="00433EEB" w:rsidRDefault="00433EEB" w:rsidP="00433EEB">
            <w:pPr>
              <w:jc w:val="right"/>
              <w:rPr>
                <w:rFonts w:asciiTheme="minorHAnsi" w:hAnsiTheme="minorHAnsi" w:cstheme="minorHAnsi"/>
                <w:color w:val="000000"/>
                <w:sz w:val="20"/>
                <w:szCs w:val="20"/>
              </w:rPr>
            </w:pPr>
            <w:r w:rsidRPr="00433EEB">
              <w:rPr>
                <w:rFonts w:asciiTheme="minorHAnsi" w:hAnsiTheme="minorHAnsi" w:cstheme="minorHAnsi"/>
                <w:color w:val="000000"/>
                <w:sz w:val="20"/>
                <w:szCs w:val="20"/>
              </w:rPr>
              <w:t xml:space="preserve">1 924,9 </w:t>
            </w:r>
          </w:p>
        </w:tc>
        <w:tc>
          <w:tcPr>
            <w:tcW w:w="1418" w:type="dxa"/>
            <w:vAlign w:val="center"/>
          </w:tcPr>
          <w:p w:rsidR="00433EEB" w:rsidRPr="00433EEB" w:rsidRDefault="00433EEB" w:rsidP="00433EEB">
            <w:pPr>
              <w:jc w:val="right"/>
              <w:rPr>
                <w:rFonts w:asciiTheme="minorHAnsi" w:hAnsiTheme="minorHAnsi" w:cstheme="minorHAnsi"/>
                <w:color w:val="000000"/>
                <w:sz w:val="20"/>
                <w:szCs w:val="20"/>
              </w:rPr>
            </w:pPr>
            <w:r w:rsidRPr="00433EEB">
              <w:rPr>
                <w:rFonts w:asciiTheme="minorHAnsi" w:hAnsiTheme="minorHAnsi" w:cstheme="minorHAnsi"/>
                <w:color w:val="000000"/>
                <w:sz w:val="20"/>
                <w:szCs w:val="20"/>
              </w:rPr>
              <w:t xml:space="preserve">-145,9 </w:t>
            </w:r>
          </w:p>
        </w:tc>
        <w:tc>
          <w:tcPr>
            <w:tcW w:w="1134" w:type="dxa"/>
            <w:vAlign w:val="center"/>
          </w:tcPr>
          <w:p w:rsidR="00433EEB" w:rsidRPr="00433EEB" w:rsidRDefault="00433EEB" w:rsidP="00433EEB">
            <w:pPr>
              <w:jc w:val="right"/>
              <w:rPr>
                <w:rFonts w:asciiTheme="minorHAnsi" w:hAnsiTheme="minorHAnsi" w:cstheme="minorHAnsi"/>
                <w:i/>
                <w:iCs/>
                <w:color w:val="000000"/>
                <w:sz w:val="20"/>
                <w:szCs w:val="20"/>
              </w:rPr>
            </w:pPr>
            <w:r w:rsidRPr="00433EEB">
              <w:rPr>
                <w:rFonts w:asciiTheme="minorHAnsi" w:hAnsiTheme="minorHAnsi" w:cstheme="minorHAnsi"/>
                <w:i/>
                <w:iCs/>
                <w:color w:val="000000"/>
                <w:sz w:val="20"/>
                <w:szCs w:val="20"/>
              </w:rPr>
              <w:t xml:space="preserve">10 643,5 </w:t>
            </w:r>
          </w:p>
        </w:tc>
        <w:tc>
          <w:tcPr>
            <w:tcW w:w="1559" w:type="dxa"/>
            <w:vAlign w:val="center"/>
          </w:tcPr>
          <w:p w:rsidR="00433EEB" w:rsidRPr="00433EEB" w:rsidRDefault="00433EEB" w:rsidP="00433EEB">
            <w:pPr>
              <w:jc w:val="right"/>
              <w:rPr>
                <w:rFonts w:asciiTheme="minorHAnsi" w:hAnsiTheme="minorHAnsi" w:cstheme="minorHAnsi"/>
                <w:color w:val="000000"/>
                <w:sz w:val="20"/>
                <w:szCs w:val="20"/>
              </w:rPr>
            </w:pPr>
            <w:r w:rsidRPr="00433EEB">
              <w:rPr>
                <w:rFonts w:asciiTheme="minorHAnsi" w:hAnsiTheme="minorHAnsi" w:cstheme="minorHAnsi"/>
                <w:color w:val="000000"/>
                <w:sz w:val="20"/>
                <w:szCs w:val="20"/>
              </w:rPr>
              <w:t xml:space="preserve">1 547,1 </w:t>
            </w:r>
          </w:p>
        </w:tc>
        <w:tc>
          <w:tcPr>
            <w:tcW w:w="1418" w:type="dxa"/>
            <w:vAlign w:val="center"/>
          </w:tcPr>
          <w:p w:rsidR="00433EEB" w:rsidRPr="00433EEB" w:rsidRDefault="00433EEB" w:rsidP="00433EEB">
            <w:pPr>
              <w:jc w:val="right"/>
              <w:rPr>
                <w:rFonts w:asciiTheme="minorHAnsi" w:hAnsiTheme="minorHAnsi" w:cstheme="minorHAnsi"/>
                <w:color w:val="000000"/>
                <w:sz w:val="20"/>
                <w:szCs w:val="20"/>
              </w:rPr>
            </w:pPr>
            <w:r w:rsidRPr="00433EEB">
              <w:rPr>
                <w:rFonts w:asciiTheme="minorHAnsi" w:hAnsiTheme="minorHAnsi" w:cstheme="minorHAnsi"/>
                <w:color w:val="000000"/>
                <w:sz w:val="20"/>
                <w:szCs w:val="20"/>
              </w:rPr>
              <w:t xml:space="preserve">-204,8 </w:t>
            </w:r>
          </w:p>
        </w:tc>
        <w:tc>
          <w:tcPr>
            <w:tcW w:w="1134" w:type="dxa"/>
            <w:vAlign w:val="center"/>
          </w:tcPr>
          <w:p w:rsidR="00433EEB" w:rsidRPr="00433EEB" w:rsidRDefault="00433EEB" w:rsidP="00433EEB">
            <w:pPr>
              <w:jc w:val="right"/>
              <w:rPr>
                <w:rFonts w:asciiTheme="minorHAnsi" w:hAnsiTheme="minorHAnsi" w:cstheme="minorHAnsi"/>
                <w:i/>
                <w:iCs/>
                <w:color w:val="000000"/>
                <w:sz w:val="20"/>
                <w:szCs w:val="20"/>
              </w:rPr>
            </w:pPr>
            <w:r w:rsidRPr="00433EEB">
              <w:rPr>
                <w:rFonts w:asciiTheme="minorHAnsi" w:hAnsiTheme="minorHAnsi" w:cstheme="minorHAnsi"/>
                <w:i/>
                <w:iCs/>
                <w:color w:val="000000"/>
                <w:sz w:val="20"/>
                <w:szCs w:val="20"/>
              </w:rPr>
              <w:t xml:space="preserve">11 985,8 </w:t>
            </w:r>
          </w:p>
        </w:tc>
        <w:tc>
          <w:tcPr>
            <w:tcW w:w="1559" w:type="dxa"/>
            <w:vAlign w:val="center"/>
          </w:tcPr>
          <w:p w:rsidR="00433EEB" w:rsidRPr="00AB2254" w:rsidRDefault="00433EEB" w:rsidP="00433EEB">
            <w:pPr>
              <w:ind w:right="93"/>
              <w:jc w:val="right"/>
              <w:rPr>
                <w:rFonts w:cs="Calibri"/>
                <w:i/>
                <w:iCs/>
                <w:color w:val="000000"/>
                <w:sz w:val="20"/>
                <w:szCs w:val="20"/>
              </w:rPr>
            </w:pPr>
            <w:r w:rsidRPr="00AB2254">
              <w:rPr>
                <w:rFonts w:cs="Calibri"/>
                <w:i/>
                <w:iCs/>
                <w:color w:val="000000"/>
                <w:sz w:val="20"/>
                <w:szCs w:val="20"/>
              </w:rPr>
              <w:t xml:space="preserve">1 230,9 </w:t>
            </w:r>
          </w:p>
        </w:tc>
        <w:tc>
          <w:tcPr>
            <w:tcW w:w="1417" w:type="dxa"/>
            <w:vAlign w:val="center"/>
          </w:tcPr>
          <w:p w:rsidR="00433EEB" w:rsidRPr="00AB2254" w:rsidRDefault="00433EEB" w:rsidP="00433EEB">
            <w:pPr>
              <w:ind w:right="93"/>
              <w:jc w:val="right"/>
              <w:rPr>
                <w:rFonts w:cs="Calibri"/>
                <w:i/>
                <w:iCs/>
                <w:color w:val="000000"/>
                <w:sz w:val="20"/>
                <w:szCs w:val="20"/>
              </w:rPr>
            </w:pPr>
            <w:r w:rsidRPr="00AB2254">
              <w:rPr>
                <w:rFonts w:cs="Calibri"/>
                <w:i/>
                <w:iCs/>
                <w:color w:val="000000"/>
                <w:sz w:val="20"/>
                <w:szCs w:val="20"/>
              </w:rPr>
              <w:t xml:space="preserve">32,1 </w:t>
            </w:r>
          </w:p>
        </w:tc>
        <w:tc>
          <w:tcPr>
            <w:tcW w:w="1134" w:type="dxa"/>
            <w:vAlign w:val="center"/>
          </w:tcPr>
          <w:p w:rsidR="00433EEB" w:rsidRPr="00AB2254" w:rsidRDefault="00433EEB" w:rsidP="00433EEB">
            <w:pPr>
              <w:ind w:right="93"/>
              <w:jc w:val="right"/>
              <w:rPr>
                <w:rFonts w:cs="Calibri"/>
                <w:i/>
                <w:iCs/>
                <w:color w:val="000000"/>
                <w:sz w:val="20"/>
                <w:szCs w:val="20"/>
              </w:rPr>
            </w:pPr>
            <w:r w:rsidRPr="00AB2254">
              <w:rPr>
                <w:rFonts w:cs="Calibri"/>
                <w:i/>
                <w:iCs/>
                <w:color w:val="000000"/>
                <w:sz w:val="20"/>
                <w:szCs w:val="20"/>
              </w:rPr>
              <w:t xml:space="preserve">13 248,9 </w:t>
            </w:r>
          </w:p>
        </w:tc>
      </w:tr>
    </w:tbl>
    <w:p w:rsidR="009C6DD2" w:rsidRDefault="009C6DD2">
      <w:pPr>
        <w:rPr>
          <w:sz w:val="20"/>
          <w:szCs w:val="20"/>
        </w:rPr>
      </w:pPr>
      <w:r>
        <w:rPr>
          <w:sz w:val="20"/>
          <w:szCs w:val="20"/>
        </w:rPr>
        <w:br w:type="page"/>
      </w:r>
    </w:p>
    <w:p w:rsidR="009C6DD2" w:rsidRPr="00B6551C" w:rsidRDefault="009C6DD2" w:rsidP="00B71209">
      <w:pPr>
        <w:ind w:right="-144"/>
        <w:jc w:val="right"/>
        <w:rPr>
          <w:rFonts w:cs="Calibri"/>
          <w:i/>
          <w:sz w:val="32"/>
        </w:rPr>
      </w:pPr>
      <w:r w:rsidRPr="00B6551C">
        <w:rPr>
          <w:rFonts w:cs="Calibri"/>
          <w:i/>
          <w:szCs w:val="20"/>
        </w:rPr>
        <w:t>1</w:t>
      </w:r>
      <w:r w:rsidR="00821869">
        <w:rPr>
          <w:rFonts w:cs="Calibri"/>
          <w:i/>
          <w:szCs w:val="20"/>
          <w:lang w:val="uz-Cyrl-UZ"/>
        </w:rPr>
        <w:t>2</w:t>
      </w:r>
      <w:r w:rsidRPr="00B6551C">
        <w:rPr>
          <w:rFonts w:cs="Calibri"/>
          <w:i/>
          <w:szCs w:val="20"/>
        </w:rPr>
        <w:t>.1</w:t>
      </w:r>
      <w:r>
        <w:rPr>
          <w:rFonts w:cs="Calibri"/>
          <w:i/>
          <w:szCs w:val="20"/>
          <w:lang w:val="uz-Cyrl-UZ"/>
        </w:rPr>
        <w:t>.2</w:t>
      </w:r>
      <w:r w:rsidRPr="00B6551C">
        <w:rPr>
          <w:rFonts w:cs="Calibri"/>
          <w:i/>
          <w:szCs w:val="20"/>
          <w:lang w:val="uz-Cyrl-UZ"/>
        </w:rPr>
        <w:t>-илова</w:t>
      </w:r>
    </w:p>
    <w:p w:rsidR="009C6DD2" w:rsidRPr="00B6551C" w:rsidRDefault="009C6DD2" w:rsidP="00B71209">
      <w:pPr>
        <w:pStyle w:val="1"/>
        <w:spacing w:before="0" w:after="0"/>
        <w:ind w:left="0"/>
        <w:jc w:val="center"/>
        <w:rPr>
          <w:rFonts w:ascii="Calibri" w:hAnsi="Calibri" w:cs="Calibri"/>
          <w:sz w:val="26"/>
          <w:szCs w:val="26"/>
          <w:lang w:val="uz-Cyrl-UZ"/>
        </w:rPr>
      </w:pPr>
      <w:bookmarkStart w:id="47" w:name="_Toc35949714"/>
      <w:r w:rsidRPr="00B6551C">
        <w:rPr>
          <w:rFonts w:ascii="Calibri" w:hAnsi="Calibri" w:cs="Calibri"/>
          <w:szCs w:val="28"/>
        </w:rPr>
        <w:t>201</w:t>
      </w:r>
      <w:r w:rsidR="00F959C8">
        <w:rPr>
          <w:rFonts w:ascii="Calibri" w:hAnsi="Calibri" w:cs="Calibri"/>
          <w:szCs w:val="28"/>
          <w:lang w:val="ru-RU"/>
        </w:rPr>
        <w:t>7</w:t>
      </w:r>
      <w:r>
        <w:rPr>
          <w:rFonts w:ascii="Calibri" w:hAnsi="Calibri" w:cs="Calibri"/>
          <w:szCs w:val="28"/>
          <w:lang w:val="uz-Cyrl-UZ"/>
        </w:rPr>
        <w:t>-2019</w:t>
      </w:r>
      <w:r w:rsidRPr="00B6551C">
        <w:rPr>
          <w:rFonts w:ascii="Calibri" w:hAnsi="Calibri" w:cs="Calibri"/>
          <w:szCs w:val="28"/>
        </w:rPr>
        <w:t xml:space="preserve"> </w:t>
      </w:r>
      <w:r w:rsidRPr="00B6551C">
        <w:rPr>
          <w:rFonts w:ascii="Calibri" w:hAnsi="Calibri" w:cs="Calibri"/>
          <w:szCs w:val="28"/>
          <w:lang w:val="uz-Cyrl-UZ"/>
        </w:rPr>
        <w:t>ЙИЛ</w:t>
      </w:r>
      <w:r>
        <w:rPr>
          <w:rFonts w:ascii="Calibri" w:hAnsi="Calibri" w:cs="Calibri"/>
          <w:szCs w:val="28"/>
          <w:lang w:val="uz-Cyrl-UZ"/>
        </w:rPr>
        <w:t>ЛАР</w:t>
      </w:r>
      <w:r w:rsidRPr="00B6551C">
        <w:rPr>
          <w:rFonts w:ascii="Calibri" w:hAnsi="Calibri" w:cs="Calibri"/>
          <w:lang w:val="uz-Cyrl-UZ"/>
        </w:rPr>
        <w:t xml:space="preserve"> УЧУН </w:t>
      </w:r>
      <w:r w:rsidRPr="00B6551C">
        <w:rPr>
          <w:rFonts w:ascii="Calibri" w:hAnsi="Calibri" w:cs="Calibri"/>
        </w:rPr>
        <w:t>ХАЛҚАРО ИНВЕСТИЦИОН ПОЗИЦИЯ</w:t>
      </w:r>
      <w:bookmarkEnd w:id="47"/>
    </w:p>
    <w:p w:rsidR="009C6DD2" w:rsidRDefault="009C6DD2" w:rsidP="00B71209">
      <w:pPr>
        <w:jc w:val="center"/>
        <w:rPr>
          <w:i/>
          <w:iCs/>
          <w:color w:val="000000"/>
          <w:sz w:val="28"/>
          <w:szCs w:val="28"/>
        </w:rPr>
      </w:pPr>
      <w:r w:rsidRPr="00B6551C">
        <w:rPr>
          <w:rFonts w:cs="Calibri"/>
          <w:i/>
          <w:iCs/>
          <w:color w:val="000000"/>
        </w:rPr>
        <w:t>(асосий компонентлар бўйича ажратилганда</w:t>
      </w:r>
      <w:r w:rsidRPr="00784399">
        <w:rPr>
          <w:i/>
          <w:iCs/>
          <w:color w:val="000000"/>
          <w:sz w:val="28"/>
          <w:szCs w:val="28"/>
        </w:rPr>
        <w:t>)</w:t>
      </w:r>
    </w:p>
    <w:p w:rsidR="00B71209" w:rsidRDefault="00B71209" w:rsidP="00B71209">
      <w:pPr>
        <w:jc w:val="center"/>
        <w:rPr>
          <w:i/>
          <w:iCs/>
          <w:color w:val="000000"/>
          <w:sz w:val="28"/>
          <w:szCs w:val="28"/>
        </w:rPr>
      </w:pPr>
    </w:p>
    <w:p w:rsidR="008504F8" w:rsidRPr="00B71209" w:rsidRDefault="008504F8" w:rsidP="00B71209">
      <w:pPr>
        <w:ind w:right="-144"/>
        <w:jc w:val="right"/>
        <w:rPr>
          <w:sz w:val="22"/>
          <w:szCs w:val="22"/>
          <w:lang w:val="uz-Cyrl-UZ"/>
        </w:rPr>
      </w:pPr>
      <w:r w:rsidRPr="00B71209">
        <w:rPr>
          <w:rFonts w:cs="Calibri"/>
          <w:i/>
          <w:iCs/>
          <w:color w:val="000000"/>
          <w:sz w:val="22"/>
          <w:szCs w:val="22"/>
        </w:rPr>
        <w:t>(млн. доллар)</w:t>
      </w:r>
    </w:p>
    <w:tbl>
      <w:tblPr>
        <w:tblW w:w="15304"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020" w:firstRow="1" w:lastRow="0" w:firstColumn="0" w:lastColumn="0" w:noHBand="0" w:noVBand="0"/>
      </w:tblPr>
      <w:tblGrid>
        <w:gridCol w:w="1838"/>
        <w:gridCol w:w="1134"/>
        <w:gridCol w:w="1559"/>
        <w:gridCol w:w="1418"/>
        <w:gridCol w:w="1134"/>
        <w:gridCol w:w="1559"/>
        <w:gridCol w:w="1418"/>
        <w:gridCol w:w="1134"/>
        <w:gridCol w:w="1559"/>
        <w:gridCol w:w="1417"/>
        <w:gridCol w:w="1134"/>
      </w:tblGrid>
      <w:tr w:rsidR="009C6DD2" w:rsidRPr="000862FF" w:rsidTr="00821869">
        <w:trPr>
          <w:trHeight w:val="988"/>
        </w:trPr>
        <w:tc>
          <w:tcPr>
            <w:tcW w:w="1838" w:type="dxa"/>
            <w:vAlign w:val="center"/>
          </w:tcPr>
          <w:p w:rsidR="009C6DD2" w:rsidRPr="000862FF" w:rsidRDefault="009C6DD2" w:rsidP="008504F8">
            <w:pPr>
              <w:jc w:val="center"/>
              <w:rPr>
                <w:rFonts w:asciiTheme="minorHAnsi" w:hAnsiTheme="minorHAnsi" w:cstheme="minorHAnsi"/>
                <w:b/>
                <w:bCs/>
                <w:color w:val="000000"/>
                <w:sz w:val="20"/>
                <w:szCs w:val="20"/>
              </w:rPr>
            </w:pPr>
            <w:r w:rsidRPr="000862FF">
              <w:rPr>
                <w:rFonts w:asciiTheme="minorHAnsi" w:hAnsiTheme="minorHAnsi" w:cstheme="minorHAnsi"/>
                <w:b/>
                <w:bCs/>
                <w:color w:val="000000"/>
                <w:sz w:val="20"/>
                <w:szCs w:val="20"/>
              </w:rPr>
              <w:t>Кўрсаткич</w:t>
            </w:r>
          </w:p>
        </w:tc>
        <w:tc>
          <w:tcPr>
            <w:tcW w:w="1134" w:type="dxa"/>
            <w:vAlign w:val="center"/>
          </w:tcPr>
          <w:p w:rsidR="009C6DD2" w:rsidRPr="000862FF" w:rsidRDefault="009C6DD2" w:rsidP="008504F8">
            <w:pPr>
              <w:autoSpaceDE w:val="0"/>
              <w:autoSpaceDN w:val="0"/>
              <w:adjustRightInd w:val="0"/>
              <w:jc w:val="center"/>
              <w:rPr>
                <w:rFonts w:asciiTheme="minorHAnsi" w:hAnsiTheme="minorHAnsi" w:cstheme="minorHAnsi"/>
                <w:b/>
                <w:color w:val="000000"/>
                <w:sz w:val="20"/>
                <w:szCs w:val="20"/>
              </w:rPr>
            </w:pPr>
            <w:r w:rsidRPr="000862FF">
              <w:rPr>
                <w:rFonts w:asciiTheme="minorHAnsi" w:hAnsiTheme="minorHAnsi" w:cstheme="minorHAnsi"/>
                <w:b/>
                <w:color w:val="000000"/>
                <w:sz w:val="20"/>
                <w:szCs w:val="20"/>
              </w:rPr>
              <w:t>01.01.201</w:t>
            </w:r>
            <w:r>
              <w:rPr>
                <w:rFonts w:asciiTheme="minorHAnsi" w:hAnsiTheme="minorHAnsi" w:cstheme="minorHAnsi"/>
                <w:b/>
                <w:color w:val="000000"/>
                <w:sz w:val="20"/>
                <w:szCs w:val="20"/>
              </w:rPr>
              <w:t>7</w:t>
            </w:r>
          </w:p>
        </w:tc>
        <w:tc>
          <w:tcPr>
            <w:tcW w:w="1559" w:type="dxa"/>
            <w:vAlign w:val="center"/>
          </w:tcPr>
          <w:p w:rsidR="009C6DD2" w:rsidRPr="000862FF" w:rsidRDefault="009C6DD2" w:rsidP="008504F8">
            <w:pPr>
              <w:jc w:val="center"/>
              <w:rPr>
                <w:rFonts w:asciiTheme="minorHAnsi" w:hAnsiTheme="minorHAnsi" w:cstheme="minorHAnsi"/>
                <w:b/>
                <w:color w:val="000000"/>
                <w:sz w:val="20"/>
                <w:szCs w:val="20"/>
              </w:rPr>
            </w:pPr>
            <w:r w:rsidRPr="000862FF">
              <w:rPr>
                <w:rFonts w:asciiTheme="minorHAnsi" w:hAnsiTheme="minorHAnsi" w:cstheme="minorHAnsi"/>
                <w:b/>
                <w:color w:val="000000"/>
                <w:sz w:val="20"/>
                <w:szCs w:val="20"/>
              </w:rPr>
              <w:t>Тўлов балансининг операциялари</w:t>
            </w:r>
          </w:p>
        </w:tc>
        <w:tc>
          <w:tcPr>
            <w:tcW w:w="1418" w:type="dxa"/>
            <w:vAlign w:val="center"/>
          </w:tcPr>
          <w:p w:rsidR="009C6DD2" w:rsidRPr="000862FF" w:rsidRDefault="009C6DD2" w:rsidP="008504F8">
            <w:pPr>
              <w:autoSpaceDE w:val="0"/>
              <w:autoSpaceDN w:val="0"/>
              <w:adjustRightInd w:val="0"/>
              <w:jc w:val="center"/>
              <w:rPr>
                <w:rFonts w:asciiTheme="minorHAnsi" w:hAnsiTheme="minorHAnsi" w:cstheme="minorHAnsi"/>
                <w:b/>
                <w:color w:val="000000"/>
                <w:sz w:val="20"/>
                <w:szCs w:val="20"/>
                <w:lang w:val="uz-Cyrl-UZ"/>
              </w:rPr>
            </w:pPr>
            <w:r w:rsidRPr="000862FF">
              <w:rPr>
                <w:rFonts w:asciiTheme="minorHAnsi" w:hAnsiTheme="minorHAnsi" w:cstheme="minorHAnsi"/>
                <w:b/>
                <w:color w:val="000000"/>
                <w:sz w:val="20"/>
                <w:szCs w:val="20"/>
                <w:lang w:val="uz-Cyrl-UZ"/>
              </w:rPr>
              <w:t>Нооперацион ўзгаришлар</w:t>
            </w:r>
          </w:p>
        </w:tc>
        <w:tc>
          <w:tcPr>
            <w:tcW w:w="1134" w:type="dxa"/>
            <w:vAlign w:val="center"/>
          </w:tcPr>
          <w:p w:rsidR="009C6DD2" w:rsidRPr="000862FF" w:rsidRDefault="009C6DD2" w:rsidP="008504F8">
            <w:pPr>
              <w:autoSpaceDE w:val="0"/>
              <w:autoSpaceDN w:val="0"/>
              <w:adjustRightInd w:val="0"/>
              <w:jc w:val="center"/>
              <w:rPr>
                <w:rFonts w:asciiTheme="minorHAnsi" w:hAnsiTheme="minorHAnsi" w:cstheme="minorHAnsi"/>
                <w:b/>
                <w:color w:val="000000"/>
                <w:sz w:val="20"/>
                <w:szCs w:val="20"/>
              </w:rPr>
            </w:pPr>
            <w:r w:rsidRPr="000862FF">
              <w:rPr>
                <w:rFonts w:asciiTheme="minorHAnsi" w:hAnsiTheme="minorHAnsi" w:cstheme="minorHAnsi"/>
                <w:b/>
                <w:color w:val="000000"/>
                <w:sz w:val="20"/>
                <w:szCs w:val="20"/>
              </w:rPr>
              <w:t>01.01.201</w:t>
            </w:r>
            <w:r>
              <w:rPr>
                <w:rFonts w:asciiTheme="minorHAnsi" w:hAnsiTheme="minorHAnsi" w:cstheme="minorHAnsi"/>
                <w:b/>
                <w:color w:val="000000"/>
                <w:sz w:val="20"/>
                <w:szCs w:val="20"/>
              </w:rPr>
              <w:t>8</w:t>
            </w:r>
          </w:p>
        </w:tc>
        <w:tc>
          <w:tcPr>
            <w:tcW w:w="1559" w:type="dxa"/>
            <w:vAlign w:val="center"/>
          </w:tcPr>
          <w:p w:rsidR="009C6DD2" w:rsidRPr="000862FF" w:rsidRDefault="009C6DD2" w:rsidP="008504F8">
            <w:pPr>
              <w:jc w:val="center"/>
              <w:rPr>
                <w:rFonts w:asciiTheme="minorHAnsi" w:hAnsiTheme="minorHAnsi" w:cstheme="minorHAnsi"/>
                <w:b/>
                <w:color w:val="000000"/>
                <w:sz w:val="20"/>
                <w:szCs w:val="20"/>
              </w:rPr>
            </w:pPr>
            <w:r w:rsidRPr="000862FF">
              <w:rPr>
                <w:rFonts w:asciiTheme="minorHAnsi" w:hAnsiTheme="minorHAnsi" w:cstheme="minorHAnsi"/>
                <w:b/>
                <w:color w:val="000000"/>
                <w:sz w:val="20"/>
                <w:szCs w:val="20"/>
              </w:rPr>
              <w:t>Тўлов балансининг операциялари</w:t>
            </w:r>
          </w:p>
        </w:tc>
        <w:tc>
          <w:tcPr>
            <w:tcW w:w="1418" w:type="dxa"/>
            <w:vAlign w:val="center"/>
          </w:tcPr>
          <w:p w:rsidR="009C6DD2" w:rsidRPr="000862FF" w:rsidRDefault="009C6DD2" w:rsidP="008504F8">
            <w:pPr>
              <w:autoSpaceDE w:val="0"/>
              <w:autoSpaceDN w:val="0"/>
              <w:adjustRightInd w:val="0"/>
              <w:jc w:val="center"/>
              <w:rPr>
                <w:rFonts w:asciiTheme="minorHAnsi" w:hAnsiTheme="minorHAnsi" w:cstheme="minorHAnsi"/>
                <w:b/>
                <w:color w:val="000000"/>
                <w:sz w:val="20"/>
                <w:szCs w:val="20"/>
                <w:lang w:val="uz-Cyrl-UZ"/>
              </w:rPr>
            </w:pPr>
            <w:r w:rsidRPr="000862FF">
              <w:rPr>
                <w:rFonts w:asciiTheme="minorHAnsi" w:hAnsiTheme="minorHAnsi" w:cstheme="minorHAnsi"/>
                <w:b/>
                <w:color w:val="000000"/>
                <w:sz w:val="20"/>
                <w:szCs w:val="20"/>
                <w:lang w:val="uz-Cyrl-UZ"/>
              </w:rPr>
              <w:t>Нооперацион ўзгаришлар</w:t>
            </w:r>
          </w:p>
        </w:tc>
        <w:tc>
          <w:tcPr>
            <w:tcW w:w="1134" w:type="dxa"/>
            <w:vAlign w:val="center"/>
          </w:tcPr>
          <w:p w:rsidR="009C6DD2" w:rsidRPr="000862FF" w:rsidRDefault="009C6DD2" w:rsidP="008504F8">
            <w:pPr>
              <w:autoSpaceDE w:val="0"/>
              <w:autoSpaceDN w:val="0"/>
              <w:adjustRightInd w:val="0"/>
              <w:jc w:val="center"/>
              <w:rPr>
                <w:rFonts w:asciiTheme="minorHAnsi" w:hAnsiTheme="minorHAnsi" w:cstheme="minorHAnsi"/>
                <w:b/>
                <w:color w:val="000000"/>
                <w:sz w:val="20"/>
                <w:szCs w:val="20"/>
                <w:lang w:val="uz-Cyrl-UZ"/>
              </w:rPr>
            </w:pPr>
            <w:r w:rsidRPr="000862FF">
              <w:rPr>
                <w:rFonts w:asciiTheme="minorHAnsi" w:hAnsiTheme="minorHAnsi" w:cstheme="minorHAnsi"/>
                <w:b/>
                <w:color w:val="000000"/>
                <w:sz w:val="20"/>
                <w:szCs w:val="20"/>
              </w:rPr>
              <w:t>01.01.201</w:t>
            </w:r>
            <w:r>
              <w:rPr>
                <w:rFonts w:asciiTheme="minorHAnsi" w:hAnsiTheme="minorHAnsi" w:cstheme="minorHAnsi"/>
                <w:b/>
                <w:color w:val="000000"/>
                <w:sz w:val="20"/>
                <w:szCs w:val="20"/>
              </w:rPr>
              <w:t>9</w:t>
            </w:r>
          </w:p>
        </w:tc>
        <w:tc>
          <w:tcPr>
            <w:tcW w:w="1559" w:type="dxa"/>
            <w:vAlign w:val="center"/>
          </w:tcPr>
          <w:p w:rsidR="009C6DD2" w:rsidRPr="000862FF" w:rsidRDefault="009C6DD2" w:rsidP="008504F8">
            <w:pPr>
              <w:jc w:val="center"/>
              <w:rPr>
                <w:rFonts w:asciiTheme="minorHAnsi" w:hAnsiTheme="minorHAnsi" w:cstheme="minorHAnsi"/>
                <w:b/>
                <w:color w:val="000000"/>
                <w:sz w:val="20"/>
                <w:szCs w:val="20"/>
              </w:rPr>
            </w:pPr>
            <w:r w:rsidRPr="000862FF">
              <w:rPr>
                <w:rFonts w:asciiTheme="minorHAnsi" w:hAnsiTheme="minorHAnsi" w:cstheme="minorHAnsi"/>
                <w:b/>
                <w:color w:val="000000"/>
                <w:sz w:val="20"/>
                <w:szCs w:val="20"/>
              </w:rPr>
              <w:t>Тўлов балансининг операциялари</w:t>
            </w:r>
          </w:p>
        </w:tc>
        <w:tc>
          <w:tcPr>
            <w:tcW w:w="1417" w:type="dxa"/>
            <w:vAlign w:val="center"/>
          </w:tcPr>
          <w:p w:rsidR="009C6DD2" w:rsidRPr="000862FF" w:rsidRDefault="009C6DD2" w:rsidP="008504F8">
            <w:pPr>
              <w:autoSpaceDE w:val="0"/>
              <w:autoSpaceDN w:val="0"/>
              <w:adjustRightInd w:val="0"/>
              <w:jc w:val="center"/>
              <w:rPr>
                <w:rFonts w:asciiTheme="minorHAnsi" w:hAnsiTheme="minorHAnsi" w:cstheme="minorHAnsi"/>
                <w:b/>
                <w:color w:val="000000"/>
                <w:sz w:val="20"/>
                <w:szCs w:val="20"/>
                <w:lang w:val="uz-Cyrl-UZ"/>
              </w:rPr>
            </w:pPr>
            <w:r w:rsidRPr="000862FF">
              <w:rPr>
                <w:rFonts w:asciiTheme="minorHAnsi" w:hAnsiTheme="minorHAnsi" w:cstheme="minorHAnsi"/>
                <w:b/>
                <w:color w:val="000000"/>
                <w:sz w:val="20"/>
                <w:szCs w:val="20"/>
                <w:lang w:val="uz-Cyrl-UZ"/>
              </w:rPr>
              <w:t>Нооперацион ўзгаришлар</w:t>
            </w:r>
          </w:p>
        </w:tc>
        <w:tc>
          <w:tcPr>
            <w:tcW w:w="1134" w:type="dxa"/>
            <w:vAlign w:val="center"/>
          </w:tcPr>
          <w:p w:rsidR="009C6DD2" w:rsidRPr="000862FF" w:rsidRDefault="009C6DD2" w:rsidP="008504F8">
            <w:pPr>
              <w:autoSpaceDE w:val="0"/>
              <w:autoSpaceDN w:val="0"/>
              <w:adjustRightInd w:val="0"/>
              <w:jc w:val="center"/>
              <w:rPr>
                <w:rFonts w:asciiTheme="minorHAnsi" w:hAnsiTheme="minorHAnsi" w:cstheme="minorHAnsi"/>
                <w:b/>
                <w:color w:val="000000"/>
                <w:sz w:val="20"/>
                <w:szCs w:val="20"/>
                <w:lang w:val="uz-Cyrl-UZ"/>
              </w:rPr>
            </w:pPr>
            <w:r w:rsidRPr="000862FF">
              <w:rPr>
                <w:rFonts w:asciiTheme="minorHAnsi" w:hAnsiTheme="minorHAnsi" w:cstheme="minorHAnsi"/>
                <w:b/>
                <w:color w:val="000000"/>
                <w:sz w:val="20"/>
                <w:szCs w:val="20"/>
              </w:rPr>
              <w:t>01.01.20</w:t>
            </w:r>
            <w:r>
              <w:rPr>
                <w:rFonts w:asciiTheme="minorHAnsi" w:hAnsiTheme="minorHAnsi" w:cstheme="minorHAnsi"/>
                <w:b/>
                <w:color w:val="000000"/>
                <w:sz w:val="20"/>
                <w:szCs w:val="20"/>
              </w:rPr>
              <w:t>20</w:t>
            </w:r>
          </w:p>
        </w:tc>
      </w:tr>
      <w:tr w:rsidR="00821869" w:rsidRPr="000862FF" w:rsidTr="00821869">
        <w:trPr>
          <w:trHeight w:val="571"/>
        </w:trPr>
        <w:tc>
          <w:tcPr>
            <w:tcW w:w="1838" w:type="dxa"/>
            <w:shd w:val="clear" w:color="auto" w:fill="DEEAF6"/>
            <w:vAlign w:val="center"/>
          </w:tcPr>
          <w:p w:rsidR="00821869" w:rsidRPr="000862FF" w:rsidRDefault="00821869" w:rsidP="00821869">
            <w:pPr>
              <w:rPr>
                <w:rFonts w:asciiTheme="minorHAnsi" w:hAnsiTheme="minorHAnsi" w:cstheme="minorHAnsi"/>
                <w:b/>
                <w:bCs/>
                <w:color w:val="000000"/>
                <w:sz w:val="20"/>
                <w:szCs w:val="20"/>
              </w:rPr>
            </w:pPr>
            <w:r w:rsidRPr="000862FF">
              <w:rPr>
                <w:rFonts w:asciiTheme="minorHAnsi" w:hAnsiTheme="minorHAnsi" w:cstheme="minorHAnsi"/>
                <w:b/>
                <w:bCs/>
                <w:color w:val="000000"/>
                <w:sz w:val="20"/>
                <w:szCs w:val="20"/>
                <w:lang w:val="uz-Cyrl-UZ"/>
              </w:rPr>
              <w:t>Соф</w:t>
            </w:r>
            <w:r w:rsidRPr="000862FF">
              <w:rPr>
                <w:rFonts w:asciiTheme="minorHAnsi" w:hAnsiTheme="minorHAnsi" w:cstheme="minorHAnsi"/>
                <w:b/>
                <w:bCs/>
                <w:color w:val="000000"/>
                <w:sz w:val="20"/>
                <w:szCs w:val="20"/>
              </w:rPr>
              <w:t xml:space="preserve"> инвестицион позицияси</w:t>
            </w:r>
          </w:p>
        </w:tc>
        <w:tc>
          <w:tcPr>
            <w:tcW w:w="1134" w:type="dxa"/>
            <w:shd w:val="clear" w:color="auto" w:fill="DEEAF6"/>
            <w:vAlign w:val="center"/>
          </w:tcPr>
          <w:p w:rsidR="00821869" w:rsidRPr="00E01D16" w:rsidRDefault="00821869" w:rsidP="00821869">
            <w:pPr>
              <w:jc w:val="right"/>
              <w:rPr>
                <w:rFonts w:asciiTheme="minorHAnsi" w:hAnsiTheme="minorHAnsi" w:cs="Arial"/>
                <w:b/>
                <w:bCs/>
                <w:color w:val="000000"/>
                <w:sz w:val="20"/>
                <w:szCs w:val="20"/>
              </w:rPr>
            </w:pPr>
            <w:r w:rsidRPr="00E01D16">
              <w:rPr>
                <w:rFonts w:asciiTheme="minorHAnsi" w:hAnsiTheme="minorHAnsi" w:cs="Arial"/>
                <w:b/>
                <w:bCs/>
                <w:color w:val="000000"/>
                <w:sz w:val="20"/>
                <w:szCs w:val="20"/>
              </w:rPr>
              <w:t xml:space="preserve">15 280,3 </w:t>
            </w:r>
          </w:p>
        </w:tc>
        <w:tc>
          <w:tcPr>
            <w:tcW w:w="1559" w:type="dxa"/>
            <w:shd w:val="clear" w:color="auto" w:fill="DEEAF6"/>
            <w:vAlign w:val="center"/>
          </w:tcPr>
          <w:p w:rsidR="00821869" w:rsidRPr="00E01D16" w:rsidRDefault="00821869" w:rsidP="00821869">
            <w:pPr>
              <w:jc w:val="right"/>
              <w:rPr>
                <w:rFonts w:asciiTheme="minorHAnsi" w:hAnsiTheme="minorHAnsi" w:cs="Arial"/>
                <w:b/>
                <w:bCs/>
                <w:color w:val="000000"/>
                <w:sz w:val="20"/>
                <w:szCs w:val="20"/>
              </w:rPr>
            </w:pPr>
            <w:r w:rsidRPr="00E01D16">
              <w:rPr>
                <w:rFonts w:asciiTheme="minorHAnsi" w:hAnsiTheme="minorHAnsi" w:cs="Arial"/>
                <w:b/>
                <w:bCs/>
                <w:color w:val="000000"/>
                <w:sz w:val="20"/>
                <w:szCs w:val="20"/>
              </w:rPr>
              <w:t xml:space="preserve">-827,0 </w:t>
            </w:r>
          </w:p>
        </w:tc>
        <w:tc>
          <w:tcPr>
            <w:tcW w:w="1418" w:type="dxa"/>
            <w:shd w:val="clear" w:color="auto" w:fill="DEEAF6"/>
            <w:vAlign w:val="center"/>
          </w:tcPr>
          <w:p w:rsidR="00821869" w:rsidRPr="00E01D16" w:rsidRDefault="00821869" w:rsidP="00821869">
            <w:pPr>
              <w:jc w:val="right"/>
              <w:rPr>
                <w:rFonts w:asciiTheme="minorHAnsi" w:hAnsiTheme="minorHAnsi" w:cs="Arial"/>
                <w:b/>
                <w:bCs/>
                <w:color w:val="000000"/>
                <w:sz w:val="20"/>
                <w:szCs w:val="20"/>
              </w:rPr>
            </w:pPr>
            <w:r w:rsidRPr="00E01D16">
              <w:rPr>
                <w:rFonts w:asciiTheme="minorHAnsi" w:hAnsiTheme="minorHAnsi" w:cs="Arial"/>
                <w:b/>
                <w:bCs/>
                <w:color w:val="000000"/>
                <w:sz w:val="20"/>
                <w:szCs w:val="20"/>
              </w:rPr>
              <w:t xml:space="preserve">2 048,9 </w:t>
            </w:r>
          </w:p>
        </w:tc>
        <w:tc>
          <w:tcPr>
            <w:tcW w:w="1134" w:type="dxa"/>
            <w:shd w:val="clear" w:color="auto" w:fill="DEEAF6"/>
            <w:vAlign w:val="center"/>
          </w:tcPr>
          <w:p w:rsidR="00821869" w:rsidRPr="00E01D16" w:rsidRDefault="00821869" w:rsidP="00821869">
            <w:pPr>
              <w:jc w:val="right"/>
              <w:rPr>
                <w:rFonts w:asciiTheme="minorHAnsi" w:hAnsiTheme="minorHAnsi" w:cs="Arial"/>
                <w:b/>
                <w:bCs/>
                <w:color w:val="000000"/>
                <w:sz w:val="20"/>
                <w:szCs w:val="20"/>
              </w:rPr>
            </w:pPr>
            <w:r w:rsidRPr="00E01D16">
              <w:rPr>
                <w:rFonts w:asciiTheme="minorHAnsi" w:hAnsiTheme="minorHAnsi" w:cs="Arial"/>
                <w:b/>
                <w:bCs/>
                <w:color w:val="000000"/>
                <w:sz w:val="20"/>
                <w:szCs w:val="20"/>
              </w:rPr>
              <w:t xml:space="preserve">16 502,3 </w:t>
            </w:r>
          </w:p>
        </w:tc>
        <w:tc>
          <w:tcPr>
            <w:tcW w:w="1559" w:type="dxa"/>
            <w:shd w:val="clear" w:color="auto" w:fill="DEEAF6"/>
            <w:vAlign w:val="center"/>
          </w:tcPr>
          <w:p w:rsidR="00821869" w:rsidRPr="00E01D16" w:rsidRDefault="00821869" w:rsidP="00821869">
            <w:pPr>
              <w:jc w:val="right"/>
              <w:rPr>
                <w:rFonts w:asciiTheme="minorHAnsi" w:hAnsiTheme="minorHAnsi" w:cs="Arial"/>
                <w:b/>
                <w:bCs/>
                <w:color w:val="000000"/>
                <w:sz w:val="20"/>
                <w:szCs w:val="20"/>
              </w:rPr>
            </w:pPr>
            <w:r w:rsidRPr="00E01D16">
              <w:rPr>
                <w:rFonts w:asciiTheme="minorHAnsi" w:hAnsiTheme="minorHAnsi" w:cs="Arial"/>
                <w:b/>
                <w:bCs/>
                <w:color w:val="000000"/>
                <w:sz w:val="20"/>
                <w:szCs w:val="20"/>
              </w:rPr>
              <w:t xml:space="preserve">-2 975,0 </w:t>
            </w:r>
          </w:p>
        </w:tc>
        <w:tc>
          <w:tcPr>
            <w:tcW w:w="1418" w:type="dxa"/>
            <w:shd w:val="clear" w:color="auto" w:fill="DEEAF6"/>
            <w:vAlign w:val="center"/>
          </w:tcPr>
          <w:p w:rsidR="00821869" w:rsidRPr="00E01D16" w:rsidRDefault="00821869" w:rsidP="00821869">
            <w:pPr>
              <w:jc w:val="right"/>
              <w:rPr>
                <w:rFonts w:asciiTheme="minorHAnsi" w:hAnsiTheme="minorHAnsi" w:cs="Arial"/>
                <w:b/>
                <w:bCs/>
                <w:color w:val="000000"/>
                <w:sz w:val="20"/>
                <w:szCs w:val="20"/>
              </w:rPr>
            </w:pPr>
            <w:r w:rsidRPr="00E01D16">
              <w:rPr>
                <w:rFonts w:asciiTheme="minorHAnsi" w:hAnsiTheme="minorHAnsi" w:cs="Arial"/>
                <w:b/>
                <w:bCs/>
                <w:color w:val="000000"/>
                <w:sz w:val="20"/>
                <w:szCs w:val="20"/>
              </w:rPr>
              <w:t xml:space="preserve">2 272,2 </w:t>
            </w:r>
          </w:p>
        </w:tc>
        <w:tc>
          <w:tcPr>
            <w:tcW w:w="1134" w:type="dxa"/>
            <w:shd w:val="clear" w:color="auto" w:fill="DEEAF6"/>
            <w:vAlign w:val="center"/>
          </w:tcPr>
          <w:p w:rsidR="00821869" w:rsidRPr="00E01D16" w:rsidRDefault="00821869" w:rsidP="00821869">
            <w:pPr>
              <w:jc w:val="right"/>
              <w:rPr>
                <w:rFonts w:asciiTheme="minorHAnsi" w:hAnsiTheme="minorHAnsi" w:cs="Arial"/>
                <w:b/>
                <w:bCs/>
                <w:color w:val="000000"/>
                <w:sz w:val="20"/>
                <w:szCs w:val="20"/>
              </w:rPr>
            </w:pPr>
            <w:r w:rsidRPr="00E01D16">
              <w:rPr>
                <w:rFonts w:asciiTheme="minorHAnsi" w:hAnsiTheme="minorHAnsi" w:cs="Arial"/>
                <w:b/>
                <w:bCs/>
                <w:color w:val="000000"/>
                <w:sz w:val="20"/>
                <w:szCs w:val="20"/>
              </w:rPr>
              <w:t xml:space="preserve">15 799,5 </w:t>
            </w:r>
          </w:p>
        </w:tc>
        <w:tc>
          <w:tcPr>
            <w:tcW w:w="1559" w:type="dxa"/>
            <w:shd w:val="clear" w:color="auto" w:fill="DEEAF6"/>
            <w:vAlign w:val="center"/>
          </w:tcPr>
          <w:p w:rsidR="00821869" w:rsidRPr="00E01D16" w:rsidRDefault="00821869" w:rsidP="00821869">
            <w:pPr>
              <w:jc w:val="right"/>
              <w:rPr>
                <w:rFonts w:asciiTheme="minorHAnsi" w:hAnsiTheme="minorHAnsi" w:cs="Arial"/>
                <w:b/>
                <w:bCs/>
                <w:color w:val="000000"/>
                <w:sz w:val="20"/>
                <w:szCs w:val="20"/>
              </w:rPr>
            </w:pPr>
            <w:r w:rsidRPr="00E01D16">
              <w:rPr>
                <w:rFonts w:asciiTheme="minorHAnsi" w:hAnsiTheme="minorHAnsi" w:cs="Arial"/>
                <w:b/>
                <w:bCs/>
                <w:color w:val="000000"/>
                <w:sz w:val="20"/>
                <w:szCs w:val="20"/>
              </w:rPr>
              <w:t xml:space="preserve">-6 451,1 </w:t>
            </w:r>
          </w:p>
        </w:tc>
        <w:tc>
          <w:tcPr>
            <w:tcW w:w="1417" w:type="dxa"/>
            <w:shd w:val="clear" w:color="auto" w:fill="DEEAF6"/>
            <w:vAlign w:val="center"/>
          </w:tcPr>
          <w:p w:rsidR="00821869" w:rsidRPr="00E01D16" w:rsidRDefault="00821869" w:rsidP="00821869">
            <w:pPr>
              <w:jc w:val="right"/>
              <w:rPr>
                <w:rFonts w:asciiTheme="minorHAnsi" w:hAnsiTheme="minorHAnsi" w:cs="Arial"/>
                <w:b/>
                <w:bCs/>
                <w:color w:val="000000"/>
                <w:sz w:val="20"/>
                <w:szCs w:val="20"/>
              </w:rPr>
            </w:pPr>
            <w:r w:rsidRPr="00E01D16">
              <w:rPr>
                <w:rFonts w:asciiTheme="minorHAnsi" w:hAnsiTheme="minorHAnsi" w:cs="Arial"/>
                <w:b/>
                <w:bCs/>
                <w:color w:val="000000"/>
                <w:sz w:val="20"/>
                <w:szCs w:val="20"/>
              </w:rPr>
              <w:t xml:space="preserve">2 974,4 </w:t>
            </w:r>
          </w:p>
        </w:tc>
        <w:tc>
          <w:tcPr>
            <w:tcW w:w="1134" w:type="dxa"/>
            <w:shd w:val="clear" w:color="auto" w:fill="DEEAF6"/>
            <w:vAlign w:val="center"/>
          </w:tcPr>
          <w:p w:rsidR="00821869" w:rsidRPr="00E01D16" w:rsidRDefault="00821869" w:rsidP="00821869">
            <w:pPr>
              <w:jc w:val="right"/>
              <w:rPr>
                <w:rFonts w:asciiTheme="minorHAnsi" w:hAnsiTheme="minorHAnsi" w:cs="Arial"/>
                <w:b/>
                <w:bCs/>
                <w:color w:val="000000"/>
                <w:sz w:val="20"/>
                <w:szCs w:val="20"/>
              </w:rPr>
            </w:pPr>
            <w:r w:rsidRPr="00E01D16">
              <w:rPr>
                <w:rFonts w:asciiTheme="minorHAnsi" w:hAnsiTheme="minorHAnsi" w:cs="Arial"/>
                <w:b/>
                <w:bCs/>
                <w:color w:val="000000"/>
                <w:sz w:val="20"/>
                <w:szCs w:val="20"/>
              </w:rPr>
              <w:t xml:space="preserve">12 322,9 </w:t>
            </w:r>
          </w:p>
        </w:tc>
      </w:tr>
      <w:tr w:rsidR="00821869" w:rsidRPr="000862FF" w:rsidTr="00821869">
        <w:trPr>
          <w:trHeight w:val="571"/>
        </w:trPr>
        <w:tc>
          <w:tcPr>
            <w:tcW w:w="1838" w:type="dxa"/>
            <w:shd w:val="clear" w:color="auto" w:fill="DEEAF6"/>
            <w:vAlign w:val="center"/>
          </w:tcPr>
          <w:p w:rsidR="00821869" w:rsidRPr="000862FF" w:rsidRDefault="00821869" w:rsidP="00821869">
            <w:pPr>
              <w:rPr>
                <w:rFonts w:asciiTheme="minorHAnsi" w:hAnsiTheme="minorHAnsi" w:cstheme="minorHAnsi"/>
                <w:b/>
                <w:bCs/>
                <w:color w:val="000000"/>
                <w:sz w:val="20"/>
                <w:szCs w:val="20"/>
              </w:rPr>
            </w:pPr>
            <w:r w:rsidRPr="000862FF">
              <w:rPr>
                <w:rFonts w:asciiTheme="minorHAnsi" w:hAnsiTheme="minorHAnsi" w:cstheme="minorHAnsi"/>
                <w:b/>
                <w:bCs/>
                <w:color w:val="000000"/>
                <w:sz w:val="20"/>
                <w:szCs w:val="20"/>
              </w:rPr>
              <w:t>Активлар</w:t>
            </w:r>
          </w:p>
        </w:tc>
        <w:tc>
          <w:tcPr>
            <w:tcW w:w="1134" w:type="dxa"/>
            <w:shd w:val="clear" w:color="auto" w:fill="DEEAF6"/>
            <w:vAlign w:val="center"/>
          </w:tcPr>
          <w:p w:rsidR="00821869" w:rsidRPr="00E01D16" w:rsidRDefault="00821869" w:rsidP="00821869">
            <w:pPr>
              <w:jc w:val="right"/>
              <w:rPr>
                <w:rFonts w:asciiTheme="minorHAnsi" w:hAnsiTheme="minorHAnsi" w:cs="Arial"/>
                <w:b/>
                <w:bCs/>
                <w:color w:val="000000"/>
                <w:sz w:val="20"/>
                <w:szCs w:val="20"/>
              </w:rPr>
            </w:pPr>
            <w:r w:rsidRPr="00E01D16">
              <w:rPr>
                <w:rFonts w:asciiTheme="minorHAnsi" w:hAnsiTheme="minorHAnsi" w:cs="Arial"/>
                <w:b/>
                <w:bCs/>
                <w:color w:val="000000"/>
                <w:sz w:val="20"/>
                <w:szCs w:val="20"/>
              </w:rPr>
              <w:t xml:space="preserve">37 950,2 </w:t>
            </w:r>
          </w:p>
        </w:tc>
        <w:tc>
          <w:tcPr>
            <w:tcW w:w="1559" w:type="dxa"/>
            <w:shd w:val="clear" w:color="auto" w:fill="DEEAF6"/>
            <w:vAlign w:val="center"/>
          </w:tcPr>
          <w:p w:rsidR="00821869" w:rsidRPr="00E01D16" w:rsidRDefault="00821869" w:rsidP="00821869">
            <w:pPr>
              <w:jc w:val="right"/>
              <w:rPr>
                <w:rFonts w:asciiTheme="minorHAnsi" w:hAnsiTheme="minorHAnsi" w:cs="Arial"/>
                <w:b/>
                <w:bCs/>
                <w:color w:val="000000"/>
                <w:sz w:val="20"/>
                <w:szCs w:val="20"/>
              </w:rPr>
            </w:pPr>
            <w:r w:rsidRPr="00E01D16">
              <w:rPr>
                <w:rFonts w:asciiTheme="minorHAnsi" w:hAnsiTheme="minorHAnsi" w:cs="Arial"/>
                <w:b/>
                <w:bCs/>
                <w:color w:val="000000"/>
                <w:sz w:val="20"/>
                <w:szCs w:val="20"/>
              </w:rPr>
              <w:t xml:space="preserve">2 575,7 </w:t>
            </w:r>
          </w:p>
        </w:tc>
        <w:tc>
          <w:tcPr>
            <w:tcW w:w="1418" w:type="dxa"/>
            <w:shd w:val="clear" w:color="auto" w:fill="DEEAF6"/>
            <w:vAlign w:val="center"/>
          </w:tcPr>
          <w:p w:rsidR="00821869" w:rsidRPr="00E01D16" w:rsidRDefault="00821869" w:rsidP="00821869">
            <w:pPr>
              <w:jc w:val="right"/>
              <w:rPr>
                <w:rFonts w:asciiTheme="minorHAnsi" w:hAnsiTheme="minorHAnsi" w:cs="Arial"/>
                <w:b/>
                <w:bCs/>
                <w:color w:val="000000"/>
                <w:sz w:val="20"/>
                <w:szCs w:val="20"/>
              </w:rPr>
            </w:pPr>
            <w:r w:rsidRPr="00E01D16">
              <w:rPr>
                <w:rFonts w:asciiTheme="minorHAnsi" w:hAnsiTheme="minorHAnsi" w:cs="Arial"/>
                <w:b/>
                <w:bCs/>
                <w:color w:val="000000"/>
                <w:sz w:val="20"/>
                <w:szCs w:val="20"/>
              </w:rPr>
              <w:t xml:space="preserve">1 939,2 </w:t>
            </w:r>
          </w:p>
        </w:tc>
        <w:tc>
          <w:tcPr>
            <w:tcW w:w="1134" w:type="dxa"/>
            <w:shd w:val="clear" w:color="auto" w:fill="DEEAF6"/>
            <w:vAlign w:val="center"/>
          </w:tcPr>
          <w:p w:rsidR="00821869" w:rsidRPr="00E01D16" w:rsidRDefault="00821869" w:rsidP="00821869">
            <w:pPr>
              <w:jc w:val="right"/>
              <w:rPr>
                <w:rFonts w:asciiTheme="minorHAnsi" w:hAnsiTheme="minorHAnsi" w:cs="Arial"/>
                <w:b/>
                <w:bCs/>
                <w:color w:val="000000"/>
                <w:sz w:val="20"/>
                <w:szCs w:val="20"/>
              </w:rPr>
            </w:pPr>
            <w:r w:rsidRPr="00E01D16">
              <w:rPr>
                <w:rFonts w:asciiTheme="minorHAnsi" w:hAnsiTheme="minorHAnsi" w:cs="Arial"/>
                <w:b/>
                <w:bCs/>
                <w:color w:val="000000"/>
                <w:sz w:val="20"/>
                <w:szCs w:val="20"/>
              </w:rPr>
              <w:t xml:space="preserve">42 465,2 </w:t>
            </w:r>
          </w:p>
        </w:tc>
        <w:tc>
          <w:tcPr>
            <w:tcW w:w="1559" w:type="dxa"/>
            <w:shd w:val="clear" w:color="auto" w:fill="DEEAF6"/>
            <w:vAlign w:val="center"/>
          </w:tcPr>
          <w:p w:rsidR="00821869" w:rsidRPr="00E01D16" w:rsidRDefault="00821869" w:rsidP="00821869">
            <w:pPr>
              <w:jc w:val="right"/>
              <w:rPr>
                <w:rFonts w:asciiTheme="minorHAnsi" w:hAnsiTheme="minorHAnsi" w:cs="Arial"/>
                <w:b/>
                <w:bCs/>
                <w:color w:val="000000"/>
                <w:sz w:val="20"/>
                <w:szCs w:val="20"/>
              </w:rPr>
            </w:pPr>
            <w:r w:rsidRPr="00E01D16">
              <w:rPr>
                <w:rFonts w:asciiTheme="minorHAnsi" w:hAnsiTheme="minorHAnsi" w:cs="Arial"/>
                <w:b/>
                <w:bCs/>
                <w:color w:val="000000"/>
                <w:sz w:val="20"/>
                <w:szCs w:val="20"/>
              </w:rPr>
              <w:t xml:space="preserve">-13,4 </w:t>
            </w:r>
          </w:p>
        </w:tc>
        <w:tc>
          <w:tcPr>
            <w:tcW w:w="1418" w:type="dxa"/>
            <w:shd w:val="clear" w:color="auto" w:fill="DEEAF6"/>
            <w:vAlign w:val="center"/>
          </w:tcPr>
          <w:p w:rsidR="00821869" w:rsidRPr="00E01D16" w:rsidRDefault="00821869" w:rsidP="00821869">
            <w:pPr>
              <w:jc w:val="right"/>
              <w:rPr>
                <w:rFonts w:asciiTheme="minorHAnsi" w:hAnsiTheme="minorHAnsi" w:cs="Arial"/>
                <w:b/>
                <w:bCs/>
                <w:color w:val="000000"/>
                <w:sz w:val="20"/>
                <w:szCs w:val="20"/>
              </w:rPr>
            </w:pPr>
            <w:r w:rsidRPr="00E01D16">
              <w:rPr>
                <w:rFonts w:asciiTheme="minorHAnsi" w:hAnsiTheme="minorHAnsi" w:cs="Arial"/>
                <w:b/>
                <w:bCs/>
                <w:color w:val="000000"/>
                <w:sz w:val="20"/>
                <w:szCs w:val="20"/>
              </w:rPr>
              <w:t xml:space="preserve">552,2 </w:t>
            </w:r>
          </w:p>
        </w:tc>
        <w:tc>
          <w:tcPr>
            <w:tcW w:w="1134" w:type="dxa"/>
            <w:shd w:val="clear" w:color="auto" w:fill="DEEAF6"/>
            <w:vAlign w:val="center"/>
          </w:tcPr>
          <w:p w:rsidR="00821869" w:rsidRPr="00E01D16" w:rsidRDefault="00821869" w:rsidP="00821869">
            <w:pPr>
              <w:jc w:val="right"/>
              <w:rPr>
                <w:rFonts w:asciiTheme="minorHAnsi" w:hAnsiTheme="minorHAnsi" w:cs="Arial"/>
                <w:b/>
                <w:bCs/>
                <w:color w:val="000000"/>
                <w:sz w:val="20"/>
                <w:szCs w:val="20"/>
              </w:rPr>
            </w:pPr>
            <w:r w:rsidRPr="00E01D16">
              <w:rPr>
                <w:rFonts w:asciiTheme="minorHAnsi" w:hAnsiTheme="minorHAnsi" w:cs="Arial"/>
                <w:b/>
                <w:bCs/>
                <w:color w:val="000000"/>
                <w:sz w:val="20"/>
                <w:szCs w:val="20"/>
              </w:rPr>
              <w:t xml:space="preserve">43 004,0 </w:t>
            </w:r>
          </w:p>
        </w:tc>
        <w:tc>
          <w:tcPr>
            <w:tcW w:w="1559" w:type="dxa"/>
            <w:shd w:val="clear" w:color="auto" w:fill="DEEAF6"/>
            <w:vAlign w:val="center"/>
          </w:tcPr>
          <w:p w:rsidR="00821869" w:rsidRPr="00E01D16" w:rsidRDefault="00821869" w:rsidP="00821869">
            <w:pPr>
              <w:jc w:val="right"/>
              <w:rPr>
                <w:rFonts w:asciiTheme="minorHAnsi" w:hAnsiTheme="minorHAnsi" w:cs="Arial"/>
                <w:b/>
                <w:bCs/>
                <w:color w:val="000000"/>
                <w:sz w:val="20"/>
                <w:szCs w:val="20"/>
              </w:rPr>
            </w:pPr>
            <w:r w:rsidRPr="00E01D16">
              <w:rPr>
                <w:rFonts w:asciiTheme="minorHAnsi" w:hAnsiTheme="minorHAnsi" w:cs="Arial"/>
                <w:b/>
                <w:bCs/>
                <w:color w:val="000000"/>
                <w:sz w:val="20"/>
                <w:szCs w:val="20"/>
              </w:rPr>
              <w:t xml:space="preserve">3 147,5 </w:t>
            </w:r>
          </w:p>
        </w:tc>
        <w:tc>
          <w:tcPr>
            <w:tcW w:w="1417" w:type="dxa"/>
            <w:shd w:val="clear" w:color="auto" w:fill="DEEAF6"/>
            <w:vAlign w:val="center"/>
          </w:tcPr>
          <w:p w:rsidR="00821869" w:rsidRPr="00E01D16" w:rsidRDefault="00821869" w:rsidP="00821869">
            <w:pPr>
              <w:jc w:val="right"/>
              <w:rPr>
                <w:rFonts w:asciiTheme="minorHAnsi" w:hAnsiTheme="minorHAnsi" w:cs="Arial"/>
                <w:b/>
                <w:bCs/>
                <w:color w:val="000000"/>
                <w:sz w:val="20"/>
                <w:szCs w:val="20"/>
              </w:rPr>
            </w:pPr>
            <w:r w:rsidRPr="00E01D16">
              <w:rPr>
                <w:rFonts w:asciiTheme="minorHAnsi" w:hAnsiTheme="minorHAnsi" w:cs="Arial"/>
                <w:b/>
                <w:bCs/>
                <w:color w:val="000000"/>
                <w:sz w:val="20"/>
                <w:szCs w:val="20"/>
              </w:rPr>
              <w:t xml:space="preserve">1 692,8 </w:t>
            </w:r>
          </w:p>
        </w:tc>
        <w:tc>
          <w:tcPr>
            <w:tcW w:w="1134" w:type="dxa"/>
            <w:shd w:val="clear" w:color="auto" w:fill="DEEAF6"/>
            <w:vAlign w:val="center"/>
          </w:tcPr>
          <w:p w:rsidR="00821869" w:rsidRPr="00E01D16" w:rsidRDefault="00821869" w:rsidP="00821869">
            <w:pPr>
              <w:jc w:val="right"/>
              <w:rPr>
                <w:rFonts w:asciiTheme="minorHAnsi" w:hAnsiTheme="minorHAnsi" w:cs="Arial"/>
                <w:b/>
                <w:bCs/>
                <w:color w:val="000000"/>
                <w:sz w:val="20"/>
                <w:szCs w:val="20"/>
              </w:rPr>
            </w:pPr>
            <w:r w:rsidRPr="00E01D16">
              <w:rPr>
                <w:rFonts w:asciiTheme="minorHAnsi" w:hAnsiTheme="minorHAnsi" w:cs="Arial"/>
                <w:b/>
                <w:bCs/>
                <w:color w:val="000000"/>
                <w:sz w:val="20"/>
                <w:szCs w:val="20"/>
              </w:rPr>
              <w:t xml:space="preserve">47 844,3 </w:t>
            </w:r>
          </w:p>
        </w:tc>
      </w:tr>
      <w:tr w:rsidR="00821869" w:rsidRPr="000862FF" w:rsidTr="00821869">
        <w:trPr>
          <w:trHeight w:val="513"/>
        </w:trPr>
        <w:tc>
          <w:tcPr>
            <w:tcW w:w="1838" w:type="dxa"/>
            <w:vAlign w:val="center"/>
          </w:tcPr>
          <w:p w:rsidR="00821869" w:rsidRPr="000862FF" w:rsidRDefault="00821869" w:rsidP="00821869">
            <w:pPr>
              <w:rPr>
                <w:rFonts w:asciiTheme="minorHAnsi" w:hAnsiTheme="minorHAnsi" w:cstheme="minorHAnsi"/>
                <w:color w:val="000000"/>
                <w:sz w:val="20"/>
                <w:szCs w:val="20"/>
              </w:rPr>
            </w:pPr>
            <w:r w:rsidRPr="000862FF">
              <w:rPr>
                <w:rFonts w:asciiTheme="minorHAnsi" w:hAnsiTheme="minorHAnsi" w:cstheme="minorHAnsi"/>
                <w:color w:val="000000"/>
                <w:sz w:val="20"/>
                <w:szCs w:val="20"/>
              </w:rPr>
              <w:t>Тўғридан-тўғри инвестициялар</w:t>
            </w:r>
          </w:p>
        </w:tc>
        <w:tc>
          <w:tcPr>
            <w:tcW w:w="1134" w:type="dxa"/>
            <w:vAlign w:val="center"/>
          </w:tcPr>
          <w:p w:rsidR="00821869" w:rsidRPr="00E01D16" w:rsidRDefault="00821869" w:rsidP="00821869">
            <w:pPr>
              <w:jc w:val="right"/>
              <w:rPr>
                <w:rFonts w:asciiTheme="minorHAnsi" w:hAnsiTheme="minorHAnsi" w:cs="Arial"/>
                <w:color w:val="000000"/>
                <w:sz w:val="20"/>
                <w:szCs w:val="20"/>
              </w:rPr>
            </w:pPr>
            <w:r w:rsidRPr="00E01D16">
              <w:rPr>
                <w:rFonts w:asciiTheme="minorHAnsi" w:hAnsiTheme="minorHAnsi" w:cs="Arial"/>
                <w:color w:val="000000"/>
                <w:sz w:val="20"/>
                <w:szCs w:val="20"/>
              </w:rPr>
              <w:t xml:space="preserve">177,8 </w:t>
            </w:r>
          </w:p>
        </w:tc>
        <w:tc>
          <w:tcPr>
            <w:tcW w:w="1559" w:type="dxa"/>
            <w:vAlign w:val="center"/>
          </w:tcPr>
          <w:p w:rsidR="00821869" w:rsidRPr="00E01D16" w:rsidRDefault="00821869" w:rsidP="00821869">
            <w:pPr>
              <w:jc w:val="right"/>
              <w:rPr>
                <w:rFonts w:asciiTheme="minorHAnsi" w:hAnsiTheme="minorHAnsi" w:cs="Arial"/>
                <w:color w:val="000000"/>
                <w:sz w:val="20"/>
                <w:szCs w:val="20"/>
              </w:rPr>
            </w:pPr>
            <w:r w:rsidRPr="00E01D16">
              <w:rPr>
                <w:rFonts w:asciiTheme="minorHAnsi" w:hAnsiTheme="minorHAnsi" w:cs="Arial"/>
                <w:color w:val="000000"/>
                <w:sz w:val="20"/>
                <w:szCs w:val="20"/>
              </w:rPr>
              <w:t xml:space="preserve">9,0 </w:t>
            </w:r>
          </w:p>
        </w:tc>
        <w:tc>
          <w:tcPr>
            <w:tcW w:w="1418" w:type="dxa"/>
            <w:vAlign w:val="center"/>
          </w:tcPr>
          <w:p w:rsidR="00821869" w:rsidRPr="00E01D16" w:rsidRDefault="00821869" w:rsidP="00821869">
            <w:pPr>
              <w:jc w:val="right"/>
              <w:rPr>
                <w:rFonts w:asciiTheme="minorHAnsi" w:hAnsiTheme="minorHAnsi" w:cs="Arial"/>
                <w:color w:val="000000"/>
                <w:sz w:val="20"/>
                <w:szCs w:val="20"/>
              </w:rPr>
            </w:pPr>
            <w:r w:rsidRPr="00E01D16">
              <w:rPr>
                <w:rFonts w:asciiTheme="minorHAnsi" w:hAnsiTheme="minorHAnsi" w:cs="Arial"/>
                <w:color w:val="000000"/>
                <w:sz w:val="20"/>
                <w:szCs w:val="20"/>
              </w:rPr>
              <w:t xml:space="preserve">0,1 </w:t>
            </w:r>
          </w:p>
        </w:tc>
        <w:tc>
          <w:tcPr>
            <w:tcW w:w="1134" w:type="dxa"/>
            <w:vAlign w:val="center"/>
          </w:tcPr>
          <w:p w:rsidR="00821869" w:rsidRPr="00E01D16" w:rsidRDefault="00821869" w:rsidP="00821869">
            <w:pPr>
              <w:jc w:val="right"/>
              <w:rPr>
                <w:rFonts w:asciiTheme="minorHAnsi" w:hAnsiTheme="minorHAnsi" w:cs="Arial"/>
                <w:color w:val="000000"/>
                <w:sz w:val="20"/>
                <w:szCs w:val="20"/>
              </w:rPr>
            </w:pPr>
            <w:r w:rsidRPr="00E01D16">
              <w:rPr>
                <w:rFonts w:asciiTheme="minorHAnsi" w:hAnsiTheme="minorHAnsi" w:cs="Arial"/>
                <w:color w:val="000000"/>
                <w:sz w:val="20"/>
                <w:szCs w:val="20"/>
              </w:rPr>
              <w:t xml:space="preserve">186,9 </w:t>
            </w:r>
          </w:p>
        </w:tc>
        <w:tc>
          <w:tcPr>
            <w:tcW w:w="1559" w:type="dxa"/>
            <w:vAlign w:val="center"/>
          </w:tcPr>
          <w:p w:rsidR="00821869" w:rsidRPr="00E01D16" w:rsidRDefault="00821869" w:rsidP="00821869">
            <w:pPr>
              <w:jc w:val="right"/>
              <w:rPr>
                <w:rFonts w:asciiTheme="minorHAnsi" w:hAnsiTheme="minorHAnsi" w:cs="Arial"/>
                <w:color w:val="000000"/>
                <w:sz w:val="20"/>
                <w:szCs w:val="20"/>
              </w:rPr>
            </w:pPr>
            <w:r w:rsidRPr="00E01D16">
              <w:rPr>
                <w:rFonts w:asciiTheme="minorHAnsi" w:hAnsiTheme="minorHAnsi" w:cs="Arial"/>
                <w:color w:val="000000"/>
                <w:sz w:val="20"/>
                <w:szCs w:val="20"/>
              </w:rPr>
              <w:t xml:space="preserve">1,9 </w:t>
            </w:r>
          </w:p>
        </w:tc>
        <w:tc>
          <w:tcPr>
            <w:tcW w:w="1418" w:type="dxa"/>
            <w:vAlign w:val="center"/>
          </w:tcPr>
          <w:p w:rsidR="00821869" w:rsidRPr="00E01D16" w:rsidRDefault="00821869" w:rsidP="00821869">
            <w:pPr>
              <w:jc w:val="right"/>
              <w:rPr>
                <w:rFonts w:asciiTheme="minorHAnsi" w:hAnsiTheme="minorHAnsi" w:cs="Arial"/>
                <w:color w:val="000000"/>
                <w:sz w:val="20"/>
                <w:szCs w:val="20"/>
              </w:rPr>
            </w:pPr>
            <w:r w:rsidRPr="00E01D16">
              <w:rPr>
                <w:rFonts w:asciiTheme="minorHAnsi" w:hAnsiTheme="minorHAnsi" w:cs="Arial"/>
                <w:color w:val="000000"/>
                <w:sz w:val="20"/>
                <w:szCs w:val="20"/>
              </w:rPr>
              <w:t xml:space="preserve">0,5 </w:t>
            </w:r>
          </w:p>
        </w:tc>
        <w:tc>
          <w:tcPr>
            <w:tcW w:w="1134" w:type="dxa"/>
            <w:vAlign w:val="center"/>
          </w:tcPr>
          <w:p w:rsidR="00821869" w:rsidRPr="00E01D16" w:rsidRDefault="00821869" w:rsidP="00821869">
            <w:pPr>
              <w:jc w:val="right"/>
              <w:rPr>
                <w:rFonts w:asciiTheme="minorHAnsi" w:hAnsiTheme="minorHAnsi" w:cs="Arial"/>
                <w:color w:val="000000"/>
                <w:sz w:val="20"/>
                <w:szCs w:val="20"/>
              </w:rPr>
            </w:pPr>
            <w:r w:rsidRPr="00E01D16">
              <w:rPr>
                <w:rFonts w:asciiTheme="minorHAnsi" w:hAnsiTheme="minorHAnsi" w:cs="Arial"/>
                <w:color w:val="000000"/>
                <w:sz w:val="20"/>
                <w:szCs w:val="20"/>
              </w:rPr>
              <w:t xml:space="preserve">189,3 </w:t>
            </w:r>
          </w:p>
        </w:tc>
        <w:tc>
          <w:tcPr>
            <w:tcW w:w="1559" w:type="dxa"/>
            <w:vAlign w:val="center"/>
          </w:tcPr>
          <w:p w:rsidR="00821869" w:rsidRPr="00E01D16" w:rsidRDefault="00821869" w:rsidP="00821869">
            <w:pPr>
              <w:jc w:val="right"/>
              <w:rPr>
                <w:rFonts w:asciiTheme="minorHAnsi" w:hAnsiTheme="minorHAnsi" w:cs="Arial"/>
                <w:color w:val="000000"/>
                <w:sz w:val="20"/>
                <w:szCs w:val="20"/>
              </w:rPr>
            </w:pPr>
            <w:r w:rsidRPr="00E01D16">
              <w:rPr>
                <w:rFonts w:asciiTheme="minorHAnsi" w:hAnsiTheme="minorHAnsi" w:cs="Arial"/>
                <w:color w:val="000000"/>
                <w:sz w:val="20"/>
                <w:szCs w:val="20"/>
              </w:rPr>
              <w:t xml:space="preserve">2,5 </w:t>
            </w:r>
          </w:p>
        </w:tc>
        <w:tc>
          <w:tcPr>
            <w:tcW w:w="1417" w:type="dxa"/>
            <w:vAlign w:val="center"/>
          </w:tcPr>
          <w:p w:rsidR="00821869" w:rsidRPr="00E01D16" w:rsidRDefault="00821869" w:rsidP="00821869">
            <w:pPr>
              <w:jc w:val="right"/>
              <w:rPr>
                <w:rFonts w:asciiTheme="minorHAnsi" w:hAnsiTheme="minorHAnsi" w:cs="Arial"/>
                <w:color w:val="000000"/>
                <w:sz w:val="20"/>
                <w:szCs w:val="20"/>
              </w:rPr>
            </w:pPr>
            <w:r w:rsidRPr="00E01D16">
              <w:rPr>
                <w:rFonts w:asciiTheme="minorHAnsi" w:hAnsiTheme="minorHAnsi" w:cs="Arial"/>
                <w:color w:val="000000"/>
                <w:sz w:val="20"/>
                <w:szCs w:val="20"/>
              </w:rPr>
              <w:t xml:space="preserve">0,1 </w:t>
            </w:r>
          </w:p>
        </w:tc>
        <w:tc>
          <w:tcPr>
            <w:tcW w:w="1134" w:type="dxa"/>
            <w:vAlign w:val="center"/>
          </w:tcPr>
          <w:p w:rsidR="00821869" w:rsidRPr="00E01D16" w:rsidRDefault="00821869" w:rsidP="00821869">
            <w:pPr>
              <w:jc w:val="right"/>
              <w:rPr>
                <w:rFonts w:asciiTheme="minorHAnsi" w:hAnsiTheme="minorHAnsi" w:cs="Arial"/>
                <w:color w:val="000000"/>
                <w:sz w:val="20"/>
                <w:szCs w:val="20"/>
              </w:rPr>
            </w:pPr>
            <w:r w:rsidRPr="00E01D16">
              <w:rPr>
                <w:rFonts w:asciiTheme="minorHAnsi" w:hAnsiTheme="minorHAnsi" w:cs="Arial"/>
                <w:color w:val="000000"/>
                <w:sz w:val="20"/>
                <w:szCs w:val="20"/>
              </w:rPr>
              <w:t xml:space="preserve">192,0 </w:t>
            </w:r>
          </w:p>
        </w:tc>
      </w:tr>
      <w:tr w:rsidR="00821869" w:rsidRPr="000862FF" w:rsidTr="00821869">
        <w:trPr>
          <w:trHeight w:val="513"/>
        </w:trPr>
        <w:tc>
          <w:tcPr>
            <w:tcW w:w="1838" w:type="dxa"/>
            <w:vAlign w:val="center"/>
          </w:tcPr>
          <w:p w:rsidR="00821869" w:rsidRPr="000862FF" w:rsidRDefault="00821869" w:rsidP="00821869">
            <w:pPr>
              <w:rPr>
                <w:rFonts w:asciiTheme="minorHAnsi" w:hAnsiTheme="minorHAnsi" w:cstheme="minorHAnsi"/>
                <w:color w:val="000000"/>
                <w:sz w:val="20"/>
                <w:szCs w:val="20"/>
              </w:rPr>
            </w:pPr>
            <w:r w:rsidRPr="000862FF">
              <w:rPr>
                <w:rFonts w:asciiTheme="minorHAnsi" w:hAnsiTheme="minorHAnsi" w:cstheme="minorHAnsi"/>
                <w:color w:val="000000"/>
                <w:sz w:val="20"/>
                <w:szCs w:val="20"/>
              </w:rPr>
              <w:t>Портфел</w:t>
            </w:r>
            <w:r>
              <w:rPr>
                <w:rFonts w:asciiTheme="minorHAnsi" w:hAnsiTheme="minorHAnsi" w:cstheme="minorHAnsi"/>
                <w:color w:val="000000"/>
                <w:sz w:val="20"/>
                <w:szCs w:val="20"/>
              </w:rPr>
              <w:t>ь</w:t>
            </w:r>
            <w:r w:rsidRPr="000862FF">
              <w:rPr>
                <w:rFonts w:asciiTheme="minorHAnsi" w:hAnsiTheme="minorHAnsi" w:cstheme="minorHAnsi"/>
                <w:color w:val="000000"/>
                <w:sz w:val="20"/>
                <w:szCs w:val="20"/>
              </w:rPr>
              <w:t xml:space="preserve"> инвестициялари</w:t>
            </w:r>
          </w:p>
        </w:tc>
        <w:tc>
          <w:tcPr>
            <w:tcW w:w="1134" w:type="dxa"/>
            <w:vAlign w:val="center"/>
          </w:tcPr>
          <w:p w:rsidR="00821869" w:rsidRPr="00E01D16" w:rsidRDefault="00821869" w:rsidP="00821869">
            <w:pPr>
              <w:jc w:val="right"/>
              <w:rPr>
                <w:rFonts w:asciiTheme="minorHAnsi" w:hAnsiTheme="minorHAnsi" w:cs="Arial"/>
                <w:color w:val="000000"/>
                <w:sz w:val="20"/>
                <w:szCs w:val="20"/>
              </w:rPr>
            </w:pPr>
            <w:r w:rsidRPr="00E01D16">
              <w:rPr>
                <w:rFonts w:asciiTheme="minorHAnsi" w:hAnsiTheme="minorHAnsi" w:cs="Arial"/>
                <w:color w:val="000000"/>
                <w:sz w:val="20"/>
                <w:szCs w:val="20"/>
              </w:rPr>
              <w:t xml:space="preserve">1,2 </w:t>
            </w:r>
          </w:p>
        </w:tc>
        <w:tc>
          <w:tcPr>
            <w:tcW w:w="1559" w:type="dxa"/>
            <w:vAlign w:val="center"/>
          </w:tcPr>
          <w:p w:rsidR="00821869" w:rsidRPr="00E01D16" w:rsidRDefault="00821869" w:rsidP="00821869">
            <w:pPr>
              <w:jc w:val="right"/>
              <w:rPr>
                <w:rFonts w:asciiTheme="minorHAnsi" w:hAnsiTheme="minorHAnsi" w:cs="Arial"/>
                <w:color w:val="000000"/>
                <w:sz w:val="20"/>
                <w:szCs w:val="20"/>
              </w:rPr>
            </w:pPr>
            <w:r w:rsidRPr="00E01D16">
              <w:rPr>
                <w:rFonts w:asciiTheme="minorHAnsi" w:hAnsiTheme="minorHAnsi" w:cs="Arial"/>
                <w:color w:val="000000"/>
                <w:sz w:val="20"/>
                <w:szCs w:val="20"/>
              </w:rPr>
              <w:t xml:space="preserve">0,0 </w:t>
            </w:r>
          </w:p>
        </w:tc>
        <w:tc>
          <w:tcPr>
            <w:tcW w:w="1418" w:type="dxa"/>
            <w:vAlign w:val="center"/>
          </w:tcPr>
          <w:p w:rsidR="00821869" w:rsidRPr="00E01D16" w:rsidRDefault="00821869" w:rsidP="00821869">
            <w:pPr>
              <w:jc w:val="right"/>
              <w:rPr>
                <w:rFonts w:asciiTheme="minorHAnsi" w:hAnsiTheme="minorHAnsi" w:cs="Arial"/>
                <w:color w:val="000000"/>
                <w:sz w:val="20"/>
                <w:szCs w:val="20"/>
              </w:rPr>
            </w:pPr>
            <w:r w:rsidRPr="00E01D16">
              <w:rPr>
                <w:rFonts w:asciiTheme="minorHAnsi" w:hAnsiTheme="minorHAnsi" w:cs="Arial"/>
                <w:color w:val="000000"/>
                <w:sz w:val="20"/>
                <w:szCs w:val="20"/>
              </w:rPr>
              <w:t xml:space="preserve">0,0 </w:t>
            </w:r>
          </w:p>
        </w:tc>
        <w:tc>
          <w:tcPr>
            <w:tcW w:w="1134" w:type="dxa"/>
            <w:vAlign w:val="center"/>
          </w:tcPr>
          <w:p w:rsidR="00821869" w:rsidRPr="00E01D16" w:rsidRDefault="00821869" w:rsidP="00821869">
            <w:pPr>
              <w:jc w:val="right"/>
              <w:rPr>
                <w:rFonts w:asciiTheme="minorHAnsi" w:hAnsiTheme="minorHAnsi" w:cs="Arial"/>
                <w:color w:val="000000"/>
                <w:sz w:val="20"/>
                <w:szCs w:val="20"/>
              </w:rPr>
            </w:pPr>
            <w:r w:rsidRPr="00E01D16">
              <w:rPr>
                <w:rFonts w:asciiTheme="minorHAnsi" w:hAnsiTheme="minorHAnsi" w:cs="Arial"/>
                <w:color w:val="000000"/>
                <w:sz w:val="20"/>
                <w:szCs w:val="20"/>
              </w:rPr>
              <w:t xml:space="preserve">1,2 </w:t>
            </w:r>
          </w:p>
        </w:tc>
        <w:tc>
          <w:tcPr>
            <w:tcW w:w="1559" w:type="dxa"/>
            <w:vAlign w:val="center"/>
          </w:tcPr>
          <w:p w:rsidR="00821869" w:rsidRPr="00E01D16" w:rsidRDefault="00821869" w:rsidP="00821869">
            <w:pPr>
              <w:jc w:val="right"/>
              <w:rPr>
                <w:rFonts w:asciiTheme="minorHAnsi" w:hAnsiTheme="minorHAnsi" w:cs="Arial"/>
                <w:color w:val="000000"/>
                <w:sz w:val="20"/>
                <w:szCs w:val="20"/>
              </w:rPr>
            </w:pPr>
            <w:r w:rsidRPr="00E01D16">
              <w:rPr>
                <w:rFonts w:asciiTheme="minorHAnsi" w:hAnsiTheme="minorHAnsi" w:cs="Arial"/>
                <w:color w:val="000000"/>
                <w:sz w:val="20"/>
                <w:szCs w:val="20"/>
              </w:rPr>
              <w:t xml:space="preserve">0,0 </w:t>
            </w:r>
          </w:p>
        </w:tc>
        <w:tc>
          <w:tcPr>
            <w:tcW w:w="1418" w:type="dxa"/>
            <w:vAlign w:val="center"/>
          </w:tcPr>
          <w:p w:rsidR="00821869" w:rsidRPr="00E01D16" w:rsidRDefault="00821869" w:rsidP="00821869">
            <w:pPr>
              <w:jc w:val="right"/>
              <w:rPr>
                <w:rFonts w:asciiTheme="minorHAnsi" w:hAnsiTheme="minorHAnsi" w:cs="Arial"/>
                <w:color w:val="000000"/>
                <w:sz w:val="20"/>
                <w:szCs w:val="20"/>
              </w:rPr>
            </w:pPr>
            <w:r w:rsidRPr="00E01D16">
              <w:rPr>
                <w:rFonts w:asciiTheme="minorHAnsi" w:hAnsiTheme="minorHAnsi" w:cs="Arial"/>
                <w:color w:val="000000"/>
                <w:sz w:val="20"/>
                <w:szCs w:val="20"/>
              </w:rPr>
              <w:t xml:space="preserve">-0,0 </w:t>
            </w:r>
          </w:p>
        </w:tc>
        <w:tc>
          <w:tcPr>
            <w:tcW w:w="1134" w:type="dxa"/>
            <w:vAlign w:val="center"/>
          </w:tcPr>
          <w:p w:rsidR="00821869" w:rsidRPr="00E01D16" w:rsidRDefault="00821869" w:rsidP="00821869">
            <w:pPr>
              <w:jc w:val="right"/>
              <w:rPr>
                <w:rFonts w:asciiTheme="minorHAnsi" w:hAnsiTheme="minorHAnsi" w:cs="Arial"/>
                <w:color w:val="000000"/>
                <w:sz w:val="20"/>
                <w:szCs w:val="20"/>
              </w:rPr>
            </w:pPr>
            <w:r w:rsidRPr="00E01D16">
              <w:rPr>
                <w:rFonts w:asciiTheme="minorHAnsi" w:hAnsiTheme="minorHAnsi" w:cs="Arial"/>
                <w:color w:val="000000"/>
                <w:sz w:val="20"/>
                <w:szCs w:val="20"/>
              </w:rPr>
              <w:t xml:space="preserve">1,2 </w:t>
            </w:r>
          </w:p>
        </w:tc>
        <w:tc>
          <w:tcPr>
            <w:tcW w:w="1559" w:type="dxa"/>
            <w:vAlign w:val="center"/>
          </w:tcPr>
          <w:p w:rsidR="00821869" w:rsidRPr="00E01D16" w:rsidRDefault="00821869" w:rsidP="00821869">
            <w:pPr>
              <w:jc w:val="right"/>
              <w:rPr>
                <w:rFonts w:asciiTheme="minorHAnsi" w:hAnsiTheme="minorHAnsi" w:cs="Arial"/>
                <w:color w:val="000000"/>
                <w:sz w:val="20"/>
                <w:szCs w:val="20"/>
              </w:rPr>
            </w:pPr>
            <w:r w:rsidRPr="00E01D16">
              <w:rPr>
                <w:rFonts w:asciiTheme="minorHAnsi" w:hAnsiTheme="minorHAnsi" w:cs="Arial"/>
                <w:color w:val="000000"/>
                <w:sz w:val="20"/>
                <w:szCs w:val="20"/>
              </w:rPr>
              <w:t xml:space="preserve">0,0 </w:t>
            </w:r>
          </w:p>
        </w:tc>
        <w:tc>
          <w:tcPr>
            <w:tcW w:w="1417" w:type="dxa"/>
            <w:vAlign w:val="center"/>
          </w:tcPr>
          <w:p w:rsidR="00821869" w:rsidRPr="00E01D16" w:rsidRDefault="00821869" w:rsidP="00821869">
            <w:pPr>
              <w:jc w:val="right"/>
              <w:rPr>
                <w:rFonts w:asciiTheme="minorHAnsi" w:hAnsiTheme="minorHAnsi" w:cs="Arial"/>
                <w:color w:val="000000"/>
                <w:sz w:val="20"/>
                <w:szCs w:val="20"/>
              </w:rPr>
            </w:pPr>
            <w:r w:rsidRPr="00E01D16">
              <w:rPr>
                <w:rFonts w:asciiTheme="minorHAnsi" w:hAnsiTheme="minorHAnsi" w:cs="Arial"/>
                <w:color w:val="000000"/>
                <w:sz w:val="20"/>
                <w:szCs w:val="20"/>
              </w:rPr>
              <w:t xml:space="preserve">0,0 </w:t>
            </w:r>
          </w:p>
        </w:tc>
        <w:tc>
          <w:tcPr>
            <w:tcW w:w="1134" w:type="dxa"/>
            <w:vAlign w:val="center"/>
          </w:tcPr>
          <w:p w:rsidR="00821869" w:rsidRPr="00E01D16" w:rsidRDefault="00821869" w:rsidP="00821869">
            <w:pPr>
              <w:jc w:val="right"/>
              <w:rPr>
                <w:rFonts w:asciiTheme="minorHAnsi" w:hAnsiTheme="minorHAnsi" w:cs="Arial"/>
                <w:color w:val="000000"/>
                <w:sz w:val="20"/>
                <w:szCs w:val="20"/>
              </w:rPr>
            </w:pPr>
            <w:r w:rsidRPr="00E01D16">
              <w:rPr>
                <w:rFonts w:asciiTheme="minorHAnsi" w:hAnsiTheme="minorHAnsi" w:cs="Arial"/>
                <w:color w:val="000000"/>
                <w:sz w:val="20"/>
                <w:szCs w:val="20"/>
              </w:rPr>
              <w:t xml:space="preserve">1,2 </w:t>
            </w:r>
          </w:p>
        </w:tc>
      </w:tr>
      <w:tr w:rsidR="00821869" w:rsidRPr="000862FF" w:rsidTr="00821869">
        <w:trPr>
          <w:trHeight w:val="513"/>
        </w:trPr>
        <w:tc>
          <w:tcPr>
            <w:tcW w:w="1838" w:type="dxa"/>
            <w:vAlign w:val="center"/>
          </w:tcPr>
          <w:p w:rsidR="00821869" w:rsidRPr="000862FF" w:rsidRDefault="00821869" w:rsidP="00821869">
            <w:pPr>
              <w:rPr>
                <w:rFonts w:asciiTheme="minorHAnsi" w:hAnsiTheme="minorHAnsi" w:cstheme="minorHAnsi"/>
                <w:color w:val="000000"/>
                <w:sz w:val="20"/>
                <w:szCs w:val="20"/>
              </w:rPr>
            </w:pPr>
            <w:r w:rsidRPr="000862FF">
              <w:rPr>
                <w:rFonts w:asciiTheme="minorHAnsi" w:hAnsiTheme="minorHAnsi" w:cstheme="minorHAnsi"/>
                <w:color w:val="000000"/>
                <w:sz w:val="20"/>
                <w:szCs w:val="20"/>
              </w:rPr>
              <w:t>Бошқа инвестициялар</w:t>
            </w:r>
          </w:p>
        </w:tc>
        <w:tc>
          <w:tcPr>
            <w:tcW w:w="1134" w:type="dxa"/>
            <w:vAlign w:val="center"/>
          </w:tcPr>
          <w:p w:rsidR="00821869" w:rsidRPr="00E01D16" w:rsidRDefault="00821869" w:rsidP="00821869">
            <w:pPr>
              <w:jc w:val="right"/>
              <w:rPr>
                <w:rFonts w:asciiTheme="minorHAnsi" w:hAnsiTheme="minorHAnsi" w:cs="Arial"/>
                <w:color w:val="000000"/>
                <w:sz w:val="20"/>
                <w:szCs w:val="20"/>
              </w:rPr>
            </w:pPr>
            <w:r w:rsidRPr="00E01D16">
              <w:rPr>
                <w:rFonts w:asciiTheme="minorHAnsi" w:hAnsiTheme="minorHAnsi" w:cs="Arial"/>
                <w:color w:val="000000"/>
                <w:sz w:val="20"/>
                <w:szCs w:val="20"/>
              </w:rPr>
              <w:t xml:space="preserve">11 342,5 </w:t>
            </w:r>
          </w:p>
        </w:tc>
        <w:tc>
          <w:tcPr>
            <w:tcW w:w="1559" w:type="dxa"/>
            <w:vAlign w:val="center"/>
          </w:tcPr>
          <w:p w:rsidR="00821869" w:rsidRPr="00E01D16" w:rsidRDefault="00821869" w:rsidP="00821869">
            <w:pPr>
              <w:jc w:val="right"/>
              <w:rPr>
                <w:rFonts w:asciiTheme="minorHAnsi" w:hAnsiTheme="minorHAnsi" w:cs="Arial"/>
                <w:color w:val="000000"/>
                <w:sz w:val="20"/>
                <w:szCs w:val="20"/>
              </w:rPr>
            </w:pPr>
            <w:r w:rsidRPr="00E01D16">
              <w:rPr>
                <w:rFonts w:asciiTheme="minorHAnsi" w:hAnsiTheme="minorHAnsi" w:cs="Arial"/>
                <w:color w:val="000000"/>
                <w:sz w:val="20"/>
                <w:szCs w:val="20"/>
              </w:rPr>
              <w:t xml:space="preserve">2 822,7 </w:t>
            </w:r>
          </w:p>
        </w:tc>
        <w:tc>
          <w:tcPr>
            <w:tcW w:w="1418" w:type="dxa"/>
            <w:vAlign w:val="center"/>
          </w:tcPr>
          <w:p w:rsidR="00821869" w:rsidRPr="00E01D16" w:rsidRDefault="00821869" w:rsidP="00821869">
            <w:pPr>
              <w:jc w:val="right"/>
              <w:rPr>
                <w:rFonts w:asciiTheme="minorHAnsi" w:hAnsiTheme="minorHAnsi" w:cs="Arial"/>
                <w:color w:val="000000"/>
                <w:sz w:val="20"/>
                <w:szCs w:val="20"/>
              </w:rPr>
            </w:pPr>
            <w:r w:rsidRPr="00E01D16">
              <w:rPr>
                <w:rFonts w:asciiTheme="minorHAnsi" w:hAnsiTheme="minorHAnsi" w:cs="Arial"/>
                <w:color w:val="000000"/>
                <w:sz w:val="20"/>
                <w:szCs w:val="20"/>
              </w:rPr>
              <w:t xml:space="preserve">35,1 </w:t>
            </w:r>
          </w:p>
        </w:tc>
        <w:tc>
          <w:tcPr>
            <w:tcW w:w="1134" w:type="dxa"/>
            <w:vAlign w:val="center"/>
          </w:tcPr>
          <w:p w:rsidR="00821869" w:rsidRPr="00E01D16" w:rsidRDefault="00821869" w:rsidP="00821869">
            <w:pPr>
              <w:jc w:val="right"/>
              <w:rPr>
                <w:rFonts w:asciiTheme="minorHAnsi" w:hAnsiTheme="minorHAnsi" w:cs="Arial"/>
                <w:color w:val="000000"/>
                <w:sz w:val="20"/>
                <w:szCs w:val="20"/>
              </w:rPr>
            </w:pPr>
            <w:r w:rsidRPr="00E01D16">
              <w:rPr>
                <w:rFonts w:asciiTheme="minorHAnsi" w:hAnsiTheme="minorHAnsi" w:cs="Arial"/>
                <w:color w:val="000000"/>
                <w:sz w:val="20"/>
                <w:szCs w:val="20"/>
              </w:rPr>
              <w:t xml:space="preserve">14 200,2 </w:t>
            </w:r>
          </w:p>
        </w:tc>
        <w:tc>
          <w:tcPr>
            <w:tcW w:w="1559" w:type="dxa"/>
            <w:vAlign w:val="center"/>
          </w:tcPr>
          <w:p w:rsidR="00821869" w:rsidRPr="00E01D16" w:rsidRDefault="00821869" w:rsidP="00821869">
            <w:pPr>
              <w:jc w:val="right"/>
              <w:rPr>
                <w:rFonts w:asciiTheme="minorHAnsi" w:hAnsiTheme="minorHAnsi" w:cs="Arial"/>
                <w:color w:val="000000"/>
                <w:sz w:val="20"/>
                <w:szCs w:val="20"/>
              </w:rPr>
            </w:pPr>
            <w:r w:rsidRPr="00E01D16">
              <w:rPr>
                <w:rFonts w:asciiTheme="minorHAnsi" w:hAnsiTheme="minorHAnsi" w:cs="Arial"/>
                <w:color w:val="000000"/>
                <w:sz w:val="20"/>
                <w:szCs w:val="20"/>
              </w:rPr>
              <w:t xml:space="preserve">1 548,4 </w:t>
            </w:r>
          </w:p>
        </w:tc>
        <w:tc>
          <w:tcPr>
            <w:tcW w:w="1418" w:type="dxa"/>
            <w:vAlign w:val="center"/>
          </w:tcPr>
          <w:p w:rsidR="00821869" w:rsidRPr="00E01D16" w:rsidRDefault="00821869" w:rsidP="00821869">
            <w:pPr>
              <w:jc w:val="right"/>
              <w:rPr>
                <w:rFonts w:asciiTheme="minorHAnsi" w:hAnsiTheme="minorHAnsi" w:cs="Arial"/>
                <w:color w:val="000000"/>
                <w:sz w:val="20"/>
                <w:szCs w:val="20"/>
              </w:rPr>
            </w:pPr>
            <w:r w:rsidRPr="00E01D16">
              <w:rPr>
                <w:rFonts w:asciiTheme="minorHAnsi" w:hAnsiTheme="minorHAnsi" w:cs="Arial"/>
                <w:color w:val="000000"/>
                <w:sz w:val="20"/>
                <w:szCs w:val="20"/>
              </w:rPr>
              <w:t xml:space="preserve">-16,5 </w:t>
            </w:r>
          </w:p>
        </w:tc>
        <w:tc>
          <w:tcPr>
            <w:tcW w:w="1134" w:type="dxa"/>
            <w:vAlign w:val="center"/>
          </w:tcPr>
          <w:p w:rsidR="00821869" w:rsidRPr="00E01D16" w:rsidRDefault="00821869" w:rsidP="00821869">
            <w:pPr>
              <w:jc w:val="right"/>
              <w:rPr>
                <w:rFonts w:asciiTheme="minorHAnsi" w:hAnsiTheme="minorHAnsi" w:cs="Arial"/>
                <w:color w:val="000000"/>
                <w:sz w:val="20"/>
                <w:szCs w:val="20"/>
              </w:rPr>
            </w:pPr>
            <w:r w:rsidRPr="00E01D16">
              <w:rPr>
                <w:rFonts w:asciiTheme="minorHAnsi" w:hAnsiTheme="minorHAnsi" w:cs="Arial"/>
                <w:color w:val="000000"/>
                <w:sz w:val="20"/>
                <w:szCs w:val="20"/>
              </w:rPr>
              <w:t xml:space="preserve">15 732,1 </w:t>
            </w:r>
          </w:p>
        </w:tc>
        <w:tc>
          <w:tcPr>
            <w:tcW w:w="1559" w:type="dxa"/>
            <w:vAlign w:val="center"/>
          </w:tcPr>
          <w:p w:rsidR="00821869" w:rsidRPr="00E01D16" w:rsidRDefault="00821869" w:rsidP="00821869">
            <w:pPr>
              <w:jc w:val="right"/>
              <w:rPr>
                <w:rFonts w:asciiTheme="minorHAnsi" w:hAnsiTheme="minorHAnsi" w:cs="Arial"/>
                <w:color w:val="000000"/>
                <w:sz w:val="20"/>
                <w:szCs w:val="20"/>
              </w:rPr>
            </w:pPr>
            <w:r w:rsidRPr="00E01D16">
              <w:rPr>
                <w:rFonts w:asciiTheme="minorHAnsi" w:hAnsiTheme="minorHAnsi" w:cs="Arial"/>
                <w:color w:val="000000"/>
                <w:sz w:val="20"/>
                <w:szCs w:val="20"/>
              </w:rPr>
              <w:t xml:space="preserve">1 738,3 </w:t>
            </w:r>
          </w:p>
        </w:tc>
        <w:tc>
          <w:tcPr>
            <w:tcW w:w="1417" w:type="dxa"/>
            <w:vAlign w:val="center"/>
          </w:tcPr>
          <w:p w:rsidR="00821869" w:rsidRPr="00E01D16" w:rsidRDefault="00821869" w:rsidP="00821869">
            <w:pPr>
              <w:jc w:val="right"/>
              <w:rPr>
                <w:rFonts w:asciiTheme="minorHAnsi" w:hAnsiTheme="minorHAnsi" w:cs="Arial"/>
                <w:color w:val="000000"/>
                <w:sz w:val="20"/>
                <w:szCs w:val="20"/>
              </w:rPr>
            </w:pPr>
            <w:r w:rsidRPr="00E01D16">
              <w:rPr>
                <w:rFonts w:asciiTheme="minorHAnsi" w:hAnsiTheme="minorHAnsi" w:cs="Arial"/>
                <w:color w:val="000000"/>
                <w:sz w:val="20"/>
                <w:szCs w:val="20"/>
              </w:rPr>
              <w:t xml:space="preserve">1 008,5 </w:t>
            </w:r>
          </w:p>
        </w:tc>
        <w:tc>
          <w:tcPr>
            <w:tcW w:w="1134" w:type="dxa"/>
            <w:vAlign w:val="center"/>
          </w:tcPr>
          <w:p w:rsidR="00821869" w:rsidRPr="00E01D16" w:rsidRDefault="00821869" w:rsidP="00821869">
            <w:pPr>
              <w:jc w:val="right"/>
              <w:rPr>
                <w:rFonts w:asciiTheme="minorHAnsi" w:hAnsiTheme="minorHAnsi" w:cs="Arial"/>
                <w:color w:val="000000"/>
                <w:sz w:val="20"/>
                <w:szCs w:val="20"/>
              </w:rPr>
            </w:pPr>
            <w:r w:rsidRPr="00E01D16">
              <w:rPr>
                <w:rFonts w:asciiTheme="minorHAnsi" w:hAnsiTheme="minorHAnsi" w:cs="Arial"/>
                <w:color w:val="000000"/>
                <w:sz w:val="20"/>
                <w:szCs w:val="20"/>
              </w:rPr>
              <w:t xml:space="preserve">18 479,0 </w:t>
            </w:r>
          </w:p>
        </w:tc>
      </w:tr>
      <w:tr w:rsidR="00821869" w:rsidRPr="000862FF" w:rsidTr="00821869">
        <w:trPr>
          <w:trHeight w:val="428"/>
        </w:trPr>
        <w:tc>
          <w:tcPr>
            <w:tcW w:w="1838" w:type="dxa"/>
            <w:vAlign w:val="center"/>
          </w:tcPr>
          <w:p w:rsidR="00821869" w:rsidRPr="000862FF" w:rsidRDefault="00821869" w:rsidP="00821869">
            <w:pPr>
              <w:rPr>
                <w:rFonts w:asciiTheme="minorHAnsi" w:hAnsiTheme="minorHAnsi" w:cstheme="minorHAnsi"/>
                <w:i/>
                <w:iCs/>
                <w:color w:val="000000"/>
                <w:sz w:val="20"/>
                <w:szCs w:val="20"/>
              </w:rPr>
            </w:pPr>
            <w:r>
              <w:rPr>
                <w:rFonts w:asciiTheme="minorHAnsi" w:hAnsiTheme="minorHAnsi" w:cstheme="minorHAnsi"/>
                <w:i/>
                <w:iCs/>
                <w:color w:val="000000"/>
                <w:sz w:val="20"/>
                <w:szCs w:val="20"/>
                <w:lang w:val="uz-Cyrl-UZ"/>
              </w:rPr>
              <w:t>шун</w:t>
            </w:r>
            <w:r w:rsidRPr="000862FF">
              <w:rPr>
                <w:rFonts w:asciiTheme="minorHAnsi" w:hAnsiTheme="minorHAnsi" w:cstheme="minorHAnsi"/>
                <w:i/>
                <w:iCs/>
                <w:color w:val="000000"/>
                <w:sz w:val="20"/>
                <w:szCs w:val="20"/>
              </w:rPr>
              <w:t>дан валюта ва депозитлар</w:t>
            </w:r>
          </w:p>
        </w:tc>
        <w:tc>
          <w:tcPr>
            <w:tcW w:w="1134" w:type="dxa"/>
            <w:vAlign w:val="center"/>
          </w:tcPr>
          <w:p w:rsidR="00821869" w:rsidRPr="00E01D16" w:rsidRDefault="00821869" w:rsidP="00821869">
            <w:pPr>
              <w:jc w:val="right"/>
              <w:rPr>
                <w:rFonts w:asciiTheme="minorHAnsi" w:hAnsiTheme="minorHAnsi" w:cs="Arial"/>
                <w:i/>
                <w:iCs/>
                <w:color w:val="000000"/>
                <w:sz w:val="20"/>
                <w:szCs w:val="20"/>
              </w:rPr>
            </w:pPr>
            <w:r w:rsidRPr="00E01D16">
              <w:rPr>
                <w:rFonts w:asciiTheme="minorHAnsi" w:hAnsiTheme="minorHAnsi" w:cs="Arial"/>
                <w:i/>
                <w:iCs/>
                <w:color w:val="000000"/>
                <w:sz w:val="20"/>
                <w:szCs w:val="20"/>
              </w:rPr>
              <w:t xml:space="preserve">8 709,6 </w:t>
            </w:r>
          </w:p>
        </w:tc>
        <w:tc>
          <w:tcPr>
            <w:tcW w:w="1559" w:type="dxa"/>
            <w:vAlign w:val="center"/>
          </w:tcPr>
          <w:p w:rsidR="00821869" w:rsidRPr="00E01D16" w:rsidRDefault="00821869" w:rsidP="00821869">
            <w:pPr>
              <w:jc w:val="right"/>
              <w:rPr>
                <w:rFonts w:asciiTheme="minorHAnsi" w:hAnsiTheme="minorHAnsi" w:cs="Arial"/>
                <w:i/>
                <w:iCs/>
                <w:color w:val="000000"/>
                <w:sz w:val="20"/>
                <w:szCs w:val="20"/>
              </w:rPr>
            </w:pPr>
            <w:r w:rsidRPr="00E01D16">
              <w:rPr>
                <w:rFonts w:asciiTheme="minorHAnsi" w:hAnsiTheme="minorHAnsi" w:cs="Arial"/>
                <w:i/>
                <w:iCs/>
                <w:color w:val="000000"/>
                <w:sz w:val="20"/>
                <w:szCs w:val="20"/>
              </w:rPr>
              <w:t xml:space="preserve">2 480,6 </w:t>
            </w:r>
          </w:p>
        </w:tc>
        <w:tc>
          <w:tcPr>
            <w:tcW w:w="1418" w:type="dxa"/>
            <w:vAlign w:val="center"/>
          </w:tcPr>
          <w:p w:rsidR="00821869" w:rsidRPr="00E01D16" w:rsidRDefault="00821869" w:rsidP="00821869">
            <w:pPr>
              <w:jc w:val="right"/>
              <w:rPr>
                <w:rFonts w:asciiTheme="minorHAnsi" w:hAnsiTheme="minorHAnsi" w:cs="Arial"/>
                <w:i/>
                <w:iCs/>
                <w:color w:val="000000"/>
                <w:sz w:val="20"/>
                <w:szCs w:val="20"/>
              </w:rPr>
            </w:pPr>
            <w:r w:rsidRPr="00E01D16">
              <w:rPr>
                <w:rFonts w:asciiTheme="minorHAnsi" w:hAnsiTheme="minorHAnsi" w:cs="Arial"/>
                <w:i/>
                <w:iCs/>
                <w:color w:val="000000"/>
                <w:sz w:val="20"/>
                <w:szCs w:val="20"/>
              </w:rPr>
              <w:t xml:space="preserve">35,1 </w:t>
            </w:r>
          </w:p>
        </w:tc>
        <w:tc>
          <w:tcPr>
            <w:tcW w:w="1134" w:type="dxa"/>
            <w:vAlign w:val="center"/>
          </w:tcPr>
          <w:p w:rsidR="00821869" w:rsidRPr="00E01D16" w:rsidRDefault="00821869" w:rsidP="00821869">
            <w:pPr>
              <w:jc w:val="right"/>
              <w:rPr>
                <w:rFonts w:asciiTheme="minorHAnsi" w:hAnsiTheme="minorHAnsi" w:cs="Arial"/>
                <w:i/>
                <w:iCs/>
                <w:color w:val="000000"/>
                <w:sz w:val="20"/>
                <w:szCs w:val="20"/>
              </w:rPr>
            </w:pPr>
            <w:r w:rsidRPr="00E01D16">
              <w:rPr>
                <w:rFonts w:asciiTheme="minorHAnsi" w:hAnsiTheme="minorHAnsi" w:cs="Arial"/>
                <w:i/>
                <w:iCs/>
                <w:color w:val="000000"/>
                <w:sz w:val="20"/>
                <w:szCs w:val="20"/>
              </w:rPr>
              <w:t xml:space="preserve">11 225,3 </w:t>
            </w:r>
          </w:p>
        </w:tc>
        <w:tc>
          <w:tcPr>
            <w:tcW w:w="1559" w:type="dxa"/>
            <w:vAlign w:val="center"/>
          </w:tcPr>
          <w:p w:rsidR="00821869" w:rsidRPr="00E01D16" w:rsidRDefault="00821869" w:rsidP="00821869">
            <w:pPr>
              <w:jc w:val="right"/>
              <w:rPr>
                <w:rFonts w:asciiTheme="minorHAnsi" w:hAnsiTheme="minorHAnsi" w:cs="Arial"/>
                <w:i/>
                <w:iCs/>
                <w:color w:val="000000"/>
                <w:sz w:val="20"/>
                <w:szCs w:val="20"/>
              </w:rPr>
            </w:pPr>
            <w:r w:rsidRPr="00E01D16">
              <w:rPr>
                <w:rFonts w:asciiTheme="minorHAnsi" w:hAnsiTheme="minorHAnsi" w:cs="Arial"/>
                <w:i/>
                <w:iCs/>
                <w:color w:val="000000"/>
                <w:sz w:val="20"/>
                <w:szCs w:val="20"/>
              </w:rPr>
              <w:t xml:space="preserve">842,8 </w:t>
            </w:r>
          </w:p>
        </w:tc>
        <w:tc>
          <w:tcPr>
            <w:tcW w:w="1418" w:type="dxa"/>
            <w:vAlign w:val="center"/>
          </w:tcPr>
          <w:p w:rsidR="00821869" w:rsidRPr="00E01D16" w:rsidRDefault="00821869" w:rsidP="00821869">
            <w:pPr>
              <w:jc w:val="right"/>
              <w:rPr>
                <w:rFonts w:asciiTheme="minorHAnsi" w:hAnsiTheme="minorHAnsi" w:cs="Arial"/>
                <w:i/>
                <w:iCs/>
                <w:color w:val="000000"/>
                <w:sz w:val="20"/>
                <w:szCs w:val="20"/>
              </w:rPr>
            </w:pPr>
            <w:r w:rsidRPr="00E01D16">
              <w:rPr>
                <w:rFonts w:asciiTheme="minorHAnsi" w:hAnsiTheme="minorHAnsi" w:cs="Arial"/>
                <w:i/>
                <w:iCs/>
                <w:color w:val="000000"/>
                <w:sz w:val="20"/>
                <w:szCs w:val="20"/>
              </w:rPr>
              <w:t xml:space="preserve">-16,5 </w:t>
            </w:r>
          </w:p>
        </w:tc>
        <w:tc>
          <w:tcPr>
            <w:tcW w:w="1134" w:type="dxa"/>
            <w:vAlign w:val="center"/>
          </w:tcPr>
          <w:p w:rsidR="00821869" w:rsidRPr="00E01D16" w:rsidRDefault="00821869" w:rsidP="00821869">
            <w:pPr>
              <w:jc w:val="right"/>
              <w:rPr>
                <w:rFonts w:asciiTheme="minorHAnsi" w:hAnsiTheme="minorHAnsi" w:cs="Arial"/>
                <w:i/>
                <w:iCs/>
                <w:color w:val="000000"/>
                <w:sz w:val="20"/>
                <w:szCs w:val="20"/>
              </w:rPr>
            </w:pPr>
            <w:r w:rsidRPr="00E01D16">
              <w:rPr>
                <w:rFonts w:asciiTheme="minorHAnsi" w:hAnsiTheme="minorHAnsi" w:cs="Arial"/>
                <w:i/>
                <w:iCs/>
                <w:color w:val="000000"/>
                <w:sz w:val="20"/>
                <w:szCs w:val="20"/>
              </w:rPr>
              <w:t xml:space="preserve">12 051,5 </w:t>
            </w:r>
          </w:p>
        </w:tc>
        <w:tc>
          <w:tcPr>
            <w:tcW w:w="1559" w:type="dxa"/>
            <w:vAlign w:val="center"/>
          </w:tcPr>
          <w:p w:rsidR="00821869" w:rsidRPr="00E01D16" w:rsidRDefault="00821869" w:rsidP="00821869">
            <w:pPr>
              <w:jc w:val="right"/>
              <w:rPr>
                <w:rFonts w:asciiTheme="minorHAnsi" w:hAnsiTheme="minorHAnsi" w:cs="Arial"/>
                <w:i/>
                <w:iCs/>
                <w:color w:val="000000"/>
                <w:sz w:val="20"/>
                <w:szCs w:val="20"/>
              </w:rPr>
            </w:pPr>
            <w:r w:rsidRPr="00E01D16">
              <w:rPr>
                <w:rFonts w:asciiTheme="minorHAnsi" w:hAnsiTheme="minorHAnsi" w:cs="Arial"/>
                <w:i/>
                <w:iCs/>
                <w:color w:val="000000"/>
                <w:sz w:val="20"/>
                <w:szCs w:val="20"/>
              </w:rPr>
              <w:t xml:space="preserve">591,0 </w:t>
            </w:r>
          </w:p>
        </w:tc>
        <w:tc>
          <w:tcPr>
            <w:tcW w:w="1417" w:type="dxa"/>
            <w:vAlign w:val="center"/>
          </w:tcPr>
          <w:p w:rsidR="00821869" w:rsidRPr="00E01D16" w:rsidRDefault="00821869" w:rsidP="00821869">
            <w:pPr>
              <w:jc w:val="right"/>
              <w:rPr>
                <w:rFonts w:asciiTheme="minorHAnsi" w:hAnsiTheme="minorHAnsi" w:cs="Arial"/>
                <w:i/>
                <w:iCs/>
                <w:color w:val="000000"/>
                <w:sz w:val="20"/>
                <w:szCs w:val="20"/>
              </w:rPr>
            </w:pPr>
            <w:r w:rsidRPr="00E01D16">
              <w:rPr>
                <w:rFonts w:asciiTheme="minorHAnsi" w:hAnsiTheme="minorHAnsi" w:cs="Arial"/>
                <w:i/>
                <w:iCs/>
                <w:color w:val="000000"/>
                <w:sz w:val="20"/>
                <w:szCs w:val="20"/>
              </w:rPr>
              <w:t xml:space="preserve">1 008,5 </w:t>
            </w:r>
          </w:p>
        </w:tc>
        <w:tc>
          <w:tcPr>
            <w:tcW w:w="1134" w:type="dxa"/>
            <w:vAlign w:val="center"/>
          </w:tcPr>
          <w:p w:rsidR="00821869" w:rsidRPr="00E01D16" w:rsidRDefault="00821869" w:rsidP="00821869">
            <w:pPr>
              <w:jc w:val="right"/>
              <w:rPr>
                <w:rFonts w:asciiTheme="minorHAnsi" w:hAnsiTheme="minorHAnsi" w:cs="Arial"/>
                <w:i/>
                <w:iCs/>
                <w:color w:val="000000"/>
                <w:sz w:val="20"/>
                <w:szCs w:val="20"/>
              </w:rPr>
            </w:pPr>
            <w:r w:rsidRPr="00E01D16">
              <w:rPr>
                <w:rFonts w:asciiTheme="minorHAnsi" w:hAnsiTheme="minorHAnsi" w:cs="Arial"/>
                <w:i/>
                <w:iCs/>
                <w:color w:val="000000"/>
                <w:sz w:val="20"/>
                <w:szCs w:val="20"/>
              </w:rPr>
              <w:t xml:space="preserve">13 651,1 </w:t>
            </w:r>
          </w:p>
        </w:tc>
      </w:tr>
      <w:tr w:rsidR="00821869" w:rsidRPr="000862FF" w:rsidTr="00821869">
        <w:trPr>
          <w:trHeight w:val="513"/>
        </w:trPr>
        <w:tc>
          <w:tcPr>
            <w:tcW w:w="1838" w:type="dxa"/>
            <w:vAlign w:val="center"/>
          </w:tcPr>
          <w:p w:rsidR="00821869" w:rsidRPr="000862FF" w:rsidRDefault="00821869" w:rsidP="00821869">
            <w:pPr>
              <w:rPr>
                <w:rFonts w:asciiTheme="minorHAnsi" w:hAnsiTheme="minorHAnsi" w:cstheme="minorHAnsi"/>
                <w:color w:val="000000"/>
                <w:sz w:val="20"/>
                <w:szCs w:val="20"/>
              </w:rPr>
            </w:pPr>
            <w:r w:rsidRPr="000862FF">
              <w:rPr>
                <w:rFonts w:asciiTheme="minorHAnsi" w:hAnsiTheme="minorHAnsi" w:cstheme="minorHAnsi"/>
                <w:color w:val="000000"/>
                <w:sz w:val="20"/>
                <w:szCs w:val="20"/>
              </w:rPr>
              <w:t>Резерв активлари</w:t>
            </w:r>
          </w:p>
        </w:tc>
        <w:tc>
          <w:tcPr>
            <w:tcW w:w="1134" w:type="dxa"/>
            <w:vAlign w:val="center"/>
          </w:tcPr>
          <w:p w:rsidR="00821869" w:rsidRPr="00E01D16" w:rsidRDefault="00821869" w:rsidP="00821869">
            <w:pPr>
              <w:jc w:val="right"/>
              <w:rPr>
                <w:rFonts w:asciiTheme="minorHAnsi" w:hAnsiTheme="minorHAnsi" w:cs="Arial"/>
                <w:color w:val="000000"/>
                <w:sz w:val="20"/>
                <w:szCs w:val="20"/>
              </w:rPr>
            </w:pPr>
            <w:r w:rsidRPr="00E01D16">
              <w:rPr>
                <w:rFonts w:asciiTheme="minorHAnsi" w:hAnsiTheme="minorHAnsi" w:cs="Arial"/>
                <w:color w:val="000000"/>
                <w:sz w:val="20"/>
                <w:szCs w:val="20"/>
              </w:rPr>
              <w:t xml:space="preserve">26 428,8 </w:t>
            </w:r>
          </w:p>
        </w:tc>
        <w:tc>
          <w:tcPr>
            <w:tcW w:w="1559" w:type="dxa"/>
            <w:vAlign w:val="center"/>
          </w:tcPr>
          <w:p w:rsidR="00821869" w:rsidRPr="00E01D16" w:rsidRDefault="00821869" w:rsidP="00821869">
            <w:pPr>
              <w:jc w:val="right"/>
              <w:rPr>
                <w:rFonts w:asciiTheme="minorHAnsi" w:hAnsiTheme="minorHAnsi" w:cs="Arial"/>
                <w:color w:val="000000"/>
                <w:sz w:val="20"/>
                <w:szCs w:val="20"/>
              </w:rPr>
            </w:pPr>
            <w:r w:rsidRPr="00E01D16">
              <w:rPr>
                <w:rFonts w:asciiTheme="minorHAnsi" w:hAnsiTheme="minorHAnsi" w:cs="Arial"/>
                <w:color w:val="000000"/>
                <w:sz w:val="20"/>
                <w:szCs w:val="20"/>
              </w:rPr>
              <w:t xml:space="preserve">-256,0 </w:t>
            </w:r>
          </w:p>
        </w:tc>
        <w:tc>
          <w:tcPr>
            <w:tcW w:w="1418" w:type="dxa"/>
            <w:vAlign w:val="center"/>
          </w:tcPr>
          <w:p w:rsidR="00821869" w:rsidRPr="00E01D16" w:rsidRDefault="00821869" w:rsidP="00821869">
            <w:pPr>
              <w:jc w:val="right"/>
              <w:rPr>
                <w:rFonts w:asciiTheme="minorHAnsi" w:hAnsiTheme="minorHAnsi" w:cs="Arial"/>
                <w:color w:val="000000"/>
                <w:sz w:val="20"/>
                <w:szCs w:val="20"/>
              </w:rPr>
            </w:pPr>
            <w:r w:rsidRPr="00E01D16">
              <w:rPr>
                <w:rFonts w:asciiTheme="minorHAnsi" w:hAnsiTheme="minorHAnsi" w:cs="Arial"/>
                <w:color w:val="000000"/>
                <w:sz w:val="20"/>
                <w:szCs w:val="20"/>
              </w:rPr>
              <w:t xml:space="preserve">1 904,0 </w:t>
            </w:r>
          </w:p>
        </w:tc>
        <w:tc>
          <w:tcPr>
            <w:tcW w:w="1134" w:type="dxa"/>
            <w:vAlign w:val="center"/>
          </w:tcPr>
          <w:p w:rsidR="00821869" w:rsidRPr="00E01D16" w:rsidRDefault="00821869" w:rsidP="00821869">
            <w:pPr>
              <w:jc w:val="right"/>
              <w:rPr>
                <w:rFonts w:asciiTheme="minorHAnsi" w:hAnsiTheme="minorHAnsi" w:cs="Arial"/>
                <w:color w:val="000000"/>
                <w:sz w:val="20"/>
                <w:szCs w:val="20"/>
              </w:rPr>
            </w:pPr>
            <w:r w:rsidRPr="00E01D16">
              <w:rPr>
                <w:rFonts w:asciiTheme="minorHAnsi" w:hAnsiTheme="minorHAnsi" w:cs="Arial"/>
                <w:color w:val="000000"/>
                <w:sz w:val="20"/>
                <w:szCs w:val="20"/>
              </w:rPr>
              <w:t xml:space="preserve">28 076,9 </w:t>
            </w:r>
          </w:p>
        </w:tc>
        <w:tc>
          <w:tcPr>
            <w:tcW w:w="1559" w:type="dxa"/>
            <w:vAlign w:val="center"/>
          </w:tcPr>
          <w:p w:rsidR="00821869" w:rsidRPr="00E01D16" w:rsidRDefault="00821869" w:rsidP="00821869">
            <w:pPr>
              <w:jc w:val="right"/>
              <w:rPr>
                <w:rFonts w:asciiTheme="minorHAnsi" w:hAnsiTheme="minorHAnsi" w:cs="Arial"/>
                <w:color w:val="000000"/>
                <w:sz w:val="20"/>
                <w:szCs w:val="20"/>
              </w:rPr>
            </w:pPr>
            <w:r w:rsidRPr="00E01D16">
              <w:rPr>
                <w:rFonts w:asciiTheme="minorHAnsi" w:hAnsiTheme="minorHAnsi" w:cs="Arial"/>
                <w:color w:val="000000"/>
                <w:sz w:val="20"/>
                <w:szCs w:val="20"/>
              </w:rPr>
              <w:t xml:space="preserve">-1 563,7 </w:t>
            </w:r>
          </w:p>
        </w:tc>
        <w:tc>
          <w:tcPr>
            <w:tcW w:w="1418" w:type="dxa"/>
            <w:vAlign w:val="center"/>
          </w:tcPr>
          <w:p w:rsidR="00821869" w:rsidRPr="00E01D16" w:rsidRDefault="00821869" w:rsidP="00821869">
            <w:pPr>
              <w:jc w:val="right"/>
              <w:rPr>
                <w:rFonts w:asciiTheme="minorHAnsi" w:hAnsiTheme="minorHAnsi" w:cs="Arial"/>
                <w:color w:val="000000"/>
                <w:sz w:val="20"/>
                <w:szCs w:val="20"/>
              </w:rPr>
            </w:pPr>
            <w:r w:rsidRPr="00E01D16">
              <w:rPr>
                <w:rFonts w:asciiTheme="minorHAnsi" w:hAnsiTheme="minorHAnsi" w:cs="Arial"/>
                <w:color w:val="000000"/>
                <w:sz w:val="20"/>
                <w:szCs w:val="20"/>
              </w:rPr>
              <w:t xml:space="preserve">568,2 </w:t>
            </w:r>
          </w:p>
        </w:tc>
        <w:tc>
          <w:tcPr>
            <w:tcW w:w="1134" w:type="dxa"/>
            <w:vAlign w:val="center"/>
          </w:tcPr>
          <w:p w:rsidR="00821869" w:rsidRPr="00E01D16" w:rsidRDefault="00821869" w:rsidP="00821869">
            <w:pPr>
              <w:jc w:val="right"/>
              <w:rPr>
                <w:rFonts w:asciiTheme="minorHAnsi" w:hAnsiTheme="minorHAnsi" w:cs="Arial"/>
                <w:color w:val="000000"/>
                <w:sz w:val="20"/>
                <w:szCs w:val="20"/>
              </w:rPr>
            </w:pPr>
            <w:r w:rsidRPr="00E01D16">
              <w:rPr>
                <w:rFonts w:asciiTheme="minorHAnsi" w:hAnsiTheme="minorHAnsi" w:cs="Arial"/>
                <w:color w:val="000000"/>
                <w:sz w:val="20"/>
                <w:szCs w:val="20"/>
              </w:rPr>
              <w:t xml:space="preserve">27 081,4 </w:t>
            </w:r>
          </w:p>
        </w:tc>
        <w:tc>
          <w:tcPr>
            <w:tcW w:w="1559" w:type="dxa"/>
            <w:vAlign w:val="center"/>
          </w:tcPr>
          <w:p w:rsidR="00821869" w:rsidRPr="00E01D16" w:rsidRDefault="00821869" w:rsidP="00821869">
            <w:pPr>
              <w:jc w:val="right"/>
              <w:rPr>
                <w:rFonts w:asciiTheme="minorHAnsi" w:hAnsiTheme="minorHAnsi" w:cs="Arial"/>
                <w:color w:val="000000"/>
                <w:sz w:val="20"/>
                <w:szCs w:val="20"/>
              </w:rPr>
            </w:pPr>
            <w:r w:rsidRPr="00E01D16">
              <w:rPr>
                <w:rFonts w:asciiTheme="minorHAnsi" w:hAnsiTheme="minorHAnsi" w:cs="Arial"/>
                <w:color w:val="000000"/>
                <w:sz w:val="20"/>
                <w:szCs w:val="20"/>
              </w:rPr>
              <w:t xml:space="preserve">1 406,6 </w:t>
            </w:r>
          </w:p>
        </w:tc>
        <w:tc>
          <w:tcPr>
            <w:tcW w:w="1417" w:type="dxa"/>
            <w:vAlign w:val="center"/>
          </w:tcPr>
          <w:p w:rsidR="00821869" w:rsidRPr="00E01D16" w:rsidRDefault="00821869" w:rsidP="00821869">
            <w:pPr>
              <w:jc w:val="right"/>
              <w:rPr>
                <w:rFonts w:asciiTheme="minorHAnsi" w:hAnsiTheme="minorHAnsi" w:cs="Arial"/>
                <w:color w:val="000000"/>
                <w:sz w:val="20"/>
                <w:szCs w:val="20"/>
              </w:rPr>
            </w:pPr>
            <w:r w:rsidRPr="00E01D16">
              <w:rPr>
                <w:rFonts w:asciiTheme="minorHAnsi" w:hAnsiTheme="minorHAnsi" w:cs="Arial"/>
                <w:color w:val="000000"/>
                <w:sz w:val="20"/>
                <w:szCs w:val="20"/>
              </w:rPr>
              <w:t xml:space="preserve">684,2 </w:t>
            </w:r>
          </w:p>
        </w:tc>
        <w:tc>
          <w:tcPr>
            <w:tcW w:w="1134" w:type="dxa"/>
            <w:vAlign w:val="center"/>
          </w:tcPr>
          <w:p w:rsidR="00821869" w:rsidRPr="00E01D16" w:rsidRDefault="00821869" w:rsidP="00821869">
            <w:pPr>
              <w:jc w:val="right"/>
              <w:rPr>
                <w:rFonts w:asciiTheme="minorHAnsi" w:hAnsiTheme="minorHAnsi" w:cs="Arial"/>
                <w:color w:val="000000"/>
                <w:sz w:val="20"/>
                <w:szCs w:val="20"/>
              </w:rPr>
            </w:pPr>
            <w:r w:rsidRPr="00E01D16">
              <w:rPr>
                <w:rFonts w:asciiTheme="minorHAnsi" w:hAnsiTheme="minorHAnsi" w:cs="Arial"/>
                <w:color w:val="000000"/>
                <w:sz w:val="20"/>
                <w:szCs w:val="20"/>
              </w:rPr>
              <w:t xml:space="preserve">29 172,1 </w:t>
            </w:r>
          </w:p>
        </w:tc>
      </w:tr>
      <w:tr w:rsidR="00821869" w:rsidRPr="000862FF" w:rsidTr="00821869">
        <w:trPr>
          <w:trHeight w:val="571"/>
        </w:trPr>
        <w:tc>
          <w:tcPr>
            <w:tcW w:w="1838" w:type="dxa"/>
            <w:shd w:val="clear" w:color="auto" w:fill="DEEAF6"/>
            <w:vAlign w:val="center"/>
          </w:tcPr>
          <w:p w:rsidR="00821869" w:rsidRPr="000862FF" w:rsidRDefault="00821869" w:rsidP="00821869">
            <w:pPr>
              <w:rPr>
                <w:rFonts w:asciiTheme="minorHAnsi" w:hAnsiTheme="minorHAnsi" w:cstheme="minorHAnsi"/>
                <w:b/>
                <w:bCs/>
                <w:color w:val="000000"/>
                <w:sz w:val="20"/>
                <w:szCs w:val="20"/>
              </w:rPr>
            </w:pPr>
            <w:r w:rsidRPr="000862FF">
              <w:rPr>
                <w:rFonts w:asciiTheme="minorHAnsi" w:hAnsiTheme="minorHAnsi" w:cstheme="minorHAnsi"/>
                <w:b/>
                <w:bCs/>
                <w:color w:val="000000"/>
                <w:sz w:val="20"/>
                <w:szCs w:val="20"/>
              </w:rPr>
              <w:t>Мажбуриятлар</w:t>
            </w:r>
          </w:p>
        </w:tc>
        <w:tc>
          <w:tcPr>
            <w:tcW w:w="1134" w:type="dxa"/>
            <w:shd w:val="clear" w:color="auto" w:fill="DEEAF6"/>
            <w:vAlign w:val="center"/>
          </w:tcPr>
          <w:p w:rsidR="00821869" w:rsidRPr="00E01D16" w:rsidRDefault="00821869" w:rsidP="00821869">
            <w:pPr>
              <w:jc w:val="right"/>
              <w:rPr>
                <w:rFonts w:asciiTheme="minorHAnsi" w:hAnsiTheme="minorHAnsi" w:cs="Arial"/>
                <w:b/>
                <w:bCs/>
                <w:color w:val="000000"/>
                <w:sz w:val="20"/>
                <w:szCs w:val="20"/>
              </w:rPr>
            </w:pPr>
            <w:r w:rsidRPr="00E01D16">
              <w:rPr>
                <w:rFonts w:asciiTheme="minorHAnsi" w:hAnsiTheme="minorHAnsi" w:cs="Arial"/>
                <w:b/>
                <w:bCs/>
                <w:color w:val="000000"/>
                <w:sz w:val="20"/>
                <w:szCs w:val="20"/>
              </w:rPr>
              <w:t xml:space="preserve">22 669,9 </w:t>
            </w:r>
          </w:p>
        </w:tc>
        <w:tc>
          <w:tcPr>
            <w:tcW w:w="1559" w:type="dxa"/>
            <w:shd w:val="clear" w:color="auto" w:fill="DEEAF6"/>
            <w:vAlign w:val="center"/>
          </w:tcPr>
          <w:p w:rsidR="00821869" w:rsidRPr="00E01D16" w:rsidRDefault="00821869" w:rsidP="00821869">
            <w:pPr>
              <w:jc w:val="right"/>
              <w:rPr>
                <w:rFonts w:asciiTheme="minorHAnsi" w:hAnsiTheme="minorHAnsi" w:cs="Arial"/>
                <w:b/>
                <w:bCs/>
                <w:color w:val="000000"/>
                <w:sz w:val="20"/>
                <w:szCs w:val="20"/>
              </w:rPr>
            </w:pPr>
            <w:r w:rsidRPr="00E01D16">
              <w:rPr>
                <w:rFonts w:asciiTheme="minorHAnsi" w:hAnsiTheme="minorHAnsi" w:cs="Arial"/>
                <w:b/>
                <w:bCs/>
                <w:color w:val="000000"/>
                <w:sz w:val="20"/>
                <w:szCs w:val="20"/>
              </w:rPr>
              <w:t xml:space="preserve">3 402,7 </w:t>
            </w:r>
          </w:p>
        </w:tc>
        <w:tc>
          <w:tcPr>
            <w:tcW w:w="1418" w:type="dxa"/>
            <w:shd w:val="clear" w:color="auto" w:fill="DEEAF6"/>
            <w:vAlign w:val="center"/>
          </w:tcPr>
          <w:p w:rsidR="00821869" w:rsidRPr="00E01D16" w:rsidRDefault="00821869" w:rsidP="00821869">
            <w:pPr>
              <w:jc w:val="right"/>
              <w:rPr>
                <w:rFonts w:asciiTheme="minorHAnsi" w:hAnsiTheme="minorHAnsi" w:cs="Arial"/>
                <w:b/>
                <w:bCs/>
                <w:color w:val="000000"/>
                <w:sz w:val="20"/>
                <w:szCs w:val="20"/>
              </w:rPr>
            </w:pPr>
            <w:r w:rsidRPr="00E01D16">
              <w:rPr>
                <w:rFonts w:asciiTheme="minorHAnsi" w:hAnsiTheme="minorHAnsi" w:cs="Arial"/>
                <w:b/>
                <w:bCs/>
                <w:color w:val="000000"/>
                <w:sz w:val="20"/>
                <w:szCs w:val="20"/>
              </w:rPr>
              <w:t xml:space="preserve">-109,7 </w:t>
            </w:r>
          </w:p>
        </w:tc>
        <w:tc>
          <w:tcPr>
            <w:tcW w:w="1134" w:type="dxa"/>
            <w:shd w:val="clear" w:color="auto" w:fill="DEEAF6"/>
            <w:vAlign w:val="center"/>
          </w:tcPr>
          <w:p w:rsidR="00821869" w:rsidRPr="00E01D16" w:rsidRDefault="00821869" w:rsidP="00821869">
            <w:pPr>
              <w:jc w:val="right"/>
              <w:rPr>
                <w:rFonts w:asciiTheme="minorHAnsi" w:hAnsiTheme="minorHAnsi" w:cs="Arial"/>
                <w:b/>
                <w:bCs/>
                <w:color w:val="000000"/>
                <w:sz w:val="20"/>
                <w:szCs w:val="20"/>
              </w:rPr>
            </w:pPr>
            <w:r w:rsidRPr="00E01D16">
              <w:rPr>
                <w:rFonts w:asciiTheme="minorHAnsi" w:hAnsiTheme="minorHAnsi" w:cs="Arial"/>
                <w:b/>
                <w:bCs/>
                <w:color w:val="000000"/>
                <w:sz w:val="20"/>
                <w:szCs w:val="20"/>
              </w:rPr>
              <w:t xml:space="preserve">25 962,9 </w:t>
            </w:r>
          </w:p>
        </w:tc>
        <w:tc>
          <w:tcPr>
            <w:tcW w:w="1559" w:type="dxa"/>
            <w:shd w:val="clear" w:color="auto" w:fill="DEEAF6"/>
            <w:vAlign w:val="center"/>
          </w:tcPr>
          <w:p w:rsidR="00821869" w:rsidRPr="00E01D16" w:rsidRDefault="00821869" w:rsidP="00821869">
            <w:pPr>
              <w:jc w:val="right"/>
              <w:rPr>
                <w:rFonts w:asciiTheme="minorHAnsi" w:hAnsiTheme="minorHAnsi" w:cs="Arial"/>
                <w:b/>
                <w:bCs/>
                <w:color w:val="000000"/>
                <w:sz w:val="20"/>
                <w:szCs w:val="20"/>
              </w:rPr>
            </w:pPr>
            <w:r w:rsidRPr="00E01D16">
              <w:rPr>
                <w:rFonts w:asciiTheme="minorHAnsi" w:hAnsiTheme="minorHAnsi" w:cs="Arial"/>
                <w:b/>
                <w:bCs/>
                <w:color w:val="000000"/>
                <w:sz w:val="20"/>
                <w:szCs w:val="20"/>
              </w:rPr>
              <w:t xml:space="preserve">2 961,6 </w:t>
            </w:r>
          </w:p>
        </w:tc>
        <w:tc>
          <w:tcPr>
            <w:tcW w:w="1418" w:type="dxa"/>
            <w:shd w:val="clear" w:color="auto" w:fill="DEEAF6"/>
            <w:vAlign w:val="center"/>
          </w:tcPr>
          <w:p w:rsidR="00821869" w:rsidRPr="00E01D16" w:rsidRDefault="00821869" w:rsidP="00821869">
            <w:pPr>
              <w:jc w:val="right"/>
              <w:rPr>
                <w:rFonts w:asciiTheme="minorHAnsi" w:hAnsiTheme="minorHAnsi" w:cs="Arial"/>
                <w:b/>
                <w:bCs/>
                <w:color w:val="000000"/>
                <w:sz w:val="20"/>
                <w:szCs w:val="20"/>
              </w:rPr>
            </w:pPr>
            <w:r w:rsidRPr="00E01D16">
              <w:rPr>
                <w:rFonts w:asciiTheme="minorHAnsi" w:hAnsiTheme="minorHAnsi" w:cs="Arial"/>
                <w:b/>
                <w:bCs/>
                <w:color w:val="000000"/>
                <w:sz w:val="20"/>
                <w:szCs w:val="20"/>
              </w:rPr>
              <w:t xml:space="preserve">-1 720,0 </w:t>
            </w:r>
          </w:p>
        </w:tc>
        <w:tc>
          <w:tcPr>
            <w:tcW w:w="1134" w:type="dxa"/>
            <w:shd w:val="clear" w:color="auto" w:fill="DEEAF6"/>
            <w:vAlign w:val="center"/>
          </w:tcPr>
          <w:p w:rsidR="00821869" w:rsidRPr="00E01D16" w:rsidRDefault="00821869" w:rsidP="00821869">
            <w:pPr>
              <w:jc w:val="right"/>
              <w:rPr>
                <w:rFonts w:asciiTheme="minorHAnsi" w:hAnsiTheme="minorHAnsi" w:cs="Arial"/>
                <w:b/>
                <w:bCs/>
                <w:color w:val="000000"/>
                <w:sz w:val="20"/>
                <w:szCs w:val="20"/>
              </w:rPr>
            </w:pPr>
            <w:r w:rsidRPr="00E01D16">
              <w:rPr>
                <w:rFonts w:asciiTheme="minorHAnsi" w:hAnsiTheme="minorHAnsi" w:cs="Arial"/>
                <w:b/>
                <w:bCs/>
                <w:color w:val="000000"/>
                <w:sz w:val="20"/>
                <w:szCs w:val="20"/>
              </w:rPr>
              <w:t xml:space="preserve">27 204,5 </w:t>
            </w:r>
          </w:p>
        </w:tc>
        <w:tc>
          <w:tcPr>
            <w:tcW w:w="1559" w:type="dxa"/>
            <w:shd w:val="clear" w:color="auto" w:fill="DEEAF6"/>
            <w:vAlign w:val="center"/>
          </w:tcPr>
          <w:p w:rsidR="00821869" w:rsidRPr="00E01D16" w:rsidRDefault="00821869" w:rsidP="00821869">
            <w:pPr>
              <w:jc w:val="right"/>
              <w:rPr>
                <w:rFonts w:asciiTheme="minorHAnsi" w:hAnsiTheme="minorHAnsi" w:cs="Arial"/>
                <w:b/>
                <w:bCs/>
                <w:color w:val="000000"/>
                <w:sz w:val="20"/>
                <w:szCs w:val="20"/>
              </w:rPr>
            </w:pPr>
            <w:r w:rsidRPr="00E01D16">
              <w:rPr>
                <w:rFonts w:asciiTheme="minorHAnsi" w:hAnsiTheme="minorHAnsi" w:cs="Arial"/>
                <w:b/>
                <w:bCs/>
                <w:color w:val="000000"/>
                <w:sz w:val="20"/>
                <w:szCs w:val="20"/>
              </w:rPr>
              <w:t xml:space="preserve">9 598,5 </w:t>
            </w:r>
          </w:p>
        </w:tc>
        <w:tc>
          <w:tcPr>
            <w:tcW w:w="1417" w:type="dxa"/>
            <w:shd w:val="clear" w:color="auto" w:fill="DEEAF6"/>
            <w:vAlign w:val="center"/>
          </w:tcPr>
          <w:p w:rsidR="00821869" w:rsidRPr="00E01D16" w:rsidRDefault="00821869" w:rsidP="00821869">
            <w:pPr>
              <w:jc w:val="right"/>
              <w:rPr>
                <w:rFonts w:asciiTheme="minorHAnsi" w:hAnsiTheme="minorHAnsi" w:cs="Arial"/>
                <w:b/>
                <w:bCs/>
                <w:color w:val="000000"/>
                <w:sz w:val="20"/>
                <w:szCs w:val="20"/>
              </w:rPr>
            </w:pPr>
            <w:r w:rsidRPr="00E01D16">
              <w:rPr>
                <w:rFonts w:asciiTheme="minorHAnsi" w:hAnsiTheme="minorHAnsi" w:cs="Arial"/>
                <w:b/>
                <w:bCs/>
                <w:color w:val="000000"/>
                <w:sz w:val="20"/>
                <w:szCs w:val="20"/>
              </w:rPr>
              <w:t xml:space="preserve">-1 281,6 </w:t>
            </w:r>
          </w:p>
        </w:tc>
        <w:tc>
          <w:tcPr>
            <w:tcW w:w="1134" w:type="dxa"/>
            <w:shd w:val="clear" w:color="auto" w:fill="DEEAF6"/>
            <w:vAlign w:val="center"/>
          </w:tcPr>
          <w:p w:rsidR="00821869" w:rsidRPr="00E01D16" w:rsidRDefault="00821869" w:rsidP="00821869">
            <w:pPr>
              <w:jc w:val="right"/>
              <w:rPr>
                <w:rFonts w:asciiTheme="minorHAnsi" w:hAnsiTheme="minorHAnsi" w:cs="Arial"/>
                <w:b/>
                <w:bCs/>
                <w:color w:val="000000"/>
                <w:sz w:val="20"/>
                <w:szCs w:val="20"/>
              </w:rPr>
            </w:pPr>
            <w:r w:rsidRPr="00E01D16">
              <w:rPr>
                <w:rFonts w:asciiTheme="minorHAnsi" w:hAnsiTheme="minorHAnsi" w:cs="Arial"/>
                <w:b/>
                <w:bCs/>
                <w:color w:val="000000"/>
                <w:sz w:val="20"/>
                <w:szCs w:val="20"/>
              </w:rPr>
              <w:t xml:space="preserve">35 521,4 </w:t>
            </w:r>
          </w:p>
        </w:tc>
      </w:tr>
      <w:tr w:rsidR="00821869" w:rsidRPr="000862FF" w:rsidTr="00821869">
        <w:trPr>
          <w:trHeight w:val="513"/>
        </w:trPr>
        <w:tc>
          <w:tcPr>
            <w:tcW w:w="1838" w:type="dxa"/>
            <w:vAlign w:val="center"/>
          </w:tcPr>
          <w:p w:rsidR="00821869" w:rsidRPr="000862FF" w:rsidRDefault="00821869" w:rsidP="00821869">
            <w:pPr>
              <w:rPr>
                <w:rFonts w:asciiTheme="minorHAnsi" w:hAnsiTheme="minorHAnsi" w:cstheme="minorHAnsi"/>
                <w:color w:val="000000"/>
                <w:sz w:val="20"/>
                <w:szCs w:val="20"/>
              </w:rPr>
            </w:pPr>
            <w:r w:rsidRPr="000862FF">
              <w:rPr>
                <w:rFonts w:asciiTheme="minorHAnsi" w:hAnsiTheme="minorHAnsi" w:cstheme="minorHAnsi"/>
                <w:color w:val="000000"/>
                <w:sz w:val="20"/>
                <w:szCs w:val="20"/>
              </w:rPr>
              <w:t>Тўғридан-тўғри инвестициялар</w:t>
            </w:r>
          </w:p>
        </w:tc>
        <w:tc>
          <w:tcPr>
            <w:tcW w:w="1134" w:type="dxa"/>
            <w:vAlign w:val="center"/>
          </w:tcPr>
          <w:p w:rsidR="00821869" w:rsidRPr="00E01D16" w:rsidRDefault="00821869" w:rsidP="00821869">
            <w:pPr>
              <w:jc w:val="right"/>
              <w:rPr>
                <w:rFonts w:asciiTheme="minorHAnsi" w:hAnsiTheme="minorHAnsi" w:cs="Arial"/>
                <w:color w:val="000000"/>
                <w:sz w:val="20"/>
                <w:szCs w:val="20"/>
              </w:rPr>
            </w:pPr>
            <w:r w:rsidRPr="00E01D16">
              <w:rPr>
                <w:rFonts w:asciiTheme="minorHAnsi" w:hAnsiTheme="minorHAnsi" w:cs="Arial"/>
                <w:color w:val="000000"/>
                <w:sz w:val="20"/>
                <w:szCs w:val="20"/>
              </w:rPr>
              <w:t xml:space="preserve">8 660,2 </w:t>
            </w:r>
          </w:p>
        </w:tc>
        <w:tc>
          <w:tcPr>
            <w:tcW w:w="1559" w:type="dxa"/>
            <w:vAlign w:val="center"/>
          </w:tcPr>
          <w:p w:rsidR="00821869" w:rsidRPr="00E01D16" w:rsidRDefault="00821869" w:rsidP="00821869">
            <w:pPr>
              <w:jc w:val="right"/>
              <w:rPr>
                <w:rFonts w:asciiTheme="minorHAnsi" w:hAnsiTheme="minorHAnsi" w:cs="Arial"/>
                <w:color w:val="000000"/>
                <w:sz w:val="20"/>
                <w:szCs w:val="20"/>
              </w:rPr>
            </w:pPr>
            <w:r w:rsidRPr="00E01D16">
              <w:rPr>
                <w:rFonts w:asciiTheme="minorHAnsi" w:hAnsiTheme="minorHAnsi" w:cs="Arial"/>
                <w:color w:val="000000"/>
                <w:sz w:val="20"/>
                <w:szCs w:val="20"/>
              </w:rPr>
              <w:t xml:space="preserve">1 797,3 </w:t>
            </w:r>
          </w:p>
        </w:tc>
        <w:tc>
          <w:tcPr>
            <w:tcW w:w="1418" w:type="dxa"/>
            <w:vAlign w:val="center"/>
          </w:tcPr>
          <w:p w:rsidR="00821869" w:rsidRPr="00E01D16" w:rsidRDefault="00821869" w:rsidP="00821869">
            <w:pPr>
              <w:jc w:val="right"/>
              <w:rPr>
                <w:rFonts w:asciiTheme="minorHAnsi" w:hAnsiTheme="minorHAnsi" w:cs="Arial"/>
                <w:color w:val="000000"/>
                <w:sz w:val="20"/>
                <w:szCs w:val="20"/>
              </w:rPr>
            </w:pPr>
            <w:r w:rsidRPr="00E01D16">
              <w:rPr>
                <w:rFonts w:asciiTheme="minorHAnsi" w:hAnsiTheme="minorHAnsi" w:cs="Arial"/>
                <w:color w:val="000000"/>
                <w:sz w:val="20"/>
                <w:szCs w:val="20"/>
              </w:rPr>
              <w:t xml:space="preserve">-413,6 </w:t>
            </w:r>
          </w:p>
        </w:tc>
        <w:tc>
          <w:tcPr>
            <w:tcW w:w="1134" w:type="dxa"/>
            <w:vAlign w:val="center"/>
          </w:tcPr>
          <w:p w:rsidR="00821869" w:rsidRPr="00E01D16" w:rsidRDefault="00821869" w:rsidP="00821869">
            <w:pPr>
              <w:jc w:val="right"/>
              <w:rPr>
                <w:rFonts w:asciiTheme="minorHAnsi" w:hAnsiTheme="minorHAnsi" w:cs="Arial"/>
                <w:color w:val="000000"/>
                <w:sz w:val="20"/>
                <w:szCs w:val="20"/>
              </w:rPr>
            </w:pPr>
            <w:r w:rsidRPr="00E01D16">
              <w:rPr>
                <w:rFonts w:asciiTheme="minorHAnsi" w:hAnsiTheme="minorHAnsi" w:cs="Arial"/>
                <w:color w:val="000000"/>
                <w:sz w:val="20"/>
                <w:szCs w:val="20"/>
              </w:rPr>
              <w:t xml:space="preserve">10 043,9 </w:t>
            </w:r>
          </w:p>
        </w:tc>
        <w:tc>
          <w:tcPr>
            <w:tcW w:w="1559" w:type="dxa"/>
            <w:vAlign w:val="center"/>
          </w:tcPr>
          <w:p w:rsidR="00821869" w:rsidRPr="00E01D16" w:rsidRDefault="00821869" w:rsidP="00821869">
            <w:pPr>
              <w:jc w:val="right"/>
              <w:rPr>
                <w:rFonts w:asciiTheme="minorHAnsi" w:hAnsiTheme="minorHAnsi" w:cs="Arial"/>
                <w:color w:val="000000"/>
                <w:sz w:val="20"/>
                <w:szCs w:val="20"/>
              </w:rPr>
            </w:pPr>
            <w:r w:rsidRPr="00E01D16">
              <w:rPr>
                <w:rFonts w:asciiTheme="minorHAnsi" w:hAnsiTheme="minorHAnsi" w:cs="Arial"/>
                <w:color w:val="000000"/>
                <w:sz w:val="20"/>
                <w:szCs w:val="20"/>
              </w:rPr>
              <w:t xml:space="preserve">624,7 </w:t>
            </w:r>
          </w:p>
        </w:tc>
        <w:tc>
          <w:tcPr>
            <w:tcW w:w="1418" w:type="dxa"/>
            <w:vAlign w:val="center"/>
          </w:tcPr>
          <w:p w:rsidR="00821869" w:rsidRPr="00E01D16" w:rsidRDefault="00821869" w:rsidP="00821869">
            <w:pPr>
              <w:jc w:val="right"/>
              <w:rPr>
                <w:rFonts w:asciiTheme="minorHAnsi" w:hAnsiTheme="minorHAnsi" w:cs="Arial"/>
                <w:color w:val="000000"/>
                <w:sz w:val="20"/>
                <w:szCs w:val="20"/>
              </w:rPr>
            </w:pPr>
            <w:r w:rsidRPr="00E01D16">
              <w:rPr>
                <w:rFonts w:asciiTheme="minorHAnsi" w:hAnsiTheme="minorHAnsi" w:cs="Arial"/>
                <w:color w:val="000000"/>
                <w:sz w:val="20"/>
                <w:szCs w:val="20"/>
              </w:rPr>
              <w:t xml:space="preserve">-1 676,3 </w:t>
            </w:r>
          </w:p>
        </w:tc>
        <w:tc>
          <w:tcPr>
            <w:tcW w:w="1134" w:type="dxa"/>
            <w:vAlign w:val="center"/>
          </w:tcPr>
          <w:p w:rsidR="00821869" w:rsidRPr="00E01D16" w:rsidRDefault="00821869" w:rsidP="00821869">
            <w:pPr>
              <w:jc w:val="right"/>
              <w:rPr>
                <w:rFonts w:asciiTheme="minorHAnsi" w:hAnsiTheme="minorHAnsi" w:cs="Arial"/>
                <w:color w:val="000000"/>
                <w:sz w:val="20"/>
                <w:szCs w:val="20"/>
              </w:rPr>
            </w:pPr>
            <w:r w:rsidRPr="00E01D16">
              <w:rPr>
                <w:rFonts w:asciiTheme="minorHAnsi" w:hAnsiTheme="minorHAnsi" w:cs="Arial"/>
                <w:color w:val="000000"/>
                <w:sz w:val="20"/>
                <w:szCs w:val="20"/>
              </w:rPr>
              <w:t xml:space="preserve">8 992,3 </w:t>
            </w:r>
          </w:p>
        </w:tc>
        <w:tc>
          <w:tcPr>
            <w:tcW w:w="1559" w:type="dxa"/>
            <w:vAlign w:val="center"/>
          </w:tcPr>
          <w:p w:rsidR="00821869" w:rsidRPr="00E01D16" w:rsidRDefault="00821869" w:rsidP="00821869">
            <w:pPr>
              <w:jc w:val="right"/>
              <w:rPr>
                <w:rFonts w:asciiTheme="minorHAnsi" w:hAnsiTheme="minorHAnsi" w:cs="Arial"/>
                <w:color w:val="000000"/>
                <w:sz w:val="20"/>
                <w:szCs w:val="20"/>
              </w:rPr>
            </w:pPr>
            <w:r w:rsidRPr="00E01D16">
              <w:rPr>
                <w:rFonts w:asciiTheme="minorHAnsi" w:hAnsiTheme="minorHAnsi" w:cs="Arial"/>
                <w:color w:val="000000"/>
                <w:sz w:val="20"/>
                <w:szCs w:val="20"/>
              </w:rPr>
              <w:t xml:space="preserve">2 286,3 </w:t>
            </w:r>
          </w:p>
        </w:tc>
        <w:tc>
          <w:tcPr>
            <w:tcW w:w="1417" w:type="dxa"/>
            <w:vAlign w:val="center"/>
          </w:tcPr>
          <w:p w:rsidR="00821869" w:rsidRPr="00E01D16" w:rsidRDefault="00821869" w:rsidP="00821869">
            <w:pPr>
              <w:jc w:val="right"/>
              <w:rPr>
                <w:rFonts w:asciiTheme="minorHAnsi" w:hAnsiTheme="minorHAnsi" w:cs="Arial"/>
                <w:color w:val="000000"/>
                <w:sz w:val="20"/>
                <w:szCs w:val="20"/>
              </w:rPr>
            </w:pPr>
            <w:r w:rsidRPr="00E01D16">
              <w:rPr>
                <w:rFonts w:asciiTheme="minorHAnsi" w:hAnsiTheme="minorHAnsi" w:cs="Arial"/>
                <w:color w:val="000000"/>
                <w:sz w:val="20"/>
                <w:szCs w:val="20"/>
              </w:rPr>
              <w:t xml:space="preserve">-1 774,6 </w:t>
            </w:r>
          </w:p>
        </w:tc>
        <w:tc>
          <w:tcPr>
            <w:tcW w:w="1134" w:type="dxa"/>
            <w:vAlign w:val="center"/>
          </w:tcPr>
          <w:p w:rsidR="00821869" w:rsidRPr="00E01D16" w:rsidRDefault="00821869" w:rsidP="00821869">
            <w:pPr>
              <w:jc w:val="right"/>
              <w:rPr>
                <w:rFonts w:asciiTheme="minorHAnsi" w:hAnsiTheme="minorHAnsi" w:cs="Arial"/>
                <w:color w:val="000000"/>
                <w:sz w:val="20"/>
                <w:szCs w:val="20"/>
              </w:rPr>
            </w:pPr>
            <w:r w:rsidRPr="00E01D16">
              <w:rPr>
                <w:rFonts w:asciiTheme="minorHAnsi" w:hAnsiTheme="minorHAnsi" w:cs="Arial"/>
                <w:color w:val="000000"/>
                <w:sz w:val="20"/>
                <w:szCs w:val="20"/>
              </w:rPr>
              <w:t xml:space="preserve">9 504,1 </w:t>
            </w:r>
          </w:p>
        </w:tc>
      </w:tr>
      <w:tr w:rsidR="00821869" w:rsidRPr="000862FF" w:rsidTr="00821869">
        <w:trPr>
          <w:trHeight w:val="513"/>
        </w:trPr>
        <w:tc>
          <w:tcPr>
            <w:tcW w:w="1838" w:type="dxa"/>
            <w:vAlign w:val="center"/>
          </w:tcPr>
          <w:p w:rsidR="00821869" w:rsidRPr="000862FF" w:rsidRDefault="00821869" w:rsidP="00821869">
            <w:pPr>
              <w:rPr>
                <w:rFonts w:asciiTheme="minorHAnsi" w:hAnsiTheme="minorHAnsi" w:cstheme="minorHAnsi"/>
                <w:color w:val="000000"/>
                <w:sz w:val="20"/>
                <w:szCs w:val="20"/>
              </w:rPr>
            </w:pPr>
            <w:r w:rsidRPr="000862FF">
              <w:rPr>
                <w:rFonts w:asciiTheme="minorHAnsi" w:hAnsiTheme="minorHAnsi" w:cstheme="minorHAnsi"/>
                <w:color w:val="000000"/>
                <w:sz w:val="20"/>
                <w:szCs w:val="20"/>
              </w:rPr>
              <w:t>Портфел</w:t>
            </w:r>
            <w:r>
              <w:rPr>
                <w:rFonts w:asciiTheme="minorHAnsi" w:hAnsiTheme="minorHAnsi" w:cstheme="minorHAnsi"/>
                <w:color w:val="000000"/>
                <w:sz w:val="20"/>
                <w:szCs w:val="20"/>
              </w:rPr>
              <w:t>ь</w:t>
            </w:r>
            <w:r w:rsidRPr="000862FF">
              <w:rPr>
                <w:rFonts w:asciiTheme="minorHAnsi" w:hAnsiTheme="minorHAnsi" w:cstheme="minorHAnsi"/>
                <w:color w:val="000000"/>
                <w:sz w:val="20"/>
                <w:szCs w:val="20"/>
              </w:rPr>
              <w:t xml:space="preserve"> инвестициялари</w:t>
            </w:r>
          </w:p>
        </w:tc>
        <w:tc>
          <w:tcPr>
            <w:tcW w:w="1134" w:type="dxa"/>
            <w:vAlign w:val="center"/>
          </w:tcPr>
          <w:p w:rsidR="00821869" w:rsidRPr="00E01D16" w:rsidRDefault="00821869" w:rsidP="00821869">
            <w:pPr>
              <w:jc w:val="right"/>
              <w:rPr>
                <w:rFonts w:asciiTheme="minorHAnsi" w:hAnsiTheme="minorHAnsi" w:cs="Arial"/>
                <w:color w:val="000000"/>
                <w:sz w:val="20"/>
                <w:szCs w:val="20"/>
              </w:rPr>
            </w:pPr>
            <w:r w:rsidRPr="00E01D16">
              <w:rPr>
                <w:rFonts w:asciiTheme="minorHAnsi" w:hAnsiTheme="minorHAnsi" w:cs="Arial"/>
                <w:color w:val="000000"/>
                <w:sz w:val="20"/>
                <w:szCs w:val="20"/>
              </w:rPr>
              <w:t xml:space="preserve">9,4 </w:t>
            </w:r>
          </w:p>
        </w:tc>
        <w:tc>
          <w:tcPr>
            <w:tcW w:w="1559" w:type="dxa"/>
            <w:vAlign w:val="center"/>
          </w:tcPr>
          <w:p w:rsidR="00821869" w:rsidRPr="00E01D16" w:rsidRDefault="00821869" w:rsidP="00821869">
            <w:pPr>
              <w:jc w:val="right"/>
              <w:rPr>
                <w:rFonts w:asciiTheme="minorHAnsi" w:hAnsiTheme="minorHAnsi" w:cs="Arial"/>
                <w:color w:val="000000"/>
                <w:sz w:val="20"/>
                <w:szCs w:val="20"/>
              </w:rPr>
            </w:pPr>
            <w:r w:rsidRPr="00E01D16">
              <w:rPr>
                <w:rFonts w:asciiTheme="minorHAnsi" w:hAnsiTheme="minorHAnsi" w:cs="Arial"/>
                <w:color w:val="000000"/>
                <w:sz w:val="20"/>
                <w:szCs w:val="20"/>
              </w:rPr>
              <w:t xml:space="preserve">3,1 </w:t>
            </w:r>
          </w:p>
        </w:tc>
        <w:tc>
          <w:tcPr>
            <w:tcW w:w="1418" w:type="dxa"/>
            <w:vAlign w:val="center"/>
          </w:tcPr>
          <w:p w:rsidR="00821869" w:rsidRPr="00E01D16" w:rsidRDefault="00821869" w:rsidP="00821869">
            <w:pPr>
              <w:jc w:val="right"/>
              <w:rPr>
                <w:rFonts w:asciiTheme="minorHAnsi" w:hAnsiTheme="minorHAnsi" w:cs="Arial"/>
                <w:color w:val="000000"/>
                <w:sz w:val="20"/>
                <w:szCs w:val="20"/>
              </w:rPr>
            </w:pPr>
            <w:r w:rsidRPr="00E01D16">
              <w:rPr>
                <w:rFonts w:asciiTheme="minorHAnsi" w:hAnsiTheme="minorHAnsi" w:cs="Arial"/>
                <w:color w:val="000000"/>
                <w:sz w:val="20"/>
                <w:szCs w:val="20"/>
              </w:rPr>
              <w:t xml:space="preserve">-3,5 </w:t>
            </w:r>
          </w:p>
        </w:tc>
        <w:tc>
          <w:tcPr>
            <w:tcW w:w="1134" w:type="dxa"/>
            <w:vAlign w:val="center"/>
          </w:tcPr>
          <w:p w:rsidR="00821869" w:rsidRPr="00E01D16" w:rsidRDefault="00821869" w:rsidP="00821869">
            <w:pPr>
              <w:jc w:val="right"/>
              <w:rPr>
                <w:rFonts w:asciiTheme="minorHAnsi" w:hAnsiTheme="minorHAnsi" w:cs="Arial"/>
                <w:color w:val="000000"/>
                <w:sz w:val="20"/>
                <w:szCs w:val="20"/>
              </w:rPr>
            </w:pPr>
            <w:r w:rsidRPr="00E01D16">
              <w:rPr>
                <w:rFonts w:asciiTheme="minorHAnsi" w:hAnsiTheme="minorHAnsi" w:cs="Arial"/>
                <w:color w:val="000000"/>
                <w:sz w:val="20"/>
                <w:szCs w:val="20"/>
              </w:rPr>
              <w:t xml:space="preserve">9,0 </w:t>
            </w:r>
          </w:p>
        </w:tc>
        <w:tc>
          <w:tcPr>
            <w:tcW w:w="1559" w:type="dxa"/>
            <w:vAlign w:val="center"/>
          </w:tcPr>
          <w:p w:rsidR="00821869" w:rsidRPr="00E01D16" w:rsidRDefault="00821869" w:rsidP="00821869">
            <w:pPr>
              <w:jc w:val="right"/>
              <w:rPr>
                <w:rFonts w:asciiTheme="minorHAnsi" w:hAnsiTheme="minorHAnsi" w:cs="Arial"/>
                <w:color w:val="000000"/>
                <w:sz w:val="20"/>
                <w:szCs w:val="20"/>
              </w:rPr>
            </w:pPr>
            <w:r w:rsidRPr="00E01D16">
              <w:rPr>
                <w:rFonts w:asciiTheme="minorHAnsi" w:hAnsiTheme="minorHAnsi" w:cs="Arial"/>
                <w:color w:val="000000"/>
                <w:sz w:val="20"/>
                <w:szCs w:val="20"/>
              </w:rPr>
              <w:t xml:space="preserve">13,0 </w:t>
            </w:r>
          </w:p>
        </w:tc>
        <w:tc>
          <w:tcPr>
            <w:tcW w:w="1418" w:type="dxa"/>
            <w:vAlign w:val="center"/>
          </w:tcPr>
          <w:p w:rsidR="00821869" w:rsidRPr="00E01D16" w:rsidRDefault="00821869" w:rsidP="00821869">
            <w:pPr>
              <w:jc w:val="right"/>
              <w:rPr>
                <w:rFonts w:asciiTheme="minorHAnsi" w:hAnsiTheme="minorHAnsi" w:cs="Arial"/>
                <w:color w:val="000000"/>
                <w:sz w:val="20"/>
                <w:szCs w:val="20"/>
              </w:rPr>
            </w:pPr>
            <w:r w:rsidRPr="00E01D16">
              <w:rPr>
                <w:rFonts w:asciiTheme="minorHAnsi" w:hAnsiTheme="minorHAnsi" w:cs="Arial"/>
                <w:color w:val="000000"/>
                <w:sz w:val="20"/>
                <w:szCs w:val="20"/>
              </w:rPr>
              <w:t xml:space="preserve">22,5 </w:t>
            </w:r>
          </w:p>
        </w:tc>
        <w:tc>
          <w:tcPr>
            <w:tcW w:w="1134" w:type="dxa"/>
            <w:vAlign w:val="center"/>
          </w:tcPr>
          <w:p w:rsidR="00821869" w:rsidRPr="00E01D16" w:rsidRDefault="00821869" w:rsidP="00821869">
            <w:pPr>
              <w:jc w:val="right"/>
              <w:rPr>
                <w:rFonts w:asciiTheme="minorHAnsi" w:hAnsiTheme="minorHAnsi" w:cs="Arial"/>
                <w:color w:val="000000"/>
                <w:sz w:val="20"/>
                <w:szCs w:val="20"/>
              </w:rPr>
            </w:pPr>
            <w:r w:rsidRPr="00E01D16">
              <w:rPr>
                <w:rFonts w:asciiTheme="minorHAnsi" w:hAnsiTheme="minorHAnsi" w:cs="Arial"/>
                <w:color w:val="000000"/>
                <w:sz w:val="20"/>
                <w:szCs w:val="20"/>
              </w:rPr>
              <w:t xml:space="preserve">44,6 </w:t>
            </w:r>
          </w:p>
        </w:tc>
        <w:tc>
          <w:tcPr>
            <w:tcW w:w="1559" w:type="dxa"/>
            <w:vAlign w:val="center"/>
          </w:tcPr>
          <w:p w:rsidR="00821869" w:rsidRPr="00E01D16" w:rsidRDefault="00821869" w:rsidP="00821869">
            <w:pPr>
              <w:jc w:val="right"/>
              <w:rPr>
                <w:rFonts w:asciiTheme="minorHAnsi" w:hAnsiTheme="minorHAnsi" w:cs="Arial"/>
                <w:color w:val="000000"/>
                <w:sz w:val="20"/>
                <w:szCs w:val="20"/>
              </w:rPr>
            </w:pPr>
            <w:r w:rsidRPr="00E01D16">
              <w:rPr>
                <w:rFonts w:asciiTheme="minorHAnsi" w:hAnsiTheme="minorHAnsi" w:cs="Arial"/>
                <w:color w:val="000000"/>
                <w:sz w:val="20"/>
                <w:szCs w:val="20"/>
              </w:rPr>
              <w:t xml:space="preserve">1 345,7 </w:t>
            </w:r>
          </w:p>
        </w:tc>
        <w:tc>
          <w:tcPr>
            <w:tcW w:w="1417" w:type="dxa"/>
            <w:vAlign w:val="center"/>
          </w:tcPr>
          <w:p w:rsidR="00821869" w:rsidRPr="00E01D16" w:rsidRDefault="00821869" w:rsidP="00821869">
            <w:pPr>
              <w:jc w:val="right"/>
              <w:rPr>
                <w:rFonts w:asciiTheme="minorHAnsi" w:hAnsiTheme="minorHAnsi" w:cs="Arial"/>
                <w:color w:val="000000"/>
                <w:sz w:val="20"/>
                <w:szCs w:val="20"/>
              </w:rPr>
            </w:pPr>
            <w:r w:rsidRPr="00E01D16">
              <w:rPr>
                <w:rFonts w:asciiTheme="minorHAnsi" w:hAnsiTheme="minorHAnsi" w:cs="Arial"/>
                <w:color w:val="000000"/>
                <w:sz w:val="20"/>
                <w:szCs w:val="20"/>
              </w:rPr>
              <w:t xml:space="preserve">76,1 </w:t>
            </w:r>
          </w:p>
        </w:tc>
        <w:tc>
          <w:tcPr>
            <w:tcW w:w="1134" w:type="dxa"/>
            <w:vAlign w:val="center"/>
          </w:tcPr>
          <w:p w:rsidR="00821869" w:rsidRPr="00E01D16" w:rsidRDefault="00821869" w:rsidP="00821869">
            <w:pPr>
              <w:jc w:val="right"/>
              <w:rPr>
                <w:rFonts w:asciiTheme="minorHAnsi" w:hAnsiTheme="minorHAnsi" w:cs="Arial"/>
                <w:color w:val="000000"/>
                <w:sz w:val="20"/>
                <w:szCs w:val="20"/>
              </w:rPr>
            </w:pPr>
            <w:r w:rsidRPr="00E01D16">
              <w:rPr>
                <w:rFonts w:asciiTheme="minorHAnsi" w:hAnsiTheme="minorHAnsi" w:cs="Arial"/>
                <w:color w:val="000000"/>
                <w:sz w:val="20"/>
                <w:szCs w:val="20"/>
              </w:rPr>
              <w:t xml:space="preserve">1 466,4 </w:t>
            </w:r>
          </w:p>
        </w:tc>
      </w:tr>
      <w:tr w:rsidR="00821869" w:rsidRPr="000862FF" w:rsidTr="00821869">
        <w:trPr>
          <w:trHeight w:val="513"/>
        </w:trPr>
        <w:tc>
          <w:tcPr>
            <w:tcW w:w="1838" w:type="dxa"/>
            <w:vAlign w:val="center"/>
          </w:tcPr>
          <w:p w:rsidR="00821869" w:rsidRPr="000862FF" w:rsidRDefault="00821869" w:rsidP="00821869">
            <w:pPr>
              <w:autoSpaceDE w:val="0"/>
              <w:autoSpaceDN w:val="0"/>
              <w:adjustRightInd w:val="0"/>
              <w:rPr>
                <w:rFonts w:asciiTheme="minorHAnsi" w:hAnsiTheme="minorHAnsi" w:cstheme="minorHAnsi"/>
                <w:color w:val="000000"/>
                <w:sz w:val="20"/>
                <w:szCs w:val="20"/>
                <w:lang w:val="uz-Cyrl-UZ"/>
              </w:rPr>
            </w:pPr>
            <w:r w:rsidRPr="000862FF">
              <w:rPr>
                <w:rFonts w:asciiTheme="minorHAnsi" w:hAnsiTheme="minorHAnsi" w:cstheme="minorHAnsi"/>
                <w:color w:val="000000"/>
                <w:sz w:val="20"/>
                <w:szCs w:val="20"/>
                <w:lang w:val="uz-Cyrl-UZ"/>
              </w:rPr>
              <w:t>Молиявий хосилалар</w:t>
            </w:r>
          </w:p>
        </w:tc>
        <w:tc>
          <w:tcPr>
            <w:tcW w:w="1134" w:type="dxa"/>
            <w:vAlign w:val="center"/>
          </w:tcPr>
          <w:p w:rsidR="00821869" w:rsidRPr="00E01D16" w:rsidRDefault="00821869" w:rsidP="00821869">
            <w:pPr>
              <w:jc w:val="right"/>
              <w:rPr>
                <w:rFonts w:asciiTheme="minorHAnsi" w:hAnsiTheme="minorHAnsi" w:cs="Arial"/>
                <w:color w:val="000000"/>
                <w:sz w:val="20"/>
                <w:szCs w:val="20"/>
              </w:rPr>
            </w:pPr>
            <w:r w:rsidRPr="00E01D16">
              <w:rPr>
                <w:rFonts w:asciiTheme="minorHAnsi" w:hAnsiTheme="minorHAnsi" w:cs="Arial"/>
                <w:color w:val="000000"/>
                <w:sz w:val="20"/>
                <w:szCs w:val="20"/>
              </w:rPr>
              <w:t xml:space="preserve">0,0 </w:t>
            </w:r>
          </w:p>
        </w:tc>
        <w:tc>
          <w:tcPr>
            <w:tcW w:w="1559" w:type="dxa"/>
            <w:vAlign w:val="center"/>
          </w:tcPr>
          <w:p w:rsidR="00821869" w:rsidRPr="00E01D16" w:rsidRDefault="00821869" w:rsidP="00821869">
            <w:pPr>
              <w:jc w:val="right"/>
              <w:rPr>
                <w:rFonts w:asciiTheme="minorHAnsi" w:hAnsiTheme="minorHAnsi" w:cs="Arial"/>
                <w:color w:val="000000"/>
                <w:sz w:val="20"/>
                <w:szCs w:val="20"/>
              </w:rPr>
            </w:pPr>
            <w:r w:rsidRPr="00E01D16">
              <w:rPr>
                <w:rFonts w:asciiTheme="minorHAnsi" w:hAnsiTheme="minorHAnsi" w:cs="Arial"/>
                <w:color w:val="000000"/>
                <w:sz w:val="20"/>
                <w:szCs w:val="20"/>
              </w:rPr>
              <w:t xml:space="preserve">0,0 </w:t>
            </w:r>
          </w:p>
        </w:tc>
        <w:tc>
          <w:tcPr>
            <w:tcW w:w="1418" w:type="dxa"/>
            <w:vAlign w:val="center"/>
          </w:tcPr>
          <w:p w:rsidR="00821869" w:rsidRPr="00E01D16" w:rsidRDefault="00821869" w:rsidP="00821869">
            <w:pPr>
              <w:jc w:val="right"/>
              <w:rPr>
                <w:rFonts w:asciiTheme="minorHAnsi" w:hAnsiTheme="minorHAnsi" w:cs="Arial"/>
                <w:color w:val="000000"/>
                <w:sz w:val="20"/>
                <w:szCs w:val="20"/>
              </w:rPr>
            </w:pPr>
            <w:r w:rsidRPr="00E01D16">
              <w:rPr>
                <w:rFonts w:asciiTheme="minorHAnsi" w:hAnsiTheme="minorHAnsi" w:cs="Arial"/>
                <w:color w:val="000000"/>
                <w:sz w:val="20"/>
                <w:szCs w:val="20"/>
              </w:rPr>
              <w:t xml:space="preserve">0,0 </w:t>
            </w:r>
          </w:p>
        </w:tc>
        <w:tc>
          <w:tcPr>
            <w:tcW w:w="1134" w:type="dxa"/>
            <w:vAlign w:val="center"/>
          </w:tcPr>
          <w:p w:rsidR="00821869" w:rsidRPr="00E01D16" w:rsidRDefault="00821869" w:rsidP="00821869">
            <w:pPr>
              <w:jc w:val="right"/>
              <w:rPr>
                <w:rFonts w:asciiTheme="minorHAnsi" w:hAnsiTheme="minorHAnsi" w:cs="Arial"/>
                <w:color w:val="000000"/>
                <w:sz w:val="20"/>
                <w:szCs w:val="20"/>
              </w:rPr>
            </w:pPr>
            <w:r w:rsidRPr="00E01D16">
              <w:rPr>
                <w:rFonts w:asciiTheme="minorHAnsi" w:hAnsiTheme="minorHAnsi" w:cs="Arial"/>
                <w:color w:val="000000"/>
                <w:sz w:val="20"/>
                <w:szCs w:val="20"/>
              </w:rPr>
              <w:t xml:space="preserve">0,0 </w:t>
            </w:r>
          </w:p>
        </w:tc>
        <w:tc>
          <w:tcPr>
            <w:tcW w:w="1559" w:type="dxa"/>
            <w:vAlign w:val="center"/>
          </w:tcPr>
          <w:p w:rsidR="00821869" w:rsidRPr="00E01D16" w:rsidRDefault="00821869" w:rsidP="00821869">
            <w:pPr>
              <w:jc w:val="right"/>
              <w:rPr>
                <w:rFonts w:asciiTheme="minorHAnsi" w:hAnsiTheme="minorHAnsi" w:cs="Arial"/>
                <w:color w:val="000000"/>
                <w:sz w:val="20"/>
                <w:szCs w:val="20"/>
              </w:rPr>
            </w:pPr>
            <w:r w:rsidRPr="00E01D16">
              <w:rPr>
                <w:rFonts w:asciiTheme="minorHAnsi" w:hAnsiTheme="minorHAnsi" w:cs="Arial"/>
                <w:color w:val="000000"/>
                <w:sz w:val="20"/>
                <w:szCs w:val="20"/>
              </w:rPr>
              <w:t xml:space="preserve">-1,3 </w:t>
            </w:r>
          </w:p>
        </w:tc>
        <w:tc>
          <w:tcPr>
            <w:tcW w:w="1418" w:type="dxa"/>
            <w:vAlign w:val="center"/>
          </w:tcPr>
          <w:p w:rsidR="00821869" w:rsidRPr="00E01D16" w:rsidRDefault="00821869" w:rsidP="00821869">
            <w:pPr>
              <w:jc w:val="right"/>
              <w:rPr>
                <w:rFonts w:asciiTheme="minorHAnsi" w:hAnsiTheme="minorHAnsi" w:cs="Arial"/>
                <w:color w:val="000000"/>
                <w:sz w:val="20"/>
                <w:szCs w:val="20"/>
              </w:rPr>
            </w:pPr>
            <w:r w:rsidRPr="00E01D16">
              <w:rPr>
                <w:rFonts w:asciiTheme="minorHAnsi" w:hAnsiTheme="minorHAnsi" w:cs="Arial"/>
                <w:color w:val="000000"/>
                <w:sz w:val="20"/>
                <w:szCs w:val="20"/>
              </w:rPr>
              <w:t xml:space="preserve">4,9 </w:t>
            </w:r>
          </w:p>
        </w:tc>
        <w:tc>
          <w:tcPr>
            <w:tcW w:w="1134" w:type="dxa"/>
            <w:vAlign w:val="center"/>
          </w:tcPr>
          <w:p w:rsidR="00821869" w:rsidRPr="00E01D16" w:rsidRDefault="00821869" w:rsidP="00821869">
            <w:pPr>
              <w:jc w:val="right"/>
              <w:rPr>
                <w:rFonts w:asciiTheme="minorHAnsi" w:hAnsiTheme="minorHAnsi" w:cs="Arial"/>
                <w:color w:val="000000"/>
                <w:sz w:val="20"/>
                <w:szCs w:val="20"/>
              </w:rPr>
            </w:pPr>
            <w:r w:rsidRPr="00E01D16">
              <w:rPr>
                <w:rFonts w:asciiTheme="minorHAnsi" w:hAnsiTheme="minorHAnsi" w:cs="Arial"/>
                <w:color w:val="000000"/>
                <w:sz w:val="20"/>
                <w:szCs w:val="20"/>
              </w:rPr>
              <w:t xml:space="preserve">3,6 </w:t>
            </w:r>
          </w:p>
        </w:tc>
        <w:tc>
          <w:tcPr>
            <w:tcW w:w="1559" w:type="dxa"/>
            <w:vAlign w:val="center"/>
          </w:tcPr>
          <w:p w:rsidR="00821869" w:rsidRPr="00E01D16" w:rsidRDefault="00821869" w:rsidP="00821869">
            <w:pPr>
              <w:jc w:val="right"/>
              <w:rPr>
                <w:rFonts w:asciiTheme="minorHAnsi" w:hAnsiTheme="minorHAnsi" w:cs="Arial"/>
                <w:color w:val="000000"/>
                <w:sz w:val="20"/>
                <w:szCs w:val="20"/>
              </w:rPr>
            </w:pPr>
            <w:r w:rsidRPr="00E01D16">
              <w:rPr>
                <w:rFonts w:asciiTheme="minorHAnsi" w:hAnsiTheme="minorHAnsi" w:cs="Arial"/>
                <w:color w:val="000000"/>
                <w:sz w:val="20"/>
                <w:szCs w:val="20"/>
              </w:rPr>
              <w:t xml:space="preserve">-4,3 </w:t>
            </w:r>
          </w:p>
        </w:tc>
        <w:tc>
          <w:tcPr>
            <w:tcW w:w="1417" w:type="dxa"/>
            <w:vAlign w:val="center"/>
          </w:tcPr>
          <w:p w:rsidR="00821869" w:rsidRPr="00E01D16" w:rsidRDefault="00821869" w:rsidP="00821869">
            <w:pPr>
              <w:jc w:val="right"/>
              <w:rPr>
                <w:rFonts w:asciiTheme="minorHAnsi" w:hAnsiTheme="minorHAnsi" w:cs="Arial"/>
                <w:color w:val="000000"/>
                <w:sz w:val="20"/>
                <w:szCs w:val="20"/>
              </w:rPr>
            </w:pPr>
            <w:r w:rsidRPr="00E01D16">
              <w:rPr>
                <w:rFonts w:asciiTheme="minorHAnsi" w:hAnsiTheme="minorHAnsi" w:cs="Arial"/>
                <w:color w:val="000000"/>
                <w:sz w:val="20"/>
                <w:szCs w:val="20"/>
              </w:rPr>
              <w:t xml:space="preserve">4,4 </w:t>
            </w:r>
          </w:p>
        </w:tc>
        <w:tc>
          <w:tcPr>
            <w:tcW w:w="1134" w:type="dxa"/>
            <w:vAlign w:val="center"/>
          </w:tcPr>
          <w:p w:rsidR="00821869" w:rsidRPr="00E01D16" w:rsidRDefault="00821869" w:rsidP="00821869">
            <w:pPr>
              <w:jc w:val="right"/>
              <w:rPr>
                <w:rFonts w:asciiTheme="minorHAnsi" w:hAnsiTheme="minorHAnsi" w:cs="Arial"/>
                <w:color w:val="000000"/>
                <w:sz w:val="20"/>
                <w:szCs w:val="20"/>
              </w:rPr>
            </w:pPr>
            <w:r w:rsidRPr="00E01D16">
              <w:rPr>
                <w:rFonts w:asciiTheme="minorHAnsi" w:hAnsiTheme="minorHAnsi" w:cs="Arial"/>
                <w:color w:val="000000"/>
                <w:sz w:val="20"/>
                <w:szCs w:val="20"/>
              </w:rPr>
              <w:t xml:space="preserve">3,8 </w:t>
            </w:r>
          </w:p>
        </w:tc>
      </w:tr>
      <w:tr w:rsidR="00821869" w:rsidRPr="000862FF" w:rsidTr="00821869">
        <w:trPr>
          <w:trHeight w:val="513"/>
        </w:trPr>
        <w:tc>
          <w:tcPr>
            <w:tcW w:w="1838" w:type="dxa"/>
            <w:vAlign w:val="center"/>
          </w:tcPr>
          <w:p w:rsidR="00821869" w:rsidRPr="000862FF" w:rsidRDefault="00821869" w:rsidP="00821869">
            <w:pPr>
              <w:rPr>
                <w:rFonts w:asciiTheme="minorHAnsi" w:hAnsiTheme="minorHAnsi" w:cstheme="minorHAnsi"/>
                <w:color w:val="000000"/>
                <w:sz w:val="20"/>
                <w:szCs w:val="20"/>
              </w:rPr>
            </w:pPr>
            <w:r w:rsidRPr="000862FF">
              <w:rPr>
                <w:rFonts w:asciiTheme="minorHAnsi" w:hAnsiTheme="minorHAnsi" w:cstheme="minorHAnsi"/>
                <w:color w:val="000000"/>
                <w:sz w:val="20"/>
                <w:szCs w:val="20"/>
              </w:rPr>
              <w:t>Бошқа инвестициялар</w:t>
            </w:r>
          </w:p>
        </w:tc>
        <w:tc>
          <w:tcPr>
            <w:tcW w:w="1134" w:type="dxa"/>
            <w:vAlign w:val="center"/>
          </w:tcPr>
          <w:p w:rsidR="00821869" w:rsidRPr="00E01D16" w:rsidRDefault="00821869" w:rsidP="00821869">
            <w:pPr>
              <w:jc w:val="right"/>
              <w:rPr>
                <w:rFonts w:asciiTheme="minorHAnsi" w:hAnsiTheme="minorHAnsi" w:cs="Arial"/>
                <w:color w:val="000000"/>
                <w:sz w:val="20"/>
                <w:szCs w:val="20"/>
              </w:rPr>
            </w:pPr>
            <w:r w:rsidRPr="00E01D16">
              <w:rPr>
                <w:rFonts w:asciiTheme="minorHAnsi" w:hAnsiTheme="minorHAnsi" w:cs="Arial"/>
                <w:color w:val="000000"/>
                <w:sz w:val="20"/>
                <w:szCs w:val="20"/>
              </w:rPr>
              <w:t xml:space="preserve">14 000,3 </w:t>
            </w:r>
          </w:p>
        </w:tc>
        <w:tc>
          <w:tcPr>
            <w:tcW w:w="1559" w:type="dxa"/>
            <w:vAlign w:val="center"/>
          </w:tcPr>
          <w:p w:rsidR="00821869" w:rsidRPr="00E01D16" w:rsidRDefault="00821869" w:rsidP="00821869">
            <w:pPr>
              <w:jc w:val="right"/>
              <w:rPr>
                <w:rFonts w:asciiTheme="minorHAnsi" w:hAnsiTheme="minorHAnsi" w:cs="Arial"/>
                <w:color w:val="000000"/>
                <w:sz w:val="20"/>
                <w:szCs w:val="20"/>
              </w:rPr>
            </w:pPr>
            <w:r w:rsidRPr="00E01D16">
              <w:rPr>
                <w:rFonts w:asciiTheme="minorHAnsi" w:hAnsiTheme="minorHAnsi" w:cs="Arial"/>
                <w:color w:val="000000"/>
                <w:sz w:val="20"/>
                <w:szCs w:val="20"/>
              </w:rPr>
              <w:t xml:space="preserve">1 602,2 </w:t>
            </w:r>
          </w:p>
        </w:tc>
        <w:tc>
          <w:tcPr>
            <w:tcW w:w="1418" w:type="dxa"/>
            <w:vAlign w:val="center"/>
          </w:tcPr>
          <w:p w:rsidR="00821869" w:rsidRPr="00E01D16" w:rsidRDefault="00821869" w:rsidP="00821869">
            <w:pPr>
              <w:jc w:val="right"/>
              <w:rPr>
                <w:rFonts w:asciiTheme="minorHAnsi" w:hAnsiTheme="minorHAnsi" w:cs="Arial"/>
                <w:color w:val="000000"/>
                <w:sz w:val="20"/>
                <w:szCs w:val="20"/>
              </w:rPr>
            </w:pPr>
            <w:r w:rsidRPr="00E01D16">
              <w:rPr>
                <w:rFonts w:asciiTheme="minorHAnsi" w:hAnsiTheme="minorHAnsi" w:cs="Arial"/>
                <w:color w:val="000000"/>
                <w:sz w:val="20"/>
                <w:szCs w:val="20"/>
              </w:rPr>
              <w:t xml:space="preserve">307,5 </w:t>
            </w:r>
          </w:p>
        </w:tc>
        <w:tc>
          <w:tcPr>
            <w:tcW w:w="1134" w:type="dxa"/>
            <w:vAlign w:val="center"/>
          </w:tcPr>
          <w:p w:rsidR="00821869" w:rsidRPr="00E01D16" w:rsidRDefault="00821869" w:rsidP="00821869">
            <w:pPr>
              <w:jc w:val="right"/>
              <w:rPr>
                <w:rFonts w:asciiTheme="minorHAnsi" w:hAnsiTheme="minorHAnsi" w:cs="Arial"/>
                <w:color w:val="000000"/>
                <w:sz w:val="20"/>
                <w:szCs w:val="20"/>
              </w:rPr>
            </w:pPr>
            <w:r w:rsidRPr="00E01D16">
              <w:rPr>
                <w:rFonts w:asciiTheme="minorHAnsi" w:hAnsiTheme="minorHAnsi" w:cs="Arial"/>
                <w:color w:val="000000"/>
                <w:sz w:val="20"/>
                <w:szCs w:val="20"/>
              </w:rPr>
              <w:t xml:space="preserve">15 909,9 </w:t>
            </w:r>
          </w:p>
        </w:tc>
        <w:tc>
          <w:tcPr>
            <w:tcW w:w="1559" w:type="dxa"/>
            <w:vAlign w:val="center"/>
          </w:tcPr>
          <w:p w:rsidR="00821869" w:rsidRPr="00E01D16" w:rsidRDefault="00821869" w:rsidP="00821869">
            <w:pPr>
              <w:jc w:val="right"/>
              <w:rPr>
                <w:rFonts w:asciiTheme="minorHAnsi" w:hAnsiTheme="minorHAnsi" w:cs="Arial"/>
                <w:color w:val="000000"/>
                <w:sz w:val="20"/>
                <w:szCs w:val="20"/>
              </w:rPr>
            </w:pPr>
            <w:r w:rsidRPr="00E01D16">
              <w:rPr>
                <w:rFonts w:asciiTheme="minorHAnsi" w:hAnsiTheme="minorHAnsi" w:cs="Arial"/>
                <w:color w:val="000000"/>
                <w:sz w:val="20"/>
                <w:szCs w:val="20"/>
              </w:rPr>
              <w:t xml:space="preserve">2 325,1 </w:t>
            </w:r>
          </w:p>
        </w:tc>
        <w:tc>
          <w:tcPr>
            <w:tcW w:w="1418" w:type="dxa"/>
            <w:vAlign w:val="center"/>
          </w:tcPr>
          <w:p w:rsidR="00821869" w:rsidRPr="00E01D16" w:rsidRDefault="00821869" w:rsidP="00821869">
            <w:pPr>
              <w:jc w:val="right"/>
              <w:rPr>
                <w:rFonts w:asciiTheme="minorHAnsi" w:hAnsiTheme="minorHAnsi" w:cs="Arial"/>
                <w:color w:val="000000"/>
                <w:sz w:val="20"/>
                <w:szCs w:val="20"/>
              </w:rPr>
            </w:pPr>
            <w:r w:rsidRPr="00E01D16">
              <w:rPr>
                <w:rFonts w:asciiTheme="minorHAnsi" w:hAnsiTheme="minorHAnsi" w:cs="Arial"/>
                <w:color w:val="000000"/>
                <w:sz w:val="20"/>
                <w:szCs w:val="20"/>
              </w:rPr>
              <w:t xml:space="preserve">-71,1 </w:t>
            </w:r>
          </w:p>
        </w:tc>
        <w:tc>
          <w:tcPr>
            <w:tcW w:w="1134" w:type="dxa"/>
            <w:vAlign w:val="center"/>
          </w:tcPr>
          <w:p w:rsidR="00821869" w:rsidRPr="00E01D16" w:rsidRDefault="00821869" w:rsidP="00821869">
            <w:pPr>
              <w:jc w:val="right"/>
              <w:rPr>
                <w:rFonts w:asciiTheme="minorHAnsi" w:hAnsiTheme="minorHAnsi" w:cs="Arial"/>
                <w:color w:val="000000"/>
                <w:sz w:val="20"/>
                <w:szCs w:val="20"/>
              </w:rPr>
            </w:pPr>
            <w:r w:rsidRPr="00E01D16">
              <w:rPr>
                <w:rFonts w:asciiTheme="minorHAnsi" w:hAnsiTheme="minorHAnsi" w:cs="Arial"/>
                <w:color w:val="000000"/>
                <w:sz w:val="20"/>
                <w:szCs w:val="20"/>
              </w:rPr>
              <w:t xml:space="preserve">18 163,9 </w:t>
            </w:r>
          </w:p>
        </w:tc>
        <w:tc>
          <w:tcPr>
            <w:tcW w:w="1559" w:type="dxa"/>
            <w:vAlign w:val="center"/>
          </w:tcPr>
          <w:p w:rsidR="00821869" w:rsidRPr="00E01D16" w:rsidRDefault="00821869" w:rsidP="00821869">
            <w:pPr>
              <w:jc w:val="right"/>
              <w:rPr>
                <w:rFonts w:asciiTheme="minorHAnsi" w:hAnsiTheme="minorHAnsi" w:cs="Arial"/>
                <w:color w:val="000000"/>
                <w:sz w:val="20"/>
                <w:szCs w:val="20"/>
              </w:rPr>
            </w:pPr>
            <w:r w:rsidRPr="00E01D16">
              <w:rPr>
                <w:rFonts w:asciiTheme="minorHAnsi" w:hAnsiTheme="minorHAnsi" w:cs="Arial"/>
                <w:color w:val="000000"/>
                <w:sz w:val="20"/>
                <w:szCs w:val="20"/>
              </w:rPr>
              <w:t xml:space="preserve">5 970,7 </w:t>
            </w:r>
          </w:p>
        </w:tc>
        <w:tc>
          <w:tcPr>
            <w:tcW w:w="1417" w:type="dxa"/>
            <w:vAlign w:val="center"/>
          </w:tcPr>
          <w:p w:rsidR="00821869" w:rsidRPr="00E01D16" w:rsidRDefault="00821869" w:rsidP="00821869">
            <w:pPr>
              <w:jc w:val="right"/>
              <w:rPr>
                <w:rFonts w:asciiTheme="minorHAnsi" w:hAnsiTheme="minorHAnsi" w:cs="Arial"/>
                <w:color w:val="000000"/>
                <w:sz w:val="20"/>
                <w:szCs w:val="20"/>
              </w:rPr>
            </w:pPr>
            <w:r w:rsidRPr="00E01D16">
              <w:rPr>
                <w:rFonts w:asciiTheme="minorHAnsi" w:hAnsiTheme="minorHAnsi" w:cs="Arial"/>
                <w:color w:val="000000"/>
                <w:sz w:val="20"/>
                <w:szCs w:val="20"/>
              </w:rPr>
              <w:t xml:space="preserve">412,5 </w:t>
            </w:r>
          </w:p>
        </w:tc>
        <w:tc>
          <w:tcPr>
            <w:tcW w:w="1134" w:type="dxa"/>
            <w:vAlign w:val="center"/>
          </w:tcPr>
          <w:p w:rsidR="00821869" w:rsidRPr="00E01D16" w:rsidRDefault="00821869" w:rsidP="00821869">
            <w:pPr>
              <w:jc w:val="right"/>
              <w:rPr>
                <w:rFonts w:asciiTheme="minorHAnsi" w:hAnsiTheme="minorHAnsi" w:cs="Arial"/>
                <w:color w:val="000000"/>
                <w:sz w:val="20"/>
                <w:szCs w:val="20"/>
              </w:rPr>
            </w:pPr>
            <w:r w:rsidRPr="00E01D16">
              <w:rPr>
                <w:rFonts w:asciiTheme="minorHAnsi" w:hAnsiTheme="minorHAnsi" w:cs="Arial"/>
                <w:color w:val="000000"/>
                <w:sz w:val="20"/>
                <w:szCs w:val="20"/>
              </w:rPr>
              <w:t xml:space="preserve">24 547,1 </w:t>
            </w:r>
          </w:p>
        </w:tc>
      </w:tr>
      <w:tr w:rsidR="00821869" w:rsidRPr="000862FF" w:rsidTr="00821869">
        <w:trPr>
          <w:trHeight w:val="428"/>
        </w:trPr>
        <w:tc>
          <w:tcPr>
            <w:tcW w:w="1838" w:type="dxa"/>
            <w:vAlign w:val="center"/>
          </w:tcPr>
          <w:p w:rsidR="00821869" w:rsidRPr="000862FF" w:rsidRDefault="00821869" w:rsidP="00821869">
            <w:pPr>
              <w:rPr>
                <w:rFonts w:asciiTheme="minorHAnsi" w:hAnsiTheme="minorHAnsi" w:cstheme="minorHAnsi"/>
                <w:i/>
                <w:iCs/>
                <w:color w:val="000000"/>
                <w:sz w:val="20"/>
                <w:szCs w:val="20"/>
              </w:rPr>
            </w:pPr>
            <w:r>
              <w:rPr>
                <w:rFonts w:asciiTheme="minorHAnsi" w:hAnsiTheme="minorHAnsi" w:cstheme="minorHAnsi"/>
                <w:i/>
                <w:iCs/>
                <w:color w:val="000000"/>
                <w:sz w:val="20"/>
                <w:szCs w:val="20"/>
                <w:lang w:val="uz-Cyrl-UZ"/>
              </w:rPr>
              <w:t>шун</w:t>
            </w:r>
            <w:r w:rsidRPr="000862FF">
              <w:rPr>
                <w:rFonts w:asciiTheme="minorHAnsi" w:hAnsiTheme="minorHAnsi" w:cstheme="minorHAnsi"/>
                <w:i/>
                <w:iCs/>
                <w:color w:val="000000"/>
                <w:sz w:val="20"/>
                <w:szCs w:val="20"/>
              </w:rPr>
              <w:t>дан ссудалар ва қарзлар</w:t>
            </w:r>
          </w:p>
        </w:tc>
        <w:tc>
          <w:tcPr>
            <w:tcW w:w="1134" w:type="dxa"/>
            <w:vAlign w:val="center"/>
          </w:tcPr>
          <w:p w:rsidR="00821869" w:rsidRPr="00E01D16" w:rsidRDefault="00821869" w:rsidP="00821869">
            <w:pPr>
              <w:jc w:val="right"/>
              <w:rPr>
                <w:rFonts w:asciiTheme="minorHAnsi" w:hAnsiTheme="minorHAnsi" w:cs="Arial"/>
                <w:i/>
                <w:iCs/>
                <w:color w:val="000000"/>
                <w:sz w:val="20"/>
                <w:szCs w:val="20"/>
              </w:rPr>
            </w:pPr>
            <w:r w:rsidRPr="00E01D16">
              <w:rPr>
                <w:rFonts w:asciiTheme="minorHAnsi" w:hAnsiTheme="minorHAnsi" w:cs="Arial"/>
                <w:i/>
                <w:iCs/>
                <w:color w:val="000000"/>
                <w:sz w:val="20"/>
                <w:szCs w:val="20"/>
              </w:rPr>
              <w:t xml:space="preserve">13 248,9 </w:t>
            </w:r>
          </w:p>
        </w:tc>
        <w:tc>
          <w:tcPr>
            <w:tcW w:w="1559" w:type="dxa"/>
            <w:vAlign w:val="center"/>
          </w:tcPr>
          <w:p w:rsidR="00821869" w:rsidRPr="00E01D16" w:rsidRDefault="00821869" w:rsidP="00821869">
            <w:pPr>
              <w:jc w:val="right"/>
              <w:rPr>
                <w:rFonts w:asciiTheme="minorHAnsi" w:hAnsiTheme="minorHAnsi" w:cs="Arial"/>
                <w:i/>
                <w:iCs/>
                <w:color w:val="000000"/>
                <w:sz w:val="20"/>
                <w:szCs w:val="20"/>
              </w:rPr>
            </w:pPr>
            <w:r w:rsidRPr="00E01D16">
              <w:rPr>
                <w:rFonts w:asciiTheme="minorHAnsi" w:hAnsiTheme="minorHAnsi" w:cs="Arial"/>
                <w:i/>
                <w:iCs/>
                <w:color w:val="000000"/>
                <w:sz w:val="20"/>
                <w:szCs w:val="20"/>
              </w:rPr>
              <w:t xml:space="preserve">930,8 </w:t>
            </w:r>
          </w:p>
        </w:tc>
        <w:tc>
          <w:tcPr>
            <w:tcW w:w="1418" w:type="dxa"/>
            <w:vAlign w:val="center"/>
          </w:tcPr>
          <w:p w:rsidR="00821869" w:rsidRPr="00E01D16" w:rsidRDefault="00821869" w:rsidP="00821869">
            <w:pPr>
              <w:jc w:val="right"/>
              <w:rPr>
                <w:rFonts w:asciiTheme="minorHAnsi" w:hAnsiTheme="minorHAnsi" w:cs="Arial"/>
                <w:i/>
                <w:iCs/>
                <w:color w:val="000000"/>
                <w:sz w:val="20"/>
                <w:szCs w:val="20"/>
              </w:rPr>
            </w:pPr>
            <w:r w:rsidRPr="00E01D16">
              <w:rPr>
                <w:rFonts w:asciiTheme="minorHAnsi" w:hAnsiTheme="minorHAnsi" w:cs="Arial"/>
                <w:i/>
                <w:iCs/>
                <w:color w:val="000000"/>
                <w:sz w:val="20"/>
                <w:szCs w:val="20"/>
              </w:rPr>
              <w:t xml:space="preserve">303,7 </w:t>
            </w:r>
          </w:p>
        </w:tc>
        <w:tc>
          <w:tcPr>
            <w:tcW w:w="1134" w:type="dxa"/>
            <w:vAlign w:val="center"/>
          </w:tcPr>
          <w:p w:rsidR="00821869" w:rsidRPr="00E01D16" w:rsidRDefault="00821869" w:rsidP="00821869">
            <w:pPr>
              <w:jc w:val="right"/>
              <w:rPr>
                <w:rFonts w:asciiTheme="minorHAnsi" w:hAnsiTheme="minorHAnsi" w:cs="Arial"/>
                <w:i/>
                <w:iCs/>
                <w:color w:val="000000"/>
                <w:sz w:val="20"/>
                <w:szCs w:val="20"/>
              </w:rPr>
            </w:pPr>
            <w:r w:rsidRPr="00E01D16">
              <w:rPr>
                <w:rFonts w:asciiTheme="minorHAnsi" w:hAnsiTheme="minorHAnsi" w:cs="Arial"/>
                <w:i/>
                <w:iCs/>
                <w:color w:val="000000"/>
                <w:sz w:val="20"/>
                <w:szCs w:val="20"/>
              </w:rPr>
              <w:t xml:space="preserve">14 483,4 </w:t>
            </w:r>
          </w:p>
        </w:tc>
        <w:tc>
          <w:tcPr>
            <w:tcW w:w="1559" w:type="dxa"/>
            <w:vAlign w:val="center"/>
          </w:tcPr>
          <w:p w:rsidR="00821869" w:rsidRPr="00E01D16" w:rsidRDefault="00821869" w:rsidP="00821869">
            <w:pPr>
              <w:jc w:val="right"/>
              <w:rPr>
                <w:rFonts w:asciiTheme="minorHAnsi" w:hAnsiTheme="minorHAnsi" w:cs="Arial"/>
                <w:i/>
                <w:iCs/>
                <w:color w:val="000000"/>
                <w:sz w:val="20"/>
                <w:szCs w:val="20"/>
              </w:rPr>
            </w:pPr>
            <w:r w:rsidRPr="00E01D16">
              <w:rPr>
                <w:rFonts w:asciiTheme="minorHAnsi" w:hAnsiTheme="minorHAnsi" w:cs="Arial"/>
                <w:i/>
                <w:iCs/>
                <w:color w:val="000000"/>
                <w:sz w:val="20"/>
                <w:szCs w:val="20"/>
              </w:rPr>
              <w:t xml:space="preserve">2 145,8 </w:t>
            </w:r>
          </w:p>
        </w:tc>
        <w:tc>
          <w:tcPr>
            <w:tcW w:w="1418" w:type="dxa"/>
            <w:vAlign w:val="center"/>
          </w:tcPr>
          <w:p w:rsidR="00821869" w:rsidRPr="00E01D16" w:rsidRDefault="00821869" w:rsidP="00821869">
            <w:pPr>
              <w:jc w:val="right"/>
              <w:rPr>
                <w:rFonts w:asciiTheme="minorHAnsi" w:hAnsiTheme="minorHAnsi" w:cs="Arial"/>
                <w:i/>
                <w:iCs/>
                <w:color w:val="000000"/>
                <w:sz w:val="20"/>
                <w:szCs w:val="20"/>
              </w:rPr>
            </w:pPr>
            <w:r w:rsidRPr="00E01D16">
              <w:rPr>
                <w:rFonts w:asciiTheme="minorHAnsi" w:hAnsiTheme="minorHAnsi" w:cs="Arial"/>
                <w:i/>
                <w:iCs/>
                <w:color w:val="000000"/>
                <w:sz w:val="20"/>
                <w:szCs w:val="20"/>
              </w:rPr>
              <w:t xml:space="preserve">-56,8 </w:t>
            </w:r>
          </w:p>
        </w:tc>
        <w:tc>
          <w:tcPr>
            <w:tcW w:w="1134" w:type="dxa"/>
            <w:vAlign w:val="center"/>
          </w:tcPr>
          <w:p w:rsidR="00821869" w:rsidRPr="00E01D16" w:rsidRDefault="00821869" w:rsidP="00821869">
            <w:pPr>
              <w:jc w:val="right"/>
              <w:rPr>
                <w:rFonts w:asciiTheme="minorHAnsi" w:hAnsiTheme="minorHAnsi" w:cs="Arial"/>
                <w:i/>
                <w:iCs/>
                <w:color w:val="000000"/>
                <w:sz w:val="20"/>
                <w:szCs w:val="20"/>
              </w:rPr>
            </w:pPr>
            <w:r w:rsidRPr="00E01D16">
              <w:rPr>
                <w:rFonts w:asciiTheme="minorHAnsi" w:hAnsiTheme="minorHAnsi" w:cs="Arial"/>
                <w:i/>
                <w:iCs/>
                <w:color w:val="000000"/>
                <w:sz w:val="20"/>
                <w:szCs w:val="20"/>
              </w:rPr>
              <w:t xml:space="preserve">16 572,3 </w:t>
            </w:r>
          </w:p>
        </w:tc>
        <w:tc>
          <w:tcPr>
            <w:tcW w:w="1559" w:type="dxa"/>
            <w:vAlign w:val="center"/>
          </w:tcPr>
          <w:p w:rsidR="00821869" w:rsidRPr="00E01D16" w:rsidRDefault="00821869" w:rsidP="00821869">
            <w:pPr>
              <w:jc w:val="right"/>
              <w:rPr>
                <w:rFonts w:asciiTheme="minorHAnsi" w:hAnsiTheme="minorHAnsi" w:cs="Arial"/>
                <w:i/>
                <w:iCs/>
                <w:color w:val="000000"/>
                <w:sz w:val="20"/>
                <w:szCs w:val="20"/>
              </w:rPr>
            </w:pPr>
            <w:r w:rsidRPr="00E01D16">
              <w:rPr>
                <w:rFonts w:asciiTheme="minorHAnsi" w:hAnsiTheme="minorHAnsi" w:cs="Arial"/>
                <w:i/>
                <w:iCs/>
                <w:color w:val="000000"/>
                <w:sz w:val="20"/>
                <w:szCs w:val="20"/>
              </w:rPr>
              <w:t xml:space="preserve">5 609,6 </w:t>
            </w:r>
          </w:p>
        </w:tc>
        <w:tc>
          <w:tcPr>
            <w:tcW w:w="1417" w:type="dxa"/>
            <w:vAlign w:val="center"/>
          </w:tcPr>
          <w:p w:rsidR="00821869" w:rsidRPr="00E01D16" w:rsidRDefault="00821869" w:rsidP="00821869">
            <w:pPr>
              <w:jc w:val="right"/>
              <w:rPr>
                <w:rFonts w:asciiTheme="minorHAnsi" w:hAnsiTheme="minorHAnsi" w:cs="Arial"/>
                <w:i/>
                <w:iCs/>
                <w:color w:val="000000"/>
                <w:sz w:val="20"/>
                <w:szCs w:val="20"/>
              </w:rPr>
            </w:pPr>
            <w:r w:rsidRPr="00E01D16">
              <w:rPr>
                <w:rFonts w:asciiTheme="minorHAnsi" w:hAnsiTheme="minorHAnsi" w:cs="Arial"/>
                <w:i/>
                <w:iCs/>
                <w:color w:val="000000"/>
                <w:sz w:val="20"/>
                <w:szCs w:val="20"/>
              </w:rPr>
              <w:t xml:space="preserve">-115,9 </w:t>
            </w:r>
          </w:p>
        </w:tc>
        <w:tc>
          <w:tcPr>
            <w:tcW w:w="1134" w:type="dxa"/>
            <w:vAlign w:val="center"/>
          </w:tcPr>
          <w:p w:rsidR="00821869" w:rsidRPr="00E01D16" w:rsidRDefault="00821869" w:rsidP="00821869">
            <w:pPr>
              <w:jc w:val="right"/>
              <w:rPr>
                <w:rFonts w:asciiTheme="minorHAnsi" w:hAnsiTheme="minorHAnsi" w:cs="Arial"/>
                <w:i/>
                <w:iCs/>
                <w:color w:val="000000"/>
                <w:sz w:val="20"/>
                <w:szCs w:val="20"/>
              </w:rPr>
            </w:pPr>
            <w:r w:rsidRPr="00E01D16">
              <w:rPr>
                <w:rFonts w:asciiTheme="minorHAnsi" w:hAnsiTheme="minorHAnsi" w:cs="Arial"/>
                <w:i/>
                <w:iCs/>
                <w:color w:val="000000"/>
                <w:sz w:val="20"/>
                <w:szCs w:val="20"/>
              </w:rPr>
              <w:t xml:space="preserve">22 066,0 </w:t>
            </w:r>
          </w:p>
        </w:tc>
      </w:tr>
    </w:tbl>
    <w:p w:rsidR="002D34B6" w:rsidRDefault="002D34B6" w:rsidP="00B71209">
      <w:pPr>
        <w:ind w:right="-144"/>
        <w:jc w:val="right"/>
      </w:pPr>
      <w:r w:rsidRPr="00B6551C">
        <w:rPr>
          <w:rFonts w:cs="Calibri"/>
          <w:i/>
          <w:iCs/>
          <w:color w:val="000000"/>
          <w:szCs w:val="20"/>
        </w:rPr>
        <w:t>1</w:t>
      </w:r>
      <w:r w:rsidR="00821869">
        <w:rPr>
          <w:rFonts w:cs="Calibri"/>
          <w:i/>
          <w:iCs/>
          <w:color w:val="000000"/>
          <w:szCs w:val="20"/>
          <w:lang w:val="uz-Cyrl-UZ"/>
        </w:rPr>
        <w:t>2</w:t>
      </w:r>
      <w:r w:rsidRPr="00B6551C">
        <w:rPr>
          <w:rFonts w:cs="Calibri"/>
          <w:i/>
          <w:iCs/>
          <w:color w:val="000000"/>
          <w:szCs w:val="20"/>
        </w:rPr>
        <w:t>.2</w:t>
      </w:r>
      <w:r w:rsidR="009F25D9">
        <w:rPr>
          <w:rFonts w:cs="Calibri"/>
          <w:i/>
          <w:iCs/>
          <w:color w:val="000000"/>
          <w:szCs w:val="20"/>
        </w:rPr>
        <w:t>.1</w:t>
      </w:r>
      <w:r w:rsidRPr="00B6551C">
        <w:rPr>
          <w:rFonts w:cs="Calibri"/>
          <w:i/>
          <w:iCs/>
          <w:color w:val="000000"/>
          <w:szCs w:val="20"/>
          <w:lang w:val="uz-Cyrl-UZ"/>
        </w:rPr>
        <w:t>-илова</w:t>
      </w:r>
    </w:p>
    <w:p w:rsidR="002D34B6" w:rsidRDefault="002D34B6" w:rsidP="002D34B6">
      <w:pPr>
        <w:pStyle w:val="1"/>
        <w:ind w:left="0"/>
        <w:jc w:val="center"/>
        <w:rPr>
          <w:rFonts w:ascii="Calibri" w:hAnsi="Calibri" w:cs="Calibri"/>
          <w:lang w:val="uz-Cyrl-UZ"/>
        </w:rPr>
      </w:pPr>
      <w:bookmarkStart w:id="48" w:name="_Toc35949715"/>
      <w:r w:rsidRPr="00B6551C">
        <w:rPr>
          <w:rFonts w:ascii="Calibri" w:hAnsi="Calibri" w:cs="Calibri"/>
          <w:szCs w:val="28"/>
        </w:rPr>
        <w:t>201</w:t>
      </w:r>
      <w:r w:rsidR="00F959C8">
        <w:rPr>
          <w:rFonts w:ascii="Calibri" w:hAnsi="Calibri" w:cs="Calibri"/>
          <w:szCs w:val="28"/>
          <w:lang w:val="ru-RU"/>
        </w:rPr>
        <w:t>4-2016</w:t>
      </w:r>
      <w:r w:rsidRPr="00B6551C">
        <w:rPr>
          <w:rFonts w:ascii="Calibri" w:hAnsi="Calibri" w:cs="Calibri"/>
          <w:szCs w:val="28"/>
        </w:rPr>
        <w:t xml:space="preserve"> </w:t>
      </w:r>
      <w:r w:rsidR="00661132" w:rsidRPr="00C46C70">
        <w:rPr>
          <w:rFonts w:ascii="Calibri" w:hAnsi="Calibri" w:cs="Calibri"/>
          <w:szCs w:val="24"/>
          <w:lang w:val="uz-Cyrl-UZ"/>
        </w:rPr>
        <w:t>ЙИЛ</w:t>
      </w:r>
      <w:r w:rsidR="00661132" w:rsidRPr="00661132">
        <w:rPr>
          <w:rFonts w:ascii="Calibri" w:hAnsi="Calibri" w:cs="Calibri"/>
          <w:szCs w:val="24"/>
          <w:lang w:val="ru-RU"/>
        </w:rPr>
        <w:t>ЛАР</w:t>
      </w:r>
      <w:r w:rsidRPr="00C46C70">
        <w:rPr>
          <w:rFonts w:ascii="Calibri" w:hAnsi="Calibri" w:cs="Calibri"/>
          <w:lang w:val="uz-Cyrl-UZ"/>
        </w:rPr>
        <w:t xml:space="preserve"> УЧУН ДАВЛАТ</w:t>
      </w:r>
      <w:r w:rsidRPr="00B6551C">
        <w:rPr>
          <w:rFonts w:ascii="Calibri" w:hAnsi="Calibri" w:cs="Calibri"/>
          <w:lang w:val="uz-Cyrl-UZ"/>
        </w:rPr>
        <w:t xml:space="preserve"> БОШҚАРУВ СЕКТОРИНИНГ </w:t>
      </w:r>
      <w:r w:rsidRPr="00B6551C">
        <w:rPr>
          <w:rFonts w:ascii="Calibri" w:hAnsi="Calibri" w:cs="Calibri"/>
        </w:rPr>
        <w:t>ХАЛҚАРО ИНВЕСТИЦИОН ПОЗИЦИЯ</w:t>
      </w:r>
      <w:r w:rsidRPr="00B6551C">
        <w:rPr>
          <w:rFonts w:ascii="Calibri" w:hAnsi="Calibri" w:cs="Calibri"/>
          <w:lang w:val="uz-Cyrl-UZ"/>
        </w:rPr>
        <w:t>СИ</w:t>
      </w:r>
      <w:bookmarkEnd w:id="48"/>
    </w:p>
    <w:p w:rsidR="002D34B6" w:rsidRDefault="002D34B6" w:rsidP="002D34B6">
      <w:pPr>
        <w:jc w:val="center"/>
        <w:rPr>
          <w:rFonts w:cs="Calibri"/>
          <w:i/>
          <w:iCs/>
          <w:color w:val="000000"/>
        </w:rPr>
      </w:pPr>
      <w:r w:rsidRPr="00B6551C">
        <w:rPr>
          <w:rFonts w:cs="Calibri"/>
          <w:i/>
          <w:iCs/>
          <w:color w:val="000000"/>
        </w:rPr>
        <w:t>(асосий компонентлар бўйича ажратилганда)</w:t>
      </w:r>
    </w:p>
    <w:p w:rsidR="00B71209" w:rsidRDefault="00B71209" w:rsidP="002D34B6">
      <w:pPr>
        <w:jc w:val="center"/>
        <w:rPr>
          <w:rFonts w:cs="Calibri"/>
          <w:i/>
          <w:iCs/>
          <w:color w:val="000000"/>
        </w:rPr>
      </w:pPr>
    </w:p>
    <w:p w:rsidR="00876A25" w:rsidRPr="00B71209" w:rsidRDefault="004A5B09" w:rsidP="00B71209">
      <w:pPr>
        <w:ind w:right="-144"/>
        <w:jc w:val="right"/>
        <w:rPr>
          <w:rFonts w:cs="Calibri"/>
          <w:i/>
          <w:iCs/>
          <w:color w:val="000000"/>
          <w:sz w:val="22"/>
          <w:szCs w:val="22"/>
        </w:rPr>
      </w:pPr>
      <w:r w:rsidRPr="00B71209">
        <w:rPr>
          <w:rFonts w:cs="Calibri"/>
          <w:i/>
          <w:iCs/>
          <w:color w:val="000000"/>
          <w:sz w:val="22"/>
          <w:szCs w:val="22"/>
        </w:rPr>
        <w:t>(млн. доллар)</w:t>
      </w:r>
    </w:p>
    <w:tbl>
      <w:tblPr>
        <w:tblW w:w="15304"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020" w:firstRow="1" w:lastRow="0" w:firstColumn="0" w:lastColumn="0" w:noHBand="0" w:noVBand="0"/>
      </w:tblPr>
      <w:tblGrid>
        <w:gridCol w:w="1838"/>
        <w:gridCol w:w="1134"/>
        <w:gridCol w:w="1559"/>
        <w:gridCol w:w="1418"/>
        <w:gridCol w:w="1134"/>
        <w:gridCol w:w="1559"/>
        <w:gridCol w:w="1418"/>
        <w:gridCol w:w="1134"/>
        <w:gridCol w:w="1559"/>
        <w:gridCol w:w="1417"/>
        <w:gridCol w:w="1134"/>
      </w:tblGrid>
      <w:tr w:rsidR="00876A25" w:rsidRPr="000862FF" w:rsidTr="00436772">
        <w:trPr>
          <w:trHeight w:val="988"/>
        </w:trPr>
        <w:tc>
          <w:tcPr>
            <w:tcW w:w="1838" w:type="dxa"/>
            <w:vAlign w:val="center"/>
          </w:tcPr>
          <w:p w:rsidR="00876A25" w:rsidRPr="000862FF" w:rsidRDefault="00876A25" w:rsidP="008504F8">
            <w:pPr>
              <w:jc w:val="center"/>
              <w:rPr>
                <w:rFonts w:asciiTheme="minorHAnsi" w:hAnsiTheme="minorHAnsi" w:cstheme="minorHAnsi"/>
                <w:b/>
                <w:bCs/>
                <w:color w:val="000000"/>
                <w:sz w:val="20"/>
                <w:szCs w:val="20"/>
              </w:rPr>
            </w:pPr>
            <w:r w:rsidRPr="000862FF">
              <w:rPr>
                <w:rFonts w:asciiTheme="minorHAnsi" w:hAnsiTheme="minorHAnsi" w:cstheme="minorHAnsi"/>
                <w:b/>
                <w:bCs/>
                <w:color w:val="000000"/>
                <w:sz w:val="20"/>
                <w:szCs w:val="20"/>
              </w:rPr>
              <w:t>Кўрсаткич</w:t>
            </w:r>
          </w:p>
        </w:tc>
        <w:tc>
          <w:tcPr>
            <w:tcW w:w="1134" w:type="dxa"/>
            <w:vAlign w:val="center"/>
          </w:tcPr>
          <w:p w:rsidR="00876A25" w:rsidRPr="000862FF" w:rsidRDefault="00876A25" w:rsidP="008504F8">
            <w:pPr>
              <w:autoSpaceDE w:val="0"/>
              <w:autoSpaceDN w:val="0"/>
              <w:adjustRightInd w:val="0"/>
              <w:jc w:val="center"/>
              <w:rPr>
                <w:rFonts w:asciiTheme="minorHAnsi" w:hAnsiTheme="minorHAnsi" w:cstheme="minorHAnsi"/>
                <w:b/>
                <w:color w:val="000000"/>
                <w:sz w:val="20"/>
                <w:szCs w:val="20"/>
              </w:rPr>
            </w:pPr>
            <w:r w:rsidRPr="000862FF">
              <w:rPr>
                <w:rFonts w:asciiTheme="minorHAnsi" w:hAnsiTheme="minorHAnsi" w:cstheme="minorHAnsi"/>
                <w:b/>
                <w:color w:val="000000"/>
                <w:sz w:val="20"/>
                <w:szCs w:val="20"/>
              </w:rPr>
              <w:t>01.01.2014</w:t>
            </w:r>
          </w:p>
        </w:tc>
        <w:tc>
          <w:tcPr>
            <w:tcW w:w="1559" w:type="dxa"/>
            <w:vAlign w:val="center"/>
          </w:tcPr>
          <w:p w:rsidR="00876A25" w:rsidRPr="000862FF" w:rsidRDefault="00876A25" w:rsidP="008504F8">
            <w:pPr>
              <w:jc w:val="center"/>
              <w:rPr>
                <w:rFonts w:asciiTheme="minorHAnsi" w:hAnsiTheme="minorHAnsi" w:cstheme="minorHAnsi"/>
                <w:b/>
                <w:color w:val="000000"/>
                <w:sz w:val="20"/>
                <w:szCs w:val="20"/>
              </w:rPr>
            </w:pPr>
            <w:r w:rsidRPr="000862FF">
              <w:rPr>
                <w:rFonts w:asciiTheme="minorHAnsi" w:hAnsiTheme="minorHAnsi" w:cstheme="minorHAnsi"/>
                <w:b/>
                <w:color w:val="000000"/>
                <w:sz w:val="20"/>
                <w:szCs w:val="20"/>
              </w:rPr>
              <w:t>Тўлов балансининг операциялари</w:t>
            </w:r>
          </w:p>
        </w:tc>
        <w:tc>
          <w:tcPr>
            <w:tcW w:w="1418" w:type="dxa"/>
            <w:vAlign w:val="center"/>
          </w:tcPr>
          <w:p w:rsidR="00876A25" w:rsidRPr="000862FF" w:rsidRDefault="00876A25" w:rsidP="008504F8">
            <w:pPr>
              <w:autoSpaceDE w:val="0"/>
              <w:autoSpaceDN w:val="0"/>
              <w:adjustRightInd w:val="0"/>
              <w:jc w:val="center"/>
              <w:rPr>
                <w:rFonts w:asciiTheme="minorHAnsi" w:hAnsiTheme="minorHAnsi" w:cstheme="minorHAnsi"/>
                <w:b/>
                <w:color w:val="000000"/>
                <w:sz w:val="20"/>
                <w:szCs w:val="20"/>
                <w:lang w:val="uz-Cyrl-UZ"/>
              </w:rPr>
            </w:pPr>
            <w:r w:rsidRPr="000862FF">
              <w:rPr>
                <w:rFonts w:asciiTheme="minorHAnsi" w:hAnsiTheme="minorHAnsi" w:cstheme="minorHAnsi"/>
                <w:b/>
                <w:color w:val="000000"/>
                <w:sz w:val="20"/>
                <w:szCs w:val="20"/>
                <w:lang w:val="uz-Cyrl-UZ"/>
              </w:rPr>
              <w:t>Нооперацион ўзгаришлар</w:t>
            </w:r>
          </w:p>
        </w:tc>
        <w:tc>
          <w:tcPr>
            <w:tcW w:w="1134" w:type="dxa"/>
            <w:vAlign w:val="center"/>
          </w:tcPr>
          <w:p w:rsidR="00876A25" w:rsidRPr="000862FF" w:rsidRDefault="00876A25" w:rsidP="008504F8">
            <w:pPr>
              <w:autoSpaceDE w:val="0"/>
              <w:autoSpaceDN w:val="0"/>
              <w:adjustRightInd w:val="0"/>
              <w:jc w:val="center"/>
              <w:rPr>
                <w:rFonts w:asciiTheme="minorHAnsi" w:hAnsiTheme="minorHAnsi" w:cstheme="minorHAnsi"/>
                <w:b/>
                <w:color w:val="000000"/>
                <w:sz w:val="20"/>
                <w:szCs w:val="20"/>
              </w:rPr>
            </w:pPr>
            <w:r w:rsidRPr="000862FF">
              <w:rPr>
                <w:rFonts w:asciiTheme="minorHAnsi" w:hAnsiTheme="minorHAnsi" w:cstheme="minorHAnsi"/>
                <w:b/>
                <w:color w:val="000000"/>
                <w:sz w:val="20"/>
                <w:szCs w:val="20"/>
              </w:rPr>
              <w:t>01.01.2015</w:t>
            </w:r>
          </w:p>
        </w:tc>
        <w:tc>
          <w:tcPr>
            <w:tcW w:w="1559" w:type="dxa"/>
            <w:vAlign w:val="center"/>
          </w:tcPr>
          <w:p w:rsidR="00876A25" w:rsidRPr="000862FF" w:rsidRDefault="00876A25" w:rsidP="008504F8">
            <w:pPr>
              <w:jc w:val="center"/>
              <w:rPr>
                <w:rFonts w:asciiTheme="minorHAnsi" w:hAnsiTheme="minorHAnsi" w:cstheme="minorHAnsi"/>
                <w:b/>
                <w:color w:val="000000"/>
                <w:sz w:val="20"/>
                <w:szCs w:val="20"/>
              </w:rPr>
            </w:pPr>
            <w:r w:rsidRPr="000862FF">
              <w:rPr>
                <w:rFonts w:asciiTheme="minorHAnsi" w:hAnsiTheme="minorHAnsi" w:cstheme="minorHAnsi"/>
                <w:b/>
                <w:color w:val="000000"/>
                <w:sz w:val="20"/>
                <w:szCs w:val="20"/>
              </w:rPr>
              <w:t>Тўлов балансининг операциялари</w:t>
            </w:r>
          </w:p>
        </w:tc>
        <w:tc>
          <w:tcPr>
            <w:tcW w:w="1418" w:type="dxa"/>
            <w:vAlign w:val="center"/>
          </w:tcPr>
          <w:p w:rsidR="00876A25" w:rsidRPr="000862FF" w:rsidRDefault="00876A25" w:rsidP="008504F8">
            <w:pPr>
              <w:autoSpaceDE w:val="0"/>
              <w:autoSpaceDN w:val="0"/>
              <w:adjustRightInd w:val="0"/>
              <w:jc w:val="center"/>
              <w:rPr>
                <w:rFonts w:asciiTheme="minorHAnsi" w:hAnsiTheme="minorHAnsi" w:cstheme="minorHAnsi"/>
                <w:b/>
                <w:color w:val="000000"/>
                <w:sz w:val="20"/>
                <w:szCs w:val="20"/>
                <w:lang w:val="uz-Cyrl-UZ"/>
              </w:rPr>
            </w:pPr>
            <w:r w:rsidRPr="000862FF">
              <w:rPr>
                <w:rFonts w:asciiTheme="minorHAnsi" w:hAnsiTheme="minorHAnsi" w:cstheme="minorHAnsi"/>
                <w:b/>
                <w:color w:val="000000"/>
                <w:sz w:val="20"/>
                <w:szCs w:val="20"/>
                <w:lang w:val="uz-Cyrl-UZ"/>
              </w:rPr>
              <w:t>Нооперацион ўзгаришлар</w:t>
            </w:r>
          </w:p>
        </w:tc>
        <w:tc>
          <w:tcPr>
            <w:tcW w:w="1134" w:type="dxa"/>
            <w:vAlign w:val="center"/>
          </w:tcPr>
          <w:p w:rsidR="00876A25" w:rsidRPr="000862FF" w:rsidRDefault="00876A25" w:rsidP="008504F8">
            <w:pPr>
              <w:autoSpaceDE w:val="0"/>
              <w:autoSpaceDN w:val="0"/>
              <w:adjustRightInd w:val="0"/>
              <w:jc w:val="center"/>
              <w:rPr>
                <w:rFonts w:asciiTheme="minorHAnsi" w:hAnsiTheme="minorHAnsi" w:cstheme="minorHAnsi"/>
                <w:b/>
                <w:color w:val="000000"/>
                <w:sz w:val="20"/>
                <w:szCs w:val="20"/>
                <w:lang w:val="uz-Cyrl-UZ"/>
              </w:rPr>
            </w:pPr>
            <w:r w:rsidRPr="000862FF">
              <w:rPr>
                <w:rFonts w:asciiTheme="minorHAnsi" w:hAnsiTheme="minorHAnsi" w:cstheme="minorHAnsi"/>
                <w:b/>
                <w:color w:val="000000"/>
                <w:sz w:val="20"/>
                <w:szCs w:val="20"/>
              </w:rPr>
              <w:t>01.01.2016</w:t>
            </w:r>
          </w:p>
        </w:tc>
        <w:tc>
          <w:tcPr>
            <w:tcW w:w="1559" w:type="dxa"/>
            <w:vAlign w:val="center"/>
          </w:tcPr>
          <w:p w:rsidR="00876A25" w:rsidRPr="000862FF" w:rsidRDefault="00876A25" w:rsidP="008504F8">
            <w:pPr>
              <w:jc w:val="center"/>
              <w:rPr>
                <w:rFonts w:asciiTheme="minorHAnsi" w:hAnsiTheme="minorHAnsi" w:cstheme="minorHAnsi"/>
                <w:b/>
                <w:color w:val="000000"/>
                <w:sz w:val="20"/>
                <w:szCs w:val="20"/>
              </w:rPr>
            </w:pPr>
            <w:r w:rsidRPr="000862FF">
              <w:rPr>
                <w:rFonts w:asciiTheme="minorHAnsi" w:hAnsiTheme="minorHAnsi" w:cstheme="minorHAnsi"/>
                <w:b/>
                <w:color w:val="000000"/>
                <w:sz w:val="20"/>
                <w:szCs w:val="20"/>
              </w:rPr>
              <w:t>Тўлов балансининг операциялари</w:t>
            </w:r>
          </w:p>
        </w:tc>
        <w:tc>
          <w:tcPr>
            <w:tcW w:w="1417" w:type="dxa"/>
            <w:vAlign w:val="center"/>
          </w:tcPr>
          <w:p w:rsidR="00876A25" w:rsidRPr="000862FF" w:rsidRDefault="00876A25" w:rsidP="008504F8">
            <w:pPr>
              <w:autoSpaceDE w:val="0"/>
              <w:autoSpaceDN w:val="0"/>
              <w:adjustRightInd w:val="0"/>
              <w:jc w:val="center"/>
              <w:rPr>
                <w:rFonts w:asciiTheme="minorHAnsi" w:hAnsiTheme="minorHAnsi" w:cstheme="minorHAnsi"/>
                <w:b/>
                <w:color w:val="000000"/>
                <w:sz w:val="20"/>
                <w:szCs w:val="20"/>
                <w:lang w:val="uz-Cyrl-UZ"/>
              </w:rPr>
            </w:pPr>
            <w:r w:rsidRPr="000862FF">
              <w:rPr>
                <w:rFonts w:asciiTheme="minorHAnsi" w:hAnsiTheme="minorHAnsi" w:cstheme="minorHAnsi"/>
                <w:b/>
                <w:color w:val="000000"/>
                <w:sz w:val="20"/>
                <w:szCs w:val="20"/>
                <w:lang w:val="uz-Cyrl-UZ"/>
              </w:rPr>
              <w:t>Нооперацион ўзгаришлар</w:t>
            </w:r>
          </w:p>
        </w:tc>
        <w:tc>
          <w:tcPr>
            <w:tcW w:w="1134" w:type="dxa"/>
            <w:vAlign w:val="center"/>
          </w:tcPr>
          <w:p w:rsidR="00876A25" w:rsidRPr="000862FF" w:rsidRDefault="00876A25" w:rsidP="008504F8">
            <w:pPr>
              <w:autoSpaceDE w:val="0"/>
              <w:autoSpaceDN w:val="0"/>
              <w:adjustRightInd w:val="0"/>
              <w:jc w:val="center"/>
              <w:rPr>
                <w:rFonts w:asciiTheme="minorHAnsi" w:hAnsiTheme="minorHAnsi" w:cstheme="minorHAnsi"/>
                <w:b/>
                <w:color w:val="000000"/>
                <w:sz w:val="20"/>
                <w:szCs w:val="20"/>
                <w:lang w:val="uz-Cyrl-UZ"/>
              </w:rPr>
            </w:pPr>
            <w:r w:rsidRPr="000862FF">
              <w:rPr>
                <w:rFonts w:asciiTheme="minorHAnsi" w:hAnsiTheme="minorHAnsi" w:cstheme="minorHAnsi"/>
                <w:b/>
                <w:color w:val="000000"/>
                <w:sz w:val="20"/>
                <w:szCs w:val="20"/>
              </w:rPr>
              <w:t>01.01.2017</w:t>
            </w:r>
          </w:p>
        </w:tc>
      </w:tr>
      <w:tr w:rsidR="00436772" w:rsidRPr="000862FF" w:rsidTr="00436772">
        <w:trPr>
          <w:trHeight w:val="571"/>
        </w:trPr>
        <w:tc>
          <w:tcPr>
            <w:tcW w:w="1838" w:type="dxa"/>
            <w:shd w:val="clear" w:color="auto" w:fill="DEEAF6"/>
            <w:vAlign w:val="center"/>
          </w:tcPr>
          <w:p w:rsidR="00436772" w:rsidRPr="000862FF" w:rsidRDefault="00436772" w:rsidP="00436772">
            <w:pPr>
              <w:rPr>
                <w:rFonts w:asciiTheme="minorHAnsi" w:hAnsiTheme="minorHAnsi" w:cstheme="minorHAnsi"/>
                <w:b/>
                <w:bCs/>
                <w:color w:val="000000"/>
                <w:sz w:val="20"/>
                <w:szCs w:val="20"/>
              </w:rPr>
            </w:pPr>
            <w:r w:rsidRPr="000862FF">
              <w:rPr>
                <w:rFonts w:asciiTheme="minorHAnsi" w:hAnsiTheme="minorHAnsi" w:cstheme="minorHAnsi"/>
                <w:b/>
                <w:bCs/>
                <w:color w:val="000000"/>
                <w:sz w:val="20"/>
                <w:szCs w:val="20"/>
                <w:lang w:val="uz-Cyrl-UZ"/>
              </w:rPr>
              <w:t>Соф</w:t>
            </w:r>
            <w:r w:rsidRPr="000862FF">
              <w:rPr>
                <w:rFonts w:asciiTheme="minorHAnsi" w:hAnsiTheme="minorHAnsi" w:cstheme="minorHAnsi"/>
                <w:b/>
                <w:bCs/>
                <w:color w:val="000000"/>
                <w:sz w:val="20"/>
                <w:szCs w:val="20"/>
              </w:rPr>
              <w:t xml:space="preserve"> инвестицион позицияси</w:t>
            </w:r>
          </w:p>
        </w:tc>
        <w:tc>
          <w:tcPr>
            <w:tcW w:w="1134" w:type="dxa"/>
            <w:shd w:val="clear" w:color="auto" w:fill="DEEAF6"/>
            <w:vAlign w:val="center"/>
          </w:tcPr>
          <w:p w:rsidR="00436772" w:rsidRPr="00B0225C" w:rsidRDefault="00436772" w:rsidP="00436772">
            <w:pPr>
              <w:jc w:val="right"/>
              <w:rPr>
                <w:rFonts w:cs="Arial"/>
                <w:b/>
                <w:bCs/>
                <w:color w:val="000000"/>
                <w:sz w:val="20"/>
                <w:szCs w:val="20"/>
              </w:rPr>
            </w:pPr>
            <w:r w:rsidRPr="00B0225C">
              <w:rPr>
                <w:rFonts w:cs="Arial"/>
                <w:b/>
                <w:bCs/>
                <w:color w:val="000000"/>
                <w:sz w:val="20"/>
                <w:szCs w:val="20"/>
              </w:rPr>
              <w:t>17 773,3</w:t>
            </w:r>
          </w:p>
        </w:tc>
        <w:tc>
          <w:tcPr>
            <w:tcW w:w="1559" w:type="dxa"/>
            <w:shd w:val="clear" w:color="auto" w:fill="DEEAF6"/>
            <w:vAlign w:val="center"/>
          </w:tcPr>
          <w:p w:rsidR="00436772" w:rsidRPr="00B0225C" w:rsidRDefault="00436772" w:rsidP="00436772">
            <w:pPr>
              <w:jc w:val="right"/>
              <w:rPr>
                <w:rFonts w:cs="Arial"/>
                <w:b/>
                <w:bCs/>
                <w:color w:val="000000"/>
                <w:sz w:val="20"/>
                <w:szCs w:val="20"/>
              </w:rPr>
            </w:pPr>
            <w:r w:rsidRPr="00B0225C">
              <w:rPr>
                <w:rFonts w:cs="Arial"/>
                <w:b/>
                <w:bCs/>
                <w:color w:val="000000"/>
                <w:sz w:val="20"/>
                <w:szCs w:val="20"/>
              </w:rPr>
              <w:t>-914,4</w:t>
            </w:r>
          </w:p>
        </w:tc>
        <w:tc>
          <w:tcPr>
            <w:tcW w:w="1418" w:type="dxa"/>
            <w:shd w:val="clear" w:color="auto" w:fill="DEEAF6"/>
            <w:vAlign w:val="center"/>
          </w:tcPr>
          <w:p w:rsidR="00436772" w:rsidRPr="00B0225C" w:rsidRDefault="00436772" w:rsidP="00436772">
            <w:pPr>
              <w:jc w:val="right"/>
              <w:rPr>
                <w:rFonts w:cs="Arial"/>
                <w:b/>
                <w:bCs/>
                <w:color w:val="000000"/>
                <w:sz w:val="20"/>
                <w:szCs w:val="20"/>
              </w:rPr>
            </w:pPr>
            <w:r w:rsidRPr="00B0225C">
              <w:rPr>
                <w:rFonts w:cs="Arial"/>
                <w:b/>
                <w:bCs/>
                <w:color w:val="000000"/>
                <w:sz w:val="20"/>
                <w:szCs w:val="20"/>
              </w:rPr>
              <w:t>2 193,5</w:t>
            </w:r>
          </w:p>
        </w:tc>
        <w:tc>
          <w:tcPr>
            <w:tcW w:w="1134" w:type="dxa"/>
            <w:shd w:val="clear" w:color="auto" w:fill="DEEAF6"/>
            <w:vAlign w:val="center"/>
          </w:tcPr>
          <w:p w:rsidR="00436772" w:rsidRPr="00B0225C" w:rsidRDefault="00436772" w:rsidP="00436772">
            <w:pPr>
              <w:jc w:val="right"/>
              <w:rPr>
                <w:rFonts w:cs="Arial"/>
                <w:b/>
                <w:bCs/>
                <w:color w:val="000000"/>
                <w:sz w:val="20"/>
                <w:szCs w:val="20"/>
              </w:rPr>
            </w:pPr>
            <w:r w:rsidRPr="00B0225C">
              <w:rPr>
                <w:rFonts w:cs="Arial"/>
                <w:b/>
                <w:bCs/>
                <w:color w:val="000000"/>
                <w:sz w:val="20"/>
                <w:szCs w:val="20"/>
              </w:rPr>
              <w:t>19 052,4</w:t>
            </w:r>
          </w:p>
        </w:tc>
        <w:tc>
          <w:tcPr>
            <w:tcW w:w="1559" w:type="dxa"/>
            <w:shd w:val="clear" w:color="auto" w:fill="DEEAF6"/>
            <w:vAlign w:val="center"/>
          </w:tcPr>
          <w:p w:rsidR="00436772" w:rsidRPr="00B0225C" w:rsidRDefault="00436772" w:rsidP="00436772">
            <w:pPr>
              <w:jc w:val="right"/>
              <w:rPr>
                <w:rFonts w:cs="Arial"/>
                <w:b/>
                <w:bCs/>
                <w:color w:val="000000"/>
                <w:sz w:val="20"/>
                <w:szCs w:val="20"/>
              </w:rPr>
            </w:pPr>
            <w:r w:rsidRPr="00B0225C">
              <w:rPr>
                <w:rFonts w:cs="Arial"/>
                <w:b/>
                <w:bCs/>
                <w:color w:val="000000"/>
                <w:sz w:val="20"/>
                <w:szCs w:val="20"/>
              </w:rPr>
              <w:t>-868,1</w:t>
            </w:r>
          </w:p>
        </w:tc>
        <w:tc>
          <w:tcPr>
            <w:tcW w:w="1418" w:type="dxa"/>
            <w:shd w:val="clear" w:color="auto" w:fill="DEEAF6"/>
            <w:vAlign w:val="center"/>
          </w:tcPr>
          <w:p w:rsidR="00436772" w:rsidRPr="00B0225C" w:rsidRDefault="00436772" w:rsidP="00436772">
            <w:pPr>
              <w:jc w:val="right"/>
              <w:rPr>
                <w:rFonts w:cs="Arial"/>
                <w:b/>
                <w:bCs/>
                <w:color w:val="000000"/>
                <w:sz w:val="20"/>
                <w:szCs w:val="20"/>
              </w:rPr>
            </w:pPr>
            <w:r w:rsidRPr="00B0225C">
              <w:rPr>
                <w:rFonts w:cs="Arial"/>
                <w:b/>
                <w:bCs/>
                <w:color w:val="000000"/>
                <w:sz w:val="20"/>
                <w:szCs w:val="20"/>
              </w:rPr>
              <w:t>181,7</w:t>
            </w:r>
          </w:p>
        </w:tc>
        <w:tc>
          <w:tcPr>
            <w:tcW w:w="1134" w:type="dxa"/>
            <w:shd w:val="clear" w:color="auto" w:fill="DEEAF6"/>
            <w:vAlign w:val="center"/>
          </w:tcPr>
          <w:p w:rsidR="00436772" w:rsidRPr="00B0225C" w:rsidRDefault="00436772" w:rsidP="00436772">
            <w:pPr>
              <w:jc w:val="right"/>
              <w:rPr>
                <w:rFonts w:cs="Arial"/>
                <w:b/>
                <w:bCs/>
                <w:color w:val="000000"/>
                <w:sz w:val="20"/>
                <w:szCs w:val="20"/>
              </w:rPr>
            </w:pPr>
            <w:r w:rsidRPr="00B0225C">
              <w:rPr>
                <w:rFonts w:cs="Arial"/>
                <w:b/>
                <w:bCs/>
                <w:color w:val="000000"/>
                <w:sz w:val="20"/>
                <w:szCs w:val="20"/>
              </w:rPr>
              <w:t>18 366,0</w:t>
            </w:r>
          </w:p>
        </w:tc>
        <w:tc>
          <w:tcPr>
            <w:tcW w:w="1559" w:type="dxa"/>
            <w:shd w:val="clear" w:color="auto" w:fill="DEEAF6"/>
            <w:vAlign w:val="center"/>
          </w:tcPr>
          <w:p w:rsidR="00436772" w:rsidRPr="00B0225C" w:rsidRDefault="00436772" w:rsidP="00436772">
            <w:pPr>
              <w:jc w:val="right"/>
              <w:rPr>
                <w:rFonts w:cs="Arial"/>
                <w:b/>
                <w:bCs/>
                <w:color w:val="000000"/>
                <w:sz w:val="20"/>
                <w:szCs w:val="20"/>
              </w:rPr>
            </w:pPr>
            <w:r w:rsidRPr="00B0225C">
              <w:rPr>
                <w:rFonts w:cs="Arial"/>
                <w:b/>
                <w:bCs/>
                <w:color w:val="000000"/>
                <w:sz w:val="20"/>
                <w:szCs w:val="20"/>
              </w:rPr>
              <w:t>-299,8</w:t>
            </w:r>
          </w:p>
        </w:tc>
        <w:tc>
          <w:tcPr>
            <w:tcW w:w="1417" w:type="dxa"/>
            <w:shd w:val="clear" w:color="auto" w:fill="DEEAF6"/>
            <w:vAlign w:val="center"/>
          </w:tcPr>
          <w:p w:rsidR="00436772" w:rsidRPr="00B0225C" w:rsidRDefault="00436772" w:rsidP="00436772">
            <w:pPr>
              <w:jc w:val="right"/>
              <w:rPr>
                <w:rFonts w:cs="Arial"/>
                <w:b/>
                <w:bCs/>
                <w:color w:val="000000"/>
                <w:sz w:val="20"/>
                <w:szCs w:val="20"/>
              </w:rPr>
            </w:pPr>
            <w:r w:rsidRPr="00B0225C">
              <w:rPr>
                <w:rFonts w:cs="Arial"/>
                <w:b/>
                <w:bCs/>
                <w:color w:val="000000"/>
                <w:sz w:val="20"/>
                <w:szCs w:val="20"/>
              </w:rPr>
              <w:t>1 537,2</w:t>
            </w:r>
          </w:p>
        </w:tc>
        <w:tc>
          <w:tcPr>
            <w:tcW w:w="1134" w:type="dxa"/>
            <w:shd w:val="clear" w:color="auto" w:fill="DEEAF6"/>
            <w:vAlign w:val="center"/>
          </w:tcPr>
          <w:p w:rsidR="00436772" w:rsidRPr="00B0225C" w:rsidRDefault="00436772" w:rsidP="00436772">
            <w:pPr>
              <w:jc w:val="right"/>
              <w:rPr>
                <w:rFonts w:cs="Arial"/>
                <w:b/>
                <w:bCs/>
                <w:color w:val="000000"/>
                <w:sz w:val="20"/>
                <w:szCs w:val="20"/>
              </w:rPr>
            </w:pPr>
            <w:r w:rsidRPr="00B0225C">
              <w:rPr>
                <w:rFonts w:cs="Arial"/>
                <w:b/>
                <w:bCs/>
                <w:color w:val="000000"/>
                <w:sz w:val="20"/>
                <w:szCs w:val="20"/>
              </w:rPr>
              <w:t>19 603,5</w:t>
            </w:r>
          </w:p>
        </w:tc>
      </w:tr>
      <w:tr w:rsidR="00436772" w:rsidRPr="000862FF" w:rsidTr="00436772">
        <w:trPr>
          <w:trHeight w:val="571"/>
        </w:trPr>
        <w:tc>
          <w:tcPr>
            <w:tcW w:w="1838" w:type="dxa"/>
            <w:shd w:val="clear" w:color="auto" w:fill="DEEAF6"/>
            <w:vAlign w:val="center"/>
          </w:tcPr>
          <w:p w:rsidR="00436772" w:rsidRPr="000862FF" w:rsidRDefault="00436772" w:rsidP="00436772">
            <w:pPr>
              <w:rPr>
                <w:rFonts w:asciiTheme="minorHAnsi" w:hAnsiTheme="minorHAnsi" w:cstheme="minorHAnsi"/>
                <w:b/>
                <w:bCs/>
                <w:color w:val="000000"/>
                <w:sz w:val="20"/>
                <w:szCs w:val="20"/>
              </w:rPr>
            </w:pPr>
            <w:r w:rsidRPr="000862FF">
              <w:rPr>
                <w:rFonts w:asciiTheme="minorHAnsi" w:hAnsiTheme="minorHAnsi" w:cstheme="minorHAnsi"/>
                <w:b/>
                <w:bCs/>
                <w:color w:val="000000"/>
                <w:sz w:val="20"/>
                <w:szCs w:val="20"/>
              </w:rPr>
              <w:t>Активлар</w:t>
            </w:r>
          </w:p>
        </w:tc>
        <w:tc>
          <w:tcPr>
            <w:tcW w:w="1134" w:type="dxa"/>
            <w:shd w:val="clear" w:color="auto" w:fill="DEEAF6"/>
            <w:vAlign w:val="center"/>
          </w:tcPr>
          <w:p w:rsidR="00436772" w:rsidRPr="00B0225C" w:rsidRDefault="00436772" w:rsidP="00436772">
            <w:pPr>
              <w:jc w:val="right"/>
              <w:rPr>
                <w:rFonts w:cs="Arial"/>
                <w:b/>
                <w:bCs/>
                <w:color w:val="000000"/>
                <w:sz w:val="20"/>
                <w:szCs w:val="20"/>
              </w:rPr>
            </w:pPr>
            <w:r w:rsidRPr="00B0225C">
              <w:rPr>
                <w:rFonts w:cs="Arial"/>
                <w:b/>
                <w:bCs/>
                <w:color w:val="000000"/>
                <w:sz w:val="20"/>
                <w:szCs w:val="20"/>
              </w:rPr>
              <w:t>22 504,0</w:t>
            </w:r>
          </w:p>
        </w:tc>
        <w:tc>
          <w:tcPr>
            <w:tcW w:w="1559" w:type="dxa"/>
            <w:shd w:val="clear" w:color="auto" w:fill="DEEAF6"/>
            <w:vAlign w:val="center"/>
          </w:tcPr>
          <w:p w:rsidR="00436772" w:rsidRPr="00B0225C" w:rsidRDefault="00436772" w:rsidP="00436772">
            <w:pPr>
              <w:jc w:val="right"/>
              <w:rPr>
                <w:rFonts w:cs="Arial"/>
                <w:b/>
                <w:bCs/>
                <w:color w:val="000000"/>
                <w:sz w:val="20"/>
                <w:szCs w:val="20"/>
              </w:rPr>
            </w:pPr>
            <w:r w:rsidRPr="00B0225C">
              <w:rPr>
                <w:rFonts w:cs="Arial"/>
                <w:b/>
                <w:bCs/>
                <w:color w:val="000000"/>
                <w:sz w:val="20"/>
                <w:szCs w:val="20"/>
              </w:rPr>
              <w:t>-378,3</w:t>
            </w:r>
          </w:p>
        </w:tc>
        <w:tc>
          <w:tcPr>
            <w:tcW w:w="1418" w:type="dxa"/>
            <w:shd w:val="clear" w:color="auto" w:fill="DEEAF6"/>
            <w:vAlign w:val="center"/>
          </w:tcPr>
          <w:p w:rsidR="00436772" w:rsidRPr="00B0225C" w:rsidRDefault="00436772" w:rsidP="00436772">
            <w:pPr>
              <w:jc w:val="right"/>
              <w:rPr>
                <w:rFonts w:cs="Arial"/>
                <w:b/>
                <w:bCs/>
                <w:color w:val="000000"/>
                <w:sz w:val="20"/>
                <w:szCs w:val="20"/>
              </w:rPr>
            </w:pPr>
            <w:r w:rsidRPr="00B0225C">
              <w:rPr>
                <w:rFonts w:cs="Arial"/>
                <w:b/>
                <w:bCs/>
                <w:color w:val="000000"/>
                <w:sz w:val="20"/>
                <w:szCs w:val="20"/>
              </w:rPr>
              <w:t>2 025,8</w:t>
            </w:r>
          </w:p>
        </w:tc>
        <w:tc>
          <w:tcPr>
            <w:tcW w:w="1134" w:type="dxa"/>
            <w:shd w:val="clear" w:color="auto" w:fill="DEEAF6"/>
            <w:vAlign w:val="center"/>
          </w:tcPr>
          <w:p w:rsidR="00436772" w:rsidRPr="00B0225C" w:rsidRDefault="00436772" w:rsidP="00436772">
            <w:pPr>
              <w:jc w:val="right"/>
              <w:rPr>
                <w:rFonts w:cs="Arial"/>
                <w:b/>
                <w:bCs/>
                <w:color w:val="000000"/>
                <w:sz w:val="20"/>
                <w:szCs w:val="20"/>
              </w:rPr>
            </w:pPr>
            <w:r w:rsidRPr="00B0225C">
              <w:rPr>
                <w:rFonts w:cs="Arial"/>
                <w:b/>
                <w:bCs/>
                <w:color w:val="000000"/>
                <w:sz w:val="20"/>
                <w:szCs w:val="20"/>
              </w:rPr>
              <w:t>24 151,6</w:t>
            </w:r>
          </w:p>
        </w:tc>
        <w:tc>
          <w:tcPr>
            <w:tcW w:w="1559" w:type="dxa"/>
            <w:shd w:val="clear" w:color="auto" w:fill="DEEAF6"/>
            <w:vAlign w:val="center"/>
          </w:tcPr>
          <w:p w:rsidR="00436772" w:rsidRPr="00B0225C" w:rsidRDefault="00436772" w:rsidP="00436772">
            <w:pPr>
              <w:jc w:val="right"/>
              <w:rPr>
                <w:rFonts w:cs="Arial"/>
                <w:b/>
                <w:bCs/>
                <w:color w:val="000000"/>
                <w:sz w:val="20"/>
                <w:szCs w:val="20"/>
              </w:rPr>
            </w:pPr>
            <w:r w:rsidRPr="00B0225C">
              <w:rPr>
                <w:rFonts w:cs="Arial"/>
                <w:b/>
                <w:bCs/>
                <w:color w:val="000000"/>
                <w:sz w:val="20"/>
                <w:szCs w:val="20"/>
              </w:rPr>
              <w:t>209,2</w:t>
            </w:r>
          </w:p>
        </w:tc>
        <w:tc>
          <w:tcPr>
            <w:tcW w:w="1418" w:type="dxa"/>
            <w:shd w:val="clear" w:color="auto" w:fill="DEEAF6"/>
            <w:vAlign w:val="center"/>
          </w:tcPr>
          <w:p w:rsidR="00436772" w:rsidRPr="00B0225C" w:rsidRDefault="00436772" w:rsidP="00436772">
            <w:pPr>
              <w:jc w:val="right"/>
              <w:rPr>
                <w:rFonts w:cs="Arial"/>
                <w:b/>
                <w:bCs/>
                <w:color w:val="000000"/>
                <w:sz w:val="20"/>
                <w:szCs w:val="20"/>
              </w:rPr>
            </w:pPr>
            <w:r w:rsidRPr="00B0225C">
              <w:rPr>
                <w:rFonts w:cs="Arial"/>
                <w:b/>
                <w:bCs/>
                <w:color w:val="000000"/>
                <w:sz w:val="20"/>
                <w:szCs w:val="20"/>
              </w:rPr>
              <w:t>-50,6</w:t>
            </w:r>
          </w:p>
        </w:tc>
        <w:tc>
          <w:tcPr>
            <w:tcW w:w="1134" w:type="dxa"/>
            <w:shd w:val="clear" w:color="auto" w:fill="DEEAF6"/>
            <w:vAlign w:val="center"/>
          </w:tcPr>
          <w:p w:rsidR="00436772" w:rsidRPr="00B0225C" w:rsidRDefault="00436772" w:rsidP="00436772">
            <w:pPr>
              <w:jc w:val="right"/>
              <w:rPr>
                <w:rFonts w:cs="Arial"/>
                <w:b/>
                <w:bCs/>
                <w:color w:val="000000"/>
                <w:sz w:val="20"/>
                <w:szCs w:val="20"/>
              </w:rPr>
            </w:pPr>
            <w:r w:rsidRPr="00B0225C">
              <w:rPr>
                <w:rFonts w:cs="Arial"/>
                <w:b/>
                <w:bCs/>
                <w:color w:val="000000"/>
                <w:sz w:val="20"/>
                <w:szCs w:val="20"/>
              </w:rPr>
              <w:t>24 310,2</w:t>
            </w:r>
          </w:p>
        </w:tc>
        <w:tc>
          <w:tcPr>
            <w:tcW w:w="1559" w:type="dxa"/>
            <w:shd w:val="clear" w:color="auto" w:fill="DEEAF6"/>
            <w:vAlign w:val="center"/>
          </w:tcPr>
          <w:p w:rsidR="00436772" w:rsidRPr="00B0225C" w:rsidRDefault="00436772" w:rsidP="00436772">
            <w:pPr>
              <w:jc w:val="right"/>
              <w:rPr>
                <w:rFonts w:cs="Arial"/>
                <w:b/>
                <w:bCs/>
                <w:color w:val="000000"/>
                <w:sz w:val="20"/>
                <w:szCs w:val="20"/>
              </w:rPr>
            </w:pPr>
            <w:r w:rsidRPr="00B0225C">
              <w:rPr>
                <w:rFonts w:cs="Arial"/>
                <w:b/>
                <w:bCs/>
                <w:color w:val="000000"/>
                <w:sz w:val="20"/>
                <w:szCs w:val="20"/>
              </w:rPr>
              <w:t>551,9</w:t>
            </w:r>
          </w:p>
        </w:tc>
        <w:tc>
          <w:tcPr>
            <w:tcW w:w="1417" w:type="dxa"/>
            <w:shd w:val="clear" w:color="auto" w:fill="DEEAF6"/>
            <w:vAlign w:val="center"/>
          </w:tcPr>
          <w:p w:rsidR="00436772" w:rsidRPr="00B0225C" w:rsidRDefault="00436772" w:rsidP="00436772">
            <w:pPr>
              <w:jc w:val="right"/>
              <w:rPr>
                <w:rFonts w:cs="Arial"/>
                <w:b/>
                <w:bCs/>
                <w:color w:val="000000"/>
                <w:sz w:val="20"/>
                <w:szCs w:val="20"/>
              </w:rPr>
            </w:pPr>
            <w:r w:rsidRPr="00B0225C">
              <w:rPr>
                <w:rFonts w:cs="Arial"/>
                <w:b/>
                <w:bCs/>
                <w:color w:val="000000"/>
                <w:sz w:val="20"/>
                <w:szCs w:val="20"/>
              </w:rPr>
              <w:t>1 569,6</w:t>
            </w:r>
          </w:p>
        </w:tc>
        <w:tc>
          <w:tcPr>
            <w:tcW w:w="1134" w:type="dxa"/>
            <w:shd w:val="clear" w:color="auto" w:fill="DEEAF6"/>
            <w:vAlign w:val="center"/>
          </w:tcPr>
          <w:p w:rsidR="00436772" w:rsidRPr="00B0225C" w:rsidRDefault="00436772" w:rsidP="00436772">
            <w:pPr>
              <w:jc w:val="right"/>
              <w:rPr>
                <w:rFonts w:cs="Arial"/>
                <w:b/>
                <w:bCs/>
                <w:color w:val="000000"/>
                <w:sz w:val="20"/>
                <w:szCs w:val="20"/>
              </w:rPr>
            </w:pPr>
            <w:r w:rsidRPr="00B0225C">
              <w:rPr>
                <w:rFonts w:cs="Arial"/>
                <w:b/>
                <w:bCs/>
                <w:color w:val="000000"/>
                <w:sz w:val="20"/>
                <w:szCs w:val="20"/>
              </w:rPr>
              <w:t>26 431,8</w:t>
            </w:r>
          </w:p>
        </w:tc>
      </w:tr>
      <w:tr w:rsidR="00436772" w:rsidRPr="000862FF" w:rsidTr="00436772">
        <w:trPr>
          <w:trHeight w:val="513"/>
        </w:trPr>
        <w:tc>
          <w:tcPr>
            <w:tcW w:w="1838" w:type="dxa"/>
            <w:vAlign w:val="center"/>
          </w:tcPr>
          <w:p w:rsidR="00436772" w:rsidRPr="004744B8" w:rsidRDefault="00436772" w:rsidP="00436772">
            <w:pPr>
              <w:rPr>
                <w:rFonts w:cs="Calibri"/>
                <w:color w:val="000000"/>
                <w:sz w:val="20"/>
                <w:szCs w:val="20"/>
              </w:rPr>
            </w:pPr>
            <w:r w:rsidRPr="004744B8">
              <w:rPr>
                <w:rFonts w:cs="Calibri"/>
                <w:color w:val="000000"/>
                <w:sz w:val="20"/>
                <w:szCs w:val="20"/>
              </w:rPr>
              <w:t>Монетар олтин</w:t>
            </w:r>
          </w:p>
        </w:tc>
        <w:tc>
          <w:tcPr>
            <w:tcW w:w="1134" w:type="dxa"/>
            <w:vAlign w:val="center"/>
          </w:tcPr>
          <w:p w:rsidR="00436772" w:rsidRPr="00B0225C" w:rsidRDefault="00436772" w:rsidP="00436772">
            <w:pPr>
              <w:jc w:val="right"/>
              <w:rPr>
                <w:rFonts w:cs="Arial"/>
                <w:color w:val="000000"/>
                <w:sz w:val="20"/>
                <w:szCs w:val="20"/>
              </w:rPr>
            </w:pPr>
            <w:r w:rsidRPr="00B0225C">
              <w:rPr>
                <w:rFonts w:cs="Arial"/>
                <w:color w:val="000000"/>
                <w:sz w:val="20"/>
                <w:szCs w:val="20"/>
              </w:rPr>
              <w:t>8 398,9</w:t>
            </w:r>
          </w:p>
        </w:tc>
        <w:tc>
          <w:tcPr>
            <w:tcW w:w="1559" w:type="dxa"/>
            <w:vAlign w:val="center"/>
          </w:tcPr>
          <w:p w:rsidR="00436772" w:rsidRPr="00B0225C" w:rsidRDefault="00436772" w:rsidP="00436772">
            <w:pPr>
              <w:jc w:val="right"/>
              <w:rPr>
                <w:rFonts w:cs="Arial"/>
                <w:color w:val="000000"/>
                <w:sz w:val="20"/>
                <w:szCs w:val="20"/>
              </w:rPr>
            </w:pPr>
            <w:r w:rsidRPr="00B0225C">
              <w:rPr>
                <w:rFonts w:cs="Arial"/>
                <w:color w:val="000000"/>
                <w:sz w:val="20"/>
                <w:szCs w:val="20"/>
              </w:rPr>
              <w:t xml:space="preserve">0,0 </w:t>
            </w:r>
          </w:p>
        </w:tc>
        <w:tc>
          <w:tcPr>
            <w:tcW w:w="1418" w:type="dxa"/>
            <w:vAlign w:val="center"/>
          </w:tcPr>
          <w:p w:rsidR="00436772" w:rsidRPr="00B0225C" w:rsidRDefault="00436772" w:rsidP="00436772">
            <w:pPr>
              <w:jc w:val="right"/>
              <w:rPr>
                <w:rFonts w:cs="Arial"/>
                <w:color w:val="000000"/>
                <w:sz w:val="20"/>
                <w:szCs w:val="20"/>
              </w:rPr>
            </w:pPr>
            <w:r w:rsidRPr="00B0225C">
              <w:rPr>
                <w:rFonts w:cs="Arial"/>
                <w:color w:val="000000"/>
                <w:sz w:val="20"/>
                <w:szCs w:val="20"/>
              </w:rPr>
              <w:t xml:space="preserve">2 193,9 </w:t>
            </w:r>
          </w:p>
        </w:tc>
        <w:tc>
          <w:tcPr>
            <w:tcW w:w="1134" w:type="dxa"/>
            <w:vAlign w:val="center"/>
          </w:tcPr>
          <w:p w:rsidR="00436772" w:rsidRPr="00B0225C" w:rsidRDefault="00436772" w:rsidP="00436772">
            <w:pPr>
              <w:jc w:val="right"/>
              <w:rPr>
                <w:rFonts w:cs="Arial"/>
                <w:color w:val="000000"/>
                <w:sz w:val="20"/>
                <w:szCs w:val="20"/>
              </w:rPr>
            </w:pPr>
            <w:r w:rsidRPr="00B0225C">
              <w:rPr>
                <w:rFonts w:cs="Arial"/>
                <w:color w:val="000000"/>
                <w:sz w:val="20"/>
                <w:szCs w:val="20"/>
              </w:rPr>
              <w:t>10 592,9</w:t>
            </w:r>
          </w:p>
        </w:tc>
        <w:tc>
          <w:tcPr>
            <w:tcW w:w="1559" w:type="dxa"/>
            <w:vAlign w:val="center"/>
          </w:tcPr>
          <w:p w:rsidR="00436772" w:rsidRPr="00B0225C" w:rsidRDefault="00436772" w:rsidP="00436772">
            <w:pPr>
              <w:jc w:val="right"/>
              <w:rPr>
                <w:rFonts w:cs="Arial"/>
                <w:color w:val="000000"/>
                <w:sz w:val="20"/>
                <w:szCs w:val="20"/>
              </w:rPr>
            </w:pPr>
            <w:r w:rsidRPr="00B0225C">
              <w:rPr>
                <w:rFonts w:cs="Arial"/>
                <w:color w:val="000000"/>
                <w:sz w:val="20"/>
                <w:szCs w:val="20"/>
              </w:rPr>
              <w:t xml:space="preserve">0,0 </w:t>
            </w:r>
          </w:p>
        </w:tc>
        <w:tc>
          <w:tcPr>
            <w:tcW w:w="1418" w:type="dxa"/>
            <w:vAlign w:val="center"/>
          </w:tcPr>
          <w:p w:rsidR="00436772" w:rsidRPr="00B0225C" w:rsidRDefault="00436772" w:rsidP="00436772">
            <w:pPr>
              <w:jc w:val="right"/>
              <w:rPr>
                <w:rFonts w:cs="Arial"/>
                <w:color w:val="000000"/>
                <w:sz w:val="20"/>
                <w:szCs w:val="20"/>
              </w:rPr>
            </w:pPr>
            <w:r w:rsidRPr="00B0225C">
              <w:rPr>
                <w:rFonts w:cs="Arial"/>
                <w:color w:val="000000"/>
                <w:sz w:val="20"/>
                <w:szCs w:val="20"/>
              </w:rPr>
              <w:t xml:space="preserve">47,8 </w:t>
            </w:r>
          </w:p>
        </w:tc>
        <w:tc>
          <w:tcPr>
            <w:tcW w:w="1134" w:type="dxa"/>
            <w:vAlign w:val="center"/>
          </w:tcPr>
          <w:p w:rsidR="00436772" w:rsidRPr="00B0225C" w:rsidRDefault="00436772" w:rsidP="00436772">
            <w:pPr>
              <w:jc w:val="right"/>
              <w:rPr>
                <w:rFonts w:cs="Arial"/>
                <w:color w:val="000000"/>
                <w:sz w:val="20"/>
                <w:szCs w:val="20"/>
              </w:rPr>
            </w:pPr>
            <w:r w:rsidRPr="00B0225C">
              <w:rPr>
                <w:rFonts w:cs="Arial"/>
                <w:color w:val="000000"/>
                <w:sz w:val="20"/>
                <w:szCs w:val="20"/>
              </w:rPr>
              <w:t>10 640,7</w:t>
            </w:r>
          </w:p>
        </w:tc>
        <w:tc>
          <w:tcPr>
            <w:tcW w:w="1559" w:type="dxa"/>
            <w:vAlign w:val="center"/>
          </w:tcPr>
          <w:p w:rsidR="00436772" w:rsidRPr="00B0225C" w:rsidRDefault="00436772" w:rsidP="00436772">
            <w:pPr>
              <w:jc w:val="right"/>
              <w:rPr>
                <w:rFonts w:cs="Arial"/>
                <w:color w:val="000000"/>
                <w:sz w:val="20"/>
                <w:szCs w:val="20"/>
              </w:rPr>
            </w:pPr>
            <w:r w:rsidRPr="00B0225C">
              <w:rPr>
                <w:rFonts w:cs="Arial"/>
                <w:color w:val="000000"/>
                <w:sz w:val="20"/>
                <w:szCs w:val="20"/>
              </w:rPr>
              <w:t>0,0</w:t>
            </w:r>
          </w:p>
        </w:tc>
        <w:tc>
          <w:tcPr>
            <w:tcW w:w="1417" w:type="dxa"/>
            <w:vAlign w:val="center"/>
          </w:tcPr>
          <w:p w:rsidR="00436772" w:rsidRPr="00B0225C" w:rsidRDefault="00436772" w:rsidP="00436772">
            <w:pPr>
              <w:jc w:val="right"/>
              <w:rPr>
                <w:rFonts w:cs="Arial"/>
                <w:color w:val="000000"/>
                <w:sz w:val="20"/>
                <w:szCs w:val="20"/>
              </w:rPr>
            </w:pPr>
            <w:r w:rsidRPr="00B0225C">
              <w:rPr>
                <w:rFonts w:cs="Arial"/>
                <w:color w:val="000000"/>
                <w:sz w:val="20"/>
                <w:szCs w:val="20"/>
              </w:rPr>
              <w:t>1 615,9</w:t>
            </w:r>
          </w:p>
        </w:tc>
        <w:tc>
          <w:tcPr>
            <w:tcW w:w="1134" w:type="dxa"/>
            <w:vAlign w:val="center"/>
          </w:tcPr>
          <w:p w:rsidR="00436772" w:rsidRPr="00B0225C" w:rsidRDefault="00436772" w:rsidP="00436772">
            <w:pPr>
              <w:jc w:val="right"/>
              <w:rPr>
                <w:rFonts w:cs="Arial"/>
                <w:color w:val="000000"/>
                <w:sz w:val="20"/>
                <w:szCs w:val="20"/>
              </w:rPr>
            </w:pPr>
            <w:r w:rsidRPr="00B0225C">
              <w:rPr>
                <w:rFonts w:cs="Arial"/>
                <w:color w:val="000000"/>
                <w:sz w:val="20"/>
                <w:szCs w:val="20"/>
              </w:rPr>
              <w:t>12 256,6</w:t>
            </w:r>
          </w:p>
        </w:tc>
      </w:tr>
      <w:tr w:rsidR="00436772" w:rsidRPr="000862FF" w:rsidTr="00436772">
        <w:trPr>
          <w:trHeight w:val="513"/>
        </w:trPr>
        <w:tc>
          <w:tcPr>
            <w:tcW w:w="1838" w:type="dxa"/>
            <w:vAlign w:val="center"/>
          </w:tcPr>
          <w:p w:rsidR="00436772" w:rsidRPr="004744B8" w:rsidRDefault="00436772" w:rsidP="00436772">
            <w:pPr>
              <w:rPr>
                <w:rFonts w:cs="Calibri"/>
                <w:color w:val="000000"/>
                <w:sz w:val="20"/>
                <w:szCs w:val="20"/>
              </w:rPr>
            </w:pPr>
            <w:r w:rsidRPr="004744B8">
              <w:rPr>
                <w:rFonts w:cs="Calibri"/>
                <w:color w:val="000000"/>
                <w:sz w:val="20"/>
                <w:szCs w:val="20"/>
              </w:rPr>
              <w:t>Қарз олишларнинг махсус ҳуқуқлари</w:t>
            </w:r>
          </w:p>
        </w:tc>
        <w:tc>
          <w:tcPr>
            <w:tcW w:w="1134" w:type="dxa"/>
            <w:vAlign w:val="center"/>
          </w:tcPr>
          <w:p w:rsidR="00436772" w:rsidRPr="00B0225C" w:rsidRDefault="00436772" w:rsidP="00436772">
            <w:pPr>
              <w:jc w:val="right"/>
              <w:rPr>
                <w:rFonts w:cs="Arial"/>
                <w:color w:val="000000"/>
                <w:sz w:val="20"/>
                <w:szCs w:val="20"/>
              </w:rPr>
            </w:pPr>
            <w:r w:rsidRPr="00B0225C">
              <w:rPr>
                <w:rFonts w:cs="Arial"/>
                <w:color w:val="000000"/>
                <w:sz w:val="20"/>
                <w:szCs w:val="20"/>
              </w:rPr>
              <w:t>409,8</w:t>
            </w:r>
          </w:p>
        </w:tc>
        <w:tc>
          <w:tcPr>
            <w:tcW w:w="1559" w:type="dxa"/>
            <w:vAlign w:val="center"/>
          </w:tcPr>
          <w:p w:rsidR="00436772" w:rsidRPr="00B0225C" w:rsidRDefault="00436772" w:rsidP="00436772">
            <w:pPr>
              <w:jc w:val="right"/>
              <w:rPr>
                <w:rFonts w:cs="Arial"/>
                <w:color w:val="000000"/>
                <w:sz w:val="20"/>
                <w:szCs w:val="20"/>
              </w:rPr>
            </w:pPr>
            <w:r w:rsidRPr="00B0225C">
              <w:rPr>
                <w:rFonts w:cs="Arial"/>
                <w:color w:val="000000"/>
                <w:sz w:val="20"/>
                <w:szCs w:val="20"/>
              </w:rPr>
              <w:t xml:space="preserve">0,0 </w:t>
            </w:r>
          </w:p>
        </w:tc>
        <w:tc>
          <w:tcPr>
            <w:tcW w:w="1418" w:type="dxa"/>
            <w:vAlign w:val="center"/>
          </w:tcPr>
          <w:p w:rsidR="00436772" w:rsidRPr="00B0225C" w:rsidRDefault="00436772" w:rsidP="00436772">
            <w:pPr>
              <w:jc w:val="right"/>
              <w:rPr>
                <w:rFonts w:cs="Arial"/>
                <w:color w:val="000000"/>
                <w:sz w:val="20"/>
                <w:szCs w:val="20"/>
              </w:rPr>
            </w:pPr>
            <w:r w:rsidRPr="00B0225C">
              <w:rPr>
                <w:rFonts w:cs="Arial"/>
                <w:color w:val="000000"/>
                <w:sz w:val="20"/>
                <w:szCs w:val="20"/>
              </w:rPr>
              <w:t xml:space="preserve">-24,3 </w:t>
            </w:r>
          </w:p>
        </w:tc>
        <w:tc>
          <w:tcPr>
            <w:tcW w:w="1134" w:type="dxa"/>
            <w:vAlign w:val="center"/>
          </w:tcPr>
          <w:p w:rsidR="00436772" w:rsidRPr="00B0225C" w:rsidRDefault="00436772" w:rsidP="00436772">
            <w:pPr>
              <w:jc w:val="right"/>
              <w:rPr>
                <w:rFonts w:cs="Arial"/>
                <w:color w:val="000000"/>
                <w:sz w:val="20"/>
                <w:szCs w:val="20"/>
              </w:rPr>
            </w:pPr>
            <w:r w:rsidRPr="00B0225C">
              <w:rPr>
                <w:rFonts w:cs="Arial"/>
                <w:color w:val="000000"/>
                <w:sz w:val="20"/>
                <w:szCs w:val="20"/>
              </w:rPr>
              <w:t>385,5</w:t>
            </w:r>
          </w:p>
        </w:tc>
        <w:tc>
          <w:tcPr>
            <w:tcW w:w="1559" w:type="dxa"/>
            <w:vAlign w:val="center"/>
          </w:tcPr>
          <w:p w:rsidR="00436772" w:rsidRPr="00B0225C" w:rsidRDefault="00436772" w:rsidP="00436772">
            <w:pPr>
              <w:jc w:val="right"/>
              <w:rPr>
                <w:rFonts w:cs="Arial"/>
                <w:color w:val="000000"/>
                <w:sz w:val="20"/>
                <w:szCs w:val="20"/>
              </w:rPr>
            </w:pPr>
            <w:r w:rsidRPr="00B0225C">
              <w:rPr>
                <w:rFonts w:cs="Arial"/>
                <w:color w:val="000000"/>
                <w:sz w:val="20"/>
                <w:szCs w:val="20"/>
              </w:rPr>
              <w:t xml:space="preserve">-0,0 </w:t>
            </w:r>
          </w:p>
        </w:tc>
        <w:tc>
          <w:tcPr>
            <w:tcW w:w="1418" w:type="dxa"/>
            <w:vAlign w:val="center"/>
          </w:tcPr>
          <w:p w:rsidR="00436772" w:rsidRPr="00B0225C" w:rsidRDefault="00436772" w:rsidP="00436772">
            <w:pPr>
              <w:jc w:val="right"/>
              <w:rPr>
                <w:rFonts w:cs="Arial"/>
                <w:color w:val="000000"/>
                <w:sz w:val="20"/>
                <w:szCs w:val="20"/>
              </w:rPr>
            </w:pPr>
            <w:r w:rsidRPr="00B0225C">
              <w:rPr>
                <w:rFonts w:cs="Arial"/>
                <w:color w:val="000000"/>
                <w:sz w:val="20"/>
                <w:szCs w:val="20"/>
              </w:rPr>
              <w:t xml:space="preserve">-16,8 </w:t>
            </w:r>
          </w:p>
        </w:tc>
        <w:tc>
          <w:tcPr>
            <w:tcW w:w="1134" w:type="dxa"/>
            <w:vAlign w:val="center"/>
          </w:tcPr>
          <w:p w:rsidR="00436772" w:rsidRPr="00B0225C" w:rsidRDefault="00436772" w:rsidP="00436772">
            <w:pPr>
              <w:jc w:val="right"/>
              <w:rPr>
                <w:rFonts w:cs="Arial"/>
                <w:color w:val="000000"/>
                <w:sz w:val="20"/>
                <w:szCs w:val="20"/>
              </w:rPr>
            </w:pPr>
            <w:r w:rsidRPr="00B0225C">
              <w:rPr>
                <w:rFonts w:cs="Arial"/>
                <w:color w:val="000000"/>
                <w:sz w:val="20"/>
                <w:szCs w:val="20"/>
              </w:rPr>
              <w:t>368,7</w:t>
            </w:r>
          </w:p>
        </w:tc>
        <w:tc>
          <w:tcPr>
            <w:tcW w:w="1559" w:type="dxa"/>
            <w:vAlign w:val="center"/>
          </w:tcPr>
          <w:p w:rsidR="00436772" w:rsidRPr="00B0225C" w:rsidRDefault="00436772" w:rsidP="00436772">
            <w:pPr>
              <w:jc w:val="right"/>
              <w:rPr>
                <w:rFonts w:cs="Arial"/>
                <w:color w:val="000000"/>
                <w:sz w:val="20"/>
                <w:szCs w:val="20"/>
              </w:rPr>
            </w:pPr>
            <w:r w:rsidRPr="00B0225C">
              <w:rPr>
                <w:rFonts w:cs="Arial"/>
                <w:color w:val="000000"/>
                <w:sz w:val="20"/>
                <w:szCs w:val="20"/>
              </w:rPr>
              <w:t>0,0</w:t>
            </w:r>
          </w:p>
        </w:tc>
        <w:tc>
          <w:tcPr>
            <w:tcW w:w="1417" w:type="dxa"/>
            <w:vAlign w:val="center"/>
          </w:tcPr>
          <w:p w:rsidR="00436772" w:rsidRPr="00B0225C" w:rsidRDefault="00436772" w:rsidP="00436772">
            <w:pPr>
              <w:jc w:val="right"/>
              <w:rPr>
                <w:rFonts w:cs="Arial"/>
                <w:color w:val="000000"/>
                <w:sz w:val="20"/>
                <w:szCs w:val="20"/>
              </w:rPr>
            </w:pPr>
            <w:r w:rsidRPr="00B0225C">
              <w:rPr>
                <w:rFonts w:cs="Arial"/>
                <w:color w:val="000000"/>
                <w:sz w:val="20"/>
                <w:szCs w:val="20"/>
              </w:rPr>
              <w:t>-11,0</w:t>
            </w:r>
          </w:p>
        </w:tc>
        <w:tc>
          <w:tcPr>
            <w:tcW w:w="1134" w:type="dxa"/>
            <w:vAlign w:val="center"/>
          </w:tcPr>
          <w:p w:rsidR="00436772" w:rsidRPr="00B0225C" w:rsidRDefault="00436772" w:rsidP="00436772">
            <w:pPr>
              <w:jc w:val="right"/>
              <w:rPr>
                <w:rFonts w:cs="Arial"/>
                <w:color w:val="000000"/>
                <w:sz w:val="20"/>
                <w:szCs w:val="20"/>
              </w:rPr>
            </w:pPr>
            <w:r w:rsidRPr="00B0225C">
              <w:rPr>
                <w:rFonts w:cs="Arial"/>
                <w:color w:val="000000"/>
                <w:sz w:val="20"/>
                <w:szCs w:val="20"/>
              </w:rPr>
              <w:t>357,7</w:t>
            </w:r>
          </w:p>
        </w:tc>
      </w:tr>
      <w:tr w:rsidR="00436772" w:rsidRPr="000862FF" w:rsidTr="00436772">
        <w:trPr>
          <w:trHeight w:val="513"/>
        </w:trPr>
        <w:tc>
          <w:tcPr>
            <w:tcW w:w="1838" w:type="dxa"/>
            <w:vAlign w:val="center"/>
          </w:tcPr>
          <w:p w:rsidR="00436772" w:rsidRPr="004744B8" w:rsidRDefault="00436772" w:rsidP="00436772">
            <w:pPr>
              <w:rPr>
                <w:rFonts w:cs="Calibri"/>
                <w:color w:val="000000"/>
                <w:sz w:val="20"/>
                <w:szCs w:val="20"/>
              </w:rPr>
            </w:pPr>
            <w:r w:rsidRPr="004744B8">
              <w:rPr>
                <w:rFonts w:cs="Calibri"/>
                <w:color w:val="000000"/>
                <w:sz w:val="20"/>
                <w:szCs w:val="20"/>
              </w:rPr>
              <w:t>ХВФдаги резерв позицияси</w:t>
            </w:r>
          </w:p>
        </w:tc>
        <w:tc>
          <w:tcPr>
            <w:tcW w:w="1134" w:type="dxa"/>
            <w:vAlign w:val="center"/>
          </w:tcPr>
          <w:p w:rsidR="00436772" w:rsidRPr="00B0225C" w:rsidRDefault="00436772" w:rsidP="00436772">
            <w:pPr>
              <w:jc w:val="right"/>
              <w:rPr>
                <w:rFonts w:cs="Arial"/>
                <w:color w:val="000000"/>
                <w:sz w:val="20"/>
                <w:szCs w:val="20"/>
              </w:rPr>
            </w:pPr>
            <w:r w:rsidRPr="00B0225C">
              <w:rPr>
                <w:rFonts w:cs="Arial"/>
                <w:color w:val="000000"/>
                <w:sz w:val="20"/>
                <w:szCs w:val="20"/>
              </w:rPr>
              <w:t>0,0</w:t>
            </w:r>
          </w:p>
        </w:tc>
        <w:tc>
          <w:tcPr>
            <w:tcW w:w="1559" w:type="dxa"/>
            <w:vAlign w:val="center"/>
          </w:tcPr>
          <w:p w:rsidR="00436772" w:rsidRPr="00B0225C" w:rsidRDefault="00436772" w:rsidP="00436772">
            <w:pPr>
              <w:jc w:val="right"/>
              <w:rPr>
                <w:rFonts w:cs="Arial"/>
                <w:color w:val="000000"/>
                <w:sz w:val="20"/>
                <w:szCs w:val="20"/>
              </w:rPr>
            </w:pPr>
            <w:r w:rsidRPr="00B0225C">
              <w:rPr>
                <w:rFonts w:cs="Arial"/>
                <w:color w:val="000000"/>
                <w:sz w:val="20"/>
                <w:szCs w:val="20"/>
              </w:rPr>
              <w:t xml:space="preserve">0,0 </w:t>
            </w:r>
          </w:p>
        </w:tc>
        <w:tc>
          <w:tcPr>
            <w:tcW w:w="1418" w:type="dxa"/>
            <w:vAlign w:val="center"/>
          </w:tcPr>
          <w:p w:rsidR="00436772" w:rsidRPr="00B0225C" w:rsidRDefault="00436772" w:rsidP="00436772">
            <w:pPr>
              <w:jc w:val="right"/>
              <w:rPr>
                <w:rFonts w:cs="Arial"/>
                <w:color w:val="000000"/>
                <w:sz w:val="20"/>
                <w:szCs w:val="20"/>
              </w:rPr>
            </w:pPr>
            <w:r w:rsidRPr="00B0225C">
              <w:rPr>
                <w:rFonts w:cs="Arial"/>
                <w:color w:val="000000"/>
                <w:sz w:val="20"/>
                <w:szCs w:val="20"/>
              </w:rPr>
              <w:t xml:space="preserve">-0,0 </w:t>
            </w:r>
          </w:p>
        </w:tc>
        <w:tc>
          <w:tcPr>
            <w:tcW w:w="1134" w:type="dxa"/>
            <w:vAlign w:val="center"/>
          </w:tcPr>
          <w:p w:rsidR="00436772" w:rsidRPr="00B0225C" w:rsidRDefault="00436772" w:rsidP="00436772">
            <w:pPr>
              <w:jc w:val="right"/>
              <w:rPr>
                <w:rFonts w:cs="Arial"/>
                <w:color w:val="000000"/>
                <w:sz w:val="20"/>
                <w:szCs w:val="20"/>
              </w:rPr>
            </w:pPr>
            <w:r w:rsidRPr="00B0225C">
              <w:rPr>
                <w:rFonts w:cs="Arial"/>
                <w:color w:val="000000"/>
                <w:sz w:val="20"/>
                <w:szCs w:val="20"/>
              </w:rPr>
              <w:t>0,0</w:t>
            </w:r>
          </w:p>
        </w:tc>
        <w:tc>
          <w:tcPr>
            <w:tcW w:w="1559" w:type="dxa"/>
            <w:vAlign w:val="center"/>
          </w:tcPr>
          <w:p w:rsidR="00436772" w:rsidRPr="00B0225C" w:rsidRDefault="00436772" w:rsidP="00436772">
            <w:pPr>
              <w:jc w:val="right"/>
              <w:rPr>
                <w:rFonts w:cs="Arial"/>
                <w:color w:val="000000"/>
                <w:sz w:val="20"/>
                <w:szCs w:val="20"/>
              </w:rPr>
            </w:pPr>
            <w:r w:rsidRPr="00B0225C">
              <w:rPr>
                <w:rFonts w:cs="Arial"/>
                <w:color w:val="000000"/>
                <w:sz w:val="20"/>
                <w:szCs w:val="20"/>
              </w:rPr>
              <w:t xml:space="preserve">0,0 </w:t>
            </w:r>
          </w:p>
        </w:tc>
        <w:tc>
          <w:tcPr>
            <w:tcW w:w="1418" w:type="dxa"/>
            <w:vAlign w:val="center"/>
          </w:tcPr>
          <w:p w:rsidR="00436772" w:rsidRPr="00B0225C" w:rsidRDefault="00436772" w:rsidP="00436772">
            <w:pPr>
              <w:jc w:val="right"/>
              <w:rPr>
                <w:rFonts w:cs="Arial"/>
                <w:color w:val="000000"/>
                <w:sz w:val="20"/>
                <w:szCs w:val="20"/>
              </w:rPr>
            </w:pPr>
            <w:r w:rsidRPr="00B0225C">
              <w:rPr>
                <w:rFonts w:cs="Arial"/>
                <w:color w:val="000000"/>
                <w:sz w:val="20"/>
                <w:szCs w:val="20"/>
              </w:rPr>
              <w:t xml:space="preserve">-0,0 </w:t>
            </w:r>
          </w:p>
        </w:tc>
        <w:tc>
          <w:tcPr>
            <w:tcW w:w="1134" w:type="dxa"/>
            <w:vAlign w:val="center"/>
          </w:tcPr>
          <w:p w:rsidR="00436772" w:rsidRPr="00B0225C" w:rsidRDefault="00436772" w:rsidP="00436772">
            <w:pPr>
              <w:jc w:val="right"/>
              <w:rPr>
                <w:rFonts w:cs="Arial"/>
                <w:color w:val="000000"/>
                <w:sz w:val="20"/>
                <w:szCs w:val="20"/>
              </w:rPr>
            </w:pPr>
            <w:r w:rsidRPr="00B0225C">
              <w:rPr>
                <w:rFonts w:cs="Arial"/>
                <w:color w:val="000000"/>
                <w:sz w:val="20"/>
                <w:szCs w:val="20"/>
              </w:rPr>
              <w:t>0,0</w:t>
            </w:r>
          </w:p>
        </w:tc>
        <w:tc>
          <w:tcPr>
            <w:tcW w:w="1559" w:type="dxa"/>
            <w:vAlign w:val="center"/>
          </w:tcPr>
          <w:p w:rsidR="00436772" w:rsidRPr="00B0225C" w:rsidRDefault="00436772" w:rsidP="00436772">
            <w:pPr>
              <w:jc w:val="right"/>
              <w:rPr>
                <w:rFonts w:cs="Arial"/>
                <w:color w:val="000000"/>
                <w:sz w:val="20"/>
                <w:szCs w:val="20"/>
              </w:rPr>
            </w:pPr>
            <w:r w:rsidRPr="00B0225C">
              <w:rPr>
                <w:rFonts w:cs="Arial"/>
                <w:color w:val="000000"/>
                <w:sz w:val="20"/>
                <w:szCs w:val="20"/>
              </w:rPr>
              <w:t>0,0</w:t>
            </w:r>
          </w:p>
        </w:tc>
        <w:tc>
          <w:tcPr>
            <w:tcW w:w="1417" w:type="dxa"/>
            <w:vAlign w:val="center"/>
          </w:tcPr>
          <w:p w:rsidR="00436772" w:rsidRPr="00B0225C" w:rsidRDefault="00436772" w:rsidP="00436772">
            <w:pPr>
              <w:jc w:val="right"/>
              <w:rPr>
                <w:rFonts w:cs="Arial"/>
                <w:color w:val="000000"/>
                <w:sz w:val="20"/>
                <w:szCs w:val="20"/>
              </w:rPr>
            </w:pPr>
            <w:r w:rsidRPr="00B0225C">
              <w:rPr>
                <w:rFonts w:cs="Arial"/>
                <w:color w:val="000000"/>
                <w:sz w:val="20"/>
                <w:szCs w:val="20"/>
              </w:rPr>
              <w:t>0,0</w:t>
            </w:r>
          </w:p>
        </w:tc>
        <w:tc>
          <w:tcPr>
            <w:tcW w:w="1134" w:type="dxa"/>
            <w:vAlign w:val="center"/>
          </w:tcPr>
          <w:p w:rsidR="00436772" w:rsidRPr="00B0225C" w:rsidRDefault="00436772" w:rsidP="00436772">
            <w:pPr>
              <w:jc w:val="right"/>
              <w:rPr>
                <w:rFonts w:cs="Arial"/>
                <w:color w:val="000000"/>
                <w:sz w:val="20"/>
                <w:szCs w:val="20"/>
              </w:rPr>
            </w:pPr>
            <w:r w:rsidRPr="00B0225C">
              <w:rPr>
                <w:rFonts w:cs="Arial"/>
                <w:color w:val="000000"/>
                <w:sz w:val="20"/>
                <w:szCs w:val="20"/>
              </w:rPr>
              <w:t>0,0</w:t>
            </w:r>
          </w:p>
        </w:tc>
      </w:tr>
      <w:tr w:rsidR="00436772" w:rsidRPr="000862FF" w:rsidTr="00436772">
        <w:trPr>
          <w:trHeight w:val="428"/>
        </w:trPr>
        <w:tc>
          <w:tcPr>
            <w:tcW w:w="1838" w:type="dxa"/>
            <w:vAlign w:val="center"/>
          </w:tcPr>
          <w:p w:rsidR="00436772" w:rsidRPr="004744B8" w:rsidRDefault="00436772" w:rsidP="00436772">
            <w:pPr>
              <w:rPr>
                <w:rFonts w:cs="Calibri"/>
                <w:color w:val="000000"/>
                <w:sz w:val="20"/>
                <w:szCs w:val="20"/>
              </w:rPr>
            </w:pPr>
            <w:r w:rsidRPr="004744B8">
              <w:rPr>
                <w:rFonts w:cs="Calibri"/>
                <w:color w:val="000000"/>
                <w:sz w:val="20"/>
                <w:szCs w:val="20"/>
              </w:rPr>
              <w:t>Валюта ва депозитлар</w:t>
            </w:r>
          </w:p>
        </w:tc>
        <w:tc>
          <w:tcPr>
            <w:tcW w:w="1134" w:type="dxa"/>
            <w:vAlign w:val="center"/>
          </w:tcPr>
          <w:p w:rsidR="00436772" w:rsidRPr="00B0225C" w:rsidRDefault="00436772" w:rsidP="00436772">
            <w:pPr>
              <w:jc w:val="right"/>
              <w:rPr>
                <w:rFonts w:cs="Arial"/>
                <w:color w:val="000000"/>
                <w:sz w:val="20"/>
                <w:szCs w:val="20"/>
              </w:rPr>
            </w:pPr>
            <w:r w:rsidRPr="00B0225C">
              <w:rPr>
                <w:rFonts w:cs="Arial"/>
                <w:color w:val="000000"/>
                <w:sz w:val="20"/>
                <w:szCs w:val="20"/>
              </w:rPr>
              <w:t>13 672,7</w:t>
            </w:r>
          </w:p>
        </w:tc>
        <w:tc>
          <w:tcPr>
            <w:tcW w:w="1559" w:type="dxa"/>
            <w:vAlign w:val="center"/>
          </w:tcPr>
          <w:p w:rsidR="00436772" w:rsidRPr="00B0225C" w:rsidRDefault="00436772" w:rsidP="00436772">
            <w:pPr>
              <w:jc w:val="right"/>
              <w:rPr>
                <w:rFonts w:cs="Arial"/>
                <w:color w:val="000000"/>
                <w:sz w:val="20"/>
                <w:szCs w:val="20"/>
              </w:rPr>
            </w:pPr>
            <w:r w:rsidRPr="00B0225C">
              <w:rPr>
                <w:rFonts w:cs="Arial"/>
                <w:color w:val="000000"/>
                <w:sz w:val="20"/>
                <w:szCs w:val="20"/>
              </w:rPr>
              <w:t xml:space="preserve">-367,6 </w:t>
            </w:r>
          </w:p>
        </w:tc>
        <w:tc>
          <w:tcPr>
            <w:tcW w:w="1418" w:type="dxa"/>
            <w:vAlign w:val="center"/>
          </w:tcPr>
          <w:p w:rsidR="00436772" w:rsidRPr="00B0225C" w:rsidRDefault="00436772" w:rsidP="00436772">
            <w:pPr>
              <w:jc w:val="right"/>
              <w:rPr>
                <w:rFonts w:cs="Arial"/>
                <w:color w:val="000000"/>
                <w:sz w:val="20"/>
                <w:szCs w:val="20"/>
              </w:rPr>
            </w:pPr>
            <w:r w:rsidRPr="00B0225C">
              <w:rPr>
                <w:rFonts w:cs="Arial"/>
                <w:color w:val="000000"/>
                <w:sz w:val="20"/>
                <w:szCs w:val="20"/>
              </w:rPr>
              <w:t xml:space="preserve">-143,8 </w:t>
            </w:r>
          </w:p>
        </w:tc>
        <w:tc>
          <w:tcPr>
            <w:tcW w:w="1134" w:type="dxa"/>
            <w:vAlign w:val="center"/>
          </w:tcPr>
          <w:p w:rsidR="00436772" w:rsidRPr="00B0225C" w:rsidRDefault="00436772" w:rsidP="00436772">
            <w:pPr>
              <w:jc w:val="right"/>
              <w:rPr>
                <w:rFonts w:cs="Arial"/>
                <w:color w:val="000000"/>
                <w:sz w:val="20"/>
                <w:szCs w:val="20"/>
              </w:rPr>
            </w:pPr>
            <w:r w:rsidRPr="00B0225C">
              <w:rPr>
                <w:rFonts w:cs="Arial"/>
                <w:color w:val="000000"/>
                <w:sz w:val="20"/>
                <w:szCs w:val="20"/>
              </w:rPr>
              <w:t>13 161,3</w:t>
            </w:r>
          </w:p>
        </w:tc>
        <w:tc>
          <w:tcPr>
            <w:tcW w:w="1559" w:type="dxa"/>
            <w:vAlign w:val="center"/>
          </w:tcPr>
          <w:p w:rsidR="00436772" w:rsidRPr="00B0225C" w:rsidRDefault="00436772" w:rsidP="00436772">
            <w:pPr>
              <w:jc w:val="right"/>
              <w:rPr>
                <w:rFonts w:cs="Arial"/>
                <w:color w:val="000000"/>
                <w:sz w:val="20"/>
                <w:szCs w:val="20"/>
              </w:rPr>
            </w:pPr>
            <w:r w:rsidRPr="00B0225C">
              <w:rPr>
                <w:rFonts w:cs="Arial"/>
                <w:color w:val="000000"/>
                <w:sz w:val="20"/>
                <w:szCs w:val="20"/>
              </w:rPr>
              <w:t xml:space="preserve">217,8 </w:t>
            </w:r>
          </w:p>
        </w:tc>
        <w:tc>
          <w:tcPr>
            <w:tcW w:w="1418" w:type="dxa"/>
            <w:vAlign w:val="center"/>
          </w:tcPr>
          <w:p w:rsidR="00436772" w:rsidRPr="00B0225C" w:rsidRDefault="00436772" w:rsidP="00436772">
            <w:pPr>
              <w:jc w:val="right"/>
              <w:rPr>
                <w:rFonts w:cs="Arial"/>
                <w:color w:val="000000"/>
                <w:sz w:val="20"/>
                <w:szCs w:val="20"/>
              </w:rPr>
            </w:pPr>
            <w:r w:rsidRPr="00B0225C">
              <w:rPr>
                <w:rFonts w:cs="Arial"/>
                <w:color w:val="000000"/>
                <w:sz w:val="20"/>
                <w:szCs w:val="20"/>
              </w:rPr>
              <w:t xml:space="preserve">-81,7 </w:t>
            </w:r>
          </w:p>
        </w:tc>
        <w:tc>
          <w:tcPr>
            <w:tcW w:w="1134" w:type="dxa"/>
            <w:vAlign w:val="center"/>
          </w:tcPr>
          <w:p w:rsidR="00436772" w:rsidRPr="00B0225C" w:rsidRDefault="00436772" w:rsidP="00436772">
            <w:pPr>
              <w:jc w:val="right"/>
              <w:rPr>
                <w:rFonts w:cs="Arial"/>
                <w:color w:val="000000"/>
                <w:sz w:val="20"/>
                <w:szCs w:val="20"/>
              </w:rPr>
            </w:pPr>
            <w:r w:rsidRPr="00B0225C">
              <w:rPr>
                <w:rFonts w:cs="Arial"/>
                <w:color w:val="000000"/>
                <w:sz w:val="20"/>
                <w:szCs w:val="20"/>
              </w:rPr>
              <w:t>13 297,4</w:t>
            </w:r>
          </w:p>
        </w:tc>
        <w:tc>
          <w:tcPr>
            <w:tcW w:w="1559" w:type="dxa"/>
            <w:vAlign w:val="center"/>
          </w:tcPr>
          <w:p w:rsidR="00436772" w:rsidRPr="00B0225C" w:rsidRDefault="00436772" w:rsidP="00436772">
            <w:pPr>
              <w:jc w:val="right"/>
              <w:rPr>
                <w:rFonts w:cs="Arial"/>
                <w:color w:val="000000"/>
                <w:sz w:val="20"/>
                <w:szCs w:val="20"/>
              </w:rPr>
            </w:pPr>
            <w:r w:rsidRPr="00B0225C">
              <w:rPr>
                <w:rFonts w:cs="Arial"/>
                <w:color w:val="000000"/>
                <w:sz w:val="20"/>
                <w:szCs w:val="20"/>
              </w:rPr>
              <w:t>552,4</w:t>
            </w:r>
          </w:p>
        </w:tc>
        <w:tc>
          <w:tcPr>
            <w:tcW w:w="1417" w:type="dxa"/>
            <w:vAlign w:val="center"/>
          </w:tcPr>
          <w:p w:rsidR="00436772" w:rsidRPr="00B0225C" w:rsidRDefault="00436772" w:rsidP="00436772">
            <w:pPr>
              <w:jc w:val="right"/>
              <w:rPr>
                <w:rFonts w:cs="Arial"/>
                <w:color w:val="000000"/>
                <w:sz w:val="20"/>
                <w:szCs w:val="20"/>
              </w:rPr>
            </w:pPr>
            <w:r w:rsidRPr="00B0225C">
              <w:rPr>
                <w:rFonts w:cs="Arial"/>
                <w:color w:val="000000"/>
                <w:sz w:val="20"/>
                <w:szCs w:val="20"/>
              </w:rPr>
              <w:t>-35,3</w:t>
            </w:r>
          </w:p>
        </w:tc>
        <w:tc>
          <w:tcPr>
            <w:tcW w:w="1134" w:type="dxa"/>
            <w:vAlign w:val="center"/>
          </w:tcPr>
          <w:p w:rsidR="00436772" w:rsidRPr="00B0225C" w:rsidRDefault="00436772" w:rsidP="00436772">
            <w:pPr>
              <w:jc w:val="right"/>
              <w:rPr>
                <w:rFonts w:cs="Arial"/>
                <w:color w:val="000000"/>
                <w:sz w:val="20"/>
                <w:szCs w:val="20"/>
              </w:rPr>
            </w:pPr>
            <w:r w:rsidRPr="00B0225C">
              <w:rPr>
                <w:rFonts w:cs="Arial"/>
                <w:color w:val="000000"/>
                <w:sz w:val="20"/>
                <w:szCs w:val="20"/>
              </w:rPr>
              <w:t>13 814,5</w:t>
            </w:r>
          </w:p>
        </w:tc>
      </w:tr>
      <w:tr w:rsidR="00436772" w:rsidRPr="000862FF" w:rsidTr="00436772">
        <w:trPr>
          <w:trHeight w:val="513"/>
        </w:trPr>
        <w:tc>
          <w:tcPr>
            <w:tcW w:w="1838" w:type="dxa"/>
            <w:vAlign w:val="center"/>
          </w:tcPr>
          <w:p w:rsidR="00436772" w:rsidRPr="004744B8" w:rsidRDefault="00436772" w:rsidP="00436772">
            <w:pPr>
              <w:rPr>
                <w:rFonts w:cs="Calibri"/>
                <w:color w:val="000000"/>
                <w:sz w:val="20"/>
                <w:szCs w:val="20"/>
              </w:rPr>
            </w:pPr>
            <w:r w:rsidRPr="004744B8">
              <w:rPr>
                <w:rFonts w:cs="Calibri"/>
                <w:color w:val="000000"/>
                <w:sz w:val="20"/>
                <w:szCs w:val="20"/>
              </w:rPr>
              <w:t>Бошқа активлар</w:t>
            </w:r>
          </w:p>
        </w:tc>
        <w:tc>
          <w:tcPr>
            <w:tcW w:w="1134" w:type="dxa"/>
            <w:vAlign w:val="center"/>
          </w:tcPr>
          <w:p w:rsidR="00436772" w:rsidRPr="00B0225C" w:rsidRDefault="00436772" w:rsidP="00436772">
            <w:pPr>
              <w:jc w:val="right"/>
              <w:rPr>
                <w:rFonts w:cs="Arial"/>
                <w:color w:val="000000"/>
                <w:sz w:val="20"/>
                <w:szCs w:val="20"/>
              </w:rPr>
            </w:pPr>
            <w:r w:rsidRPr="00B0225C">
              <w:rPr>
                <w:rFonts w:cs="Arial"/>
                <w:color w:val="000000"/>
                <w:sz w:val="20"/>
                <w:szCs w:val="20"/>
              </w:rPr>
              <w:t>22,6</w:t>
            </w:r>
          </w:p>
        </w:tc>
        <w:tc>
          <w:tcPr>
            <w:tcW w:w="1559" w:type="dxa"/>
            <w:vAlign w:val="center"/>
          </w:tcPr>
          <w:p w:rsidR="00436772" w:rsidRPr="00B0225C" w:rsidRDefault="00436772" w:rsidP="00436772">
            <w:pPr>
              <w:jc w:val="right"/>
              <w:rPr>
                <w:rFonts w:cs="Arial"/>
                <w:color w:val="000000"/>
                <w:sz w:val="20"/>
                <w:szCs w:val="20"/>
              </w:rPr>
            </w:pPr>
            <w:r w:rsidRPr="00B0225C">
              <w:rPr>
                <w:rFonts w:cs="Arial"/>
                <w:color w:val="000000"/>
                <w:sz w:val="20"/>
                <w:szCs w:val="20"/>
              </w:rPr>
              <w:t xml:space="preserve">-10,7 </w:t>
            </w:r>
          </w:p>
        </w:tc>
        <w:tc>
          <w:tcPr>
            <w:tcW w:w="1418" w:type="dxa"/>
            <w:vAlign w:val="center"/>
          </w:tcPr>
          <w:p w:rsidR="00436772" w:rsidRPr="00B0225C" w:rsidRDefault="00436772" w:rsidP="00436772">
            <w:pPr>
              <w:jc w:val="right"/>
              <w:rPr>
                <w:rFonts w:cs="Arial"/>
                <w:color w:val="000000"/>
                <w:sz w:val="20"/>
                <w:szCs w:val="20"/>
              </w:rPr>
            </w:pPr>
            <w:r w:rsidRPr="00B0225C">
              <w:rPr>
                <w:rFonts w:cs="Arial"/>
                <w:color w:val="000000"/>
                <w:sz w:val="20"/>
                <w:szCs w:val="20"/>
              </w:rPr>
              <w:t xml:space="preserve">0,0 </w:t>
            </w:r>
          </w:p>
        </w:tc>
        <w:tc>
          <w:tcPr>
            <w:tcW w:w="1134" w:type="dxa"/>
            <w:vAlign w:val="center"/>
          </w:tcPr>
          <w:p w:rsidR="00436772" w:rsidRPr="00B0225C" w:rsidRDefault="00436772" w:rsidP="00436772">
            <w:pPr>
              <w:jc w:val="right"/>
              <w:rPr>
                <w:rFonts w:cs="Arial"/>
                <w:color w:val="000000"/>
                <w:sz w:val="20"/>
                <w:szCs w:val="20"/>
              </w:rPr>
            </w:pPr>
            <w:r w:rsidRPr="00B0225C">
              <w:rPr>
                <w:rFonts w:cs="Arial"/>
                <w:color w:val="000000"/>
                <w:sz w:val="20"/>
                <w:szCs w:val="20"/>
              </w:rPr>
              <w:t>11,9</w:t>
            </w:r>
          </w:p>
        </w:tc>
        <w:tc>
          <w:tcPr>
            <w:tcW w:w="1559" w:type="dxa"/>
            <w:vAlign w:val="center"/>
          </w:tcPr>
          <w:p w:rsidR="00436772" w:rsidRPr="00B0225C" w:rsidRDefault="00436772" w:rsidP="00436772">
            <w:pPr>
              <w:jc w:val="right"/>
              <w:rPr>
                <w:rFonts w:cs="Arial"/>
                <w:color w:val="000000"/>
                <w:sz w:val="20"/>
                <w:szCs w:val="20"/>
              </w:rPr>
            </w:pPr>
            <w:r w:rsidRPr="00B0225C">
              <w:rPr>
                <w:rFonts w:cs="Arial"/>
                <w:color w:val="000000"/>
                <w:sz w:val="20"/>
                <w:szCs w:val="20"/>
              </w:rPr>
              <w:t xml:space="preserve">-8,5 </w:t>
            </w:r>
          </w:p>
        </w:tc>
        <w:tc>
          <w:tcPr>
            <w:tcW w:w="1418" w:type="dxa"/>
            <w:vAlign w:val="center"/>
          </w:tcPr>
          <w:p w:rsidR="00436772" w:rsidRPr="00B0225C" w:rsidRDefault="00436772" w:rsidP="00436772">
            <w:pPr>
              <w:jc w:val="right"/>
              <w:rPr>
                <w:rFonts w:cs="Arial"/>
                <w:color w:val="000000"/>
                <w:sz w:val="20"/>
                <w:szCs w:val="20"/>
              </w:rPr>
            </w:pPr>
            <w:r w:rsidRPr="00B0225C">
              <w:rPr>
                <w:rFonts w:cs="Arial"/>
                <w:color w:val="000000"/>
                <w:sz w:val="20"/>
                <w:szCs w:val="20"/>
              </w:rPr>
              <w:t xml:space="preserve">0,0 </w:t>
            </w:r>
          </w:p>
        </w:tc>
        <w:tc>
          <w:tcPr>
            <w:tcW w:w="1134" w:type="dxa"/>
            <w:vAlign w:val="center"/>
          </w:tcPr>
          <w:p w:rsidR="00436772" w:rsidRPr="00B0225C" w:rsidRDefault="00436772" w:rsidP="00436772">
            <w:pPr>
              <w:jc w:val="right"/>
              <w:rPr>
                <w:rFonts w:cs="Arial"/>
                <w:color w:val="000000"/>
                <w:sz w:val="20"/>
                <w:szCs w:val="20"/>
              </w:rPr>
            </w:pPr>
            <w:r w:rsidRPr="00B0225C">
              <w:rPr>
                <w:rFonts w:cs="Arial"/>
                <w:color w:val="000000"/>
                <w:sz w:val="20"/>
                <w:szCs w:val="20"/>
              </w:rPr>
              <w:t>3,4</w:t>
            </w:r>
          </w:p>
        </w:tc>
        <w:tc>
          <w:tcPr>
            <w:tcW w:w="1559" w:type="dxa"/>
            <w:vAlign w:val="center"/>
          </w:tcPr>
          <w:p w:rsidR="00436772" w:rsidRPr="00B0225C" w:rsidRDefault="00436772" w:rsidP="00436772">
            <w:pPr>
              <w:jc w:val="right"/>
              <w:rPr>
                <w:rFonts w:cs="Arial"/>
                <w:color w:val="000000"/>
                <w:sz w:val="20"/>
                <w:szCs w:val="20"/>
              </w:rPr>
            </w:pPr>
            <w:r w:rsidRPr="00B0225C">
              <w:rPr>
                <w:rFonts w:cs="Arial"/>
                <w:color w:val="000000"/>
                <w:sz w:val="20"/>
                <w:szCs w:val="20"/>
              </w:rPr>
              <w:t>-0,5</w:t>
            </w:r>
          </w:p>
        </w:tc>
        <w:tc>
          <w:tcPr>
            <w:tcW w:w="1417" w:type="dxa"/>
            <w:vAlign w:val="center"/>
          </w:tcPr>
          <w:p w:rsidR="00436772" w:rsidRPr="00B0225C" w:rsidRDefault="00436772" w:rsidP="00436772">
            <w:pPr>
              <w:jc w:val="right"/>
              <w:rPr>
                <w:rFonts w:cs="Arial"/>
                <w:color w:val="000000"/>
                <w:sz w:val="20"/>
                <w:szCs w:val="20"/>
              </w:rPr>
            </w:pPr>
            <w:r w:rsidRPr="00B0225C">
              <w:rPr>
                <w:rFonts w:cs="Arial"/>
                <w:color w:val="000000"/>
                <w:sz w:val="20"/>
                <w:szCs w:val="20"/>
              </w:rPr>
              <w:t>0,0</w:t>
            </w:r>
          </w:p>
        </w:tc>
        <w:tc>
          <w:tcPr>
            <w:tcW w:w="1134" w:type="dxa"/>
            <w:vAlign w:val="center"/>
          </w:tcPr>
          <w:p w:rsidR="00436772" w:rsidRPr="00B0225C" w:rsidRDefault="00436772" w:rsidP="00436772">
            <w:pPr>
              <w:jc w:val="right"/>
              <w:rPr>
                <w:rFonts w:cs="Arial"/>
                <w:color w:val="000000"/>
                <w:sz w:val="20"/>
                <w:szCs w:val="20"/>
              </w:rPr>
            </w:pPr>
            <w:r w:rsidRPr="00B0225C">
              <w:rPr>
                <w:rFonts w:cs="Arial"/>
                <w:color w:val="000000"/>
                <w:sz w:val="20"/>
                <w:szCs w:val="20"/>
              </w:rPr>
              <w:t>2,9</w:t>
            </w:r>
          </w:p>
        </w:tc>
      </w:tr>
      <w:tr w:rsidR="00436772" w:rsidRPr="000862FF" w:rsidTr="00436772">
        <w:trPr>
          <w:trHeight w:val="571"/>
        </w:trPr>
        <w:tc>
          <w:tcPr>
            <w:tcW w:w="1838" w:type="dxa"/>
            <w:shd w:val="clear" w:color="auto" w:fill="DEEAF6"/>
            <w:vAlign w:val="center"/>
          </w:tcPr>
          <w:p w:rsidR="00436772" w:rsidRPr="000862FF" w:rsidRDefault="00436772" w:rsidP="00436772">
            <w:pPr>
              <w:rPr>
                <w:rFonts w:asciiTheme="minorHAnsi" w:hAnsiTheme="minorHAnsi" w:cstheme="minorHAnsi"/>
                <w:b/>
                <w:bCs/>
                <w:color w:val="000000"/>
                <w:sz w:val="20"/>
                <w:szCs w:val="20"/>
              </w:rPr>
            </w:pPr>
            <w:r w:rsidRPr="000862FF">
              <w:rPr>
                <w:rFonts w:asciiTheme="minorHAnsi" w:hAnsiTheme="minorHAnsi" w:cstheme="minorHAnsi"/>
                <w:b/>
                <w:bCs/>
                <w:color w:val="000000"/>
                <w:sz w:val="20"/>
                <w:szCs w:val="20"/>
              </w:rPr>
              <w:t>Мажбуриятлар</w:t>
            </w:r>
          </w:p>
        </w:tc>
        <w:tc>
          <w:tcPr>
            <w:tcW w:w="1134" w:type="dxa"/>
            <w:shd w:val="clear" w:color="auto" w:fill="DEEAF6"/>
            <w:vAlign w:val="center"/>
          </w:tcPr>
          <w:p w:rsidR="00436772" w:rsidRPr="00B0225C" w:rsidRDefault="00436772" w:rsidP="00436772">
            <w:pPr>
              <w:jc w:val="right"/>
              <w:rPr>
                <w:rFonts w:cs="Arial"/>
                <w:b/>
                <w:bCs/>
                <w:color w:val="000000"/>
                <w:sz w:val="20"/>
                <w:szCs w:val="20"/>
              </w:rPr>
            </w:pPr>
            <w:r w:rsidRPr="00B0225C">
              <w:rPr>
                <w:rFonts w:cs="Arial"/>
                <w:b/>
                <w:bCs/>
                <w:color w:val="000000"/>
                <w:sz w:val="20"/>
                <w:szCs w:val="20"/>
              </w:rPr>
              <w:t>4 730,7</w:t>
            </w:r>
          </w:p>
        </w:tc>
        <w:tc>
          <w:tcPr>
            <w:tcW w:w="1559" w:type="dxa"/>
            <w:shd w:val="clear" w:color="auto" w:fill="DEEAF6"/>
            <w:vAlign w:val="center"/>
          </w:tcPr>
          <w:p w:rsidR="00436772" w:rsidRPr="00B0225C" w:rsidRDefault="00436772" w:rsidP="00436772">
            <w:pPr>
              <w:jc w:val="right"/>
              <w:rPr>
                <w:rFonts w:cs="Arial"/>
                <w:b/>
                <w:bCs/>
                <w:color w:val="000000"/>
                <w:sz w:val="20"/>
                <w:szCs w:val="20"/>
              </w:rPr>
            </w:pPr>
            <w:r w:rsidRPr="00B0225C">
              <w:rPr>
                <w:rFonts w:cs="Arial"/>
                <w:b/>
                <w:bCs/>
                <w:color w:val="000000"/>
                <w:sz w:val="20"/>
                <w:szCs w:val="20"/>
              </w:rPr>
              <w:t>536,1</w:t>
            </w:r>
          </w:p>
        </w:tc>
        <w:tc>
          <w:tcPr>
            <w:tcW w:w="1418" w:type="dxa"/>
            <w:shd w:val="clear" w:color="auto" w:fill="DEEAF6"/>
            <w:vAlign w:val="center"/>
          </w:tcPr>
          <w:p w:rsidR="00436772" w:rsidRPr="00B0225C" w:rsidRDefault="00436772" w:rsidP="00436772">
            <w:pPr>
              <w:jc w:val="right"/>
              <w:rPr>
                <w:rFonts w:cs="Arial"/>
                <w:b/>
                <w:bCs/>
                <w:color w:val="000000"/>
                <w:sz w:val="20"/>
                <w:szCs w:val="20"/>
              </w:rPr>
            </w:pPr>
            <w:r w:rsidRPr="00B0225C">
              <w:rPr>
                <w:rFonts w:cs="Arial"/>
                <w:b/>
                <w:bCs/>
                <w:color w:val="000000"/>
                <w:sz w:val="20"/>
                <w:szCs w:val="20"/>
              </w:rPr>
              <w:t>-167,7</w:t>
            </w:r>
          </w:p>
        </w:tc>
        <w:tc>
          <w:tcPr>
            <w:tcW w:w="1134" w:type="dxa"/>
            <w:shd w:val="clear" w:color="auto" w:fill="DEEAF6"/>
            <w:vAlign w:val="center"/>
          </w:tcPr>
          <w:p w:rsidR="00436772" w:rsidRPr="00B0225C" w:rsidRDefault="00436772" w:rsidP="00436772">
            <w:pPr>
              <w:jc w:val="right"/>
              <w:rPr>
                <w:rFonts w:cs="Arial"/>
                <w:b/>
                <w:bCs/>
                <w:color w:val="000000"/>
                <w:sz w:val="20"/>
                <w:szCs w:val="20"/>
              </w:rPr>
            </w:pPr>
            <w:r w:rsidRPr="00B0225C">
              <w:rPr>
                <w:rFonts w:cs="Arial"/>
                <w:b/>
                <w:bCs/>
                <w:color w:val="000000"/>
                <w:sz w:val="20"/>
                <w:szCs w:val="20"/>
              </w:rPr>
              <w:t>5 099,2</w:t>
            </w:r>
          </w:p>
        </w:tc>
        <w:tc>
          <w:tcPr>
            <w:tcW w:w="1559" w:type="dxa"/>
            <w:shd w:val="clear" w:color="auto" w:fill="DEEAF6"/>
            <w:vAlign w:val="center"/>
          </w:tcPr>
          <w:p w:rsidR="00436772" w:rsidRPr="00B0225C" w:rsidRDefault="00436772" w:rsidP="00436772">
            <w:pPr>
              <w:jc w:val="right"/>
              <w:rPr>
                <w:rFonts w:cs="Arial"/>
                <w:b/>
                <w:bCs/>
                <w:color w:val="000000"/>
                <w:sz w:val="20"/>
                <w:szCs w:val="20"/>
              </w:rPr>
            </w:pPr>
            <w:r w:rsidRPr="00B0225C">
              <w:rPr>
                <w:rFonts w:cs="Arial"/>
                <w:b/>
                <w:bCs/>
                <w:color w:val="000000"/>
                <w:sz w:val="20"/>
                <w:szCs w:val="20"/>
              </w:rPr>
              <w:t>1 077,3</w:t>
            </w:r>
          </w:p>
        </w:tc>
        <w:tc>
          <w:tcPr>
            <w:tcW w:w="1418" w:type="dxa"/>
            <w:shd w:val="clear" w:color="auto" w:fill="DEEAF6"/>
            <w:vAlign w:val="center"/>
          </w:tcPr>
          <w:p w:rsidR="00436772" w:rsidRPr="00B0225C" w:rsidRDefault="00436772" w:rsidP="00436772">
            <w:pPr>
              <w:jc w:val="right"/>
              <w:rPr>
                <w:rFonts w:cs="Arial"/>
                <w:b/>
                <w:bCs/>
                <w:color w:val="000000"/>
                <w:sz w:val="20"/>
                <w:szCs w:val="20"/>
              </w:rPr>
            </w:pPr>
            <w:r w:rsidRPr="00B0225C">
              <w:rPr>
                <w:rFonts w:cs="Arial"/>
                <w:b/>
                <w:bCs/>
                <w:color w:val="000000"/>
                <w:sz w:val="20"/>
                <w:szCs w:val="20"/>
              </w:rPr>
              <w:t>-232,3</w:t>
            </w:r>
          </w:p>
        </w:tc>
        <w:tc>
          <w:tcPr>
            <w:tcW w:w="1134" w:type="dxa"/>
            <w:shd w:val="clear" w:color="auto" w:fill="DEEAF6"/>
            <w:vAlign w:val="center"/>
          </w:tcPr>
          <w:p w:rsidR="00436772" w:rsidRPr="00B0225C" w:rsidRDefault="00436772" w:rsidP="00436772">
            <w:pPr>
              <w:jc w:val="right"/>
              <w:rPr>
                <w:rFonts w:cs="Arial"/>
                <w:b/>
                <w:bCs/>
                <w:color w:val="000000"/>
                <w:sz w:val="20"/>
                <w:szCs w:val="20"/>
              </w:rPr>
            </w:pPr>
            <w:r w:rsidRPr="00B0225C">
              <w:rPr>
                <w:rFonts w:cs="Arial"/>
                <w:b/>
                <w:bCs/>
                <w:color w:val="000000"/>
                <w:sz w:val="20"/>
                <w:szCs w:val="20"/>
              </w:rPr>
              <w:t>5 944,2</w:t>
            </w:r>
          </w:p>
        </w:tc>
        <w:tc>
          <w:tcPr>
            <w:tcW w:w="1559" w:type="dxa"/>
            <w:shd w:val="clear" w:color="auto" w:fill="DEEAF6"/>
            <w:vAlign w:val="center"/>
          </w:tcPr>
          <w:p w:rsidR="00436772" w:rsidRPr="00B0225C" w:rsidRDefault="00436772" w:rsidP="00436772">
            <w:pPr>
              <w:jc w:val="right"/>
              <w:rPr>
                <w:rFonts w:cs="Arial"/>
                <w:b/>
                <w:bCs/>
                <w:color w:val="000000"/>
                <w:sz w:val="20"/>
                <w:szCs w:val="20"/>
              </w:rPr>
            </w:pPr>
            <w:r w:rsidRPr="00B0225C">
              <w:rPr>
                <w:rFonts w:cs="Arial"/>
                <w:b/>
                <w:bCs/>
                <w:color w:val="000000"/>
                <w:sz w:val="20"/>
                <w:szCs w:val="20"/>
              </w:rPr>
              <w:t>851,7</w:t>
            </w:r>
          </w:p>
        </w:tc>
        <w:tc>
          <w:tcPr>
            <w:tcW w:w="1417" w:type="dxa"/>
            <w:shd w:val="clear" w:color="auto" w:fill="DEEAF6"/>
            <w:vAlign w:val="center"/>
          </w:tcPr>
          <w:p w:rsidR="00436772" w:rsidRPr="00B0225C" w:rsidRDefault="00436772" w:rsidP="00436772">
            <w:pPr>
              <w:jc w:val="right"/>
              <w:rPr>
                <w:rFonts w:cs="Arial"/>
                <w:b/>
                <w:bCs/>
                <w:color w:val="000000"/>
                <w:sz w:val="20"/>
                <w:szCs w:val="20"/>
              </w:rPr>
            </w:pPr>
            <w:r w:rsidRPr="00B0225C">
              <w:rPr>
                <w:rFonts w:cs="Arial"/>
                <w:b/>
                <w:bCs/>
                <w:color w:val="000000"/>
                <w:sz w:val="20"/>
                <w:szCs w:val="20"/>
              </w:rPr>
              <w:t>32,4</w:t>
            </w:r>
          </w:p>
        </w:tc>
        <w:tc>
          <w:tcPr>
            <w:tcW w:w="1134" w:type="dxa"/>
            <w:shd w:val="clear" w:color="auto" w:fill="DEEAF6"/>
            <w:vAlign w:val="center"/>
          </w:tcPr>
          <w:p w:rsidR="00436772" w:rsidRPr="00B0225C" w:rsidRDefault="00436772" w:rsidP="00436772">
            <w:pPr>
              <w:jc w:val="right"/>
              <w:rPr>
                <w:rFonts w:cs="Arial"/>
                <w:b/>
                <w:bCs/>
                <w:color w:val="000000"/>
                <w:sz w:val="20"/>
                <w:szCs w:val="20"/>
              </w:rPr>
            </w:pPr>
            <w:r w:rsidRPr="00B0225C">
              <w:rPr>
                <w:rFonts w:cs="Arial"/>
                <w:b/>
                <w:bCs/>
                <w:color w:val="000000"/>
                <w:sz w:val="20"/>
                <w:szCs w:val="20"/>
              </w:rPr>
              <w:t>6 828,3</w:t>
            </w:r>
          </w:p>
        </w:tc>
      </w:tr>
      <w:tr w:rsidR="00436772" w:rsidRPr="000862FF" w:rsidTr="00436772">
        <w:trPr>
          <w:trHeight w:val="513"/>
        </w:trPr>
        <w:tc>
          <w:tcPr>
            <w:tcW w:w="1838" w:type="dxa"/>
            <w:vAlign w:val="center"/>
          </w:tcPr>
          <w:p w:rsidR="00436772" w:rsidRPr="004744B8" w:rsidRDefault="00436772" w:rsidP="00436772">
            <w:pPr>
              <w:rPr>
                <w:rFonts w:cs="Calibri"/>
                <w:color w:val="000000"/>
                <w:sz w:val="20"/>
                <w:szCs w:val="20"/>
                <w:lang w:val="uz-Cyrl-UZ"/>
              </w:rPr>
            </w:pPr>
            <w:r w:rsidRPr="004744B8">
              <w:rPr>
                <w:rFonts w:cs="Calibri"/>
                <w:color w:val="000000"/>
                <w:sz w:val="20"/>
                <w:szCs w:val="20"/>
              </w:rPr>
              <w:t>Портфел</w:t>
            </w:r>
            <w:r>
              <w:rPr>
                <w:rFonts w:cs="Calibri"/>
                <w:color w:val="000000"/>
                <w:sz w:val="20"/>
                <w:szCs w:val="20"/>
                <w:lang w:val="uz-Cyrl-UZ"/>
              </w:rPr>
              <w:t>ь</w:t>
            </w:r>
            <w:r w:rsidRPr="004744B8">
              <w:rPr>
                <w:rFonts w:cs="Calibri"/>
                <w:color w:val="000000"/>
                <w:sz w:val="20"/>
                <w:szCs w:val="20"/>
              </w:rPr>
              <w:t xml:space="preserve"> инвестициялари</w:t>
            </w:r>
          </w:p>
        </w:tc>
        <w:tc>
          <w:tcPr>
            <w:tcW w:w="1134" w:type="dxa"/>
            <w:vAlign w:val="center"/>
          </w:tcPr>
          <w:p w:rsidR="00436772" w:rsidRPr="00B0225C" w:rsidRDefault="00436772" w:rsidP="00436772">
            <w:pPr>
              <w:jc w:val="right"/>
              <w:rPr>
                <w:rFonts w:cs="Arial"/>
                <w:color w:val="000000"/>
                <w:sz w:val="20"/>
                <w:szCs w:val="20"/>
              </w:rPr>
            </w:pPr>
            <w:r w:rsidRPr="00B0225C">
              <w:rPr>
                <w:rFonts w:cs="Arial"/>
                <w:color w:val="000000"/>
                <w:sz w:val="20"/>
                <w:szCs w:val="20"/>
              </w:rPr>
              <w:t>0,0</w:t>
            </w:r>
          </w:p>
        </w:tc>
        <w:tc>
          <w:tcPr>
            <w:tcW w:w="1559" w:type="dxa"/>
            <w:vAlign w:val="center"/>
          </w:tcPr>
          <w:p w:rsidR="00436772" w:rsidRPr="00B0225C" w:rsidRDefault="00436772" w:rsidP="00436772">
            <w:pPr>
              <w:jc w:val="right"/>
              <w:rPr>
                <w:rFonts w:cs="Arial"/>
                <w:color w:val="000000"/>
                <w:sz w:val="20"/>
                <w:szCs w:val="20"/>
              </w:rPr>
            </w:pPr>
            <w:r w:rsidRPr="00B0225C">
              <w:rPr>
                <w:rFonts w:cs="Arial"/>
                <w:color w:val="000000"/>
                <w:sz w:val="20"/>
                <w:szCs w:val="20"/>
              </w:rPr>
              <w:t xml:space="preserve">0,0 </w:t>
            </w:r>
          </w:p>
        </w:tc>
        <w:tc>
          <w:tcPr>
            <w:tcW w:w="1418" w:type="dxa"/>
            <w:vAlign w:val="center"/>
          </w:tcPr>
          <w:p w:rsidR="00436772" w:rsidRPr="00B0225C" w:rsidRDefault="00436772" w:rsidP="00436772">
            <w:pPr>
              <w:jc w:val="right"/>
              <w:rPr>
                <w:rFonts w:cs="Arial"/>
                <w:color w:val="000000"/>
                <w:sz w:val="20"/>
                <w:szCs w:val="20"/>
              </w:rPr>
            </w:pPr>
            <w:r w:rsidRPr="00B0225C">
              <w:rPr>
                <w:rFonts w:cs="Arial"/>
                <w:color w:val="000000"/>
                <w:sz w:val="20"/>
                <w:szCs w:val="20"/>
              </w:rPr>
              <w:t xml:space="preserve">0,0 </w:t>
            </w:r>
          </w:p>
        </w:tc>
        <w:tc>
          <w:tcPr>
            <w:tcW w:w="1134" w:type="dxa"/>
            <w:vAlign w:val="center"/>
          </w:tcPr>
          <w:p w:rsidR="00436772" w:rsidRPr="00B0225C" w:rsidRDefault="00436772" w:rsidP="00436772">
            <w:pPr>
              <w:jc w:val="right"/>
              <w:rPr>
                <w:rFonts w:cs="Arial"/>
                <w:color w:val="000000"/>
                <w:sz w:val="20"/>
                <w:szCs w:val="20"/>
              </w:rPr>
            </w:pPr>
            <w:r w:rsidRPr="00B0225C">
              <w:rPr>
                <w:rFonts w:cs="Arial"/>
                <w:color w:val="000000"/>
                <w:sz w:val="20"/>
                <w:szCs w:val="20"/>
              </w:rPr>
              <w:t>0,0</w:t>
            </w:r>
          </w:p>
        </w:tc>
        <w:tc>
          <w:tcPr>
            <w:tcW w:w="1559" w:type="dxa"/>
            <w:vAlign w:val="center"/>
          </w:tcPr>
          <w:p w:rsidR="00436772" w:rsidRPr="00B0225C" w:rsidRDefault="00436772" w:rsidP="00436772">
            <w:pPr>
              <w:jc w:val="right"/>
              <w:rPr>
                <w:rFonts w:cs="Arial"/>
                <w:color w:val="000000"/>
                <w:sz w:val="20"/>
                <w:szCs w:val="20"/>
              </w:rPr>
            </w:pPr>
            <w:r w:rsidRPr="00B0225C">
              <w:rPr>
                <w:rFonts w:cs="Arial"/>
                <w:color w:val="000000"/>
                <w:sz w:val="20"/>
                <w:szCs w:val="20"/>
              </w:rPr>
              <w:t xml:space="preserve">0,0 </w:t>
            </w:r>
          </w:p>
        </w:tc>
        <w:tc>
          <w:tcPr>
            <w:tcW w:w="1418" w:type="dxa"/>
            <w:vAlign w:val="center"/>
          </w:tcPr>
          <w:p w:rsidR="00436772" w:rsidRPr="00B0225C" w:rsidRDefault="00436772" w:rsidP="00436772">
            <w:pPr>
              <w:jc w:val="right"/>
              <w:rPr>
                <w:rFonts w:cs="Arial"/>
                <w:color w:val="000000"/>
                <w:sz w:val="20"/>
                <w:szCs w:val="20"/>
              </w:rPr>
            </w:pPr>
            <w:r w:rsidRPr="00B0225C">
              <w:rPr>
                <w:rFonts w:cs="Arial"/>
                <w:color w:val="000000"/>
                <w:sz w:val="20"/>
                <w:szCs w:val="20"/>
              </w:rPr>
              <w:t xml:space="preserve">0,0 </w:t>
            </w:r>
          </w:p>
        </w:tc>
        <w:tc>
          <w:tcPr>
            <w:tcW w:w="1134" w:type="dxa"/>
            <w:vAlign w:val="center"/>
          </w:tcPr>
          <w:p w:rsidR="00436772" w:rsidRPr="00B0225C" w:rsidRDefault="00436772" w:rsidP="00436772">
            <w:pPr>
              <w:jc w:val="right"/>
              <w:rPr>
                <w:rFonts w:cs="Arial"/>
                <w:color w:val="000000"/>
                <w:sz w:val="20"/>
                <w:szCs w:val="20"/>
              </w:rPr>
            </w:pPr>
            <w:r w:rsidRPr="00B0225C">
              <w:rPr>
                <w:rFonts w:cs="Arial"/>
                <w:color w:val="000000"/>
                <w:sz w:val="20"/>
                <w:szCs w:val="20"/>
              </w:rPr>
              <w:t>0,0</w:t>
            </w:r>
          </w:p>
        </w:tc>
        <w:tc>
          <w:tcPr>
            <w:tcW w:w="1559" w:type="dxa"/>
            <w:vAlign w:val="center"/>
          </w:tcPr>
          <w:p w:rsidR="00436772" w:rsidRPr="00B0225C" w:rsidRDefault="00436772" w:rsidP="00436772">
            <w:pPr>
              <w:jc w:val="right"/>
              <w:rPr>
                <w:rFonts w:cs="Arial"/>
                <w:color w:val="000000"/>
                <w:sz w:val="20"/>
                <w:szCs w:val="20"/>
              </w:rPr>
            </w:pPr>
            <w:r w:rsidRPr="00B0225C">
              <w:rPr>
                <w:rFonts w:cs="Arial"/>
                <w:color w:val="000000"/>
                <w:sz w:val="20"/>
                <w:szCs w:val="20"/>
              </w:rPr>
              <w:t>0,0</w:t>
            </w:r>
          </w:p>
        </w:tc>
        <w:tc>
          <w:tcPr>
            <w:tcW w:w="1417" w:type="dxa"/>
            <w:vAlign w:val="center"/>
          </w:tcPr>
          <w:p w:rsidR="00436772" w:rsidRPr="00B0225C" w:rsidRDefault="00436772" w:rsidP="00436772">
            <w:pPr>
              <w:jc w:val="right"/>
              <w:rPr>
                <w:rFonts w:cs="Arial"/>
                <w:color w:val="000000"/>
                <w:sz w:val="20"/>
                <w:szCs w:val="20"/>
              </w:rPr>
            </w:pPr>
            <w:r w:rsidRPr="00B0225C">
              <w:rPr>
                <w:rFonts w:cs="Arial"/>
                <w:color w:val="000000"/>
                <w:sz w:val="20"/>
                <w:szCs w:val="20"/>
              </w:rPr>
              <w:t>0,0</w:t>
            </w:r>
          </w:p>
        </w:tc>
        <w:tc>
          <w:tcPr>
            <w:tcW w:w="1134" w:type="dxa"/>
            <w:vAlign w:val="center"/>
          </w:tcPr>
          <w:p w:rsidR="00436772" w:rsidRPr="00B0225C" w:rsidRDefault="00436772" w:rsidP="00436772">
            <w:pPr>
              <w:jc w:val="right"/>
              <w:rPr>
                <w:rFonts w:cs="Arial"/>
                <w:color w:val="000000"/>
                <w:sz w:val="20"/>
                <w:szCs w:val="20"/>
              </w:rPr>
            </w:pPr>
            <w:r w:rsidRPr="00B0225C">
              <w:rPr>
                <w:rFonts w:cs="Arial"/>
                <w:color w:val="000000"/>
                <w:sz w:val="20"/>
                <w:szCs w:val="20"/>
              </w:rPr>
              <w:t>0,0</w:t>
            </w:r>
          </w:p>
        </w:tc>
      </w:tr>
      <w:tr w:rsidR="00436772" w:rsidRPr="000862FF" w:rsidTr="00436772">
        <w:trPr>
          <w:trHeight w:val="513"/>
        </w:trPr>
        <w:tc>
          <w:tcPr>
            <w:tcW w:w="1838" w:type="dxa"/>
            <w:vAlign w:val="center"/>
          </w:tcPr>
          <w:p w:rsidR="00436772" w:rsidRPr="004744B8" w:rsidRDefault="00436772" w:rsidP="00436772">
            <w:pPr>
              <w:rPr>
                <w:rFonts w:cs="Calibri"/>
                <w:color w:val="000000"/>
                <w:sz w:val="20"/>
                <w:szCs w:val="20"/>
              </w:rPr>
            </w:pPr>
            <w:r w:rsidRPr="004744B8">
              <w:rPr>
                <w:rFonts w:cs="Calibri"/>
                <w:color w:val="000000"/>
                <w:sz w:val="20"/>
                <w:szCs w:val="20"/>
              </w:rPr>
              <w:t>Ссудалар ва қарзлар</w:t>
            </w:r>
          </w:p>
        </w:tc>
        <w:tc>
          <w:tcPr>
            <w:tcW w:w="1134" w:type="dxa"/>
            <w:vAlign w:val="center"/>
          </w:tcPr>
          <w:p w:rsidR="00436772" w:rsidRPr="00B0225C" w:rsidRDefault="00436772" w:rsidP="00436772">
            <w:pPr>
              <w:jc w:val="right"/>
              <w:rPr>
                <w:rFonts w:cs="Arial"/>
                <w:color w:val="000000"/>
                <w:sz w:val="20"/>
                <w:szCs w:val="20"/>
              </w:rPr>
            </w:pPr>
            <w:r w:rsidRPr="00B0225C">
              <w:rPr>
                <w:rFonts w:cs="Arial"/>
                <w:color w:val="000000"/>
                <w:sz w:val="20"/>
                <w:szCs w:val="20"/>
              </w:rPr>
              <w:t>4 326,0</w:t>
            </w:r>
          </w:p>
        </w:tc>
        <w:tc>
          <w:tcPr>
            <w:tcW w:w="1559" w:type="dxa"/>
            <w:vAlign w:val="center"/>
          </w:tcPr>
          <w:p w:rsidR="00436772" w:rsidRPr="00B0225C" w:rsidRDefault="00436772" w:rsidP="00436772">
            <w:pPr>
              <w:jc w:val="right"/>
              <w:rPr>
                <w:rFonts w:cs="Arial"/>
                <w:color w:val="000000"/>
                <w:sz w:val="20"/>
                <w:szCs w:val="20"/>
              </w:rPr>
            </w:pPr>
            <w:r w:rsidRPr="00B0225C">
              <w:rPr>
                <w:rFonts w:cs="Arial"/>
                <w:color w:val="000000"/>
                <w:sz w:val="20"/>
                <w:szCs w:val="20"/>
              </w:rPr>
              <w:t xml:space="preserve">536,1 </w:t>
            </w:r>
          </w:p>
        </w:tc>
        <w:tc>
          <w:tcPr>
            <w:tcW w:w="1418" w:type="dxa"/>
            <w:vAlign w:val="center"/>
          </w:tcPr>
          <w:p w:rsidR="00436772" w:rsidRPr="00B0225C" w:rsidRDefault="00436772" w:rsidP="00436772">
            <w:pPr>
              <w:jc w:val="right"/>
              <w:rPr>
                <w:rFonts w:cs="Arial"/>
                <w:color w:val="000000"/>
                <w:sz w:val="20"/>
                <w:szCs w:val="20"/>
              </w:rPr>
            </w:pPr>
            <w:r w:rsidRPr="00B0225C">
              <w:rPr>
                <w:rFonts w:cs="Arial"/>
                <w:color w:val="000000"/>
                <w:sz w:val="20"/>
                <w:szCs w:val="20"/>
              </w:rPr>
              <w:t xml:space="preserve">-143,7 </w:t>
            </w:r>
          </w:p>
        </w:tc>
        <w:tc>
          <w:tcPr>
            <w:tcW w:w="1134" w:type="dxa"/>
            <w:vAlign w:val="center"/>
          </w:tcPr>
          <w:p w:rsidR="00436772" w:rsidRPr="00B0225C" w:rsidRDefault="00436772" w:rsidP="00436772">
            <w:pPr>
              <w:jc w:val="right"/>
              <w:rPr>
                <w:rFonts w:cs="Arial"/>
                <w:color w:val="000000"/>
                <w:sz w:val="20"/>
                <w:szCs w:val="20"/>
              </w:rPr>
            </w:pPr>
            <w:r w:rsidRPr="00B0225C">
              <w:rPr>
                <w:rFonts w:cs="Arial"/>
                <w:color w:val="000000"/>
                <w:sz w:val="20"/>
                <w:szCs w:val="20"/>
              </w:rPr>
              <w:t>4 718,4</w:t>
            </w:r>
          </w:p>
        </w:tc>
        <w:tc>
          <w:tcPr>
            <w:tcW w:w="1559" w:type="dxa"/>
            <w:vAlign w:val="center"/>
          </w:tcPr>
          <w:p w:rsidR="00436772" w:rsidRPr="00B0225C" w:rsidRDefault="00436772" w:rsidP="00436772">
            <w:pPr>
              <w:jc w:val="right"/>
              <w:rPr>
                <w:rFonts w:cs="Arial"/>
                <w:color w:val="000000"/>
                <w:sz w:val="20"/>
                <w:szCs w:val="20"/>
              </w:rPr>
            </w:pPr>
            <w:r w:rsidRPr="00B0225C">
              <w:rPr>
                <w:rFonts w:cs="Arial"/>
                <w:color w:val="000000"/>
                <w:sz w:val="20"/>
                <w:szCs w:val="20"/>
              </w:rPr>
              <w:t xml:space="preserve">1 077,3 </w:t>
            </w:r>
          </w:p>
        </w:tc>
        <w:tc>
          <w:tcPr>
            <w:tcW w:w="1418" w:type="dxa"/>
            <w:vAlign w:val="center"/>
          </w:tcPr>
          <w:p w:rsidR="00436772" w:rsidRPr="00B0225C" w:rsidRDefault="00436772" w:rsidP="00436772">
            <w:pPr>
              <w:jc w:val="right"/>
              <w:rPr>
                <w:rFonts w:cs="Arial"/>
                <w:color w:val="000000"/>
                <w:sz w:val="20"/>
                <w:szCs w:val="20"/>
              </w:rPr>
            </w:pPr>
            <w:r w:rsidRPr="00B0225C">
              <w:rPr>
                <w:rFonts w:cs="Arial"/>
                <w:color w:val="000000"/>
                <w:sz w:val="20"/>
                <w:szCs w:val="20"/>
              </w:rPr>
              <w:t xml:space="preserve">-215,7 </w:t>
            </w:r>
          </w:p>
        </w:tc>
        <w:tc>
          <w:tcPr>
            <w:tcW w:w="1134" w:type="dxa"/>
            <w:vAlign w:val="center"/>
          </w:tcPr>
          <w:p w:rsidR="00436772" w:rsidRPr="00B0225C" w:rsidRDefault="00436772" w:rsidP="00436772">
            <w:pPr>
              <w:jc w:val="right"/>
              <w:rPr>
                <w:rFonts w:cs="Arial"/>
                <w:color w:val="000000"/>
                <w:sz w:val="20"/>
                <w:szCs w:val="20"/>
              </w:rPr>
            </w:pPr>
            <w:r w:rsidRPr="00B0225C">
              <w:rPr>
                <w:rFonts w:cs="Arial"/>
                <w:color w:val="000000"/>
                <w:sz w:val="20"/>
                <w:szCs w:val="20"/>
              </w:rPr>
              <w:t>5 580,0</w:t>
            </w:r>
          </w:p>
        </w:tc>
        <w:tc>
          <w:tcPr>
            <w:tcW w:w="1559" w:type="dxa"/>
            <w:vAlign w:val="center"/>
          </w:tcPr>
          <w:p w:rsidR="00436772" w:rsidRPr="00B0225C" w:rsidRDefault="00436772" w:rsidP="00436772">
            <w:pPr>
              <w:jc w:val="right"/>
              <w:rPr>
                <w:rFonts w:cs="Arial"/>
                <w:color w:val="000000"/>
                <w:sz w:val="20"/>
                <w:szCs w:val="20"/>
              </w:rPr>
            </w:pPr>
            <w:r w:rsidRPr="00B0225C">
              <w:rPr>
                <w:rFonts w:cs="Arial"/>
                <w:color w:val="000000"/>
                <w:sz w:val="20"/>
                <w:szCs w:val="20"/>
              </w:rPr>
              <w:t>851,6</w:t>
            </w:r>
          </w:p>
        </w:tc>
        <w:tc>
          <w:tcPr>
            <w:tcW w:w="1417" w:type="dxa"/>
            <w:vAlign w:val="center"/>
          </w:tcPr>
          <w:p w:rsidR="00436772" w:rsidRPr="00B0225C" w:rsidRDefault="00436772" w:rsidP="00436772">
            <w:pPr>
              <w:jc w:val="right"/>
              <w:rPr>
                <w:rFonts w:cs="Arial"/>
                <w:color w:val="000000"/>
                <w:sz w:val="20"/>
                <w:szCs w:val="20"/>
              </w:rPr>
            </w:pPr>
            <w:r w:rsidRPr="00B0225C">
              <w:rPr>
                <w:rFonts w:cs="Arial"/>
                <w:color w:val="000000"/>
                <w:sz w:val="20"/>
                <w:szCs w:val="20"/>
              </w:rPr>
              <w:t>43,3</w:t>
            </w:r>
          </w:p>
        </w:tc>
        <w:tc>
          <w:tcPr>
            <w:tcW w:w="1134" w:type="dxa"/>
            <w:vAlign w:val="center"/>
          </w:tcPr>
          <w:p w:rsidR="00436772" w:rsidRPr="00B0225C" w:rsidRDefault="00436772" w:rsidP="00436772">
            <w:pPr>
              <w:jc w:val="right"/>
              <w:rPr>
                <w:rFonts w:cs="Arial"/>
                <w:color w:val="000000"/>
                <w:sz w:val="20"/>
                <w:szCs w:val="20"/>
              </w:rPr>
            </w:pPr>
            <w:r w:rsidRPr="00B0225C">
              <w:rPr>
                <w:rFonts w:cs="Arial"/>
                <w:color w:val="000000"/>
                <w:sz w:val="20"/>
                <w:szCs w:val="20"/>
              </w:rPr>
              <w:t>6 474,9</w:t>
            </w:r>
          </w:p>
        </w:tc>
      </w:tr>
      <w:tr w:rsidR="00436772" w:rsidRPr="000862FF" w:rsidTr="00436772">
        <w:trPr>
          <w:trHeight w:val="513"/>
        </w:trPr>
        <w:tc>
          <w:tcPr>
            <w:tcW w:w="1838" w:type="dxa"/>
            <w:vAlign w:val="center"/>
          </w:tcPr>
          <w:p w:rsidR="00436772" w:rsidRPr="004744B8" w:rsidRDefault="00436772" w:rsidP="00436772">
            <w:pPr>
              <w:rPr>
                <w:rFonts w:cs="Calibri"/>
                <w:color w:val="000000"/>
                <w:sz w:val="20"/>
                <w:szCs w:val="20"/>
                <w:lang w:val="uz-Cyrl-UZ"/>
              </w:rPr>
            </w:pPr>
            <w:r w:rsidRPr="004744B8">
              <w:rPr>
                <w:rFonts w:cs="Calibri"/>
                <w:color w:val="000000"/>
                <w:sz w:val="20"/>
                <w:szCs w:val="20"/>
              </w:rPr>
              <w:t>Қарз олишларнинг махсус ҳуқуқлари</w:t>
            </w:r>
          </w:p>
        </w:tc>
        <w:tc>
          <w:tcPr>
            <w:tcW w:w="1134" w:type="dxa"/>
            <w:vAlign w:val="center"/>
          </w:tcPr>
          <w:p w:rsidR="00436772" w:rsidRPr="00B0225C" w:rsidRDefault="00436772" w:rsidP="00436772">
            <w:pPr>
              <w:jc w:val="right"/>
              <w:rPr>
                <w:rFonts w:cs="Arial"/>
                <w:color w:val="000000"/>
                <w:sz w:val="20"/>
                <w:szCs w:val="20"/>
              </w:rPr>
            </w:pPr>
            <w:r w:rsidRPr="00B0225C">
              <w:rPr>
                <w:rFonts w:cs="Arial"/>
                <w:color w:val="000000"/>
                <w:sz w:val="20"/>
                <w:szCs w:val="20"/>
              </w:rPr>
              <w:t>404,8</w:t>
            </w:r>
          </w:p>
        </w:tc>
        <w:tc>
          <w:tcPr>
            <w:tcW w:w="1559" w:type="dxa"/>
            <w:vAlign w:val="center"/>
          </w:tcPr>
          <w:p w:rsidR="00436772" w:rsidRPr="00B0225C" w:rsidRDefault="00436772" w:rsidP="00436772">
            <w:pPr>
              <w:jc w:val="right"/>
              <w:rPr>
                <w:rFonts w:cs="Arial"/>
                <w:color w:val="000000"/>
                <w:sz w:val="20"/>
                <w:szCs w:val="20"/>
              </w:rPr>
            </w:pPr>
            <w:r w:rsidRPr="00B0225C">
              <w:rPr>
                <w:rFonts w:cs="Arial"/>
                <w:color w:val="000000"/>
                <w:sz w:val="20"/>
                <w:szCs w:val="20"/>
              </w:rPr>
              <w:t xml:space="preserve">-0,0 </w:t>
            </w:r>
          </w:p>
        </w:tc>
        <w:tc>
          <w:tcPr>
            <w:tcW w:w="1418" w:type="dxa"/>
            <w:vAlign w:val="center"/>
          </w:tcPr>
          <w:p w:rsidR="00436772" w:rsidRPr="00B0225C" w:rsidRDefault="00436772" w:rsidP="00436772">
            <w:pPr>
              <w:jc w:val="right"/>
              <w:rPr>
                <w:rFonts w:cs="Arial"/>
                <w:color w:val="000000"/>
                <w:sz w:val="20"/>
                <w:szCs w:val="20"/>
              </w:rPr>
            </w:pPr>
            <w:r w:rsidRPr="00B0225C">
              <w:rPr>
                <w:rFonts w:cs="Arial"/>
                <w:color w:val="000000"/>
                <w:sz w:val="20"/>
                <w:szCs w:val="20"/>
              </w:rPr>
              <w:t xml:space="preserve">-24,0 </w:t>
            </w:r>
          </w:p>
        </w:tc>
        <w:tc>
          <w:tcPr>
            <w:tcW w:w="1134" w:type="dxa"/>
            <w:vAlign w:val="center"/>
          </w:tcPr>
          <w:p w:rsidR="00436772" w:rsidRPr="00B0225C" w:rsidRDefault="00436772" w:rsidP="00436772">
            <w:pPr>
              <w:jc w:val="right"/>
              <w:rPr>
                <w:rFonts w:cs="Arial"/>
                <w:color w:val="000000"/>
                <w:sz w:val="20"/>
                <w:szCs w:val="20"/>
              </w:rPr>
            </w:pPr>
            <w:r w:rsidRPr="00B0225C">
              <w:rPr>
                <w:rFonts w:cs="Arial"/>
                <w:color w:val="000000"/>
                <w:sz w:val="20"/>
                <w:szCs w:val="20"/>
              </w:rPr>
              <w:t>380,8</w:t>
            </w:r>
          </w:p>
        </w:tc>
        <w:tc>
          <w:tcPr>
            <w:tcW w:w="1559" w:type="dxa"/>
            <w:vAlign w:val="center"/>
          </w:tcPr>
          <w:p w:rsidR="00436772" w:rsidRPr="00B0225C" w:rsidRDefault="00436772" w:rsidP="00436772">
            <w:pPr>
              <w:jc w:val="right"/>
              <w:rPr>
                <w:rFonts w:cs="Arial"/>
                <w:color w:val="000000"/>
                <w:sz w:val="20"/>
                <w:szCs w:val="20"/>
              </w:rPr>
            </w:pPr>
            <w:r w:rsidRPr="00B0225C">
              <w:rPr>
                <w:rFonts w:cs="Arial"/>
                <w:color w:val="000000"/>
                <w:sz w:val="20"/>
                <w:szCs w:val="20"/>
              </w:rPr>
              <w:t xml:space="preserve">0,0 </w:t>
            </w:r>
          </w:p>
        </w:tc>
        <w:tc>
          <w:tcPr>
            <w:tcW w:w="1418" w:type="dxa"/>
            <w:vAlign w:val="center"/>
          </w:tcPr>
          <w:p w:rsidR="00436772" w:rsidRPr="00B0225C" w:rsidRDefault="00436772" w:rsidP="00436772">
            <w:pPr>
              <w:jc w:val="right"/>
              <w:rPr>
                <w:rFonts w:cs="Arial"/>
                <w:color w:val="000000"/>
                <w:sz w:val="20"/>
                <w:szCs w:val="20"/>
              </w:rPr>
            </w:pPr>
            <w:r w:rsidRPr="00B0225C">
              <w:rPr>
                <w:rFonts w:cs="Arial"/>
                <w:color w:val="000000"/>
                <w:sz w:val="20"/>
                <w:szCs w:val="20"/>
              </w:rPr>
              <w:t xml:space="preserve">-16,6 </w:t>
            </w:r>
          </w:p>
        </w:tc>
        <w:tc>
          <w:tcPr>
            <w:tcW w:w="1134" w:type="dxa"/>
            <w:vAlign w:val="center"/>
          </w:tcPr>
          <w:p w:rsidR="00436772" w:rsidRPr="00B0225C" w:rsidRDefault="00436772" w:rsidP="00436772">
            <w:pPr>
              <w:jc w:val="right"/>
              <w:rPr>
                <w:rFonts w:cs="Arial"/>
                <w:color w:val="000000"/>
                <w:sz w:val="20"/>
                <w:szCs w:val="20"/>
              </w:rPr>
            </w:pPr>
            <w:r w:rsidRPr="00B0225C">
              <w:rPr>
                <w:rFonts w:cs="Arial"/>
                <w:color w:val="000000"/>
                <w:sz w:val="20"/>
                <w:szCs w:val="20"/>
              </w:rPr>
              <w:t>364,2</w:t>
            </w:r>
          </w:p>
        </w:tc>
        <w:tc>
          <w:tcPr>
            <w:tcW w:w="1559" w:type="dxa"/>
            <w:vAlign w:val="center"/>
          </w:tcPr>
          <w:p w:rsidR="00436772" w:rsidRPr="00B0225C" w:rsidRDefault="00436772" w:rsidP="00436772">
            <w:pPr>
              <w:jc w:val="right"/>
              <w:rPr>
                <w:rFonts w:cs="Arial"/>
                <w:color w:val="000000"/>
                <w:sz w:val="20"/>
                <w:szCs w:val="20"/>
              </w:rPr>
            </w:pPr>
            <w:r w:rsidRPr="00B0225C">
              <w:rPr>
                <w:rFonts w:cs="Arial"/>
                <w:color w:val="000000"/>
                <w:sz w:val="20"/>
                <w:szCs w:val="20"/>
              </w:rPr>
              <w:t>0,1</w:t>
            </w:r>
          </w:p>
        </w:tc>
        <w:tc>
          <w:tcPr>
            <w:tcW w:w="1417" w:type="dxa"/>
            <w:vAlign w:val="center"/>
          </w:tcPr>
          <w:p w:rsidR="00436772" w:rsidRPr="00B0225C" w:rsidRDefault="00436772" w:rsidP="00436772">
            <w:pPr>
              <w:jc w:val="right"/>
              <w:rPr>
                <w:rFonts w:cs="Arial"/>
                <w:color w:val="000000"/>
                <w:sz w:val="20"/>
                <w:szCs w:val="20"/>
              </w:rPr>
            </w:pPr>
            <w:r w:rsidRPr="00B0225C">
              <w:rPr>
                <w:rFonts w:cs="Arial"/>
                <w:color w:val="000000"/>
                <w:sz w:val="20"/>
                <w:szCs w:val="20"/>
              </w:rPr>
              <w:t>-10,9</w:t>
            </w:r>
          </w:p>
        </w:tc>
        <w:tc>
          <w:tcPr>
            <w:tcW w:w="1134" w:type="dxa"/>
            <w:vAlign w:val="center"/>
          </w:tcPr>
          <w:p w:rsidR="00436772" w:rsidRPr="00B0225C" w:rsidRDefault="00436772" w:rsidP="00436772">
            <w:pPr>
              <w:jc w:val="right"/>
              <w:rPr>
                <w:rFonts w:cs="Arial"/>
                <w:color w:val="000000"/>
                <w:sz w:val="20"/>
                <w:szCs w:val="20"/>
              </w:rPr>
            </w:pPr>
            <w:r w:rsidRPr="00B0225C">
              <w:rPr>
                <w:rFonts w:cs="Arial"/>
                <w:color w:val="000000"/>
                <w:sz w:val="20"/>
                <w:szCs w:val="20"/>
              </w:rPr>
              <w:t>353,4</w:t>
            </w:r>
          </w:p>
        </w:tc>
      </w:tr>
    </w:tbl>
    <w:p w:rsidR="004A5B09" w:rsidRDefault="004A5B09"/>
    <w:p w:rsidR="004A5B09" w:rsidRDefault="004A5B09">
      <w:r>
        <w:br w:type="page"/>
      </w:r>
    </w:p>
    <w:p w:rsidR="00471097" w:rsidRDefault="00471097" w:rsidP="00B71209">
      <w:pPr>
        <w:ind w:right="-144"/>
        <w:jc w:val="right"/>
      </w:pPr>
      <w:r w:rsidRPr="00B6551C">
        <w:rPr>
          <w:rFonts w:cs="Calibri"/>
          <w:i/>
          <w:iCs/>
          <w:color w:val="000000"/>
          <w:szCs w:val="20"/>
        </w:rPr>
        <w:t>1</w:t>
      </w:r>
      <w:r w:rsidR="00436772">
        <w:rPr>
          <w:rFonts w:cs="Calibri"/>
          <w:i/>
          <w:iCs/>
          <w:color w:val="000000"/>
          <w:szCs w:val="20"/>
          <w:lang w:val="uz-Cyrl-UZ"/>
        </w:rPr>
        <w:t>2</w:t>
      </w:r>
      <w:r w:rsidRPr="00B6551C">
        <w:rPr>
          <w:rFonts w:cs="Calibri"/>
          <w:i/>
          <w:iCs/>
          <w:color w:val="000000"/>
          <w:szCs w:val="20"/>
        </w:rPr>
        <w:t>.2</w:t>
      </w:r>
      <w:r>
        <w:rPr>
          <w:rFonts w:cs="Calibri"/>
          <w:i/>
          <w:iCs/>
          <w:color w:val="000000"/>
          <w:szCs w:val="20"/>
        </w:rPr>
        <w:t>.</w:t>
      </w:r>
      <w:r w:rsidR="006B35E4">
        <w:rPr>
          <w:rFonts w:cs="Calibri"/>
          <w:i/>
          <w:iCs/>
          <w:color w:val="000000"/>
          <w:szCs w:val="20"/>
        </w:rPr>
        <w:t>2</w:t>
      </w:r>
      <w:r w:rsidRPr="00B6551C">
        <w:rPr>
          <w:rFonts w:cs="Calibri"/>
          <w:i/>
          <w:iCs/>
          <w:color w:val="000000"/>
          <w:szCs w:val="20"/>
          <w:lang w:val="uz-Cyrl-UZ"/>
        </w:rPr>
        <w:t>-илова</w:t>
      </w:r>
    </w:p>
    <w:p w:rsidR="00471097" w:rsidRDefault="00471097" w:rsidP="00471097">
      <w:pPr>
        <w:pStyle w:val="1"/>
        <w:ind w:left="0"/>
        <w:jc w:val="center"/>
        <w:rPr>
          <w:rFonts w:ascii="Calibri" w:hAnsi="Calibri" w:cs="Calibri"/>
          <w:lang w:val="uz-Cyrl-UZ"/>
        </w:rPr>
      </w:pPr>
      <w:bookmarkStart w:id="49" w:name="_Toc35949716"/>
      <w:r w:rsidRPr="00B6551C">
        <w:rPr>
          <w:rFonts w:ascii="Calibri" w:hAnsi="Calibri" w:cs="Calibri"/>
          <w:szCs w:val="28"/>
        </w:rPr>
        <w:t>201</w:t>
      </w:r>
      <w:r w:rsidR="006B35E4">
        <w:rPr>
          <w:rFonts w:ascii="Calibri" w:hAnsi="Calibri" w:cs="Calibri"/>
          <w:szCs w:val="28"/>
          <w:lang w:val="ru-RU"/>
        </w:rPr>
        <w:t>7</w:t>
      </w:r>
      <w:r>
        <w:rPr>
          <w:rFonts w:ascii="Calibri" w:hAnsi="Calibri" w:cs="Calibri"/>
          <w:szCs w:val="28"/>
          <w:lang w:val="ru-RU"/>
        </w:rPr>
        <w:t>-201</w:t>
      </w:r>
      <w:r w:rsidR="006B35E4">
        <w:rPr>
          <w:rFonts w:ascii="Calibri" w:hAnsi="Calibri" w:cs="Calibri"/>
          <w:szCs w:val="28"/>
          <w:lang w:val="ru-RU"/>
        </w:rPr>
        <w:t>9</w:t>
      </w:r>
      <w:r w:rsidRPr="00B6551C">
        <w:rPr>
          <w:rFonts w:ascii="Calibri" w:hAnsi="Calibri" w:cs="Calibri"/>
          <w:szCs w:val="28"/>
        </w:rPr>
        <w:t xml:space="preserve"> </w:t>
      </w:r>
      <w:r w:rsidR="00661132" w:rsidRPr="00C46C70">
        <w:rPr>
          <w:rFonts w:ascii="Calibri" w:hAnsi="Calibri" w:cs="Calibri"/>
          <w:szCs w:val="24"/>
          <w:lang w:val="uz-Cyrl-UZ"/>
        </w:rPr>
        <w:t>ЙИЛ</w:t>
      </w:r>
      <w:r w:rsidR="00661132" w:rsidRPr="00661132">
        <w:rPr>
          <w:rFonts w:ascii="Calibri" w:hAnsi="Calibri" w:cs="Calibri"/>
          <w:szCs w:val="24"/>
          <w:lang w:val="ru-RU"/>
        </w:rPr>
        <w:t>ЛАР</w:t>
      </w:r>
      <w:r w:rsidRPr="00C46C70">
        <w:rPr>
          <w:rFonts w:ascii="Calibri" w:hAnsi="Calibri" w:cs="Calibri"/>
          <w:lang w:val="uz-Cyrl-UZ"/>
        </w:rPr>
        <w:t xml:space="preserve"> УЧУН ДАВЛАТ</w:t>
      </w:r>
      <w:r w:rsidRPr="00B6551C">
        <w:rPr>
          <w:rFonts w:ascii="Calibri" w:hAnsi="Calibri" w:cs="Calibri"/>
          <w:lang w:val="uz-Cyrl-UZ"/>
        </w:rPr>
        <w:t xml:space="preserve"> БОШҚАРУВ СЕКТОРИНИНГ </w:t>
      </w:r>
      <w:r w:rsidRPr="00B6551C">
        <w:rPr>
          <w:rFonts w:ascii="Calibri" w:hAnsi="Calibri" w:cs="Calibri"/>
        </w:rPr>
        <w:t>ХАЛҚАРО ИНВЕСТИЦИОН ПОЗИЦИЯ</w:t>
      </w:r>
      <w:r w:rsidRPr="00B6551C">
        <w:rPr>
          <w:rFonts w:ascii="Calibri" w:hAnsi="Calibri" w:cs="Calibri"/>
          <w:lang w:val="uz-Cyrl-UZ"/>
        </w:rPr>
        <w:t>СИ</w:t>
      </w:r>
      <w:bookmarkEnd w:id="49"/>
    </w:p>
    <w:p w:rsidR="00471097" w:rsidRDefault="00471097" w:rsidP="00471097">
      <w:pPr>
        <w:jc w:val="center"/>
        <w:rPr>
          <w:rFonts w:cs="Calibri"/>
          <w:i/>
          <w:iCs/>
          <w:color w:val="000000"/>
        </w:rPr>
      </w:pPr>
      <w:r w:rsidRPr="00B6551C">
        <w:rPr>
          <w:rFonts w:cs="Calibri"/>
          <w:i/>
          <w:iCs/>
          <w:color w:val="000000"/>
        </w:rPr>
        <w:t>(асосий компонентлар бўйича ажратилганда)</w:t>
      </w:r>
    </w:p>
    <w:p w:rsidR="00B71209" w:rsidRDefault="00B71209" w:rsidP="00471097">
      <w:pPr>
        <w:jc w:val="center"/>
        <w:rPr>
          <w:rFonts w:cs="Calibri"/>
          <w:i/>
          <w:iCs/>
          <w:color w:val="000000"/>
        </w:rPr>
      </w:pPr>
    </w:p>
    <w:p w:rsidR="00471097" w:rsidRPr="00B71209" w:rsidRDefault="00471097" w:rsidP="00B71209">
      <w:pPr>
        <w:ind w:right="-144"/>
        <w:jc w:val="right"/>
        <w:rPr>
          <w:sz w:val="22"/>
          <w:szCs w:val="22"/>
        </w:rPr>
      </w:pPr>
      <w:r w:rsidRPr="00B71209">
        <w:rPr>
          <w:rFonts w:cs="Calibri"/>
          <w:i/>
          <w:iCs/>
          <w:color w:val="000000"/>
          <w:sz w:val="22"/>
          <w:szCs w:val="22"/>
        </w:rPr>
        <w:t>(млн. доллар)</w:t>
      </w:r>
    </w:p>
    <w:tbl>
      <w:tblPr>
        <w:tblW w:w="15304"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020" w:firstRow="1" w:lastRow="0" w:firstColumn="0" w:lastColumn="0" w:noHBand="0" w:noVBand="0"/>
      </w:tblPr>
      <w:tblGrid>
        <w:gridCol w:w="1838"/>
        <w:gridCol w:w="1134"/>
        <w:gridCol w:w="1559"/>
        <w:gridCol w:w="1418"/>
        <w:gridCol w:w="1134"/>
        <w:gridCol w:w="1559"/>
        <w:gridCol w:w="1418"/>
        <w:gridCol w:w="1134"/>
        <w:gridCol w:w="1559"/>
        <w:gridCol w:w="1417"/>
        <w:gridCol w:w="1134"/>
      </w:tblGrid>
      <w:tr w:rsidR="00471097" w:rsidRPr="000862FF" w:rsidTr="00436772">
        <w:trPr>
          <w:trHeight w:val="988"/>
        </w:trPr>
        <w:tc>
          <w:tcPr>
            <w:tcW w:w="1838" w:type="dxa"/>
            <w:vAlign w:val="center"/>
          </w:tcPr>
          <w:p w:rsidR="00471097" w:rsidRPr="000862FF" w:rsidRDefault="00471097" w:rsidP="008504F8">
            <w:pPr>
              <w:jc w:val="center"/>
              <w:rPr>
                <w:rFonts w:asciiTheme="minorHAnsi" w:hAnsiTheme="minorHAnsi" w:cstheme="minorHAnsi"/>
                <w:b/>
                <w:bCs/>
                <w:color w:val="000000"/>
                <w:sz w:val="20"/>
                <w:szCs w:val="20"/>
              </w:rPr>
            </w:pPr>
            <w:r w:rsidRPr="000862FF">
              <w:rPr>
                <w:rFonts w:asciiTheme="minorHAnsi" w:hAnsiTheme="minorHAnsi" w:cstheme="minorHAnsi"/>
                <w:b/>
                <w:bCs/>
                <w:color w:val="000000"/>
                <w:sz w:val="20"/>
                <w:szCs w:val="20"/>
              </w:rPr>
              <w:t>Кўрсаткич</w:t>
            </w:r>
          </w:p>
        </w:tc>
        <w:tc>
          <w:tcPr>
            <w:tcW w:w="1134" w:type="dxa"/>
            <w:vAlign w:val="center"/>
          </w:tcPr>
          <w:p w:rsidR="00471097" w:rsidRPr="000862FF" w:rsidRDefault="00471097" w:rsidP="008504F8">
            <w:pPr>
              <w:autoSpaceDE w:val="0"/>
              <w:autoSpaceDN w:val="0"/>
              <w:adjustRightInd w:val="0"/>
              <w:jc w:val="center"/>
              <w:rPr>
                <w:rFonts w:asciiTheme="minorHAnsi" w:hAnsiTheme="minorHAnsi" w:cstheme="minorHAnsi"/>
                <w:b/>
                <w:color w:val="000000"/>
                <w:sz w:val="20"/>
                <w:szCs w:val="20"/>
              </w:rPr>
            </w:pPr>
            <w:r w:rsidRPr="000862FF">
              <w:rPr>
                <w:rFonts w:asciiTheme="minorHAnsi" w:hAnsiTheme="minorHAnsi" w:cstheme="minorHAnsi"/>
                <w:b/>
                <w:color w:val="000000"/>
                <w:sz w:val="20"/>
                <w:szCs w:val="20"/>
              </w:rPr>
              <w:t>01.01.201</w:t>
            </w:r>
            <w:r w:rsidR="00CE0C7B">
              <w:rPr>
                <w:rFonts w:asciiTheme="minorHAnsi" w:hAnsiTheme="minorHAnsi" w:cstheme="minorHAnsi"/>
                <w:b/>
                <w:color w:val="000000"/>
                <w:sz w:val="20"/>
                <w:szCs w:val="20"/>
              </w:rPr>
              <w:t>7</w:t>
            </w:r>
          </w:p>
        </w:tc>
        <w:tc>
          <w:tcPr>
            <w:tcW w:w="1559" w:type="dxa"/>
            <w:vAlign w:val="center"/>
          </w:tcPr>
          <w:p w:rsidR="00471097" w:rsidRPr="000862FF" w:rsidRDefault="00471097" w:rsidP="008504F8">
            <w:pPr>
              <w:jc w:val="center"/>
              <w:rPr>
                <w:rFonts w:asciiTheme="minorHAnsi" w:hAnsiTheme="minorHAnsi" w:cstheme="minorHAnsi"/>
                <w:b/>
                <w:color w:val="000000"/>
                <w:sz w:val="20"/>
                <w:szCs w:val="20"/>
              </w:rPr>
            </w:pPr>
            <w:r w:rsidRPr="000862FF">
              <w:rPr>
                <w:rFonts w:asciiTheme="minorHAnsi" w:hAnsiTheme="minorHAnsi" w:cstheme="minorHAnsi"/>
                <w:b/>
                <w:color w:val="000000"/>
                <w:sz w:val="20"/>
                <w:szCs w:val="20"/>
              </w:rPr>
              <w:t>Тўлов балансининг операциялари</w:t>
            </w:r>
          </w:p>
        </w:tc>
        <w:tc>
          <w:tcPr>
            <w:tcW w:w="1418" w:type="dxa"/>
            <w:vAlign w:val="center"/>
          </w:tcPr>
          <w:p w:rsidR="00471097" w:rsidRPr="000862FF" w:rsidRDefault="00471097" w:rsidP="008504F8">
            <w:pPr>
              <w:autoSpaceDE w:val="0"/>
              <w:autoSpaceDN w:val="0"/>
              <w:adjustRightInd w:val="0"/>
              <w:jc w:val="center"/>
              <w:rPr>
                <w:rFonts w:asciiTheme="minorHAnsi" w:hAnsiTheme="minorHAnsi" w:cstheme="minorHAnsi"/>
                <w:b/>
                <w:color w:val="000000"/>
                <w:sz w:val="20"/>
                <w:szCs w:val="20"/>
                <w:lang w:val="uz-Cyrl-UZ"/>
              </w:rPr>
            </w:pPr>
            <w:r w:rsidRPr="000862FF">
              <w:rPr>
                <w:rFonts w:asciiTheme="minorHAnsi" w:hAnsiTheme="minorHAnsi" w:cstheme="minorHAnsi"/>
                <w:b/>
                <w:color w:val="000000"/>
                <w:sz w:val="20"/>
                <w:szCs w:val="20"/>
                <w:lang w:val="uz-Cyrl-UZ"/>
              </w:rPr>
              <w:t>Нооперацион ўзгаришлар</w:t>
            </w:r>
          </w:p>
        </w:tc>
        <w:tc>
          <w:tcPr>
            <w:tcW w:w="1134" w:type="dxa"/>
            <w:vAlign w:val="center"/>
          </w:tcPr>
          <w:p w:rsidR="00471097" w:rsidRPr="000862FF" w:rsidRDefault="00471097" w:rsidP="008504F8">
            <w:pPr>
              <w:autoSpaceDE w:val="0"/>
              <w:autoSpaceDN w:val="0"/>
              <w:adjustRightInd w:val="0"/>
              <w:jc w:val="center"/>
              <w:rPr>
                <w:rFonts w:asciiTheme="minorHAnsi" w:hAnsiTheme="minorHAnsi" w:cstheme="minorHAnsi"/>
                <w:b/>
                <w:color w:val="000000"/>
                <w:sz w:val="20"/>
                <w:szCs w:val="20"/>
              </w:rPr>
            </w:pPr>
            <w:r w:rsidRPr="000862FF">
              <w:rPr>
                <w:rFonts w:asciiTheme="minorHAnsi" w:hAnsiTheme="minorHAnsi" w:cstheme="minorHAnsi"/>
                <w:b/>
                <w:color w:val="000000"/>
                <w:sz w:val="20"/>
                <w:szCs w:val="20"/>
              </w:rPr>
              <w:t>01.01.201</w:t>
            </w:r>
            <w:r w:rsidR="00CE0C7B">
              <w:rPr>
                <w:rFonts w:asciiTheme="minorHAnsi" w:hAnsiTheme="minorHAnsi" w:cstheme="minorHAnsi"/>
                <w:b/>
                <w:color w:val="000000"/>
                <w:sz w:val="20"/>
                <w:szCs w:val="20"/>
              </w:rPr>
              <w:t>8</w:t>
            </w:r>
          </w:p>
        </w:tc>
        <w:tc>
          <w:tcPr>
            <w:tcW w:w="1559" w:type="dxa"/>
            <w:vAlign w:val="center"/>
          </w:tcPr>
          <w:p w:rsidR="00471097" w:rsidRPr="000862FF" w:rsidRDefault="00471097" w:rsidP="008504F8">
            <w:pPr>
              <w:jc w:val="center"/>
              <w:rPr>
                <w:rFonts w:asciiTheme="minorHAnsi" w:hAnsiTheme="minorHAnsi" w:cstheme="minorHAnsi"/>
                <w:b/>
                <w:color w:val="000000"/>
                <w:sz w:val="20"/>
                <w:szCs w:val="20"/>
              </w:rPr>
            </w:pPr>
            <w:r w:rsidRPr="000862FF">
              <w:rPr>
                <w:rFonts w:asciiTheme="minorHAnsi" w:hAnsiTheme="minorHAnsi" w:cstheme="minorHAnsi"/>
                <w:b/>
                <w:color w:val="000000"/>
                <w:sz w:val="20"/>
                <w:szCs w:val="20"/>
              </w:rPr>
              <w:t>Тўлов балансининг операциялари</w:t>
            </w:r>
          </w:p>
        </w:tc>
        <w:tc>
          <w:tcPr>
            <w:tcW w:w="1418" w:type="dxa"/>
            <w:vAlign w:val="center"/>
          </w:tcPr>
          <w:p w:rsidR="00471097" w:rsidRPr="000862FF" w:rsidRDefault="00471097" w:rsidP="008504F8">
            <w:pPr>
              <w:autoSpaceDE w:val="0"/>
              <w:autoSpaceDN w:val="0"/>
              <w:adjustRightInd w:val="0"/>
              <w:jc w:val="center"/>
              <w:rPr>
                <w:rFonts w:asciiTheme="minorHAnsi" w:hAnsiTheme="minorHAnsi" w:cstheme="minorHAnsi"/>
                <w:b/>
                <w:color w:val="000000"/>
                <w:sz w:val="20"/>
                <w:szCs w:val="20"/>
                <w:lang w:val="uz-Cyrl-UZ"/>
              </w:rPr>
            </w:pPr>
            <w:r w:rsidRPr="000862FF">
              <w:rPr>
                <w:rFonts w:asciiTheme="minorHAnsi" w:hAnsiTheme="minorHAnsi" w:cstheme="minorHAnsi"/>
                <w:b/>
                <w:color w:val="000000"/>
                <w:sz w:val="20"/>
                <w:szCs w:val="20"/>
                <w:lang w:val="uz-Cyrl-UZ"/>
              </w:rPr>
              <w:t>Нооперацион ўзгаришлар</w:t>
            </w:r>
          </w:p>
        </w:tc>
        <w:tc>
          <w:tcPr>
            <w:tcW w:w="1134" w:type="dxa"/>
            <w:vAlign w:val="center"/>
          </w:tcPr>
          <w:p w:rsidR="00471097" w:rsidRPr="000862FF" w:rsidRDefault="00471097" w:rsidP="008504F8">
            <w:pPr>
              <w:autoSpaceDE w:val="0"/>
              <w:autoSpaceDN w:val="0"/>
              <w:adjustRightInd w:val="0"/>
              <w:jc w:val="center"/>
              <w:rPr>
                <w:rFonts w:asciiTheme="minorHAnsi" w:hAnsiTheme="minorHAnsi" w:cstheme="minorHAnsi"/>
                <w:b/>
                <w:color w:val="000000"/>
                <w:sz w:val="20"/>
                <w:szCs w:val="20"/>
                <w:lang w:val="uz-Cyrl-UZ"/>
              </w:rPr>
            </w:pPr>
            <w:r w:rsidRPr="000862FF">
              <w:rPr>
                <w:rFonts w:asciiTheme="minorHAnsi" w:hAnsiTheme="minorHAnsi" w:cstheme="minorHAnsi"/>
                <w:b/>
                <w:color w:val="000000"/>
                <w:sz w:val="20"/>
                <w:szCs w:val="20"/>
              </w:rPr>
              <w:t>01.01.20</w:t>
            </w:r>
            <w:r w:rsidR="00CE0C7B">
              <w:rPr>
                <w:rFonts w:asciiTheme="minorHAnsi" w:hAnsiTheme="minorHAnsi" w:cstheme="minorHAnsi"/>
                <w:b/>
                <w:color w:val="000000"/>
                <w:sz w:val="20"/>
                <w:szCs w:val="20"/>
              </w:rPr>
              <w:t>19</w:t>
            </w:r>
          </w:p>
        </w:tc>
        <w:tc>
          <w:tcPr>
            <w:tcW w:w="1559" w:type="dxa"/>
            <w:vAlign w:val="center"/>
          </w:tcPr>
          <w:p w:rsidR="00471097" w:rsidRPr="000862FF" w:rsidRDefault="00471097" w:rsidP="008504F8">
            <w:pPr>
              <w:jc w:val="center"/>
              <w:rPr>
                <w:rFonts w:asciiTheme="minorHAnsi" w:hAnsiTheme="minorHAnsi" w:cstheme="minorHAnsi"/>
                <w:b/>
                <w:color w:val="000000"/>
                <w:sz w:val="20"/>
                <w:szCs w:val="20"/>
              </w:rPr>
            </w:pPr>
            <w:r w:rsidRPr="000862FF">
              <w:rPr>
                <w:rFonts w:asciiTheme="minorHAnsi" w:hAnsiTheme="minorHAnsi" w:cstheme="minorHAnsi"/>
                <w:b/>
                <w:color w:val="000000"/>
                <w:sz w:val="20"/>
                <w:szCs w:val="20"/>
              </w:rPr>
              <w:t>Тўлов балансининг операциялари</w:t>
            </w:r>
          </w:p>
        </w:tc>
        <w:tc>
          <w:tcPr>
            <w:tcW w:w="1417" w:type="dxa"/>
            <w:vAlign w:val="center"/>
          </w:tcPr>
          <w:p w:rsidR="00471097" w:rsidRPr="000862FF" w:rsidRDefault="00471097" w:rsidP="008504F8">
            <w:pPr>
              <w:autoSpaceDE w:val="0"/>
              <w:autoSpaceDN w:val="0"/>
              <w:adjustRightInd w:val="0"/>
              <w:jc w:val="center"/>
              <w:rPr>
                <w:rFonts w:asciiTheme="minorHAnsi" w:hAnsiTheme="minorHAnsi" w:cstheme="minorHAnsi"/>
                <w:b/>
                <w:color w:val="000000"/>
                <w:sz w:val="20"/>
                <w:szCs w:val="20"/>
                <w:lang w:val="uz-Cyrl-UZ"/>
              </w:rPr>
            </w:pPr>
            <w:r w:rsidRPr="000862FF">
              <w:rPr>
                <w:rFonts w:asciiTheme="minorHAnsi" w:hAnsiTheme="minorHAnsi" w:cstheme="minorHAnsi"/>
                <w:b/>
                <w:color w:val="000000"/>
                <w:sz w:val="20"/>
                <w:szCs w:val="20"/>
                <w:lang w:val="uz-Cyrl-UZ"/>
              </w:rPr>
              <w:t>Нооперацион ўзгаришлар</w:t>
            </w:r>
          </w:p>
        </w:tc>
        <w:tc>
          <w:tcPr>
            <w:tcW w:w="1134" w:type="dxa"/>
            <w:vAlign w:val="center"/>
          </w:tcPr>
          <w:p w:rsidR="00471097" w:rsidRPr="000862FF" w:rsidRDefault="00CE0C7B" w:rsidP="008504F8">
            <w:pPr>
              <w:autoSpaceDE w:val="0"/>
              <w:autoSpaceDN w:val="0"/>
              <w:adjustRightInd w:val="0"/>
              <w:jc w:val="center"/>
              <w:rPr>
                <w:rFonts w:asciiTheme="minorHAnsi" w:hAnsiTheme="minorHAnsi" w:cstheme="minorHAnsi"/>
                <w:b/>
                <w:color w:val="000000"/>
                <w:sz w:val="20"/>
                <w:szCs w:val="20"/>
                <w:lang w:val="uz-Cyrl-UZ"/>
              </w:rPr>
            </w:pPr>
            <w:r>
              <w:rPr>
                <w:rFonts w:asciiTheme="minorHAnsi" w:hAnsiTheme="minorHAnsi" w:cstheme="minorHAnsi"/>
                <w:b/>
                <w:color w:val="000000"/>
                <w:sz w:val="20"/>
                <w:szCs w:val="20"/>
              </w:rPr>
              <w:t>01.01.2020</w:t>
            </w:r>
          </w:p>
        </w:tc>
      </w:tr>
      <w:tr w:rsidR="00436772" w:rsidRPr="000862FF" w:rsidTr="00436772">
        <w:trPr>
          <w:trHeight w:val="571"/>
        </w:trPr>
        <w:tc>
          <w:tcPr>
            <w:tcW w:w="1838" w:type="dxa"/>
            <w:shd w:val="clear" w:color="auto" w:fill="DEEAF6"/>
            <w:vAlign w:val="center"/>
          </w:tcPr>
          <w:p w:rsidR="00436772" w:rsidRPr="000862FF" w:rsidRDefault="00436772" w:rsidP="00436772">
            <w:pPr>
              <w:rPr>
                <w:rFonts w:asciiTheme="minorHAnsi" w:hAnsiTheme="minorHAnsi" w:cstheme="minorHAnsi"/>
                <w:b/>
                <w:bCs/>
                <w:color w:val="000000"/>
                <w:sz w:val="20"/>
                <w:szCs w:val="20"/>
              </w:rPr>
            </w:pPr>
            <w:r w:rsidRPr="000862FF">
              <w:rPr>
                <w:rFonts w:asciiTheme="minorHAnsi" w:hAnsiTheme="minorHAnsi" w:cstheme="minorHAnsi"/>
                <w:b/>
                <w:bCs/>
                <w:color w:val="000000"/>
                <w:sz w:val="20"/>
                <w:szCs w:val="20"/>
                <w:lang w:val="uz-Cyrl-UZ"/>
              </w:rPr>
              <w:t>Соф</w:t>
            </w:r>
            <w:r w:rsidRPr="000862FF">
              <w:rPr>
                <w:rFonts w:asciiTheme="minorHAnsi" w:hAnsiTheme="minorHAnsi" w:cstheme="minorHAnsi"/>
                <w:b/>
                <w:bCs/>
                <w:color w:val="000000"/>
                <w:sz w:val="20"/>
                <w:szCs w:val="20"/>
              </w:rPr>
              <w:t xml:space="preserve"> инвестицион позицияси</w:t>
            </w:r>
          </w:p>
        </w:tc>
        <w:tc>
          <w:tcPr>
            <w:tcW w:w="1134" w:type="dxa"/>
            <w:shd w:val="clear" w:color="auto" w:fill="DEEAF6"/>
            <w:vAlign w:val="center"/>
          </w:tcPr>
          <w:p w:rsidR="00436772" w:rsidRPr="00937D28" w:rsidRDefault="00436772" w:rsidP="00436772">
            <w:pPr>
              <w:jc w:val="right"/>
              <w:rPr>
                <w:rFonts w:asciiTheme="minorHAnsi" w:hAnsiTheme="minorHAnsi" w:cs="Arial"/>
                <w:b/>
                <w:bCs/>
                <w:color w:val="000000"/>
                <w:sz w:val="20"/>
                <w:szCs w:val="20"/>
              </w:rPr>
            </w:pPr>
            <w:r w:rsidRPr="00937D28">
              <w:rPr>
                <w:rFonts w:asciiTheme="minorHAnsi" w:hAnsiTheme="minorHAnsi" w:cs="Arial"/>
                <w:b/>
                <w:bCs/>
                <w:color w:val="000000"/>
                <w:sz w:val="20"/>
                <w:szCs w:val="20"/>
              </w:rPr>
              <w:t>19 603,5</w:t>
            </w:r>
          </w:p>
        </w:tc>
        <w:tc>
          <w:tcPr>
            <w:tcW w:w="1559" w:type="dxa"/>
            <w:shd w:val="clear" w:color="auto" w:fill="DEEAF6"/>
            <w:vAlign w:val="center"/>
          </w:tcPr>
          <w:p w:rsidR="00436772" w:rsidRPr="00937D28" w:rsidRDefault="00436772" w:rsidP="00436772">
            <w:pPr>
              <w:jc w:val="right"/>
              <w:rPr>
                <w:rFonts w:asciiTheme="minorHAnsi" w:hAnsiTheme="minorHAnsi" w:cs="Arial"/>
                <w:b/>
                <w:bCs/>
                <w:color w:val="000000"/>
                <w:sz w:val="20"/>
                <w:szCs w:val="20"/>
              </w:rPr>
            </w:pPr>
            <w:r w:rsidRPr="00937D28">
              <w:rPr>
                <w:rFonts w:asciiTheme="minorHAnsi" w:hAnsiTheme="minorHAnsi" w:cs="Arial"/>
                <w:b/>
                <w:bCs/>
                <w:color w:val="000000"/>
                <w:sz w:val="20"/>
                <w:szCs w:val="20"/>
              </w:rPr>
              <w:t>-1 102,5</w:t>
            </w:r>
          </w:p>
        </w:tc>
        <w:tc>
          <w:tcPr>
            <w:tcW w:w="1418" w:type="dxa"/>
            <w:shd w:val="clear" w:color="auto" w:fill="DEEAF6"/>
            <w:vAlign w:val="center"/>
          </w:tcPr>
          <w:p w:rsidR="00436772" w:rsidRPr="00937D28" w:rsidRDefault="00436772" w:rsidP="00436772">
            <w:pPr>
              <w:jc w:val="right"/>
              <w:rPr>
                <w:rFonts w:asciiTheme="minorHAnsi" w:hAnsiTheme="minorHAnsi" w:cs="Arial"/>
                <w:b/>
                <w:bCs/>
                <w:color w:val="000000"/>
                <w:sz w:val="20"/>
                <w:szCs w:val="20"/>
              </w:rPr>
            </w:pPr>
            <w:r w:rsidRPr="00937D28">
              <w:rPr>
                <w:rFonts w:asciiTheme="minorHAnsi" w:hAnsiTheme="minorHAnsi" w:cs="Arial"/>
                <w:b/>
                <w:bCs/>
                <w:color w:val="000000"/>
                <w:sz w:val="20"/>
                <w:szCs w:val="20"/>
              </w:rPr>
              <w:t>1 605,4</w:t>
            </w:r>
          </w:p>
        </w:tc>
        <w:tc>
          <w:tcPr>
            <w:tcW w:w="1134" w:type="dxa"/>
            <w:shd w:val="clear" w:color="auto" w:fill="DEEAF6"/>
            <w:vAlign w:val="center"/>
          </w:tcPr>
          <w:p w:rsidR="00436772" w:rsidRPr="00937D28" w:rsidRDefault="00436772" w:rsidP="00436772">
            <w:pPr>
              <w:jc w:val="right"/>
              <w:rPr>
                <w:rFonts w:asciiTheme="minorHAnsi" w:hAnsiTheme="minorHAnsi" w:cs="Arial"/>
                <w:b/>
                <w:bCs/>
                <w:color w:val="000000"/>
                <w:sz w:val="20"/>
                <w:szCs w:val="20"/>
              </w:rPr>
            </w:pPr>
            <w:r w:rsidRPr="00937D28">
              <w:rPr>
                <w:rFonts w:asciiTheme="minorHAnsi" w:hAnsiTheme="minorHAnsi" w:cs="Arial"/>
                <w:b/>
                <w:bCs/>
                <w:color w:val="000000"/>
                <w:sz w:val="20"/>
                <w:szCs w:val="20"/>
              </w:rPr>
              <w:t>20 106,4</w:t>
            </w:r>
          </w:p>
        </w:tc>
        <w:tc>
          <w:tcPr>
            <w:tcW w:w="1559" w:type="dxa"/>
            <w:shd w:val="clear" w:color="auto" w:fill="DEEAF6"/>
            <w:vAlign w:val="center"/>
          </w:tcPr>
          <w:p w:rsidR="00436772" w:rsidRPr="00937D28" w:rsidRDefault="00436772" w:rsidP="00436772">
            <w:pPr>
              <w:jc w:val="right"/>
              <w:rPr>
                <w:rFonts w:asciiTheme="minorHAnsi" w:hAnsiTheme="minorHAnsi" w:cs="Arial"/>
                <w:b/>
                <w:bCs/>
                <w:color w:val="000000"/>
                <w:sz w:val="20"/>
                <w:szCs w:val="20"/>
              </w:rPr>
            </w:pPr>
            <w:r w:rsidRPr="00937D28">
              <w:rPr>
                <w:rFonts w:asciiTheme="minorHAnsi" w:hAnsiTheme="minorHAnsi" w:cs="Arial"/>
                <w:b/>
                <w:bCs/>
                <w:color w:val="000000"/>
                <w:sz w:val="20"/>
                <w:szCs w:val="20"/>
              </w:rPr>
              <w:t>-4 060,2</w:t>
            </w:r>
          </w:p>
        </w:tc>
        <w:tc>
          <w:tcPr>
            <w:tcW w:w="1418" w:type="dxa"/>
            <w:shd w:val="clear" w:color="auto" w:fill="DEEAF6"/>
            <w:vAlign w:val="center"/>
          </w:tcPr>
          <w:p w:rsidR="00436772" w:rsidRPr="00937D28" w:rsidRDefault="00436772" w:rsidP="00436772">
            <w:pPr>
              <w:jc w:val="right"/>
              <w:rPr>
                <w:rFonts w:asciiTheme="minorHAnsi" w:hAnsiTheme="minorHAnsi" w:cs="Arial"/>
                <w:b/>
                <w:bCs/>
                <w:color w:val="000000"/>
                <w:sz w:val="20"/>
                <w:szCs w:val="20"/>
              </w:rPr>
            </w:pPr>
            <w:r w:rsidRPr="00937D28">
              <w:rPr>
                <w:rFonts w:asciiTheme="minorHAnsi" w:hAnsiTheme="minorHAnsi" w:cs="Arial"/>
                <w:b/>
                <w:bCs/>
                <w:color w:val="000000"/>
                <w:sz w:val="20"/>
                <w:szCs w:val="20"/>
              </w:rPr>
              <w:t>586,6</w:t>
            </w:r>
          </w:p>
        </w:tc>
        <w:tc>
          <w:tcPr>
            <w:tcW w:w="1134" w:type="dxa"/>
            <w:shd w:val="clear" w:color="auto" w:fill="DEEAF6"/>
            <w:vAlign w:val="center"/>
          </w:tcPr>
          <w:p w:rsidR="00436772" w:rsidRPr="00937D28" w:rsidRDefault="00436772" w:rsidP="00436772">
            <w:pPr>
              <w:jc w:val="right"/>
              <w:rPr>
                <w:rFonts w:asciiTheme="minorHAnsi" w:hAnsiTheme="minorHAnsi" w:cs="Arial"/>
                <w:b/>
                <w:bCs/>
                <w:color w:val="000000"/>
                <w:sz w:val="20"/>
                <w:szCs w:val="20"/>
              </w:rPr>
            </w:pPr>
            <w:r w:rsidRPr="00937D28">
              <w:rPr>
                <w:rFonts w:asciiTheme="minorHAnsi" w:hAnsiTheme="minorHAnsi" w:cs="Arial"/>
                <w:b/>
                <w:bCs/>
                <w:color w:val="000000"/>
                <w:sz w:val="20"/>
                <w:szCs w:val="20"/>
              </w:rPr>
              <w:t>16 632,8</w:t>
            </w:r>
          </w:p>
        </w:tc>
        <w:tc>
          <w:tcPr>
            <w:tcW w:w="1559" w:type="dxa"/>
            <w:shd w:val="clear" w:color="auto" w:fill="DEEAF6"/>
            <w:vAlign w:val="center"/>
          </w:tcPr>
          <w:p w:rsidR="00436772" w:rsidRPr="00937D28" w:rsidRDefault="00436772" w:rsidP="00436772">
            <w:pPr>
              <w:jc w:val="right"/>
              <w:rPr>
                <w:rFonts w:asciiTheme="minorHAnsi" w:hAnsiTheme="minorHAnsi" w:cs="Arial"/>
                <w:b/>
                <w:bCs/>
                <w:color w:val="000000"/>
                <w:sz w:val="20"/>
                <w:szCs w:val="20"/>
              </w:rPr>
            </w:pPr>
            <w:r w:rsidRPr="00937D28">
              <w:rPr>
                <w:rFonts w:asciiTheme="minorHAnsi" w:hAnsiTheme="minorHAnsi" w:cs="Arial"/>
                <w:b/>
                <w:bCs/>
                <w:color w:val="000000"/>
                <w:sz w:val="20"/>
                <w:szCs w:val="20"/>
              </w:rPr>
              <w:t>-4 323,2</w:t>
            </w:r>
          </w:p>
        </w:tc>
        <w:tc>
          <w:tcPr>
            <w:tcW w:w="1417" w:type="dxa"/>
            <w:shd w:val="clear" w:color="auto" w:fill="DEEAF6"/>
            <w:vAlign w:val="center"/>
          </w:tcPr>
          <w:p w:rsidR="00436772" w:rsidRPr="00937D28" w:rsidRDefault="00436772" w:rsidP="00436772">
            <w:pPr>
              <w:jc w:val="right"/>
              <w:rPr>
                <w:rFonts w:asciiTheme="minorHAnsi" w:hAnsiTheme="minorHAnsi" w:cs="Arial"/>
                <w:b/>
                <w:bCs/>
                <w:color w:val="000000"/>
                <w:sz w:val="20"/>
                <w:szCs w:val="20"/>
              </w:rPr>
            </w:pPr>
            <w:r w:rsidRPr="00937D28">
              <w:rPr>
                <w:rFonts w:asciiTheme="minorHAnsi" w:hAnsiTheme="minorHAnsi" w:cs="Arial"/>
                <w:b/>
                <w:bCs/>
                <w:color w:val="000000"/>
                <w:sz w:val="20"/>
                <w:szCs w:val="20"/>
              </w:rPr>
              <w:t>715,4</w:t>
            </w:r>
          </w:p>
        </w:tc>
        <w:tc>
          <w:tcPr>
            <w:tcW w:w="1134" w:type="dxa"/>
            <w:shd w:val="clear" w:color="auto" w:fill="DEEAF6"/>
            <w:vAlign w:val="center"/>
          </w:tcPr>
          <w:p w:rsidR="00436772" w:rsidRPr="00937D28" w:rsidRDefault="00436772" w:rsidP="00436772">
            <w:pPr>
              <w:jc w:val="right"/>
              <w:rPr>
                <w:rFonts w:asciiTheme="minorHAnsi" w:hAnsiTheme="minorHAnsi" w:cs="Arial"/>
                <w:b/>
                <w:bCs/>
                <w:color w:val="000000"/>
                <w:sz w:val="20"/>
                <w:szCs w:val="20"/>
              </w:rPr>
            </w:pPr>
            <w:r w:rsidRPr="00937D28">
              <w:rPr>
                <w:rFonts w:asciiTheme="minorHAnsi" w:hAnsiTheme="minorHAnsi" w:cs="Arial"/>
                <w:b/>
                <w:bCs/>
                <w:color w:val="000000"/>
                <w:sz w:val="20"/>
                <w:szCs w:val="20"/>
              </w:rPr>
              <w:t>13 025,0</w:t>
            </w:r>
          </w:p>
        </w:tc>
      </w:tr>
      <w:tr w:rsidR="00436772" w:rsidRPr="000862FF" w:rsidTr="00436772">
        <w:trPr>
          <w:trHeight w:val="571"/>
        </w:trPr>
        <w:tc>
          <w:tcPr>
            <w:tcW w:w="1838" w:type="dxa"/>
            <w:shd w:val="clear" w:color="auto" w:fill="DEEAF6"/>
            <w:vAlign w:val="center"/>
          </w:tcPr>
          <w:p w:rsidR="00436772" w:rsidRPr="000862FF" w:rsidRDefault="00436772" w:rsidP="00436772">
            <w:pPr>
              <w:rPr>
                <w:rFonts w:asciiTheme="minorHAnsi" w:hAnsiTheme="minorHAnsi" w:cstheme="minorHAnsi"/>
                <w:b/>
                <w:bCs/>
                <w:color w:val="000000"/>
                <w:sz w:val="20"/>
                <w:szCs w:val="20"/>
              </w:rPr>
            </w:pPr>
            <w:r w:rsidRPr="000862FF">
              <w:rPr>
                <w:rFonts w:asciiTheme="minorHAnsi" w:hAnsiTheme="minorHAnsi" w:cstheme="minorHAnsi"/>
                <w:b/>
                <w:bCs/>
                <w:color w:val="000000"/>
                <w:sz w:val="20"/>
                <w:szCs w:val="20"/>
              </w:rPr>
              <w:t>Активлар</w:t>
            </w:r>
          </w:p>
        </w:tc>
        <w:tc>
          <w:tcPr>
            <w:tcW w:w="1134" w:type="dxa"/>
            <w:shd w:val="clear" w:color="auto" w:fill="DEEAF6"/>
            <w:vAlign w:val="center"/>
          </w:tcPr>
          <w:p w:rsidR="00436772" w:rsidRPr="00937D28" w:rsidRDefault="00436772" w:rsidP="00436772">
            <w:pPr>
              <w:jc w:val="right"/>
              <w:rPr>
                <w:rFonts w:asciiTheme="minorHAnsi" w:hAnsiTheme="minorHAnsi" w:cs="Arial"/>
                <w:b/>
                <w:bCs/>
                <w:color w:val="000000"/>
                <w:sz w:val="20"/>
                <w:szCs w:val="20"/>
              </w:rPr>
            </w:pPr>
            <w:r w:rsidRPr="00937D28">
              <w:rPr>
                <w:rFonts w:asciiTheme="minorHAnsi" w:hAnsiTheme="minorHAnsi" w:cs="Arial"/>
                <w:b/>
                <w:bCs/>
                <w:color w:val="000000"/>
                <w:sz w:val="20"/>
                <w:szCs w:val="20"/>
              </w:rPr>
              <w:t>26 431,8</w:t>
            </w:r>
          </w:p>
        </w:tc>
        <w:tc>
          <w:tcPr>
            <w:tcW w:w="1559" w:type="dxa"/>
            <w:shd w:val="clear" w:color="auto" w:fill="DEEAF6"/>
            <w:vAlign w:val="center"/>
          </w:tcPr>
          <w:p w:rsidR="00436772" w:rsidRPr="00937D28" w:rsidRDefault="00436772" w:rsidP="00436772">
            <w:pPr>
              <w:jc w:val="right"/>
              <w:rPr>
                <w:rFonts w:asciiTheme="minorHAnsi" w:hAnsiTheme="minorHAnsi" w:cs="Arial"/>
                <w:b/>
                <w:bCs/>
                <w:color w:val="000000"/>
                <w:sz w:val="20"/>
                <w:szCs w:val="20"/>
              </w:rPr>
            </w:pPr>
            <w:r w:rsidRPr="00937D28">
              <w:rPr>
                <w:rFonts w:asciiTheme="minorHAnsi" w:hAnsiTheme="minorHAnsi" w:cs="Arial"/>
                <w:b/>
                <w:bCs/>
                <w:color w:val="000000"/>
                <w:sz w:val="20"/>
                <w:szCs w:val="20"/>
              </w:rPr>
              <w:t>-256,6</w:t>
            </w:r>
          </w:p>
        </w:tc>
        <w:tc>
          <w:tcPr>
            <w:tcW w:w="1418" w:type="dxa"/>
            <w:shd w:val="clear" w:color="auto" w:fill="DEEAF6"/>
            <w:vAlign w:val="center"/>
          </w:tcPr>
          <w:p w:rsidR="00436772" w:rsidRPr="00937D28" w:rsidRDefault="00436772" w:rsidP="00436772">
            <w:pPr>
              <w:jc w:val="right"/>
              <w:rPr>
                <w:rFonts w:asciiTheme="minorHAnsi" w:hAnsiTheme="minorHAnsi" w:cs="Arial"/>
                <w:b/>
                <w:bCs/>
                <w:color w:val="000000"/>
                <w:sz w:val="20"/>
                <w:szCs w:val="20"/>
              </w:rPr>
            </w:pPr>
            <w:r w:rsidRPr="00937D28">
              <w:rPr>
                <w:rFonts w:asciiTheme="minorHAnsi" w:hAnsiTheme="minorHAnsi" w:cs="Arial"/>
                <w:b/>
                <w:bCs/>
                <w:color w:val="000000"/>
                <w:sz w:val="20"/>
                <w:szCs w:val="20"/>
              </w:rPr>
              <w:t>1 905,9</w:t>
            </w:r>
          </w:p>
        </w:tc>
        <w:tc>
          <w:tcPr>
            <w:tcW w:w="1134" w:type="dxa"/>
            <w:shd w:val="clear" w:color="auto" w:fill="DEEAF6"/>
            <w:vAlign w:val="center"/>
          </w:tcPr>
          <w:p w:rsidR="00436772" w:rsidRPr="00937D28" w:rsidRDefault="00436772" w:rsidP="00436772">
            <w:pPr>
              <w:jc w:val="right"/>
              <w:rPr>
                <w:rFonts w:asciiTheme="minorHAnsi" w:hAnsiTheme="minorHAnsi" w:cs="Arial"/>
                <w:b/>
                <w:bCs/>
                <w:color w:val="000000"/>
                <w:sz w:val="20"/>
                <w:szCs w:val="20"/>
              </w:rPr>
            </w:pPr>
            <w:r w:rsidRPr="00937D28">
              <w:rPr>
                <w:rFonts w:asciiTheme="minorHAnsi" w:hAnsiTheme="minorHAnsi" w:cs="Arial"/>
                <w:b/>
                <w:bCs/>
                <w:color w:val="000000"/>
                <w:sz w:val="20"/>
                <w:szCs w:val="20"/>
              </w:rPr>
              <w:t>28 081,1</w:t>
            </w:r>
          </w:p>
        </w:tc>
        <w:tc>
          <w:tcPr>
            <w:tcW w:w="1559" w:type="dxa"/>
            <w:shd w:val="clear" w:color="auto" w:fill="DEEAF6"/>
            <w:vAlign w:val="center"/>
          </w:tcPr>
          <w:p w:rsidR="00436772" w:rsidRPr="00937D28" w:rsidRDefault="00436772" w:rsidP="00436772">
            <w:pPr>
              <w:jc w:val="right"/>
              <w:rPr>
                <w:rFonts w:asciiTheme="minorHAnsi" w:hAnsiTheme="minorHAnsi" w:cs="Arial"/>
                <w:b/>
                <w:bCs/>
                <w:color w:val="000000"/>
                <w:sz w:val="20"/>
                <w:szCs w:val="20"/>
              </w:rPr>
            </w:pPr>
            <w:r w:rsidRPr="00937D28">
              <w:rPr>
                <w:rFonts w:asciiTheme="minorHAnsi" w:hAnsiTheme="minorHAnsi" w:cs="Arial"/>
                <w:b/>
                <w:bCs/>
                <w:color w:val="000000"/>
                <w:sz w:val="20"/>
                <w:szCs w:val="20"/>
              </w:rPr>
              <w:t>-1 570,5</w:t>
            </w:r>
          </w:p>
        </w:tc>
        <w:tc>
          <w:tcPr>
            <w:tcW w:w="1418" w:type="dxa"/>
            <w:shd w:val="clear" w:color="auto" w:fill="DEEAF6"/>
            <w:vAlign w:val="center"/>
          </w:tcPr>
          <w:p w:rsidR="00436772" w:rsidRPr="00937D28" w:rsidRDefault="00436772" w:rsidP="00436772">
            <w:pPr>
              <w:jc w:val="right"/>
              <w:rPr>
                <w:rFonts w:asciiTheme="minorHAnsi" w:hAnsiTheme="minorHAnsi" w:cs="Arial"/>
                <w:b/>
                <w:bCs/>
                <w:color w:val="000000"/>
                <w:sz w:val="20"/>
                <w:szCs w:val="20"/>
              </w:rPr>
            </w:pPr>
            <w:r w:rsidRPr="00937D28">
              <w:rPr>
                <w:rFonts w:asciiTheme="minorHAnsi" w:hAnsiTheme="minorHAnsi" w:cs="Arial"/>
                <w:b/>
                <w:bCs/>
                <w:color w:val="000000"/>
                <w:sz w:val="20"/>
                <w:szCs w:val="20"/>
              </w:rPr>
              <w:t>574,8</w:t>
            </w:r>
          </w:p>
        </w:tc>
        <w:tc>
          <w:tcPr>
            <w:tcW w:w="1134" w:type="dxa"/>
            <w:shd w:val="clear" w:color="auto" w:fill="DEEAF6"/>
            <w:vAlign w:val="center"/>
          </w:tcPr>
          <w:p w:rsidR="00436772" w:rsidRPr="00937D28" w:rsidRDefault="00436772" w:rsidP="00436772">
            <w:pPr>
              <w:jc w:val="right"/>
              <w:rPr>
                <w:rFonts w:asciiTheme="minorHAnsi" w:hAnsiTheme="minorHAnsi" w:cs="Arial"/>
                <w:b/>
                <w:bCs/>
                <w:color w:val="000000"/>
                <w:sz w:val="20"/>
                <w:szCs w:val="20"/>
              </w:rPr>
            </w:pPr>
            <w:r w:rsidRPr="00937D28">
              <w:rPr>
                <w:rFonts w:asciiTheme="minorHAnsi" w:hAnsiTheme="minorHAnsi" w:cs="Arial"/>
                <w:b/>
                <w:bCs/>
                <w:color w:val="000000"/>
                <w:sz w:val="20"/>
                <w:szCs w:val="20"/>
              </w:rPr>
              <w:t>27 085,4</w:t>
            </w:r>
          </w:p>
        </w:tc>
        <w:tc>
          <w:tcPr>
            <w:tcW w:w="1559" w:type="dxa"/>
            <w:shd w:val="clear" w:color="auto" w:fill="DEEAF6"/>
            <w:vAlign w:val="center"/>
          </w:tcPr>
          <w:p w:rsidR="00436772" w:rsidRPr="00937D28" w:rsidRDefault="00436772" w:rsidP="00436772">
            <w:pPr>
              <w:jc w:val="right"/>
              <w:rPr>
                <w:rFonts w:asciiTheme="minorHAnsi" w:hAnsiTheme="minorHAnsi" w:cs="Arial"/>
                <w:b/>
                <w:bCs/>
                <w:color w:val="000000"/>
                <w:sz w:val="20"/>
                <w:szCs w:val="20"/>
              </w:rPr>
            </w:pPr>
            <w:r w:rsidRPr="00937D28">
              <w:rPr>
                <w:rFonts w:asciiTheme="minorHAnsi" w:hAnsiTheme="minorHAnsi" w:cs="Arial"/>
                <w:b/>
                <w:bCs/>
                <w:color w:val="000000"/>
                <w:sz w:val="20"/>
                <w:szCs w:val="20"/>
              </w:rPr>
              <w:t>1 399,1</w:t>
            </w:r>
          </w:p>
        </w:tc>
        <w:tc>
          <w:tcPr>
            <w:tcW w:w="1417" w:type="dxa"/>
            <w:shd w:val="clear" w:color="auto" w:fill="DEEAF6"/>
            <w:vAlign w:val="center"/>
          </w:tcPr>
          <w:p w:rsidR="00436772" w:rsidRPr="00937D28" w:rsidRDefault="00436772" w:rsidP="00436772">
            <w:pPr>
              <w:jc w:val="right"/>
              <w:rPr>
                <w:rFonts w:asciiTheme="minorHAnsi" w:hAnsiTheme="minorHAnsi" w:cs="Arial"/>
                <w:b/>
                <w:bCs/>
                <w:color w:val="000000"/>
                <w:sz w:val="20"/>
                <w:szCs w:val="20"/>
              </w:rPr>
            </w:pPr>
            <w:r w:rsidRPr="00937D28">
              <w:rPr>
                <w:rFonts w:asciiTheme="minorHAnsi" w:hAnsiTheme="minorHAnsi" w:cs="Arial"/>
                <w:b/>
                <w:bCs/>
                <w:color w:val="000000"/>
                <w:sz w:val="20"/>
                <w:szCs w:val="20"/>
              </w:rPr>
              <w:t>690,4</w:t>
            </w:r>
          </w:p>
        </w:tc>
        <w:tc>
          <w:tcPr>
            <w:tcW w:w="1134" w:type="dxa"/>
            <w:shd w:val="clear" w:color="auto" w:fill="DEEAF6"/>
            <w:vAlign w:val="center"/>
          </w:tcPr>
          <w:p w:rsidR="00436772" w:rsidRPr="00937D28" w:rsidRDefault="00436772" w:rsidP="00436772">
            <w:pPr>
              <w:jc w:val="right"/>
              <w:rPr>
                <w:rFonts w:asciiTheme="minorHAnsi" w:hAnsiTheme="minorHAnsi" w:cs="Arial"/>
                <w:b/>
                <w:bCs/>
                <w:color w:val="000000"/>
                <w:sz w:val="20"/>
                <w:szCs w:val="20"/>
              </w:rPr>
            </w:pPr>
            <w:r w:rsidRPr="00937D28">
              <w:rPr>
                <w:rFonts w:asciiTheme="minorHAnsi" w:hAnsiTheme="minorHAnsi" w:cs="Arial"/>
                <w:b/>
                <w:bCs/>
                <w:color w:val="000000"/>
                <w:sz w:val="20"/>
                <w:szCs w:val="20"/>
              </w:rPr>
              <w:t>29 174,9</w:t>
            </w:r>
          </w:p>
        </w:tc>
      </w:tr>
      <w:tr w:rsidR="00436772" w:rsidRPr="000862FF" w:rsidTr="00436772">
        <w:trPr>
          <w:trHeight w:val="513"/>
        </w:trPr>
        <w:tc>
          <w:tcPr>
            <w:tcW w:w="1838" w:type="dxa"/>
            <w:vAlign w:val="center"/>
          </w:tcPr>
          <w:p w:rsidR="00436772" w:rsidRPr="004744B8" w:rsidRDefault="00436772" w:rsidP="00436772">
            <w:pPr>
              <w:rPr>
                <w:rFonts w:cs="Calibri"/>
                <w:color w:val="000000"/>
                <w:sz w:val="20"/>
                <w:szCs w:val="20"/>
              </w:rPr>
            </w:pPr>
            <w:r w:rsidRPr="004744B8">
              <w:rPr>
                <w:rFonts w:cs="Calibri"/>
                <w:color w:val="000000"/>
                <w:sz w:val="20"/>
                <w:szCs w:val="20"/>
              </w:rPr>
              <w:t>Монетар олтин</w:t>
            </w:r>
          </w:p>
        </w:tc>
        <w:tc>
          <w:tcPr>
            <w:tcW w:w="1134" w:type="dxa"/>
            <w:vAlign w:val="center"/>
          </w:tcPr>
          <w:p w:rsidR="00436772" w:rsidRPr="00937D28" w:rsidRDefault="00436772" w:rsidP="00436772">
            <w:pPr>
              <w:jc w:val="right"/>
              <w:rPr>
                <w:rFonts w:asciiTheme="minorHAnsi" w:hAnsiTheme="minorHAnsi" w:cs="Arial"/>
                <w:color w:val="000000"/>
                <w:sz w:val="20"/>
                <w:szCs w:val="20"/>
              </w:rPr>
            </w:pPr>
            <w:r w:rsidRPr="00937D28">
              <w:rPr>
                <w:rFonts w:asciiTheme="minorHAnsi" w:hAnsiTheme="minorHAnsi" w:cs="Arial"/>
                <w:color w:val="000000"/>
                <w:sz w:val="20"/>
                <w:szCs w:val="20"/>
              </w:rPr>
              <w:t>12 256,6</w:t>
            </w:r>
          </w:p>
        </w:tc>
        <w:tc>
          <w:tcPr>
            <w:tcW w:w="1559" w:type="dxa"/>
            <w:vAlign w:val="center"/>
          </w:tcPr>
          <w:p w:rsidR="00436772" w:rsidRPr="00937D28" w:rsidRDefault="00436772" w:rsidP="00436772">
            <w:pPr>
              <w:jc w:val="right"/>
              <w:rPr>
                <w:rFonts w:asciiTheme="minorHAnsi" w:hAnsiTheme="minorHAnsi" w:cs="Arial"/>
                <w:color w:val="000000"/>
                <w:sz w:val="20"/>
                <w:szCs w:val="20"/>
              </w:rPr>
            </w:pPr>
            <w:r w:rsidRPr="00937D28">
              <w:rPr>
                <w:rFonts w:asciiTheme="minorHAnsi" w:hAnsiTheme="minorHAnsi" w:cs="Arial"/>
                <w:color w:val="000000"/>
                <w:sz w:val="20"/>
                <w:szCs w:val="20"/>
              </w:rPr>
              <w:t>0,0</w:t>
            </w:r>
          </w:p>
        </w:tc>
        <w:tc>
          <w:tcPr>
            <w:tcW w:w="1418" w:type="dxa"/>
            <w:vAlign w:val="center"/>
          </w:tcPr>
          <w:p w:rsidR="00436772" w:rsidRPr="00937D28" w:rsidRDefault="00436772" w:rsidP="00436772">
            <w:pPr>
              <w:jc w:val="right"/>
              <w:rPr>
                <w:rFonts w:asciiTheme="minorHAnsi" w:hAnsiTheme="minorHAnsi" w:cs="Arial"/>
                <w:color w:val="000000"/>
                <w:sz w:val="20"/>
                <w:szCs w:val="20"/>
              </w:rPr>
            </w:pPr>
            <w:r w:rsidRPr="00937D28">
              <w:rPr>
                <w:rFonts w:asciiTheme="minorHAnsi" w:hAnsiTheme="minorHAnsi" w:cs="Arial"/>
                <w:color w:val="000000"/>
                <w:sz w:val="20"/>
                <w:szCs w:val="20"/>
              </w:rPr>
              <w:t>1 777,5</w:t>
            </w:r>
          </w:p>
        </w:tc>
        <w:tc>
          <w:tcPr>
            <w:tcW w:w="1134" w:type="dxa"/>
            <w:vAlign w:val="center"/>
          </w:tcPr>
          <w:p w:rsidR="00436772" w:rsidRPr="00937D28" w:rsidRDefault="00436772" w:rsidP="00436772">
            <w:pPr>
              <w:jc w:val="right"/>
              <w:rPr>
                <w:rFonts w:asciiTheme="minorHAnsi" w:hAnsiTheme="minorHAnsi" w:cs="Arial"/>
                <w:color w:val="000000"/>
                <w:sz w:val="20"/>
                <w:szCs w:val="20"/>
              </w:rPr>
            </w:pPr>
            <w:r w:rsidRPr="00937D28">
              <w:rPr>
                <w:rFonts w:asciiTheme="minorHAnsi" w:hAnsiTheme="minorHAnsi" w:cs="Arial"/>
                <w:color w:val="000000"/>
                <w:sz w:val="20"/>
                <w:szCs w:val="20"/>
              </w:rPr>
              <w:t>14 034,1</w:t>
            </w:r>
          </w:p>
        </w:tc>
        <w:tc>
          <w:tcPr>
            <w:tcW w:w="1559" w:type="dxa"/>
            <w:vAlign w:val="center"/>
          </w:tcPr>
          <w:p w:rsidR="00436772" w:rsidRPr="00937D28" w:rsidRDefault="00436772" w:rsidP="00436772">
            <w:pPr>
              <w:jc w:val="right"/>
              <w:rPr>
                <w:rFonts w:asciiTheme="minorHAnsi" w:hAnsiTheme="minorHAnsi" w:cs="Arial"/>
                <w:color w:val="000000"/>
                <w:sz w:val="20"/>
                <w:szCs w:val="20"/>
              </w:rPr>
            </w:pPr>
            <w:r w:rsidRPr="00937D28">
              <w:rPr>
                <w:rFonts w:asciiTheme="minorHAnsi" w:hAnsiTheme="minorHAnsi" w:cs="Arial"/>
                <w:color w:val="000000"/>
                <w:sz w:val="20"/>
                <w:szCs w:val="20"/>
              </w:rPr>
              <w:t>0,0</w:t>
            </w:r>
          </w:p>
        </w:tc>
        <w:tc>
          <w:tcPr>
            <w:tcW w:w="1418" w:type="dxa"/>
            <w:vAlign w:val="center"/>
          </w:tcPr>
          <w:p w:rsidR="00436772" w:rsidRPr="00937D28" w:rsidRDefault="00436772" w:rsidP="00436772">
            <w:pPr>
              <w:jc w:val="right"/>
              <w:rPr>
                <w:rFonts w:asciiTheme="minorHAnsi" w:hAnsiTheme="minorHAnsi" w:cs="Arial"/>
                <w:color w:val="000000"/>
                <w:sz w:val="20"/>
                <w:szCs w:val="20"/>
              </w:rPr>
            </w:pPr>
            <w:r w:rsidRPr="00937D28">
              <w:rPr>
                <w:rFonts w:asciiTheme="minorHAnsi" w:hAnsiTheme="minorHAnsi" w:cs="Arial"/>
                <w:color w:val="000000"/>
                <w:sz w:val="20"/>
                <w:szCs w:val="20"/>
              </w:rPr>
              <w:t>606,7</w:t>
            </w:r>
          </w:p>
        </w:tc>
        <w:tc>
          <w:tcPr>
            <w:tcW w:w="1134" w:type="dxa"/>
            <w:vAlign w:val="center"/>
          </w:tcPr>
          <w:p w:rsidR="00436772" w:rsidRPr="00937D28" w:rsidRDefault="00436772" w:rsidP="00436772">
            <w:pPr>
              <w:jc w:val="right"/>
              <w:rPr>
                <w:rFonts w:asciiTheme="minorHAnsi" w:hAnsiTheme="minorHAnsi" w:cs="Arial"/>
                <w:color w:val="000000"/>
                <w:sz w:val="20"/>
                <w:szCs w:val="20"/>
              </w:rPr>
            </w:pPr>
            <w:r w:rsidRPr="00937D28">
              <w:rPr>
                <w:rFonts w:asciiTheme="minorHAnsi" w:hAnsiTheme="minorHAnsi" w:cs="Arial"/>
                <w:color w:val="000000"/>
                <w:sz w:val="20"/>
                <w:szCs w:val="20"/>
              </w:rPr>
              <w:t>14 640,7</w:t>
            </w:r>
          </w:p>
        </w:tc>
        <w:tc>
          <w:tcPr>
            <w:tcW w:w="1559" w:type="dxa"/>
            <w:vAlign w:val="center"/>
          </w:tcPr>
          <w:p w:rsidR="00436772" w:rsidRPr="00937D28" w:rsidRDefault="00436772" w:rsidP="00436772">
            <w:pPr>
              <w:jc w:val="right"/>
              <w:rPr>
                <w:rFonts w:asciiTheme="minorHAnsi" w:hAnsiTheme="minorHAnsi" w:cs="Arial"/>
                <w:color w:val="000000"/>
                <w:sz w:val="20"/>
                <w:szCs w:val="20"/>
              </w:rPr>
            </w:pPr>
            <w:r w:rsidRPr="00937D28">
              <w:rPr>
                <w:rFonts w:asciiTheme="minorHAnsi" w:hAnsiTheme="minorHAnsi" w:cs="Arial"/>
                <w:color w:val="000000"/>
                <w:sz w:val="20"/>
                <w:szCs w:val="20"/>
              </w:rPr>
              <w:t>0,0</w:t>
            </w:r>
          </w:p>
        </w:tc>
        <w:tc>
          <w:tcPr>
            <w:tcW w:w="1417" w:type="dxa"/>
            <w:vAlign w:val="center"/>
          </w:tcPr>
          <w:p w:rsidR="00436772" w:rsidRPr="00937D28" w:rsidRDefault="00436772" w:rsidP="00436772">
            <w:pPr>
              <w:jc w:val="right"/>
              <w:rPr>
                <w:rFonts w:asciiTheme="minorHAnsi" w:hAnsiTheme="minorHAnsi" w:cs="Arial"/>
                <w:color w:val="000000"/>
                <w:sz w:val="20"/>
                <w:szCs w:val="20"/>
              </w:rPr>
            </w:pPr>
            <w:r w:rsidRPr="00937D28">
              <w:rPr>
                <w:rFonts w:asciiTheme="minorHAnsi" w:hAnsiTheme="minorHAnsi" w:cs="Arial"/>
                <w:color w:val="000000"/>
                <w:sz w:val="20"/>
                <w:szCs w:val="20"/>
              </w:rPr>
              <w:t>1 688,5</w:t>
            </w:r>
          </w:p>
        </w:tc>
        <w:tc>
          <w:tcPr>
            <w:tcW w:w="1134" w:type="dxa"/>
            <w:vAlign w:val="center"/>
          </w:tcPr>
          <w:p w:rsidR="00436772" w:rsidRPr="00937D28" w:rsidRDefault="00436772" w:rsidP="00436772">
            <w:pPr>
              <w:jc w:val="right"/>
              <w:rPr>
                <w:rFonts w:asciiTheme="minorHAnsi" w:hAnsiTheme="minorHAnsi" w:cs="Arial"/>
                <w:color w:val="000000"/>
                <w:sz w:val="20"/>
                <w:szCs w:val="20"/>
              </w:rPr>
            </w:pPr>
            <w:r w:rsidRPr="00937D28">
              <w:rPr>
                <w:rFonts w:asciiTheme="minorHAnsi" w:hAnsiTheme="minorHAnsi" w:cs="Arial"/>
                <w:color w:val="000000"/>
                <w:sz w:val="20"/>
                <w:szCs w:val="20"/>
              </w:rPr>
              <w:t>16 329,2</w:t>
            </w:r>
          </w:p>
        </w:tc>
      </w:tr>
      <w:tr w:rsidR="00436772" w:rsidRPr="000862FF" w:rsidTr="00436772">
        <w:trPr>
          <w:trHeight w:val="513"/>
        </w:trPr>
        <w:tc>
          <w:tcPr>
            <w:tcW w:w="1838" w:type="dxa"/>
            <w:vAlign w:val="center"/>
          </w:tcPr>
          <w:p w:rsidR="00436772" w:rsidRPr="004744B8" w:rsidRDefault="00436772" w:rsidP="00436772">
            <w:pPr>
              <w:rPr>
                <w:rFonts w:cs="Calibri"/>
                <w:color w:val="000000"/>
                <w:sz w:val="20"/>
                <w:szCs w:val="20"/>
              </w:rPr>
            </w:pPr>
            <w:r w:rsidRPr="004744B8">
              <w:rPr>
                <w:rFonts w:cs="Calibri"/>
                <w:color w:val="000000"/>
                <w:sz w:val="20"/>
                <w:szCs w:val="20"/>
              </w:rPr>
              <w:t>Қарз олишларнинг махсус ҳуқуқлари</w:t>
            </w:r>
          </w:p>
        </w:tc>
        <w:tc>
          <w:tcPr>
            <w:tcW w:w="1134" w:type="dxa"/>
            <w:vAlign w:val="center"/>
          </w:tcPr>
          <w:p w:rsidR="00436772" w:rsidRPr="00937D28" w:rsidRDefault="00436772" w:rsidP="00436772">
            <w:pPr>
              <w:jc w:val="right"/>
              <w:rPr>
                <w:rFonts w:asciiTheme="minorHAnsi" w:hAnsiTheme="minorHAnsi" w:cs="Arial"/>
                <w:color w:val="000000"/>
                <w:sz w:val="20"/>
                <w:szCs w:val="20"/>
              </w:rPr>
            </w:pPr>
            <w:r w:rsidRPr="00937D28">
              <w:rPr>
                <w:rFonts w:asciiTheme="minorHAnsi" w:hAnsiTheme="minorHAnsi" w:cs="Arial"/>
                <w:color w:val="000000"/>
                <w:sz w:val="20"/>
                <w:szCs w:val="20"/>
              </w:rPr>
              <w:t>357,7</w:t>
            </w:r>
          </w:p>
        </w:tc>
        <w:tc>
          <w:tcPr>
            <w:tcW w:w="1559" w:type="dxa"/>
            <w:vAlign w:val="center"/>
          </w:tcPr>
          <w:p w:rsidR="00436772" w:rsidRPr="00937D28" w:rsidRDefault="00436772" w:rsidP="00436772">
            <w:pPr>
              <w:jc w:val="right"/>
              <w:rPr>
                <w:rFonts w:asciiTheme="minorHAnsi" w:hAnsiTheme="minorHAnsi" w:cs="Arial"/>
                <w:color w:val="000000"/>
                <w:sz w:val="20"/>
                <w:szCs w:val="20"/>
              </w:rPr>
            </w:pPr>
            <w:r w:rsidRPr="00937D28">
              <w:rPr>
                <w:rFonts w:asciiTheme="minorHAnsi" w:hAnsiTheme="minorHAnsi" w:cs="Arial"/>
                <w:color w:val="000000"/>
                <w:sz w:val="20"/>
                <w:szCs w:val="20"/>
              </w:rPr>
              <w:t>0,0</w:t>
            </w:r>
          </w:p>
        </w:tc>
        <w:tc>
          <w:tcPr>
            <w:tcW w:w="1418" w:type="dxa"/>
            <w:vAlign w:val="center"/>
          </w:tcPr>
          <w:p w:rsidR="00436772" w:rsidRPr="00937D28" w:rsidRDefault="00436772" w:rsidP="00436772">
            <w:pPr>
              <w:jc w:val="right"/>
              <w:rPr>
                <w:rFonts w:asciiTheme="minorHAnsi" w:hAnsiTheme="minorHAnsi" w:cs="Arial"/>
                <w:color w:val="000000"/>
                <w:sz w:val="20"/>
                <w:szCs w:val="20"/>
              </w:rPr>
            </w:pPr>
            <w:r w:rsidRPr="00937D28">
              <w:rPr>
                <w:rFonts w:asciiTheme="minorHAnsi" w:hAnsiTheme="minorHAnsi" w:cs="Arial"/>
                <w:color w:val="000000"/>
                <w:sz w:val="20"/>
                <w:szCs w:val="20"/>
              </w:rPr>
              <w:t>21,2</w:t>
            </w:r>
          </w:p>
        </w:tc>
        <w:tc>
          <w:tcPr>
            <w:tcW w:w="1134" w:type="dxa"/>
            <w:vAlign w:val="center"/>
          </w:tcPr>
          <w:p w:rsidR="00436772" w:rsidRPr="00937D28" w:rsidRDefault="00436772" w:rsidP="00436772">
            <w:pPr>
              <w:jc w:val="right"/>
              <w:rPr>
                <w:rFonts w:asciiTheme="minorHAnsi" w:hAnsiTheme="minorHAnsi" w:cs="Arial"/>
                <w:color w:val="000000"/>
                <w:sz w:val="20"/>
                <w:szCs w:val="20"/>
              </w:rPr>
            </w:pPr>
            <w:r w:rsidRPr="00937D28">
              <w:rPr>
                <w:rFonts w:asciiTheme="minorHAnsi" w:hAnsiTheme="minorHAnsi" w:cs="Arial"/>
                <w:color w:val="000000"/>
                <w:sz w:val="20"/>
                <w:szCs w:val="20"/>
              </w:rPr>
              <w:t>378,9</w:t>
            </w:r>
          </w:p>
        </w:tc>
        <w:tc>
          <w:tcPr>
            <w:tcW w:w="1559" w:type="dxa"/>
            <w:vAlign w:val="center"/>
          </w:tcPr>
          <w:p w:rsidR="00436772" w:rsidRPr="00937D28" w:rsidRDefault="00436772" w:rsidP="00436772">
            <w:pPr>
              <w:jc w:val="right"/>
              <w:rPr>
                <w:rFonts w:asciiTheme="minorHAnsi" w:hAnsiTheme="minorHAnsi" w:cs="Arial"/>
                <w:color w:val="000000"/>
                <w:sz w:val="20"/>
                <w:szCs w:val="20"/>
              </w:rPr>
            </w:pPr>
            <w:r w:rsidRPr="00937D28">
              <w:rPr>
                <w:rFonts w:asciiTheme="minorHAnsi" w:hAnsiTheme="minorHAnsi" w:cs="Arial"/>
                <w:color w:val="000000"/>
                <w:sz w:val="20"/>
                <w:szCs w:val="20"/>
              </w:rPr>
              <w:t>0,0</w:t>
            </w:r>
          </w:p>
        </w:tc>
        <w:tc>
          <w:tcPr>
            <w:tcW w:w="1418" w:type="dxa"/>
            <w:vAlign w:val="center"/>
          </w:tcPr>
          <w:p w:rsidR="00436772" w:rsidRPr="00937D28" w:rsidRDefault="00436772" w:rsidP="00436772">
            <w:pPr>
              <w:jc w:val="right"/>
              <w:rPr>
                <w:rFonts w:asciiTheme="minorHAnsi" w:hAnsiTheme="minorHAnsi" w:cs="Arial"/>
                <w:color w:val="000000"/>
                <w:sz w:val="20"/>
                <w:szCs w:val="20"/>
              </w:rPr>
            </w:pPr>
            <w:r w:rsidRPr="00937D28">
              <w:rPr>
                <w:rFonts w:asciiTheme="minorHAnsi" w:hAnsiTheme="minorHAnsi" w:cs="Arial"/>
                <w:color w:val="000000"/>
                <w:sz w:val="20"/>
                <w:szCs w:val="20"/>
              </w:rPr>
              <w:t>-8,9</w:t>
            </w:r>
          </w:p>
        </w:tc>
        <w:tc>
          <w:tcPr>
            <w:tcW w:w="1134" w:type="dxa"/>
            <w:vAlign w:val="center"/>
          </w:tcPr>
          <w:p w:rsidR="00436772" w:rsidRPr="00937D28" w:rsidRDefault="00436772" w:rsidP="00436772">
            <w:pPr>
              <w:jc w:val="right"/>
              <w:rPr>
                <w:rFonts w:asciiTheme="minorHAnsi" w:hAnsiTheme="minorHAnsi" w:cs="Arial"/>
                <w:color w:val="000000"/>
                <w:sz w:val="20"/>
                <w:szCs w:val="20"/>
              </w:rPr>
            </w:pPr>
            <w:r w:rsidRPr="00937D28">
              <w:rPr>
                <w:rFonts w:asciiTheme="minorHAnsi" w:hAnsiTheme="minorHAnsi" w:cs="Arial"/>
                <w:color w:val="000000"/>
                <w:sz w:val="20"/>
                <w:szCs w:val="20"/>
              </w:rPr>
              <w:t>370,1</w:t>
            </w:r>
          </w:p>
        </w:tc>
        <w:tc>
          <w:tcPr>
            <w:tcW w:w="1559" w:type="dxa"/>
            <w:vAlign w:val="center"/>
          </w:tcPr>
          <w:p w:rsidR="00436772" w:rsidRPr="00937D28" w:rsidRDefault="00436772" w:rsidP="00436772">
            <w:pPr>
              <w:jc w:val="right"/>
              <w:rPr>
                <w:rFonts w:asciiTheme="minorHAnsi" w:hAnsiTheme="minorHAnsi" w:cs="Arial"/>
                <w:color w:val="000000"/>
                <w:sz w:val="20"/>
                <w:szCs w:val="20"/>
              </w:rPr>
            </w:pPr>
            <w:r w:rsidRPr="00937D28">
              <w:rPr>
                <w:rFonts w:asciiTheme="minorHAnsi" w:hAnsiTheme="minorHAnsi" w:cs="Arial"/>
                <w:color w:val="000000"/>
                <w:sz w:val="20"/>
                <w:szCs w:val="20"/>
              </w:rPr>
              <w:t>0,0</w:t>
            </w:r>
          </w:p>
        </w:tc>
        <w:tc>
          <w:tcPr>
            <w:tcW w:w="1417" w:type="dxa"/>
            <w:vAlign w:val="center"/>
          </w:tcPr>
          <w:p w:rsidR="00436772" w:rsidRPr="00937D28" w:rsidRDefault="00436772" w:rsidP="00436772">
            <w:pPr>
              <w:jc w:val="right"/>
              <w:rPr>
                <w:rFonts w:asciiTheme="minorHAnsi" w:hAnsiTheme="minorHAnsi" w:cs="Arial"/>
                <w:color w:val="000000"/>
                <w:sz w:val="20"/>
                <w:szCs w:val="20"/>
              </w:rPr>
            </w:pPr>
            <w:r w:rsidRPr="00937D28">
              <w:rPr>
                <w:rFonts w:asciiTheme="minorHAnsi" w:hAnsiTheme="minorHAnsi" w:cs="Arial"/>
                <w:color w:val="000000"/>
                <w:sz w:val="20"/>
                <w:szCs w:val="20"/>
              </w:rPr>
              <w:t>-2,1</w:t>
            </w:r>
          </w:p>
        </w:tc>
        <w:tc>
          <w:tcPr>
            <w:tcW w:w="1134" w:type="dxa"/>
            <w:vAlign w:val="center"/>
          </w:tcPr>
          <w:p w:rsidR="00436772" w:rsidRPr="00937D28" w:rsidRDefault="00436772" w:rsidP="00436772">
            <w:pPr>
              <w:jc w:val="right"/>
              <w:rPr>
                <w:rFonts w:asciiTheme="minorHAnsi" w:hAnsiTheme="minorHAnsi" w:cs="Arial"/>
                <w:color w:val="000000"/>
                <w:sz w:val="20"/>
                <w:szCs w:val="20"/>
              </w:rPr>
            </w:pPr>
            <w:r w:rsidRPr="00937D28">
              <w:rPr>
                <w:rFonts w:asciiTheme="minorHAnsi" w:hAnsiTheme="minorHAnsi" w:cs="Arial"/>
                <w:color w:val="000000"/>
                <w:sz w:val="20"/>
                <w:szCs w:val="20"/>
              </w:rPr>
              <w:t>368,0</w:t>
            </w:r>
          </w:p>
        </w:tc>
      </w:tr>
      <w:tr w:rsidR="00436772" w:rsidRPr="000862FF" w:rsidTr="00436772">
        <w:trPr>
          <w:trHeight w:val="513"/>
        </w:trPr>
        <w:tc>
          <w:tcPr>
            <w:tcW w:w="1838" w:type="dxa"/>
            <w:vAlign w:val="center"/>
          </w:tcPr>
          <w:p w:rsidR="00436772" w:rsidRPr="004744B8" w:rsidRDefault="00436772" w:rsidP="00436772">
            <w:pPr>
              <w:rPr>
                <w:rFonts w:cs="Calibri"/>
                <w:color w:val="000000"/>
                <w:sz w:val="20"/>
                <w:szCs w:val="20"/>
              </w:rPr>
            </w:pPr>
            <w:r w:rsidRPr="004744B8">
              <w:rPr>
                <w:rFonts w:cs="Calibri"/>
                <w:color w:val="000000"/>
                <w:sz w:val="20"/>
                <w:szCs w:val="20"/>
              </w:rPr>
              <w:t>ХВФдаги резерв позицияси</w:t>
            </w:r>
          </w:p>
        </w:tc>
        <w:tc>
          <w:tcPr>
            <w:tcW w:w="1134" w:type="dxa"/>
            <w:vAlign w:val="center"/>
          </w:tcPr>
          <w:p w:rsidR="00436772" w:rsidRPr="00937D28" w:rsidRDefault="00436772" w:rsidP="00436772">
            <w:pPr>
              <w:jc w:val="right"/>
              <w:rPr>
                <w:rFonts w:asciiTheme="minorHAnsi" w:hAnsiTheme="minorHAnsi" w:cs="Arial"/>
                <w:color w:val="000000"/>
                <w:sz w:val="20"/>
                <w:szCs w:val="20"/>
              </w:rPr>
            </w:pPr>
            <w:r w:rsidRPr="00937D28">
              <w:rPr>
                <w:rFonts w:asciiTheme="minorHAnsi" w:hAnsiTheme="minorHAnsi" w:cs="Arial"/>
                <w:color w:val="000000"/>
                <w:sz w:val="20"/>
                <w:szCs w:val="20"/>
              </w:rPr>
              <w:t>0,0</w:t>
            </w:r>
          </w:p>
        </w:tc>
        <w:tc>
          <w:tcPr>
            <w:tcW w:w="1559" w:type="dxa"/>
            <w:vAlign w:val="center"/>
          </w:tcPr>
          <w:p w:rsidR="00436772" w:rsidRPr="00937D28" w:rsidRDefault="00436772" w:rsidP="00436772">
            <w:pPr>
              <w:jc w:val="right"/>
              <w:rPr>
                <w:rFonts w:asciiTheme="minorHAnsi" w:hAnsiTheme="minorHAnsi" w:cs="Arial"/>
                <w:color w:val="000000"/>
                <w:sz w:val="20"/>
                <w:szCs w:val="20"/>
              </w:rPr>
            </w:pPr>
            <w:r w:rsidRPr="00937D28">
              <w:rPr>
                <w:rFonts w:asciiTheme="minorHAnsi" w:hAnsiTheme="minorHAnsi" w:cs="Arial"/>
                <w:color w:val="000000"/>
                <w:sz w:val="20"/>
                <w:szCs w:val="20"/>
              </w:rPr>
              <w:t>0,0</w:t>
            </w:r>
          </w:p>
        </w:tc>
        <w:tc>
          <w:tcPr>
            <w:tcW w:w="1418" w:type="dxa"/>
            <w:vAlign w:val="center"/>
          </w:tcPr>
          <w:p w:rsidR="00436772" w:rsidRPr="00937D28" w:rsidRDefault="00436772" w:rsidP="00436772">
            <w:pPr>
              <w:jc w:val="right"/>
              <w:rPr>
                <w:rFonts w:asciiTheme="minorHAnsi" w:hAnsiTheme="minorHAnsi" w:cs="Arial"/>
                <w:color w:val="000000"/>
                <w:sz w:val="20"/>
                <w:szCs w:val="20"/>
              </w:rPr>
            </w:pPr>
            <w:r w:rsidRPr="00937D28">
              <w:rPr>
                <w:rFonts w:asciiTheme="minorHAnsi" w:hAnsiTheme="minorHAnsi" w:cs="Arial"/>
                <w:color w:val="000000"/>
                <w:sz w:val="20"/>
                <w:szCs w:val="20"/>
              </w:rPr>
              <w:t>0,0</w:t>
            </w:r>
          </w:p>
        </w:tc>
        <w:tc>
          <w:tcPr>
            <w:tcW w:w="1134" w:type="dxa"/>
            <w:vAlign w:val="center"/>
          </w:tcPr>
          <w:p w:rsidR="00436772" w:rsidRPr="00937D28" w:rsidRDefault="00436772" w:rsidP="00436772">
            <w:pPr>
              <w:jc w:val="right"/>
              <w:rPr>
                <w:rFonts w:asciiTheme="minorHAnsi" w:hAnsiTheme="minorHAnsi" w:cs="Arial"/>
                <w:color w:val="000000"/>
                <w:sz w:val="20"/>
                <w:szCs w:val="20"/>
              </w:rPr>
            </w:pPr>
            <w:r w:rsidRPr="00937D28">
              <w:rPr>
                <w:rFonts w:asciiTheme="minorHAnsi" w:hAnsiTheme="minorHAnsi" w:cs="Arial"/>
                <w:color w:val="000000"/>
                <w:sz w:val="20"/>
                <w:szCs w:val="20"/>
              </w:rPr>
              <w:t>0,0</w:t>
            </w:r>
          </w:p>
        </w:tc>
        <w:tc>
          <w:tcPr>
            <w:tcW w:w="1559" w:type="dxa"/>
            <w:vAlign w:val="center"/>
          </w:tcPr>
          <w:p w:rsidR="00436772" w:rsidRPr="00937D28" w:rsidRDefault="00436772" w:rsidP="00436772">
            <w:pPr>
              <w:jc w:val="right"/>
              <w:rPr>
                <w:rFonts w:asciiTheme="minorHAnsi" w:hAnsiTheme="minorHAnsi" w:cs="Arial"/>
                <w:color w:val="000000"/>
                <w:sz w:val="20"/>
                <w:szCs w:val="20"/>
              </w:rPr>
            </w:pPr>
            <w:r w:rsidRPr="00937D28">
              <w:rPr>
                <w:rFonts w:asciiTheme="minorHAnsi" w:hAnsiTheme="minorHAnsi" w:cs="Arial"/>
                <w:color w:val="000000"/>
                <w:sz w:val="20"/>
                <w:szCs w:val="20"/>
              </w:rPr>
              <w:t>0,0</w:t>
            </w:r>
          </w:p>
        </w:tc>
        <w:tc>
          <w:tcPr>
            <w:tcW w:w="1418" w:type="dxa"/>
            <w:vAlign w:val="center"/>
          </w:tcPr>
          <w:p w:rsidR="00436772" w:rsidRPr="00937D28" w:rsidRDefault="00436772" w:rsidP="00436772">
            <w:pPr>
              <w:jc w:val="right"/>
              <w:rPr>
                <w:rFonts w:asciiTheme="minorHAnsi" w:hAnsiTheme="minorHAnsi" w:cs="Arial"/>
                <w:color w:val="000000"/>
                <w:sz w:val="20"/>
                <w:szCs w:val="20"/>
              </w:rPr>
            </w:pPr>
            <w:r w:rsidRPr="00937D28">
              <w:rPr>
                <w:rFonts w:asciiTheme="minorHAnsi" w:hAnsiTheme="minorHAnsi" w:cs="Arial"/>
                <w:color w:val="000000"/>
                <w:sz w:val="20"/>
                <w:szCs w:val="20"/>
              </w:rPr>
              <w:t>0,0</w:t>
            </w:r>
          </w:p>
        </w:tc>
        <w:tc>
          <w:tcPr>
            <w:tcW w:w="1134" w:type="dxa"/>
            <w:vAlign w:val="center"/>
          </w:tcPr>
          <w:p w:rsidR="00436772" w:rsidRPr="00937D28" w:rsidRDefault="00436772" w:rsidP="00436772">
            <w:pPr>
              <w:jc w:val="right"/>
              <w:rPr>
                <w:rFonts w:asciiTheme="minorHAnsi" w:hAnsiTheme="minorHAnsi" w:cs="Arial"/>
                <w:color w:val="000000"/>
                <w:sz w:val="20"/>
                <w:szCs w:val="20"/>
              </w:rPr>
            </w:pPr>
            <w:r w:rsidRPr="00937D28">
              <w:rPr>
                <w:rFonts w:asciiTheme="minorHAnsi" w:hAnsiTheme="minorHAnsi" w:cs="Arial"/>
                <w:color w:val="000000"/>
                <w:sz w:val="20"/>
                <w:szCs w:val="20"/>
              </w:rPr>
              <w:t>0,01</w:t>
            </w:r>
          </w:p>
        </w:tc>
        <w:tc>
          <w:tcPr>
            <w:tcW w:w="1559" w:type="dxa"/>
            <w:vAlign w:val="center"/>
          </w:tcPr>
          <w:p w:rsidR="00436772" w:rsidRPr="00937D28" w:rsidRDefault="00436772" w:rsidP="00436772">
            <w:pPr>
              <w:jc w:val="right"/>
              <w:rPr>
                <w:rFonts w:asciiTheme="minorHAnsi" w:hAnsiTheme="minorHAnsi" w:cs="Arial"/>
                <w:color w:val="000000"/>
                <w:sz w:val="20"/>
                <w:szCs w:val="20"/>
              </w:rPr>
            </w:pPr>
            <w:r w:rsidRPr="00937D28">
              <w:rPr>
                <w:rFonts w:asciiTheme="minorHAnsi" w:hAnsiTheme="minorHAnsi" w:cs="Arial"/>
                <w:color w:val="000000"/>
                <w:sz w:val="20"/>
                <w:szCs w:val="20"/>
              </w:rPr>
              <w:t>0,0</w:t>
            </w:r>
          </w:p>
        </w:tc>
        <w:tc>
          <w:tcPr>
            <w:tcW w:w="1417" w:type="dxa"/>
            <w:vAlign w:val="center"/>
          </w:tcPr>
          <w:p w:rsidR="00436772" w:rsidRPr="00937D28" w:rsidRDefault="00436772" w:rsidP="00436772">
            <w:pPr>
              <w:jc w:val="right"/>
              <w:rPr>
                <w:rFonts w:asciiTheme="minorHAnsi" w:hAnsiTheme="minorHAnsi" w:cs="Arial"/>
                <w:color w:val="000000"/>
                <w:sz w:val="20"/>
                <w:szCs w:val="20"/>
              </w:rPr>
            </w:pPr>
            <w:r w:rsidRPr="00937D28">
              <w:rPr>
                <w:rFonts w:asciiTheme="minorHAnsi" w:hAnsiTheme="minorHAnsi" w:cs="Arial"/>
                <w:color w:val="000000"/>
                <w:sz w:val="20"/>
                <w:szCs w:val="20"/>
              </w:rPr>
              <w:t>0,0</w:t>
            </w:r>
          </w:p>
        </w:tc>
        <w:tc>
          <w:tcPr>
            <w:tcW w:w="1134" w:type="dxa"/>
            <w:vAlign w:val="center"/>
          </w:tcPr>
          <w:p w:rsidR="00436772" w:rsidRPr="00937D28" w:rsidRDefault="00436772" w:rsidP="00436772">
            <w:pPr>
              <w:jc w:val="right"/>
              <w:rPr>
                <w:rFonts w:asciiTheme="minorHAnsi" w:hAnsiTheme="minorHAnsi" w:cs="Arial"/>
                <w:color w:val="000000"/>
                <w:sz w:val="20"/>
                <w:szCs w:val="20"/>
              </w:rPr>
            </w:pPr>
            <w:r w:rsidRPr="00937D28">
              <w:rPr>
                <w:rFonts w:asciiTheme="minorHAnsi" w:hAnsiTheme="minorHAnsi" w:cs="Arial"/>
                <w:color w:val="000000"/>
                <w:sz w:val="20"/>
                <w:szCs w:val="20"/>
              </w:rPr>
              <w:t>0,01</w:t>
            </w:r>
          </w:p>
        </w:tc>
      </w:tr>
      <w:tr w:rsidR="00436772" w:rsidRPr="000862FF" w:rsidTr="00436772">
        <w:trPr>
          <w:trHeight w:val="428"/>
        </w:trPr>
        <w:tc>
          <w:tcPr>
            <w:tcW w:w="1838" w:type="dxa"/>
            <w:vAlign w:val="center"/>
          </w:tcPr>
          <w:p w:rsidR="00436772" w:rsidRPr="004744B8" w:rsidRDefault="00436772" w:rsidP="00436772">
            <w:pPr>
              <w:rPr>
                <w:rFonts w:cs="Calibri"/>
                <w:color w:val="000000"/>
                <w:sz w:val="20"/>
                <w:szCs w:val="20"/>
              </w:rPr>
            </w:pPr>
            <w:r w:rsidRPr="004744B8">
              <w:rPr>
                <w:rFonts w:cs="Calibri"/>
                <w:color w:val="000000"/>
                <w:sz w:val="20"/>
                <w:szCs w:val="20"/>
              </w:rPr>
              <w:t>Валюта ва депозитлар</w:t>
            </w:r>
          </w:p>
        </w:tc>
        <w:tc>
          <w:tcPr>
            <w:tcW w:w="1134" w:type="dxa"/>
            <w:vAlign w:val="center"/>
          </w:tcPr>
          <w:p w:rsidR="00436772" w:rsidRPr="00937D28" w:rsidRDefault="00436772" w:rsidP="00436772">
            <w:pPr>
              <w:jc w:val="right"/>
              <w:rPr>
                <w:rFonts w:asciiTheme="minorHAnsi" w:hAnsiTheme="minorHAnsi" w:cs="Arial"/>
                <w:color w:val="000000"/>
                <w:sz w:val="20"/>
                <w:szCs w:val="20"/>
              </w:rPr>
            </w:pPr>
            <w:r w:rsidRPr="00937D28">
              <w:rPr>
                <w:rFonts w:asciiTheme="minorHAnsi" w:hAnsiTheme="minorHAnsi" w:cs="Arial"/>
                <w:color w:val="000000"/>
                <w:sz w:val="20"/>
                <w:szCs w:val="20"/>
              </w:rPr>
              <w:t>13 814,5</w:t>
            </w:r>
          </w:p>
        </w:tc>
        <w:tc>
          <w:tcPr>
            <w:tcW w:w="1559" w:type="dxa"/>
            <w:vAlign w:val="center"/>
          </w:tcPr>
          <w:p w:rsidR="00436772" w:rsidRPr="00937D28" w:rsidRDefault="00436772" w:rsidP="00436772">
            <w:pPr>
              <w:jc w:val="right"/>
              <w:rPr>
                <w:rFonts w:asciiTheme="minorHAnsi" w:hAnsiTheme="minorHAnsi" w:cs="Arial"/>
                <w:color w:val="000000"/>
                <w:sz w:val="20"/>
                <w:szCs w:val="20"/>
              </w:rPr>
            </w:pPr>
            <w:r w:rsidRPr="00937D28">
              <w:rPr>
                <w:rFonts w:asciiTheme="minorHAnsi" w:hAnsiTheme="minorHAnsi" w:cs="Arial"/>
                <w:color w:val="000000"/>
                <w:sz w:val="20"/>
                <w:szCs w:val="20"/>
              </w:rPr>
              <w:t>-256,0</w:t>
            </w:r>
          </w:p>
        </w:tc>
        <w:tc>
          <w:tcPr>
            <w:tcW w:w="1418" w:type="dxa"/>
            <w:vAlign w:val="center"/>
          </w:tcPr>
          <w:p w:rsidR="00436772" w:rsidRPr="00937D28" w:rsidRDefault="00436772" w:rsidP="00436772">
            <w:pPr>
              <w:jc w:val="right"/>
              <w:rPr>
                <w:rFonts w:asciiTheme="minorHAnsi" w:hAnsiTheme="minorHAnsi" w:cs="Arial"/>
                <w:color w:val="000000"/>
                <w:sz w:val="20"/>
                <w:szCs w:val="20"/>
              </w:rPr>
            </w:pPr>
            <w:r w:rsidRPr="00937D28">
              <w:rPr>
                <w:rFonts w:asciiTheme="minorHAnsi" w:hAnsiTheme="minorHAnsi" w:cs="Arial"/>
                <w:color w:val="000000"/>
                <w:sz w:val="20"/>
                <w:szCs w:val="20"/>
              </w:rPr>
              <w:t>105,3</w:t>
            </w:r>
          </w:p>
        </w:tc>
        <w:tc>
          <w:tcPr>
            <w:tcW w:w="1134" w:type="dxa"/>
            <w:vAlign w:val="center"/>
          </w:tcPr>
          <w:p w:rsidR="00436772" w:rsidRPr="00937D28" w:rsidRDefault="00436772" w:rsidP="00436772">
            <w:pPr>
              <w:jc w:val="right"/>
              <w:rPr>
                <w:rFonts w:asciiTheme="minorHAnsi" w:hAnsiTheme="minorHAnsi" w:cs="Arial"/>
                <w:color w:val="000000"/>
                <w:sz w:val="20"/>
                <w:szCs w:val="20"/>
              </w:rPr>
            </w:pPr>
            <w:r w:rsidRPr="00937D28">
              <w:rPr>
                <w:rFonts w:asciiTheme="minorHAnsi" w:hAnsiTheme="minorHAnsi" w:cs="Arial"/>
                <w:color w:val="000000"/>
                <w:sz w:val="20"/>
                <w:szCs w:val="20"/>
              </w:rPr>
              <w:t>13 663,9</w:t>
            </w:r>
          </w:p>
        </w:tc>
        <w:tc>
          <w:tcPr>
            <w:tcW w:w="1559" w:type="dxa"/>
            <w:vAlign w:val="center"/>
          </w:tcPr>
          <w:p w:rsidR="00436772" w:rsidRPr="00937D28" w:rsidRDefault="00436772" w:rsidP="00436772">
            <w:pPr>
              <w:jc w:val="right"/>
              <w:rPr>
                <w:rFonts w:asciiTheme="minorHAnsi" w:hAnsiTheme="minorHAnsi" w:cs="Arial"/>
                <w:color w:val="000000"/>
                <w:sz w:val="20"/>
                <w:szCs w:val="20"/>
              </w:rPr>
            </w:pPr>
            <w:r w:rsidRPr="00937D28">
              <w:rPr>
                <w:rFonts w:asciiTheme="minorHAnsi" w:hAnsiTheme="minorHAnsi" w:cs="Arial"/>
                <w:color w:val="000000"/>
                <w:sz w:val="20"/>
                <w:szCs w:val="20"/>
              </w:rPr>
              <w:t>-1 563,7</w:t>
            </w:r>
          </w:p>
        </w:tc>
        <w:tc>
          <w:tcPr>
            <w:tcW w:w="1418" w:type="dxa"/>
            <w:vAlign w:val="center"/>
          </w:tcPr>
          <w:p w:rsidR="00436772" w:rsidRPr="00937D28" w:rsidRDefault="00436772" w:rsidP="00436772">
            <w:pPr>
              <w:jc w:val="right"/>
              <w:rPr>
                <w:rFonts w:asciiTheme="minorHAnsi" w:hAnsiTheme="minorHAnsi" w:cs="Arial"/>
                <w:color w:val="000000"/>
                <w:sz w:val="20"/>
                <w:szCs w:val="20"/>
              </w:rPr>
            </w:pPr>
            <w:r w:rsidRPr="00937D28">
              <w:rPr>
                <w:rFonts w:asciiTheme="minorHAnsi" w:hAnsiTheme="minorHAnsi" w:cs="Arial"/>
                <w:color w:val="000000"/>
                <w:sz w:val="20"/>
                <w:szCs w:val="20"/>
              </w:rPr>
              <w:t>-29,6</w:t>
            </w:r>
          </w:p>
        </w:tc>
        <w:tc>
          <w:tcPr>
            <w:tcW w:w="1134" w:type="dxa"/>
            <w:vAlign w:val="center"/>
          </w:tcPr>
          <w:p w:rsidR="00436772" w:rsidRPr="00937D28" w:rsidRDefault="00436772" w:rsidP="00436772">
            <w:pPr>
              <w:jc w:val="right"/>
              <w:rPr>
                <w:rFonts w:asciiTheme="minorHAnsi" w:hAnsiTheme="minorHAnsi" w:cs="Arial"/>
                <w:color w:val="000000"/>
                <w:sz w:val="20"/>
                <w:szCs w:val="20"/>
              </w:rPr>
            </w:pPr>
            <w:r w:rsidRPr="00937D28">
              <w:rPr>
                <w:rFonts w:asciiTheme="minorHAnsi" w:hAnsiTheme="minorHAnsi" w:cs="Arial"/>
                <w:color w:val="000000"/>
                <w:sz w:val="20"/>
                <w:szCs w:val="20"/>
              </w:rPr>
              <w:t>12 070,6</w:t>
            </w:r>
          </w:p>
        </w:tc>
        <w:tc>
          <w:tcPr>
            <w:tcW w:w="1559" w:type="dxa"/>
            <w:vAlign w:val="center"/>
          </w:tcPr>
          <w:p w:rsidR="00436772" w:rsidRPr="00937D28" w:rsidRDefault="00436772" w:rsidP="00436772">
            <w:pPr>
              <w:jc w:val="right"/>
              <w:rPr>
                <w:rFonts w:asciiTheme="minorHAnsi" w:hAnsiTheme="minorHAnsi" w:cs="Arial"/>
                <w:color w:val="000000"/>
                <w:sz w:val="20"/>
                <w:szCs w:val="20"/>
              </w:rPr>
            </w:pPr>
            <w:r w:rsidRPr="00937D28">
              <w:rPr>
                <w:rFonts w:asciiTheme="minorHAnsi" w:hAnsiTheme="minorHAnsi" w:cs="Arial"/>
                <w:color w:val="000000"/>
                <w:sz w:val="20"/>
                <w:szCs w:val="20"/>
              </w:rPr>
              <w:t>1 406,5</w:t>
            </w:r>
          </w:p>
        </w:tc>
        <w:tc>
          <w:tcPr>
            <w:tcW w:w="1417" w:type="dxa"/>
            <w:vAlign w:val="center"/>
          </w:tcPr>
          <w:p w:rsidR="00436772" w:rsidRPr="00937D28" w:rsidRDefault="00436772" w:rsidP="00436772">
            <w:pPr>
              <w:jc w:val="right"/>
              <w:rPr>
                <w:rFonts w:asciiTheme="minorHAnsi" w:hAnsiTheme="minorHAnsi" w:cs="Arial"/>
                <w:color w:val="000000"/>
                <w:sz w:val="20"/>
                <w:szCs w:val="20"/>
              </w:rPr>
            </w:pPr>
            <w:r w:rsidRPr="00937D28">
              <w:rPr>
                <w:rFonts w:asciiTheme="minorHAnsi" w:hAnsiTheme="minorHAnsi" w:cs="Arial"/>
                <w:color w:val="000000"/>
                <w:sz w:val="20"/>
                <w:szCs w:val="20"/>
              </w:rPr>
              <w:t>-1 002,2</w:t>
            </w:r>
          </w:p>
        </w:tc>
        <w:tc>
          <w:tcPr>
            <w:tcW w:w="1134" w:type="dxa"/>
            <w:vAlign w:val="center"/>
          </w:tcPr>
          <w:p w:rsidR="00436772" w:rsidRPr="00937D28" w:rsidRDefault="00436772" w:rsidP="00436772">
            <w:pPr>
              <w:jc w:val="right"/>
              <w:rPr>
                <w:rFonts w:asciiTheme="minorHAnsi" w:hAnsiTheme="minorHAnsi" w:cs="Arial"/>
                <w:color w:val="000000"/>
                <w:sz w:val="20"/>
                <w:szCs w:val="20"/>
              </w:rPr>
            </w:pPr>
            <w:r w:rsidRPr="00937D28">
              <w:rPr>
                <w:rFonts w:asciiTheme="minorHAnsi" w:hAnsiTheme="minorHAnsi" w:cs="Arial"/>
                <w:color w:val="000000"/>
                <w:sz w:val="20"/>
                <w:szCs w:val="20"/>
              </w:rPr>
              <w:t>12 474,9</w:t>
            </w:r>
          </w:p>
        </w:tc>
      </w:tr>
      <w:tr w:rsidR="00436772" w:rsidRPr="000862FF" w:rsidTr="00436772">
        <w:trPr>
          <w:trHeight w:val="513"/>
        </w:trPr>
        <w:tc>
          <w:tcPr>
            <w:tcW w:w="1838" w:type="dxa"/>
            <w:vAlign w:val="center"/>
          </w:tcPr>
          <w:p w:rsidR="00436772" w:rsidRPr="004744B8" w:rsidRDefault="00436772" w:rsidP="00436772">
            <w:pPr>
              <w:rPr>
                <w:rFonts w:cs="Calibri"/>
                <w:color w:val="000000"/>
                <w:sz w:val="20"/>
                <w:szCs w:val="20"/>
              </w:rPr>
            </w:pPr>
            <w:r w:rsidRPr="004744B8">
              <w:rPr>
                <w:rFonts w:cs="Calibri"/>
                <w:color w:val="000000"/>
                <w:sz w:val="20"/>
                <w:szCs w:val="20"/>
              </w:rPr>
              <w:t>Бошқа активлар</w:t>
            </w:r>
          </w:p>
        </w:tc>
        <w:tc>
          <w:tcPr>
            <w:tcW w:w="1134" w:type="dxa"/>
            <w:vAlign w:val="center"/>
          </w:tcPr>
          <w:p w:rsidR="00436772" w:rsidRPr="00937D28" w:rsidRDefault="00436772" w:rsidP="00436772">
            <w:pPr>
              <w:jc w:val="right"/>
              <w:rPr>
                <w:rFonts w:asciiTheme="minorHAnsi" w:hAnsiTheme="minorHAnsi" w:cs="Arial"/>
                <w:color w:val="000000"/>
                <w:sz w:val="20"/>
                <w:szCs w:val="20"/>
              </w:rPr>
            </w:pPr>
            <w:r w:rsidRPr="00937D28">
              <w:rPr>
                <w:rFonts w:asciiTheme="minorHAnsi" w:hAnsiTheme="minorHAnsi" w:cs="Arial"/>
                <w:color w:val="000000"/>
                <w:sz w:val="20"/>
                <w:szCs w:val="20"/>
              </w:rPr>
              <w:t>2,9</w:t>
            </w:r>
          </w:p>
        </w:tc>
        <w:tc>
          <w:tcPr>
            <w:tcW w:w="1559" w:type="dxa"/>
            <w:vAlign w:val="center"/>
          </w:tcPr>
          <w:p w:rsidR="00436772" w:rsidRPr="00937D28" w:rsidRDefault="00436772" w:rsidP="00436772">
            <w:pPr>
              <w:jc w:val="right"/>
              <w:rPr>
                <w:rFonts w:asciiTheme="minorHAnsi" w:hAnsiTheme="minorHAnsi" w:cs="Arial"/>
                <w:color w:val="000000"/>
                <w:sz w:val="20"/>
                <w:szCs w:val="20"/>
              </w:rPr>
            </w:pPr>
            <w:r w:rsidRPr="00937D28">
              <w:rPr>
                <w:rFonts w:asciiTheme="minorHAnsi" w:hAnsiTheme="minorHAnsi" w:cs="Arial"/>
                <w:color w:val="000000"/>
                <w:sz w:val="20"/>
                <w:szCs w:val="20"/>
              </w:rPr>
              <w:t>-0,6</w:t>
            </w:r>
          </w:p>
        </w:tc>
        <w:tc>
          <w:tcPr>
            <w:tcW w:w="1418" w:type="dxa"/>
            <w:vAlign w:val="center"/>
          </w:tcPr>
          <w:p w:rsidR="00436772" w:rsidRPr="00937D28" w:rsidRDefault="00436772" w:rsidP="00436772">
            <w:pPr>
              <w:jc w:val="right"/>
              <w:rPr>
                <w:rFonts w:asciiTheme="minorHAnsi" w:hAnsiTheme="minorHAnsi" w:cs="Arial"/>
                <w:color w:val="000000"/>
                <w:sz w:val="20"/>
                <w:szCs w:val="20"/>
              </w:rPr>
            </w:pPr>
            <w:r w:rsidRPr="00937D28">
              <w:rPr>
                <w:rFonts w:asciiTheme="minorHAnsi" w:hAnsiTheme="minorHAnsi" w:cs="Arial"/>
                <w:color w:val="000000"/>
                <w:sz w:val="20"/>
                <w:szCs w:val="20"/>
              </w:rPr>
              <w:t>1,9</w:t>
            </w:r>
          </w:p>
        </w:tc>
        <w:tc>
          <w:tcPr>
            <w:tcW w:w="1134" w:type="dxa"/>
            <w:vAlign w:val="center"/>
          </w:tcPr>
          <w:p w:rsidR="00436772" w:rsidRPr="00937D28" w:rsidRDefault="00436772" w:rsidP="00436772">
            <w:pPr>
              <w:jc w:val="right"/>
              <w:rPr>
                <w:rFonts w:asciiTheme="minorHAnsi" w:hAnsiTheme="minorHAnsi" w:cs="Arial"/>
                <w:color w:val="000000"/>
                <w:sz w:val="20"/>
                <w:szCs w:val="20"/>
              </w:rPr>
            </w:pPr>
            <w:r w:rsidRPr="00937D28">
              <w:rPr>
                <w:rFonts w:asciiTheme="minorHAnsi" w:hAnsiTheme="minorHAnsi" w:cs="Arial"/>
                <w:color w:val="000000"/>
                <w:sz w:val="20"/>
                <w:szCs w:val="20"/>
              </w:rPr>
              <w:t>4,2</w:t>
            </w:r>
          </w:p>
        </w:tc>
        <w:tc>
          <w:tcPr>
            <w:tcW w:w="1559" w:type="dxa"/>
            <w:vAlign w:val="center"/>
          </w:tcPr>
          <w:p w:rsidR="00436772" w:rsidRPr="00937D28" w:rsidRDefault="00436772" w:rsidP="00436772">
            <w:pPr>
              <w:jc w:val="right"/>
              <w:rPr>
                <w:rFonts w:asciiTheme="minorHAnsi" w:hAnsiTheme="minorHAnsi" w:cs="Arial"/>
                <w:color w:val="000000"/>
                <w:sz w:val="20"/>
                <w:szCs w:val="20"/>
              </w:rPr>
            </w:pPr>
            <w:r w:rsidRPr="00937D28">
              <w:rPr>
                <w:rFonts w:asciiTheme="minorHAnsi" w:hAnsiTheme="minorHAnsi" w:cs="Arial"/>
                <w:color w:val="000000"/>
                <w:sz w:val="20"/>
                <w:szCs w:val="20"/>
              </w:rPr>
              <w:t>-6,8</w:t>
            </w:r>
          </w:p>
        </w:tc>
        <w:tc>
          <w:tcPr>
            <w:tcW w:w="1418" w:type="dxa"/>
            <w:vAlign w:val="center"/>
          </w:tcPr>
          <w:p w:rsidR="00436772" w:rsidRPr="00937D28" w:rsidRDefault="00436772" w:rsidP="00436772">
            <w:pPr>
              <w:jc w:val="right"/>
              <w:rPr>
                <w:rFonts w:asciiTheme="minorHAnsi" w:hAnsiTheme="minorHAnsi" w:cs="Arial"/>
                <w:color w:val="000000"/>
                <w:sz w:val="20"/>
                <w:szCs w:val="20"/>
              </w:rPr>
            </w:pPr>
            <w:r w:rsidRPr="00937D28">
              <w:rPr>
                <w:rFonts w:asciiTheme="minorHAnsi" w:hAnsiTheme="minorHAnsi" w:cs="Arial"/>
                <w:color w:val="000000"/>
                <w:sz w:val="20"/>
                <w:szCs w:val="20"/>
              </w:rPr>
              <w:t>6,6</w:t>
            </w:r>
          </w:p>
        </w:tc>
        <w:tc>
          <w:tcPr>
            <w:tcW w:w="1134" w:type="dxa"/>
            <w:vAlign w:val="center"/>
          </w:tcPr>
          <w:p w:rsidR="00436772" w:rsidRPr="00937D28" w:rsidRDefault="00436772" w:rsidP="00436772">
            <w:pPr>
              <w:jc w:val="right"/>
              <w:rPr>
                <w:rFonts w:asciiTheme="minorHAnsi" w:hAnsiTheme="minorHAnsi" w:cs="Arial"/>
                <w:color w:val="000000"/>
                <w:sz w:val="20"/>
                <w:szCs w:val="20"/>
              </w:rPr>
            </w:pPr>
            <w:r w:rsidRPr="00937D28">
              <w:rPr>
                <w:rFonts w:asciiTheme="minorHAnsi" w:hAnsiTheme="minorHAnsi" w:cs="Arial"/>
                <w:color w:val="000000"/>
                <w:sz w:val="20"/>
                <w:szCs w:val="20"/>
              </w:rPr>
              <w:t>4,0</w:t>
            </w:r>
          </w:p>
        </w:tc>
        <w:tc>
          <w:tcPr>
            <w:tcW w:w="1559" w:type="dxa"/>
            <w:vAlign w:val="center"/>
          </w:tcPr>
          <w:p w:rsidR="00436772" w:rsidRPr="00937D28" w:rsidRDefault="00436772" w:rsidP="00436772">
            <w:pPr>
              <w:jc w:val="right"/>
              <w:rPr>
                <w:rFonts w:asciiTheme="minorHAnsi" w:hAnsiTheme="minorHAnsi" w:cs="Arial"/>
                <w:color w:val="000000"/>
                <w:sz w:val="20"/>
                <w:szCs w:val="20"/>
              </w:rPr>
            </w:pPr>
            <w:r w:rsidRPr="00937D28">
              <w:rPr>
                <w:rFonts w:asciiTheme="minorHAnsi" w:hAnsiTheme="minorHAnsi" w:cs="Arial"/>
                <w:color w:val="000000"/>
                <w:sz w:val="20"/>
                <w:szCs w:val="20"/>
              </w:rPr>
              <w:t>-7,5</w:t>
            </w:r>
          </w:p>
        </w:tc>
        <w:tc>
          <w:tcPr>
            <w:tcW w:w="1417" w:type="dxa"/>
            <w:vAlign w:val="center"/>
          </w:tcPr>
          <w:p w:rsidR="00436772" w:rsidRPr="00937D28" w:rsidRDefault="00436772" w:rsidP="00436772">
            <w:pPr>
              <w:jc w:val="right"/>
              <w:rPr>
                <w:rFonts w:asciiTheme="minorHAnsi" w:hAnsiTheme="minorHAnsi" w:cs="Arial"/>
                <w:color w:val="000000"/>
                <w:sz w:val="20"/>
                <w:szCs w:val="20"/>
              </w:rPr>
            </w:pPr>
            <w:r w:rsidRPr="00937D28">
              <w:rPr>
                <w:rFonts w:asciiTheme="minorHAnsi" w:hAnsiTheme="minorHAnsi" w:cs="Arial"/>
                <w:color w:val="000000"/>
                <w:sz w:val="20"/>
                <w:szCs w:val="20"/>
              </w:rPr>
              <w:t>6,2</w:t>
            </w:r>
          </w:p>
        </w:tc>
        <w:tc>
          <w:tcPr>
            <w:tcW w:w="1134" w:type="dxa"/>
            <w:vAlign w:val="center"/>
          </w:tcPr>
          <w:p w:rsidR="00436772" w:rsidRPr="00937D28" w:rsidRDefault="00436772" w:rsidP="00436772">
            <w:pPr>
              <w:jc w:val="right"/>
              <w:rPr>
                <w:rFonts w:asciiTheme="minorHAnsi" w:hAnsiTheme="minorHAnsi" w:cs="Arial"/>
                <w:color w:val="000000"/>
                <w:sz w:val="20"/>
                <w:szCs w:val="20"/>
              </w:rPr>
            </w:pPr>
            <w:r w:rsidRPr="00937D28">
              <w:rPr>
                <w:rFonts w:asciiTheme="minorHAnsi" w:hAnsiTheme="minorHAnsi" w:cs="Arial"/>
                <w:color w:val="000000"/>
                <w:sz w:val="20"/>
                <w:szCs w:val="20"/>
              </w:rPr>
              <w:t>2,7</w:t>
            </w:r>
          </w:p>
        </w:tc>
      </w:tr>
      <w:tr w:rsidR="00436772" w:rsidRPr="000862FF" w:rsidTr="00436772">
        <w:trPr>
          <w:trHeight w:val="571"/>
        </w:trPr>
        <w:tc>
          <w:tcPr>
            <w:tcW w:w="1838" w:type="dxa"/>
            <w:shd w:val="clear" w:color="auto" w:fill="DEEAF6"/>
            <w:vAlign w:val="center"/>
          </w:tcPr>
          <w:p w:rsidR="00436772" w:rsidRPr="000862FF" w:rsidRDefault="00436772" w:rsidP="00436772">
            <w:pPr>
              <w:rPr>
                <w:rFonts w:asciiTheme="minorHAnsi" w:hAnsiTheme="minorHAnsi" w:cstheme="minorHAnsi"/>
                <w:b/>
                <w:bCs/>
                <w:color w:val="000000"/>
                <w:sz w:val="20"/>
                <w:szCs w:val="20"/>
              </w:rPr>
            </w:pPr>
            <w:r w:rsidRPr="000862FF">
              <w:rPr>
                <w:rFonts w:asciiTheme="minorHAnsi" w:hAnsiTheme="minorHAnsi" w:cstheme="minorHAnsi"/>
                <w:b/>
                <w:bCs/>
                <w:color w:val="000000"/>
                <w:sz w:val="20"/>
                <w:szCs w:val="20"/>
              </w:rPr>
              <w:t>Мажбуриятлар</w:t>
            </w:r>
          </w:p>
        </w:tc>
        <w:tc>
          <w:tcPr>
            <w:tcW w:w="1134" w:type="dxa"/>
            <w:shd w:val="clear" w:color="auto" w:fill="DEEAF6"/>
            <w:vAlign w:val="center"/>
          </w:tcPr>
          <w:p w:rsidR="00436772" w:rsidRPr="00937D28" w:rsidRDefault="00436772" w:rsidP="00436772">
            <w:pPr>
              <w:jc w:val="right"/>
              <w:rPr>
                <w:rFonts w:asciiTheme="minorHAnsi" w:hAnsiTheme="minorHAnsi" w:cs="Arial"/>
                <w:b/>
                <w:bCs/>
                <w:color w:val="000000"/>
                <w:sz w:val="20"/>
                <w:szCs w:val="20"/>
              </w:rPr>
            </w:pPr>
            <w:r w:rsidRPr="00937D28">
              <w:rPr>
                <w:rFonts w:asciiTheme="minorHAnsi" w:hAnsiTheme="minorHAnsi" w:cs="Arial"/>
                <w:b/>
                <w:bCs/>
                <w:color w:val="000000"/>
                <w:sz w:val="20"/>
                <w:szCs w:val="20"/>
              </w:rPr>
              <w:t>6 828,3</w:t>
            </w:r>
          </w:p>
        </w:tc>
        <w:tc>
          <w:tcPr>
            <w:tcW w:w="1559" w:type="dxa"/>
            <w:shd w:val="clear" w:color="auto" w:fill="DEEAF6"/>
            <w:vAlign w:val="center"/>
          </w:tcPr>
          <w:p w:rsidR="00436772" w:rsidRPr="00937D28" w:rsidRDefault="00436772" w:rsidP="00436772">
            <w:pPr>
              <w:jc w:val="right"/>
              <w:rPr>
                <w:rFonts w:asciiTheme="minorHAnsi" w:hAnsiTheme="minorHAnsi" w:cs="Arial"/>
                <w:b/>
                <w:bCs/>
                <w:color w:val="000000"/>
                <w:sz w:val="20"/>
                <w:szCs w:val="20"/>
              </w:rPr>
            </w:pPr>
            <w:r w:rsidRPr="00937D28">
              <w:rPr>
                <w:rFonts w:asciiTheme="minorHAnsi" w:hAnsiTheme="minorHAnsi" w:cs="Arial"/>
                <w:b/>
                <w:bCs/>
                <w:color w:val="000000"/>
                <w:sz w:val="20"/>
                <w:szCs w:val="20"/>
              </w:rPr>
              <w:t>845,9</w:t>
            </w:r>
          </w:p>
        </w:tc>
        <w:tc>
          <w:tcPr>
            <w:tcW w:w="1418" w:type="dxa"/>
            <w:shd w:val="clear" w:color="auto" w:fill="DEEAF6"/>
            <w:vAlign w:val="center"/>
          </w:tcPr>
          <w:p w:rsidR="00436772" w:rsidRPr="00937D28" w:rsidRDefault="00436772" w:rsidP="00436772">
            <w:pPr>
              <w:jc w:val="right"/>
              <w:rPr>
                <w:rFonts w:asciiTheme="minorHAnsi" w:hAnsiTheme="minorHAnsi" w:cs="Arial"/>
                <w:b/>
                <w:bCs/>
                <w:color w:val="000000"/>
                <w:sz w:val="20"/>
                <w:szCs w:val="20"/>
              </w:rPr>
            </w:pPr>
            <w:r w:rsidRPr="00937D28">
              <w:rPr>
                <w:rFonts w:asciiTheme="minorHAnsi" w:hAnsiTheme="minorHAnsi" w:cs="Arial"/>
                <w:b/>
                <w:bCs/>
                <w:color w:val="000000"/>
                <w:sz w:val="20"/>
                <w:szCs w:val="20"/>
              </w:rPr>
              <w:t>300,5</w:t>
            </w:r>
          </w:p>
        </w:tc>
        <w:tc>
          <w:tcPr>
            <w:tcW w:w="1134" w:type="dxa"/>
            <w:shd w:val="clear" w:color="auto" w:fill="DEEAF6"/>
            <w:vAlign w:val="center"/>
          </w:tcPr>
          <w:p w:rsidR="00436772" w:rsidRPr="00937D28" w:rsidRDefault="00436772" w:rsidP="00436772">
            <w:pPr>
              <w:jc w:val="right"/>
              <w:rPr>
                <w:rFonts w:asciiTheme="minorHAnsi" w:hAnsiTheme="minorHAnsi" w:cs="Arial"/>
                <w:b/>
                <w:bCs/>
                <w:color w:val="000000"/>
                <w:sz w:val="20"/>
                <w:szCs w:val="20"/>
              </w:rPr>
            </w:pPr>
            <w:r w:rsidRPr="00937D28">
              <w:rPr>
                <w:rFonts w:asciiTheme="minorHAnsi" w:hAnsiTheme="minorHAnsi" w:cs="Arial"/>
                <w:b/>
                <w:bCs/>
                <w:color w:val="000000"/>
                <w:sz w:val="20"/>
                <w:szCs w:val="20"/>
              </w:rPr>
              <w:t>7 974,7</w:t>
            </w:r>
          </w:p>
        </w:tc>
        <w:tc>
          <w:tcPr>
            <w:tcW w:w="1559" w:type="dxa"/>
            <w:shd w:val="clear" w:color="auto" w:fill="DEEAF6"/>
            <w:vAlign w:val="center"/>
          </w:tcPr>
          <w:p w:rsidR="00436772" w:rsidRPr="00937D28" w:rsidRDefault="00436772" w:rsidP="00436772">
            <w:pPr>
              <w:jc w:val="right"/>
              <w:rPr>
                <w:rFonts w:asciiTheme="minorHAnsi" w:hAnsiTheme="minorHAnsi" w:cs="Arial"/>
                <w:b/>
                <w:bCs/>
                <w:color w:val="000000"/>
                <w:sz w:val="20"/>
                <w:szCs w:val="20"/>
              </w:rPr>
            </w:pPr>
            <w:r w:rsidRPr="00937D28">
              <w:rPr>
                <w:rFonts w:asciiTheme="minorHAnsi" w:hAnsiTheme="minorHAnsi" w:cs="Arial"/>
                <w:b/>
                <w:bCs/>
                <w:color w:val="000000"/>
                <w:sz w:val="20"/>
                <w:szCs w:val="20"/>
              </w:rPr>
              <w:t>2 489,7</w:t>
            </w:r>
          </w:p>
        </w:tc>
        <w:tc>
          <w:tcPr>
            <w:tcW w:w="1418" w:type="dxa"/>
            <w:shd w:val="clear" w:color="auto" w:fill="DEEAF6"/>
            <w:vAlign w:val="center"/>
          </w:tcPr>
          <w:p w:rsidR="00436772" w:rsidRPr="00937D28" w:rsidRDefault="00436772" w:rsidP="00436772">
            <w:pPr>
              <w:jc w:val="right"/>
              <w:rPr>
                <w:rFonts w:asciiTheme="minorHAnsi" w:hAnsiTheme="minorHAnsi" w:cs="Arial"/>
                <w:b/>
                <w:bCs/>
                <w:color w:val="000000"/>
                <w:sz w:val="20"/>
                <w:szCs w:val="20"/>
              </w:rPr>
            </w:pPr>
            <w:r w:rsidRPr="00937D28">
              <w:rPr>
                <w:rFonts w:asciiTheme="minorHAnsi" w:hAnsiTheme="minorHAnsi" w:cs="Arial"/>
                <w:b/>
                <w:bCs/>
                <w:color w:val="000000"/>
                <w:sz w:val="20"/>
                <w:szCs w:val="20"/>
              </w:rPr>
              <w:t>-11,8</w:t>
            </w:r>
          </w:p>
        </w:tc>
        <w:tc>
          <w:tcPr>
            <w:tcW w:w="1134" w:type="dxa"/>
            <w:shd w:val="clear" w:color="auto" w:fill="DEEAF6"/>
            <w:vAlign w:val="center"/>
          </w:tcPr>
          <w:p w:rsidR="00436772" w:rsidRPr="00937D28" w:rsidRDefault="00436772" w:rsidP="00436772">
            <w:pPr>
              <w:jc w:val="right"/>
              <w:rPr>
                <w:rFonts w:asciiTheme="minorHAnsi" w:hAnsiTheme="minorHAnsi" w:cs="Arial"/>
                <w:b/>
                <w:bCs/>
                <w:color w:val="000000"/>
                <w:sz w:val="20"/>
                <w:szCs w:val="20"/>
              </w:rPr>
            </w:pPr>
            <w:r w:rsidRPr="00937D28">
              <w:rPr>
                <w:rFonts w:asciiTheme="minorHAnsi" w:hAnsiTheme="minorHAnsi" w:cs="Arial"/>
                <w:b/>
                <w:bCs/>
                <w:color w:val="000000"/>
                <w:sz w:val="20"/>
                <w:szCs w:val="20"/>
              </w:rPr>
              <w:t>10 452,6</w:t>
            </w:r>
          </w:p>
        </w:tc>
        <w:tc>
          <w:tcPr>
            <w:tcW w:w="1559" w:type="dxa"/>
            <w:shd w:val="clear" w:color="auto" w:fill="DEEAF6"/>
            <w:vAlign w:val="center"/>
          </w:tcPr>
          <w:p w:rsidR="00436772" w:rsidRPr="00937D28" w:rsidRDefault="00436772" w:rsidP="00436772">
            <w:pPr>
              <w:jc w:val="right"/>
              <w:rPr>
                <w:rFonts w:asciiTheme="minorHAnsi" w:hAnsiTheme="minorHAnsi" w:cs="Arial"/>
                <w:b/>
                <w:bCs/>
                <w:color w:val="000000"/>
                <w:sz w:val="20"/>
                <w:szCs w:val="20"/>
              </w:rPr>
            </w:pPr>
            <w:r w:rsidRPr="00937D28">
              <w:rPr>
                <w:rFonts w:asciiTheme="minorHAnsi" w:hAnsiTheme="minorHAnsi" w:cs="Arial"/>
                <w:b/>
                <w:bCs/>
                <w:color w:val="000000"/>
                <w:sz w:val="20"/>
                <w:szCs w:val="20"/>
              </w:rPr>
              <w:t>5 722,3</w:t>
            </w:r>
          </w:p>
        </w:tc>
        <w:tc>
          <w:tcPr>
            <w:tcW w:w="1417" w:type="dxa"/>
            <w:shd w:val="clear" w:color="auto" w:fill="DEEAF6"/>
            <w:vAlign w:val="center"/>
          </w:tcPr>
          <w:p w:rsidR="00436772" w:rsidRPr="00937D28" w:rsidRDefault="00436772" w:rsidP="00436772">
            <w:pPr>
              <w:jc w:val="right"/>
              <w:rPr>
                <w:rFonts w:asciiTheme="minorHAnsi" w:hAnsiTheme="minorHAnsi" w:cs="Arial"/>
                <w:b/>
                <w:bCs/>
                <w:color w:val="000000"/>
                <w:sz w:val="20"/>
                <w:szCs w:val="20"/>
              </w:rPr>
            </w:pPr>
            <w:r w:rsidRPr="00937D28">
              <w:rPr>
                <w:rFonts w:asciiTheme="minorHAnsi" w:hAnsiTheme="minorHAnsi" w:cs="Arial"/>
                <w:b/>
                <w:bCs/>
                <w:color w:val="000000"/>
                <w:sz w:val="20"/>
                <w:szCs w:val="20"/>
              </w:rPr>
              <w:t>-25,0</w:t>
            </w:r>
          </w:p>
        </w:tc>
        <w:tc>
          <w:tcPr>
            <w:tcW w:w="1134" w:type="dxa"/>
            <w:shd w:val="clear" w:color="auto" w:fill="DEEAF6"/>
            <w:vAlign w:val="center"/>
          </w:tcPr>
          <w:p w:rsidR="00436772" w:rsidRPr="00937D28" w:rsidRDefault="00436772" w:rsidP="00436772">
            <w:pPr>
              <w:jc w:val="right"/>
              <w:rPr>
                <w:rFonts w:asciiTheme="minorHAnsi" w:hAnsiTheme="minorHAnsi" w:cs="Arial"/>
                <w:b/>
                <w:bCs/>
                <w:color w:val="000000"/>
                <w:sz w:val="20"/>
                <w:szCs w:val="20"/>
              </w:rPr>
            </w:pPr>
            <w:r w:rsidRPr="00937D28">
              <w:rPr>
                <w:rFonts w:asciiTheme="minorHAnsi" w:hAnsiTheme="minorHAnsi" w:cs="Arial"/>
                <w:b/>
                <w:bCs/>
                <w:color w:val="000000"/>
                <w:sz w:val="20"/>
                <w:szCs w:val="20"/>
              </w:rPr>
              <w:t>16 149,9</w:t>
            </w:r>
          </w:p>
        </w:tc>
      </w:tr>
      <w:tr w:rsidR="00436772" w:rsidRPr="000862FF" w:rsidTr="00436772">
        <w:trPr>
          <w:trHeight w:val="513"/>
        </w:trPr>
        <w:tc>
          <w:tcPr>
            <w:tcW w:w="1838" w:type="dxa"/>
            <w:vAlign w:val="center"/>
          </w:tcPr>
          <w:p w:rsidR="00436772" w:rsidRPr="004744B8" w:rsidRDefault="00436772" w:rsidP="00436772">
            <w:pPr>
              <w:rPr>
                <w:rFonts w:cs="Calibri"/>
                <w:color w:val="000000"/>
                <w:sz w:val="20"/>
                <w:szCs w:val="20"/>
                <w:lang w:val="uz-Cyrl-UZ"/>
              </w:rPr>
            </w:pPr>
            <w:r w:rsidRPr="004744B8">
              <w:rPr>
                <w:rFonts w:cs="Calibri"/>
                <w:color w:val="000000"/>
                <w:sz w:val="20"/>
                <w:szCs w:val="20"/>
              </w:rPr>
              <w:t>Портфел</w:t>
            </w:r>
            <w:r>
              <w:rPr>
                <w:rFonts w:cs="Calibri"/>
                <w:color w:val="000000"/>
                <w:sz w:val="20"/>
                <w:szCs w:val="20"/>
                <w:lang w:val="uz-Cyrl-UZ"/>
              </w:rPr>
              <w:t>ь</w:t>
            </w:r>
            <w:r w:rsidRPr="004744B8">
              <w:rPr>
                <w:rFonts w:cs="Calibri"/>
                <w:color w:val="000000"/>
                <w:sz w:val="20"/>
                <w:szCs w:val="20"/>
              </w:rPr>
              <w:t xml:space="preserve"> инвестициялари</w:t>
            </w:r>
          </w:p>
        </w:tc>
        <w:tc>
          <w:tcPr>
            <w:tcW w:w="1134" w:type="dxa"/>
            <w:vAlign w:val="center"/>
          </w:tcPr>
          <w:p w:rsidR="00436772" w:rsidRPr="00937D28" w:rsidRDefault="00436772" w:rsidP="00436772">
            <w:pPr>
              <w:jc w:val="right"/>
              <w:rPr>
                <w:rFonts w:asciiTheme="minorHAnsi" w:hAnsiTheme="minorHAnsi" w:cs="Arial"/>
                <w:color w:val="000000"/>
                <w:sz w:val="20"/>
                <w:szCs w:val="20"/>
              </w:rPr>
            </w:pPr>
            <w:r w:rsidRPr="00937D28">
              <w:rPr>
                <w:rFonts w:asciiTheme="minorHAnsi" w:hAnsiTheme="minorHAnsi" w:cs="Arial"/>
                <w:color w:val="000000"/>
                <w:sz w:val="20"/>
                <w:szCs w:val="20"/>
              </w:rPr>
              <w:t>0,0</w:t>
            </w:r>
          </w:p>
        </w:tc>
        <w:tc>
          <w:tcPr>
            <w:tcW w:w="1559" w:type="dxa"/>
            <w:vAlign w:val="center"/>
          </w:tcPr>
          <w:p w:rsidR="00436772" w:rsidRPr="00937D28" w:rsidRDefault="00436772" w:rsidP="00436772">
            <w:pPr>
              <w:jc w:val="right"/>
              <w:rPr>
                <w:rFonts w:asciiTheme="minorHAnsi" w:hAnsiTheme="minorHAnsi" w:cs="Arial"/>
                <w:color w:val="000000"/>
                <w:sz w:val="20"/>
                <w:szCs w:val="20"/>
              </w:rPr>
            </w:pPr>
            <w:r w:rsidRPr="00937D28">
              <w:rPr>
                <w:rFonts w:asciiTheme="minorHAnsi" w:hAnsiTheme="minorHAnsi" w:cs="Arial"/>
                <w:color w:val="000000"/>
                <w:sz w:val="20"/>
                <w:szCs w:val="20"/>
              </w:rPr>
              <w:t>0,0</w:t>
            </w:r>
          </w:p>
        </w:tc>
        <w:tc>
          <w:tcPr>
            <w:tcW w:w="1418" w:type="dxa"/>
            <w:vAlign w:val="center"/>
          </w:tcPr>
          <w:p w:rsidR="00436772" w:rsidRPr="00937D28" w:rsidRDefault="00436772" w:rsidP="00436772">
            <w:pPr>
              <w:jc w:val="right"/>
              <w:rPr>
                <w:rFonts w:asciiTheme="minorHAnsi" w:hAnsiTheme="minorHAnsi" w:cs="Arial"/>
                <w:color w:val="000000"/>
                <w:sz w:val="20"/>
                <w:szCs w:val="20"/>
              </w:rPr>
            </w:pPr>
            <w:r w:rsidRPr="00937D28">
              <w:rPr>
                <w:rFonts w:asciiTheme="minorHAnsi" w:hAnsiTheme="minorHAnsi" w:cs="Arial"/>
                <w:color w:val="000000"/>
                <w:sz w:val="20"/>
                <w:szCs w:val="20"/>
              </w:rPr>
              <w:t>0,0</w:t>
            </w:r>
          </w:p>
        </w:tc>
        <w:tc>
          <w:tcPr>
            <w:tcW w:w="1134" w:type="dxa"/>
            <w:vAlign w:val="center"/>
          </w:tcPr>
          <w:p w:rsidR="00436772" w:rsidRPr="00937D28" w:rsidRDefault="00436772" w:rsidP="00436772">
            <w:pPr>
              <w:jc w:val="right"/>
              <w:rPr>
                <w:rFonts w:asciiTheme="minorHAnsi" w:hAnsiTheme="minorHAnsi" w:cs="Arial"/>
                <w:color w:val="000000"/>
                <w:sz w:val="20"/>
                <w:szCs w:val="20"/>
              </w:rPr>
            </w:pPr>
            <w:r w:rsidRPr="00937D28">
              <w:rPr>
                <w:rFonts w:asciiTheme="minorHAnsi" w:hAnsiTheme="minorHAnsi" w:cs="Arial"/>
                <w:color w:val="000000"/>
                <w:sz w:val="20"/>
                <w:szCs w:val="20"/>
              </w:rPr>
              <w:t>0,0</w:t>
            </w:r>
          </w:p>
        </w:tc>
        <w:tc>
          <w:tcPr>
            <w:tcW w:w="1559" w:type="dxa"/>
            <w:vAlign w:val="center"/>
          </w:tcPr>
          <w:p w:rsidR="00436772" w:rsidRPr="00937D28" w:rsidRDefault="00436772" w:rsidP="00436772">
            <w:pPr>
              <w:jc w:val="right"/>
              <w:rPr>
                <w:rFonts w:asciiTheme="minorHAnsi" w:hAnsiTheme="minorHAnsi" w:cs="Arial"/>
                <w:color w:val="000000"/>
                <w:sz w:val="20"/>
                <w:szCs w:val="20"/>
              </w:rPr>
            </w:pPr>
            <w:r w:rsidRPr="00937D28">
              <w:rPr>
                <w:rFonts w:asciiTheme="minorHAnsi" w:hAnsiTheme="minorHAnsi" w:cs="Arial"/>
                <w:color w:val="000000"/>
                <w:sz w:val="20"/>
                <w:szCs w:val="20"/>
              </w:rPr>
              <w:t>0,0</w:t>
            </w:r>
          </w:p>
        </w:tc>
        <w:tc>
          <w:tcPr>
            <w:tcW w:w="1418" w:type="dxa"/>
            <w:vAlign w:val="center"/>
          </w:tcPr>
          <w:p w:rsidR="00436772" w:rsidRPr="00937D28" w:rsidRDefault="00436772" w:rsidP="00436772">
            <w:pPr>
              <w:jc w:val="right"/>
              <w:rPr>
                <w:rFonts w:asciiTheme="minorHAnsi" w:hAnsiTheme="minorHAnsi" w:cs="Arial"/>
                <w:color w:val="000000"/>
                <w:sz w:val="20"/>
                <w:szCs w:val="20"/>
              </w:rPr>
            </w:pPr>
            <w:r w:rsidRPr="00937D28">
              <w:rPr>
                <w:rFonts w:asciiTheme="minorHAnsi" w:hAnsiTheme="minorHAnsi" w:cs="Arial"/>
                <w:color w:val="000000"/>
                <w:sz w:val="20"/>
                <w:szCs w:val="20"/>
              </w:rPr>
              <w:t>0,0</w:t>
            </w:r>
          </w:p>
        </w:tc>
        <w:tc>
          <w:tcPr>
            <w:tcW w:w="1134" w:type="dxa"/>
            <w:vAlign w:val="center"/>
          </w:tcPr>
          <w:p w:rsidR="00436772" w:rsidRPr="00937D28" w:rsidRDefault="00436772" w:rsidP="00436772">
            <w:pPr>
              <w:jc w:val="right"/>
              <w:rPr>
                <w:rFonts w:asciiTheme="minorHAnsi" w:hAnsiTheme="minorHAnsi" w:cs="Arial"/>
                <w:color w:val="000000"/>
                <w:sz w:val="20"/>
                <w:szCs w:val="20"/>
              </w:rPr>
            </w:pPr>
            <w:r w:rsidRPr="00937D28">
              <w:rPr>
                <w:rFonts w:asciiTheme="minorHAnsi" w:hAnsiTheme="minorHAnsi" w:cs="Arial"/>
                <w:color w:val="000000"/>
                <w:sz w:val="20"/>
                <w:szCs w:val="20"/>
              </w:rPr>
              <w:t>0,0</w:t>
            </w:r>
          </w:p>
        </w:tc>
        <w:tc>
          <w:tcPr>
            <w:tcW w:w="1559" w:type="dxa"/>
            <w:vAlign w:val="center"/>
          </w:tcPr>
          <w:p w:rsidR="00436772" w:rsidRPr="00937D28" w:rsidRDefault="00436772" w:rsidP="00436772">
            <w:pPr>
              <w:jc w:val="right"/>
              <w:rPr>
                <w:rFonts w:asciiTheme="minorHAnsi" w:hAnsiTheme="minorHAnsi" w:cs="Arial"/>
                <w:color w:val="000000"/>
                <w:sz w:val="20"/>
                <w:szCs w:val="20"/>
              </w:rPr>
            </w:pPr>
            <w:r w:rsidRPr="00937D28">
              <w:rPr>
                <w:rFonts w:asciiTheme="minorHAnsi" w:hAnsiTheme="minorHAnsi" w:cs="Arial"/>
                <w:color w:val="000000"/>
                <w:sz w:val="20"/>
                <w:szCs w:val="20"/>
              </w:rPr>
              <w:t>1 018,3</w:t>
            </w:r>
          </w:p>
        </w:tc>
        <w:tc>
          <w:tcPr>
            <w:tcW w:w="1417" w:type="dxa"/>
            <w:vAlign w:val="center"/>
          </w:tcPr>
          <w:p w:rsidR="00436772" w:rsidRPr="00937D28" w:rsidRDefault="00436772" w:rsidP="00436772">
            <w:pPr>
              <w:jc w:val="right"/>
              <w:rPr>
                <w:rFonts w:asciiTheme="minorHAnsi" w:hAnsiTheme="minorHAnsi" w:cs="Arial"/>
                <w:color w:val="000000"/>
                <w:sz w:val="20"/>
                <w:szCs w:val="20"/>
              </w:rPr>
            </w:pPr>
            <w:r w:rsidRPr="00937D28">
              <w:rPr>
                <w:rFonts w:asciiTheme="minorHAnsi" w:hAnsiTheme="minorHAnsi" w:cs="Arial"/>
                <w:color w:val="000000"/>
                <w:sz w:val="20"/>
                <w:szCs w:val="20"/>
              </w:rPr>
              <w:t>88,7</w:t>
            </w:r>
          </w:p>
        </w:tc>
        <w:tc>
          <w:tcPr>
            <w:tcW w:w="1134" w:type="dxa"/>
            <w:vAlign w:val="center"/>
          </w:tcPr>
          <w:p w:rsidR="00436772" w:rsidRPr="00937D28" w:rsidRDefault="00436772" w:rsidP="00436772">
            <w:pPr>
              <w:jc w:val="right"/>
              <w:rPr>
                <w:rFonts w:asciiTheme="minorHAnsi" w:hAnsiTheme="minorHAnsi" w:cs="Arial"/>
                <w:color w:val="000000"/>
                <w:sz w:val="20"/>
                <w:szCs w:val="20"/>
              </w:rPr>
            </w:pPr>
            <w:r w:rsidRPr="00937D28">
              <w:rPr>
                <w:rFonts w:asciiTheme="minorHAnsi" w:hAnsiTheme="minorHAnsi" w:cs="Arial"/>
                <w:color w:val="000000"/>
                <w:sz w:val="20"/>
                <w:szCs w:val="20"/>
              </w:rPr>
              <w:t>1 107,0</w:t>
            </w:r>
          </w:p>
        </w:tc>
      </w:tr>
      <w:tr w:rsidR="00436772" w:rsidRPr="000862FF" w:rsidTr="00436772">
        <w:trPr>
          <w:trHeight w:val="513"/>
        </w:trPr>
        <w:tc>
          <w:tcPr>
            <w:tcW w:w="1838" w:type="dxa"/>
            <w:vAlign w:val="center"/>
          </w:tcPr>
          <w:p w:rsidR="00436772" w:rsidRPr="004744B8" w:rsidRDefault="00436772" w:rsidP="00436772">
            <w:pPr>
              <w:rPr>
                <w:rFonts w:cs="Calibri"/>
                <w:color w:val="000000"/>
                <w:sz w:val="20"/>
                <w:szCs w:val="20"/>
              </w:rPr>
            </w:pPr>
            <w:r w:rsidRPr="004744B8">
              <w:rPr>
                <w:rFonts w:cs="Calibri"/>
                <w:color w:val="000000"/>
                <w:sz w:val="20"/>
                <w:szCs w:val="20"/>
              </w:rPr>
              <w:t>Ссудалар ва қарзлар</w:t>
            </w:r>
          </w:p>
        </w:tc>
        <w:tc>
          <w:tcPr>
            <w:tcW w:w="1134" w:type="dxa"/>
            <w:vAlign w:val="center"/>
          </w:tcPr>
          <w:p w:rsidR="00436772" w:rsidRPr="00937D28" w:rsidRDefault="00436772" w:rsidP="00436772">
            <w:pPr>
              <w:jc w:val="right"/>
              <w:rPr>
                <w:rFonts w:asciiTheme="minorHAnsi" w:hAnsiTheme="minorHAnsi" w:cs="Arial"/>
                <w:color w:val="000000"/>
                <w:sz w:val="20"/>
                <w:szCs w:val="20"/>
              </w:rPr>
            </w:pPr>
            <w:r w:rsidRPr="00937D28">
              <w:rPr>
                <w:rFonts w:asciiTheme="minorHAnsi" w:hAnsiTheme="minorHAnsi" w:cs="Arial"/>
                <w:color w:val="000000"/>
                <w:sz w:val="20"/>
                <w:szCs w:val="20"/>
              </w:rPr>
              <w:t>6 474,9</w:t>
            </w:r>
          </w:p>
        </w:tc>
        <w:tc>
          <w:tcPr>
            <w:tcW w:w="1559" w:type="dxa"/>
            <w:vAlign w:val="center"/>
          </w:tcPr>
          <w:p w:rsidR="00436772" w:rsidRPr="00937D28" w:rsidRDefault="00436772" w:rsidP="00436772">
            <w:pPr>
              <w:jc w:val="right"/>
              <w:rPr>
                <w:rFonts w:asciiTheme="minorHAnsi" w:hAnsiTheme="minorHAnsi" w:cs="Arial"/>
                <w:color w:val="000000"/>
                <w:sz w:val="20"/>
                <w:szCs w:val="20"/>
              </w:rPr>
            </w:pPr>
            <w:r w:rsidRPr="00937D28">
              <w:rPr>
                <w:rFonts w:asciiTheme="minorHAnsi" w:hAnsiTheme="minorHAnsi" w:cs="Arial"/>
                <w:color w:val="000000"/>
                <w:sz w:val="20"/>
                <w:szCs w:val="20"/>
              </w:rPr>
              <w:t>845,6</w:t>
            </w:r>
          </w:p>
        </w:tc>
        <w:tc>
          <w:tcPr>
            <w:tcW w:w="1418" w:type="dxa"/>
            <w:vAlign w:val="center"/>
          </w:tcPr>
          <w:p w:rsidR="00436772" w:rsidRPr="00937D28" w:rsidRDefault="00436772" w:rsidP="00436772">
            <w:pPr>
              <w:jc w:val="right"/>
              <w:rPr>
                <w:rFonts w:asciiTheme="minorHAnsi" w:hAnsiTheme="minorHAnsi" w:cs="Arial"/>
                <w:color w:val="000000"/>
                <w:sz w:val="20"/>
                <w:szCs w:val="20"/>
              </w:rPr>
            </w:pPr>
            <w:r w:rsidRPr="00937D28">
              <w:rPr>
                <w:rFonts w:asciiTheme="minorHAnsi" w:hAnsiTheme="minorHAnsi" w:cs="Arial"/>
                <w:color w:val="000000"/>
                <w:sz w:val="20"/>
                <w:szCs w:val="20"/>
              </w:rPr>
              <w:t>279,5</w:t>
            </w:r>
          </w:p>
        </w:tc>
        <w:tc>
          <w:tcPr>
            <w:tcW w:w="1134" w:type="dxa"/>
            <w:vAlign w:val="center"/>
          </w:tcPr>
          <w:p w:rsidR="00436772" w:rsidRPr="00937D28" w:rsidRDefault="00436772" w:rsidP="00436772">
            <w:pPr>
              <w:jc w:val="right"/>
              <w:rPr>
                <w:rFonts w:asciiTheme="minorHAnsi" w:hAnsiTheme="minorHAnsi" w:cs="Arial"/>
                <w:color w:val="000000"/>
                <w:sz w:val="20"/>
                <w:szCs w:val="20"/>
              </w:rPr>
            </w:pPr>
            <w:r w:rsidRPr="00937D28">
              <w:rPr>
                <w:rFonts w:asciiTheme="minorHAnsi" w:hAnsiTheme="minorHAnsi" w:cs="Arial"/>
                <w:color w:val="000000"/>
                <w:sz w:val="20"/>
                <w:szCs w:val="20"/>
              </w:rPr>
              <w:t>7 600,0</w:t>
            </w:r>
          </w:p>
        </w:tc>
        <w:tc>
          <w:tcPr>
            <w:tcW w:w="1559" w:type="dxa"/>
            <w:vAlign w:val="center"/>
          </w:tcPr>
          <w:p w:rsidR="00436772" w:rsidRPr="00937D28" w:rsidRDefault="00436772" w:rsidP="00436772">
            <w:pPr>
              <w:jc w:val="right"/>
              <w:rPr>
                <w:rFonts w:asciiTheme="minorHAnsi" w:hAnsiTheme="minorHAnsi" w:cs="Arial"/>
                <w:color w:val="000000"/>
                <w:sz w:val="20"/>
                <w:szCs w:val="20"/>
              </w:rPr>
            </w:pPr>
            <w:r w:rsidRPr="00937D28">
              <w:rPr>
                <w:rFonts w:asciiTheme="minorHAnsi" w:hAnsiTheme="minorHAnsi" w:cs="Arial"/>
                <w:color w:val="000000"/>
                <w:sz w:val="20"/>
                <w:szCs w:val="20"/>
              </w:rPr>
              <w:t>2 489,4</w:t>
            </w:r>
          </w:p>
        </w:tc>
        <w:tc>
          <w:tcPr>
            <w:tcW w:w="1418" w:type="dxa"/>
            <w:vAlign w:val="center"/>
          </w:tcPr>
          <w:p w:rsidR="00436772" w:rsidRPr="00937D28" w:rsidRDefault="00436772" w:rsidP="00436772">
            <w:pPr>
              <w:jc w:val="right"/>
              <w:rPr>
                <w:rFonts w:asciiTheme="minorHAnsi" w:hAnsiTheme="minorHAnsi" w:cs="Arial"/>
                <w:color w:val="000000"/>
                <w:sz w:val="20"/>
                <w:szCs w:val="20"/>
              </w:rPr>
            </w:pPr>
            <w:r w:rsidRPr="00937D28">
              <w:rPr>
                <w:rFonts w:asciiTheme="minorHAnsi" w:hAnsiTheme="minorHAnsi" w:cs="Arial"/>
                <w:color w:val="000000"/>
                <w:sz w:val="20"/>
                <w:szCs w:val="20"/>
              </w:rPr>
              <w:t>-3,0</w:t>
            </w:r>
          </w:p>
        </w:tc>
        <w:tc>
          <w:tcPr>
            <w:tcW w:w="1134" w:type="dxa"/>
            <w:vAlign w:val="center"/>
          </w:tcPr>
          <w:p w:rsidR="00436772" w:rsidRPr="00937D28" w:rsidRDefault="00436772" w:rsidP="00436772">
            <w:pPr>
              <w:jc w:val="right"/>
              <w:rPr>
                <w:rFonts w:asciiTheme="minorHAnsi" w:hAnsiTheme="minorHAnsi" w:cs="Arial"/>
                <w:color w:val="000000"/>
                <w:sz w:val="20"/>
                <w:szCs w:val="20"/>
              </w:rPr>
            </w:pPr>
            <w:r w:rsidRPr="00937D28">
              <w:rPr>
                <w:rFonts w:asciiTheme="minorHAnsi" w:hAnsiTheme="minorHAnsi" w:cs="Arial"/>
                <w:color w:val="000000"/>
                <w:sz w:val="20"/>
                <w:szCs w:val="20"/>
              </w:rPr>
              <w:t>10 086,4</w:t>
            </w:r>
          </w:p>
        </w:tc>
        <w:tc>
          <w:tcPr>
            <w:tcW w:w="1559" w:type="dxa"/>
            <w:vAlign w:val="center"/>
          </w:tcPr>
          <w:p w:rsidR="00436772" w:rsidRPr="00937D28" w:rsidRDefault="00436772" w:rsidP="00436772">
            <w:pPr>
              <w:jc w:val="right"/>
              <w:rPr>
                <w:rFonts w:asciiTheme="minorHAnsi" w:hAnsiTheme="minorHAnsi" w:cs="Arial"/>
                <w:color w:val="000000"/>
                <w:sz w:val="20"/>
                <w:szCs w:val="20"/>
              </w:rPr>
            </w:pPr>
            <w:r w:rsidRPr="00937D28">
              <w:rPr>
                <w:rFonts w:asciiTheme="minorHAnsi" w:hAnsiTheme="minorHAnsi" w:cs="Arial"/>
                <w:color w:val="000000"/>
                <w:sz w:val="20"/>
                <w:szCs w:val="20"/>
              </w:rPr>
              <w:t>4 704,2</w:t>
            </w:r>
          </w:p>
        </w:tc>
        <w:tc>
          <w:tcPr>
            <w:tcW w:w="1417" w:type="dxa"/>
            <w:vAlign w:val="center"/>
          </w:tcPr>
          <w:p w:rsidR="00436772" w:rsidRPr="00937D28" w:rsidRDefault="00436772" w:rsidP="00436772">
            <w:pPr>
              <w:jc w:val="right"/>
              <w:rPr>
                <w:rFonts w:asciiTheme="minorHAnsi" w:hAnsiTheme="minorHAnsi" w:cs="Arial"/>
                <w:color w:val="000000"/>
                <w:sz w:val="20"/>
                <w:szCs w:val="20"/>
              </w:rPr>
            </w:pPr>
            <w:r w:rsidRPr="00937D28">
              <w:rPr>
                <w:rFonts w:asciiTheme="minorHAnsi" w:hAnsiTheme="minorHAnsi" w:cs="Arial"/>
                <w:color w:val="000000"/>
                <w:sz w:val="20"/>
                <w:szCs w:val="20"/>
              </w:rPr>
              <w:t>-111,6</w:t>
            </w:r>
          </w:p>
        </w:tc>
        <w:tc>
          <w:tcPr>
            <w:tcW w:w="1134" w:type="dxa"/>
            <w:vAlign w:val="center"/>
          </w:tcPr>
          <w:p w:rsidR="00436772" w:rsidRPr="00937D28" w:rsidRDefault="00436772" w:rsidP="00436772">
            <w:pPr>
              <w:jc w:val="right"/>
              <w:rPr>
                <w:rFonts w:asciiTheme="minorHAnsi" w:hAnsiTheme="minorHAnsi" w:cs="Arial"/>
                <w:color w:val="000000"/>
                <w:sz w:val="20"/>
                <w:szCs w:val="20"/>
              </w:rPr>
            </w:pPr>
            <w:r w:rsidRPr="00937D28">
              <w:rPr>
                <w:rFonts w:asciiTheme="minorHAnsi" w:hAnsiTheme="minorHAnsi" w:cs="Arial"/>
                <w:color w:val="000000"/>
                <w:sz w:val="20"/>
                <w:szCs w:val="20"/>
              </w:rPr>
              <w:t>14 679,0</w:t>
            </w:r>
          </w:p>
        </w:tc>
      </w:tr>
      <w:tr w:rsidR="00436772" w:rsidRPr="000862FF" w:rsidTr="00436772">
        <w:trPr>
          <w:trHeight w:val="513"/>
        </w:trPr>
        <w:tc>
          <w:tcPr>
            <w:tcW w:w="1838" w:type="dxa"/>
            <w:vAlign w:val="center"/>
          </w:tcPr>
          <w:p w:rsidR="00436772" w:rsidRPr="004744B8" w:rsidRDefault="00436772" w:rsidP="00436772">
            <w:pPr>
              <w:rPr>
                <w:rFonts w:cs="Calibri"/>
                <w:color w:val="000000"/>
                <w:sz w:val="20"/>
                <w:szCs w:val="20"/>
                <w:lang w:val="uz-Cyrl-UZ"/>
              </w:rPr>
            </w:pPr>
            <w:r w:rsidRPr="004744B8">
              <w:rPr>
                <w:rFonts w:cs="Calibri"/>
                <w:color w:val="000000"/>
                <w:sz w:val="20"/>
                <w:szCs w:val="20"/>
              </w:rPr>
              <w:t>Қарз олишларнинг махсус ҳуқуқлари</w:t>
            </w:r>
          </w:p>
        </w:tc>
        <w:tc>
          <w:tcPr>
            <w:tcW w:w="1134" w:type="dxa"/>
            <w:vAlign w:val="center"/>
          </w:tcPr>
          <w:p w:rsidR="00436772" w:rsidRPr="00937D28" w:rsidRDefault="00436772" w:rsidP="00436772">
            <w:pPr>
              <w:jc w:val="right"/>
              <w:rPr>
                <w:rFonts w:asciiTheme="minorHAnsi" w:hAnsiTheme="minorHAnsi" w:cs="Arial"/>
                <w:color w:val="000000"/>
                <w:sz w:val="20"/>
                <w:szCs w:val="20"/>
              </w:rPr>
            </w:pPr>
            <w:r w:rsidRPr="00937D28">
              <w:rPr>
                <w:rFonts w:asciiTheme="minorHAnsi" w:hAnsiTheme="minorHAnsi" w:cs="Arial"/>
                <w:color w:val="000000"/>
                <w:sz w:val="20"/>
                <w:szCs w:val="20"/>
              </w:rPr>
              <w:t>353,4</w:t>
            </w:r>
          </w:p>
        </w:tc>
        <w:tc>
          <w:tcPr>
            <w:tcW w:w="1559" w:type="dxa"/>
            <w:vAlign w:val="center"/>
          </w:tcPr>
          <w:p w:rsidR="00436772" w:rsidRPr="00937D28" w:rsidRDefault="00436772" w:rsidP="00436772">
            <w:pPr>
              <w:jc w:val="right"/>
              <w:rPr>
                <w:rFonts w:asciiTheme="minorHAnsi" w:hAnsiTheme="minorHAnsi" w:cs="Arial"/>
                <w:color w:val="000000"/>
                <w:sz w:val="20"/>
                <w:szCs w:val="20"/>
              </w:rPr>
            </w:pPr>
            <w:r w:rsidRPr="00937D28">
              <w:rPr>
                <w:rFonts w:asciiTheme="minorHAnsi" w:hAnsiTheme="minorHAnsi" w:cs="Arial"/>
                <w:color w:val="000000"/>
                <w:sz w:val="20"/>
                <w:szCs w:val="20"/>
              </w:rPr>
              <w:t>0,3</w:t>
            </w:r>
          </w:p>
        </w:tc>
        <w:tc>
          <w:tcPr>
            <w:tcW w:w="1418" w:type="dxa"/>
            <w:vAlign w:val="center"/>
          </w:tcPr>
          <w:p w:rsidR="00436772" w:rsidRPr="00937D28" w:rsidRDefault="00436772" w:rsidP="00436772">
            <w:pPr>
              <w:jc w:val="right"/>
              <w:rPr>
                <w:rFonts w:asciiTheme="minorHAnsi" w:hAnsiTheme="minorHAnsi" w:cs="Arial"/>
                <w:color w:val="000000"/>
                <w:sz w:val="20"/>
                <w:szCs w:val="20"/>
              </w:rPr>
            </w:pPr>
            <w:r w:rsidRPr="00937D28">
              <w:rPr>
                <w:rFonts w:asciiTheme="minorHAnsi" w:hAnsiTheme="minorHAnsi" w:cs="Arial"/>
                <w:color w:val="000000"/>
                <w:sz w:val="20"/>
                <w:szCs w:val="20"/>
              </w:rPr>
              <w:t>21,0</w:t>
            </w:r>
          </w:p>
        </w:tc>
        <w:tc>
          <w:tcPr>
            <w:tcW w:w="1134" w:type="dxa"/>
            <w:vAlign w:val="center"/>
          </w:tcPr>
          <w:p w:rsidR="00436772" w:rsidRPr="00937D28" w:rsidRDefault="00436772" w:rsidP="00436772">
            <w:pPr>
              <w:jc w:val="right"/>
              <w:rPr>
                <w:rFonts w:asciiTheme="minorHAnsi" w:hAnsiTheme="minorHAnsi" w:cs="Arial"/>
                <w:color w:val="000000"/>
                <w:sz w:val="20"/>
                <w:szCs w:val="20"/>
              </w:rPr>
            </w:pPr>
            <w:r w:rsidRPr="00937D28">
              <w:rPr>
                <w:rFonts w:asciiTheme="minorHAnsi" w:hAnsiTheme="minorHAnsi" w:cs="Arial"/>
                <w:color w:val="000000"/>
                <w:sz w:val="20"/>
                <w:szCs w:val="20"/>
              </w:rPr>
              <w:t>374,7</w:t>
            </w:r>
          </w:p>
        </w:tc>
        <w:tc>
          <w:tcPr>
            <w:tcW w:w="1559" w:type="dxa"/>
            <w:vAlign w:val="center"/>
          </w:tcPr>
          <w:p w:rsidR="00436772" w:rsidRPr="00937D28" w:rsidRDefault="00436772" w:rsidP="00436772">
            <w:pPr>
              <w:jc w:val="right"/>
              <w:rPr>
                <w:rFonts w:asciiTheme="minorHAnsi" w:hAnsiTheme="minorHAnsi" w:cs="Arial"/>
                <w:color w:val="000000"/>
                <w:sz w:val="20"/>
                <w:szCs w:val="20"/>
              </w:rPr>
            </w:pPr>
            <w:r w:rsidRPr="00937D28">
              <w:rPr>
                <w:rFonts w:asciiTheme="minorHAnsi" w:hAnsiTheme="minorHAnsi" w:cs="Arial"/>
                <w:color w:val="000000"/>
                <w:sz w:val="20"/>
                <w:szCs w:val="20"/>
              </w:rPr>
              <w:t>0,2</w:t>
            </w:r>
          </w:p>
        </w:tc>
        <w:tc>
          <w:tcPr>
            <w:tcW w:w="1418" w:type="dxa"/>
            <w:vAlign w:val="center"/>
          </w:tcPr>
          <w:p w:rsidR="00436772" w:rsidRPr="00937D28" w:rsidRDefault="00436772" w:rsidP="00436772">
            <w:pPr>
              <w:jc w:val="right"/>
              <w:rPr>
                <w:rFonts w:asciiTheme="minorHAnsi" w:hAnsiTheme="minorHAnsi" w:cs="Arial"/>
                <w:color w:val="000000"/>
                <w:sz w:val="20"/>
                <w:szCs w:val="20"/>
              </w:rPr>
            </w:pPr>
            <w:r w:rsidRPr="00937D28">
              <w:rPr>
                <w:rFonts w:asciiTheme="minorHAnsi" w:hAnsiTheme="minorHAnsi" w:cs="Arial"/>
                <w:color w:val="000000"/>
                <w:sz w:val="20"/>
                <w:szCs w:val="20"/>
              </w:rPr>
              <w:t>-8,8</w:t>
            </w:r>
          </w:p>
        </w:tc>
        <w:tc>
          <w:tcPr>
            <w:tcW w:w="1134" w:type="dxa"/>
            <w:vAlign w:val="center"/>
          </w:tcPr>
          <w:p w:rsidR="00436772" w:rsidRPr="00937D28" w:rsidRDefault="00436772" w:rsidP="00436772">
            <w:pPr>
              <w:jc w:val="right"/>
              <w:rPr>
                <w:rFonts w:asciiTheme="minorHAnsi" w:hAnsiTheme="minorHAnsi" w:cs="Arial"/>
                <w:color w:val="000000"/>
                <w:sz w:val="20"/>
                <w:szCs w:val="20"/>
              </w:rPr>
            </w:pPr>
            <w:r w:rsidRPr="00937D28">
              <w:rPr>
                <w:rFonts w:asciiTheme="minorHAnsi" w:hAnsiTheme="minorHAnsi" w:cs="Arial"/>
                <w:color w:val="000000"/>
                <w:sz w:val="20"/>
                <w:szCs w:val="20"/>
              </w:rPr>
              <w:t>366,1</w:t>
            </w:r>
          </w:p>
        </w:tc>
        <w:tc>
          <w:tcPr>
            <w:tcW w:w="1559" w:type="dxa"/>
            <w:vAlign w:val="center"/>
          </w:tcPr>
          <w:p w:rsidR="00436772" w:rsidRPr="00937D28" w:rsidRDefault="00436772" w:rsidP="00436772">
            <w:pPr>
              <w:jc w:val="right"/>
              <w:rPr>
                <w:rFonts w:asciiTheme="minorHAnsi" w:hAnsiTheme="minorHAnsi" w:cs="Arial"/>
                <w:color w:val="000000"/>
                <w:sz w:val="20"/>
                <w:szCs w:val="20"/>
              </w:rPr>
            </w:pPr>
            <w:r w:rsidRPr="00937D28">
              <w:rPr>
                <w:rFonts w:asciiTheme="minorHAnsi" w:hAnsiTheme="minorHAnsi" w:cs="Arial"/>
                <w:color w:val="000000"/>
                <w:sz w:val="20"/>
                <w:szCs w:val="20"/>
              </w:rPr>
              <w:t>-0,2</w:t>
            </w:r>
          </w:p>
        </w:tc>
        <w:tc>
          <w:tcPr>
            <w:tcW w:w="1417" w:type="dxa"/>
            <w:vAlign w:val="center"/>
          </w:tcPr>
          <w:p w:rsidR="00436772" w:rsidRPr="00937D28" w:rsidRDefault="00436772" w:rsidP="00436772">
            <w:pPr>
              <w:jc w:val="right"/>
              <w:rPr>
                <w:rFonts w:asciiTheme="minorHAnsi" w:hAnsiTheme="minorHAnsi" w:cs="Arial"/>
                <w:color w:val="000000"/>
                <w:sz w:val="20"/>
                <w:szCs w:val="20"/>
              </w:rPr>
            </w:pPr>
            <w:r w:rsidRPr="00937D28">
              <w:rPr>
                <w:rFonts w:asciiTheme="minorHAnsi" w:hAnsiTheme="minorHAnsi" w:cs="Arial"/>
                <w:color w:val="000000"/>
                <w:sz w:val="20"/>
                <w:szCs w:val="20"/>
              </w:rPr>
              <w:t>-2,1</w:t>
            </w:r>
          </w:p>
        </w:tc>
        <w:tc>
          <w:tcPr>
            <w:tcW w:w="1134" w:type="dxa"/>
            <w:vAlign w:val="center"/>
          </w:tcPr>
          <w:p w:rsidR="00436772" w:rsidRPr="00937D28" w:rsidRDefault="00436772" w:rsidP="00436772">
            <w:pPr>
              <w:jc w:val="right"/>
              <w:rPr>
                <w:rFonts w:asciiTheme="minorHAnsi" w:hAnsiTheme="minorHAnsi" w:cs="Arial"/>
                <w:color w:val="000000"/>
                <w:sz w:val="20"/>
                <w:szCs w:val="20"/>
              </w:rPr>
            </w:pPr>
            <w:r w:rsidRPr="00937D28">
              <w:rPr>
                <w:rFonts w:asciiTheme="minorHAnsi" w:hAnsiTheme="minorHAnsi" w:cs="Arial"/>
                <w:color w:val="000000"/>
                <w:sz w:val="20"/>
                <w:szCs w:val="20"/>
              </w:rPr>
              <w:t>363,9</w:t>
            </w:r>
          </w:p>
        </w:tc>
      </w:tr>
    </w:tbl>
    <w:p w:rsidR="00471097" w:rsidRDefault="00471097"/>
    <w:p w:rsidR="00471097" w:rsidRDefault="00471097">
      <w:r>
        <w:br w:type="page"/>
      </w:r>
    </w:p>
    <w:p w:rsidR="00D851C5" w:rsidRPr="001E0A02" w:rsidRDefault="00D851C5" w:rsidP="00D851C5">
      <w:pPr>
        <w:jc w:val="right"/>
        <w:rPr>
          <w:i/>
          <w:iCs/>
          <w:color w:val="000000"/>
        </w:rPr>
      </w:pPr>
      <w:r w:rsidRPr="007B3E09">
        <w:rPr>
          <w:rFonts w:cs="Calibri"/>
          <w:i/>
          <w:iCs/>
          <w:color w:val="000000"/>
          <w:szCs w:val="20"/>
        </w:rPr>
        <w:t>1</w:t>
      </w:r>
      <w:r w:rsidR="00436772">
        <w:rPr>
          <w:rFonts w:cs="Calibri"/>
          <w:i/>
          <w:iCs/>
          <w:color w:val="000000"/>
          <w:szCs w:val="20"/>
          <w:lang w:val="uz-Cyrl-UZ"/>
        </w:rPr>
        <w:t>2</w:t>
      </w:r>
      <w:r w:rsidRPr="007B3E09">
        <w:rPr>
          <w:rFonts w:cs="Calibri"/>
          <w:i/>
          <w:iCs/>
          <w:color w:val="000000"/>
          <w:szCs w:val="20"/>
        </w:rPr>
        <w:t>.</w:t>
      </w:r>
      <w:r>
        <w:rPr>
          <w:rFonts w:cs="Calibri"/>
          <w:i/>
          <w:iCs/>
          <w:color w:val="000000"/>
          <w:szCs w:val="20"/>
        </w:rPr>
        <w:t>3.1</w:t>
      </w:r>
      <w:r w:rsidRPr="007B3E09">
        <w:rPr>
          <w:rFonts w:cs="Calibri"/>
          <w:i/>
          <w:iCs/>
          <w:color w:val="000000"/>
          <w:szCs w:val="20"/>
          <w:lang w:val="uz-Cyrl-UZ"/>
        </w:rPr>
        <w:t>-илова</w:t>
      </w:r>
      <w:r w:rsidRPr="007B3E09">
        <w:rPr>
          <w:rFonts w:cs="Calibri"/>
          <w:i/>
          <w:iCs/>
          <w:color w:val="000000"/>
          <w:sz w:val="32"/>
        </w:rPr>
        <w:t xml:space="preserve"> </w:t>
      </w:r>
    </w:p>
    <w:p w:rsidR="00CE0C7B" w:rsidRPr="002E0F0B" w:rsidRDefault="00CE0C7B" w:rsidP="00CE0C7B">
      <w:pPr>
        <w:pStyle w:val="1"/>
        <w:ind w:left="0"/>
        <w:jc w:val="center"/>
        <w:rPr>
          <w:rFonts w:ascii="Calibri" w:hAnsi="Calibri"/>
          <w:sz w:val="26"/>
          <w:szCs w:val="26"/>
        </w:rPr>
      </w:pPr>
      <w:bookmarkStart w:id="50" w:name="_Toc35949717"/>
      <w:r w:rsidRPr="007B3E09">
        <w:rPr>
          <w:rFonts w:ascii="Calibri" w:hAnsi="Calibri" w:cs="Calibri"/>
          <w:szCs w:val="28"/>
        </w:rPr>
        <w:t>201</w:t>
      </w:r>
      <w:r w:rsidR="00DA43B9">
        <w:rPr>
          <w:rFonts w:ascii="Calibri" w:hAnsi="Calibri" w:cs="Calibri"/>
          <w:szCs w:val="28"/>
          <w:lang w:val="ru-RU"/>
        </w:rPr>
        <w:t>4-2016</w:t>
      </w:r>
      <w:r w:rsidRPr="007B3E09">
        <w:rPr>
          <w:rFonts w:ascii="Calibri" w:hAnsi="Calibri" w:cs="Calibri"/>
          <w:szCs w:val="28"/>
        </w:rPr>
        <w:t xml:space="preserve"> </w:t>
      </w:r>
      <w:r w:rsidR="00661132" w:rsidRPr="00C46C70">
        <w:rPr>
          <w:rFonts w:ascii="Calibri" w:hAnsi="Calibri" w:cs="Calibri"/>
          <w:szCs w:val="24"/>
          <w:lang w:val="uz-Cyrl-UZ"/>
        </w:rPr>
        <w:t>ЙИЛ</w:t>
      </w:r>
      <w:r w:rsidR="00661132" w:rsidRPr="00661132">
        <w:rPr>
          <w:rFonts w:ascii="Calibri" w:hAnsi="Calibri" w:cs="Calibri"/>
          <w:szCs w:val="24"/>
          <w:lang w:val="ru-RU"/>
        </w:rPr>
        <w:t>ЛАР</w:t>
      </w:r>
      <w:r w:rsidRPr="00C46C70">
        <w:rPr>
          <w:rFonts w:ascii="Calibri" w:hAnsi="Calibri" w:cs="Calibri"/>
          <w:lang w:val="uz-Cyrl-UZ"/>
        </w:rPr>
        <w:t xml:space="preserve"> УЧУН</w:t>
      </w:r>
      <w:r>
        <w:rPr>
          <w:rFonts w:ascii="Calibri" w:hAnsi="Calibri" w:cs="Calibri"/>
          <w:lang w:val="uz-Cyrl-UZ"/>
        </w:rPr>
        <w:t xml:space="preserve"> </w:t>
      </w:r>
      <w:r w:rsidRPr="00B6551C">
        <w:rPr>
          <w:rFonts w:ascii="Calibri" w:hAnsi="Calibri" w:cs="Calibri"/>
          <w:lang w:val="uz-Cyrl-UZ"/>
        </w:rPr>
        <w:t xml:space="preserve">БАНК СЕКТОРИНИНГ </w:t>
      </w:r>
      <w:r w:rsidRPr="00B6551C">
        <w:rPr>
          <w:rFonts w:ascii="Calibri" w:hAnsi="Calibri" w:cs="Calibri"/>
        </w:rPr>
        <w:t>ХАЛҚАРО ИНВЕСТИЦИОН ПОЗИЦИЯ</w:t>
      </w:r>
      <w:r w:rsidRPr="00B6551C">
        <w:rPr>
          <w:rFonts w:ascii="Calibri" w:hAnsi="Calibri" w:cs="Calibri"/>
          <w:lang w:val="uz-Cyrl-UZ"/>
        </w:rPr>
        <w:t>СИ</w:t>
      </w:r>
      <w:bookmarkEnd w:id="50"/>
    </w:p>
    <w:p w:rsidR="00CE0C7B" w:rsidRDefault="00CE0C7B" w:rsidP="00CE0C7B">
      <w:pPr>
        <w:jc w:val="center"/>
        <w:rPr>
          <w:rFonts w:cs="Calibri"/>
          <w:i/>
          <w:iCs/>
          <w:color w:val="000000"/>
        </w:rPr>
      </w:pPr>
      <w:r w:rsidRPr="007B3E09">
        <w:rPr>
          <w:rFonts w:cs="Calibri"/>
          <w:i/>
          <w:iCs/>
          <w:color w:val="000000"/>
        </w:rPr>
        <w:t xml:space="preserve"> (асосий компонентлар бўйича ажратилганда) </w:t>
      </w:r>
    </w:p>
    <w:p w:rsidR="00B71209" w:rsidRDefault="00B71209" w:rsidP="00CE0C7B">
      <w:pPr>
        <w:jc w:val="center"/>
        <w:rPr>
          <w:rFonts w:cs="Calibri"/>
          <w:i/>
          <w:iCs/>
          <w:color w:val="000000"/>
        </w:rPr>
      </w:pPr>
    </w:p>
    <w:p w:rsidR="00CE0C7B" w:rsidRPr="00B71209" w:rsidRDefault="00CE0C7B" w:rsidP="00CE0C7B">
      <w:pPr>
        <w:jc w:val="right"/>
        <w:rPr>
          <w:rFonts w:cs="Calibri"/>
          <w:i/>
          <w:color w:val="000000"/>
          <w:sz w:val="22"/>
          <w:szCs w:val="22"/>
        </w:rPr>
      </w:pPr>
      <w:r w:rsidRPr="00B71209">
        <w:rPr>
          <w:rFonts w:cs="Calibri"/>
          <w:i/>
          <w:color w:val="000000"/>
          <w:sz w:val="22"/>
          <w:szCs w:val="22"/>
        </w:rPr>
        <w:t>(млн. доллар)</w:t>
      </w:r>
    </w:p>
    <w:tbl>
      <w:tblPr>
        <w:tblW w:w="15304"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020" w:firstRow="1" w:lastRow="0" w:firstColumn="0" w:lastColumn="0" w:noHBand="0" w:noVBand="0"/>
      </w:tblPr>
      <w:tblGrid>
        <w:gridCol w:w="1838"/>
        <w:gridCol w:w="1134"/>
        <w:gridCol w:w="1559"/>
        <w:gridCol w:w="1418"/>
        <w:gridCol w:w="1134"/>
        <w:gridCol w:w="1559"/>
        <w:gridCol w:w="1418"/>
        <w:gridCol w:w="1134"/>
        <w:gridCol w:w="1559"/>
        <w:gridCol w:w="1417"/>
        <w:gridCol w:w="1134"/>
      </w:tblGrid>
      <w:tr w:rsidR="001D2C10" w:rsidRPr="000862FF" w:rsidTr="00436772">
        <w:trPr>
          <w:trHeight w:val="988"/>
        </w:trPr>
        <w:tc>
          <w:tcPr>
            <w:tcW w:w="1838" w:type="dxa"/>
            <w:vAlign w:val="center"/>
          </w:tcPr>
          <w:p w:rsidR="001D2C10" w:rsidRPr="000862FF" w:rsidRDefault="001D2C10" w:rsidP="008504F8">
            <w:pPr>
              <w:jc w:val="center"/>
              <w:rPr>
                <w:rFonts w:asciiTheme="minorHAnsi" w:hAnsiTheme="minorHAnsi" w:cstheme="minorHAnsi"/>
                <w:b/>
                <w:bCs/>
                <w:color w:val="000000"/>
                <w:sz w:val="20"/>
                <w:szCs w:val="20"/>
              </w:rPr>
            </w:pPr>
            <w:r w:rsidRPr="000862FF">
              <w:rPr>
                <w:rFonts w:asciiTheme="minorHAnsi" w:hAnsiTheme="minorHAnsi" w:cstheme="minorHAnsi"/>
                <w:b/>
                <w:bCs/>
                <w:color w:val="000000"/>
                <w:sz w:val="20"/>
                <w:szCs w:val="20"/>
              </w:rPr>
              <w:t>Кўрсаткич</w:t>
            </w:r>
          </w:p>
        </w:tc>
        <w:tc>
          <w:tcPr>
            <w:tcW w:w="1134" w:type="dxa"/>
            <w:vAlign w:val="center"/>
          </w:tcPr>
          <w:p w:rsidR="001D2C10" w:rsidRPr="000862FF" w:rsidRDefault="001D2C10" w:rsidP="008504F8">
            <w:pPr>
              <w:autoSpaceDE w:val="0"/>
              <w:autoSpaceDN w:val="0"/>
              <w:adjustRightInd w:val="0"/>
              <w:jc w:val="center"/>
              <w:rPr>
                <w:rFonts w:asciiTheme="minorHAnsi" w:hAnsiTheme="minorHAnsi" w:cstheme="minorHAnsi"/>
                <w:b/>
                <w:color w:val="000000"/>
                <w:sz w:val="20"/>
                <w:szCs w:val="20"/>
              </w:rPr>
            </w:pPr>
            <w:r w:rsidRPr="000862FF">
              <w:rPr>
                <w:rFonts w:asciiTheme="minorHAnsi" w:hAnsiTheme="minorHAnsi" w:cstheme="minorHAnsi"/>
                <w:b/>
                <w:color w:val="000000"/>
                <w:sz w:val="20"/>
                <w:szCs w:val="20"/>
              </w:rPr>
              <w:t>01.01.2014</w:t>
            </w:r>
          </w:p>
        </w:tc>
        <w:tc>
          <w:tcPr>
            <w:tcW w:w="1559" w:type="dxa"/>
            <w:vAlign w:val="center"/>
          </w:tcPr>
          <w:p w:rsidR="001D2C10" w:rsidRPr="000862FF" w:rsidRDefault="001D2C10" w:rsidP="008504F8">
            <w:pPr>
              <w:jc w:val="center"/>
              <w:rPr>
                <w:rFonts w:asciiTheme="minorHAnsi" w:hAnsiTheme="minorHAnsi" w:cstheme="minorHAnsi"/>
                <w:b/>
                <w:color w:val="000000"/>
                <w:sz w:val="20"/>
                <w:szCs w:val="20"/>
              </w:rPr>
            </w:pPr>
            <w:r w:rsidRPr="000862FF">
              <w:rPr>
                <w:rFonts w:asciiTheme="minorHAnsi" w:hAnsiTheme="minorHAnsi" w:cstheme="minorHAnsi"/>
                <w:b/>
                <w:color w:val="000000"/>
                <w:sz w:val="20"/>
                <w:szCs w:val="20"/>
              </w:rPr>
              <w:t>Тўлов балансининг операциялари</w:t>
            </w:r>
          </w:p>
        </w:tc>
        <w:tc>
          <w:tcPr>
            <w:tcW w:w="1418" w:type="dxa"/>
            <w:vAlign w:val="center"/>
          </w:tcPr>
          <w:p w:rsidR="001D2C10" w:rsidRPr="000862FF" w:rsidRDefault="001D2C10" w:rsidP="008504F8">
            <w:pPr>
              <w:autoSpaceDE w:val="0"/>
              <w:autoSpaceDN w:val="0"/>
              <w:adjustRightInd w:val="0"/>
              <w:jc w:val="center"/>
              <w:rPr>
                <w:rFonts w:asciiTheme="minorHAnsi" w:hAnsiTheme="minorHAnsi" w:cstheme="minorHAnsi"/>
                <w:b/>
                <w:color w:val="000000"/>
                <w:sz w:val="20"/>
                <w:szCs w:val="20"/>
                <w:lang w:val="uz-Cyrl-UZ"/>
              </w:rPr>
            </w:pPr>
            <w:r w:rsidRPr="000862FF">
              <w:rPr>
                <w:rFonts w:asciiTheme="minorHAnsi" w:hAnsiTheme="minorHAnsi" w:cstheme="minorHAnsi"/>
                <w:b/>
                <w:color w:val="000000"/>
                <w:sz w:val="20"/>
                <w:szCs w:val="20"/>
                <w:lang w:val="uz-Cyrl-UZ"/>
              </w:rPr>
              <w:t>Нооперацион ўзгаришлар</w:t>
            </w:r>
          </w:p>
        </w:tc>
        <w:tc>
          <w:tcPr>
            <w:tcW w:w="1134" w:type="dxa"/>
            <w:vAlign w:val="center"/>
          </w:tcPr>
          <w:p w:rsidR="001D2C10" w:rsidRPr="000862FF" w:rsidRDefault="001D2C10" w:rsidP="008504F8">
            <w:pPr>
              <w:autoSpaceDE w:val="0"/>
              <w:autoSpaceDN w:val="0"/>
              <w:adjustRightInd w:val="0"/>
              <w:jc w:val="center"/>
              <w:rPr>
                <w:rFonts w:asciiTheme="minorHAnsi" w:hAnsiTheme="minorHAnsi" w:cstheme="minorHAnsi"/>
                <w:b/>
                <w:color w:val="000000"/>
                <w:sz w:val="20"/>
                <w:szCs w:val="20"/>
              </w:rPr>
            </w:pPr>
            <w:r w:rsidRPr="000862FF">
              <w:rPr>
                <w:rFonts w:asciiTheme="minorHAnsi" w:hAnsiTheme="minorHAnsi" w:cstheme="minorHAnsi"/>
                <w:b/>
                <w:color w:val="000000"/>
                <w:sz w:val="20"/>
                <w:szCs w:val="20"/>
              </w:rPr>
              <w:t>01.01.2015</w:t>
            </w:r>
          </w:p>
        </w:tc>
        <w:tc>
          <w:tcPr>
            <w:tcW w:w="1559" w:type="dxa"/>
            <w:vAlign w:val="center"/>
          </w:tcPr>
          <w:p w:rsidR="001D2C10" w:rsidRPr="000862FF" w:rsidRDefault="001D2C10" w:rsidP="008504F8">
            <w:pPr>
              <w:jc w:val="center"/>
              <w:rPr>
                <w:rFonts w:asciiTheme="minorHAnsi" w:hAnsiTheme="minorHAnsi" w:cstheme="minorHAnsi"/>
                <w:b/>
                <w:color w:val="000000"/>
                <w:sz w:val="20"/>
                <w:szCs w:val="20"/>
              </w:rPr>
            </w:pPr>
            <w:r w:rsidRPr="000862FF">
              <w:rPr>
                <w:rFonts w:asciiTheme="minorHAnsi" w:hAnsiTheme="minorHAnsi" w:cstheme="minorHAnsi"/>
                <w:b/>
                <w:color w:val="000000"/>
                <w:sz w:val="20"/>
                <w:szCs w:val="20"/>
              </w:rPr>
              <w:t>Тўлов балансининг операциялари</w:t>
            </w:r>
          </w:p>
        </w:tc>
        <w:tc>
          <w:tcPr>
            <w:tcW w:w="1418" w:type="dxa"/>
            <w:vAlign w:val="center"/>
          </w:tcPr>
          <w:p w:rsidR="001D2C10" w:rsidRPr="000862FF" w:rsidRDefault="001D2C10" w:rsidP="008504F8">
            <w:pPr>
              <w:autoSpaceDE w:val="0"/>
              <w:autoSpaceDN w:val="0"/>
              <w:adjustRightInd w:val="0"/>
              <w:jc w:val="center"/>
              <w:rPr>
                <w:rFonts w:asciiTheme="minorHAnsi" w:hAnsiTheme="minorHAnsi" w:cstheme="minorHAnsi"/>
                <w:b/>
                <w:color w:val="000000"/>
                <w:sz w:val="20"/>
                <w:szCs w:val="20"/>
                <w:lang w:val="uz-Cyrl-UZ"/>
              </w:rPr>
            </w:pPr>
            <w:r w:rsidRPr="000862FF">
              <w:rPr>
                <w:rFonts w:asciiTheme="minorHAnsi" w:hAnsiTheme="minorHAnsi" w:cstheme="minorHAnsi"/>
                <w:b/>
                <w:color w:val="000000"/>
                <w:sz w:val="20"/>
                <w:szCs w:val="20"/>
                <w:lang w:val="uz-Cyrl-UZ"/>
              </w:rPr>
              <w:t>Нооперацион ўзгаришлар</w:t>
            </w:r>
          </w:p>
        </w:tc>
        <w:tc>
          <w:tcPr>
            <w:tcW w:w="1134" w:type="dxa"/>
            <w:vAlign w:val="center"/>
          </w:tcPr>
          <w:p w:rsidR="001D2C10" w:rsidRPr="000862FF" w:rsidRDefault="001D2C10" w:rsidP="008504F8">
            <w:pPr>
              <w:autoSpaceDE w:val="0"/>
              <w:autoSpaceDN w:val="0"/>
              <w:adjustRightInd w:val="0"/>
              <w:jc w:val="center"/>
              <w:rPr>
                <w:rFonts w:asciiTheme="minorHAnsi" w:hAnsiTheme="minorHAnsi" w:cstheme="minorHAnsi"/>
                <w:b/>
                <w:color w:val="000000"/>
                <w:sz w:val="20"/>
                <w:szCs w:val="20"/>
                <w:lang w:val="uz-Cyrl-UZ"/>
              </w:rPr>
            </w:pPr>
            <w:r w:rsidRPr="000862FF">
              <w:rPr>
                <w:rFonts w:asciiTheme="minorHAnsi" w:hAnsiTheme="minorHAnsi" w:cstheme="minorHAnsi"/>
                <w:b/>
                <w:color w:val="000000"/>
                <w:sz w:val="20"/>
                <w:szCs w:val="20"/>
              </w:rPr>
              <w:t>01.01.2016</w:t>
            </w:r>
          </w:p>
        </w:tc>
        <w:tc>
          <w:tcPr>
            <w:tcW w:w="1559" w:type="dxa"/>
            <w:vAlign w:val="center"/>
          </w:tcPr>
          <w:p w:rsidR="001D2C10" w:rsidRPr="000862FF" w:rsidRDefault="001D2C10" w:rsidP="008504F8">
            <w:pPr>
              <w:jc w:val="center"/>
              <w:rPr>
                <w:rFonts w:asciiTheme="minorHAnsi" w:hAnsiTheme="minorHAnsi" w:cstheme="minorHAnsi"/>
                <w:b/>
                <w:color w:val="000000"/>
                <w:sz w:val="20"/>
                <w:szCs w:val="20"/>
              </w:rPr>
            </w:pPr>
            <w:r w:rsidRPr="000862FF">
              <w:rPr>
                <w:rFonts w:asciiTheme="minorHAnsi" w:hAnsiTheme="minorHAnsi" w:cstheme="minorHAnsi"/>
                <w:b/>
                <w:color w:val="000000"/>
                <w:sz w:val="20"/>
                <w:szCs w:val="20"/>
              </w:rPr>
              <w:t>Тўлов балансининг операциялари</w:t>
            </w:r>
          </w:p>
        </w:tc>
        <w:tc>
          <w:tcPr>
            <w:tcW w:w="1417" w:type="dxa"/>
            <w:vAlign w:val="center"/>
          </w:tcPr>
          <w:p w:rsidR="001D2C10" w:rsidRPr="000862FF" w:rsidRDefault="001D2C10" w:rsidP="008504F8">
            <w:pPr>
              <w:autoSpaceDE w:val="0"/>
              <w:autoSpaceDN w:val="0"/>
              <w:adjustRightInd w:val="0"/>
              <w:jc w:val="center"/>
              <w:rPr>
                <w:rFonts w:asciiTheme="minorHAnsi" w:hAnsiTheme="minorHAnsi" w:cstheme="minorHAnsi"/>
                <w:b/>
                <w:color w:val="000000"/>
                <w:sz w:val="20"/>
                <w:szCs w:val="20"/>
                <w:lang w:val="uz-Cyrl-UZ"/>
              </w:rPr>
            </w:pPr>
            <w:r w:rsidRPr="000862FF">
              <w:rPr>
                <w:rFonts w:asciiTheme="minorHAnsi" w:hAnsiTheme="minorHAnsi" w:cstheme="minorHAnsi"/>
                <w:b/>
                <w:color w:val="000000"/>
                <w:sz w:val="20"/>
                <w:szCs w:val="20"/>
                <w:lang w:val="uz-Cyrl-UZ"/>
              </w:rPr>
              <w:t>Нооперацион ўзгаришлар</w:t>
            </w:r>
          </w:p>
        </w:tc>
        <w:tc>
          <w:tcPr>
            <w:tcW w:w="1134" w:type="dxa"/>
            <w:vAlign w:val="center"/>
          </w:tcPr>
          <w:p w:rsidR="001D2C10" w:rsidRPr="000862FF" w:rsidRDefault="001D2C10" w:rsidP="008504F8">
            <w:pPr>
              <w:autoSpaceDE w:val="0"/>
              <w:autoSpaceDN w:val="0"/>
              <w:adjustRightInd w:val="0"/>
              <w:jc w:val="center"/>
              <w:rPr>
                <w:rFonts w:asciiTheme="minorHAnsi" w:hAnsiTheme="minorHAnsi" w:cstheme="minorHAnsi"/>
                <w:b/>
                <w:color w:val="000000"/>
                <w:sz w:val="20"/>
                <w:szCs w:val="20"/>
                <w:lang w:val="uz-Cyrl-UZ"/>
              </w:rPr>
            </w:pPr>
            <w:r w:rsidRPr="000862FF">
              <w:rPr>
                <w:rFonts w:asciiTheme="minorHAnsi" w:hAnsiTheme="minorHAnsi" w:cstheme="minorHAnsi"/>
                <w:b/>
                <w:color w:val="000000"/>
                <w:sz w:val="20"/>
                <w:szCs w:val="20"/>
              </w:rPr>
              <w:t>01.01.2017</w:t>
            </w:r>
          </w:p>
        </w:tc>
      </w:tr>
      <w:tr w:rsidR="00436772" w:rsidRPr="000862FF" w:rsidTr="00436772">
        <w:trPr>
          <w:trHeight w:val="571"/>
        </w:trPr>
        <w:tc>
          <w:tcPr>
            <w:tcW w:w="1838" w:type="dxa"/>
            <w:shd w:val="clear" w:color="auto" w:fill="DEEAF6"/>
            <w:vAlign w:val="center"/>
          </w:tcPr>
          <w:p w:rsidR="00436772" w:rsidRPr="000862FF" w:rsidRDefault="00436772" w:rsidP="00436772">
            <w:pPr>
              <w:rPr>
                <w:rFonts w:asciiTheme="minorHAnsi" w:hAnsiTheme="minorHAnsi" w:cstheme="minorHAnsi"/>
                <w:b/>
                <w:bCs/>
                <w:color w:val="000000"/>
                <w:sz w:val="20"/>
                <w:szCs w:val="20"/>
              </w:rPr>
            </w:pPr>
            <w:r w:rsidRPr="000862FF">
              <w:rPr>
                <w:rFonts w:asciiTheme="minorHAnsi" w:hAnsiTheme="minorHAnsi" w:cstheme="minorHAnsi"/>
                <w:b/>
                <w:bCs/>
                <w:color w:val="000000"/>
                <w:sz w:val="20"/>
                <w:szCs w:val="20"/>
                <w:lang w:val="uz-Cyrl-UZ"/>
              </w:rPr>
              <w:t>Соф</w:t>
            </w:r>
            <w:r w:rsidRPr="000862FF">
              <w:rPr>
                <w:rFonts w:asciiTheme="minorHAnsi" w:hAnsiTheme="minorHAnsi" w:cstheme="minorHAnsi"/>
                <w:b/>
                <w:bCs/>
                <w:color w:val="000000"/>
                <w:sz w:val="20"/>
                <w:szCs w:val="20"/>
              </w:rPr>
              <w:t xml:space="preserve"> инвестицион позицияси</w:t>
            </w:r>
          </w:p>
        </w:tc>
        <w:tc>
          <w:tcPr>
            <w:tcW w:w="1134" w:type="dxa"/>
            <w:shd w:val="clear" w:color="auto" w:fill="DEEAF6"/>
            <w:vAlign w:val="center"/>
          </w:tcPr>
          <w:p w:rsidR="00436772" w:rsidRPr="00076F70" w:rsidRDefault="00436772" w:rsidP="00436772">
            <w:pPr>
              <w:jc w:val="right"/>
              <w:rPr>
                <w:rFonts w:asciiTheme="minorHAnsi" w:hAnsiTheme="minorHAnsi" w:cs="Arial"/>
                <w:b/>
                <w:bCs/>
                <w:color w:val="000000"/>
                <w:sz w:val="20"/>
                <w:szCs w:val="20"/>
              </w:rPr>
            </w:pPr>
            <w:r w:rsidRPr="00076F70">
              <w:rPr>
                <w:rFonts w:asciiTheme="minorHAnsi" w:hAnsiTheme="minorHAnsi" w:cs="Arial"/>
                <w:b/>
                <w:bCs/>
                <w:color w:val="000000"/>
                <w:sz w:val="20"/>
                <w:szCs w:val="20"/>
              </w:rPr>
              <w:t>2 052,0</w:t>
            </w:r>
          </w:p>
        </w:tc>
        <w:tc>
          <w:tcPr>
            <w:tcW w:w="1559" w:type="dxa"/>
            <w:shd w:val="clear" w:color="auto" w:fill="DEEAF6"/>
            <w:vAlign w:val="center"/>
          </w:tcPr>
          <w:p w:rsidR="00436772" w:rsidRPr="00076F70" w:rsidRDefault="00436772" w:rsidP="00436772">
            <w:pPr>
              <w:jc w:val="right"/>
              <w:rPr>
                <w:rFonts w:asciiTheme="minorHAnsi" w:hAnsiTheme="minorHAnsi" w:cs="Arial"/>
                <w:b/>
                <w:bCs/>
                <w:color w:val="000000"/>
                <w:sz w:val="20"/>
                <w:szCs w:val="20"/>
              </w:rPr>
            </w:pPr>
            <w:r w:rsidRPr="00076F70">
              <w:rPr>
                <w:rFonts w:asciiTheme="minorHAnsi" w:hAnsiTheme="minorHAnsi" w:cs="Arial"/>
                <w:b/>
                <w:bCs/>
                <w:color w:val="000000"/>
                <w:sz w:val="20"/>
                <w:szCs w:val="20"/>
              </w:rPr>
              <w:t>-357,5</w:t>
            </w:r>
          </w:p>
        </w:tc>
        <w:tc>
          <w:tcPr>
            <w:tcW w:w="1418" w:type="dxa"/>
            <w:shd w:val="clear" w:color="auto" w:fill="DEEAF6"/>
            <w:vAlign w:val="center"/>
          </w:tcPr>
          <w:p w:rsidR="00436772" w:rsidRPr="00076F70" w:rsidRDefault="00436772" w:rsidP="00436772">
            <w:pPr>
              <w:jc w:val="right"/>
              <w:rPr>
                <w:rFonts w:asciiTheme="minorHAnsi" w:hAnsiTheme="minorHAnsi" w:cs="Arial"/>
                <w:b/>
                <w:bCs/>
                <w:color w:val="000000"/>
                <w:sz w:val="20"/>
                <w:szCs w:val="20"/>
              </w:rPr>
            </w:pPr>
            <w:r w:rsidRPr="00076F70">
              <w:rPr>
                <w:rFonts w:asciiTheme="minorHAnsi" w:hAnsiTheme="minorHAnsi" w:cs="Arial"/>
                <w:b/>
                <w:bCs/>
                <w:color w:val="000000"/>
                <w:sz w:val="20"/>
                <w:szCs w:val="20"/>
              </w:rPr>
              <w:t>-24,2</w:t>
            </w:r>
          </w:p>
        </w:tc>
        <w:tc>
          <w:tcPr>
            <w:tcW w:w="1134" w:type="dxa"/>
            <w:shd w:val="clear" w:color="auto" w:fill="DEEAF6"/>
            <w:vAlign w:val="center"/>
          </w:tcPr>
          <w:p w:rsidR="00436772" w:rsidRPr="00076F70" w:rsidRDefault="00436772" w:rsidP="00436772">
            <w:pPr>
              <w:jc w:val="right"/>
              <w:rPr>
                <w:rFonts w:asciiTheme="minorHAnsi" w:hAnsiTheme="minorHAnsi" w:cs="Arial"/>
                <w:b/>
                <w:bCs/>
                <w:color w:val="000000"/>
                <w:sz w:val="20"/>
                <w:szCs w:val="20"/>
              </w:rPr>
            </w:pPr>
            <w:r w:rsidRPr="00076F70">
              <w:rPr>
                <w:rFonts w:asciiTheme="minorHAnsi" w:hAnsiTheme="minorHAnsi" w:cs="Arial"/>
                <w:b/>
                <w:bCs/>
                <w:color w:val="000000"/>
                <w:sz w:val="20"/>
                <w:szCs w:val="20"/>
              </w:rPr>
              <w:t>1 670,2</w:t>
            </w:r>
          </w:p>
        </w:tc>
        <w:tc>
          <w:tcPr>
            <w:tcW w:w="1559" w:type="dxa"/>
            <w:shd w:val="clear" w:color="auto" w:fill="DEEAF6"/>
            <w:vAlign w:val="center"/>
          </w:tcPr>
          <w:p w:rsidR="00436772" w:rsidRPr="00076F70" w:rsidRDefault="00436772" w:rsidP="00436772">
            <w:pPr>
              <w:jc w:val="right"/>
              <w:rPr>
                <w:rFonts w:asciiTheme="minorHAnsi" w:hAnsiTheme="minorHAnsi" w:cs="Arial"/>
                <w:b/>
                <w:bCs/>
                <w:color w:val="000000"/>
                <w:sz w:val="20"/>
                <w:szCs w:val="20"/>
              </w:rPr>
            </w:pPr>
            <w:r w:rsidRPr="00076F70">
              <w:rPr>
                <w:rFonts w:asciiTheme="minorHAnsi" w:hAnsiTheme="minorHAnsi" w:cs="Arial"/>
                <w:b/>
                <w:bCs/>
                <w:color w:val="000000"/>
                <w:sz w:val="20"/>
                <w:szCs w:val="20"/>
              </w:rPr>
              <w:t>-350,1</w:t>
            </w:r>
          </w:p>
        </w:tc>
        <w:tc>
          <w:tcPr>
            <w:tcW w:w="1418" w:type="dxa"/>
            <w:shd w:val="clear" w:color="auto" w:fill="DEEAF6"/>
            <w:vAlign w:val="center"/>
          </w:tcPr>
          <w:p w:rsidR="00436772" w:rsidRPr="00076F70" w:rsidRDefault="00436772" w:rsidP="00436772">
            <w:pPr>
              <w:jc w:val="right"/>
              <w:rPr>
                <w:rFonts w:asciiTheme="minorHAnsi" w:hAnsiTheme="minorHAnsi" w:cs="Arial"/>
                <w:b/>
                <w:bCs/>
                <w:color w:val="000000"/>
                <w:sz w:val="20"/>
                <w:szCs w:val="20"/>
              </w:rPr>
            </w:pPr>
            <w:r w:rsidRPr="00076F70">
              <w:rPr>
                <w:rFonts w:asciiTheme="minorHAnsi" w:hAnsiTheme="minorHAnsi" w:cs="Arial"/>
                <w:b/>
                <w:bCs/>
                <w:color w:val="000000"/>
                <w:sz w:val="20"/>
                <w:szCs w:val="20"/>
              </w:rPr>
              <w:t>-11,8</w:t>
            </w:r>
          </w:p>
        </w:tc>
        <w:tc>
          <w:tcPr>
            <w:tcW w:w="1134" w:type="dxa"/>
            <w:shd w:val="clear" w:color="auto" w:fill="DEEAF6"/>
            <w:vAlign w:val="center"/>
          </w:tcPr>
          <w:p w:rsidR="00436772" w:rsidRPr="00076F70" w:rsidRDefault="00436772" w:rsidP="00436772">
            <w:pPr>
              <w:jc w:val="right"/>
              <w:rPr>
                <w:rFonts w:asciiTheme="minorHAnsi" w:hAnsiTheme="minorHAnsi" w:cs="Arial"/>
                <w:b/>
                <w:bCs/>
                <w:color w:val="000000"/>
                <w:sz w:val="20"/>
                <w:szCs w:val="20"/>
              </w:rPr>
            </w:pPr>
            <w:r w:rsidRPr="00076F70">
              <w:rPr>
                <w:rFonts w:asciiTheme="minorHAnsi" w:hAnsiTheme="minorHAnsi" w:cs="Arial"/>
                <w:b/>
                <w:bCs/>
                <w:color w:val="000000"/>
                <w:sz w:val="20"/>
                <w:szCs w:val="20"/>
              </w:rPr>
              <w:t>1 308,3</w:t>
            </w:r>
          </w:p>
        </w:tc>
        <w:tc>
          <w:tcPr>
            <w:tcW w:w="1559" w:type="dxa"/>
            <w:shd w:val="clear" w:color="auto" w:fill="DEEAF6"/>
            <w:vAlign w:val="center"/>
          </w:tcPr>
          <w:p w:rsidR="00436772" w:rsidRPr="00076F70" w:rsidRDefault="00436772" w:rsidP="00436772">
            <w:pPr>
              <w:jc w:val="right"/>
              <w:rPr>
                <w:rFonts w:asciiTheme="minorHAnsi" w:hAnsiTheme="minorHAnsi" w:cs="Arial"/>
                <w:b/>
                <w:bCs/>
                <w:color w:val="000000"/>
                <w:sz w:val="20"/>
                <w:szCs w:val="20"/>
              </w:rPr>
            </w:pPr>
            <w:r w:rsidRPr="00076F70">
              <w:rPr>
                <w:rFonts w:asciiTheme="minorHAnsi" w:hAnsiTheme="minorHAnsi" w:cs="Arial"/>
                <w:b/>
                <w:bCs/>
                <w:color w:val="000000"/>
                <w:sz w:val="20"/>
                <w:szCs w:val="20"/>
              </w:rPr>
              <w:t>525,1</w:t>
            </w:r>
          </w:p>
        </w:tc>
        <w:tc>
          <w:tcPr>
            <w:tcW w:w="1417" w:type="dxa"/>
            <w:shd w:val="clear" w:color="auto" w:fill="DEEAF6"/>
            <w:vAlign w:val="center"/>
          </w:tcPr>
          <w:p w:rsidR="00436772" w:rsidRPr="00076F70" w:rsidRDefault="00436772" w:rsidP="00436772">
            <w:pPr>
              <w:jc w:val="right"/>
              <w:rPr>
                <w:rFonts w:asciiTheme="minorHAnsi" w:hAnsiTheme="minorHAnsi" w:cs="Arial"/>
                <w:b/>
                <w:bCs/>
                <w:color w:val="000000"/>
                <w:sz w:val="20"/>
                <w:szCs w:val="20"/>
              </w:rPr>
            </w:pPr>
            <w:r w:rsidRPr="00076F70">
              <w:rPr>
                <w:rFonts w:asciiTheme="minorHAnsi" w:hAnsiTheme="minorHAnsi" w:cs="Arial"/>
                <w:b/>
                <w:bCs/>
                <w:color w:val="000000"/>
                <w:sz w:val="20"/>
                <w:szCs w:val="20"/>
              </w:rPr>
              <w:t>12,4</w:t>
            </w:r>
          </w:p>
        </w:tc>
        <w:tc>
          <w:tcPr>
            <w:tcW w:w="1134" w:type="dxa"/>
            <w:shd w:val="clear" w:color="auto" w:fill="DEEAF6"/>
            <w:vAlign w:val="center"/>
          </w:tcPr>
          <w:p w:rsidR="00436772" w:rsidRPr="00076F70" w:rsidRDefault="00436772" w:rsidP="00436772">
            <w:pPr>
              <w:jc w:val="right"/>
              <w:rPr>
                <w:rFonts w:asciiTheme="minorHAnsi" w:hAnsiTheme="minorHAnsi" w:cs="Arial"/>
                <w:b/>
                <w:bCs/>
                <w:color w:val="000000"/>
                <w:sz w:val="20"/>
                <w:szCs w:val="20"/>
              </w:rPr>
            </w:pPr>
            <w:r w:rsidRPr="00076F70">
              <w:rPr>
                <w:rFonts w:asciiTheme="minorHAnsi" w:hAnsiTheme="minorHAnsi" w:cs="Arial"/>
                <w:b/>
                <w:bCs/>
                <w:color w:val="000000"/>
                <w:sz w:val="20"/>
                <w:szCs w:val="20"/>
              </w:rPr>
              <w:t>1 845,7</w:t>
            </w:r>
          </w:p>
        </w:tc>
      </w:tr>
      <w:tr w:rsidR="00436772" w:rsidRPr="000862FF" w:rsidTr="00436772">
        <w:trPr>
          <w:trHeight w:val="571"/>
        </w:trPr>
        <w:tc>
          <w:tcPr>
            <w:tcW w:w="1838" w:type="dxa"/>
            <w:shd w:val="clear" w:color="auto" w:fill="DEEAF6"/>
            <w:vAlign w:val="center"/>
          </w:tcPr>
          <w:p w:rsidR="00436772" w:rsidRPr="000862FF" w:rsidRDefault="00436772" w:rsidP="00436772">
            <w:pPr>
              <w:rPr>
                <w:rFonts w:asciiTheme="minorHAnsi" w:hAnsiTheme="minorHAnsi" w:cstheme="minorHAnsi"/>
                <w:b/>
                <w:bCs/>
                <w:color w:val="000000"/>
                <w:sz w:val="20"/>
                <w:szCs w:val="20"/>
              </w:rPr>
            </w:pPr>
            <w:r w:rsidRPr="000862FF">
              <w:rPr>
                <w:rFonts w:asciiTheme="minorHAnsi" w:hAnsiTheme="minorHAnsi" w:cstheme="minorHAnsi"/>
                <w:b/>
                <w:bCs/>
                <w:color w:val="000000"/>
                <w:sz w:val="20"/>
                <w:szCs w:val="20"/>
              </w:rPr>
              <w:t>Активлар</w:t>
            </w:r>
          </w:p>
        </w:tc>
        <w:tc>
          <w:tcPr>
            <w:tcW w:w="1134" w:type="dxa"/>
            <w:shd w:val="clear" w:color="auto" w:fill="DEEAF6"/>
            <w:vAlign w:val="center"/>
          </w:tcPr>
          <w:p w:rsidR="00436772" w:rsidRPr="00076F70" w:rsidRDefault="00436772" w:rsidP="00436772">
            <w:pPr>
              <w:jc w:val="right"/>
              <w:rPr>
                <w:rFonts w:asciiTheme="minorHAnsi" w:hAnsiTheme="minorHAnsi" w:cs="Arial"/>
                <w:b/>
                <w:bCs/>
                <w:color w:val="000000"/>
                <w:sz w:val="20"/>
                <w:szCs w:val="20"/>
              </w:rPr>
            </w:pPr>
            <w:r w:rsidRPr="00076F70">
              <w:rPr>
                <w:rFonts w:asciiTheme="minorHAnsi" w:hAnsiTheme="minorHAnsi" w:cs="Arial"/>
                <w:b/>
                <w:bCs/>
                <w:color w:val="000000"/>
                <w:sz w:val="20"/>
                <w:szCs w:val="20"/>
              </w:rPr>
              <w:t>2 492,0</w:t>
            </w:r>
          </w:p>
        </w:tc>
        <w:tc>
          <w:tcPr>
            <w:tcW w:w="1559" w:type="dxa"/>
            <w:shd w:val="clear" w:color="auto" w:fill="DEEAF6"/>
            <w:vAlign w:val="center"/>
          </w:tcPr>
          <w:p w:rsidR="00436772" w:rsidRPr="00076F70" w:rsidRDefault="00436772" w:rsidP="00436772">
            <w:pPr>
              <w:jc w:val="right"/>
              <w:rPr>
                <w:rFonts w:asciiTheme="minorHAnsi" w:hAnsiTheme="minorHAnsi" w:cs="Arial"/>
                <w:b/>
                <w:bCs/>
                <w:color w:val="000000"/>
                <w:sz w:val="20"/>
                <w:szCs w:val="20"/>
              </w:rPr>
            </w:pPr>
            <w:r w:rsidRPr="00076F70">
              <w:rPr>
                <w:rFonts w:asciiTheme="minorHAnsi" w:hAnsiTheme="minorHAnsi" w:cs="Arial"/>
                <w:b/>
                <w:bCs/>
                <w:color w:val="000000"/>
                <w:sz w:val="20"/>
                <w:szCs w:val="20"/>
              </w:rPr>
              <w:t>-251,8</w:t>
            </w:r>
          </w:p>
        </w:tc>
        <w:tc>
          <w:tcPr>
            <w:tcW w:w="1418" w:type="dxa"/>
            <w:shd w:val="clear" w:color="auto" w:fill="DEEAF6"/>
            <w:vAlign w:val="center"/>
          </w:tcPr>
          <w:p w:rsidR="00436772" w:rsidRPr="00076F70" w:rsidRDefault="00436772" w:rsidP="00436772">
            <w:pPr>
              <w:jc w:val="right"/>
              <w:rPr>
                <w:rFonts w:asciiTheme="minorHAnsi" w:hAnsiTheme="minorHAnsi" w:cs="Arial"/>
                <w:b/>
                <w:bCs/>
                <w:color w:val="000000"/>
                <w:sz w:val="20"/>
                <w:szCs w:val="20"/>
              </w:rPr>
            </w:pPr>
            <w:r w:rsidRPr="00076F70">
              <w:rPr>
                <w:rFonts w:asciiTheme="minorHAnsi" w:hAnsiTheme="minorHAnsi" w:cs="Arial"/>
                <w:b/>
                <w:bCs/>
                <w:color w:val="000000"/>
                <w:sz w:val="20"/>
                <w:szCs w:val="20"/>
              </w:rPr>
              <w:t>-40,0</w:t>
            </w:r>
          </w:p>
        </w:tc>
        <w:tc>
          <w:tcPr>
            <w:tcW w:w="1134" w:type="dxa"/>
            <w:shd w:val="clear" w:color="auto" w:fill="DEEAF6"/>
            <w:vAlign w:val="center"/>
          </w:tcPr>
          <w:p w:rsidR="00436772" w:rsidRPr="00076F70" w:rsidRDefault="00436772" w:rsidP="00436772">
            <w:pPr>
              <w:jc w:val="right"/>
              <w:rPr>
                <w:rFonts w:asciiTheme="minorHAnsi" w:hAnsiTheme="minorHAnsi" w:cs="Arial"/>
                <w:b/>
                <w:bCs/>
                <w:color w:val="000000"/>
                <w:sz w:val="20"/>
                <w:szCs w:val="20"/>
              </w:rPr>
            </w:pPr>
            <w:r w:rsidRPr="00076F70">
              <w:rPr>
                <w:rFonts w:asciiTheme="minorHAnsi" w:hAnsiTheme="minorHAnsi" w:cs="Arial"/>
                <w:b/>
                <w:bCs/>
                <w:color w:val="000000"/>
                <w:sz w:val="20"/>
                <w:szCs w:val="20"/>
              </w:rPr>
              <w:t>2 200,2</w:t>
            </w:r>
          </w:p>
        </w:tc>
        <w:tc>
          <w:tcPr>
            <w:tcW w:w="1559" w:type="dxa"/>
            <w:shd w:val="clear" w:color="auto" w:fill="DEEAF6"/>
            <w:vAlign w:val="center"/>
          </w:tcPr>
          <w:p w:rsidR="00436772" w:rsidRPr="00076F70" w:rsidRDefault="00436772" w:rsidP="00436772">
            <w:pPr>
              <w:jc w:val="right"/>
              <w:rPr>
                <w:rFonts w:asciiTheme="minorHAnsi" w:hAnsiTheme="minorHAnsi" w:cs="Arial"/>
                <w:b/>
                <w:bCs/>
                <w:color w:val="000000"/>
                <w:sz w:val="20"/>
                <w:szCs w:val="20"/>
              </w:rPr>
            </w:pPr>
            <w:r w:rsidRPr="00076F70">
              <w:rPr>
                <w:rFonts w:asciiTheme="minorHAnsi" w:hAnsiTheme="minorHAnsi" w:cs="Arial"/>
                <w:b/>
                <w:bCs/>
                <w:color w:val="000000"/>
                <w:sz w:val="20"/>
                <w:szCs w:val="20"/>
              </w:rPr>
              <w:t>-276,4</w:t>
            </w:r>
          </w:p>
        </w:tc>
        <w:tc>
          <w:tcPr>
            <w:tcW w:w="1418" w:type="dxa"/>
            <w:shd w:val="clear" w:color="auto" w:fill="DEEAF6"/>
            <w:vAlign w:val="center"/>
          </w:tcPr>
          <w:p w:rsidR="00436772" w:rsidRPr="00076F70" w:rsidRDefault="00436772" w:rsidP="00436772">
            <w:pPr>
              <w:jc w:val="right"/>
              <w:rPr>
                <w:rFonts w:asciiTheme="minorHAnsi" w:hAnsiTheme="minorHAnsi" w:cs="Arial"/>
                <w:b/>
                <w:bCs/>
                <w:color w:val="000000"/>
                <w:sz w:val="20"/>
                <w:szCs w:val="20"/>
              </w:rPr>
            </w:pPr>
            <w:r w:rsidRPr="00076F70">
              <w:rPr>
                <w:rFonts w:asciiTheme="minorHAnsi" w:hAnsiTheme="minorHAnsi" w:cs="Arial"/>
                <w:b/>
                <w:bCs/>
                <w:color w:val="000000"/>
                <w:sz w:val="20"/>
                <w:szCs w:val="20"/>
              </w:rPr>
              <w:t>-27,8</w:t>
            </w:r>
          </w:p>
        </w:tc>
        <w:tc>
          <w:tcPr>
            <w:tcW w:w="1134" w:type="dxa"/>
            <w:shd w:val="clear" w:color="auto" w:fill="DEEAF6"/>
            <w:vAlign w:val="center"/>
          </w:tcPr>
          <w:p w:rsidR="00436772" w:rsidRPr="00076F70" w:rsidRDefault="00436772" w:rsidP="00436772">
            <w:pPr>
              <w:jc w:val="right"/>
              <w:rPr>
                <w:rFonts w:asciiTheme="minorHAnsi" w:hAnsiTheme="minorHAnsi" w:cs="Arial"/>
                <w:b/>
                <w:bCs/>
                <w:color w:val="000000"/>
                <w:sz w:val="20"/>
                <w:szCs w:val="20"/>
              </w:rPr>
            </w:pPr>
            <w:r w:rsidRPr="00076F70">
              <w:rPr>
                <w:rFonts w:asciiTheme="minorHAnsi" w:hAnsiTheme="minorHAnsi" w:cs="Arial"/>
                <w:b/>
                <w:bCs/>
                <w:color w:val="000000"/>
                <w:sz w:val="20"/>
                <w:szCs w:val="20"/>
              </w:rPr>
              <w:t>1 896,0</w:t>
            </w:r>
          </w:p>
        </w:tc>
        <w:tc>
          <w:tcPr>
            <w:tcW w:w="1559" w:type="dxa"/>
            <w:shd w:val="clear" w:color="auto" w:fill="DEEAF6"/>
            <w:vAlign w:val="center"/>
          </w:tcPr>
          <w:p w:rsidR="00436772" w:rsidRPr="00076F70" w:rsidRDefault="00436772" w:rsidP="00436772">
            <w:pPr>
              <w:jc w:val="right"/>
              <w:rPr>
                <w:rFonts w:asciiTheme="minorHAnsi" w:hAnsiTheme="minorHAnsi" w:cs="Arial"/>
                <w:b/>
                <w:bCs/>
                <w:color w:val="000000"/>
                <w:sz w:val="20"/>
                <w:szCs w:val="20"/>
              </w:rPr>
            </w:pPr>
            <w:r w:rsidRPr="00076F70">
              <w:rPr>
                <w:rFonts w:asciiTheme="minorHAnsi" w:hAnsiTheme="minorHAnsi" w:cs="Arial"/>
                <w:b/>
                <w:bCs/>
                <w:color w:val="000000"/>
                <w:sz w:val="20"/>
                <w:szCs w:val="20"/>
              </w:rPr>
              <w:t>659,7</w:t>
            </w:r>
          </w:p>
        </w:tc>
        <w:tc>
          <w:tcPr>
            <w:tcW w:w="1417" w:type="dxa"/>
            <w:shd w:val="clear" w:color="auto" w:fill="DEEAF6"/>
            <w:vAlign w:val="center"/>
          </w:tcPr>
          <w:p w:rsidR="00436772" w:rsidRPr="00076F70" w:rsidRDefault="00436772" w:rsidP="00436772">
            <w:pPr>
              <w:jc w:val="right"/>
              <w:rPr>
                <w:rFonts w:asciiTheme="minorHAnsi" w:hAnsiTheme="minorHAnsi" w:cs="Arial"/>
                <w:b/>
                <w:bCs/>
                <w:color w:val="000000"/>
                <w:sz w:val="20"/>
                <w:szCs w:val="20"/>
              </w:rPr>
            </w:pPr>
            <w:r w:rsidRPr="00076F70">
              <w:rPr>
                <w:rFonts w:asciiTheme="minorHAnsi" w:hAnsiTheme="minorHAnsi" w:cs="Arial"/>
                <w:b/>
                <w:bCs/>
                <w:color w:val="000000"/>
                <w:sz w:val="20"/>
                <w:szCs w:val="20"/>
              </w:rPr>
              <w:t>-6,5</w:t>
            </w:r>
          </w:p>
        </w:tc>
        <w:tc>
          <w:tcPr>
            <w:tcW w:w="1134" w:type="dxa"/>
            <w:shd w:val="clear" w:color="auto" w:fill="DEEAF6"/>
            <w:vAlign w:val="center"/>
          </w:tcPr>
          <w:p w:rsidR="00436772" w:rsidRPr="00076F70" w:rsidRDefault="00436772" w:rsidP="00436772">
            <w:pPr>
              <w:jc w:val="right"/>
              <w:rPr>
                <w:rFonts w:asciiTheme="minorHAnsi" w:hAnsiTheme="minorHAnsi" w:cs="Arial"/>
                <w:b/>
                <w:bCs/>
                <w:color w:val="000000"/>
                <w:sz w:val="20"/>
                <w:szCs w:val="20"/>
              </w:rPr>
            </w:pPr>
            <w:r w:rsidRPr="00076F70">
              <w:rPr>
                <w:rFonts w:asciiTheme="minorHAnsi" w:hAnsiTheme="minorHAnsi" w:cs="Arial"/>
                <w:b/>
                <w:bCs/>
                <w:color w:val="000000"/>
                <w:sz w:val="20"/>
                <w:szCs w:val="20"/>
              </w:rPr>
              <w:t>2 549,2</w:t>
            </w:r>
          </w:p>
        </w:tc>
      </w:tr>
      <w:tr w:rsidR="00436772" w:rsidRPr="000862FF" w:rsidTr="00436772">
        <w:trPr>
          <w:trHeight w:val="513"/>
        </w:trPr>
        <w:tc>
          <w:tcPr>
            <w:tcW w:w="1838" w:type="dxa"/>
            <w:vAlign w:val="center"/>
          </w:tcPr>
          <w:p w:rsidR="00436772" w:rsidRPr="004744B8" w:rsidRDefault="00436772" w:rsidP="00436772">
            <w:pPr>
              <w:rPr>
                <w:rFonts w:cs="Calibri"/>
                <w:color w:val="000000"/>
                <w:sz w:val="20"/>
                <w:szCs w:val="20"/>
              </w:rPr>
            </w:pPr>
            <w:r w:rsidRPr="00F62396">
              <w:rPr>
                <w:rFonts w:cs="Calibri"/>
                <w:color w:val="000000"/>
                <w:sz w:val="20"/>
                <w:szCs w:val="20"/>
              </w:rPr>
              <w:t>Тўғридан-тўғри инвестициялар</w:t>
            </w:r>
          </w:p>
        </w:tc>
        <w:tc>
          <w:tcPr>
            <w:tcW w:w="1134" w:type="dxa"/>
            <w:vAlign w:val="center"/>
          </w:tcPr>
          <w:p w:rsidR="00436772" w:rsidRPr="00076F70" w:rsidRDefault="00436772" w:rsidP="00436772">
            <w:pPr>
              <w:jc w:val="right"/>
              <w:rPr>
                <w:rFonts w:asciiTheme="minorHAnsi" w:hAnsiTheme="minorHAnsi" w:cs="Arial"/>
                <w:color w:val="000000"/>
                <w:sz w:val="20"/>
                <w:szCs w:val="20"/>
              </w:rPr>
            </w:pPr>
            <w:r w:rsidRPr="00076F70">
              <w:rPr>
                <w:rFonts w:asciiTheme="minorHAnsi" w:hAnsiTheme="minorHAnsi" w:cs="Arial"/>
                <w:color w:val="000000"/>
                <w:sz w:val="20"/>
                <w:szCs w:val="20"/>
              </w:rPr>
              <w:t>12,5</w:t>
            </w:r>
          </w:p>
        </w:tc>
        <w:tc>
          <w:tcPr>
            <w:tcW w:w="1559" w:type="dxa"/>
            <w:vAlign w:val="center"/>
          </w:tcPr>
          <w:p w:rsidR="00436772" w:rsidRPr="00076F70" w:rsidRDefault="00436772" w:rsidP="00436772">
            <w:pPr>
              <w:jc w:val="right"/>
              <w:rPr>
                <w:rFonts w:asciiTheme="minorHAnsi" w:hAnsiTheme="minorHAnsi" w:cs="Arial"/>
                <w:color w:val="000000"/>
                <w:sz w:val="20"/>
                <w:szCs w:val="20"/>
              </w:rPr>
            </w:pPr>
            <w:r w:rsidRPr="00076F70">
              <w:rPr>
                <w:rFonts w:asciiTheme="minorHAnsi" w:hAnsiTheme="minorHAnsi" w:cs="Arial"/>
                <w:color w:val="000000"/>
                <w:sz w:val="20"/>
                <w:szCs w:val="20"/>
              </w:rPr>
              <w:t>0,0</w:t>
            </w:r>
          </w:p>
        </w:tc>
        <w:tc>
          <w:tcPr>
            <w:tcW w:w="1418" w:type="dxa"/>
            <w:vAlign w:val="center"/>
          </w:tcPr>
          <w:p w:rsidR="00436772" w:rsidRPr="00076F70" w:rsidRDefault="00436772" w:rsidP="00436772">
            <w:pPr>
              <w:jc w:val="right"/>
              <w:rPr>
                <w:rFonts w:asciiTheme="minorHAnsi" w:hAnsiTheme="minorHAnsi" w:cs="Arial"/>
                <w:color w:val="000000"/>
                <w:sz w:val="20"/>
                <w:szCs w:val="20"/>
              </w:rPr>
            </w:pPr>
            <w:r w:rsidRPr="00076F70">
              <w:rPr>
                <w:rFonts w:asciiTheme="minorHAnsi" w:hAnsiTheme="minorHAnsi" w:cs="Arial"/>
                <w:color w:val="000000"/>
                <w:sz w:val="20"/>
                <w:szCs w:val="20"/>
              </w:rPr>
              <w:t>0,0</w:t>
            </w:r>
          </w:p>
        </w:tc>
        <w:tc>
          <w:tcPr>
            <w:tcW w:w="1134" w:type="dxa"/>
            <w:vAlign w:val="center"/>
          </w:tcPr>
          <w:p w:rsidR="00436772" w:rsidRPr="00076F70" w:rsidRDefault="00436772" w:rsidP="00436772">
            <w:pPr>
              <w:jc w:val="right"/>
              <w:rPr>
                <w:rFonts w:asciiTheme="minorHAnsi" w:hAnsiTheme="minorHAnsi" w:cs="Arial"/>
                <w:color w:val="000000"/>
                <w:sz w:val="20"/>
                <w:szCs w:val="20"/>
              </w:rPr>
            </w:pPr>
            <w:r w:rsidRPr="00076F70">
              <w:rPr>
                <w:rFonts w:asciiTheme="minorHAnsi" w:hAnsiTheme="minorHAnsi" w:cs="Arial"/>
                <w:color w:val="000000"/>
                <w:sz w:val="20"/>
                <w:szCs w:val="20"/>
              </w:rPr>
              <w:t>12,5</w:t>
            </w:r>
          </w:p>
        </w:tc>
        <w:tc>
          <w:tcPr>
            <w:tcW w:w="1559" w:type="dxa"/>
            <w:vAlign w:val="center"/>
          </w:tcPr>
          <w:p w:rsidR="00436772" w:rsidRPr="00076F70" w:rsidRDefault="00436772" w:rsidP="00436772">
            <w:pPr>
              <w:jc w:val="right"/>
              <w:rPr>
                <w:rFonts w:asciiTheme="minorHAnsi" w:hAnsiTheme="minorHAnsi" w:cs="Arial"/>
                <w:color w:val="000000"/>
                <w:sz w:val="20"/>
                <w:szCs w:val="20"/>
              </w:rPr>
            </w:pPr>
            <w:r w:rsidRPr="00076F70">
              <w:rPr>
                <w:rFonts w:asciiTheme="minorHAnsi" w:hAnsiTheme="minorHAnsi" w:cs="Arial"/>
                <w:color w:val="000000"/>
                <w:sz w:val="20"/>
                <w:szCs w:val="20"/>
              </w:rPr>
              <w:t>0,0</w:t>
            </w:r>
          </w:p>
        </w:tc>
        <w:tc>
          <w:tcPr>
            <w:tcW w:w="1418" w:type="dxa"/>
            <w:vAlign w:val="center"/>
          </w:tcPr>
          <w:p w:rsidR="00436772" w:rsidRPr="00076F70" w:rsidRDefault="00436772" w:rsidP="00436772">
            <w:pPr>
              <w:jc w:val="right"/>
              <w:rPr>
                <w:rFonts w:asciiTheme="minorHAnsi" w:hAnsiTheme="minorHAnsi" w:cs="Arial"/>
                <w:color w:val="000000"/>
                <w:sz w:val="20"/>
                <w:szCs w:val="20"/>
              </w:rPr>
            </w:pPr>
            <w:r w:rsidRPr="00076F70">
              <w:rPr>
                <w:rFonts w:asciiTheme="minorHAnsi" w:hAnsiTheme="minorHAnsi" w:cs="Arial"/>
                <w:color w:val="000000"/>
                <w:sz w:val="20"/>
                <w:szCs w:val="20"/>
              </w:rPr>
              <w:t>0,0</w:t>
            </w:r>
          </w:p>
        </w:tc>
        <w:tc>
          <w:tcPr>
            <w:tcW w:w="1134" w:type="dxa"/>
            <w:vAlign w:val="center"/>
          </w:tcPr>
          <w:p w:rsidR="00436772" w:rsidRPr="00076F70" w:rsidRDefault="00436772" w:rsidP="00436772">
            <w:pPr>
              <w:jc w:val="right"/>
              <w:rPr>
                <w:rFonts w:asciiTheme="minorHAnsi" w:hAnsiTheme="minorHAnsi" w:cs="Arial"/>
                <w:color w:val="000000"/>
                <w:sz w:val="20"/>
                <w:szCs w:val="20"/>
              </w:rPr>
            </w:pPr>
            <w:r w:rsidRPr="00076F70">
              <w:rPr>
                <w:rFonts w:asciiTheme="minorHAnsi" w:hAnsiTheme="minorHAnsi" w:cs="Arial"/>
                <w:color w:val="000000"/>
                <w:sz w:val="20"/>
                <w:szCs w:val="20"/>
              </w:rPr>
              <w:t>12,5</w:t>
            </w:r>
          </w:p>
        </w:tc>
        <w:tc>
          <w:tcPr>
            <w:tcW w:w="1559" w:type="dxa"/>
            <w:vAlign w:val="center"/>
          </w:tcPr>
          <w:p w:rsidR="00436772" w:rsidRPr="00076F70" w:rsidRDefault="00436772" w:rsidP="00436772">
            <w:pPr>
              <w:jc w:val="right"/>
              <w:rPr>
                <w:rFonts w:asciiTheme="minorHAnsi" w:hAnsiTheme="minorHAnsi" w:cs="Arial"/>
                <w:color w:val="000000"/>
                <w:sz w:val="20"/>
                <w:szCs w:val="20"/>
              </w:rPr>
            </w:pPr>
            <w:r w:rsidRPr="00076F70">
              <w:rPr>
                <w:rFonts w:asciiTheme="minorHAnsi" w:hAnsiTheme="minorHAnsi" w:cs="Arial"/>
                <w:color w:val="000000"/>
                <w:sz w:val="20"/>
                <w:szCs w:val="20"/>
              </w:rPr>
              <w:t>0,0</w:t>
            </w:r>
          </w:p>
        </w:tc>
        <w:tc>
          <w:tcPr>
            <w:tcW w:w="1417" w:type="dxa"/>
            <w:vAlign w:val="center"/>
          </w:tcPr>
          <w:p w:rsidR="00436772" w:rsidRPr="00076F70" w:rsidRDefault="00436772" w:rsidP="00436772">
            <w:pPr>
              <w:jc w:val="right"/>
              <w:rPr>
                <w:rFonts w:asciiTheme="minorHAnsi" w:hAnsiTheme="minorHAnsi" w:cs="Arial"/>
                <w:color w:val="000000"/>
                <w:sz w:val="20"/>
                <w:szCs w:val="20"/>
              </w:rPr>
            </w:pPr>
            <w:r w:rsidRPr="00076F70">
              <w:rPr>
                <w:rFonts w:asciiTheme="minorHAnsi" w:hAnsiTheme="minorHAnsi" w:cs="Arial"/>
                <w:color w:val="000000"/>
                <w:sz w:val="20"/>
                <w:szCs w:val="20"/>
              </w:rPr>
              <w:t>0,3</w:t>
            </w:r>
          </w:p>
        </w:tc>
        <w:tc>
          <w:tcPr>
            <w:tcW w:w="1134" w:type="dxa"/>
            <w:vAlign w:val="center"/>
          </w:tcPr>
          <w:p w:rsidR="00436772" w:rsidRPr="00076F70" w:rsidRDefault="00436772" w:rsidP="00436772">
            <w:pPr>
              <w:jc w:val="right"/>
              <w:rPr>
                <w:rFonts w:asciiTheme="minorHAnsi" w:hAnsiTheme="minorHAnsi" w:cs="Arial"/>
                <w:color w:val="000000"/>
                <w:sz w:val="20"/>
                <w:szCs w:val="20"/>
              </w:rPr>
            </w:pPr>
            <w:r w:rsidRPr="00076F70">
              <w:rPr>
                <w:rFonts w:asciiTheme="minorHAnsi" w:hAnsiTheme="minorHAnsi" w:cs="Arial"/>
                <w:color w:val="000000"/>
                <w:sz w:val="20"/>
                <w:szCs w:val="20"/>
              </w:rPr>
              <w:t>12,8</w:t>
            </w:r>
          </w:p>
        </w:tc>
      </w:tr>
      <w:tr w:rsidR="00436772" w:rsidRPr="000862FF" w:rsidTr="00436772">
        <w:trPr>
          <w:trHeight w:val="513"/>
        </w:trPr>
        <w:tc>
          <w:tcPr>
            <w:tcW w:w="1838" w:type="dxa"/>
            <w:vAlign w:val="center"/>
          </w:tcPr>
          <w:p w:rsidR="00436772" w:rsidRPr="004744B8" w:rsidRDefault="00436772" w:rsidP="00436772">
            <w:pPr>
              <w:rPr>
                <w:rFonts w:cs="Calibri"/>
                <w:color w:val="000000"/>
                <w:sz w:val="20"/>
                <w:szCs w:val="20"/>
              </w:rPr>
            </w:pPr>
            <w:r>
              <w:rPr>
                <w:rFonts w:asciiTheme="minorHAnsi" w:hAnsiTheme="minorHAnsi" w:cstheme="minorHAnsi"/>
                <w:color w:val="000000"/>
                <w:sz w:val="20"/>
                <w:szCs w:val="20"/>
              </w:rPr>
              <w:t>Портфель инвестициялари</w:t>
            </w:r>
          </w:p>
        </w:tc>
        <w:tc>
          <w:tcPr>
            <w:tcW w:w="1134" w:type="dxa"/>
            <w:vAlign w:val="center"/>
          </w:tcPr>
          <w:p w:rsidR="00436772" w:rsidRPr="00076F70" w:rsidRDefault="00436772" w:rsidP="00436772">
            <w:pPr>
              <w:jc w:val="right"/>
              <w:rPr>
                <w:rFonts w:asciiTheme="minorHAnsi" w:hAnsiTheme="minorHAnsi" w:cs="Arial"/>
                <w:color w:val="000000"/>
                <w:sz w:val="20"/>
                <w:szCs w:val="20"/>
              </w:rPr>
            </w:pPr>
            <w:r w:rsidRPr="00076F70">
              <w:rPr>
                <w:rFonts w:asciiTheme="minorHAnsi" w:hAnsiTheme="minorHAnsi" w:cs="Arial"/>
                <w:color w:val="000000"/>
                <w:sz w:val="20"/>
                <w:szCs w:val="20"/>
              </w:rPr>
              <w:t>1,2</w:t>
            </w:r>
          </w:p>
        </w:tc>
        <w:tc>
          <w:tcPr>
            <w:tcW w:w="1559" w:type="dxa"/>
            <w:vAlign w:val="center"/>
          </w:tcPr>
          <w:p w:rsidR="00436772" w:rsidRPr="00076F70" w:rsidRDefault="00436772" w:rsidP="00436772">
            <w:pPr>
              <w:jc w:val="right"/>
              <w:rPr>
                <w:rFonts w:asciiTheme="minorHAnsi" w:hAnsiTheme="minorHAnsi" w:cs="Arial"/>
                <w:color w:val="000000"/>
                <w:sz w:val="20"/>
                <w:szCs w:val="20"/>
              </w:rPr>
            </w:pPr>
            <w:r w:rsidRPr="00076F70">
              <w:rPr>
                <w:rFonts w:asciiTheme="minorHAnsi" w:hAnsiTheme="minorHAnsi" w:cs="Arial"/>
                <w:color w:val="000000"/>
                <w:sz w:val="20"/>
                <w:szCs w:val="20"/>
              </w:rPr>
              <w:t xml:space="preserve">0,0 </w:t>
            </w:r>
          </w:p>
        </w:tc>
        <w:tc>
          <w:tcPr>
            <w:tcW w:w="1418" w:type="dxa"/>
            <w:vAlign w:val="center"/>
          </w:tcPr>
          <w:p w:rsidR="00436772" w:rsidRPr="00076F70" w:rsidRDefault="00436772" w:rsidP="00436772">
            <w:pPr>
              <w:jc w:val="right"/>
              <w:rPr>
                <w:rFonts w:asciiTheme="minorHAnsi" w:hAnsiTheme="minorHAnsi" w:cs="Arial"/>
                <w:color w:val="000000"/>
                <w:sz w:val="20"/>
                <w:szCs w:val="20"/>
              </w:rPr>
            </w:pPr>
            <w:r w:rsidRPr="00076F70">
              <w:rPr>
                <w:rFonts w:asciiTheme="minorHAnsi" w:hAnsiTheme="minorHAnsi" w:cs="Arial"/>
                <w:color w:val="000000"/>
                <w:sz w:val="20"/>
                <w:szCs w:val="20"/>
              </w:rPr>
              <w:t xml:space="preserve">0,0 </w:t>
            </w:r>
          </w:p>
        </w:tc>
        <w:tc>
          <w:tcPr>
            <w:tcW w:w="1134" w:type="dxa"/>
            <w:vAlign w:val="center"/>
          </w:tcPr>
          <w:p w:rsidR="00436772" w:rsidRPr="00076F70" w:rsidRDefault="00436772" w:rsidP="00436772">
            <w:pPr>
              <w:jc w:val="right"/>
              <w:rPr>
                <w:rFonts w:asciiTheme="minorHAnsi" w:hAnsiTheme="minorHAnsi" w:cs="Arial"/>
                <w:color w:val="000000"/>
                <w:sz w:val="20"/>
                <w:szCs w:val="20"/>
              </w:rPr>
            </w:pPr>
            <w:r w:rsidRPr="00076F70">
              <w:rPr>
                <w:rFonts w:asciiTheme="minorHAnsi" w:hAnsiTheme="minorHAnsi" w:cs="Arial"/>
                <w:color w:val="000000"/>
                <w:sz w:val="20"/>
                <w:szCs w:val="20"/>
              </w:rPr>
              <w:t>1,2</w:t>
            </w:r>
          </w:p>
        </w:tc>
        <w:tc>
          <w:tcPr>
            <w:tcW w:w="1559" w:type="dxa"/>
            <w:vAlign w:val="center"/>
          </w:tcPr>
          <w:p w:rsidR="00436772" w:rsidRPr="00076F70" w:rsidRDefault="00436772" w:rsidP="00436772">
            <w:pPr>
              <w:jc w:val="right"/>
              <w:rPr>
                <w:rFonts w:asciiTheme="minorHAnsi" w:hAnsiTheme="minorHAnsi" w:cs="Arial"/>
                <w:color w:val="000000"/>
                <w:sz w:val="20"/>
                <w:szCs w:val="20"/>
              </w:rPr>
            </w:pPr>
            <w:r w:rsidRPr="00076F70">
              <w:rPr>
                <w:rFonts w:asciiTheme="minorHAnsi" w:hAnsiTheme="minorHAnsi" w:cs="Arial"/>
                <w:color w:val="000000"/>
                <w:sz w:val="20"/>
                <w:szCs w:val="20"/>
              </w:rPr>
              <w:t xml:space="preserve">0,0 </w:t>
            </w:r>
          </w:p>
        </w:tc>
        <w:tc>
          <w:tcPr>
            <w:tcW w:w="1418" w:type="dxa"/>
            <w:vAlign w:val="center"/>
          </w:tcPr>
          <w:p w:rsidR="00436772" w:rsidRPr="00076F70" w:rsidRDefault="00436772" w:rsidP="00436772">
            <w:pPr>
              <w:jc w:val="right"/>
              <w:rPr>
                <w:rFonts w:asciiTheme="minorHAnsi" w:hAnsiTheme="minorHAnsi" w:cs="Arial"/>
                <w:color w:val="000000"/>
                <w:sz w:val="20"/>
                <w:szCs w:val="20"/>
              </w:rPr>
            </w:pPr>
            <w:r w:rsidRPr="00076F70">
              <w:rPr>
                <w:rFonts w:asciiTheme="minorHAnsi" w:hAnsiTheme="minorHAnsi" w:cs="Arial"/>
                <w:color w:val="000000"/>
                <w:sz w:val="20"/>
                <w:szCs w:val="20"/>
              </w:rPr>
              <w:t xml:space="preserve">0,0 </w:t>
            </w:r>
          </w:p>
        </w:tc>
        <w:tc>
          <w:tcPr>
            <w:tcW w:w="1134" w:type="dxa"/>
            <w:vAlign w:val="center"/>
          </w:tcPr>
          <w:p w:rsidR="00436772" w:rsidRPr="00076F70" w:rsidRDefault="00436772" w:rsidP="00436772">
            <w:pPr>
              <w:jc w:val="right"/>
              <w:rPr>
                <w:rFonts w:asciiTheme="minorHAnsi" w:hAnsiTheme="minorHAnsi" w:cs="Arial"/>
                <w:color w:val="000000"/>
                <w:sz w:val="20"/>
                <w:szCs w:val="20"/>
              </w:rPr>
            </w:pPr>
            <w:r w:rsidRPr="00076F70">
              <w:rPr>
                <w:rFonts w:asciiTheme="minorHAnsi" w:hAnsiTheme="minorHAnsi" w:cs="Arial"/>
                <w:color w:val="000000"/>
                <w:sz w:val="20"/>
                <w:szCs w:val="20"/>
              </w:rPr>
              <w:t>1,2</w:t>
            </w:r>
          </w:p>
        </w:tc>
        <w:tc>
          <w:tcPr>
            <w:tcW w:w="1559" w:type="dxa"/>
            <w:vAlign w:val="center"/>
          </w:tcPr>
          <w:p w:rsidR="00436772" w:rsidRPr="00076F70" w:rsidRDefault="00436772" w:rsidP="00436772">
            <w:pPr>
              <w:jc w:val="right"/>
              <w:rPr>
                <w:rFonts w:asciiTheme="minorHAnsi" w:hAnsiTheme="minorHAnsi" w:cs="Arial"/>
                <w:color w:val="000000"/>
                <w:sz w:val="20"/>
                <w:szCs w:val="20"/>
              </w:rPr>
            </w:pPr>
            <w:r w:rsidRPr="00076F70">
              <w:rPr>
                <w:rFonts w:asciiTheme="minorHAnsi" w:hAnsiTheme="minorHAnsi" w:cs="Arial"/>
                <w:color w:val="000000"/>
                <w:sz w:val="20"/>
                <w:szCs w:val="20"/>
              </w:rPr>
              <w:t>0,0</w:t>
            </w:r>
          </w:p>
        </w:tc>
        <w:tc>
          <w:tcPr>
            <w:tcW w:w="1417" w:type="dxa"/>
            <w:vAlign w:val="center"/>
          </w:tcPr>
          <w:p w:rsidR="00436772" w:rsidRPr="00076F70" w:rsidRDefault="00436772" w:rsidP="00436772">
            <w:pPr>
              <w:jc w:val="right"/>
              <w:rPr>
                <w:rFonts w:asciiTheme="minorHAnsi" w:hAnsiTheme="minorHAnsi" w:cs="Arial"/>
                <w:color w:val="000000"/>
                <w:sz w:val="20"/>
                <w:szCs w:val="20"/>
              </w:rPr>
            </w:pPr>
            <w:r w:rsidRPr="00076F70">
              <w:rPr>
                <w:rFonts w:asciiTheme="minorHAnsi" w:hAnsiTheme="minorHAnsi" w:cs="Arial"/>
                <w:color w:val="000000"/>
                <w:sz w:val="20"/>
                <w:szCs w:val="20"/>
              </w:rPr>
              <w:t>0,0</w:t>
            </w:r>
          </w:p>
        </w:tc>
        <w:tc>
          <w:tcPr>
            <w:tcW w:w="1134" w:type="dxa"/>
            <w:vAlign w:val="center"/>
          </w:tcPr>
          <w:p w:rsidR="00436772" w:rsidRPr="00076F70" w:rsidRDefault="00436772" w:rsidP="00436772">
            <w:pPr>
              <w:jc w:val="right"/>
              <w:rPr>
                <w:rFonts w:asciiTheme="minorHAnsi" w:hAnsiTheme="minorHAnsi" w:cs="Arial"/>
                <w:color w:val="000000"/>
                <w:sz w:val="20"/>
                <w:szCs w:val="20"/>
              </w:rPr>
            </w:pPr>
            <w:r w:rsidRPr="00076F70">
              <w:rPr>
                <w:rFonts w:asciiTheme="minorHAnsi" w:hAnsiTheme="minorHAnsi" w:cs="Arial"/>
                <w:color w:val="000000"/>
                <w:sz w:val="20"/>
                <w:szCs w:val="20"/>
              </w:rPr>
              <w:t>1,2</w:t>
            </w:r>
          </w:p>
        </w:tc>
      </w:tr>
      <w:tr w:rsidR="00436772" w:rsidRPr="000862FF" w:rsidTr="00436772">
        <w:trPr>
          <w:trHeight w:val="513"/>
        </w:trPr>
        <w:tc>
          <w:tcPr>
            <w:tcW w:w="1838" w:type="dxa"/>
            <w:vAlign w:val="center"/>
          </w:tcPr>
          <w:p w:rsidR="00436772" w:rsidRPr="004744B8" w:rsidRDefault="00436772" w:rsidP="00436772">
            <w:pPr>
              <w:rPr>
                <w:rFonts w:cs="Calibri"/>
                <w:color w:val="000000"/>
                <w:sz w:val="20"/>
                <w:szCs w:val="20"/>
              </w:rPr>
            </w:pPr>
            <w:r w:rsidRPr="004744B8">
              <w:rPr>
                <w:rFonts w:cs="Calibri"/>
                <w:color w:val="000000"/>
                <w:sz w:val="20"/>
                <w:szCs w:val="20"/>
              </w:rPr>
              <w:t>Валюта ва депозитлар</w:t>
            </w:r>
          </w:p>
        </w:tc>
        <w:tc>
          <w:tcPr>
            <w:tcW w:w="1134" w:type="dxa"/>
            <w:vAlign w:val="center"/>
          </w:tcPr>
          <w:p w:rsidR="00436772" w:rsidRPr="00076F70" w:rsidRDefault="00436772" w:rsidP="00436772">
            <w:pPr>
              <w:jc w:val="right"/>
              <w:rPr>
                <w:rFonts w:asciiTheme="minorHAnsi" w:hAnsiTheme="minorHAnsi" w:cs="Arial"/>
                <w:color w:val="000000"/>
                <w:sz w:val="20"/>
                <w:szCs w:val="20"/>
              </w:rPr>
            </w:pPr>
            <w:r w:rsidRPr="00076F70">
              <w:rPr>
                <w:rFonts w:asciiTheme="minorHAnsi" w:hAnsiTheme="minorHAnsi" w:cs="Arial"/>
                <w:color w:val="000000"/>
                <w:sz w:val="20"/>
                <w:szCs w:val="20"/>
              </w:rPr>
              <w:t>2 478,3</w:t>
            </w:r>
          </w:p>
        </w:tc>
        <w:tc>
          <w:tcPr>
            <w:tcW w:w="1559" w:type="dxa"/>
            <w:vAlign w:val="center"/>
          </w:tcPr>
          <w:p w:rsidR="00436772" w:rsidRPr="00076F70" w:rsidRDefault="00436772" w:rsidP="00436772">
            <w:pPr>
              <w:jc w:val="right"/>
              <w:rPr>
                <w:rFonts w:asciiTheme="minorHAnsi" w:hAnsiTheme="minorHAnsi" w:cs="Arial"/>
                <w:color w:val="000000"/>
                <w:sz w:val="20"/>
                <w:szCs w:val="20"/>
              </w:rPr>
            </w:pPr>
            <w:r w:rsidRPr="00076F70">
              <w:rPr>
                <w:rFonts w:asciiTheme="minorHAnsi" w:hAnsiTheme="minorHAnsi" w:cs="Arial"/>
                <w:color w:val="000000"/>
                <w:sz w:val="20"/>
                <w:szCs w:val="20"/>
              </w:rPr>
              <w:t xml:space="preserve">-251,8 </w:t>
            </w:r>
          </w:p>
        </w:tc>
        <w:tc>
          <w:tcPr>
            <w:tcW w:w="1418" w:type="dxa"/>
            <w:vAlign w:val="center"/>
          </w:tcPr>
          <w:p w:rsidR="00436772" w:rsidRPr="00076F70" w:rsidRDefault="00436772" w:rsidP="00436772">
            <w:pPr>
              <w:jc w:val="right"/>
              <w:rPr>
                <w:rFonts w:asciiTheme="minorHAnsi" w:hAnsiTheme="minorHAnsi" w:cs="Arial"/>
                <w:color w:val="000000"/>
                <w:sz w:val="20"/>
                <w:szCs w:val="20"/>
              </w:rPr>
            </w:pPr>
            <w:r w:rsidRPr="00076F70">
              <w:rPr>
                <w:rFonts w:asciiTheme="minorHAnsi" w:hAnsiTheme="minorHAnsi" w:cs="Arial"/>
                <w:color w:val="000000"/>
                <w:sz w:val="20"/>
                <w:szCs w:val="20"/>
              </w:rPr>
              <w:t xml:space="preserve">-40,0 </w:t>
            </w:r>
          </w:p>
        </w:tc>
        <w:tc>
          <w:tcPr>
            <w:tcW w:w="1134" w:type="dxa"/>
            <w:vAlign w:val="center"/>
          </w:tcPr>
          <w:p w:rsidR="00436772" w:rsidRPr="00076F70" w:rsidRDefault="00436772" w:rsidP="00436772">
            <w:pPr>
              <w:jc w:val="right"/>
              <w:rPr>
                <w:rFonts w:asciiTheme="minorHAnsi" w:hAnsiTheme="minorHAnsi" w:cs="Arial"/>
                <w:color w:val="000000"/>
                <w:sz w:val="20"/>
                <w:szCs w:val="20"/>
              </w:rPr>
            </w:pPr>
            <w:r w:rsidRPr="00076F70">
              <w:rPr>
                <w:rFonts w:asciiTheme="minorHAnsi" w:hAnsiTheme="minorHAnsi" w:cs="Arial"/>
                <w:color w:val="000000"/>
                <w:sz w:val="20"/>
                <w:szCs w:val="20"/>
              </w:rPr>
              <w:t>2 186,5</w:t>
            </w:r>
          </w:p>
        </w:tc>
        <w:tc>
          <w:tcPr>
            <w:tcW w:w="1559" w:type="dxa"/>
            <w:vAlign w:val="center"/>
          </w:tcPr>
          <w:p w:rsidR="00436772" w:rsidRPr="00076F70" w:rsidRDefault="00436772" w:rsidP="00436772">
            <w:pPr>
              <w:jc w:val="right"/>
              <w:rPr>
                <w:rFonts w:asciiTheme="minorHAnsi" w:hAnsiTheme="minorHAnsi" w:cs="Arial"/>
                <w:color w:val="000000"/>
                <w:sz w:val="20"/>
                <w:szCs w:val="20"/>
              </w:rPr>
            </w:pPr>
            <w:r w:rsidRPr="00076F70">
              <w:rPr>
                <w:rFonts w:asciiTheme="minorHAnsi" w:hAnsiTheme="minorHAnsi" w:cs="Arial"/>
                <w:color w:val="000000"/>
                <w:sz w:val="20"/>
                <w:szCs w:val="20"/>
              </w:rPr>
              <w:t xml:space="preserve">-276,4 </w:t>
            </w:r>
          </w:p>
        </w:tc>
        <w:tc>
          <w:tcPr>
            <w:tcW w:w="1418" w:type="dxa"/>
            <w:vAlign w:val="center"/>
          </w:tcPr>
          <w:p w:rsidR="00436772" w:rsidRPr="00076F70" w:rsidRDefault="00436772" w:rsidP="00436772">
            <w:pPr>
              <w:jc w:val="right"/>
              <w:rPr>
                <w:rFonts w:asciiTheme="minorHAnsi" w:hAnsiTheme="minorHAnsi" w:cs="Arial"/>
                <w:color w:val="000000"/>
                <w:sz w:val="20"/>
                <w:szCs w:val="20"/>
              </w:rPr>
            </w:pPr>
            <w:r w:rsidRPr="00076F70">
              <w:rPr>
                <w:rFonts w:asciiTheme="minorHAnsi" w:hAnsiTheme="minorHAnsi" w:cs="Arial"/>
                <w:color w:val="000000"/>
                <w:sz w:val="20"/>
                <w:szCs w:val="20"/>
              </w:rPr>
              <w:t xml:space="preserve">-27,8 </w:t>
            </w:r>
          </w:p>
        </w:tc>
        <w:tc>
          <w:tcPr>
            <w:tcW w:w="1134" w:type="dxa"/>
            <w:vAlign w:val="center"/>
          </w:tcPr>
          <w:p w:rsidR="00436772" w:rsidRPr="00076F70" w:rsidRDefault="00436772" w:rsidP="00436772">
            <w:pPr>
              <w:jc w:val="right"/>
              <w:rPr>
                <w:rFonts w:asciiTheme="minorHAnsi" w:hAnsiTheme="minorHAnsi" w:cs="Arial"/>
                <w:color w:val="000000"/>
                <w:sz w:val="20"/>
                <w:szCs w:val="20"/>
              </w:rPr>
            </w:pPr>
            <w:r w:rsidRPr="00076F70">
              <w:rPr>
                <w:rFonts w:asciiTheme="minorHAnsi" w:hAnsiTheme="minorHAnsi" w:cs="Arial"/>
                <w:color w:val="000000"/>
                <w:sz w:val="20"/>
                <w:szCs w:val="20"/>
              </w:rPr>
              <w:t>1 882,3</w:t>
            </w:r>
          </w:p>
        </w:tc>
        <w:tc>
          <w:tcPr>
            <w:tcW w:w="1559" w:type="dxa"/>
            <w:vAlign w:val="center"/>
          </w:tcPr>
          <w:p w:rsidR="00436772" w:rsidRPr="00076F70" w:rsidRDefault="00436772" w:rsidP="00436772">
            <w:pPr>
              <w:jc w:val="right"/>
              <w:rPr>
                <w:rFonts w:asciiTheme="minorHAnsi" w:hAnsiTheme="minorHAnsi" w:cs="Arial"/>
                <w:color w:val="000000"/>
                <w:sz w:val="20"/>
                <w:szCs w:val="20"/>
              </w:rPr>
            </w:pPr>
            <w:r w:rsidRPr="00076F70">
              <w:rPr>
                <w:rFonts w:asciiTheme="minorHAnsi" w:hAnsiTheme="minorHAnsi" w:cs="Arial"/>
                <w:color w:val="000000"/>
                <w:sz w:val="20"/>
                <w:szCs w:val="20"/>
              </w:rPr>
              <w:t>659,7</w:t>
            </w:r>
          </w:p>
        </w:tc>
        <w:tc>
          <w:tcPr>
            <w:tcW w:w="1417" w:type="dxa"/>
            <w:vAlign w:val="center"/>
          </w:tcPr>
          <w:p w:rsidR="00436772" w:rsidRPr="00076F70" w:rsidRDefault="00436772" w:rsidP="00436772">
            <w:pPr>
              <w:jc w:val="right"/>
              <w:rPr>
                <w:rFonts w:asciiTheme="minorHAnsi" w:hAnsiTheme="minorHAnsi" w:cs="Arial"/>
                <w:color w:val="000000"/>
                <w:sz w:val="20"/>
                <w:szCs w:val="20"/>
              </w:rPr>
            </w:pPr>
            <w:r w:rsidRPr="00076F70">
              <w:rPr>
                <w:rFonts w:asciiTheme="minorHAnsi" w:hAnsiTheme="minorHAnsi" w:cs="Arial"/>
                <w:color w:val="000000"/>
                <w:sz w:val="20"/>
                <w:szCs w:val="20"/>
              </w:rPr>
              <w:t>-6,9</w:t>
            </w:r>
          </w:p>
        </w:tc>
        <w:tc>
          <w:tcPr>
            <w:tcW w:w="1134" w:type="dxa"/>
            <w:vAlign w:val="center"/>
          </w:tcPr>
          <w:p w:rsidR="00436772" w:rsidRPr="00076F70" w:rsidRDefault="00436772" w:rsidP="00436772">
            <w:pPr>
              <w:jc w:val="right"/>
              <w:rPr>
                <w:rFonts w:asciiTheme="minorHAnsi" w:hAnsiTheme="minorHAnsi" w:cs="Arial"/>
                <w:color w:val="000000"/>
                <w:sz w:val="20"/>
                <w:szCs w:val="20"/>
              </w:rPr>
            </w:pPr>
            <w:r w:rsidRPr="00076F70">
              <w:rPr>
                <w:rFonts w:asciiTheme="minorHAnsi" w:hAnsiTheme="minorHAnsi" w:cs="Arial"/>
                <w:color w:val="000000"/>
                <w:sz w:val="20"/>
                <w:szCs w:val="20"/>
              </w:rPr>
              <w:t>2 535,1</w:t>
            </w:r>
          </w:p>
        </w:tc>
      </w:tr>
      <w:tr w:rsidR="00436772" w:rsidRPr="000862FF" w:rsidTr="00436772">
        <w:trPr>
          <w:trHeight w:val="428"/>
        </w:trPr>
        <w:tc>
          <w:tcPr>
            <w:tcW w:w="1838" w:type="dxa"/>
            <w:vAlign w:val="center"/>
          </w:tcPr>
          <w:p w:rsidR="00436772" w:rsidRPr="004744B8" w:rsidRDefault="00436772" w:rsidP="00436772">
            <w:pPr>
              <w:rPr>
                <w:rFonts w:cs="Calibri"/>
                <w:color w:val="000000"/>
                <w:sz w:val="20"/>
                <w:szCs w:val="20"/>
              </w:rPr>
            </w:pPr>
            <w:r w:rsidRPr="0081794C">
              <w:rPr>
                <w:rFonts w:cs="Calibri"/>
                <w:color w:val="000000"/>
                <w:sz w:val="20"/>
                <w:szCs w:val="20"/>
              </w:rPr>
              <w:t>Ссудалар ва қарзлар</w:t>
            </w:r>
          </w:p>
        </w:tc>
        <w:tc>
          <w:tcPr>
            <w:tcW w:w="1134" w:type="dxa"/>
            <w:vAlign w:val="center"/>
          </w:tcPr>
          <w:p w:rsidR="00436772" w:rsidRPr="00076F70" w:rsidRDefault="00436772" w:rsidP="00436772">
            <w:pPr>
              <w:jc w:val="right"/>
              <w:rPr>
                <w:rFonts w:asciiTheme="minorHAnsi" w:hAnsiTheme="minorHAnsi" w:cs="Arial"/>
                <w:color w:val="000000"/>
                <w:sz w:val="20"/>
                <w:szCs w:val="20"/>
              </w:rPr>
            </w:pPr>
            <w:r w:rsidRPr="00076F70">
              <w:rPr>
                <w:rFonts w:asciiTheme="minorHAnsi" w:hAnsiTheme="minorHAnsi" w:cs="Arial"/>
                <w:color w:val="000000"/>
                <w:sz w:val="20"/>
                <w:szCs w:val="20"/>
              </w:rPr>
              <w:t>0,0</w:t>
            </w:r>
          </w:p>
        </w:tc>
        <w:tc>
          <w:tcPr>
            <w:tcW w:w="1559" w:type="dxa"/>
            <w:vAlign w:val="center"/>
          </w:tcPr>
          <w:p w:rsidR="00436772" w:rsidRPr="00076F70" w:rsidRDefault="00436772" w:rsidP="00436772">
            <w:pPr>
              <w:jc w:val="right"/>
              <w:rPr>
                <w:rFonts w:asciiTheme="minorHAnsi" w:hAnsiTheme="minorHAnsi" w:cs="Arial"/>
                <w:color w:val="000000"/>
                <w:sz w:val="20"/>
                <w:szCs w:val="20"/>
              </w:rPr>
            </w:pPr>
            <w:r w:rsidRPr="00076F70">
              <w:rPr>
                <w:rFonts w:asciiTheme="minorHAnsi" w:hAnsiTheme="minorHAnsi" w:cs="Arial"/>
                <w:color w:val="000000"/>
                <w:sz w:val="20"/>
                <w:szCs w:val="20"/>
              </w:rPr>
              <w:t xml:space="preserve">0,0 </w:t>
            </w:r>
          </w:p>
        </w:tc>
        <w:tc>
          <w:tcPr>
            <w:tcW w:w="1418" w:type="dxa"/>
            <w:vAlign w:val="center"/>
          </w:tcPr>
          <w:p w:rsidR="00436772" w:rsidRPr="00076F70" w:rsidRDefault="00436772" w:rsidP="00436772">
            <w:pPr>
              <w:jc w:val="right"/>
              <w:rPr>
                <w:rFonts w:asciiTheme="minorHAnsi" w:hAnsiTheme="minorHAnsi" w:cs="Arial"/>
                <w:color w:val="000000"/>
                <w:sz w:val="20"/>
                <w:szCs w:val="20"/>
              </w:rPr>
            </w:pPr>
            <w:r w:rsidRPr="00076F70">
              <w:rPr>
                <w:rFonts w:asciiTheme="minorHAnsi" w:hAnsiTheme="minorHAnsi" w:cs="Arial"/>
                <w:color w:val="000000"/>
                <w:sz w:val="20"/>
                <w:szCs w:val="20"/>
              </w:rPr>
              <w:t xml:space="preserve">0,0 </w:t>
            </w:r>
          </w:p>
        </w:tc>
        <w:tc>
          <w:tcPr>
            <w:tcW w:w="1134" w:type="dxa"/>
            <w:vAlign w:val="center"/>
          </w:tcPr>
          <w:p w:rsidR="00436772" w:rsidRPr="00076F70" w:rsidRDefault="00436772" w:rsidP="00436772">
            <w:pPr>
              <w:jc w:val="right"/>
              <w:rPr>
                <w:rFonts w:asciiTheme="minorHAnsi" w:hAnsiTheme="minorHAnsi" w:cs="Arial"/>
                <w:color w:val="000000"/>
                <w:sz w:val="20"/>
                <w:szCs w:val="20"/>
              </w:rPr>
            </w:pPr>
            <w:r w:rsidRPr="00076F70">
              <w:rPr>
                <w:rFonts w:asciiTheme="minorHAnsi" w:hAnsiTheme="minorHAnsi" w:cs="Arial"/>
                <w:color w:val="000000"/>
                <w:sz w:val="20"/>
                <w:szCs w:val="20"/>
              </w:rPr>
              <w:t>0,0</w:t>
            </w:r>
          </w:p>
        </w:tc>
        <w:tc>
          <w:tcPr>
            <w:tcW w:w="1559" w:type="dxa"/>
            <w:vAlign w:val="center"/>
          </w:tcPr>
          <w:p w:rsidR="00436772" w:rsidRPr="00076F70" w:rsidRDefault="00436772" w:rsidP="00436772">
            <w:pPr>
              <w:jc w:val="right"/>
              <w:rPr>
                <w:rFonts w:asciiTheme="minorHAnsi" w:hAnsiTheme="minorHAnsi" w:cs="Arial"/>
                <w:color w:val="000000"/>
                <w:sz w:val="20"/>
                <w:szCs w:val="20"/>
              </w:rPr>
            </w:pPr>
            <w:r w:rsidRPr="00076F70">
              <w:rPr>
                <w:rFonts w:asciiTheme="minorHAnsi" w:hAnsiTheme="minorHAnsi" w:cs="Arial"/>
                <w:color w:val="000000"/>
                <w:sz w:val="20"/>
                <w:szCs w:val="20"/>
              </w:rPr>
              <w:t xml:space="preserve">0,0 </w:t>
            </w:r>
          </w:p>
        </w:tc>
        <w:tc>
          <w:tcPr>
            <w:tcW w:w="1418" w:type="dxa"/>
            <w:vAlign w:val="center"/>
          </w:tcPr>
          <w:p w:rsidR="00436772" w:rsidRPr="00076F70" w:rsidRDefault="00436772" w:rsidP="00436772">
            <w:pPr>
              <w:jc w:val="right"/>
              <w:rPr>
                <w:rFonts w:asciiTheme="minorHAnsi" w:hAnsiTheme="minorHAnsi" w:cs="Arial"/>
                <w:color w:val="000000"/>
                <w:sz w:val="20"/>
                <w:szCs w:val="20"/>
              </w:rPr>
            </w:pPr>
            <w:r w:rsidRPr="00076F70">
              <w:rPr>
                <w:rFonts w:asciiTheme="minorHAnsi" w:hAnsiTheme="minorHAnsi" w:cs="Arial"/>
                <w:color w:val="000000"/>
                <w:sz w:val="20"/>
                <w:szCs w:val="20"/>
              </w:rPr>
              <w:t xml:space="preserve">0,0 </w:t>
            </w:r>
          </w:p>
        </w:tc>
        <w:tc>
          <w:tcPr>
            <w:tcW w:w="1134" w:type="dxa"/>
            <w:vAlign w:val="center"/>
          </w:tcPr>
          <w:p w:rsidR="00436772" w:rsidRPr="00076F70" w:rsidRDefault="00436772" w:rsidP="00436772">
            <w:pPr>
              <w:jc w:val="right"/>
              <w:rPr>
                <w:rFonts w:asciiTheme="minorHAnsi" w:hAnsiTheme="minorHAnsi" w:cs="Arial"/>
                <w:color w:val="000000"/>
                <w:sz w:val="20"/>
                <w:szCs w:val="20"/>
              </w:rPr>
            </w:pPr>
            <w:r w:rsidRPr="00076F70">
              <w:rPr>
                <w:rFonts w:asciiTheme="minorHAnsi" w:hAnsiTheme="minorHAnsi" w:cs="Arial"/>
                <w:color w:val="000000"/>
                <w:sz w:val="20"/>
                <w:szCs w:val="20"/>
              </w:rPr>
              <w:t>0,0</w:t>
            </w:r>
          </w:p>
        </w:tc>
        <w:tc>
          <w:tcPr>
            <w:tcW w:w="1559" w:type="dxa"/>
            <w:vAlign w:val="center"/>
          </w:tcPr>
          <w:p w:rsidR="00436772" w:rsidRPr="00076F70" w:rsidRDefault="00436772" w:rsidP="00436772">
            <w:pPr>
              <w:jc w:val="right"/>
              <w:rPr>
                <w:rFonts w:asciiTheme="minorHAnsi" w:hAnsiTheme="minorHAnsi" w:cs="Arial"/>
                <w:color w:val="000000"/>
                <w:sz w:val="20"/>
                <w:szCs w:val="20"/>
              </w:rPr>
            </w:pPr>
            <w:r w:rsidRPr="00076F70">
              <w:rPr>
                <w:rFonts w:asciiTheme="minorHAnsi" w:hAnsiTheme="minorHAnsi" w:cs="Arial"/>
                <w:color w:val="000000"/>
                <w:sz w:val="20"/>
                <w:szCs w:val="20"/>
              </w:rPr>
              <w:t xml:space="preserve">0,0 </w:t>
            </w:r>
          </w:p>
        </w:tc>
        <w:tc>
          <w:tcPr>
            <w:tcW w:w="1417" w:type="dxa"/>
            <w:vAlign w:val="center"/>
          </w:tcPr>
          <w:p w:rsidR="00436772" w:rsidRPr="00076F70" w:rsidRDefault="00436772" w:rsidP="00436772">
            <w:pPr>
              <w:jc w:val="right"/>
              <w:rPr>
                <w:rFonts w:asciiTheme="minorHAnsi" w:hAnsiTheme="minorHAnsi" w:cs="Arial"/>
                <w:color w:val="000000"/>
                <w:sz w:val="20"/>
                <w:szCs w:val="20"/>
              </w:rPr>
            </w:pPr>
            <w:r w:rsidRPr="00076F70">
              <w:rPr>
                <w:rFonts w:asciiTheme="minorHAnsi" w:hAnsiTheme="minorHAnsi" w:cs="Arial"/>
                <w:color w:val="000000"/>
                <w:sz w:val="20"/>
                <w:szCs w:val="20"/>
              </w:rPr>
              <w:t xml:space="preserve">0,0 </w:t>
            </w:r>
          </w:p>
        </w:tc>
        <w:tc>
          <w:tcPr>
            <w:tcW w:w="1134" w:type="dxa"/>
            <w:vAlign w:val="center"/>
          </w:tcPr>
          <w:p w:rsidR="00436772" w:rsidRPr="00076F70" w:rsidRDefault="00436772" w:rsidP="00436772">
            <w:pPr>
              <w:jc w:val="right"/>
              <w:rPr>
                <w:rFonts w:asciiTheme="minorHAnsi" w:hAnsiTheme="minorHAnsi" w:cs="Arial"/>
                <w:color w:val="000000"/>
                <w:sz w:val="20"/>
                <w:szCs w:val="20"/>
              </w:rPr>
            </w:pPr>
            <w:r w:rsidRPr="00076F70">
              <w:rPr>
                <w:rFonts w:asciiTheme="minorHAnsi" w:hAnsiTheme="minorHAnsi" w:cs="Arial"/>
                <w:color w:val="000000"/>
                <w:sz w:val="20"/>
                <w:szCs w:val="20"/>
              </w:rPr>
              <w:t>0,0</w:t>
            </w:r>
          </w:p>
        </w:tc>
      </w:tr>
      <w:tr w:rsidR="00436772" w:rsidRPr="000862FF" w:rsidTr="00436772">
        <w:trPr>
          <w:trHeight w:val="571"/>
        </w:trPr>
        <w:tc>
          <w:tcPr>
            <w:tcW w:w="1838" w:type="dxa"/>
            <w:shd w:val="clear" w:color="auto" w:fill="DEEAF6"/>
            <w:vAlign w:val="center"/>
          </w:tcPr>
          <w:p w:rsidR="00436772" w:rsidRPr="000862FF" w:rsidRDefault="00436772" w:rsidP="00436772">
            <w:pPr>
              <w:rPr>
                <w:rFonts w:asciiTheme="minorHAnsi" w:hAnsiTheme="minorHAnsi" w:cstheme="minorHAnsi"/>
                <w:b/>
                <w:bCs/>
                <w:color w:val="000000"/>
                <w:sz w:val="20"/>
                <w:szCs w:val="20"/>
              </w:rPr>
            </w:pPr>
            <w:r w:rsidRPr="000862FF">
              <w:rPr>
                <w:rFonts w:asciiTheme="minorHAnsi" w:hAnsiTheme="minorHAnsi" w:cstheme="minorHAnsi"/>
                <w:b/>
                <w:bCs/>
                <w:color w:val="000000"/>
                <w:sz w:val="20"/>
                <w:szCs w:val="20"/>
              </w:rPr>
              <w:t>Мажбуриятлар</w:t>
            </w:r>
          </w:p>
        </w:tc>
        <w:tc>
          <w:tcPr>
            <w:tcW w:w="1134" w:type="dxa"/>
            <w:shd w:val="clear" w:color="auto" w:fill="DEEAF6"/>
            <w:vAlign w:val="center"/>
          </w:tcPr>
          <w:p w:rsidR="00436772" w:rsidRPr="00076F70" w:rsidRDefault="00436772" w:rsidP="00436772">
            <w:pPr>
              <w:jc w:val="right"/>
              <w:rPr>
                <w:rFonts w:asciiTheme="minorHAnsi" w:hAnsiTheme="minorHAnsi" w:cs="Arial"/>
                <w:b/>
                <w:bCs/>
                <w:color w:val="000000"/>
                <w:sz w:val="20"/>
                <w:szCs w:val="20"/>
              </w:rPr>
            </w:pPr>
            <w:r w:rsidRPr="00076F70">
              <w:rPr>
                <w:rFonts w:asciiTheme="minorHAnsi" w:hAnsiTheme="minorHAnsi" w:cs="Arial"/>
                <w:b/>
                <w:bCs/>
                <w:color w:val="000000"/>
                <w:sz w:val="20"/>
                <w:szCs w:val="20"/>
              </w:rPr>
              <w:t>440,0</w:t>
            </w:r>
          </w:p>
        </w:tc>
        <w:tc>
          <w:tcPr>
            <w:tcW w:w="1559" w:type="dxa"/>
            <w:shd w:val="clear" w:color="auto" w:fill="DEEAF6"/>
            <w:vAlign w:val="center"/>
          </w:tcPr>
          <w:p w:rsidR="00436772" w:rsidRPr="00076F70" w:rsidRDefault="00436772" w:rsidP="00436772">
            <w:pPr>
              <w:jc w:val="right"/>
              <w:rPr>
                <w:rFonts w:asciiTheme="minorHAnsi" w:hAnsiTheme="minorHAnsi" w:cs="Arial"/>
                <w:b/>
                <w:bCs/>
                <w:color w:val="000000"/>
                <w:sz w:val="20"/>
                <w:szCs w:val="20"/>
              </w:rPr>
            </w:pPr>
            <w:r w:rsidRPr="00076F70">
              <w:rPr>
                <w:rFonts w:asciiTheme="minorHAnsi" w:hAnsiTheme="minorHAnsi" w:cs="Arial"/>
                <w:b/>
                <w:bCs/>
                <w:color w:val="000000"/>
                <w:sz w:val="20"/>
                <w:szCs w:val="20"/>
              </w:rPr>
              <w:t>105,7</w:t>
            </w:r>
          </w:p>
        </w:tc>
        <w:tc>
          <w:tcPr>
            <w:tcW w:w="1418" w:type="dxa"/>
            <w:shd w:val="clear" w:color="auto" w:fill="DEEAF6"/>
            <w:vAlign w:val="center"/>
          </w:tcPr>
          <w:p w:rsidR="00436772" w:rsidRPr="00076F70" w:rsidRDefault="00436772" w:rsidP="00436772">
            <w:pPr>
              <w:jc w:val="right"/>
              <w:rPr>
                <w:rFonts w:asciiTheme="minorHAnsi" w:hAnsiTheme="minorHAnsi" w:cs="Arial"/>
                <w:b/>
                <w:bCs/>
                <w:color w:val="000000"/>
                <w:sz w:val="20"/>
                <w:szCs w:val="20"/>
              </w:rPr>
            </w:pPr>
            <w:r w:rsidRPr="00076F70">
              <w:rPr>
                <w:rFonts w:asciiTheme="minorHAnsi" w:hAnsiTheme="minorHAnsi" w:cs="Arial"/>
                <w:b/>
                <w:bCs/>
                <w:color w:val="000000"/>
                <w:sz w:val="20"/>
                <w:szCs w:val="20"/>
              </w:rPr>
              <w:t>-15,8</w:t>
            </w:r>
          </w:p>
        </w:tc>
        <w:tc>
          <w:tcPr>
            <w:tcW w:w="1134" w:type="dxa"/>
            <w:shd w:val="clear" w:color="auto" w:fill="DEEAF6"/>
            <w:vAlign w:val="center"/>
          </w:tcPr>
          <w:p w:rsidR="00436772" w:rsidRPr="00076F70" w:rsidRDefault="00436772" w:rsidP="00436772">
            <w:pPr>
              <w:jc w:val="right"/>
              <w:rPr>
                <w:rFonts w:asciiTheme="minorHAnsi" w:hAnsiTheme="minorHAnsi" w:cs="Arial"/>
                <w:b/>
                <w:bCs/>
                <w:color w:val="000000"/>
                <w:sz w:val="20"/>
                <w:szCs w:val="20"/>
              </w:rPr>
            </w:pPr>
            <w:r w:rsidRPr="00076F70">
              <w:rPr>
                <w:rFonts w:asciiTheme="minorHAnsi" w:hAnsiTheme="minorHAnsi" w:cs="Arial"/>
                <w:b/>
                <w:bCs/>
                <w:color w:val="000000"/>
                <w:sz w:val="20"/>
                <w:szCs w:val="20"/>
              </w:rPr>
              <w:t>530,0</w:t>
            </w:r>
          </w:p>
        </w:tc>
        <w:tc>
          <w:tcPr>
            <w:tcW w:w="1559" w:type="dxa"/>
            <w:shd w:val="clear" w:color="auto" w:fill="DEEAF6"/>
            <w:vAlign w:val="center"/>
          </w:tcPr>
          <w:p w:rsidR="00436772" w:rsidRPr="00076F70" w:rsidRDefault="00436772" w:rsidP="00436772">
            <w:pPr>
              <w:jc w:val="right"/>
              <w:rPr>
                <w:rFonts w:asciiTheme="minorHAnsi" w:hAnsiTheme="minorHAnsi" w:cs="Arial"/>
                <w:b/>
                <w:bCs/>
                <w:color w:val="000000"/>
                <w:sz w:val="20"/>
                <w:szCs w:val="20"/>
              </w:rPr>
            </w:pPr>
            <w:r w:rsidRPr="00076F70">
              <w:rPr>
                <w:rFonts w:asciiTheme="minorHAnsi" w:hAnsiTheme="minorHAnsi" w:cs="Arial"/>
                <w:b/>
                <w:bCs/>
                <w:color w:val="000000"/>
                <w:sz w:val="20"/>
                <w:szCs w:val="20"/>
              </w:rPr>
              <w:t>73,7</w:t>
            </w:r>
          </w:p>
        </w:tc>
        <w:tc>
          <w:tcPr>
            <w:tcW w:w="1418" w:type="dxa"/>
            <w:shd w:val="clear" w:color="auto" w:fill="DEEAF6"/>
            <w:vAlign w:val="center"/>
          </w:tcPr>
          <w:p w:rsidR="00436772" w:rsidRPr="00076F70" w:rsidRDefault="00436772" w:rsidP="00436772">
            <w:pPr>
              <w:jc w:val="right"/>
              <w:rPr>
                <w:rFonts w:asciiTheme="minorHAnsi" w:hAnsiTheme="minorHAnsi" w:cs="Arial"/>
                <w:b/>
                <w:bCs/>
                <w:color w:val="000000"/>
                <w:sz w:val="20"/>
                <w:szCs w:val="20"/>
              </w:rPr>
            </w:pPr>
            <w:r w:rsidRPr="00076F70">
              <w:rPr>
                <w:rFonts w:asciiTheme="minorHAnsi" w:hAnsiTheme="minorHAnsi" w:cs="Arial"/>
                <w:b/>
                <w:bCs/>
                <w:color w:val="000000"/>
                <w:sz w:val="20"/>
                <w:szCs w:val="20"/>
              </w:rPr>
              <w:t>-15,9</w:t>
            </w:r>
          </w:p>
        </w:tc>
        <w:tc>
          <w:tcPr>
            <w:tcW w:w="1134" w:type="dxa"/>
            <w:shd w:val="clear" w:color="auto" w:fill="DEEAF6"/>
            <w:vAlign w:val="center"/>
          </w:tcPr>
          <w:p w:rsidR="00436772" w:rsidRPr="00076F70" w:rsidRDefault="00436772" w:rsidP="00436772">
            <w:pPr>
              <w:jc w:val="right"/>
              <w:rPr>
                <w:rFonts w:asciiTheme="minorHAnsi" w:hAnsiTheme="minorHAnsi" w:cs="Arial"/>
                <w:b/>
                <w:bCs/>
                <w:color w:val="000000"/>
                <w:sz w:val="20"/>
                <w:szCs w:val="20"/>
              </w:rPr>
            </w:pPr>
            <w:r w:rsidRPr="00076F70">
              <w:rPr>
                <w:rFonts w:asciiTheme="minorHAnsi" w:hAnsiTheme="minorHAnsi" w:cs="Arial"/>
                <w:b/>
                <w:bCs/>
                <w:color w:val="000000"/>
                <w:sz w:val="20"/>
                <w:szCs w:val="20"/>
              </w:rPr>
              <w:t>587,7</w:t>
            </w:r>
          </w:p>
        </w:tc>
        <w:tc>
          <w:tcPr>
            <w:tcW w:w="1559" w:type="dxa"/>
            <w:shd w:val="clear" w:color="auto" w:fill="DEEAF6"/>
            <w:vAlign w:val="center"/>
          </w:tcPr>
          <w:p w:rsidR="00436772" w:rsidRPr="00076F70" w:rsidRDefault="00436772" w:rsidP="00436772">
            <w:pPr>
              <w:jc w:val="right"/>
              <w:rPr>
                <w:rFonts w:asciiTheme="minorHAnsi" w:hAnsiTheme="minorHAnsi" w:cs="Arial"/>
                <w:b/>
                <w:bCs/>
                <w:color w:val="000000"/>
                <w:sz w:val="20"/>
                <w:szCs w:val="20"/>
              </w:rPr>
            </w:pPr>
            <w:r w:rsidRPr="00076F70">
              <w:rPr>
                <w:rFonts w:asciiTheme="minorHAnsi" w:hAnsiTheme="minorHAnsi" w:cs="Arial"/>
                <w:b/>
                <w:bCs/>
                <w:color w:val="000000"/>
                <w:sz w:val="20"/>
                <w:szCs w:val="20"/>
              </w:rPr>
              <w:t>134,6</w:t>
            </w:r>
          </w:p>
        </w:tc>
        <w:tc>
          <w:tcPr>
            <w:tcW w:w="1417" w:type="dxa"/>
            <w:shd w:val="clear" w:color="auto" w:fill="DEEAF6"/>
            <w:vAlign w:val="center"/>
          </w:tcPr>
          <w:p w:rsidR="00436772" w:rsidRPr="00076F70" w:rsidRDefault="00436772" w:rsidP="00436772">
            <w:pPr>
              <w:jc w:val="right"/>
              <w:rPr>
                <w:rFonts w:asciiTheme="minorHAnsi" w:hAnsiTheme="minorHAnsi" w:cs="Arial"/>
                <w:b/>
                <w:bCs/>
                <w:color w:val="000000"/>
                <w:sz w:val="20"/>
                <w:szCs w:val="20"/>
              </w:rPr>
            </w:pPr>
            <w:r w:rsidRPr="00076F70">
              <w:rPr>
                <w:rFonts w:asciiTheme="minorHAnsi" w:hAnsiTheme="minorHAnsi" w:cs="Arial"/>
                <w:b/>
                <w:bCs/>
                <w:color w:val="000000"/>
                <w:sz w:val="20"/>
                <w:szCs w:val="20"/>
              </w:rPr>
              <w:t>-18,9</w:t>
            </w:r>
          </w:p>
        </w:tc>
        <w:tc>
          <w:tcPr>
            <w:tcW w:w="1134" w:type="dxa"/>
            <w:shd w:val="clear" w:color="auto" w:fill="DEEAF6"/>
            <w:vAlign w:val="center"/>
          </w:tcPr>
          <w:p w:rsidR="00436772" w:rsidRPr="00076F70" w:rsidRDefault="00436772" w:rsidP="00436772">
            <w:pPr>
              <w:jc w:val="right"/>
              <w:rPr>
                <w:rFonts w:asciiTheme="minorHAnsi" w:hAnsiTheme="minorHAnsi" w:cs="Arial"/>
                <w:b/>
                <w:bCs/>
                <w:color w:val="000000"/>
                <w:sz w:val="20"/>
                <w:szCs w:val="20"/>
              </w:rPr>
            </w:pPr>
            <w:r w:rsidRPr="00076F70">
              <w:rPr>
                <w:rFonts w:asciiTheme="minorHAnsi" w:hAnsiTheme="minorHAnsi" w:cs="Arial"/>
                <w:b/>
                <w:bCs/>
                <w:color w:val="000000"/>
                <w:sz w:val="20"/>
                <w:szCs w:val="20"/>
              </w:rPr>
              <w:t>703,5</w:t>
            </w:r>
          </w:p>
        </w:tc>
      </w:tr>
      <w:tr w:rsidR="00436772" w:rsidRPr="000862FF" w:rsidTr="00436772">
        <w:trPr>
          <w:trHeight w:val="513"/>
        </w:trPr>
        <w:tc>
          <w:tcPr>
            <w:tcW w:w="1838" w:type="dxa"/>
            <w:vAlign w:val="center"/>
          </w:tcPr>
          <w:p w:rsidR="00436772" w:rsidRPr="004744B8" w:rsidRDefault="00436772" w:rsidP="00436772">
            <w:pPr>
              <w:rPr>
                <w:rFonts w:cs="Calibri"/>
                <w:color w:val="000000"/>
                <w:sz w:val="20"/>
                <w:szCs w:val="20"/>
              </w:rPr>
            </w:pPr>
            <w:r w:rsidRPr="00F62396">
              <w:rPr>
                <w:rFonts w:cs="Calibri"/>
                <w:color w:val="000000"/>
                <w:sz w:val="20"/>
                <w:szCs w:val="20"/>
              </w:rPr>
              <w:t>Тўғридан-тўғри инвестициялар</w:t>
            </w:r>
          </w:p>
        </w:tc>
        <w:tc>
          <w:tcPr>
            <w:tcW w:w="1134" w:type="dxa"/>
            <w:vAlign w:val="center"/>
          </w:tcPr>
          <w:p w:rsidR="00436772" w:rsidRPr="00076F70" w:rsidRDefault="00436772" w:rsidP="00436772">
            <w:pPr>
              <w:jc w:val="right"/>
              <w:rPr>
                <w:rFonts w:asciiTheme="minorHAnsi" w:hAnsiTheme="minorHAnsi" w:cs="Arial"/>
                <w:color w:val="000000"/>
                <w:sz w:val="20"/>
                <w:szCs w:val="20"/>
              </w:rPr>
            </w:pPr>
            <w:r w:rsidRPr="00076F70">
              <w:rPr>
                <w:rFonts w:asciiTheme="minorHAnsi" w:hAnsiTheme="minorHAnsi" w:cs="Arial"/>
                <w:color w:val="000000"/>
                <w:sz w:val="20"/>
                <w:szCs w:val="20"/>
              </w:rPr>
              <w:t>104,8</w:t>
            </w:r>
          </w:p>
        </w:tc>
        <w:tc>
          <w:tcPr>
            <w:tcW w:w="1559" w:type="dxa"/>
            <w:vAlign w:val="center"/>
          </w:tcPr>
          <w:p w:rsidR="00436772" w:rsidRPr="00076F70" w:rsidRDefault="00436772" w:rsidP="00436772">
            <w:pPr>
              <w:jc w:val="right"/>
              <w:rPr>
                <w:rFonts w:asciiTheme="minorHAnsi" w:hAnsiTheme="minorHAnsi" w:cs="Arial"/>
                <w:color w:val="000000"/>
                <w:sz w:val="20"/>
                <w:szCs w:val="20"/>
              </w:rPr>
            </w:pPr>
            <w:r w:rsidRPr="00076F70">
              <w:rPr>
                <w:rFonts w:asciiTheme="minorHAnsi" w:hAnsiTheme="minorHAnsi" w:cs="Arial"/>
                <w:color w:val="000000"/>
                <w:sz w:val="20"/>
                <w:szCs w:val="20"/>
              </w:rPr>
              <w:t>30,2</w:t>
            </w:r>
          </w:p>
        </w:tc>
        <w:tc>
          <w:tcPr>
            <w:tcW w:w="1418" w:type="dxa"/>
            <w:vAlign w:val="center"/>
          </w:tcPr>
          <w:p w:rsidR="00436772" w:rsidRPr="00076F70" w:rsidRDefault="00436772" w:rsidP="00436772">
            <w:pPr>
              <w:jc w:val="right"/>
              <w:rPr>
                <w:rFonts w:asciiTheme="minorHAnsi" w:hAnsiTheme="minorHAnsi" w:cs="Arial"/>
                <w:color w:val="000000"/>
                <w:sz w:val="20"/>
                <w:szCs w:val="20"/>
              </w:rPr>
            </w:pPr>
            <w:r w:rsidRPr="00076F70">
              <w:rPr>
                <w:rFonts w:asciiTheme="minorHAnsi" w:hAnsiTheme="minorHAnsi" w:cs="Arial"/>
                <w:color w:val="000000"/>
                <w:sz w:val="20"/>
                <w:szCs w:val="20"/>
              </w:rPr>
              <w:t xml:space="preserve">-10,5 </w:t>
            </w:r>
          </w:p>
        </w:tc>
        <w:tc>
          <w:tcPr>
            <w:tcW w:w="1134" w:type="dxa"/>
            <w:vAlign w:val="center"/>
          </w:tcPr>
          <w:p w:rsidR="00436772" w:rsidRPr="00076F70" w:rsidRDefault="00436772" w:rsidP="00436772">
            <w:pPr>
              <w:jc w:val="right"/>
              <w:rPr>
                <w:rFonts w:asciiTheme="minorHAnsi" w:hAnsiTheme="minorHAnsi" w:cs="Arial"/>
                <w:color w:val="000000"/>
                <w:sz w:val="20"/>
                <w:szCs w:val="20"/>
              </w:rPr>
            </w:pPr>
            <w:r w:rsidRPr="00076F70">
              <w:rPr>
                <w:rFonts w:asciiTheme="minorHAnsi" w:hAnsiTheme="minorHAnsi" w:cs="Arial"/>
                <w:color w:val="000000"/>
                <w:sz w:val="20"/>
                <w:szCs w:val="20"/>
              </w:rPr>
              <w:t>124,5</w:t>
            </w:r>
          </w:p>
        </w:tc>
        <w:tc>
          <w:tcPr>
            <w:tcW w:w="1559" w:type="dxa"/>
            <w:vAlign w:val="center"/>
          </w:tcPr>
          <w:p w:rsidR="00436772" w:rsidRPr="00076F70" w:rsidRDefault="00436772" w:rsidP="00436772">
            <w:pPr>
              <w:jc w:val="right"/>
              <w:rPr>
                <w:rFonts w:asciiTheme="minorHAnsi" w:hAnsiTheme="minorHAnsi" w:cs="Arial"/>
                <w:color w:val="000000"/>
                <w:sz w:val="20"/>
                <w:szCs w:val="20"/>
              </w:rPr>
            </w:pPr>
            <w:r w:rsidRPr="00076F70">
              <w:rPr>
                <w:rFonts w:asciiTheme="minorHAnsi" w:hAnsiTheme="minorHAnsi" w:cs="Arial"/>
                <w:color w:val="000000"/>
                <w:sz w:val="20"/>
                <w:szCs w:val="20"/>
              </w:rPr>
              <w:t>31,7</w:t>
            </w:r>
          </w:p>
        </w:tc>
        <w:tc>
          <w:tcPr>
            <w:tcW w:w="1418" w:type="dxa"/>
            <w:vAlign w:val="center"/>
          </w:tcPr>
          <w:p w:rsidR="00436772" w:rsidRPr="00076F70" w:rsidRDefault="00436772" w:rsidP="00436772">
            <w:pPr>
              <w:jc w:val="right"/>
              <w:rPr>
                <w:rFonts w:asciiTheme="minorHAnsi" w:hAnsiTheme="minorHAnsi" w:cs="Arial"/>
                <w:color w:val="000000"/>
                <w:sz w:val="20"/>
                <w:szCs w:val="20"/>
              </w:rPr>
            </w:pPr>
            <w:r w:rsidRPr="00076F70">
              <w:rPr>
                <w:rFonts w:asciiTheme="minorHAnsi" w:hAnsiTheme="minorHAnsi" w:cs="Arial"/>
                <w:color w:val="000000"/>
                <w:sz w:val="20"/>
                <w:szCs w:val="20"/>
              </w:rPr>
              <w:t xml:space="preserve">-19,6 </w:t>
            </w:r>
          </w:p>
        </w:tc>
        <w:tc>
          <w:tcPr>
            <w:tcW w:w="1134" w:type="dxa"/>
            <w:vAlign w:val="center"/>
          </w:tcPr>
          <w:p w:rsidR="00436772" w:rsidRPr="00076F70" w:rsidRDefault="00436772" w:rsidP="00436772">
            <w:pPr>
              <w:jc w:val="right"/>
              <w:rPr>
                <w:rFonts w:asciiTheme="minorHAnsi" w:hAnsiTheme="minorHAnsi" w:cs="Arial"/>
                <w:color w:val="000000"/>
                <w:sz w:val="20"/>
                <w:szCs w:val="20"/>
              </w:rPr>
            </w:pPr>
            <w:r w:rsidRPr="00076F70">
              <w:rPr>
                <w:rFonts w:asciiTheme="minorHAnsi" w:hAnsiTheme="minorHAnsi" w:cs="Arial"/>
                <w:color w:val="000000"/>
                <w:sz w:val="20"/>
                <w:szCs w:val="20"/>
              </w:rPr>
              <w:t>136,6</w:t>
            </w:r>
          </w:p>
        </w:tc>
        <w:tc>
          <w:tcPr>
            <w:tcW w:w="1559" w:type="dxa"/>
            <w:vAlign w:val="center"/>
          </w:tcPr>
          <w:p w:rsidR="00436772" w:rsidRPr="00076F70" w:rsidRDefault="00436772" w:rsidP="00436772">
            <w:pPr>
              <w:jc w:val="right"/>
              <w:rPr>
                <w:rFonts w:asciiTheme="minorHAnsi" w:hAnsiTheme="minorHAnsi" w:cs="Arial"/>
                <w:color w:val="000000"/>
                <w:sz w:val="20"/>
                <w:szCs w:val="20"/>
              </w:rPr>
            </w:pPr>
            <w:r w:rsidRPr="00076F70">
              <w:rPr>
                <w:rFonts w:asciiTheme="minorHAnsi" w:hAnsiTheme="minorHAnsi" w:cs="Arial"/>
                <w:color w:val="000000"/>
                <w:sz w:val="20"/>
                <w:szCs w:val="20"/>
              </w:rPr>
              <w:t>101,6</w:t>
            </w:r>
          </w:p>
        </w:tc>
        <w:tc>
          <w:tcPr>
            <w:tcW w:w="1417" w:type="dxa"/>
            <w:vAlign w:val="center"/>
          </w:tcPr>
          <w:p w:rsidR="00436772" w:rsidRPr="00076F70" w:rsidRDefault="00436772" w:rsidP="00436772">
            <w:pPr>
              <w:jc w:val="right"/>
              <w:rPr>
                <w:rFonts w:asciiTheme="minorHAnsi" w:hAnsiTheme="minorHAnsi" w:cs="Arial"/>
                <w:color w:val="000000"/>
                <w:sz w:val="20"/>
                <w:szCs w:val="20"/>
              </w:rPr>
            </w:pPr>
            <w:r w:rsidRPr="00076F70">
              <w:rPr>
                <w:rFonts w:asciiTheme="minorHAnsi" w:hAnsiTheme="minorHAnsi" w:cs="Arial"/>
                <w:color w:val="000000"/>
                <w:sz w:val="20"/>
                <w:szCs w:val="20"/>
              </w:rPr>
              <w:t>-23,3</w:t>
            </w:r>
          </w:p>
        </w:tc>
        <w:tc>
          <w:tcPr>
            <w:tcW w:w="1134" w:type="dxa"/>
            <w:vAlign w:val="center"/>
          </w:tcPr>
          <w:p w:rsidR="00436772" w:rsidRPr="00076F70" w:rsidRDefault="00436772" w:rsidP="00436772">
            <w:pPr>
              <w:jc w:val="right"/>
              <w:rPr>
                <w:rFonts w:asciiTheme="minorHAnsi" w:hAnsiTheme="minorHAnsi" w:cs="Arial"/>
                <w:color w:val="000000"/>
                <w:sz w:val="20"/>
                <w:szCs w:val="20"/>
              </w:rPr>
            </w:pPr>
            <w:r w:rsidRPr="00076F70">
              <w:rPr>
                <w:rFonts w:asciiTheme="minorHAnsi" w:hAnsiTheme="minorHAnsi" w:cs="Arial"/>
                <w:color w:val="000000"/>
                <w:sz w:val="20"/>
                <w:szCs w:val="20"/>
              </w:rPr>
              <w:t>215,0</w:t>
            </w:r>
          </w:p>
        </w:tc>
      </w:tr>
      <w:tr w:rsidR="00436772" w:rsidRPr="000862FF" w:rsidTr="00436772">
        <w:trPr>
          <w:trHeight w:val="513"/>
        </w:trPr>
        <w:tc>
          <w:tcPr>
            <w:tcW w:w="1838" w:type="dxa"/>
            <w:vAlign w:val="center"/>
          </w:tcPr>
          <w:p w:rsidR="00436772" w:rsidRPr="004744B8" w:rsidRDefault="00436772" w:rsidP="00436772">
            <w:pPr>
              <w:rPr>
                <w:rFonts w:cs="Calibri"/>
                <w:color w:val="000000"/>
                <w:sz w:val="20"/>
                <w:szCs w:val="20"/>
                <w:lang w:val="uz-Cyrl-UZ"/>
              </w:rPr>
            </w:pPr>
            <w:r w:rsidRPr="004744B8">
              <w:rPr>
                <w:rFonts w:cs="Calibri"/>
                <w:color w:val="000000"/>
                <w:sz w:val="20"/>
                <w:szCs w:val="20"/>
              </w:rPr>
              <w:t>Портфел</w:t>
            </w:r>
            <w:r>
              <w:rPr>
                <w:rFonts w:cs="Calibri"/>
                <w:color w:val="000000"/>
                <w:sz w:val="20"/>
                <w:szCs w:val="20"/>
              </w:rPr>
              <w:t>ь</w:t>
            </w:r>
            <w:r w:rsidRPr="004744B8">
              <w:rPr>
                <w:rFonts w:cs="Calibri"/>
                <w:color w:val="000000"/>
                <w:sz w:val="20"/>
                <w:szCs w:val="20"/>
              </w:rPr>
              <w:t xml:space="preserve"> инвестициялари</w:t>
            </w:r>
          </w:p>
        </w:tc>
        <w:tc>
          <w:tcPr>
            <w:tcW w:w="1134" w:type="dxa"/>
            <w:vAlign w:val="center"/>
          </w:tcPr>
          <w:p w:rsidR="00436772" w:rsidRPr="00076F70" w:rsidRDefault="00436772" w:rsidP="00436772">
            <w:pPr>
              <w:jc w:val="right"/>
              <w:rPr>
                <w:rFonts w:asciiTheme="minorHAnsi" w:hAnsiTheme="minorHAnsi" w:cs="Arial"/>
                <w:color w:val="000000"/>
                <w:sz w:val="20"/>
                <w:szCs w:val="20"/>
              </w:rPr>
            </w:pPr>
            <w:r w:rsidRPr="00076F70">
              <w:rPr>
                <w:rFonts w:asciiTheme="minorHAnsi" w:hAnsiTheme="minorHAnsi" w:cs="Arial"/>
                <w:color w:val="000000"/>
                <w:sz w:val="20"/>
                <w:szCs w:val="20"/>
              </w:rPr>
              <w:t>4,5</w:t>
            </w:r>
          </w:p>
        </w:tc>
        <w:tc>
          <w:tcPr>
            <w:tcW w:w="1559" w:type="dxa"/>
            <w:vAlign w:val="center"/>
          </w:tcPr>
          <w:p w:rsidR="00436772" w:rsidRPr="00076F70" w:rsidRDefault="00436772" w:rsidP="00436772">
            <w:pPr>
              <w:jc w:val="right"/>
              <w:rPr>
                <w:rFonts w:asciiTheme="minorHAnsi" w:hAnsiTheme="minorHAnsi" w:cs="Arial"/>
                <w:color w:val="000000"/>
                <w:sz w:val="20"/>
                <w:szCs w:val="20"/>
              </w:rPr>
            </w:pPr>
            <w:r w:rsidRPr="00076F70">
              <w:rPr>
                <w:rFonts w:asciiTheme="minorHAnsi" w:hAnsiTheme="minorHAnsi" w:cs="Arial"/>
                <w:color w:val="000000"/>
                <w:sz w:val="20"/>
                <w:szCs w:val="20"/>
              </w:rPr>
              <w:t xml:space="preserve">0,2 </w:t>
            </w:r>
          </w:p>
        </w:tc>
        <w:tc>
          <w:tcPr>
            <w:tcW w:w="1418" w:type="dxa"/>
            <w:vAlign w:val="center"/>
          </w:tcPr>
          <w:p w:rsidR="00436772" w:rsidRPr="00076F70" w:rsidRDefault="00436772" w:rsidP="00436772">
            <w:pPr>
              <w:jc w:val="right"/>
              <w:rPr>
                <w:rFonts w:asciiTheme="minorHAnsi" w:hAnsiTheme="minorHAnsi" w:cs="Arial"/>
                <w:color w:val="000000"/>
                <w:sz w:val="20"/>
                <w:szCs w:val="20"/>
              </w:rPr>
            </w:pPr>
            <w:r w:rsidRPr="00076F70">
              <w:rPr>
                <w:rFonts w:asciiTheme="minorHAnsi" w:hAnsiTheme="minorHAnsi" w:cs="Arial"/>
                <w:color w:val="000000"/>
                <w:sz w:val="20"/>
                <w:szCs w:val="20"/>
              </w:rPr>
              <w:t xml:space="preserve">-0,4 </w:t>
            </w:r>
          </w:p>
        </w:tc>
        <w:tc>
          <w:tcPr>
            <w:tcW w:w="1134" w:type="dxa"/>
            <w:vAlign w:val="center"/>
          </w:tcPr>
          <w:p w:rsidR="00436772" w:rsidRPr="00076F70" w:rsidRDefault="00436772" w:rsidP="00436772">
            <w:pPr>
              <w:jc w:val="right"/>
              <w:rPr>
                <w:rFonts w:asciiTheme="minorHAnsi" w:hAnsiTheme="minorHAnsi" w:cs="Arial"/>
                <w:color w:val="000000"/>
                <w:sz w:val="20"/>
                <w:szCs w:val="20"/>
              </w:rPr>
            </w:pPr>
            <w:r w:rsidRPr="00076F70">
              <w:rPr>
                <w:rFonts w:asciiTheme="minorHAnsi" w:hAnsiTheme="minorHAnsi" w:cs="Arial"/>
                <w:color w:val="000000"/>
                <w:sz w:val="20"/>
                <w:szCs w:val="20"/>
              </w:rPr>
              <w:t>4,3</w:t>
            </w:r>
          </w:p>
        </w:tc>
        <w:tc>
          <w:tcPr>
            <w:tcW w:w="1559" w:type="dxa"/>
            <w:vAlign w:val="center"/>
          </w:tcPr>
          <w:p w:rsidR="00436772" w:rsidRPr="00076F70" w:rsidRDefault="00436772" w:rsidP="00436772">
            <w:pPr>
              <w:jc w:val="right"/>
              <w:rPr>
                <w:rFonts w:asciiTheme="minorHAnsi" w:hAnsiTheme="minorHAnsi" w:cs="Arial"/>
                <w:color w:val="000000"/>
                <w:sz w:val="20"/>
                <w:szCs w:val="20"/>
              </w:rPr>
            </w:pPr>
            <w:r w:rsidRPr="00076F70">
              <w:rPr>
                <w:rFonts w:asciiTheme="minorHAnsi" w:hAnsiTheme="minorHAnsi" w:cs="Arial"/>
                <w:color w:val="000000"/>
                <w:sz w:val="20"/>
                <w:szCs w:val="20"/>
              </w:rPr>
              <w:t xml:space="preserve">0,0 </w:t>
            </w:r>
          </w:p>
        </w:tc>
        <w:tc>
          <w:tcPr>
            <w:tcW w:w="1418" w:type="dxa"/>
            <w:vAlign w:val="center"/>
          </w:tcPr>
          <w:p w:rsidR="00436772" w:rsidRPr="00076F70" w:rsidRDefault="00436772" w:rsidP="00436772">
            <w:pPr>
              <w:jc w:val="right"/>
              <w:rPr>
                <w:rFonts w:asciiTheme="minorHAnsi" w:hAnsiTheme="minorHAnsi" w:cs="Arial"/>
                <w:color w:val="000000"/>
                <w:sz w:val="20"/>
                <w:szCs w:val="20"/>
              </w:rPr>
            </w:pPr>
            <w:r w:rsidRPr="00076F70">
              <w:rPr>
                <w:rFonts w:asciiTheme="minorHAnsi" w:hAnsiTheme="minorHAnsi" w:cs="Arial"/>
                <w:color w:val="000000"/>
                <w:sz w:val="20"/>
                <w:szCs w:val="20"/>
              </w:rPr>
              <w:t xml:space="preserve">-0,6 </w:t>
            </w:r>
          </w:p>
        </w:tc>
        <w:tc>
          <w:tcPr>
            <w:tcW w:w="1134" w:type="dxa"/>
            <w:vAlign w:val="center"/>
          </w:tcPr>
          <w:p w:rsidR="00436772" w:rsidRPr="00076F70" w:rsidRDefault="00436772" w:rsidP="00436772">
            <w:pPr>
              <w:jc w:val="right"/>
              <w:rPr>
                <w:rFonts w:asciiTheme="minorHAnsi" w:hAnsiTheme="minorHAnsi" w:cs="Arial"/>
                <w:color w:val="000000"/>
                <w:sz w:val="20"/>
                <w:szCs w:val="20"/>
              </w:rPr>
            </w:pPr>
            <w:r w:rsidRPr="00076F70">
              <w:rPr>
                <w:rFonts w:asciiTheme="minorHAnsi" w:hAnsiTheme="minorHAnsi" w:cs="Arial"/>
                <w:color w:val="000000"/>
                <w:sz w:val="20"/>
                <w:szCs w:val="20"/>
              </w:rPr>
              <w:t>3,7</w:t>
            </w:r>
          </w:p>
        </w:tc>
        <w:tc>
          <w:tcPr>
            <w:tcW w:w="1559" w:type="dxa"/>
            <w:vAlign w:val="center"/>
          </w:tcPr>
          <w:p w:rsidR="00436772" w:rsidRPr="00076F70" w:rsidRDefault="00436772" w:rsidP="00436772">
            <w:pPr>
              <w:jc w:val="right"/>
              <w:rPr>
                <w:rFonts w:asciiTheme="minorHAnsi" w:hAnsiTheme="minorHAnsi" w:cs="Arial"/>
                <w:color w:val="000000"/>
                <w:sz w:val="20"/>
                <w:szCs w:val="20"/>
              </w:rPr>
            </w:pPr>
            <w:r w:rsidRPr="00076F70">
              <w:rPr>
                <w:rFonts w:asciiTheme="minorHAnsi" w:hAnsiTheme="minorHAnsi" w:cs="Arial"/>
                <w:color w:val="000000"/>
                <w:sz w:val="20"/>
                <w:szCs w:val="20"/>
              </w:rPr>
              <w:t>1,0</w:t>
            </w:r>
          </w:p>
        </w:tc>
        <w:tc>
          <w:tcPr>
            <w:tcW w:w="1417" w:type="dxa"/>
            <w:vAlign w:val="center"/>
          </w:tcPr>
          <w:p w:rsidR="00436772" w:rsidRPr="00076F70" w:rsidRDefault="00436772" w:rsidP="00436772">
            <w:pPr>
              <w:jc w:val="right"/>
              <w:rPr>
                <w:rFonts w:asciiTheme="minorHAnsi" w:hAnsiTheme="minorHAnsi" w:cs="Arial"/>
                <w:color w:val="000000"/>
                <w:sz w:val="20"/>
                <w:szCs w:val="20"/>
              </w:rPr>
            </w:pPr>
            <w:r w:rsidRPr="00076F70">
              <w:rPr>
                <w:rFonts w:asciiTheme="minorHAnsi" w:hAnsiTheme="minorHAnsi" w:cs="Arial"/>
                <w:color w:val="000000"/>
                <w:sz w:val="20"/>
                <w:szCs w:val="20"/>
              </w:rPr>
              <w:t>-0,5</w:t>
            </w:r>
          </w:p>
        </w:tc>
        <w:tc>
          <w:tcPr>
            <w:tcW w:w="1134" w:type="dxa"/>
            <w:vAlign w:val="center"/>
          </w:tcPr>
          <w:p w:rsidR="00436772" w:rsidRPr="00076F70" w:rsidRDefault="00436772" w:rsidP="00436772">
            <w:pPr>
              <w:jc w:val="right"/>
              <w:rPr>
                <w:rFonts w:asciiTheme="minorHAnsi" w:hAnsiTheme="minorHAnsi" w:cs="Arial"/>
                <w:color w:val="000000"/>
                <w:sz w:val="20"/>
                <w:szCs w:val="20"/>
              </w:rPr>
            </w:pPr>
            <w:r w:rsidRPr="00076F70">
              <w:rPr>
                <w:rFonts w:asciiTheme="minorHAnsi" w:hAnsiTheme="minorHAnsi" w:cs="Arial"/>
                <w:color w:val="000000"/>
                <w:sz w:val="20"/>
                <w:szCs w:val="20"/>
              </w:rPr>
              <w:t>4,2</w:t>
            </w:r>
          </w:p>
        </w:tc>
      </w:tr>
      <w:tr w:rsidR="00436772" w:rsidRPr="000862FF" w:rsidTr="00436772">
        <w:trPr>
          <w:trHeight w:val="513"/>
        </w:trPr>
        <w:tc>
          <w:tcPr>
            <w:tcW w:w="1838" w:type="dxa"/>
            <w:vAlign w:val="center"/>
          </w:tcPr>
          <w:p w:rsidR="00436772" w:rsidRPr="004744B8" w:rsidRDefault="00436772" w:rsidP="00436772">
            <w:pPr>
              <w:rPr>
                <w:rFonts w:cs="Calibri"/>
                <w:color w:val="000000"/>
                <w:sz w:val="20"/>
                <w:szCs w:val="20"/>
                <w:lang w:val="uz-Cyrl-UZ"/>
              </w:rPr>
            </w:pPr>
            <w:r w:rsidRPr="0081794C">
              <w:rPr>
                <w:rFonts w:cs="Calibri"/>
                <w:color w:val="000000"/>
                <w:sz w:val="20"/>
                <w:szCs w:val="20"/>
                <w:lang w:val="uz-Cyrl-UZ"/>
              </w:rPr>
              <w:t>Молиявий хосилалар</w:t>
            </w:r>
          </w:p>
        </w:tc>
        <w:tc>
          <w:tcPr>
            <w:tcW w:w="1134" w:type="dxa"/>
            <w:vAlign w:val="center"/>
          </w:tcPr>
          <w:p w:rsidR="00436772" w:rsidRPr="00076F70" w:rsidRDefault="00436772" w:rsidP="00436772">
            <w:pPr>
              <w:jc w:val="right"/>
              <w:rPr>
                <w:rFonts w:asciiTheme="minorHAnsi" w:hAnsiTheme="minorHAnsi" w:cs="Arial"/>
                <w:color w:val="000000"/>
                <w:sz w:val="20"/>
                <w:szCs w:val="20"/>
              </w:rPr>
            </w:pPr>
            <w:r w:rsidRPr="00076F70">
              <w:rPr>
                <w:rFonts w:asciiTheme="minorHAnsi" w:hAnsiTheme="minorHAnsi" w:cs="Arial"/>
                <w:color w:val="000000"/>
                <w:sz w:val="20"/>
                <w:szCs w:val="20"/>
              </w:rPr>
              <w:t>0,0</w:t>
            </w:r>
          </w:p>
        </w:tc>
        <w:tc>
          <w:tcPr>
            <w:tcW w:w="1559" w:type="dxa"/>
            <w:vAlign w:val="center"/>
          </w:tcPr>
          <w:p w:rsidR="00436772" w:rsidRPr="00076F70" w:rsidRDefault="00436772" w:rsidP="00436772">
            <w:pPr>
              <w:jc w:val="right"/>
              <w:rPr>
                <w:rFonts w:asciiTheme="minorHAnsi" w:hAnsiTheme="minorHAnsi" w:cs="Arial"/>
                <w:color w:val="000000"/>
                <w:sz w:val="20"/>
                <w:szCs w:val="20"/>
              </w:rPr>
            </w:pPr>
            <w:r w:rsidRPr="00076F70">
              <w:rPr>
                <w:rFonts w:asciiTheme="minorHAnsi" w:hAnsiTheme="minorHAnsi" w:cs="Arial"/>
                <w:color w:val="000000"/>
                <w:sz w:val="20"/>
                <w:szCs w:val="20"/>
              </w:rPr>
              <w:t xml:space="preserve">0,0 </w:t>
            </w:r>
          </w:p>
        </w:tc>
        <w:tc>
          <w:tcPr>
            <w:tcW w:w="1418" w:type="dxa"/>
            <w:vAlign w:val="center"/>
          </w:tcPr>
          <w:p w:rsidR="00436772" w:rsidRPr="00076F70" w:rsidRDefault="00436772" w:rsidP="00436772">
            <w:pPr>
              <w:jc w:val="right"/>
              <w:rPr>
                <w:rFonts w:asciiTheme="minorHAnsi" w:hAnsiTheme="minorHAnsi" w:cs="Arial"/>
                <w:color w:val="000000"/>
                <w:sz w:val="20"/>
                <w:szCs w:val="20"/>
              </w:rPr>
            </w:pPr>
            <w:r w:rsidRPr="00076F70">
              <w:rPr>
                <w:rFonts w:asciiTheme="minorHAnsi" w:hAnsiTheme="minorHAnsi" w:cs="Arial"/>
                <w:color w:val="000000"/>
                <w:sz w:val="20"/>
                <w:szCs w:val="20"/>
              </w:rPr>
              <w:t xml:space="preserve">0,0 </w:t>
            </w:r>
          </w:p>
        </w:tc>
        <w:tc>
          <w:tcPr>
            <w:tcW w:w="1134" w:type="dxa"/>
            <w:vAlign w:val="center"/>
          </w:tcPr>
          <w:p w:rsidR="00436772" w:rsidRPr="00076F70" w:rsidRDefault="00436772" w:rsidP="00436772">
            <w:pPr>
              <w:jc w:val="right"/>
              <w:rPr>
                <w:rFonts w:asciiTheme="minorHAnsi" w:hAnsiTheme="minorHAnsi" w:cs="Arial"/>
                <w:color w:val="000000"/>
                <w:sz w:val="20"/>
                <w:szCs w:val="20"/>
              </w:rPr>
            </w:pPr>
            <w:r w:rsidRPr="00076F70">
              <w:rPr>
                <w:rFonts w:asciiTheme="minorHAnsi" w:hAnsiTheme="minorHAnsi" w:cs="Arial"/>
                <w:color w:val="000000"/>
                <w:sz w:val="20"/>
                <w:szCs w:val="20"/>
              </w:rPr>
              <w:t>0,0</w:t>
            </w:r>
          </w:p>
        </w:tc>
        <w:tc>
          <w:tcPr>
            <w:tcW w:w="1559" w:type="dxa"/>
            <w:vAlign w:val="center"/>
          </w:tcPr>
          <w:p w:rsidR="00436772" w:rsidRPr="00076F70" w:rsidRDefault="00436772" w:rsidP="00436772">
            <w:pPr>
              <w:jc w:val="right"/>
              <w:rPr>
                <w:rFonts w:asciiTheme="minorHAnsi" w:hAnsiTheme="minorHAnsi" w:cs="Arial"/>
                <w:color w:val="000000"/>
                <w:sz w:val="20"/>
                <w:szCs w:val="20"/>
              </w:rPr>
            </w:pPr>
            <w:r w:rsidRPr="00076F70">
              <w:rPr>
                <w:rFonts w:asciiTheme="minorHAnsi" w:hAnsiTheme="minorHAnsi" w:cs="Arial"/>
                <w:color w:val="000000"/>
                <w:sz w:val="20"/>
                <w:szCs w:val="20"/>
              </w:rPr>
              <w:t xml:space="preserve">0,0 </w:t>
            </w:r>
          </w:p>
        </w:tc>
        <w:tc>
          <w:tcPr>
            <w:tcW w:w="1418" w:type="dxa"/>
            <w:vAlign w:val="center"/>
          </w:tcPr>
          <w:p w:rsidR="00436772" w:rsidRPr="00076F70" w:rsidRDefault="00436772" w:rsidP="00436772">
            <w:pPr>
              <w:jc w:val="right"/>
              <w:rPr>
                <w:rFonts w:asciiTheme="minorHAnsi" w:hAnsiTheme="minorHAnsi" w:cs="Arial"/>
                <w:color w:val="000000"/>
                <w:sz w:val="20"/>
                <w:szCs w:val="20"/>
              </w:rPr>
            </w:pPr>
            <w:r w:rsidRPr="00076F70">
              <w:rPr>
                <w:rFonts w:asciiTheme="minorHAnsi" w:hAnsiTheme="minorHAnsi" w:cs="Arial"/>
                <w:color w:val="000000"/>
                <w:sz w:val="20"/>
                <w:szCs w:val="20"/>
              </w:rPr>
              <w:t xml:space="preserve">0,0 </w:t>
            </w:r>
          </w:p>
        </w:tc>
        <w:tc>
          <w:tcPr>
            <w:tcW w:w="1134" w:type="dxa"/>
            <w:vAlign w:val="center"/>
          </w:tcPr>
          <w:p w:rsidR="00436772" w:rsidRPr="00076F70" w:rsidRDefault="00436772" w:rsidP="00436772">
            <w:pPr>
              <w:jc w:val="right"/>
              <w:rPr>
                <w:rFonts w:asciiTheme="minorHAnsi" w:hAnsiTheme="minorHAnsi" w:cs="Arial"/>
                <w:color w:val="000000"/>
                <w:sz w:val="20"/>
                <w:szCs w:val="20"/>
              </w:rPr>
            </w:pPr>
            <w:r w:rsidRPr="00076F70">
              <w:rPr>
                <w:rFonts w:asciiTheme="minorHAnsi" w:hAnsiTheme="minorHAnsi" w:cs="Arial"/>
                <w:color w:val="000000"/>
                <w:sz w:val="20"/>
                <w:szCs w:val="20"/>
              </w:rPr>
              <w:t>0,0</w:t>
            </w:r>
          </w:p>
        </w:tc>
        <w:tc>
          <w:tcPr>
            <w:tcW w:w="1559" w:type="dxa"/>
            <w:vAlign w:val="center"/>
          </w:tcPr>
          <w:p w:rsidR="00436772" w:rsidRPr="00076F70" w:rsidRDefault="00436772" w:rsidP="00436772">
            <w:pPr>
              <w:jc w:val="right"/>
              <w:rPr>
                <w:rFonts w:asciiTheme="minorHAnsi" w:hAnsiTheme="minorHAnsi" w:cs="Arial"/>
                <w:color w:val="000000"/>
                <w:sz w:val="20"/>
                <w:szCs w:val="20"/>
              </w:rPr>
            </w:pPr>
            <w:r w:rsidRPr="00076F70">
              <w:rPr>
                <w:rFonts w:asciiTheme="minorHAnsi" w:hAnsiTheme="minorHAnsi" w:cs="Arial"/>
                <w:color w:val="000000"/>
                <w:sz w:val="20"/>
                <w:szCs w:val="20"/>
              </w:rPr>
              <w:t>0,0</w:t>
            </w:r>
          </w:p>
        </w:tc>
        <w:tc>
          <w:tcPr>
            <w:tcW w:w="1417" w:type="dxa"/>
            <w:vAlign w:val="center"/>
          </w:tcPr>
          <w:p w:rsidR="00436772" w:rsidRPr="00076F70" w:rsidRDefault="00436772" w:rsidP="00436772">
            <w:pPr>
              <w:jc w:val="right"/>
              <w:rPr>
                <w:rFonts w:asciiTheme="minorHAnsi" w:hAnsiTheme="minorHAnsi" w:cs="Arial"/>
                <w:color w:val="000000"/>
                <w:sz w:val="20"/>
                <w:szCs w:val="20"/>
              </w:rPr>
            </w:pPr>
            <w:r w:rsidRPr="00076F70">
              <w:rPr>
                <w:rFonts w:asciiTheme="minorHAnsi" w:hAnsiTheme="minorHAnsi" w:cs="Arial"/>
                <w:color w:val="000000"/>
                <w:sz w:val="20"/>
                <w:szCs w:val="20"/>
              </w:rPr>
              <w:t>0,0</w:t>
            </w:r>
          </w:p>
        </w:tc>
        <w:tc>
          <w:tcPr>
            <w:tcW w:w="1134" w:type="dxa"/>
            <w:vAlign w:val="center"/>
          </w:tcPr>
          <w:p w:rsidR="00436772" w:rsidRPr="00076F70" w:rsidRDefault="00436772" w:rsidP="00436772">
            <w:pPr>
              <w:jc w:val="right"/>
              <w:rPr>
                <w:rFonts w:asciiTheme="minorHAnsi" w:hAnsiTheme="minorHAnsi" w:cs="Arial"/>
                <w:color w:val="000000"/>
                <w:sz w:val="20"/>
                <w:szCs w:val="20"/>
              </w:rPr>
            </w:pPr>
            <w:r w:rsidRPr="00076F70">
              <w:rPr>
                <w:rFonts w:asciiTheme="minorHAnsi" w:hAnsiTheme="minorHAnsi" w:cs="Arial"/>
                <w:color w:val="000000"/>
                <w:sz w:val="20"/>
                <w:szCs w:val="20"/>
              </w:rPr>
              <w:t>0,0</w:t>
            </w:r>
          </w:p>
        </w:tc>
      </w:tr>
      <w:tr w:rsidR="00436772" w:rsidRPr="000862FF" w:rsidTr="00436772">
        <w:trPr>
          <w:trHeight w:val="513"/>
        </w:trPr>
        <w:tc>
          <w:tcPr>
            <w:tcW w:w="1838" w:type="dxa"/>
            <w:vAlign w:val="center"/>
          </w:tcPr>
          <w:p w:rsidR="00436772" w:rsidRPr="004744B8" w:rsidRDefault="00436772" w:rsidP="00436772">
            <w:pPr>
              <w:rPr>
                <w:rFonts w:cs="Calibri"/>
                <w:color w:val="000000"/>
                <w:sz w:val="20"/>
                <w:szCs w:val="20"/>
              </w:rPr>
            </w:pPr>
            <w:r w:rsidRPr="0081794C">
              <w:rPr>
                <w:rFonts w:cs="Calibri"/>
                <w:color w:val="000000"/>
                <w:sz w:val="20"/>
                <w:szCs w:val="20"/>
              </w:rPr>
              <w:t>Валюта ва депозитлар</w:t>
            </w:r>
          </w:p>
        </w:tc>
        <w:tc>
          <w:tcPr>
            <w:tcW w:w="1134" w:type="dxa"/>
            <w:vAlign w:val="center"/>
          </w:tcPr>
          <w:p w:rsidR="00436772" w:rsidRPr="00076F70" w:rsidRDefault="00436772" w:rsidP="00436772">
            <w:pPr>
              <w:jc w:val="right"/>
              <w:rPr>
                <w:rFonts w:asciiTheme="minorHAnsi" w:hAnsiTheme="minorHAnsi" w:cs="Arial"/>
                <w:color w:val="000000"/>
                <w:sz w:val="20"/>
                <w:szCs w:val="20"/>
              </w:rPr>
            </w:pPr>
            <w:r w:rsidRPr="00076F70">
              <w:rPr>
                <w:rFonts w:asciiTheme="minorHAnsi" w:hAnsiTheme="minorHAnsi" w:cs="Arial"/>
                <w:color w:val="000000"/>
                <w:sz w:val="20"/>
                <w:szCs w:val="20"/>
              </w:rPr>
              <w:t>69,6</w:t>
            </w:r>
          </w:p>
        </w:tc>
        <w:tc>
          <w:tcPr>
            <w:tcW w:w="1559" w:type="dxa"/>
            <w:vAlign w:val="center"/>
          </w:tcPr>
          <w:p w:rsidR="00436772" w:rsidRPr="00076F70" w:rsidRDefault="00436772" w:rsidP="00436772">
            <w:pPr>
              <w:jc w:val="right"/>
              <w:rPr>
                <w:rFonts w:asciiTheme="minorHAnsi" w:hAnsiTheme="minorHAnsi" w:cs="Arial"/>
                <w:color w:val="000000"/>
                <w:sz w:val="20"/>
                <w:szCs w:val="20"/>
              </w:rPr>
            </w:pPr>
            <w:r w:rsidRPr="00076F70">
              <w:rPr>
                <w:rFonts w:asciiTheme="minorHAnsi" w:hAnsiTheme="minorHAnsi" w:cs="Arial"/>
                <w:color w:val="000000"/>
                <w:sz w:val="20"/>
                <w:szCs w:val="20"/>
              </w:rPr>
              <w:t xml:space="preserve">-14,8 </w:t>
            </w:r>
          </w:p>
        </w:tc>
        <w:tc>
          <w:tcPr>
            <w:tcW w:w="1418" w:type="dxa"/>
            <w:vAlign w:val="center"/>
          </w:tcPr>
          <w:p w:rsidR="00436772" w:rsidRPr="00076F70" w:rsidRDefault="00436772" w:rsidP="00436772">
            <w:pPr>
              <w:jc w:val="right"/>
              <w:rPr>
                <w:rFonts w:asciiTheme="minorHAnsi" w:hAnsiTheme="minorHAnsi" w:cs="Arial"/>
                <w:color w:val="000000"/>
                <w:sz w:val="20"/>
                <w:szCs w:val="20"/>
              </w:rPr>
            </w:pPr>
            <w:r w:rsidRPr="00076F70">
              <w:rPr>
                <w:rFonts w:asciiTheme="minorHAnsi" w:hAnsiTheme="minorHAnsi" w:cs="Arial"/>
                <w:color w:val="000000"/>
                <w:sz w:val="20"/>
                <w:szCs w:val="20"/>
              </w:rPr>
              <w:t xml:space="preserve">-2,2 </w:t>
            </w:r>
          </w:p>
        </w:tc>
        <w:tc>
          <w:tcPr>
            <w:tcW w:w="1134" w:type="dxa"/>
            <w:vAlign w:val="center"/>
          </w:tcPr>
          <w:p w:rsidR="00436772" w:rsidRPr="00076F70" w:rsidRDefault="00436772" w:rsidP="00436772">
            <w:pPr>
              <w:jc w:val="right"/>
              <w:rPr>
                <w:rFonts w:asciiTheme="minorHAnsi" w:hAnsiTheme="minorHAnsi" w:cs="Arial"/>
                <w:color w:val="000000"/>
                <w:sz w:val="20"/>
                <w:szCs w:val="20"/>
              </w:rPr>
            </w:pPr>
            <w:r w:rsidRPr="00076F70">
              <w:rPr>
                <w:rFonts w:asciiTheme="minorHAnsi" w:hAnsiTheme="minorHAnsi" w:cs="Arial"/>
                <w:color w:val="000000"/>
                <w:sz w:val="20"/>
                <w:szCs w:val="20"/>
              </w:rPr>
              <w:t>52,6</w:t>
            </w:r>
          </w:p>
        </w:tc>
        <w:tc>
          <w:tcPr>
            <w:tcW w:w="1559" w:type="dxa"/>
            <w:vAlign w:val="center"/>
          </w:tcPr>
          <w:p w:rsidR="00436772" w:rsidRPr="00076F70" w:rsidRDefault="00436772" w:rsidP="00436772">
            <w:pPr>
              <w:jc w:val="right"/>
              <w:rPr>
                <w:rFonts w:asciiTheme="minorHAnsi" w:hAnsiTheme="minorHAnsi" w:cs="Arial"/>
                <w:color w:val="000000"/>
                <w:sz w:val="20"/>
                <w:szCs w:val="20"/>
              </w:rPr>
            </w:pPr>
            <w:r w:rsidRPr="00076F70">
              <w:rPr>
                <w:rFonts w:asciiTheme="minorHAnsi" w:hAnsiTheme="minorHAnsi" w:cs="Arial"/>
                <w:color w:val="000000"/>
                <w:sz w:val="20"/>
                <w:szCs w:val="20"/>
              </w:rPr>
              <w:t xml:space="preserve">-10,8 </w:t>
            </w:r>
          </w:p>
        </w:tc>
        <w:tc>
          <w:tcPr>
            <w:tcW w:w="1418" w:type="dxa"/>
            <w:vAlign w:val="center"/>
          </w:tcPr>
          <w:p w:rsidR="00436772" w:rsidRPr="00076F70" w:rsidRDefault="00436772" w:rsidP="00436772">
            <w:pPr>
              <w:jc w:val="right"/>
              <w:rPr>
                <w:rFonts w:asciiTheme="minorHAnsi" w:hAnsiTheme="minorHAnsi" w:cs="Arial"/>
                <w:color w:val="000000"/>
                <w:sz w:val="20"/>
                <w:szCs w:val="20"/>
              </w:rPr>
            </w:pPr>
            <w:r w:rsidRPr="00076F70">
              <w:rPr>
                <w:rFonts w:asciiTheme="minorHAnsi" w:hAnsiTheme="minorHAnsi" w:cs="Arial"/>
                <w:color w:val="000000"/>
                <w:sz w:val="20"/>
                <w:szCs w:val="20"/>
              </w:rPr>
              <w:t xml:space="preserve">-2,0 </w:t>
            </w:r>
          </w:p>
        </w:tc>
        <w:tc>
          <w:tcPr>
            <w:tcW w:w="1134" w:type="dxa"/>
            <w:vAlign w:val="center"/>
          </w:tcPr>
          <w:p w:rsidR="00436772" w:rsidRPr="00076F70" w:rsidRDefault="00436772" w:rsidP="00436772">
            <w:pPr>
              <w:jc w:val="right"/>
              <w:rPr>
                <w:rFonts w:asciiTheme="minorHAnsi" w:hAnsiTheme="minorHAnsi" w:cs="Arial"/>
                <w:color w:val="000000"/>
                <w:sz w:val="20"/>
                <w:szCs w:val="20"/>
              </w:rPr>
            </w:pPr>
            <w:r w:rsidRPr="00076F70">
              <w:rPr>
                <w:rFonts w:asciiTheme="minorHAnsi" w:hAnsiTheme="minorHAnsi" w:cs="Arial"/>
                <w:color w:val="000000"/>
                <w:sz w:val="20"/>
                <w:szCs w:val="20"/>
              </w:rPr>
              <w:t>39,8</w:t>
            </w:r>
          </w:p>
        </w:tc>
        <w:tc>
          <w:tcPr>
            <w:tcW w:w="1559" w:type="dxa"/>
            <w:vAlign w:val="center"/>
          </w:tcPr>
          <w:p w:rsidR="00436772" w:rsidRPr="00076F70" w:rsidRDefault="00436772" w:rsidP="00436772">
            <w:pPr>
              <w:jc w:val="right"/>
              <w:rPr>
                <w:rFonts w:asciiTheme="minorHAnsi" w:hAnsiTheme="minorHAnsi" w:cs="Arial"/>
                <w:color w:val="000000"/>
                <w:sz w:val="20"/>
                <w:szCs w:val="20"/>
              </w:rPr>
            </w:pPr>
            <w:r w:rsidRPr="00076F70">
              <w:rPr>
                <w:rFonts w:asciiTheme="minorHAnsi" w:hAnsiTheme="minorHAnsi" w:cs="Arial"/>
                <w:color w:val="000000"/>
                <w:sz w:val="20"/>
                <w:szCs w:val="20"/>
              </w:rPr>
              <w:t>-7,4</w:t>
            </w:r>
          </w:p>
        </w:tc>
        <w:tc>
          <w:tcPr>
            <w:tcW w:w="1417" w:type="dxa"/>
            <w:vAlign w:val="center"/>
          </w:tcPr>
          <w:p w:rsidR="00436772" w:rsidRPr="00076F70" w:rsidRDefault="00436772" w:rsidP="00436772">
            <w:pPr>
              <w:jc w:val="right"/>
              <w:rPr>
                <w:rFonts w:asciiTheme="minorHAnsi" w:hAnsiTheme="minorHAnsi" w:cs="Arial"/>
                <w:color w:val="000000"/>
                <w:sz w:val="20"/>
                <w:szCs w:val="20"/>
              </w:rPr>
            </w:pPr>
            <w:r w:rsidRPr="00076F70">
              <w:rPr>
                <w:rFonts w:asciiTheme="minorHAnsi" w:hAnsiTheme="minorHAnsi" w:cs="Arial"/>
                <w:color w:val="000000"/>
                <w:sz w:val="20"/>
                <w:szCs w:val="20"/>
              </w:rPr>
              <w:t>-0,7</w:t>
            </w:r>
          </w:p>
        </w:tc>
        <w:tc>
          <w:tcPr>
            <w:tcW w:w="1134" w:type="dxa"/>
            <w:vAlign w:val="center"/>
          </w:tcPr>
          <w:p w:rsidR="00436772" w:rsidRPr="00076F70" w:rsidRDefault="00436772" w:rsidP="00436772">
            <w:pPr>
              <w:jc w:val="right"/>
              <w:rPr>
                <w:rFonts w:asciiTheme="minorHAnsi" w:hAnsiTheme="minorHAnsi" w:cs="Arial"/>
                <w:color w:val="000000"/>
                <w:sz w:val="20"/>
                <w:szCs w:val="20"/>
              </w:rPr>
            </w:pPr>
            <w:r w:rsidRPr="00076F70">
              <w:rPr>
                <w:rFonts w:asciiTheme="minorHAnsi" w:hAnsiTheme="minorHAnsi" w:cs="Arial"/>
                <w:color w:val="000000"/>
                <w:sz w:val="20"/>
                <w:szCs w:val="20"/>
              </w:rPr>
              <w:t>31,7</w:t>
            </w:r>
          </w:p>
        </w:tc>
      </w:tr>
      <w:tr w:rsidR="00436772" w:rsidRPr="000862FF" w:rsidTr="00436772">
        <w:trPr>
          <w:trHeight w:val="513"/>
        </w:trPr>
        <w:tc>
          <w:tcPr>
            <w:tcW w:w="1838" w:type="dxa"/>
            <w:vAlign w:val="center"/>
          </w:tcPr>
          <w:p w:rsidR="00436772" w:rsidRPr="004744B8" w:rsidRDefault="00436772" w:rsidP="00436772">
            <w:pPr>
              <w:rPr>
                <w:rFonts w:cs="Calibri"/>
                <w:color w:val="000000"/>
                <w:sz w:val="20"/>
                <w:szCs w:val="20"/>
              </w:rPr>
            </w:pPr>
            <w:r w:rsidRPr="004744B8">
              <w:rPr>
                <w:rFonts w:cs="Calibri"/>
                <w:color w:val="000000"/>
                <w:sz w:val="20"/>
                <w:szCs w:val="20"/>
              </w:rPr>
              <w:t>Ссудалар ва қарзлар</w:t>
            </w:r>
          </w:p>
        </w:tc>
        <w:tc>
          <w:tcPr>
            <w:tcW w:w="1134" w:type="dxa"/>
            <w:vAlign w:val="center"/>
          </w:tcPr>
          <w:p w:rsidR="00436772" w:rsidRPr="00076F70" w:rsidRDefault="00436772" w:rsidP="00436772">
            <w:pPr>
              <w:jc w:val="right"/>
              <w:rPr>
                <w:rFonts w:asciiTheme="minorHAnsi" w:hAnsiTheme="minorHAnsi" w:cs="Arial"/>
                <w:color w:val="000000"/>
                <w:sz w:val="20"/>
                <w:szCs w:val="20"/>
              </w:rPr>
            </w:pPr>
            <w:r w:rsidRPr="00076F70">
              <w:rPr>
                <w:rFonts w:asciiTheme="minorHAnsi" w:hAnsiTheme="minorHAnsi" w:cs="Arial"/>
                <w:color w:val="000000"/>
                <w:sz w:val="20"/>
                <w:szCs w:val="20"/>
              </w:rPr>
              <w:t>261,2</w:t>
            </w:r>
          </w:p>
        </w:tc>
        <w:tc>
          <w:tcPr>
            <w:tcW w:w="1559" w:type="dxa"/>
            <w:vAlign w:val="center"/>
          </w:tcPr>
          <w:p w:rsidR="00436772" w:rsidRPr="00076F70" w:rsidRDefault="00436772" w:rsidP="00436772">
            <w:pPr>
              <w:jc w:val="right"/>
              <w:rPr>
                <w:rFonts w:asciiTheme="minorHAnsi" w:hAnsiTheme="minorHAnsi" w:cs="Arial"/>
                <w:color w:val="000000"/>
                <w:sz w:val="20"/>
                <w:szCs w:val="20"/>
              </w:rPr>
            </w:pPr>
            <w:r w:rsidRPr="00076F70">
              <w:rPr>
                <w:rFonts w:asciiTheme="minorHAnsi" w:hAnsiTheme="minorHAnsi" w:cs="Arial"/>
                <w:color w:val="000000"/>
                <w:sz w:val="20"/>
                <w:szCs w:val="20"/>
              </w:rPr>
              <w:t xml:space="preserve">90,1 </w:t>
            </w:r>
          </w:p>
        </w:tc>
        <w:tc>
          <w:tcPr>
            <w:tcW w:w="1418" w:type="dxa"/>
            <w:vAlign w:val="center"/>
          </w:tcPr>
          <w:p w:rsidR="00436772" w:rsidRPr="00076F70" w:rsidRDefault="00436772" w:rsidP="00436772">
            <w:pPr>
              <w:jc w:val="right"/>
              <w:rPr>
                <w:rFonts w:asciiTheme="minorHAnsi" w:hAnsiTheme="minorHAnsi" w:cs="Arial"/>
                <w:color w:val="000000"/>
                <w:sz w:val="20"/>
                <w:szCs w:val="20"/>
              </w:rPr>
            </w:pPr>
            <w:r w:rsidRPr="00076F70">
              <w:rPr>
                <w:rFonts w:asciiTheme="minorHAnsi" w:hAnsiTheme="minorHAnsi" w:cs="Arial"/>
                <w:color w:val="000000"/>
                <w:sz w:val="20"/>
                <w:szCs w:val="20"/>
              </w:rPr>
              <w:t xml:space="preserve">-2,6 </w:t>
            </w:r>
          </w:p>
        </w:tc>
        <w:tc>
          <w:tcPr>
            <w:tcW w:w="1134" w:type="dxa"/>
            <w:vAlign w:val="center"/>
          </w:tcPr>
          <w:p w:rsidR="00436772" w:rsidRPr="00076F70" w:rsidRDefault="00436772" w:rsidP="00436772">
            <w:pPr>
              <w:jc w:val="right"/>
              <w:rPr>
                <w:rFonts w:asciiTheme="minorHAnsi" w:hAnsiTheme="minorHAnsi" w:cs="Arial"/>
                <w:color w:val="000000"/>
                <w:sz w:val="20"/>
                <w:szCs w:val="20"/>
              </w:rPr>
            </w:pPr>
            <w:r w:rsidRPr="00076F70">
              <w:rPr>
                <w:rFonts w:asciiTheme="minorHAnsi" w:hAnsiTheme="minorHAnsi" w:cs="Arial"/>
                <w:color w:val="000000"/>
                <w:sz w:val="20"/>
                <w:szCs w:val="20"/>
              </w:rPr>
              <w:t>348,6</w:t>
            </w:r>
          </w:p>
        </w:tc>
        <w:tc>
          <w:tcPr>
            <w:tcW w:w="1559" w:type="dxa"/>
            <w:vAlign w:val="center"/>
          </w:tcPr>
          <w:p w:rsidR="00436772" w:rsidRPr="00076F70" w:rsidRDefault="00436772" w:rsidP="00436772">
            <w:pPr>
              <w:jc w:val="right"/>
              <w:rPr>
                <w:rFonts w:asciiTheme="minorHAnsi" w:hAnsiTheme="minorHAnsi" w:cs="Arial"/>
                <w:color w:val="000000"/>
                <w:sz w:val="20"/>
                <w:szCs w:val="20"/>
              </w:rPr>
            </w:pPr>
            <w:r w:rsidRPr="00076F70">
              <w:rPr>
                <w:rFonts w:asciiTheme="minorHAnsi" w:hAnsiTheme="minorHAnsi" w:cs="Arial"/>
                <w:color w:val="000000"/>
                <w:sz w:val="20"/>
                <w:szCs w:val="20"/>
              </w:rPr>
              <w:t xml:space="preserve">52,8 </w:t>
            </w:r>
          </w:p>
        </w:tc>
        <w:tc>
          <w:tcPr>
            <w:tcW w:w="1418" w:type="dxa"/>
            <w:vAlign w:val="center"/>
          </w:tcPr>
          <w:p w:rsidR="00436772" w:rsidRPr="00076F70" w:rsidRDefault="00436772" w:rsidP="00436772">
            <w:pPr>
              <w:jc w:val="right"/>
              <w:rPr>
                <w:rFonts w:asciiTheme="minorHAnsi" w:hAnsiTheme="minorHAnsi" w:cs="Arial"/>
                <w:color w:val="000000"/>
                <w:sz w:val="20"/>
                <w:szCs w:val="20"/>
              </w:rPr>
            </w:pPr>
            <w:r w:rsidRPr="00076F70">
              <w:rPr>
                <w:rFonts w:asciiTheme="minorHAnsi" w:hAnsiTheme="minorHAnsi" w:cs="Arial"/>
                <w:color w:val="000000"/>
                <w:sz w:val="20"/>
                <w:szCs w:val="20"/>
              </w:rPr>
              <w:t xml:space="preserve">6,2 </w:t>
            </w:r>
          </w:p>
        </w:tc>
        <w:tc>
          <w:tcPr>
            <w:tcW w:w="1134" w:type="dxa"/>
            <w:vAlign w:val="center"/>
          </w:tcPr>
          <w:p w:rsidR="00436772" w:rsidRPr="00076F70" w:rsidRDefault="00436772" w:rsidP="00436772">
            <w:pPr>
              <w:jc w:val="right"/>
              <w:rPr>
                <w:rFonts w:asciiTheme="minorHAnsi" w:hAnsiTheme="minorHAnsi" w:cs="Arial"/>
                <w:color w:val="000000"/>
                <w:sz w:val="20"/>
                <w:szCs w:val="20"/>
              </w:rPr>
            </w:pPr>
            <w:r w:rsidRPr="00076F70">
              <w:rPr>
                <w:rFonts w:asciiTheme="minorHAnsi" w:hAnsiTheme="minorHAnsi" w:cs="Arial"/>
                <w:color w:val="000000"/>
                <w:sz w:val="20"/>
                <w:szCs w:val="20"/>
              </w:rPr>
              <w:t>407,6</w:t>
            </w:r>
          </w:p>
        </w:tc>
        <w:tc>
          <w:tcPr>
            <w:tcW w:w="1559" w:type="dxa"/>
            <w:vAlign w:val="center"/>
          </w:tcPr>
          <w:p w:rsidR="00436772" w:rsidRPr="00076F70" w:rsidRDefault="00436772" w:rsidP="00436772">
            <w:pPr>
              <w:jc w:val="right"/>
              <w:rPr>
                <w:rFonts w:asciiTheme="minorHAnsi" w:hAnsiTheme="minorHAnsi" w:cs="Arial"/>
                <w:color w:val="000000"/>
                <w:sz w:val="20"/>
                <w:szCs w:val="20"/>
              </w:rPr>
            </w:pPr>
            <w:r w:rsidRPr="00076F70">
              <w:rPr>
                <w:rFonts w:asciiTheme="minorHAnsi" w:hAnsiTheme="minorHAnsi" w:cs="Arial"/>
                <w:color w:val="000000"/>
                <w:sz w:val="20"/>
                <w:szCs w:val="20"/>
              </w:rPr>
              <w:t>39,4</w:t>
            </w:r>
          </w:p>
        </w:tc>
        <w:tc>
          <w:tcPr>
            <w:tcW w:w="1417" w:type="dxa"/>
            <w:vAlign w:val="center"/>
          </w:tcPr>
          <w:p w:rsidR="00436772" w:rsidRPr="00076F70" w:rsidRDefault="00436772" w:rsidP="00436772">
            <w:pPr>
              <w:jc w:val="right"/>
              <w:rPr>
                <w:rFonts w:asciiTheme="minorHAnsi" w:hAnsiTheme="minorHAnsi" w:cs="Arial"/>
                <w:color w:val="000000"/>
                <w:sz w:val="20"/>
                <w:szCs w:val="20"/>
              </w:rPr>
            </w:pPr>
            <w:r w:rsidRPr="00076F70">
              <w:rPr>
                <w:rFonts w:asciiTheme="minorHAnsi" w:hAnsiTheme="minorHAnsi" w:cs="Arial"/>
                <w:color w:val="000000"/>
                <w:sz w:val="20"/>
                <w:szCs w:val="20"/>
              </w:rPr>
              <w:t>5,6</w:t>
            </w:r>
          </w:p>
        </w:tc>
        <w:tc>
          <w:tcPr>
            <w:tcW w:w="1134" w:type="dxa"/>
            <w:vAlign w:val="center"/>
          </w:tcPr>
          <w:p w:rsidR="00436772" w:rsidRPr="00076F70" w:rsidRDefault="00436772" w:rsidP="00436772">
            <w:pPr>
              <w:jc w:val="right"/>
              <w:rPr>
                <w:rFonts w:asciiTheme="minorHAnsi" w:hAnsiTheme="minorHAnsi" w:cs="Arial"/>
                <w:color w:val="000000"/>
                <w:sz w:val="20"/>
                <w:szCs w:val="20"/>
              </w:rPr>
            </w:pPr>
            <w:r w:rsidRPr="00076F70">
              <w:rPr>
                <w:rFonts w:asciiTheme="minorHAnsi" w:hAnsiTheme="minorHAnsi" w:cs="Arial"/>
                <w:color w:val="000000"/>
                <w:sz w:val="20"/>
                <w:szCs w:val="20"/>
              </w:rPr>
              <w:t>452,6</w:t>
            </w:r>
          </w:p>
        </w:tc>
      </w:tr>
    </w:tbl>
    <w:p w:rsidR="00CE0C7B" w:rsidRDefault="00CE0C7B">
      <w:pPr>
        <w:rPr>
          <w:rFonts w:cs="Calibri"/>
          <w:lang w:val="x-none"/>
        </w:rPr>
      </w:pPr>
      <w:r>
        <w:rPr>
          <w:rFonts w:cs="Calibri"/>
          <w:lang w:val="x-none"/>
        </w:rPr>
        <w:br w:type="page"/>
      </w:r>
    </w:p>
    <w:p w:rsidR="00D3140A" w:rsidRPr="001E0A02" w:rsidRDefault="00D3140A" w:rsidP="00B71209">
      <w:pPr>
        <w:ind w:right="-144"/>
        <w:jc w:val="right"/>
        <w:rPr>
          <w:i/>
          <w:iCs/>
          <w:color w:val="000000"/>
        </w:rPr>
      </w:pPr>
      <w:r w:rsidRPr="007B3E09">
        <w:rPr>
          <w:rFonts w:cs="Calibri"/>
          <w:i/>
          <w:iCs/>
          <w:color w:val="000000"/>
          <w:szCs w:val="20"/>
        </w:rPr>
        <w:t>1</w:t>
      </w:r>
      <w:r w:rsidR="00436772">
        <w:rPr>
          <w:rFonts w:cs="Calibri"/>
          <w:i/>
          <w:iCs/>
          <w:color w:val="000000"/>
          <w:szCs w:val="20"/>
          <w:lang w:val="uz-Cyrl-UZ"/>
        </w:rPr>
        <w:t>2</w:t>
      </w:r>
      <w:r w:rsidRPr="007B3E09">
        <w:rPr>
          <w:rFonts w:cs="Calibri"/>
          <w:i/>
          <w:iCs/>
          <w:color w:val="000000"/>
          <w:szCs w:val="20"/>
        </w:rPr>
        <w:t>.</w:t>
      </w:r>
      <w:r>
        <w:rPr>
          <w:rFonts w:cs="Calibri"/>
          <w:i/>
          <w:iCs/>
          <w:color w:val="000000"/>
          <w:szCs w:val="20"/>
        </w:rPr>
        <w:t>3.</w:t>
      </w:r>
      <w:r w:rsidR="00436772">
        <w:rPr>
          <w:rFonts w:cs="Calibri"/>
          <w:i/>
          <w:iCs/>
          <w:color w:val="000000"/>
          <w:szCs w:val="20"/>
          <w:lang w:val="uz-Cyrl-UZ"/>
        </w:rPr>
        <w:t>2</w:t>
      </w:r>
      <w:r w:rsidRPr="007B3E09">
        <w:rPr>
          <w:rFonts w:cs="Calibri"/>
          <w:i/>
          <w:iCs/>
          <w:color w:val="000000"/>
          <w:szCs w:val="20"/>
          <w:lang w:val="uz-Cyrl-UZ"/>
        </w:rPr>
        <w:t>-илова</w:t>
      </w:r>
      <w:r w:rsidRPr="007B3E09">
        <w:rPr>
          <w:rFonts w:cs="Calibri"/>
          <w:i/>
          <w:iCs/>
          <w:color w:val="000000"/>
          <w:sz w:val="32"/>
        </w:rPr>
        <w:t xml:space="preserve"> </w:t>
      </w:r>
    </w:p>
    <w:p w:rsidR="00D3140A" w:rsidRPr="002E0F0B" w:rsidRDefault="00D3140A" w:rsidP="00D3140A">
      <w:pPr>
        <w:pStyle w:val="1"/>
        <w:ind w:left="0"/>
        <w:jc w:val="center"/>
        <w:rPr>
          <w:rFonts w:ascii="Calibri" w:hAnsi="Calibri"/>
          <w:sz w:val="26"/>
          <w:szCs w:val="26"/>
        </w:rPr>
      </w:pPr>
      <w:bookmarkStart w:id="51" w:name="_Toc35949718"/>
      <w:r w:rsidRPr="007B3E09">
        <w:rPr>
          <w:rFonts w:ascii="Calibri" w:hAnsi="Calibri" w:cs="Calibri"/>
          <w:szCs w:val="28"/>
        </w:rPr>
        <w:t>201</w:t>
      </w:r>
      <w:r>
        <w:rPr>
          <w:rFonts w:ascii="Calibri" w:hAnsi="Calibri" w:cs="Calibri"/>
          <w:szCs w:val="28"/>
          <w:lang w:val="ru-RU"/>
        </w:rPr>
        <w:t>7-2019</w:t>
      </w:r>
      <w:r w:rsidRPr="007B3E09">
        <w:rPr>
          <w:rFonts w:ascii="Calibri" w:hAnsi="Calibri" w:cs="Calibri"/>
          <w:szCs w:val="28"/>
        </w:rPr>
        <w:t xml:space="preserve"> </w:t>
      </w:r>
      <w:r w:rsidR="00661132" w:rsidRPr="00C46C70">
        <w:rPr>
          <w:rFonts w:ascii="Calibri" w:hAnsi="Calibri" w:cs="Calibri"/>
          <w:szCs w:val="24"/>
          <w:lang w:val="uz-Cyrl-UZ"/>
        </w:rPr>
        <w:t>ЙИЛ</w:t>
      </w:r>
      <w:r w:rsidR="00661132" w:rsidRPr="00661132">
        <w:rPr>
          <w:rFonts w:ascii="Calibri" w:hAnsi="Calibri" w:cs="Calibri"/>
          <w:szCs w:val="24"/>
          <w:lang w:val="ru-RU"/>
        </w:rPr>
        <w:t>ЛАР</w:t>
      </w:r>
      <w:r w:rsidRPr="00C46C70">
        <w:rPr>
          <w:rFonts w:ascii="Calibri" w:hAnsi="Calibri" w:cs="Calibri"/>
          <w:lang w:val="uz-Cyrl-UZ"/>
        </w:rPr>
        <w:t xml:space="preserve"> УЧУН</w:t>
      </w:r>
      <w:r>
        <w:rPr>
          <w:rFonts w:ascii="Calibri" w:hAnsi="Calibri" w:cs="Calibri"/>
          <w:lang w:val="uz-Cyrl-UZ"/>
        </w:rPr>
        <w:t xml:space="preserve"> </w:t>
      </w:r>
      <w:r w:rsidRPr="00B6551C">
        <w:rPr>
          <w:rFonts w:ascii="Calibri" w:hAnsi="Calibri" w:cs="Calibri"/>
          <w:lang w:val="uz-Cyrl-UZ"/>
        </w:rPr>
        <w:t xml:space="preserve">БАНК СЕКТОРИНИНГ </w:t>
      </w:r>
      <w:r w:rsidRPr="00B6551C">
        <w:rPr>
          <w:rFonts w:ascii="Calibri" w:hAnsi="Calibri" w:cs="Calibri"/>
        </w:rPr>
        <w:t>ХАЛҚАРО ИНВЕСТИЦИОН ПОЗИЦИЯ</w:t>
      </w:r>
      <w:r w:rsidRPr="00B6551C">
        <w:rPr>
          <w:rFonts w:ascii="Calibri" w:hAnsi="Calibri" w:cs="Calibri"/>
          <w:lang w:val="uz-Cyrl-UZ"/>
        </w:rPr>
        <w:t>СИ</w:t>
      </w:r>
      <w:bookmarkEnd w:id="51"/>
    </w:p>
    <w:p w:rsidR="00D3140A" w:rsidRDefault="00D3140A" w:rsidP="00D3140A">
      <w:pPr>
        <w:jc w:val="center"/>
        <w:rPr>
          <w:rFonts w:cs="Calibri"/>
          <w:i/>
          <w:iCs/>
          <w:color w:val="000000"/>
        </w:rPr>
      </w:pPr>
      <w:r w:rsidRPr="007B3E09">
        <w:rPr>
          <w:rFonts w:cs="Calibri"/>
          <w:i/>
          <w:iCs/>
          <w:color w:val="000000"/>
        </w:rPr>
        <w:t xml:space="preserve"> (асосий компонентлар бўйича ажратилганда) </w:t>
      </w:r>
    </w:p>
    <w:p w:rsidR="00B71209" w:rsidRDefault="00B71209" w:rsidP="00D3140A">
      <w:pPr>
        <w:jc w:val="center"/>
        <w:rPr>
          <w:rFonts w:cs="Calibri"/>
          <w:i/>
          <w:iCs/>
          <w:color w:val="000000"/>
        </w:rPr>
      </w:pPr>
    </w:p>
    <w:p w:rsidR="00D3140A" w:rsidRPr="00B71209" w:rsidRDefault="00D3140A" w:rsidP="00B71209">
      <w:pPr>
        <w:ind w:right="-144"/>
        <w:jc w:val="right"/>
        <w:rPr>
          <w:rFonts w:cs="Calibri"/>
          <w:i/>
          <w:color w:val="000000"/>
          <w:sz w:val="22"/>
          <w:szCs w:val="22"/>
        </w:rPr>
      </w:pPr>
      <w:r w:rsidRPr="00B71209">
        <w:rPr>
          <w:rFonts w:cs="Calibri"/>
          <w:i/>
          <w:color w:val="000000"/>
          <w:sz w:val="22"/>
          <w:szCs w:val="22"/>
        </w:rPr>
        <w:t>(млн. доллар)</w:t>
      </w:r>
    </w:p>
    <w:tbl>
      <w:tblPr>
        <w:tblW w:w="15304"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020" w:firstRow="1" w:lastRow="0" w:firstColumn="0" w:lastColumn="0" w:noHBand="0" w:noVBand="0"/>
      </w:tblPr>
      <w:tblGrid>
        <w:gridCol w:w="1838"/>
        <w:gridCol w:w="1134"/>
        <w:gridCol w:w="1559"/>
        <w:gridCol w:w="1418"/>
        <w:gridCol w:w="1134"/>
        <w:gridCol w:w="1559"/>
        <w:gridCol w:w="1418"/>
        <w:gridCol w:w="1134"/>
        <w:gridCol w:w="1559"/>
        <w:gridCol w:w="1417"/>
        <w:gridCol w:w="1134"/>
      </w:tblGrid>
      <w:tr w:rsidR="00D3140A" w:rsidRPr="000862FF" w:rsidTr="00436772">
        <w:trPr>
          <w:trHeight w:val="988"/>
        </w:trPr>
        <w:tc>
          <w:tcPr>
            <w:tcW w:w="1838" w:type="dxa"/>
            <w:vAlign w:val="center"/>
          </w:tcPr>
          <w:p w:rsidR="00D3140A" w:rsidRPr="000862FF" w:rsidRDefault="00D3140A" w:rsidP="007A3605">
            <w:pPr>
              <w:jc w:val="center"/>
              <w:rPr>
                <w:rFonts w:asciiTheme="minorHAnsi" w:hAnsiTheme="minorHAnsi" w:cstheme="minorHAnsi"/>
                <w:b/>
                <w:bCs/>
                <w:color w:val="000000"/>
                <w:sz w:val="20"/>
                <w:szCs w:val="20"/>
              </w:rPr>
            </w:pPr>
            <w:r w:rsidRPr="000862FF">
              <w:rPr>
                <w:rFonts w:asciiTheme="minorHAnsi" w:hAnsiTheme="minorHAnsi" w:cstheme="minorHAnsi"/>
                <w:b/>
                <w:bCs/>
                <w:color w:val="000000"/>
                <w:sz w:val="20"/>
                <w:szCs w:val="20"/>
              </w:rPr>
              <w:t>Кўрсаткич</w:t>
            </w:r>
          </w:p>
        </w:tc>
        <w:tc>
          <w:tcPr>
            <w:tcW w:w="1134" w:type="dxa"/>
            <w:vAlign w:val="center"/>
          </w:tcPr>
          <w:p w:rsidR="00D3140A" w:rsidRPr="000862FF" w:rsidRDefault="00D3140A" w:rsidP="007A3605">
            <w:pPr>
              <w:autoSpaceDE w:val="0"/>
              <w:autoSpaceDN w:val="0"/>
              <w:adjustRightInd w:val="0"/>
              <w:jc w:val="center"/>
              <w:rPr>
                <w:rFonts w:asciiTheme="minorHAnsi" w:hAnsiTheme="minorHAnsi" w:cstheme="minorHAnsi"/>
                <w:b/>
                <w:color w:val="000000"/>
                <w:sz w:val="20"/>
                <w:szCs w:val="20"/>
              </w:rPr>
            </w:pPr>
            <w:r w:rsidRPr="000862FF">
              <w:rPr>
                <w:rFonts w:asciiTheme="minorHAnsi" w:hAnsiTheme="minorHAnsi" w:cstheme="minorHAnsi"/>
                <w:b/>
                <w:color w:val="000000"/>
                <w:sz w:val="20"/>
                <w:szCs w:val="20"/>
              </w:rPr>
              <w:t>01.01.201</w:t>
            </w:r>
            <w:r>
              <w:rPr>
                <w:rFonts w:asciiTheme="minorHAnsi" w:hAnsiTheme="minorHAnsi" w:cstheme="minorHAnsi"/>
                <w:b/>
                <w:color w:val="000000"/>
                <w:sz w:val="20"/>
                <w:szCs w:val="20"/>
              </w:rPr>
              <w:t>7</w:t>
            </w:r>
          </w:p>
        </w:tc>
        <w:tc>
          <w:tcPr>
            <w:tcW w:w="1559" w:type="dxa"/>
            <w:vAlign w:val="center"/>
          </w:tcPr>
          <w:p w:rsidR="00D3140A" w:rsidRPr="000862FF" w:rsidRDefault="00D3140A" w:rsidP="007A3605">
            <w:pPr>
              <w:jc w:val="center"/>
              <w:rPr>
                <w:rFonts w:asciiTheme="minorHAnsi" w:hAnsiTheme="minorHAnsi" w:cstheme="minorHAnsi"/>
                <w:b/>
                <w:color w:val="000000"/>
                <w:sz w:val="20"/>
                <w:szCs w:val="20"/>
              </w:rPr>
            </w:pPr>
            <w:r w:rsidRPr="000862FF">
              <w:rPr>
                <w:rFonts w:asciiTheme="minorHAnsi" w:hAnsiTheme="minorHAnsi" w:cstheme="minorHAnsi"/>
                <w:b/>
                <w:color w:val="000000"/>
                <w:sz w:val="20"/>
                <w:szCs w:val="20"/>
              </w:rPr>
              <w:t>Тўлов балансининг операциялари</w:t>
            </w:r>
          </w:p>
        </w:tc>
        <w:tc>
          <w:tcPr>
            <w:tcW w:w="1418" w:type="dxa"/>
            <w:vAlign w:val="center"/>
          </w:tcPr>
          <w:p w:rsidR="00D3140A" w:rsidRPr="000862FF" w:rsidRDefault="00D3140A" w:rsidP="007A3605">
            <w:pPr>
              <w:autoSpaceDE w:val="0"/>
              <w:autoSpaceDN w:val="0"/>
              <w:adjustRightInd w:val="0"/>
              <w:jc w:val="center"/>
              <w:rPr>
                <w:rFonts w:asciiTheme="minorHAnsi" w:hAnsiTheme="minorHAnsi" w:cstheme="minorHAnsi"/>
                <w:b/>
                <w:color w:val="000000"/>
                <w:sz w:val="20"/>
                <w:szCs w:val="20"/>
                <w:lang w:val="uz-Cyrl-UZ"/>
              </w:rPr>
            </w:pPr>
            <w:r w:rsidRPr="000862FF">
              <w:rPr>
                <w:rFonts w:asciiTheme="minorHAnsi" w:hAnsiTheme="minorHAnsi" w:cstheme="minorHAnsi"/>
                <w:b/>
                <w:color w:val="000000"/>
                <w:sz w:val="20"/>
                <w:szCs w:val="20"/>
                <w:lang w:val="uz-Cyrl-UZ"/>
              </w:rPr>
              <w:t>Нооперацион ўзгаришлар</w:t>
            </w:r>
          </w:p>
        </w:tc>
        <w:tc>
          <w:tcPr>
            <w:tcW w:w="1134" w:type="dxa"/>
            <w:vAlign w:val="center"/>
          </w:tcPr>
          <w:p w:rsidR="00D3140A" w:rsidRPr="000862FF" w:rsidRDefault="00D3140A" w:rsidP="007A3605">
            <w:pPr>
              <w:autoSpaceDE w:val="0"/>
              <w:autoSpaceDN w:val="0"/>
              <w:adjustRightInd w:val="0"/>
              <w:jc w:val="center"/>
              <w:rPr>
                <w:rFonts w:asciiTheme="minorHAnsi" w:hAnsiTheme="minorHAnsi" w:cstheme="minorHAnsi"/>
                <w:b/>
                <w:color w:val="000000"/>
                <w:sz w:val="20"/>
                <w:szCs w:val="20"/>
              </w:rPr>
            </w:pPr>
            <w:r>
              <w:rPr>
                <w:rFonts w:asciiTheme="minorHAnsi" w:hAnsiTheme="minorHAnsi" w:cstheme="minorHAnsi"/>
                <w:b/>
                <w:color w:val="000000"/>
                <w:sz w:val="20"/>
                <w:szCs w:val="20"/>
              </w:rPr>
              <w:t>01.01.2018</w:t>
            </w:r>
          </w:p>
        </w:tc>
        <w:tc>
          <w:tcPr>
            <w:tcW w:w="1559" w:type="dxa"/>
            <w:vAlign w:val="center"/>
          </w:tcPr>
          <w:p w:rsidR="00D3140A" w:rsidRPr="000862FF" w:rsidRDefault="00D3140A" w:rsidP="007A3605">
            <w:pPr>
              <w:jc w:val="center"/>
              <w:rPr>
                <w:rFonts w:asciiTheme="minorHAnsi" w:hAnsiTheme="minorHAnsi" w:cstheme="minorHAnsi"/>
                <w:b/>
                <w:color w:val="000000"/>
                <w:sz w:val="20"/>
                <w:szCs w:val="20"/>
              </w:rPr>
            </w:pPr>
            <w:r w:rsidRPr="000862FF">
              <w:rPr>
                <w:rFonts w:asciiTheme="minorHAnsi" w:hAnsiTheme="minorHAnsi" w:cstheme="minorHAnsi"/>
                <w:b/>
                <w:color w:val="000000"/>
                <w:sz w:val="20"/>
                <w:szCs w:val="20"/>
              </w:rPr>
              <w:t>Тўлов балансининг операциялари</w:t>
            </w:r>
          </w:p>
        </w:tc>
        <w:tc>
          <w:tcPr>
            <w:tcW w:w="1418" w:type="dxa"/>
            <w:vAlign w:val="center"/>
          </w:tcPr>
          <w:p w:rsidR="00D3140A" w:rsidRPr="000862FF" w:rsidRDefault="00D3140A" w:rsidP="007A3605">
            <w:pPr>
              <w:autoSpaceDE w:val="0"/>
              <w:autoSpaceDN w:val="0"/>
              <w:adjustRightInd w:val="0"/>
              <w:jc w:val="center"/>
              <w:rPr>
                <w:rFonts w:asciiTheme="minorHAnsi" w:hAnsiTheme="minorHAnsi" w:cstheme="minorHAnsi"/>
                <w:b/>
                <w:color w:val="000000"/>
                <w:sz w:val="20"/>
                <w:szCs w:val="20"/>
                <w:lang w:val="uz-Cyrl-UZ"/>
              </w:rPr>
            </w:pPr>
            <w:r w:rsidRPr="000862FF">
              <w:rPr>
                <w:rFonts w:asciiTheme="minorHAnsi" w:hAnsiTheme="minorHAnsi" w:cstheme="minorHAnsi"/>
                <w:b/>
                <w:color w:val="000000"/>
                <w:sz w:val="20"/>
                <w:szCs w:val="20"/>
                <w:lang w:val="uz-Cyrl-UZ"/>
              </w:rPr>
              <w:t>Нооперацион ўзгаришлар</w:t>
            </w:r>
          </w:p>
        </w:tc>
        <w:tc>
          <w:tcPr>
            <w:tcW w:w="1134" w:type="dxa"/>
            <w:vAlign w:val="center"/>
          </w:tcPr>
          <w:p w:rsidR="00D3140A" w:rsidRPr="000862FF" w:rsidRDefault="00D3140A" w:rsidP="007A3605">
            <w:pPr>
              <w:autoSpaceDE w:val="0"/>
              <w:autoSpaceDN w:val="0"/>
              <w:adjustRightInd w:val="0"/>
              <w:jc w:val="center"/>
              <w:rPr>
                <w:rFonts w:asciiTheme="minorHAnsi" w:hAnsiTheme="minorHAnsi" w:cstheme="minorHAnsi"/>
                <w:b/>
                <w:color w:val="000000"/>
                <w:sz w:val="20"/>
                <w:szCs w:val="20"/>
                <w:lang w:val="uz-Cyrl-UZ"/>
              </w:rPr>
            </w:pPr>
            <w:r w:rsidRPr="000862FF">
              <w:rPr>
                <w:rFonts w:asciiTheme="minorHAnsi" w:hAnsiTheme="minorHAnsi" w:cstheme="minorHAnsi"/>
                <w:b/>
                <w:color w:val="000000"/>
                <w:sz w:val="20"/>
                <w:szCs w:val="20"/>
              </w:rPr>
              <w:t>01.01.20</w:t>
            </w:r>
            <w:r>
              <w:rPr>
                <w:rFonts w:asciiTheme="minorHAnsi" w:hAnsiTheme="minorHAnsi" w:cstheme="minorHAnsi"/>
                <w:b/>
                <w:color w:val="000000"/>
                <w:sz w:val="20"/>
                <w:szCs w:val="20"/>
              </w:rPr>
              <w:t>19</w:t>
            </w:r>
          </w:p>
        </w:tc>
        <w:tc>
          <w:tcPr>
            <w:tcW w:w="1559" w:type="dxa"/>
            <w:vAlign w:val="center"/>
          </w:tcPr>
          <w:p w:rsidR="00D3140A" w:rsidRPr="000862FF" w:rsidRDefault="00D3140A" w:rsidP="007A3605">
            <w:pPr>
              <w:jc w:val="center"/>
              <w:rPr>
                <w:rFonts w:asciiTheme="minorHAnsi" w:hAnsiTheme="minorHAnsi" w:cstheme="minorHAnsi"/>
                <w:b/>
                <w:color w:val="000000"/>
                <w:sz w:val="20"/>
                <w:szCs w:val="20"/>
              </w:rPr>
            </w:pPr>
            <w:r w:rsidRPr="000862FF">
              <w:rPr>
                <w:rFonts w:asciiTheme="minorHAnsi" w:hAnsiTheme="minorHAnsi" w:cstheme="minorHAnsi"/>
                <w:b/>
                <w:color w:val="000000"/>
                <w:sz w:val="20"/>
                <w:szCs w:val="20"/>
              </w:rPr>
              <w:t>Тўлов балансининг операциялари</w:t>
            </w:r>
          </w:p>
        </w:tc>
        <w:tc>
          <w:tcPr>
            <w:tcW w:w="1417" w:type="dxa"/>
            <w:vAlign w:val="center"/>
          </w:tcPr>
          <w:p w:rsidR="00D3140A" w:rsidRPr="000862FF" w:rsidRDefault="00D3140A" w:rsidP="007A3605">
            <w:pPr>
              <w:autoSpaceDE w:val="0"/>
              <w:autoSpaceDN w:val="0"/>
              <w:adjustRightInd w:val="0"/>
              <w:jc w:val="center"/>
              <w:rPr>
                <w:rFonts w:asciiTheme="minorHAnsi" w:hAnsiTheme="minorHAnsi" w:cstheme="minorHAnsi"/>
                <w:b/>
                <w:color w:val="000000"/>
                <w:sz w:val="20"/>
                <w:szCs w:val="20"/>
                <w:lang w:val="uz-Cyrl-UZ"/>
              </w:rPr>
            </w:pPr>
            <w:r w:rsidRPr="000862FF">
              <w:rPr>
                <w:rFonts w:asciiTheme="minorHAnsi" w:hAnsiTheme="minorHAnsi" w:cstheme="minorHAnsi"/>
                <w:b/>
                <w:color w:val="000000"/>
                <w:sz w:val="20"/>
                <w:szCs w:val="20"/>
                <w:lang w:val="uz-Cyrl-UZ"/>
              </w:rPr>
              <w:t>Нооперацион ўзгаришлар</w:t>
            </w:r>
          </w:p>
        </w:tc>
        <w:tc>
          <w:tcPr>
            <w:tcW w:w="1134" w:type="dxa"/>
            <w:vAlign w:val="center"/>
          </w:tcPr>
          <w:p w:rsidR="00D3140A" w:rsidRPr="000862FF" w:rsidRDefault="00D3140A" w:rsidP="007A3605">
            <w:pPr>
              <w:autoSpaceDE w:val="0"/>
              <w:autoSpaceDN w:val="0"/>
              <w:adjustRightInd w:val="0"/>
              <w:jc w:val="center"/>
              <w:rPr>
                <w:rFonts w:asciiTheme="minorHAnsi" w:hAnsiTheme="minorHAnsi" w:cstheme="minorHAnsi"/>
                <w:b/>
                <w:color w:val="000000"/>
                <w:sz w:val="20"/>
                <w:szCs w:val="20"/>
                <w:lang w:val="uz-Cyrl-UZ"/>
              </w:rPr>
            </w:pPr>
            <w:r>
              <w:rPr>
                <w:rFonts w:asciiTheme="minorHAnsi" w:hAnsiTheme="minorHAnsi" w:cstheme="minorHAnsi"/>
                <w:b/>
                <w:color w:val="000000"/>
                <w:sz w:val="20"/>
                <w:szCs w:val="20"/>
              </w:rPr>
              <w:t>01.01.2020</w:t>
            </w:r>
          </w:p>
        </w:tc>
      </w:tr>
      <w:tr w:rsidR="00436772" w:rsidRPr="000862FF" w:rsidTr="00436772">
        <w:trPr>
          <w:trHeight w:val="571"/>
        </w:trPr>
        <w:tc>
          <w:tcPr>
            <w:tcW w:w="1838" w:type="dxa"/>
            <w:shd w:val="clear" w:color="auto" w:fill="DEEAF6"/>
            <w:vAlign w:val="center"/>
          </w:tcPr>
          <w:p w:rsidR="00436772" w:rsidRPr="000862FF" w:rsidRDefault="00436772" w:rsidP="00436772">
            <w:pPr>
              <w:rPr>
                <w:rFonts w:asciiTheme="minorHAnsi" w:hAnsiTheme="minorHAnsi" w:cstheme="minorHAnsi"/>
                <w:b/>
                <w:bCs/>
                <w:color w:val="000000"/>
                <w:sz w:val="20"/>
                <w:szCs w:val="20"/>
              </w:rPr>
            </w:pPr>
            <w:r w:rsidRPr="000862FF">
              <w:rPr>
                <w:rFonts w:asciiTheme="minorHAnsi" w:hAnsiTheme="minorHAnsi" w:cstheme="minorHAnsi"/>
                <w:b/>
                <w:bCs/>
                <w:color w:val="000000"/>
                <w:sz w:val="20"/>
                <w:szCs w:val="20"/>
                <w:lang w:val="uz-Cyrl-UZ"/>
              </w:rPr>
              <w:t>Соф</w:t>
            </w:r>
            <w:r w:rsidRPr="000862FF">
              <w:rPr>
                <w:rFonts w:asciiTheme="minorHAnsi" w:hAnsiTheme="minorHAnsi" w:cstheme="minorHAnsi"/>
                <w:b/>
                <w:bCs/>
                <w:color w:val="000000"/>
                <w:sz w:val="20"/>
                <w:szCs w:val="20"/>
              </w:rPr>
              <w:t xml:space="preserve"> инвестицион позицияси</w:t>
            </w:r>
          </w:p>
        </w:tc>
        <w:tc>
          <w:tcPr>
            <w:tcW w:w="1134" w:type="dxa"/>
            <w:shd w:val="clear" w:color="auto" w:fill="DEEAF6"/>
            <w:vAlign w:val="center"/>
          </w:tcPr>
          <w:p w:rsidR="00436772" w:rsidRPr="008F1C69" w:rsidRDefault="00436772" w:rsidP="00436772">
            <w:pPr>
              <w:jc w:val="right"/>
              <w:rPr>
                <w:rFonts w:asciiTheme="minorHAnsi" w:hAnsiTheme="minorHAnsi" w:cs="Arial"/>
                <w:b/>
                <w:bCs/>
                <w:color w:val="000000"/>
                <w:sz w:val="20"/>
                <w:szCs w:val="20"/>
              </w:rPr>
            </w:pPr>
            <w:r w:rsidRPr="008F1C69">
              <w:rPr>
                <w:rFonts w:asciiTheme="minorHAnsi" w:hAnsiTheme="minorHAnsi" w:cs="Arial"/>
                <w:b/>
                <w:bCs/>
                <w:color w:val="000000"/>
                <w:sz w:val="20"/>
                <w:szCs w:val="20"/>
              </w:rPr>
              <w:t>1 845,7</w:t>
            </w:r>
          </w:p>
        </w:tc>
        <w:tc>
          <w:tcPr>
            <w:tcW w:w="1559" w:type="dxa"/>
            <w:shd w:val="clear" w:color="auto" w:fill="DEEAF6"/>
            <w:vAlign w:val="center"/>
          </w:tcPr>
          <w:p w:rsidR="00436772" w:rsidRPr="008F1C69" w:rsidRDefault="00436772" w:rsidP="00436772">
            <w:pPr>
              <w:jc w:val="right"/>
              <w:rPr>
                <w:rFonts w:asciiTheme="minorHAnsi" w:hAnsiTheme="minorHAnsi" w:cs="Arial"/>
                <w:b/>
                <w:bCs/>
                <w:color w:val="000000"/>
                <w:sz w:val="20"/>
                <w:szCs w:val="20"/>
              </w:rPr>
            </w:pPr>
            <w:r w:rsidRPr="008F1C69">
              <w:rPr>
                <w:rFonts w:asciiTheme="minorHAnsi" w:hAnsiTheme="minorHAnsi" w:cs="Arial"/>
                <w:b/>
                <w:bCs/>
                <w:color w:val="000000"/>
                <w:sz w:val="20"/>
                <w:szCs w:val="20"/>
              </w:rPr>
              <w:t>42,8</w:t>
            </w:r>
          </w:p>
        </w:tc>
        <w:tc>
          <w:tcPr>
            <w:tcW w:w="1418" w:type="dxa"/>
            <w:shd w:val="clear" w:color="auto" w:fill="DEEAF6"/>
            <w:vAlign w:val="center"/>
          </w:tcPr>
          <w:p w:rsidR="00436772" w:rsidRPr="008F1C69" w:rsidRDefault="00436772" w:rsidP="00436772">
            <w:pPr>
              <w:jc w:val="right"/>
              <w:rPr>
                <w:rFonts w:asciiTheme="minorHAnsi" w:hAnsiTheme="minorHAnsi" w:cs="Arial"/>
                <w:b/>
                <w:bCs/>
                <w:color w:val="000000"/>
                <w:sz w:val="20"/>
                <w:szCs w:val="20"/>
              </w:rPr>
            </w:pPr>
            <w:r w:rsidRPr="008F1C69">
              <w:rPr>
                <w:rFonts w:asciiTheme="minorHAnsi" w:hAnsiTheme="minorHAnsi" w:cs="Arial"/>
                <w:b/>
                <w:bCs/>
                <w:color w:val="000000"/>
                <w:sz w:val="20"/>
                <w:szCs w:val="20"/>
              </w:rPr>
              <w:t>168,2</w:t>
            </w:r>
          </w:p>
        </w:tc>
        <w:tc>
          <w:tcPr>
            <w:tcW w:w="1134" w:type="dxa"/>
            <w:shd w:val="clear" w:color="auto" w:fill="DEEAF6"/>
            <w:vAlign w:val="center"/>
          </w:tcPr>
          <w:p w:rsidR="00436772" w:rsidRPr="008F1C69" w:rsidRDefault="00436772" w:rsidP="00436772">
            <w:pPr>
              <w:jc w:val="right"/>
              <w:rPr>
                <w:rFonts w:asciiTheme="minorHAnsi" w:hAnsiTheme="minorHAnsi" w:cs="Arial"/>
                <w:b/>
                <w:bCs/>
                <w:color w:val="000000"/>
                <w:sz w:val="20"/>
                <w:szCs w:val="20"/>
              </w:rPr>
            </w:pPr>
            <w:r w:rsidRPr="008F1C69">
              <w:rPr>
                <w:rFonts w:asciiTheme="minorHAnsi" w:hAnsiTheme="minorHAnsi" w:cs="Arial"/>
                <w:b/>
                <w:bCs/>
                <w:color w:val="000000"/>
                <w:sz w:val="20"/>
                <w:szCs w:val="20"/>
              </w:rPr>
              <w:t>2 056,8</w:t>
            </w:r>
          </w:p>
        </w:tc>
        <w:tc>
          <w:tcPr>
            <w:tcW w:w="1559" w:type="dxa"/>
            <w:shd w:val="clear" w:color="auto" w:fill="DEEAF6"/>
            <w:vAlign w:val="center"/>
          </w:tcPr>
          <w:p w:rsidR="00436772" w:rsidRPr="008F1C69" w:rsidRDefault="00436772" w:rsidP="00436772">
            <w:pPr>
              <w:jc w:val="right"/>
              <w:rPr>
                <w:rFonts w:asciiTheme="minorHAnsi" w:hAnsiTheme="minorHAnsi" w:cs="Arial"/>
                <w:b/>
                <w:bCs/>
                <w:color w:val="000000"/>
                <w:sz w:val="20"/>
                <w:szCs w:val="20"/>
              </w:rPr>
            </w:pPr>
            <w:r w:rsidRPr="008F1C69">
              <w:rPr>
                <w:rFonts w:asciiTheme="minorHAnsi" w:hAnsiTheme="minorHAnsi" w:cs="Arial"/>
                <w:b/>
                <w:bCs/>
                <w:color w:val="000000"/>
                <w:sz w:val="20"/>
                <w:szCs w:val="20"/>
              </w:rPr>
              <w:t>-1 158,2</w:t>
            </w:r>
          </w:p>
        </w:tc>
        <w:tc>
          <w:tcPr>
            <w:tcW w:w="1418" w:type="dxa"/>
            <w:shd w:val="clear" w:color="auto" w:fill="DEEAF6"/>
            <w:vAlign w:val="center"/>
          </w:tcPr>
          <w:p w:rsidR="00436772" w:rsidRPr="008F1C69" w:rsidRDefault="00436772" w:rsidP="00436772">
            <w:pPr>
              <w:jc w:val="right"/>
              <w:rPr>
                <w:rFonts w:asciiTheme="minorHAnsi" w:hAnsiTheme="minorHAnsi" w:cs="Arial"/>
                <w:b/>
                <w:bCs/>
                <w:color w:val="000000"/>
                <w:sz w:val="20"/>
                <w:szCs w:val="20"/>
              </w:rPr>
            </w:pPr>
            <w:r w:rsidRPr="008F1C69">
              <w:rPr>
                <w:rFonts w:asciiTheme="minorHAnsi" w:hAnsiTheme="minorHAnsi" w:cs="Arial"/>
                <w:b/>
                <w:bCs/>
                <w:color w:val="000000"/>
                <w:sz w:val="20"/>
                <w:szCs w:val="20"/>
              </w:rPr>
              <w:t>-9,4</w:t>
            </w:r>
          </w:p>
        </w:tc>
        <w:tc>
          <w:tcPr>
            <w:tcW w:w="1134" w:type="dxa"/>
            <w:shd w:val="clear" w:color="auto" w:fill="DEEAF6"/>
            <w:vAlign w:val="center"/>
          </w:tcPr>
          <w:p w:rsidR="00436772" w:rsidRPr="008F1C69" w:rsidRDefault="00436772" w:rsidP="00436772">
            <w:pPr>
              <w:jc w:val="right"/>
              <w:rPr>
                <w:rFonts w:asciiTheme="minorHAnsi" w:hAnsiTheme="minorHAnsi" w:cs="Arial"/>
                <w:b/>
                <w:bCs/>
                <w:color w:val="000000"/>
                <w:sz w:val="20"/>
                <w:szCs w:val="20"/>
              </w:rPr>
            </w:pPr>
            <w:r w:rsidRPr="008F1C69">
              <w:rPr>
                <w:rFonts w:asciiTheme="minorHAnsi" w:hAnsiTheme="minorHAnsi" w:cs="Arial"/>
                <w:b/>
                <w:bCs/>
                <w:color w:val="000000"/>
                <w:sz w:val="20"/>
                <w:szCs w:val="20"/>
              </w:rPr>
              <w:t>889,1</w:t>
            </w:r>
          </w:p>
        </w:tc>
        <w:tc>
          <w:tcPr>
            <w:tcW w:w="1559" w:type="dxa"/>
            <w:shd w:val="clear" w:color="auto" w:fill="DEEAF6"/>
            <w:vAlign w:val="center"/>
          </w:tcPr>
          <w:p w:rsidR="00436772" w:rsidRPr="008F1C69" w:rsidRDefault="00436772" w:rsidP="00436772">
            <w:pPr>
              <w:jc w:val="right"/>
              <w:rPr>
                <w:rFonts w:asciiTheme="minorHAnsi" w:hAnsiTheme="minorHAnsi" w:cs="Arial"/>
                <w:b/>
                <w:bCs/>
                <w:color w:val="000000"/>
                <w:sz w:val="20"/>
                <w:szCs w:val="20"/>
              </w:rPr>
            </w:pPr>
            <w:r w:rsidRPr="008F1C69">
              <w:rPr>
                <w:rFonts w:asciiTheme="minorHAnsi" w:hAnsiTheme="minorHAnsi" w:cs="Arial"/>
                <w:b/>
                <w:bCs/>
                <w:color w:val="000000"/>
                <w:sz w:val="20"/>
                <w:szCs w:val="20"/>
              </w:rPr>
              <w:t>-3 040,7</w:t>
            </w:r>
          </w:p>
        </w:tc>
        <w:tc>
          <w:tcPr>
            <w:tcW w:w="1417" w:type="dxa"/>
            <w:shd w:val="clear" w:color="auto" w:fill="DEEAF6"/>
            <w:vAlign w:val="center"/>
          </w:tcPr>
          <w:p w:rsidR="00436772" w:rsidRPr="008F1C69" w:rsidRDefault="00436772" w:rsidP="00436772">
            <w:pPr>
              <w:jc w:val="right"/>
              <w:rPr>
                <w:rFonts w:asciiTheme="minorHAnsi" w:hAnsiTheme="minorHAnsi" w:cs="Arial"/>
                <w:b/>
                <w:bCs/>
                <w:color w:val="000000"/>
                <w:sz w:val="20"/>
                <w:szCs w:val="20"/>
              </w:rPr>
            </w:pPr>
            <w:r w:rsidRPr="008F1C69">
              <w:rPr>
                <w:rFonts w:asciiTheme="minorHAnsi" w:hAnsiTheme="minorHAnsi" w:cs="Arial"/>
                <w:b/>
                <w:bCs/>
                <w:color w:val="000000"/>
                <w:sz w:val="20"/>
                <w:szCs w:val="20"/>
              </w:rPr>
              <w:t>1 015,9</w:t>
            </w:r>
          </w:p>
        </w:tc>
        <w:tc>
          <w:tcPr>
            <w:tcW w:w="1134" w:type="dxa"/>
            <w:shd w:val="clear" w:color="auto" w:fill="DEEAF6"/>
            <w:vAlign w:val="center"/>
          </w:tcPr>
          <w:p w:rsidR="00436772" w:rsidRPr="008F1C69" w:rsidRDefault="00436772" w:rsidP="00436772">
            <w:pPr>
              <w:jc w:val="right"/>
              <w:rPr>
                <w:rFonts w:asciiTheme="minorHAnsi" w:hAnsiTheme="minorHAnsi" w:cs="Arial"/>
                <w:b/>
                <w:bCs/>
                <w:color w:val="000000"/>
                <w:sz w:val="20"/>
                <w:szCs w:val="20"/>
              </w:rPr>
            </w:pPr>
            <w:r w:rsidRPr="008F1C69">
              <w:rPr>
                <w:rFonts w:asciiTheme="minorHAnsi" w:hAnsiTheme="minorHAnsi" w:cs="Arial"/>
                <w:b/>
                <w:bCs/>
                <w:color w:val="000000"/>
                <w:sz w:val="20"/>
                <w:szCs w:val="20"/>
              </w:rPr>
              <w:t>-1 135,6</w:t>
            </w:r>
          </w:p>
        </w:tc>
      </w:tr>
      <w:tr w:rsidR="00436772" w:rsidRPr="000862FF" w:rsidTr="00436772">
        <w:trPr>
          <w:trHeight w:val="571"/>
        </w:trPr>
        <w:tc>
          <w:tcPr>
            <w:tcW w:w="1838" w:type="dxa"/>
            <w:shd w:val="clear" w:color="auto" w:fill="DEEAF6"/>
            <w:vAlign w:val="center"/>
          </w:tcPr>
          <w:p w:rsidR="00436772" w:rsidRPr="000862FF" w:rsidRDefault="00436772" w:rsidP="00436772">
            <w:pPr>
              <w:rPr>
                <w:rFonts w:asciiTheme="minorHAnsi" w:hAnsiTheme="minorHAnsi" w:cstheme="minorHAnsi"/>
                <w:b/>
                <w:bCs/>
                <w:color w:val="000000"/>
                <w:sz w:val="20"/>
                <w:szCs w:val="20"/>
              </w:rPr>
            </w:pPr>
            <w:r w:rsidRPr="000862FF">
              <w:rPr>
                <w:rFonts w:asciiTheme="minorHAnsi" w:hAnsiTheme="minorHAnsi" w:cstheme="minorHAnsi"/>
                <w:b/>
                <w:bCs/>
                <w:color w:val="000000"/>
                <w:sz w:val="20"/>
                <w:szCs w:val="20"/>
              </w:rPr>
              <w:t>Активлар</w:t>
            </w:r>
          </w:p>
        </w:tc>
        <w:tc>
          <w:tcPr>
            <w:tcW w:w="1134" w:type="dxa"/>
            <w:shd w:val="clear" w:color="auto" w:fill="DEEAF6"/>
            <w:vAlign w:val="center"/>
          </w:tcPr>
          <w:p w:rsidR="00436772" w:rsidRPr="008F1C69" w:rsidRDefault="00436772" w:rsidP="00436772">
            <w:pPr>
              <w:jc w:val="right"/>
              <w:rPr>
                <w:rFonts w:asciiTheme="minorHAnsi" w:hAnsiTheme="minorHAnsi" w:cs="Arial"/>
                <w:b/>
                <w:bCs/>
                <w:color w:val="000000"/>
                <w:sz w:val="20"/>
                <w:szCs w:val="20"/>
              </w:rPr>
            </w:pPr>
            <w:r w:rsidRPr="008F1C69">
              <w:rPr>
                <w:rFonts w:asciiTheme="minorHAnsi" w:hAnsiTheme="minorHAnsi" w:cs="Arial"/>
                <w:b/>
                <w:bCs/>
                <w:color w:val="000000"/>
                <w:sz w:val="20"/>
                <w:szCs w:val="20"/>
              </w:rPr>
              <w:t>2 549,2</w:t>
            </w:r>
          </w:p>
        </w:tc>
        <w:tc>
          <w:tcPr>
            <w:tcW w:w="1559" w:type="dxa"/>
            <w:shd w:val="clear" w:color="auto" w:fill="DEEAF6"/>
            <w:vAlign w:val="center"/>
          </w:tcPr>
          <w:p w:rsidR="00436772" w:rsidRPr="008F1C69" w:rsidRDefault="00436772" w:rsidP="00436772">
            <w:pPr>
              <w:jc w:val="right"/>
              <w:rPr>
                <w:rFonts w:asciiTheme="minorHAnsi" w:hAnsiTheme="minorHAnsi" w:cs="Arial"/>
                <w:b/>
                <w:bCs/>
                <w:color w:val="000000"/>
                <w:sz w:val="20"/>
                <w:szCs w:val="20"/>
              </w:rPr>
            </w:pPr>
            <w:r w:rsidRPr="008F1C69">
              <w:rPr>
                <w:rFonts w:asciiTheme="minorHAnsi" w:hAnsiTheme="minorHAnsi" w:cs="Arial"/>
                <w:b/>
                <w:bCs/>
                <w:color w:val="000000"/>
                <w:sz w:val="20"/>
                <w:szCs w:val="20"/>
              </w:rPr>
              <w:t>366,2</w:t>
            </w:r>
          </w:p>
        </w:tc>
        <w:tc>
          <w:tcPr>
            <w:tcW w:w="1418" w:type="dxa"/>
            <w:shd w:val="clear" w:color="auto" w:fill="DEEAF6"/>
            <w:vAlign w:val="center"/>
          </w:tcPr>
          <w:p w:rsidR="00436772" w:rsidRPr="008F1C69" w:rsidRDefault="00436772" w:rsidP="00436772">
            <w:pPr>
              <w:jc w:val="right"/>
              <w:rPr>
                <w:rFonts w:asciiTheme="minorHAnsi" w:hAnsiTheme="minorHAnsi" w:cs="Arial"/>
                <w:b/>
                <w:bCs/>
                <w:color w:val="000000"/>
                <w:sz w:val="20"/>
                <w:szCs w:val="20"/>
              </w:rPr>
            </w:pPr>
            <w:r w:rsidRPr="008F1C69">
              <w:rPr>
                <w:rFonts w:asciiTheme="minorHAnsi" w:hAnsiTheme="minorHAnsi" w:cs="Arial"/>
                <w:b/>
                <w:bCs/>
                <w:color w:val="000000"/>
                <w:sz w:val="20"/>
                <w:szCs w:val="20"/>
              </w:rPr>
              <w:t>32,8</w:t>
            </w:r>
          </w:p>
        </w:tc>
        <w:tc>
          <w:tcPr>
            <w:tcW w:w="1134" w:type="dxa"/>
            <w:shd w:val="clear" w:color="auto" w:fill="DEEAF6"/>
            <w:vAlign w:val="center"/>
          </w:tcPr>
          <w:p w:rsidR="00436772" w:rsidRPr="008F1C69" w:rsidRDefault="00436772" w:rsidP="00436772">
            <w:pPr>
              <w:jc w:val="right"/>
              <w:rPr>
                <w:rFonts w:asciiTheme="minorHAnsi" w:hAnsiTheme="minorHAnsi" w:cs="Arial"/>
                <w:b/>
                <w:bCs/>
                <w:color w:val="000000"/>
                <w:sz w:val="20"/>
                <w:szCs w:val="20"/>
              </w:rPr>
            </w:pPr>
            <w:r w:rsidRPr="008F1C69">
              <w:rPr>
                <w:rFonts w:asciiTheme="minorHAnsi" w:hAnsiTheme="minorHAnsi" w:cs="Arial"/>
                <w:b/>
                <w:bCs/>
                <w:color w:val="000000"/>
                <w:sz w:val="20"/>
                <w:szCs w:val="20"/>
              </w:rPr>
              <w:t>2 948,2</w:t>
            </w:r>
          </w:p>
        </w:tc>
        <w:tc>
          <w:tcPr>
            <w:tcW w:w="1559" w:type="dxa"/>
            <w:shd w:val="clear" w:color="auto" w:fill="DEEAF6"/>
            <w:vAlign w:val="center"/>
          </w:tcPr>
          <w:p w:rsidR="00436772" w:rsidRPr="008F1C69" w:rsidRDefault="00436772" w:rsidP="00436772">
            <w:pPr>
              <w:jc w:val="right"/>
              <w:rPr>
                <w:rFonts w:asciiTheme="minorHAnsi" w:hAnsiTheme="minorHAnsi" w:cs="Arial"/>
                <w:b/>
                <w:bCs/>
                <w:color w:val="000000"/>
                <w:sz w:val="20"/>
                <w:szCs w:val="20"/>
              </w:rPr>
            </w:pPr>
            <w:r w:rsidRPr="008F1C69">
              <w:rPr>
                <w:rFonts w:asciiTheme="minorHAnsi" w:hAnsiTheme="minorHAnsi" w:cs="Arial"/>
                <w:b/>
                <w:bCs/>
                <w:color w:val="000000"/>
                <w:sz w:val="20"/>
                <w:szCs w:val="20"/>
              </w:rPr>
              <w:t>-750,3</w:t>
            </w:r>
          </w:p>
        </w:tc>
        <w:tc>
          <w:tcPr>
            <w:tcW w:w="1418" w:type="dxa"/>
            <w:shd w:val="clear" w:color="auto" w:fill="DEEAF6"/>
            <w:vAlign w:val="center"/>
          </w:tcPr>
          <w:p w:rsidR="00436772" w:rsidRPr="008F1C69" w:rsidRDefault="00436772" w:rsidP="00436772">
            <w:pPr>
              <w:jc w:val="right"/>
              <w:rPr>
                <w:rFonts w:asciiTheme="minorHAnsi" w:hAnsiTheme="minorHAnsi" w:cs="Arial"/>
                <w:b/>
                <w:bCs/>
                <w:color w:val="000000"/>
                <w:sz w:val="20"/>
                <w:szCs w:val="20"/>
              </w:rPr>
            </w:pPr>
            <w:r w:rsidRPr="008F1C69">
              <w:rPr>
                <w:rFonts w:asciiTheme="minorHAnsi" w:hAnsiTheme="minorHAnsi" w:cs="Arial"/>
                <w:b/>
                <w:bCs/>
                <w:color w:val="000000"/>
                <w:sz w:val="20"/>
                <w:szCs w:val="20"/>
              </w:rPr>
              <w:t>-22,6</w:t>
            </w:r>
          </w:p>
        </w:tc>
        <w:tc>
          <w:tcPr>
            <w:tcW w:w="1134" w:type="dxa"/>
            <w:shd w:val="clear" w:color="auto" w:fill="DEEAF6"/>
            <w:vAlign w:val="center"/>
          </w:tcPr>
          <w:p w:rsidR="00436772" w:rsidRPr="008F1C69" w:rsidRDefault="00436772" w:rsidP="00436772">
            <w:pPr>
              <w:jc w:val="right"/>
              <w:rPr>
                <w:rFonts w:asciiTheme="minorHAnsi" w:hAnsiTheme="minorHAnsi" w:cs="Arial"/>
                <w:b/>
                <w:bCs/>
                <w:color w:val="000000"/>
                <w:sz w:val="20"/>
                <w:szCs w:val="20"/>
              </w:rPr>
            </w:pPr>
            <w:r w:rsidRPr="008F1C69">
              <w:rPr>
                <w:rFonts w:asciiTheme="minorHAnsi" w:hAnsiTheme="minorHAnsi" w:cs="Arial"/>
                <w:b/>
                <w:bCs/>
                <w:color w:val="000000"/>
                <w:sz w:val="20"/>
                <w:szCs w:val="20"/>
              </w:rPr>
              <w:t>2 175,3</w:t>
            </w:r>
          </w:p>
        </w:tc>
        <w:tc>
          <w:tcPr>
            <w:tcW w:w="1559" w:type="dxa"/>
            <w:shd w:val="clear" w:color="auto" w:fill="DEEAF6"/>
            <w:vAlign w:val="center"/>
          </w:tcPr>
          <w:p w:rsidR="00436772" w:rsidRPr="008F1C69" w:rsidRDefault="00436772" w:rsidP="00436772">
            <w:pPr>
              <w:jc w:val="right"/>
              <w:rPr>
                <w:rFonts w:asciiTheme="minorHAnsi" w:hAnsiTheme="minorHAnsi" w:cs="Arial"/>
                <w:b/>
                <w:bCs/>
                <w:color w:val="000000"/>
                <w:sz w:val="20"/>
                <w:szCs w:val="20"/>
              </w:rPr>
            </w:pPr>
            <w:r w:rsidRPr="008F1C69">
              <w:rPr>
                <w:rFonts w:asciiTheme="minorHAnsi" w:hAnsiTheme="minorHAnsi" w:cs="Arial"/>
                <w:b/>
                <w:bCs/>
                <w:color w:val="000000"/>
                <w:sz w:val="20"/>
                <w:szCs w:val="20"/>
              </w:rPr>
              <w:t>-1 060,7</w:t>
            </w:r>
          </w:p>
        </w:tc>
        <w:tc>
          <w:tcPr>
            <w:tcW w:w="1417" w:type="dxa"/>
            <w:shd w:val="clear" w:color="auto" w:fill="DEEAF6"/>
            <w:vAlign w:val="center"/>
          </w:tcPr>
          <w:p w:rsidR="00436772" w:rsidRPr="008F1C69" w:rsidRDefault="00436772" w:rsidP="00436772">
            <w:pPr>
              <w:jc w:val="right"/>
              <w:rPr>
                <w:rFonts w:asciiTheme="minorHAnsi" w:hAnsiTheme="minorHAnsi" w:cs="Arial"/>
                <w:b/>
                <w:bCs/>
                <w:color w:val="000000"/>
                <w:sz w:val="20"/>
                <w:szCs w:val="20"/>
              </w:rPr>
            </w:pPr>
            <w:r w:rsidRPr="008F1C69">
              <w:rPr>
                <w:rFonts w:asciiTheme="minorHAnsi" w:hAnsiTheme="minorHAnsi" w:cs="Arial"/>
                <w:b/>
                <w:bCs/>
                <w:color w:val="000000"/>
                <w:sz w:val="20"/>
                <w:szCs w:val="20"/>
              </w:rPr>
              <w:t>1 002,4</w:t>
            </w:r>
          </w:p>
        </w:tc>
        <w:tc>
          <w:tcPr>
            <w:tcW w:w="1134" w:type="dxa"/>
            <w:shd w:val="clear" w:color="auto" w:fill="DEEAF6"/>
            <w:vAlign w:val="center"/>
          </w:tcPr>
          <w:p w:rsidR="00436772" w:rsidRPr="008F1C69" w:rsidRDefault="00436772" w:rsidP="00436772">
            <w:pPr>
              <w:jc w:val="right"/>
              <w:rPr>
                <w:rFonts w:asciiTheme="minorHAnsi" w:hAnsiTheme="minorHAnsi" w:cs="Arial"/>
                <w:b/>
                <w:bCs/>
                <w:color w:val="000000"/>
                <w:sz w:val="20"/>
                <w:szCs w:val="20"/>
              </w:rPr>
            </w:pPr>
            <w:r w:rsidRPr="008F1C69">
              <w:rPr>
                <w:rFonts w:asciiTheme="minorHAnsi" w:hAnsiTheme="minorHAnsi" w:cs="Arial"/>
                <w:b/>
                <w:bCs/>
                <w:color w:val="000000"/>
                <w:sz w:val="20"/>
                <w:szCs w:val="20"/>
              </w:rPr>
              <w:t>2 117,0</w:t>
            </w:r>
          </w:p>
        </w:tc>
      </w:tr>
      <w:tr w:rsidR="00436772" w:rsidRPr="000862FF" w:rsidTr="00436772">
        <w:trPr>
          <w:trHeight w:val="513"/>
        </w:trPr>
        <w:tc>
          <w:tcPr>
            <w:tcW w:w="1838" w:type="dxa"/>
            <w:vAlign w:val="center"/>
          </w:tcPr>
          <w:p w:rsidR="00436772" w:rsidRPr="004744B8" w:rsidRDefault="00436772" w:rsidP="00436772">
            <w:pPr>
              <w:rPr>
                <w:rFonts w:cs="Calibri"/>
                <w:color w:val="000000"/>
                <w:sz w:val="20"/>
                <w:szCs w:val="20"/>
              </w:rPr>
            </w:pPr>
            <w:r w:rsidRPr="00F62396">
              <w:rPr>
                <w:rFonts w:cs="Calibri"/>
                <w:color w:val="000000"/>
                <w:sz w:val="20"/>
                <w:szCs w:val="20"/>
              </w:rPr>
              <w:t>Тўғридан-тўғри инвестициялар</w:t>
            </w:r>
          </w:p>
        </w:tc>
        <w:tc>
          <w:tcPr>
            <w:tcW w:w="1134" w:type="dxa"/>
            <w:vAlign w:val="center"/>
          </w:tcPr>
          <w:p w:rsidR="00436772" w:rsidRPr="008F1C69" w:rsidRDefault="00436772" w:rsidP="00436772">
            <w:pPr>
              <w:jc w:val="right"/>
              <w:rPr>
                <w:rFonts w:asciiTheme="minorHAnsi" w:hAnsiTheme="minorHAnsi" w:cs="Arial"/>
                <w:color w:val="000000"/>
                <w:sz w:val="20"/>
                <w:szCs w:val="20"/>
              </w:rPr>
            </w:pPr>
            <w:r w:rsidRPr="008F1C69">
              <w:rPr>
                <w:rFonts w:asciiTheme="minorHAnsi" w:hAnsiTheme="minorHAnsi" w:cs="Arial"/>
                <w:color w:val="000000"/>
                <w:sz w:val="20"/>
                <w:szCs w:val="20"/>
              </w:rPr>
              <w:t>12,8</w:t>
            </w:r>
          </w:p>
        </w:tc>
        <w:tc>
          <w:tcPr>
            <w:tcW w:w="1559" w:type="dxa"/>
            <w:vAlign w:val="center"/>
          </w:tcPr>
          <w:p w:rsidR="00436772" w:rsidRPr="008F1C69" w:rsidRDefault="00436772" w:rsidP="00436772">
            <w:pPr>
              <w:jc w:val="right"/>
              <w:rPr>
                <w:rFonts w:asciiTheme="minorHAnsi" w:hAnsiTheme="minorHAnsi" w:cs="Arial"/>
                <w:color w:val="000000"/>
                <w:sz w:val="20"/>
                <w:szCs w:val="20"/>
              </w:rPr>
            </w:pPr>
            <w:r w:rsidRPr="008F1C69">
              <w:rPr>
                <w:rFonts w:asciiTheme="minorHAnsi" w:hAnsiTheme="minorHAnsi" w:cs="Arial"/>
                <w:color w:val="000000"/>
                <w:sz w:val="20"/>
                <w:szCs w:val="20"/>
              </w:rPr>
              <w:t>0,0</w:t>
            </w:r>
          </w:p>
        </w:tc>
        <w:tc>
          <w:tcPr>
            <w:tcW w:w="1418" w:type="dxa"/>
            <w:vAlign w:val="center"/>
          </w:tcPr>
          <w:p w:rsidR="00436772" w:rsidRPr="008F1C69" w:rsidRDefault="00436772" w:rsidP="00436772">
            <w:pPr>
              <w:jc w:val="right"/>
              <w:rPr>
                <w:rFonts w:asciiTheme="minorHAnsi" w:hAnsiTheme="minorHAnsi" w:cs="Arial"/>
                <w:color w:val="000000"/>
                <w:sz w:val="20"/>
                <w:szCs w:val="20"/>
              </w:rPr>
            </w:pPr>
            <w:r w:rsidRPr="008F1C69">
              <w:rPr>
                <w:rFonts w:asciiTheme="minorHAnsi" w:hAnsiTheme="minorHAnsi" w:cs="Arial"/>
                <w:color w:val="000000"/>
                <w:sz w:val="20"/>
                <w:szCs w:val="20"/>
              </w:rPr>
              <w:t>0,1</w:t>
            </w:r>
          </w:p>
        </w:tc>
        <w:tc>
          <w:tcPr>
            <w:tcW w:w="1134" w:type="dxa"/>
            <w:vAlign w:val="center"/>
          </w:tcPr>
          <w:p w:rsidR="00436772" w:rsidRPr="008F1C69" w:rsidRDefault="00436772" w:rsidP="00436772">
            <w:pPr>
              <w:jc w:val="right"/>
              <w:rPr>
                <w:rFonts w:asciiTheme="minorHAnsi" w:hAnsiTheme="minorHAnsi" w:cs="Arial"/>
                <w:color w:val="000000"/>
                <w:sz w:val="20"/>
                <w:szCs w:val="20"/>
              </w:rPr>
            </w:pPr>
            <w:r w:rsidRPr="008F1C69">
              <w:rPr>
                <w:rFonts w:asciiTheme="minorHAnsi" w:hAnsiTheme="minorHAnsi" w:cs="Arial"/>
                <w:color w:val="000000"/>
                <w:sz w:val="20"/>
                <w:szCs w:val="20"/>
              </w:rPr>
              <w:t>13,0</w:t>
            </w:r>
          </w:p>
        </w:tc>
        <w:tc>
          <w:tcPr>
            <w:tcW w:w="1559" w:type="dxa"/>
            <w:vAlign w:val="center"/>
          </w:tcPr>
          <w:p w:rsidR="00436772" w:rsidRPr="008F1C69" w:rsidRDefault="00436772" w:rsidP="00436772">
            <w:pPr>
              <w:jc w:val="right"/>
              <w:rPr>
                <w:rFonts w:asciiTheme="minorHAnsi" w:hAnsiTheme="minorHAnsi" w:cs="Arial"/>
                <w:color w:val="000000"/>
                <w:sz w:val="20"/>
                <w:szCs w:val="20"/>
              </w:rPr>
            </w:pPr>
            <w:r w:rsidRPr="008F1C69">
              <w:rPr>
                <w:rFonts w:asciiTheme="minorHAnsi" w:hAnsiTheme="minorHAnsi" w:cs="Arial"/>
                <w:color w:val="000000"/>
                <w:sz w:val="20"/>
                <w:szCs w:val="20"/>
              </w:rPr>
              <w:t>0,0</w:t>
            </w:r>
          </w:p>
        </w:tc>
        <w:tc>
          <w:tcPr>
            <w:tcW w:w="1418" w:type="dxa"/>
            <w:vAlign w:val="center"/>
          </w:tcPr>
          <w:p w:rsidR="00436772" w:rsidRPr="008F1C69" w:rsidRDefault="00436772" w:rsidP="00436772">
            <w:pPr>
              <w:jc w:val="right"/>
              <w:rPr>
                <w:rFonts w:asciiTheme="minorHAnsi" w:hAnsiTheme="minorHAnsi" w:cs="Arial"/>
                <w:color w:val="000000"/>
                <w:sz w:val="20"/>
                <w:szCs w:val="20"/>
              </w:rPr>
            </w:pPr>
            <w:r w:rsidRPr="008F1C69">
              <w:rPr>
                <w:rFonts w:asciiTheme="minorHAnsi" w:hAnsiTheme="minorHAnsi" w:cs="Arial"/>
                <w:color w:val="000000"/>
                <w:sz w:val="20"/>
                <w:szCs w:val="20"/>
              </w:rPr>
              <w:t>-0,4</w:t>
            </w:r>
          </w:p>
        </w:tc>
        <w:tc>
          <w:tcPr>
            <w:tcW w:w="1134" w:type="dxa"/>
            <w:vAlign w:val="center"/>
          </w:tcPr>
          <w:p w:rsidR="00436772" w:rsidRPr="008F1C69" w:rsidRDefault="00436772" w:rsidP="00436772">
            <w:pPr>
              <w:jc w:val="right"/>
              <w:rPr>
                <w:rFonts w:asciiTheme="minorHAnsi" w:hAnsiTheme="minorHAnsi" w:cs="Arial"/>
                <w:color w:val="000000"/>
                <w:sz w:val="20"/>
                <w:szCs w:val="20"/>
              </w:rPr>
            </w:pPr>
            <w:r w:rsidRPr="008F1C69">
              <w:rPr>
                <w:rFonts w:asciiTheme="minorHAnsi" w:hAnsiTheme="minorHAnsi" w:cs="Arial"/>
                <w:color w:val="000000"/>
                <w:sz w:val="20"/>
                <w:szCs w:val="20"/>
              </w:rPr>
              <w:t>12,6</w:t>
            </w:r>
          </w:p>
        </w:tc>
        <w:tc>
          <w:tcPr>
            <w:tcW w:w="1559" w:type="dxa"/>
            <w:vAlign w:val="center"/>
          </w:tcPr>
          <w:p w:rsidR="00436772" w:rsidRPr="008F1C69" w:rsidRDefault="00436772" w:rsidP="00436772">
            <w:pPr>
              <w:jc w:val="right"/>
              <w:rPr>
                <w:rFonts w:asciiTheme="minorHAnsi" w:hAnsiTheme="minorHAnsi" w:cs="Arial"/>
                <w:color w:val="000000"/>
                <w:sz w:val="20"/>
                <w:szCs w:val="20"/>
              </w:rPr>
            </w:pPr>
            <w:r w:rsidRPr="008F1C69">
              <w:rPr>
                <w:rFonts w:asciiTheme="minorHAnsi" w:hAnsiTheme="minorHAnsi" w:cs="Arial"/>
                <w:color w:val="000000"/>
                <w:sz w:val="20"/>
                <w:szCs w:val="20"/>
              </w:rPr>
              <w:t>0,0</w:t>
            </w:r>
          </w:p>
        </w:tc>
        <w:tc>
          <w:tcPr>
            <w:tcW w:w="1417" w:type="dxa"/>
            <w:vAlign w:val="center"/>
          </w:tcPr>
          <w:p w:rsidR="00436772" w:rsidRPr="008F1C69" w:rsidRDefault="00436772" w:rsidP="00436772">
            <w:pPr>
              <w:jc w:val="right"/>
              <w:rPr>
                <w:rFonts w:asciiTheme="minorHAnsi" w:hAnsiTheme="minorHAnsi" w:cs="Arial"/>
                <w:color w:val="000000"/>
                <w:sz w:val="20"/>
                <w:szCs w:val="20"/>
              </w:rPr>
            </w:pPr>
            <w:r w:rsidRPr="008F1C69">
              <w:rPr>
                <w:rFonts w:asciiTheme="minorHAnsi" w:hAnsiTheme="minorHAnsi" w:cs="Arial"/>
                <w:color w:val="000000"/>
                <w:sz w:val="20"/>
                <w:szCs w:val="20"/>
              </w:rPr>
              <w:t>0,2</w:t>
            </w:r>
          </w:p>
        </w:tc>
        <w:tc>
          <w:tcPr>
            <w:tcW w:w="1134" w:type="dxa"/>
            <w:vAlign w:val="center"/>
          </w:tcPr>
          <w:p w:rsidR="00436772" w:rsidRPr="008F1C69" w:rsidRDefault="00436772" w:rsidP="00436772">
            <w:pPr>
              <w:jc w:val="right"/>
              <w:rPr>
                <w:rFonts w:asciiTheme="minorHAnsi" w:hAnsiTheme="minorHAnsi" w:cs="Arial"/>
                <w:color w:val="000000"/>
                <w:sz w:val="20"/>
                <w:szCs w:val="20"/>
              </w:rPr>
            </w:pPr>
            <w:r w:rsidRPr="008F1C69">
              <w:rPr>
                <w:rFonts w:asciiTheme="minorHAnsi" w:hAnsiTheme="minorHAnsi" w:cs="Arial"/>
                <w:color w:val="000000"/>
                <w:sz w:val="20"/>
                <w:szCs w:val="20"/>
              </w:rPr>
              <w:t>12,8</w:t>
            </w:r>
          </w:p>
        </w:tc>
      </w:tr>
      <w:tr w:rsidR="00436772" w:rsidRPr="000862FF" w:rsidTr="00436772">
        <w:trPr>
          <w:trHeight w:val="513"/>
        </w:trPr>
        <w:tc>
          <w:tcPr>
            <w:tcW w:w="1838" w:type="dxa"/>
            <w:vAlign w:val="center"/>
          </w:tcPr>
          <w:p w:rsidR="00436772" w:rsidRPr="004744B8" w:rsidRDefault="00436772" w:rsidP="00436772">
            <w:pPr>
              <w:rPr>
                <w:rFonts w:cs="Calibri"/>
                <w:color w:val="000000"/>
                <w:sz w:val="20"/>
                <w:szCs w:val="20"/>
              </w:rPr>
            </w:pPr>
            <w:r>
              <w:rPr>
                <w:rFonts w:asciiTheme="minorHAnsi" w:hAnsiTheme="minorHAnsi" w:cstheme="minorHAnsi"/>
                <w:color w:val="000000"/>
                <w:sz w:val="20"/>
                <w:szCs w:val="20"/>
              </w:rPr>
              <w:t>Портфель инвестициялари</w:t>
            </w:r>
          </w:p>
        </w:tc>
        <w:tc>
          <w:tcPr>
            <w:tcW w:w="1134" w:type="dxa"/>
            <w:vAlign w:val="center"/>
          </w:tcPr>
          <w:p w:rsidR="00436772" w:rsidRPr="008F1C69" w:rsidRDefault="00436772" w:rsidP="00436772">
            <w:pPr>
              <w:jc w:val="right"/>
              <w:rPr>
                <w:rFonts w:asciiTheme="minorHAnsi" w:hAnsiTheme="minorHAnsi" w:cs="Arial"/>
                <w:color w:val="000000"/>
                <w:sz w:val="20"/>
                <w:szCs w:val="20"/>
              </w:rPr>
            </w:pPr>
            <w:r w:rsidRPr="008F1C69">
              <w:rPr>
                <w:rFonts w:asciiTheme="minorHAnsi" w:hAnsiTheme="minorHAnsi" w:cs="Arial"/>
                <w:color w:val="000000"/>
                <w:sz w:val="20"/>
                <w:szCs w:val="20"/>
              </w:rPr>
              <w:t>1,2</w:t>
            </w:r>
          </w:p>
        </w:tc>
        <w:tc>
          <w:tcPr>
            <w:tcW w:w="1559" w:type="dxa"/>
            <w:vAlign w:val="center"/>
          </w:tcPr>
          <w:p w:rsidR="00436772" w:rsidRPr="008F1C69" w:rsidRDefault="00436772" w:rsidP="00436772">
            <w:pPr>
              <w:jc w:val="right"/>
              <w:rPr>
                <w:rFonts w:asciiTheme="minorHAnsi" w:hAnsiTheme="minorHAnsi" w:cs="Arial"/>
                <w:color w:val="000000"/>
                <w:sz w:val="20"/>
                <w:szCs w:val="20"/>
              </w:rPr>
            </w:pPr>
            <w:r w:rsidRPr="008F1C69">
              <w:rPr>
                <w:rFonts w:asciiTheme="minorHAnsi" w:hAnsiTheme="minorHAnsi" w:cs="Arial"/>
                <w:color w:val="000000"/>
                <w:sz w:val="20"/>
                <w:szCs w:val="20"/>
              </w:rPr>
              <w:t>0,0</w:t>
            </w:r>
          </w:p>
        </w:tc>
        <w:tc>
          <w:tcPr>
            <w:tcW w:w="1418" w:type="dxa"/>
            <w:vAlign w:val="center"/>
          </w:tcPr>
          <w:p w:rsidR="00436772" w:rsidRPr="008F1C69" w:rsidRDefault="00436772" w:rsidP="00436772">
            <w:pPr>
              <w:jc w:val="right"/>
              <w:rPr>
                <w:rFonts w:asciiTheme="minorHAnsi" w:hAnsiTheme="minorHAnsi" w:cs="Arial"/>
                <w:color w:val="000000"/>
                <w:sz w:val="20"/>
                <w:szCs w:val="20"/>
              </w:rPr>
            </w:pPr>
            <w:r w:rsidRPr="008F1C69">
              <w:rPr>
                <w:rFonts w:asciiTheme="minorHAnsi" w:hAnsiTheme="minorHAnsi" w:cs="Arial"/>
                <w:color w:val="000000"/>
                <w:sz w:val="20"/>
                <w:szCs w:val="20"/>
              </w:rPr>
              <w:t>0,0</w:t>
            </w:r>
          </w:p>
        </w:tc>
        <w:tc>
          <w:tcPr>
            <w:tcW w:w="1134" w:type="dxa"/>
            <w:vAlign w:val="center"/>
          </w:tcPr>
          <w:p w:rsidR="00436772" w:rsidRPr="008F1C69" w:rsidRDefault="00436772" w:rsidP="00436772">
            <w:pPr>
              <w:jc w:val="right"/>
              <w:rPr>
                <w:rFonts w:asciiTheme="minorHAnsi" w:hAnsiTheme="minorHAnsi" w:cs="Arial"/>
                <w:color w:val="000000"/>
                <w:sz w:val="20"/>
                <w:szCs w:val="20"/>
              </w:rPr>
            </w:pPr>
            <w:r w:rsidRPr="008F1C69">
              <w:rPr>
                <w:rFonts w:asciiTheme="minorHAnsi" w:hAnsiTheme="minorHAnsi" w:cs="Arial"/>
                <w:color w:val="000000"/>
                <w:sz w:val="20"/>
                <w:szCs w:val="20"/>
              </w:rPr>
              <w:t>1,2</w:t>
            </w:r>
          </w:p>
        </w:tc>
        <w:tc>
          <w:tcPr>
            <w:tcW w:w="1559" w:type="dxa"/>
            <w:vAlign w:val="center"/>
          </w:tcPr>
          <w:p w:rsidR="00436772" w:rsidRPr="008F1C69" w:rsidRDefault="00436772" w:rsidP="00436772">
            <w:pPr>
              <w:jc w:val="right"/>
              <w:rPr>
                <w:rFonts w:asciiTheme="minorHAnsi" w:hAnsiTheme="minorHAnsi" w:cs="Arial"/>
                <w:color w:val="000000"/>
                <w:sz w:val="20"/>
                <w:szCs w:val="20"/>
              </w:rPr>
            </w:pPr>
            <w:r w:rsidRPr="008F1C69">
              <w:rPr>
                <w:rFonts w:asciiTheme="minorHAnsi" w:hAnsiTheme="minorHAnsi" w:cs="Arial"/>
                <w:color w:val="000000"/>
                <w:sz w:val="20"/>
                <w:szCs w:val="20"/>
              </w:rPr>
              <w:t>0,0</w:t>
            </w:r>
          </w:p>
        </w:tc>
        <w:tc>
          <w:tcPr>
            <w:tcW w:w="1418" w:type="dxa"/>
            <w:vAlign w:val="center"/>
          </w:tcPr>
          <w:p w:rsidR="00436772" w:rsidRPr="008F1C69" w:rsidRDefault="00436772" w:rsidP="00436772">
            <w:pPr>
              <w:jc w:val="right"/>
              <w:rPr>
                <w:rFonts w:asciiTheme="minorHAnsi" w:hAnsiTheme="minorHAnsi" w:cs="Arial"/>
                <w:color w:val="000000"/>
                <w:sz w:val="20"/>
                <w:szCs w:val="20"/>
              </w:rPr>
            </w:pPr>
            <w:r w:rsidRPr="008F1C69">
              <w:rPr>
                <w:rFonts w:asciiTheme="minorHAnsi" w:hAnsiTheme="minorHAnsi" w:cs="Arial"/>
                <w:color w:val="000000"/>
                <w:sz w:val="20"/>
                <w:szCs w:val="20"/>
              </w:rPr>
              <w:t>0,0</w:t>
            </w:r>
          </w:p>
        </w:tc>
        <w:tc>
          <w:tcPr>
            <w:tcW w:w="1134" w:type="dxa"/>
            <w:vAlign w:val="center"/>
          </w:tcPr>
          <w:p w:rsidR="00436772" w:rsidRPr="008F1C69" w:rsidRDefault="00436772" w:rsidP="00436772">
            <w:pPr>
              <w:jc w:val="right"/>
              <w:rPr>
                <w:rFonts w:asciiTheme="minorHAnsi" w:hAnsiTheme="minorHAnsi" w:cs="Arial"/>
                <w:color w:val="000000"/>
                <w:sz w:val="20"/>
                <w:szCs w:val="20"/>
              </w:rPr>
            </w:pPr>
            <w:r w:rsidRPr="008F1C69">
              <w:rPr>
                <w:rFonts w:asciiTheme="minorHAnsi" w:hAnsiTheme="minorHAnsi" w:cs="Arial"/>
                <w:color w:val="000000"/>
                <w:sz w:val="20"/>
                <w:szCs w:val="20"/>
              </w:rPr>
              <w:t>1,2</w:t>
            </w:r>
          </w:p>
        </w:tc>
        <w:tc>
          <w:tcPr>
            <w:tcW w:w="1559" w:type="dxa"/>
            <w:vAlign w:val="center"/>
          </w:tcPr>
          <w:p w:rsidR="00436772" w:rsidRPr="008F1C69" w:rsidRDefault="00436772" w:rsidP="00436772">
            <w:pPr>
              <w:jc w:val="right"/>
              <w:rPr>
                <w:rFonts w:asciiTheme="minorHAnsi" w:hAnsiTheme="minorHAnsi" w:cs="Arial"/>
                <w:color w:val="000000"/>
                <w:sz w:val="20"/>
                <w:szCs w:val="20"/>
              </w:rPr>
            </w:pPr>
            <w:r w:rsidRPr="008F1C69">
              <w:rPr>
                <w:rFonts w:asciiTheme="minorHAnsi" w:hAnsiTheme="minorHAnsi" w:cs="Arial"/>
                <w:color w:val="000000"/>
                <w:sz w:val="20"/>
                <w:szCs w:val="20"/>
              </w:rPr>
              <w:t>0,0</w:t>
            </w:r>
          </w:p>
        </w:tc>
        <w:tc>
          <w:tcPr>
            <w:tcW w:w="1417" w:type="dxa"/>
            <w:vAlign w:val="center"/>
          </w:tcPr>
          <w:p w:rsidR="00436772" w:rsidRPr="008F1C69" w:rsidRDefault="00436772" w:rsidP="00436772">
            <w:pPr>
              <w:jc w:val="right"/>
              <w:rPr>
                <w:rFonts w:asciiTheme="minorHAnsi" w:hAnsiTheme="minorHAnsi" w:cs="Arial"/>
                <w:color w:val="000000"/>
                <w:sz w:val="20"/>
                <w:szCs w:val="20"/>
              </w:rPr>
            </w:pPr>
            <w:r w:rsidRPr="008F1C69">
              <w:rPr>
                <w:rFonts w:asciiTheme="minorHAnsi" w:hAnsiTheme="minorHAnsi" w:cs="Arial"/>
                <w:color w:val="000000"/>
                <w:sz w:val="20"/>
                <w:szCs w:val="20"/>
              </w:rPr>
              <w:t>0,0</w:t>
            </w:r>
          </w:p>
        </w:tc>
        <w:tc>
          <w:tcPr>
            <w:tcW w:w="1134" w:type="dxa"/>
            <w:vAlign w:val="center"/>
          </w:tcPr>
          <w:p w:rsidR="00436772" w:rsidRPr="008F1C69" w:rsidRDefault="00436772" w:rsidP="00436772">
            <w:pPr>
              <w:jc w:val="right"/>
              <w:rPr>
                <w:rFonts w:asciiTheme="minorHAnsi" w:hAnsiTheme="minorHAnsi" w:cs="Arial"/>
                <w:color w:val="000000"/>
                <w:sz w:val="20"/>
                <w:szCs w:val="20"/>
              </w:rPr>
            </w:pPr>
            <w:r w:rsidRPr="008F1C69">
              <w:rPr>
                <w:rFonts w:asciiTheme="minorHAnsi" w:hAnsiTheme="minorHAnsi" w:cs="Arial"/>
                <w:color w:val="000000"/>
                <w:sz w:val="20"/>
                <w:szCs w:val="20"/>
              </w:rPr>
              <w:t>1,2</w:t>
            </w:r>
          </w:p>
        </w:tc>
      </w:tr>
      <w:tr w:rsidR="00436772" w:rsidRPr="000862FF" w:rsidTr="00436772">
        <w:trPr>
          <w:trHeight w:val="513"/>
        </w:trPr>
        <w:tc>
          <w:tcPr>
            <w:tcW w:w="1838" w:type="dxa"/>
            <w:vAlign w:val="center"/>
          </w:tcPr>
          <w:p w:rsidR="00436772" w:rsidRPr="004744B8" w:rsidRDefault="00436772" w:rsidP="00436772">
            <w:pPr>
              <w:rPr>
                <w:rFonts w:cs="Calibri"/>
                <w:color w:val="000000"/>
                <w:sz w:val="20"/>
                <w:szCs w:val="20"/>
              </w:rPr>
            </w:pPr>
            <w:r w:rsidRPr="004744B8">
              <w:rPr>
                <w:rFonts w:cs="Calibri"/>
                <w:color w:val="000000"/>
                <w:sz w:val="20"/>
                <w:szCs w:val="20"/>
              </w:rPr>
              <w:t>Валюта ва депозитлар</w:t>
            </w:r>
          </w:p>
        </w:tc>
        <w:tc>
          <w:tcPr>
            <w:tcW w:w="1134" w:type="dxa"/>
            <w:vAlign w:val="center"/>
          </w:tcPr>
          <w:p w:rsidR="00436772" w:rsidRPr="008F1C69" w:rsidRDefault="00436772" w:rsidP="00436772">
            <w:pPr>
              <w:jc w:val="right"/>
              <w:rPr>
                <w:rFonts w:asciiTheme="minorHAnsi" w:hAnsiTheme="minorHAnsi" w:cs="Arial"/>
                <w:color w:val="000000"/>
                <w:sz w:val="20"/>
                <w:szCs w:val="20"/>
              </w:rPr>
            </w:pPr>
            <w:r w:rsidRPr="008F1C69">
              <w:rPr>
                <w:rFonts w:asciiTheme="minorHAnsi" w:hAnsiTheme="minorHAnsi" w:cs="Arial"/>
                <w:color w:val="000000"/>
                <w:sz w:val="20"/>
                <w:szCs w:val="20"/>
              </w:rPr>
              <w:t>2 535,1</w:t>
            </w:r>
          </w:p>
        </w:tc>
        <w:tc>
          <w:tcPr>
            <w:tcW w:w="1559" w:type="dxa"/>
            <w:vAlign w:val="center"/>
          </w:tcPr>
          <w:p w:rsidR="00436772" w:rsidRPr="008F1C69" w:rsidRDefault="00436772" w:rsidP="00436772">
            <w:pPr>
              <w:jc w:val="right"/>
              <w:rPr>
                <w:rFonts w:asciiTheme="minorHAnsi" w:hAnsiTheme="minorHAnsi" w:cs="Arial"/>
                <w:color w:val="000000"/>
                <w:sz w:val="20"/>
                <w:szCs w:val="20"/>
              </w:rPr>
            </w:pPr>
            <w:r w:rsidRPr="008F1C69">
              <w:rPr>
                <w:rFonts w:asciiTheme="minorHAnsi" w:hAnsiTheme="minorHAnsi" w:cs="Arial"/>
                <w:color w:val="000000"/>
                <w:sz w:val="20"/>
                <w:szCs w:val="20"/>
              </w:rPr>
              <w:t>366,2</w:t>
            </w:r>
          </w:p>
        </w:tc>
        <w:tc>
          <w:tcPr>
            <w:tcW w:w="1418" w:type="dxa"/>
            <w:vAlign w:val="center"/>
          </w:tcPr>
          <w:p w:rsidR="00436772" w:rsidRPr="008F1C69" w:rsidRDefault="00436772" w:rsidP="00436772">
            <w:pPr>
              <w:jc w:val="right"/>
              <w:rPr>
                <w:rFonts w:asciiTheme="minorHAnsi" w:hAnsiTheme="minorHAnsi" w:cs="Arial"/>
                <w:color w:val="000000"/>
                <w:sz w:val="20"/>
                <w:szCs w:val="20"/>
              </w:rPr>
            </w:pPr>
            <w:r w:rsidRPr="008F1C69">
              <w:rPr>
                <w:rFonts w:asciiTheme="minorHAnsi" w:hAnsiTheme="minorHAnsi" w:cs="Arial"/>
                <w:color w:val="000000"/>
                <w:sz w:val="20"/>
                <w:szCs w:val="20"/>
              </w:rPr>
              <w:t>32,6</w:t>
            </w:r>
          </w:p>
        </w:tc>
        <w:tc>
          <w:tcPr>
            <w:tcW w:w="1134" w:type="dxa"/>
            <w:vAlign w:val="center"/>
          </w:tcPr>
          <w:p w:rsidR="00436772" w:rsidRPr="008F1C69" w:rsidRDefault="00436772" w:rsidP="00436772">
            <w:pPr>
              <w:jc w:val="right"/>
              <w:rPr>
                <w:rFonts w:asciiTheme="minorHAnsi" w:hAnsiTheme="minorHAnsi" w:cs="Arial"/>
                <w:color w:val="000000"/>
                <w:sz w:val="20"/>
                <w:szCs w:val="20"/>
              </w:rPr>
            </w:pPr>
            <w:r w:rsidRPr="008F1C69">
              <w:rPr>
                <w:rFonts w:asciiTheme="minorHAnsi" w:hAnsiTheme="minorHAnsi" w:cs="Arial"/>
                <w:color w:val="000000"/>
                <w:sz w:val="20"/>
                <w:szCs w:val="20"/>
              </w:rPr>
              <w:t>2 934,0</w:t>
            </w:r>
          </w:p>
        </w:tc>
        <w:tc>
          <w:tcPr>
            <w:tcW w:w="1559" w:type="dxa"/>
            <w:vAlign w:val="center"/>
          </w:tcPr>
          <w:p w:rsidR="00436772" w:rsidRPr="008F1C69" w:rsidRDefault="00436772" w:rsidP="00436772">
            <w:pPr>
              <w:jc w:val="right"/>
              <w:rPr>
                <w:rFonts w:asciiTheme="minorHAnsi" w:hAnsiTheme="minorHAnsi" w:cs="Arial"/>
                <w:color w:val="000000"/>
                <w:sz w:val="20"/>
                <w:szCs w:val="20"/>
              </w:rPr>
            </w:pPr>
            <w:r w:rsidRPr="008F1C69">
              <w:rPr>
                <w:rFonts w:asciiTheme="minorHAnsi" w:hAnsiTheme="minorHAnsi" w:cs="Arial"/>
                <w:color w:val="000000"/>
                <w:sz w:val="20"/>
                <w:szCs w:val="20"/>
              </w:rPr>
              <w:t>-753,3</w:t>
            </w:r>
          </w:p>
        </w:tc>
        <w:tc>
          <w:tcPr>
            <w:tcW w:w="1418" w:type="dxa"/>
            <w:vAlign w:val="center"/>
          </w:tcPr>
          <w:p w:rsidR="00436772" w:rsidRPr="008F1C69" w:rsidRDefault="00436772" w:rsidP="00436772">
            <w:pPr>
              <w:jc w:val="right"/>
              <w:rPr>
                <w:rFonts w:asciiTheme="minorHAnsi" w:hAnsiTheme="minorHAnsi" w:cs="Arial"/>
                <w:color w:val="000000"/>
                <w:sz w:val="20"/>
                <w:szCs w:val="20"/>
              </w:rPr>
            </w:pPr>
            <w:r w:rsidRPr="008F1C69">
              <w:rPr>
                <w:rFonts w:asciiTheme="minorHAnsi" w:hAnsiTheme="minorHAnsi" w:cs="Arial"/>
                <w:color w:val="000000"/>
                <w:sz w:val="20"/>
                <w:szCs w:val="20"/>
              </w:rPr>
              <w:t>-22,2</w:t>
            </w:r>
          </w:p>
        </w:tc>
        <w:tc>
          <w:tcPr>
            <w:tcW w:w="1134" w:type="dxa"/>
            <w:vAlign w:val="center"/>
          </w:tcPr>
          <w:p w:rsidR="00436772" w:rsidRPr="008F1C69" w:rsidRDefault="00436772" w:rsidP="00436772">
            <w:pPr>
              <w:jc w:val="right"/>
              <w:rPr>
                <w:rFonts w:asciiTheme="minorHAnsi" w:hAnsiTheme="minorHAnsi" w:cs="Arial"/>
                <w:color w:val="000000"/>
                <w:sz w:val="20"/>
                <w:szCs w:val="20"/>
              </w:rPr>
            </w:pPr>
            <w:r w:rsidRPr="008F1C69">
              <w:rPr>
                <w:rFonts w:asciiTheme="minorHAnsi" w:hAnsiTheme="minorHAnsi" w:cs="Arial"/>
                <w:color w:val="000000"/>
                <w:sz w:val="20"/>
                <w:szCs w:val="20"/>
              </w:rPr>
              <w:t>2 158,5</w:t>
            </w:r>
          </w:p>
        </w:tc>
        <w:tc>
          <w:tcPr>
            <w:tcW w:w="1559" w:type="dxa"/>
            <w:vAlign w:val="center"/>
          </w:tcPr>
          <w:p w:rsidR="00436772" w:rsidRPr="008F1C69" w:rsidRDefault="00436772" w:rsidP="00436772">
            <w:pPr>
              <w:jc w:val="right"/>
              <w:rPr>
                <w:rFonts w:asciiTheme="minorHAnsi" w:hAnsiTheme="minorHAnsi" w:cs="Arial"/>
                <w:color w:val="000000"/>
                <w:sz w:val="20"/>
                <w:szCs w:val="20"/>
              </w:rPr>
            </w:pPr>
            <w:r w:rsidRPr="008F1C69">
              <w:rPr>
                <w:rFonts w:asciiTheme="minorHAnsi" w:hAnsiTheme="minorHAnsi" w:cs="Arial"/>
                <w:color w:val="000000"/>
                <w:sz w:val="20"/>
                <w:szCs w:val="20"/>
              </w:rPr>
              <w:t>-1 059,4</w:t>
            </w:r>
          </w:p>
        </w:tc>
        <w:tc>
          <w:tcPr>
            <w:tcW w:w="1417" w:type="dxa"/>
            <w:vAlign w:val="center"/>
          </w:tcPr>
          <w:p w:rsidR="00436772" w:rsidRPr="008F1C69" w:rsidRDefault="00436772" w:rsidP="00436772">
            <w:pPr>
              <w:jc w:val="right"/>
              <w:rPr>
                <w:rFonts w:asciiTheme="minorHAnsi" w:hAnsiTheme="minorHAnsi" w:cs="Arial"/>
                <w:color w:val="000000"/>
                <w:sz w:val="20"/>
                <w:szCs w:val="20"/>
              </w:rPr>
            </w:pPr>
            <w:r w:rsidRPr="008F1C69">
              <w:rPr>
                <w:rFonts w:asciiTheme="minorHAnsi" w:hAnsiTheme="minorHAnsi" w:cs="Arial"/>
                <w:color w:val="000000"/>
                <w:sz w:val="20"/>
                <w:szCs w:val="20"/>
              </w:rPr>
              <w:t>1 002,1</w:t>
            </w:r>
          </w:p>
        </w:tc>
        <w:tc>
          <w:tcPr>
            <w:tcW w:w="1134" w:type="dxa"/>
            <w:vAlign w:val="center"/>
          </w:tcPr>
          <w:p w:rsidR="00436772" w:rsidRPr="008F1C69" w:rsidRDefault="00436772" w:rsidP="00436772">
            <w:pPr>
              <w:jc w:val="right"/>
              <w:rPr>
                <w:rFonts w:asciiTheme="minorHAnsi" w:hAnsiTheme="minorHAnsi" w:cs="Arial"/>
                <w:color w:val="000000"/>
                <w:sz w:val="20"/>
                <w:szCs w:val="20"/>
              </w:rPr>
            </w:pPr>
            <w:r w:rsidRPr="008F1C69">
              <w:rPr>
                <w:rFonts w:asciiTheme="minorHAnsi" w:hAnsiTheme="minorHAnsi" w:cs="Arial"/>
                <w:color w:val="000000"/>
                <w:sz w:val="20"/>
                <w:szCs w:val="20"/>
              </w:rPr>
              <w:t>2 101,2</w:t>
            </w:r>
          </w:p>
        </w:tc>
      </w:tr>
      <w:tr w:rsidR="00436772" w:rsidRPr="000862FF" w:rsidTr="00436772">
        <w:trPr>
          <w:trHeight w:val="428"/>
        </w:trPr>
        <w:tc>
          <w:tcPr>
            <w:tcW w:w="1838" w:type="dxa"/>
            <w:vAlign w:val="center"/>
          </w:tcPr>
          <w:p w:rsidR="00436772" w:rsidRPr="004744B8" w:rsidRDefault="00436772" w:rsidP="00436772">
            <w:pPr>
              <w:rPr>
                <w:rFonts w:cs="Calibri"/>
                <w:color w:val="000000"/>
                <w:sz w:val="20"/>
                <w:szCs w:val="20"/>
              </w:rPr>
            </w:pPr>
            <w:r w:rsidRPr="0081794C">
              <w:rPr>
                <w:rFonts w:cs="Calibri"/>
                <w:color w:val="000000"/>
                <w:sz w:val="20"/>
                <w:szCs w:val="20"/>
              </w:rPr>
              <w:t>Ссудалар ва қарзлар</w:t>
            </w:r>
          </w:p>
        </w:tc>
        <w:tc>
          <w:tcPr>
            <w:tcW w:w="1134" w:type="dxa"/>
            <w:vAlign w:val="center"/>
          </w:tcPr>
          <w:p w:rsidR="00436772" w:rsidRPr="008F1C69" w:rsidRDefault="00436772" w:rsidP="00436772">
            <w:pPr>
              <w:jc w:val="right"/>
              <w:rPr>
                <w:rFonts w:asciiTheme="minorHAnsi" w:hAnsiTheme="minorHAnsi" w:cs="Arial"/>
                <w:color w:val="000000"/>
                <w:sz w:val="20"/>
                <w:szCs w:val="20"/>
              </w:rPr>
            </w:pPr>
            <w:r w:rsidRPr="008F1C69">
              <w:rPr>
                <w:rFonts w:asciiTheme="minorHAnsi" w:hAnsiTheme="minorHAnsi" w:cs="Arial"/>
                <w:color w:val="000000"/>
                <w:sz w:val="20"/>
                <w:szCs w:val="20"/>
              </w:rPr>
              <w:t>0,0</w:t>
            </w:r>
          </w:p>
        </w:tc>
        <w:tc>
          <w:tcPr>
            <w:tcW w:w="1559" w:type="dxa"/>
            <w:vAlign w:val="center"/>
          </w:tcPr>
          <w:p w:rsidR="00436772" w:rsidRPr="008F1C69" w:rsidRDefault="00436772" w:rsidP="00436772">
            <w:pPr>
              <w:jc w:val="right"/>
              <w:rPr>
                <w:rFonts w:asciiTheme="minorHAnsi" w:hAnsiTheme="minorHAnsi" w:cs="Arial"/>
                <w:color w:val="000000"/>
                <w:sz w:val="20"/>
                <w:szCs w:val="20"/>
              </w:rPr>
            </w:pPr>
            <w:r w:rsidRPr="008F1C69">
              <w:rPr>
                <w:rFonts w:asciiTheme="minorHAnsi" w:hAnsiTheme="minorHAnsi" w:cs="Arial"/>
                <w:color w:val="000000"/>
                <w:sz w:val="20"/>
                <w:szCs w:val="20"/>
              </w:rPr>
              <w:t xml:space="preserve">0,0 </w:t>
            </w:r>
          </w:p>
        </w:tc>
        <w:tc>
          <w:tcPr>
            <w:tcW w:w="1418" w:type="dxa"/>
            <w:vAlign w:val="center"/>
          </w:tcPr>
          <w:p w:rsidR="00436772" w:rsidRPr="008F1C69" w:rsidRDefault="00436772" w:rsidP="00436772">
            <w:pPr>
              <w:jc w:val="right"/>
              <w:rPr>
                <w:rFonts w:asciiTheme="minorHAnsi" w:hAnsiTheme="minorHAnsi" w:cs="Arial"/>
                <w:color w:val="000000"/>
                <w:sz w:val="20"/>
                <w:szCs w:val="20"/>
              </w:rPr>
            </w:pPr>
            <w:r w:rsidRPr="008F1C69">
              <w:rPr>
                <w:rFonts w:asciiTheme="minorHAnsi" w:hAnsiTheme="minorHAnsi" w:cs="Arial"/>
                <w:color w:val="000000"/>
                <w:sz w:val="20"/>
                <w:szCs w:val="20"/>
              </w:rPr>
              <w:t xml:space="preserve">0,0 </w:t>
            </w:r>
          </w:p>
        </w:tc>
        <w:tc>
          <w:tcPr>
            <w:tcW w:w="1134" w:type="dxa"/>
            <w:vAlign w:val="center"/>
          </w:tcPr>
          <w:p w:rsidR="00436772" w:rsidRPr="008F1C69" w:rsidRDefault="00436772" w:rsidP="00436772">
            <w:pPr>
              <w:jc w:val="right"/>
              <w:rPr>
                <w:rFonts w:asciiTheme="minorHAnsi" w:hAnsiTheme="minorHAnsi" w:cs="Arial"/>
                <w:color w:val="000000"/>
                <w:sz w:val="20"/>
                <w:szCs w:val="20"/>
              </w:rPr>
            </w:pPr>
            <w:r w:rsidRPr="008F1C69">
              <w:rPr>
                <w:rFonts w:asciiTheme="minorHAnsi" w:hAnsiTheme="minorHAnsi" w:cs="Arial"/>
                <w:color w:val="000000"/>
                <w:sz w:val="20"/>
                <w:szCs w:val="20"/>
              </w:rPr>
              <w:t>0,0</w:t>
            </w:r>
          </w:p>
        </w:tc>
        <w:tc>
          <w:tcPr>
            <w:tcW w:w="1559" w:type="dxa"/>
            <w:vAlign w:val="center"/>
          </w:tcPr>
          <w:p w:rsidR="00436772" w:rsidRPr="008F1C69" w:rsidRDefault="00436772" w:rsidP="00436772">
            <w:pPr>
              <w:jc w:val="right"/>
              <w:rPr>
                <w:rFonts w:asciiTheme="minorHAnsi" w:hAnsiTheme="minorHAnsi" w:cs="Arial"/>
                <w:color w:val="000000"/>
                <w:sz w:val="20"/>
                <w:szCs w:val="20"/>
              </w:rPr>
            </w:pPr>
            <w:r w:rsidRPr="008F1C69">
              <w:rPr>
                <w:rFonts w:asciiTheme="minorHAnsi" w:hAnsiTheme="minorHAnsi" w:cs="Arial"/>
                <w:color w:val="000000"/>
                <w:sz w:val="20"/>
                <w:szCs w:val="20"/>
              </w:rPr>
              <w:t>3,0</w:t>
            </w:r>
          </w:p>
        </w:tc>
        <w:tc>
          <w:tcPr>
            <w:tcW w:w="1418" w:type="dxa"/>
            <w:vAlign w:val="center"/>
          </w:tcPr>
          <w:p w:rsidR="00436772" w:rsidRPr="008F1C69" w:rsidRDefault="00436772" w:rsidP="00436772">
            <w:pPr>
              <w:jc w:val="right"/>
              <w:rPr>
                <w:rFonts w:asciiTheme="minorHAnsi" w:hAnsiTheme="minorHAnsi" w:cs="Arial"/>
                <w:color w:val="000000"/>
                <w:sz w:val="20"/>
                <w:szCs w:val="20"/>
              </w:rPr>
            </w:pPr>
            <w:r w:rsidRPr="008F1C69">
              <w:rPr>
                <w:rFonts w:asciiTheme="minorHAnsi" w:hAnsiTheme="minorHAnsi" w:cs="Arial"/>
                <w:color w:val="000000"/>
                <w:sz w:val="20"/>
                <w:szCs w:val="20"/>
              </w:rPr>
              <w:t>0,0</w:t>
            </w:r>
          </w:p>
        </w:tc>
        <w:tc>
          <w:tcPr>
            <w:tcW w:w="1134" w:type="dxa"/>
            <w:vAlign w:val="center"/>
          </w:tcPr>
          <w:p w:rsidR="00436772" w:rsidRPr="008F1C69" w:rsidRDefault="00436772" w:rsidP="00436772">
            <w:pPr>
              <w:jc w:val="right"/>
              <w:rPr>
                <w:rFonts w:asciiTheme="minorHAnsi" w:hAnsiTheme="minorHAnsi" w:cs="Arial"/>
                <w:color w:val="000000"/>
                <w:sz w:val="20"/>
                <w:szCs w:val="20"/>
              </w:rPr>
            </w:pPr>
            <w:r w:rsidRPr="008F1C69">
              <w:rPr>
                <w:rFonts w:asciiTheme="minorHAnsi" w:hAnsiTheme="minorHAnsi" w:cs="Arial"/>
                <w:color w:val="000000"/>
                <w:sz w:val="20"/>
                <w:szCs w:val="20"/>
              </w:rPr>
              <w:t>3,0</w:t>
            </w:r>
          </w:p>
        </w:tc>
        <w:tc>
          <w:tcPr>
            <w:tcW w:w="1559" w:type="dxa"/>
            <w:vAlign w:val="center"/>
          </w:tcPr>
          <w:p w:rsidR="00436772" w:rsidRPr="008F1C69" w:rsidRDefault="00436772" w:rsidP="00436772">
            <w:pPr>
              <w:jc w:val="right"/>
              <w:rPr>
                <w:rFonts w:asciiTheme="minorHAnsi" w:hAnsiTheme="minorHAnsi" w:cs="Arial"/>
                <w:color w:val="000000"/>
                <w:sz w:val="20"/>
                <w:szCs w:val="20"/>
              </w:rPr>
            </w:pPr>
            <w:r w:rsidRPr="008F1C69">
              <w:rPr>
                <w:rFonts w:asciiTheme="minorHAnsi" w:hAnsiTheme="minorHAnsi" w:cs="Arial"/>
                <w:color w:val="000000"/>
                <w:sz w:val="20"/>
                <w:szCs w:val="20"/>
              </w:rPr>
              <w:t>-1,3</w:t>
            </w:r>
          </w:p>
        </w:tc>
        <w:tc>
          <w:tcPr>
            <w:tcW w:w="1417" w:type="dxa"/>
            <w:vAlign w:val="center"/>
          </w:tcPr>
          <w:p w:rsidR="00436772" w:rsidRPr="008F1C69" w:rsidRDefault="00436772" w:rsidP="00436772">
            <w:pPr>
              <w:jc w:val="right"/>
              <w:rPr>
                <w:rFonts w:asciiTheme="minorHAnsi" w:hAnsiTheme="minorHAnsi" w:cs="Arial"/>
                <w:color w:val="000000"/>
                <w:sz w:val="20"/>
                <w:szCs w:val="20"/>
              </w:rPr>
            </w:pPr>
            <w:r w:rsidRPr="008F1C69">
              <w:rPr>
                <w:rFonts w:asciiTheme="minorHAnsi" w:hAnsiTheme="minorHAnsi" w:cs="Arial"/>
                <w:color w:val="000000"/>
                <w:sz w:val="20"/>
                <w:szCs w:val="20"/>
              </w:rPr>
              <w:t>0,0</w:t>
            </w:r>
          </w:p>
        </w:tc>
        <w:tc>
          <w:tcPr>
            <w:tcW w:w="1134" w:type="dxa"/>
            <w:vAlign w:val="center"/>
          </w:tcPr>
          <w:p w:rsidR="00436772" w:rsidRPr="008F1C69" w:rsidRDefault="00436772" w:rsidP="00436772">
            <w:pPr>
              <w:jc w:val="right"/>
              <w:rPr>
                <w:rFonts w:asciiTheme="minorHAnsi" w:hAnsiTheme="minorHAnsi" w:cs="Arial"/>
                <w:color w:val="000000"/>
                <w:sz w:val="20"/>
                <w:szCs w:val="20"/>
              </w:rPr>
            </w:pPr>
            <w:r w:rsidRPr="008F1C69">
              <w:rPr>
                <w:rFonts w:asciiTheme="minorHAnsi" w:hAnsiTheme="minorHAnsi" w:cs="Arial"/>
                <w:color w:val="000000"/>
                <w:sz w:val="20"/>
                <w:szCs w:val="20"/>
              </w:rPr>
              <w:t>1,7</w:t>
            </w:r>
          </w:p>
        </w:tc>
      </w:tr>
      <w:tr w:rsidR="00436772" w:rsidRPr="000862FF" w:rsidTr="00436772">
        <w:trPr>
          <w:trHeight w:val="571"/>
        </w:trPr>
        <w:tc>
          <w:tcPr>
            <w:tcW w:w="1838" w:type="dxa"/>
            <w:shd w:val="clear" w:color="auto" w:fill="DEEAF6"/>
            <w:vAlign w:val="center"/>
          </w:tcPr>
          <w:p w:rsidR="00436772" w:rsidRPr="000862FF" w:rsidRDefault="00436772" w:rsidP="00436772">
            <w:pPr>
              <w:rPr>
                <w:rFonts w:asciiTheme="minorHAnsi" w:hAnsiTheme="minorHAnsi" w:cstheme="minorHAnsi"/>
                <w:b/>
                <w:bCs/>
                <w:color w:val="000000"/>
                <w:sz w:val="20"/>
                <w:szCs w:val="20"/>
              </w:rPr>
            </w:pPr>
            <w:r w:rsidRPr="000862FF">
              <w:rPr>
                <w:rFonts w:asciiTheme="minorHAnsi" w:hAnsiTheme="minorHAnsi" w:cstheme="minorHAnsi"/>
                <w:b/>
                <w:bCs/>
                <w:color w:val="000000"/>
                <w:sz w:val="20"/>
                <w:szCs w:val="20"/>
              </w:rPr>
              <w:t>Мажбуриятлар</w:t>
            </w:r>
          </w:p>
        </w:tc>
        <w:tc>
          <w:tcPr>
            <w:tcW w:w="1134" w:type="dxa"/>
            <w:shd w:val="clear" w:color="auto" w:fill="DEEAF6"/>
            <w:vAlign w:val="center"/>
          </w:tcPr>
          <w:p w:rsidR="00436772" w:rsidRPr="008F1C69" w:rsidRDefault="00436772" w:rsidP="00436772">
            <w:pPr>
              <w:jc w:val="right"/>
              <w:rPr>
                <w:rFonts w:asciiTheme="minorHAnsi" w:hAnsiTheme="minorHAnsi" w:cs="Arial"/>
                <w:b/>
                <w:bCs/>
                <w:color w:val="000000"/>
                <w:sz w:val="20"/>
                <w:szCs w:val="20"/>
              </w:rPr>
            </w:pPr>
            <w:r w:rsidRPr="008F1C69">
              <w:rPr>
                <w:rFonts w:asciiTheme="minorHAnsi" w:hAnsiTheme="minorHAnsi" w:cs="Arial"/>
                <w:b/>
                <w:bCs/>
                <w:color w:val="000000"/>
                <w:sz w:val="20"/>
                <w:szCs w:val="20"/>
              </w:rPr>
              <w:t>703,5</w:t>
            </w:r>
          </w:p>
        </w:tc>
        <w:tc>
          <w:tcPr>
            <w:tcW w:w="1559" w:type="dxa"/>
            <w:shd w:val="clear" w:color="auto" w:fill="DEEAF6"/>
            <w:vAlign w:val="center"/>
          </w:tcPr>
          <w:p w:rsidR="00436772" w:rsidRPr="008F1C69" w:rsidRDefault="00436772" w:rsidP="00436772">
            <w:pPr>
              <w:jc w:val="right"/>
              <w:rPr>
                <w:rFonts w:asciiTheme="minorHAnsi" w:hAnsiTheme="minorHAnsi" w:cs="Arial"/>
                <w:b/>
                <w:bCs/>
                <w:color w:val="000000"/>
                <w:sz w:val="20"/>
                <w:szCs w:val="20"/>
              </w:rPr>
            </w:pPr>
            <w:r w:rsidRPr="008F1C69">
              <w:rPr>
                <w:rFonts w:asciiTheme="minorHAnsi" w:hAnsiTheme="minorHAnsi" w:cs="Arial"/>
                <w:b/>
                <w:bCs/>
                <w:color w:val="000000"/>
                <w:sz w:val="20"/>
                <w:szCs w:val="20"/>
              </w:rPr>
              <w:t>323,4</w:t>
            </w:r>
          </w:p>
        </w:tc>
        <w:tc>
          <w:tcPr>
            <w:tcW w:w="1418" w:type="dxa"/>
            <w:shd w:val="clear" w:color="auto" w:fill="DEEAF6"/>
            <w:vAlign w:val="center"/>
          </w:tcPr>
          <w:p w:rsidR="00436772" w:rsidRPr="008F1C69" w:rsidRDefault="00436772" w:rsidP="00436772">
            <w:pPr>
              <w:jc w:val="right"/>
              <w:rPr>
                <w:rFonts w:asciiTheme="minorHAnsi" w:hAnsiTheme="minorHAnsi" w:cs="Arial"/>
                <w:b/>
                <w:bCs/>
                <w:color w:val="000000"/>
                <w:sz w:val="20"/>
                <w:szCs w:val="20"/>
              </w:rPr>
            </w:pPr>
            <w:r w:rsidRPr="008F1C69">
              <w:rPr>
                <w:rFonts w:asciiTheme="minorHAnsi" w:hAnsiTheme="minorHAnsi" w:cs="Arial"/>
                <w:b/>
                <w:bCs/>
                <w:color w:val="000000"/>
                <w:sz w:val="20"/>
                <w:szCs w:val="20"/>
              </w:rPr>
              <w:t>-135,4</w:t>
            </w:r>
          </w:p>
        </w:tc>
        <w:tc>
          <w:tcPr>
            <w:tcW w:w="1134" w:type="dxa"/>
            <w:shd w:val="clear" w:color="auto" w:fill="DEEAF6"/>
            <w:vAlign w:val="center"/>
          </w:tcPr>
          <w:p w:rsidR="00436772" w:rsidRPr="008F1C69" w:rsidRDefault="00436772" w:rsidP="00436772">
            <w:pPr>
              <w:jc w:val="right"/>
              <w:rPr>
                <w:rFonts w:asciiTheme="minorHAnsi" w:hAnsiTheme="minorHAnsi" w:cs="Arial"/>
                <w:b/>
                <w:bCs/>
                <w:color w:val="000000"/>
                <w:sz w:val="20"/>
                <w:szCs w:val="20"/>
              </w:rPr>
            </w:pPr>
            <w:r w:rsidRPr="008F1C69">
              <w:rPr>
                <w:rFonts w:asciiTheme="minorHAnsi" w:hAnsiTheme="minorHAnsi" w:cs="Arial"/>
                <w:b/>
                <w:bCs/>
                <w:color w:val="000000"/>
                <w:sz w:val="20"/>
                <w:szCs w:val="20"/>
              </w:rPr>
              <w:t>891,4</w:t>
            </w:r>
          </w:p>
        </w:tc>
        <w:tc>
          <w:tcPr>
            <w:tcW w:w="1559" w:type="dxa"/>
            <w:shd w:val="clear" w:color="auto" w:fill="DEEAF6"/>
            <w:vAlign w:val="center"/>
          </w:tcPr>
          <w:p w:rsidR="00436772" w:rsidRPr="008F1C69" w:rsidRDefault="00436772" w:rsidP="00436772">
            <w:pPr>
              <w:jc w:val="right"/>
              <w:rPr>
                <w:rFonts w:asciiTheme="minorHAnsi" w:hAnsiTheme="minorHAnsi" w:cs="Arial"/>
                <w:b/>
                <w:bCs/>
                <w:color w:val="000000"/>
                <w:sz w:val="20"/>
                <w:szCs w:val="20"/>
              </w:rPr>
            </w:pPr>
            <w:r w:rsidRPr="008F1C69">
              <w:rPr>
                <w:rFonts w:asciiTheme="minorHAnsi" w:hAnsiTheme="minorHAnsi" w:cs="Arial"/>
                <w:b/>
                <w:bCs/>
                <w:color w:val="000000"/>
                <w:sz w:val="20"/>
                <w:szCs w:val="20"/>
              </w:rPr>
              <w:t>407,9</w:t>
            </w:r>
          </w:p>
        </w:tc>
        <w:tc>
          <w:tcPr>
            <w:tcW w:w="1418" w:type="dxa"/>
            <w:shd w:val="clear" w:color="auto" w:fill="DEEAF6"/>
            <w:vAlign w:val="center"/>
          </w:tcPr>
          <w:p w:rsidR="00436772" w:rsidRPr="008F1C69" w:rsidRDefault="00436772" w:rsidP="00436772">
            <w:pPr>
              <w:jc w:val="right"/>
              <w:rPr>
                <w:rFonts w:asciiTheme="minorHAnsi" w:hAnsiTheme="minorHAnsi" w:cs="Arial"/>
                <w:b/>
                <w:bCs/>
                <w:color w:val="000000"/>
                <w:sz w:val="20"/>
                <w:szCs w:val="20"/>
              </w:rPr>
            </w:pPr>
            <w:r w:rsidRPr="008F1C69">
              <w:rPr>
                <w:rFonts w:asciiTheme="minorHAnsi" w:hAnsiTheme="minorHAnsi" w:cs="Arial"/>
                <w:b/>
                <w:bCs/>
                <w:color w:val="000000"/>
                <w:sz w:val="20"/>
                <w:szCs w:val="20"/>
              </w:rPr>
              <w:t>-13,1</w:t>
            </w:r>
          </w:p>
        </w:tc>
        <w:tc>
          <w:tcPr>
            <w:tcW w:w="1134" w:type="dxa"/>
            <w:shd w:val="clear" w:color="auto" w:fill="DEEAF6"/>
            <w:vAlign w:val="center"/>
          </w:tcPr>
          <w:p w:rsidR="00436772" w:rsidRPr="008F1C69" w:rsidRDefault="00436772" w:rsidP="00436772">
            <w:pPr>
              <w:jc w:val="right"/>
              <w:rPr>
                <w:rFonts w:asciiTheme="minorHAnsi" w:hAnsiTheme="minorHAnsi" w:cs="Arial"/>
                <w:b/>
                <w:bCs/>
                <w:color w:val="000000"/>
                <w:sz w:val="20"/>
                <w:szCs w:val="20"/>
              </w:rPr>
            </w:pPr>
            <w:r w:rsidRPr="008F1C69">
              <w:rPr>
                <w:rFonts w:asciiTheme="minorHAnsi" w:hAnsiTheme="minorHAnsi" w:cs="Arial"/>
                <w:b/>
                <w:bCs/>
                <w:color w:val="000000"/>
                <w:sz w:val="20"/>
                <w:szCs w:val="20"/>
              </w:rPr>
              <w:t>1 286,2</w:t>
            </w:r>
          </w:p>
        </w:tc>
        <w:tc>
          <w:tcPr>
            <w:tcW w:w="1559" w:type="dxa"/>
            <w:shd w:val="clear" w:color="auto" w:fill="DEEAF6"/>
            <w:vAlign w:val="center"/>
          </w:tcPr>
          <w:p w:rsidR="00436772" w:rsidRPr="008F1C69" w:rsidRDefault="00436772" w:rsidP="00436772">
            <w:pPr>
              <w:jc w:val="right"/>
              <w:rPr>
                <w:rFonts w:asciiTheme="minorHAnsi" w:hAnsiTheme="minorHAnsi" w:cs="Arial"/>
                <w:b/>
                <w:bCs/>
                <w:color w:val="000000"/>
                <w:sz w:val="20"/>
                <w:szCs w:val="20"/>
              </w:rPr>
            </w:pPr>
            <w:r w:rsidRPr="008F1C69">
              <w:rPr>
                <w:rFonts w:asciiTheme="minorHAnsi" w:hAnsiTheme="minorHAnsi" w:cs="Arial"/>
                <w:b/>
                <w:bCs/>
                <w:color w:val="000000"/>
                <w:sz w:val="20"/>
                <w:szCs w:val="20"/>
              </w:rPr>
              <w:t>1 980,0</w:t>
            </w:r>
          </w:p>
        </w:tc>
        <w:tc>
          <w:tcPr>
            <w:tcW w:w="1417" w:type="dxa"/>
            <w:shd w:val="clear" w:color="auto" w:fill="DEEAF6"/>
            <w:vAlign w:val="center"/>
          </w:tcPr>
          <w:p w:rsidR="00436772" w:rsidRPr="008F1C69" w:rsidRDefault="00436772" w:rsidP="00436772">
            <w:pPr>
              <w:jc w:val="right"/>
              <w:rPr>
                <w:rFonts w:asciiTheme="minorHAnsi" w:hAnsiTheme="minorHAnsi" w:cs="Arial"/>
                <w:b/>
                <w:bCs/>
                <w:color w:val="000000"/>
                <w:sz w:val="20"/>
                <w:szCs w:val="20"/>
              </w:rPr>
            </w:pPr>
            <w:r w:rsidRPr="008F1C69">
              <w:rPr>
                <w:rFonts w:asciiTheme="minorHAnsi" w:hAnsiTheme="minorHAnsi" w:cs="Arial"/>
                <w:b/>
                <w:bCs/>
                <w:color w:val="000000"/>
                <w:sz w:val="20"/>
                <w:szCs w:val="20"/>
              </w:rPr>
              <w:t>-13,6</w:t>
            </w:r>
          </w:p>
        </w:tc>
        <w:tc>
          <w:tcPr>
            <w:tcW w:w="1134" w:type="dxa"/>
            <w:shd w:val="clear" w:color="auto" w:fill="DEEAF6"/>
            <w:vAlign w:val="center"/>
          </w:tcPr>
          <w:p w:rsidR="00436772" w:rsidRPr="008F1C69" w:rsidRDefault="00436772" w:rsidP="00436772">
            <w:pPr>
              <w:jc w:val="right"/>
              <w:rPr>
                <w:rFonts w:asciiTheme="minorHAnsi" w:hAnsiTheme="minorHAnsi" w:cs="Arial"/>
                <w:b/>
                <w:bCs/>
                <w:color w:val="000000"/>
                <w:sz w:val="20"/>
                <w:szCs w:val="20"/>
              </w:rPr>
            </w:pPr>
            <w:r w:rsidRPr="008F1C69">
              <w:rPr>
                <w:rFonts w:asciiTheme="minorHAnsi" w:hAnsiTheme="minorHAnsi" w:cs="Arial"/>
                <w:b/>
                <w:bCs/>
                <w:color w:val="000000"/>
                <w:sz w:val="20"/>
                <w:szCs w:val="20"/>
              </w:rPr>
              <w:t>3 252,6</w:t>
            </w:r>
          </w:p>
        </w:tc>
      </w:tr>
      <w:tr w:rsidR="00436772" w:rsidRPr="000862FF" w:rsidTr="00436772">
        <w:trPr>
          <w:trHeight w:val="513"/>
        </w:trPr>
        <w:tc>
          <w:tcPr>
            <w:tcW w:w="1838" w:type="dxa"/>
            <w:vAlign w:val="center"/>
          </w:tcPr>
          <w:p w:rsidR="00436772" w:rsidRPr="004744B8" w:rsidRDefault="00436772" w:rsidP="00436772">
            <w:pPr>
              <w:rPr>
                <w:rFonts w:cs="Calibri"/>
                <w:color w:val="000000"/>
                <w:sz w:val="20"/>
                <w:szCs w:val="20"/>
              </w:rPr>
            </w:pPr>
            <w:r w:rsidRPr="00F62396">
              <w:rPr>
                <w:rFonts w:cs="Calibri"/>
                <w:color w:val="000000"/>
                <w:sz w:val="20"/>
                <w:szCs w:val="20"/>
              </w:rPr>
              <w:t>Тўғридан-тўғри инвестициялар</w:t>
            </w:r>
          </w:p>
        </w:tc>
        <w:tc>
          <w:tcPr>
            <w:tcW w:w="1134" w:type="dxa"/>
            <w:vAlign w:val="center"/>
          </w:tcPr>
          <w:p w:rsidR="00436772" w:rsidRPr="008F1C69" w:rsidRDefault="00436772" w:rsidP="00436772">
            <w:pPr>
              <w:jc w:val="right"/>
              <w:rPr>
                <w:rFonts w:asciiTheme="minorHAnsi" w:hAnsiTheme="minorHAnsi" w:cs="Arial"/>
                <w:color w:val="000000"/>
                <w:sz w:val="20"/>
                <w:szCs w:val="20"/>
              </w:rPr>
            </w:pPr>
            <w:r w:rsidRPr="008F1C69">
              <w:rPr>
                <w:rFonts w:asciiTheme="minorHAnsi" w:hAnsiTheme="minorHAnsi" w:cs="Arial"/>
                <w:color w:val="000000"/>
                <w:sz w:val="20"/>
                <w:szCs w:val="20"/>
              </w:rPr>
              <w:t>215,0</w:t>
            </w:r>
          </w:p>
        </w:tc>
        <w:tc>
          <w:tcPr>
            <w:tcW w:w="1559" w:type="dxa"/>
            <w:vAlign w:val="center"/>
          </w:tcPr>
          <w:p w:rsidR="00436772" w:rsidRPr="008F1C69" w:rsidRDefault="00436772" w:rsidP="00436772">
            <w:pPr>
              <w:jc w:val="right"/>
              <w:rPr>
                <w:rFonts w:asciiTheme="minorHAnsi" w:hAnsiTheme="minorHAnsi" w:cs="Arial"/>
                <w:color w:val="000000"/>
                <w:sz w:val="20"/>
                <w:szCs w:val="20"/>
              </w:rPr>
            </w:pPr>
            <w:r w:rsidRPr="008F1C69">
              <w:rPr>
                <w:rFonts w:asciiTheme="minorHAnsi" w:hAnsiTheme="minorHAnsi" w:cs="Arial"/>
                <w:color w:val="000000"/>
                <w:sz w:val="20"/>
                <w:szCs w:val="20"/>
              </w:rPr>
              <w:t>115,1</w:t>
            </w:r>
          </w:p>
        </w:tc>
        <w:tc>
          <w:tcPr>
            <w:tcW w:w="1418" w:type="dxa"/>
            <w:vAlign w:val="center"/>
          </w:tcPr>
          <w:p w:rsidR="00436772" w:rsidRPr="008F1C69" w:rsidRDefault="00436772" w:rsidP="00436772">
            <w:pPr>
              <w:jc w:val="right"/>
              <w:rPr>
                <w:rFonts w:asciiTheme="minorHAnsi" w:hAnsiTheme="minorHAnsi" w:cs="Arial"/>
                <w:color w:val="000000"/>
                <w:sz w:val="20"/>
                <w:szCs w:val="20"/>
              </w:rPr>
            </w:pPr>
            <w:r w:rsidRPr="008F1C69">
              <w:rPr>
                <w:rFonts w:asciiTheme="minorHAnsi" w:hAnsiTheme="minorHAnsi" w:cs="Arial"/>
                <w:color w:val="000000"/>
                <w:sz w:val="20"/>
                <w:szCs w:val="20"/>
              </w:rPr>
              <w:t>-143,2</w:t>
            </w:r>
          </w:p>
        </w:tc>
        <w:tc>
          <w:tcPr>
            <w:tcW w:w="1134" w:type="dxa"/>
            <w:vAlign w:val="center"/>
          </w:tcPr>
          <w:p w:rsidR="00436772" w:rsidRPr="008F1C69" w:rsidRDefault="00436772" w:rsidP="00436772">
            <w:pPr>
              <w:jc w:val="right"/>
              <w:rPr>
                <w:rFonts w:asciiTheme="minorHAnsi" w:hAnsiTheme="minorHAnsi" w:cs="Arial"/>
                <w:color w:val="000000"/>
                <w:sz w:val="20"/>
                <w:szCs w:val="20"/>
              </w:rPr>
            </w:pPr>
            <w:r w:rsidRPr="008F1C69">
              <w:rPr>
                <w:rFonts w:asciiTheme="minorHAnsi" w:hAnsiTheme="minorHAnsi" w:cs="Arial"/>
                <w:color w:val="000000"/>
                <w:sz w:val="20"/>
                <w:szCs w:val="20"/>
              </w:rPr>
              <w:t>186,9</w:t>
            </w:r>
          </w:p>
        </w:tc>
        <w:tc>
          <w:tcPr>
            <w:tcW w:w="1559" w:type="dxa"/>
            <w:vAlign w:val="center"/>
          </w:tcPr>
          <w:p w:rsidR="00436772" w:rsidRPr="008F1C69" w:rsidRDefault="00436772" w:rsidP="00436772">
            <w:pPr>
              <w:jc w:val="right"/>
              <w:rPr>
                <w:rFonts w:asciiTheme="minorHAnsi" w:hAnsiTheme="minorHAnsi" w:cs="Arial"/>
                <w:color w:val="000000"/>
                <w:sz w:val="20"/>
                <w:szCs w:val="20"/>
              </w:rPr>
            </w:pPr>
            <w:r w:rsidRPr="008F1C69">
              <w:rPr>
                <w:rFonts w:asciiTheme="minorHAnsi" w:hAnsiTheme="minorHAnsi" w:cs="Arial"/>
                <w:color w:val="000000"/>
                <w:sz w:val="20"/>
                <w:szCs w:val="20"/>
              </w:rPr>
              <w:t>12,3</w:t>
            </w:r>
          </w:p>
        </w:tc>
        <w:tc>
          <w:tcPr>
            <w:tcW w:w="1418" w:type="dxa"/>
            <w:vAlign w:val="center"/>
          </w:tcPr>
          <w:p w:rsidR="00436772" w:rsidRPr="008F1C69" w:rsidRDefault="00436772" w:rsidP="00436772">
            <w:pPr>
              <w:jc w:val="right"/>
              <w:rPr>
                <w:rFonts w:asciiTheme="minorHAnsi" w:hAnsiTheme="minorHAnsi" w:cs="Arial"/>
                <w:color w:val="000000"/>
                <w:sz w:val="20"/>
                <w:szCs w:val="20"/>
              </w:rPr>
            </w:pPr>
            <w:r w:rsidRPr="008F1C69">
              <w:rPr>
                <w:rFonts w:asciiTheme="minorHAnsi" w:hAnsiTheme="minorHAnsi" w:cs="Arial"/>
                <w:color w:val="000000"/>
                <w:sz w:val="20"/>
                <w:szCs w:val="20"/>
              </w:rPr>
              <w:t>-18,5</w:t>
            </w:r>
          </w:p>
        </w:tc>
        <w:tc>
          <w:tcPr>
            <w:tcW w:w="1134" w:type="dxa"/>
            <w:vAlign w:val="center"/>
          </w:tcPr>
          <w:p w:rsidR="00436772" w:rsidRPr="008F1C69" w:rsidRDefault="00436772" w:rsidP="00436772">
            <w:pPr>
              <w:jc w:val="right"/>
              <w:rPr>
                <w:rFonts w:asciiTheme="minorHAnsi" w:hAnsiTheme="minorHAnsi" w:cs="Arial"/>
                <w:color w:val="000000"/>
                <w:sz w:val="20"/>
                <w:szCs w:val="20"/>
              </w:rPr>
            </w:pPr>
            <w:r w:rsidRPr="008F1C69">
              <w:rPr>
                <w:rFonts w:asciiTheme="minorHAnsi" w:hAnsiTheme="minorHAnsi" w:cs="Arial"/>
                <w:color w:val="000000"/>
                <w:sz w:val="20"/>
                <w:szCs w:val="20"/>
              </w:rPr>
              <w:t>180,7</w:t>
            </w:r>
          </w:p>
        </w:tc>
        <w:tc>
          <w:tcPr>
            <w:tcW w:w="1559" w:type="dxa"/>
            <w:vAlign w:val="center"/>
          </w:tcPr>
          <w:p w:rsidR="00436772" w:rsidRPr="008F1C69" w:rsidRDefault="00436772" w:rsidP="00436772">
            <w:pPr>
              <w:jc w:val="right"/>
              <w:rPr>
                <w:rFonts w:asciiTheme="minorHAnsi" w:hAnsiTheme="minorHAnsi" w:cs="Arial"/>
                <w:color w:val="000000"/>
                <w:sz w:val="20"/>
                <w:szCs w:val="20"/>
              </w:rPr>
            </w:pPr>
            <w:r w:rsidRPr="008F1C69">
              <w:rPr>
                <w:rFonts w:asciiTheme="minorHAnsi" w:hAnsiTheme="minorHAnsi" w:cs="Arial"/>
                <w:color w:val="000000"/>
                <w:sz w:val="20"/>
                <w:szCs w:val="20"/>
              </w:rPr>
              <w:t>57,9</w:t>
            </w:r>
          </w:p>
        </w:tc>
        <w:tc>
          <w:tcPr>
            <w:tcW w:w="1417" w:type="dxa"/>
            <w:vAlign w:val="center"/>
          </w:tcPr>
          <w:p w:rsidR="00436772" w:rsidRPr="008F1C69" w:rsidRDefault="00436772" w:rsidP="00436772">
            <w:pPr>
              <w:jc w:val="right"/>
              <w:rPr>
                <w:rFonts w:asciiTheme="minorHAnsi" w:hAnsiTheme="minorHAnsi" w:cs="Arial"/>
                <w:color w:val="000000"/>
                <w:sz w:val="20"/>
                <w:szCs w:val="20"/>
              </w:rPr>
            </w:pPr>
            <w:r w:rsidRPr="008F1C69">
              <w:rPr>
                <w:rFonts w:asciiTheme="minorHAnsi" w:hAnsiTheme="minorHAnsi" w:cs="Arial"/>
                <w:color w:val="000000"/>
                <w:sz w:val="20"/>
                <w:szCs w:val="20"/>
              </w:rPr>
              <w:t>-23,1</w:t>
            </w:r>
          </w:p>
        </w:tc>
        <w:tc>
          <w:tcPr>
            <w:tcW w:w="1134" w:type="dxa"/>
            <w:vAlign w:val="center"/>
          </w:tcPr>
          <w:p w:rsidR="00436772" w:rsidRPr="008F1C69" w:rsidRDefault="00436772" w:rsidP="00436772">
            <w:pPr>
              <w:jc w:val="right"/>
              <w:rPr>
                <w:rFonts w:asciiTheme="minorHAnsi" w:hAnsiTheme="minorHAnsi" w:cs="Arial"/>
                <w:color w:val="000000"/>
                <w:sz w:val="20"/>
                <w:szCs w:val="20"/>
              </w:rPr>
            </w:pPr>
            <w:r w:rsidRPr="008F1C69">
              <w:rPr>
                <w:rFonts w:asciiTheme="minorHAnsi" w:hAnsiTheme="minorHAnsi" w:cs="Arial"/>
                <w:color w:val="000000"/>
                <w:sz w:val="20"/>
                <w:szCs w:val="20"/>
              </w:rPr>
              <w:t>215,5</w:t>
            </w:r>
          </w:p>
        </w:tc>
      </w:tr>
      <w:tr w:rsidR="00436772" w:rsidRPr="000862FF" w:rsidTr="00436772">
        <w:trPr>
          <w:trHeight w:val="513"/>
        </w:trPr>
        <w:tc>
          <w:tcPr>
            <w:tcW w:w="1838" w:type="dxa"/>
            <w:vAlign w:val="center"/>
          </w:tcPr>
          <w:p w:rsidR="00436772" w:rsidRPr="004744B8" w:rsidRDefault="00436772" w:rsidP="00436772">
            <w:pPr>
              <w:rPr>
                <w:rFonts w:cs="Calibri"/>
                <w:color w:val="000000"/>
                <w:sz w:val="20"/>
                <w:szCs w:val="20"/>
                <w:lang w:val="uz-Cyrl-UZ"/>
              </w:rPr>
            </w:pPr>
            <w:r w:rsidRPr="004744B8">
              <w:rPr>
                <w:rFonts w:cs="Calibri"/>
                <w:color w:val="000000"/>
                <w:sz w:val="20"/>
                <w:szCs w:val="20"/>
              </w:rPr>
              <w:t>Портфел</w:t>
            </w:r>
            <w:r>
              <w:rPr>
                <w:rFonts w:cs="Calibri"/>
                <w:color w:val="000000"/>
                <w:sz w:val="20"/>
                <w:szCs w:val="20"/>
              </w:rPr>
              <w:t>ь</w:t>
            </w:r>
            <w:r w:rsidRPr="004744B8">
              <w:rPr>
                <w:rFonts w:cs="Calibri"/>
                <w:color w:val="000000"/>
                <w:sz w:val="20"/>
                <w:szCs w:val="20"/>
              </w:rPr>
              <w:t xml:space="preserve"> инвестициялари</w:t>
            </w:r>
          </w:p>
        </w:tc>
        <w:tc>
          <w:tcPr>
            <w:tcW w:w="1134" w:type="dxa"/>
            <w:vAlign w:val="center"/>
          </w:tcPr>
          <w:p w:rsidR="00436772" w:rsidRPr="008F1C69" w:rsidRDefault="00436772" w:rsidP="00436772">
            <w:pPr>
              <w:jc w:val="right"/>
              <w:rPr>
                <w:rFonts w:asciiTheme="minorHAnsi" w:hAnsiTheme="minorHAnsi" w:cs="Arial"/>
                <w:color w:val="000000"/>
                <w:sz w:val="20"/>
                <w:szCs w:val="20"/>
              </w:rPr>
            </w:pPr>
            <w:r w:rsidRPr="008F1C69">
              <w:rPr>
                <w:rFonts w:asciiTheme="minorHAnsi" w:hAnsiTheme="minorHAnsi" w:cs="Arial"/>
                <w:color w:val="000000"/>
                <w:sz w:val="20"/>
                <w:szCs w:val="20"/>
              </w:rPr>
              <w:t>4,2</w:t>
            </w:r>
          </w:p>
        </w:tc>
        <w:tc>
          <w:tcPr>
            <w:tcW w:w="1559" w:type="dxa"/>
            <w:vAlign w:val="center"/>
          </w:tcPr>
          <w:p w:rsidR="00436772" w:rsidRPr="008F1C69" w:rsidRDefault="00436772" w:rsidP="00436772">
            <w:pPr>
              <w:jc w:val="right"/>
              <w:rPr>
                <w:rFonts w:asciiTheme="minorHAnsi" w:hAnsiTheme="minorHAnsi" w:cs="Arial"/>
                <w:color w:val="000000"/>
                <w:sz w:val="20"/>
                <w:szCs w:val="20"/>
              </w:rPr>
            </w:pPr>
            <w:r w:rsidRPr="008F1C69">
              <w:rPr>
                <w:rFonts w:asciiTheme="minorHAnsi" w:hAnsiTheme="minorHAnsi" w:cs="Arial"/>
                <w:color w:val="000000"/>
                <w:sz w:val="20"/>
                <w:szCs w:val="20"/>
              </w:rPr>
              <w:t>2,1</w:t>
            </w:r>
          </w:p>
        </w:tc>
        <w:tc>
          <w:tcPr>
            <w:tcW w:w="1418" w:type="dxa"/>
            <w:vAlign w:val="center"/>
          </w:tcPr>
          <w:p w:rsidR="00436772" w:rsidRPr="008F1C69" w:rsidRDefault="00436772" w:rsidP="00436772">
            <w:pPr>
              <w:jc w:val="right"/>
              <w:rPr>
                <w:rFonts w:asciiTheme="minorHAnsi" w:hAnsiTheme="minorHAnsi" w:cs="Arial"/>
                <w:color w:val="000000"/>
                <w:sz w:val="20"/>
                <w:szCs w:val="20"/>
              </w:rPr>
            </w:pPr>
            <w:r w:rsidRPr="008F1C69">
              <w:rPr>
                <w:rFonts w:asciiTheme="minorHAnsi" w:hAnsiTheme="minorHAnsi" w:cs="Arial"/>
                <w:color w:val="000000"/>
                <w:sz w:val="20"/>
                <w:szCs w:val="20"/>
              </w:rPr>
              <w:t>-3,3</w:t>
            </w:r>
          </w:p>
        </w:tc>
        <w:tc>
          <w:tcPr>
            <w:tcW w:w="1134" w:type="dxa"/>
            <w:vAlign w:val="center"/>
          </w:tcPr>
          <w:p w:rsidR="00436772" w:rsidRPr="008F1C69" w:rsidRDefault="00436772" w:rsidP="00436772">
            <w:pPr>
              <w:jc w:val="right"/>
              <w:rPr>
                <w:rFonts w:asciiTheme="minorHAnsi" w:hAnsiTheme="minorHAnsi" w:cs="Arial"/>
                <w:color w:val="000000"/>
                <w:sz w:val="20"/>
                <w:szCs w:val="20"/>
              </w:rPr>
            </w:pPr>
            <w:r w:rsidRPr="008F1C69">
              <w:rPr>
                <w:rFonts w:asciiTheme="minorHAnsi" w:hAnsiTheme="minorHAnsi" w:cs="Arial"/>
                <w:color w:val="000000"/>
                <w:sz w:val="20"/>
                <w:szCs w:val="20"/>
              </w:rPr>
              <w:t>2,9</w:t>
            </w:r>
          </w:p>
        </w:tc>
        <w:tc>
          <w:tcPr>
            <w:tcW w:w="1559" w:type="dxa"/>
            <w:vAlign w:val="center"/>
          </w:tcPr>
          <w:p w:rsidR="00436772" w:rsidRPr="008F1C69" w:rsidRDefault="00436772" w:rsidP="00436772">
            <w:pPr>
              <w:jc w:val="right"/>
              <w:rPr>
                <w:rFonts w:asciiTheme="minorHAnsi" w:hAnsiTheme="minorHAnsi" w:cs="Arial"/>
                <w:color w:val="000000"/>
                <w:sz w:val="20"/>
                <w:szCs w:val="20"/>
              </w:rPr>
            </w:pPr>
            <w:r w:rsidRPr="008F1C69">
              <w:rPr>
                <w:rFonts w:asciiTheme="minorHAnsi" w:hAnsiTheme="minorHAnsi" w:cs="Arial"/>
                <w:color w:val="000000"/>
                <w:sz w:val="20"/>
                <w:szCs w:val="20"/>
              </w:rPr>
              <w:t>0,0</w:t>
            </w:r>
          </w:p>
        </w:tc>
        <w:tc>
          <w:tcPr>
            <w:tcW w:w="1418" w:type="dxa"/>
            <w:vAlign w:val="center"/>
          </w:tcPr>
          <w:p w:rsidR="00436772" w:rsidRPr="008F1C69" w:rsidRDefault="00436772" w:rsidP="00436772">
            <w:pPr>
              <w:jc w:val="right"/>
              <w:rPr>
                <w:rFonts w:asciiTheme="minorHAnsi" w:hAnsiTheme="minorHAnsi" w:cs="Arial"/>
                <w:color w:val="000000"/>
                <w:sz w:val="20"/>
                <w:szCs w:val="20"/>
              </w:rPr>
            </w:pPr>
            <w:r w:rsidRPr="008F1C69">
              <w:rPr>
                <w:rFonts w:asciiTheme="minorHAnsi" w:hAnsiTheme="minorHAnsi" w:cs="Arial"/>
                <w:color w:val="000000"/>
                <w:sz w:val="20"/>
                <w:szCs w:val="20"/>
              </w:rPr>
              <w:t>13,3</w:t>
            </w:r>
          </w:p>
        </w:tc>
        <w:tc>
          <w:tcPr>
            <w:tcW w:w="1134" w:type="dxa"/>
            <w:vAlign w:val="center"/>
          </w:tcPr>
          <w:p w:rsidR="00436772" w:rsidRPr="008F1C69" w:rsidRDefault="00436772" w:rsidP="00436772">
            <w:pPr>
              <w:jc w:val="right"/>
              <w:rPr>
                <w:rFonts w:asciiTheme="minorHAnsi" w:hAnsiTheme="minorHAnsi" w:cs="Arial"/>
                <w:color w:val="000000"/>
                <w:sz w:val="20"/>
                <w:szCs w:val="20"/>
              </w:rPr>
            </w:pPr>
            <w:r w:rsidRPr="008F1C69">
              <w:rPr>
                <w:rFonts w:asciiTheme="minorHAnsi" w:hAnsiTheme="minorHAnsi" w:cs="Arial"/>
                <w:color w:val="000000"/>
                <w:sz w:val="20"/>
                <w:szCs w:val="20"/>
              </w:rPr>
              <w:t>16,1</w:t>
            </w:r>
          </w:p>
        </w:tc>
        <w:tc>
          <w:tcPr>
            <w:tcW w:w="1559" w:type="dxa"/>
            <w:vAlign w:val="center"/>
          </w:tcPr>
          <w:p w:rsidR="00436772" w:rsidRPr="008F1C69" w:rsidRDefault="00436772" w:rsidP="00436772">
            <w:pPr>
              <w:jc w:val="right"/>
              <w:rPr>
                <w:rFonts w:asciiTheme="minorHAnsi" w:hAnsiTheme="minorHAnsi" w:cs="Arial"/>
                <w:color w:val="000000"/>
                <w:sz w:val="20"/>
                <w:szCs w:val="20"/>
              </w:rPr>
            </w:pPr>
            <w:r w:rsidRPr="008F1C69">
              <w:rPr>
                <w:rFonts w:asciiTheme="minorHAnsi" w:hAnsiTheme="minorHAnsi" w:cs="Arial"/>
                <w:color w:val="000000"/>
                <w:sz w:val="20"/>
                <w:szCs w:val="20"/>
              </w:rPr>
              <w:t>303,1</w:t>
            </w:r>
          </w:p>
        </w:tc>
        <w:tc>
          <w:tcPr>
            <w:tcW w:w="1417" w:type="dxa"/>
            <w:vAlign w:val="center"/>
          </w:tcPr>
          <w:p w:rsidR="00436772" w:rsidRPr="008F1C69" w:rsidRDefault="00436772" w:rsidP="00436772">
            <w:pPr>
              <w:jc w:val="right"/>
              <w:rPr>
                <w:rFonts w:asciiTheme="minorHAnsi" w:hAnsiTheme="minorHAnsi" w:cs="Arial"/>
                <w:color w:val="000000"/>
                <w:sz w:val="20"/>
                <w:szCs w:val="20"/>
              </w:rPr>
            </w:pPr>
            <w:r w:rsidRPr="008F1C69">
              <w:rPr>
                <w:rFonts w:asciiTheme="minorHAnsi" w:hAnsiTheme="minorHAnsi" w:cs="Arial"/>
                <w:color w:val="000000"/>
                <w:sz w:val="20"/>
                <w:szCs w:val="20"/>
              </w:rPr>
              <w:t>3,8</w:t>
            </w:r>
          </w:p>
        </w:tc>
        <w:tc>
          <w:tcPr>
            <w:tcW w:w="1134" w:type="dxa"/>
            <w:vAlign w:val="center"/>
          </w:tcPr>
          <w:p w:rsidR="00436772" w:rsidRPr="008F1C69" w:rsidRDefault="00436772" w:rsidP="00436772">
            <w:pPr>
              <w:jc w:val="right"/>
              <w:rPr>
                <w:rFonts w:asciiTheme="minorHAnsi" w:hAnsiTheme="minorHAnsi" w:cs="Arial"/>
                <w:color w:val="000000"/>
                <w:sz w:val="20"/>
                <w:szCs w:val="20"/>
              </w:rPr>
            </w:pPr>
            <w:r w:rsidRPr="008F1C69">
              <w:rPr>
                <w:rFonts w:asciiTheme="minorHAnsi" w:hAnsiTheme="minorHAnsi" w:cs="Arial"/>
                <w:color w:val="000000"/>
                <w:sz w:val="20"/>
                <w:szCs w:val="20"/>
              </w:rPr>
              <w:t>323,0</w:t>
            </w:r>
          </w:p>
        </w:tc>
      </w:tr>
      <w:tr w:rsidR="00436772" w:rsidRPr="000862FF" w:rsidTr="00436772">
        <w:trPr>
          <w:trHeight w:val="513"/>
        </w:trPr>
        <w:tc>
          <w:tcPr>
            <w:tcW w:w="1838" w:type="dxa"/>
            <w:vAlign w:val="center"/>
          </w:tcPr>
          <w:p w:rsidR="00436772" w:rsidRPr="004744B8" w:rsidRDefault="00436772" w:rsidP="00436772">
            <w:pPr>
              <w:rPr>
                <w:rFonts w:cs="Calibri"/>
                <w:color w:val="000000"/>
                <w:sz w:val="20"/>
                <w:szCs w:val="20"/>
                <w:lang w:val="uz-Cyrl-UZ"/>
              </w:rPr>
            </w:pPr>
            <w:r w:rsidRPr="0081794C">
              <w:rPr>
                <w:rFonts w:cs="Calibri"/>
                <w:color w:val="000000"/>
                <w:sz w:val="20"/>
                <w:szCs w:val="20"/>
                <w:lang w:val="uz-Cyrl-UZ"/>
              </w:rPr>
              <w:t>Молиявий хосилалар</w:t>
            </w:r>
          </w:p>
        </w:tc>
        <w:tc>
          <w:tcPr>
            <w:tcW w:w="1134" w:type="dxa"/>
            <w:vAlign w:val="center"/>
          </w:tcPr>
          <w:p w:rsidR="00436772" w:rsidRPr="008F1C69" w:rsidRDefault="00436772" w:rsidP="00436772">
            <w:pPr>
              <w:jc w:val="right"/>
              <w:rPr>
                <w:rFonts w:asciiTheme="minorHAnsi" w:hAnsiTheme="minorHAnsi" w:cs="Arial"/>
                <w:color w:val="000000"/>
                <w:sz w:val="20"/>
                <w:szCs w:val="20"/>
              </w:rPr>
            </w:pPr>
            <w:r w:rsidRPr="008F1C69">
              <w:rPr>
                <w:rFonts w:asciiTheme="minorHAnsi" w:hAnsiTheme="minorHAnsi" w:cs="Arial"/>
                <w:color w:val="000000"/>
                <w:sz w:val="20"/>
                <w:szCs w:val="20"/>
              </w:rPr>
              <w:t>0,0</w:t>
            </w:r>
          </w:p>
        </w:tc>
        <w:tc>
          <w:tcPr>
            <w:tcW w:w="1559" w:type="dxa"/>
            <w:vAlign w:val="center"/>
          </w:tcPr>
          <w:p w:rsidR="00436772" w:rsidRPr="008F1C69" w:rsidRDefault="00436772" w:rsidP="00436772">
            <w:pPr>
              <w:jc w:val="right"/>
              <w:rPr>
                <w:rFonts w:asciiTheme="minorHAnsi" w:hAnsiTheme="minorHAnsi" w:cs="Arial"/>
                <w:color w:val="000000"/>
                <w:sz w:val="20"/>
                <w:szCs w:val="20"/>
              </w:rPr>
            </w:pPr>
            <w:r w:rsidRPr="008F1C69">
              <w:rPr>
                <w:rFonts w:asciiTheme="minorHAnsi" w:hAnsiTheme="minorHAnsi" w:cs="Arial"/>
                <w:color w:val="000000"/>
                <w:sz w:val="20"/>
                <w:szCs w:val="20"/>
              </w:rPr>
              <w:t>0,0</w:t>
            </w:r>
          </w:p>
        </w:tc>
        <w:tc>
          <w:tcPr>
            <w:tcW w:w="1418" w:type="dxa"/>
            <w:vAlign w:val="center"/>
          </w:tcPr>
          <w:p w:rsidR="00436772" w:rsidRPr="008F1C69" w:rsidRDefault="00436772" w:rsidP="00436772">
            <w:pPr>
              <w:jc w:val="right"/>
              <w:rPr>
                <w:rFonts w:asciiTheme="minorHAnsi" w:hAnsiTheme="minorHAnsi" w:cs="Arial"/>
                <w:color w:val="000000"/>
                <w:sz w:val="20"/>
                <w:szCs w:val="20"/>
              </w:rPr>
            </w:pPr>
            <w:r w:rsidRPr="008F1C69">
              <w:rPr>
                <w:rFonts w:asciiTheme="minorHAnsi" w:hAnsiTheme="minorHAnsi" w:cs="Arial"/>
                <w:color w:val="000000"/>
                <w:sz w:val="20"/>
                <w:szCs w:val="20"/>
              </w:rPr>
              <w:t>0,0</w:t>
            </w:r>
          </w:p>
        </w:tc>
        <w:tc>
          <w:tcPr>
            <w:tcW w:w="1134" w:type="dxa"/>
            <w:vAlign w:val="center"/>
          </w:tcPr>
          <w:p w:rsidR="00436772" w:rsidRPr="008F1C69" w:rsidRDefault="00436772" w:rsidP="00436772">
            <w:pPr>
              <w:jc w:val="right"/>
              <w:rPr>
                <w:rFonts w:asciiTheme="minorHAnsi" w:hAnsiTheme="minorHAnsi" w:cs="Arial"/>
                <w:color w:val="000000"/>
                <w:sz w:val="20"/>
                <w:szCs w:val="20"/>
              </w:rPr>
            </w:pPr>
            <w:r w:rsidRPr="008F1C69">
              <w:rPr>
                <w:rFonts w:asciiTheme="minorHAnsi" w:hAnsiTheme="minorHAnsi" w:cs="Arial"/>
                <w:color w:val="000000"/>
                <w:sz w:val="20"/>
                <w:szCs w:val="20"/>
              </w:rPr>
              <w:t>0,0</w:t>
            </w:r>
          </w:p>
        </w:tc>
        <w:tc>
          <w:tcPr>
            <w:tcW w:w="1559" w:type="dxa"/>
            <w:vAlign w:val="center"/>
          </w:tcPr>
          <w:p w:rsidR="00436772" w:rsidRPr="008F1C69" w:rsidRDefault="00436772" w:rsidP="00436772">
            <w:pPr>
              <w:jc w:val="right"/>
              <w:rPr>
                <w:rFonts w:asciiTheme="minorHAnsi" w:hAnsiTheme="minorHAnsi" w:cs="Arial"/>
                <w:color w:val="000000"/>
                <w:sz w:val="20"/>
                <w:szCs w:val="20"/>
              </w:rPr>
            </w:pPr>
            <w:r w:rsidRPr="008F1C69">
              <w:rPr>
                <w:rFonts w:asciiTheme="minorHAnsi" w:hAnsiTheme="minorHAnsi" w:cs="Arial"/>
                <w:color w:val="000000"/>
                <w:sz w:val="20"/>
                <w:szCs w:val="20"/>
              </w:rPr>
              <w:t>-1,3</w:t>
            </w:r>
          </w:p>
        </w:tc>
        <w:tc>
          <w:tcPr>
            <w:tcW w:w="1418" w:type="dxa"/>
            <w:vAlign w:val="center"/>
          </w:tcPr>
          <w:p w:rsidR="00436772" w:rsidRPr="008F1C69" w:rsidRDefault="00436772" w:rsidP="00436772">
            <w:pPr>
              <w:jc w:val="right"/>
              <w:rPr>
                <w:rFonts w:asciiTheme="minorHAnsi" w:hAnsiTheme="minorHAnsi" w:cs="Arial"/>
                <w:color w:val="000000"/>
                <w:sz w:val="20"/>
                <w:szCs w:val="20"/>
              </w:rPr>
            </w:pPr>
            <w:r w:rsidRPr="008F1C69">
              <w:rPr>
                <w:rFonts w:asciiTheme="minorHAnsi" w:hAnsiTheme="minorHAnsi" w:cs="Arial"/>
                <w:color w:val="000000"/>
                <w:sz w:val="20"/>
                <w:szCs w:val="20"/>
              </w:rPr>
              <w:t>4,9</w:t>
            </w:r>
          </w:p>
        </w:tc>
        <w:tc>
          <w:tcPr>
            <w:tcW w:w="1134" w:type="dxa"/>
            <w:vAlign w:val="center"/>
          </w:tcPr>
          <w:p w:rsidR="00436772" w:rsidRPr="008F1C69" w:rsidRDefault="00436772" w:rsidP="00436772">
            <w:pPr>
              <w:jc w:val="right"/>
              <w:rPr>
                <w:rFonts w:asciiTheme="minorHAnsi" w:hAnsiTheme="minorHAnsi" w:cs="Arial"/>
                <w:color w:val="000000"/>
                <w:sz w:val="20"/>
                <w:szCs w:val="20"/>
              </w:rPr>
            </w:pPr>
            <w:r w:rsidRPr="008F1C69">
              <w:rPr>
                <w:rFonts w:asciiTheme="minorHAnsi" w:hAnsiTheme="minorHAnsi" w:cs="Arial"/>
                <w:color w:val="000000"/>
                <w:sz w:val="20"/>
                <w:szCs w:val="20"/>
              </w:rPr>
              <w:t>3,6</w:t>
            </w:r>
          </w:p>
        </w:tc>
        <w:tc>
          <w:tcPr>
            <w:tcW w:w="1559" w:type="dxa"/>
            <w:vAlign w:val="center"/>
          </w:tcPr>
          <w:p w:rsidR="00436772" w:rsidRPr="008F1C69" w:rsidRDefault="00436772" w:rsidP="00436772">
            <w:pPr>
              <w:jc w:val="right"/>
              <w:rPr>
                <w:rFonts w:asciiTheme="minorHAnsi" w:hAnsiTheme="minorHAnsi" w:cs="Arial"/>
                <w:color w:val="000000"/>
                <w:sz w:val="20"/>
                <w:szCs w:val="20"/>
              </w:rPr>
            </w:pPr>
            <w:r w:rsidRPr="008F1C69">
              <w:rPr>
                <w:rFonts w:asciiTheme="minorHAnsi" w:hAnsiTheme="minorHAnsi" w:cs="Arial"/>
                <w:color w:val="000000"/>
                <w:sz w:val="20"/>
                <w:szCs w:val="20"/>
              </w:rPr>
              <w:t>-4,3</w:t>
            </w:r>
          </w:p>
        </w:tc>
        <w:tc>
          <w:tcPr>
            <w:tcW w:w="1417" w:type="dxa"/>
            <w:vAlign w:val="center"/>
          </w:tcPr>
          <w:p w:rsidR="00436772" w:rsidRPr="008F1C69" w:rsidRDefault="00436772" w:rsidP="00436772">
            <w:pPr>
              <w:jc w:val="right"/>
              <w:rPr>
                <w:rFonts w:asciiTheme="minorHAnsi" w:hAnsiTheme="minorHAnsi" w:cs="Arial"/>
                <w:color w:val="000000"/>
                <w:sz w:val="20"/>
                <w:szCs w:val="20"/>
              </w:rPr>
            </w:pPr>
            <w:r w:rsidRPr="008F1C69">
              <w:rPr>
                <w:rFonts w:asciiTheme="minorHAnsi" w:hAnsiTheme="minorHAnsi" w:cs="Arial"/>
                <w:color w:val="000000"/>
                <w:sz w:val="20"/>
                <w:szCs w:val="20"/>
              </w:rPr>
              <w:t>4,4</w:t>
            </w:r>
          </w:p>
        </w:tc>
        <w:tc>
          <w:tcPr>
            <w:tcW w:w="1134" w:type="dxa"/>
            <w:vAlign w:val="center"/>
          </w:tcPr>
          <w:p w:rsidR="00436772" w:rsidRPr="008F1C69" w:rsidRDefault="00436772" w:rsidP="00436772">
            <w:pPr>
              <w:jc w:val="right"/>
              <w:rPr>
                <w:rFonts w:asciiTheme="minorHAnsi" w:hAnsiTheme="minorHAnsi" w:cs="Arial"/>
                <w:color w:val="000000"/>
                <w:sz w:val="20"/>
                <w:szCs w:val="20"/>
              </w:rPr>
            </w:pPr>
            <w:r w:rsidRPr="008F1C69">
              <w:rPr>
                <w:rFonts w:asciiTheme="minorHAnsi" w:hAnsiTheme="minorHAnsi" w:cs="Arial"/>
                <w:color w:val="000000"/>
                <w:sz w:val="20"/>
                <w:szCs w:val="20"/>
              </w:rPr>
              <w:t>3,8</w:t>
            </w:r>
          </w:p>
        </w:tc>
      </w:tr>
      <w:tr w:rsidR="00436772" w:rsidRPr="000862FF" w:rsidTr="00436772">
        <w:trPr>
          <w:trHeight w:val="513"/>
        </w:trPr>
        <w:tc>
          <w:tcPr>
            <w:tcW w:w="1838" w:type="dxa"/>
            <w:vAlign w:val="center"/>
          </w:tcPr>
          <w:p w:rsidR="00436772" w:rsidRPr="004744B8" w:rsidRDefault="00436772" w:rsidP="00436772">
            <w:pPr>
              <w:rPr>
                <w:rFonts w:cs="Calibri"/>
                <w:color w:val="000000"/>
                <w:sz w:val="20"/>
                <w:szCs w:val="20"/>
              </w:rPr>
            </w:pPr>
            <w:r w:rsidRPr="0081794C">
              <w:rPr>
                <w:rFonts w:cs="Calibri"/>
                <w:color w:val="000000"/>
                <w:sz w:val="20"/>
                <w:szCs w:val="20"/>
              </w:rPr>
              <w:t>Валюта ва депозитлар</w:t>
            </w:r>
          </w:p>
        </w:tc>
        <w:tc>
          <w:tcPr>
            <w:tcW w:w="1134" w:type="dxa"/>
            <w:vAlign w:val="center"/>
          </w:tcPr>
          <w:p w:rsidR="00436772" w:rsidRPr="008F1C69" w:rsidRDefault="00436772" w:rsidP="00436772">
            <w:pPr>
              <w:jc w:val="right"/>
              <w:rPr>
                <w:rFonts w:asciiTheme="minorHAnsi" w:hAnsiTheme="minorHAnsi" w:cs="Arial"/>
                <w:color w:val="000000"/>
                <w:sz w:val="20"/>
                <w:szCs w:val="20"/>
              </w:rPr>
            </w:pPr>
            <w:r w:rsidRPr="008F1C69">
              <w:rPr>
                <w:rFonts w:asciiTheme="minorHAnsi" w:hAnsiTheme="minorHAnsi" w:cs="Arial"/>
                <w:color w:val="000000"/>
                <w:sz w:val="20"/>
                <w:szCs w:val="20"/>
              </w:rPr>
              <w:t>31,7</w:t>
            </w:r>
          </w:p>
        </w:tc>
        <w:tc>
          <w:tcPr>
            <w:tcW w:w="1559" w:type="dxa"/>
            <w:vAlign w:val="center"/>
          </w:tcPr>
          <w:p w:rsidR="00436772" w:rsidRPr="008F1C69" w:rsidRDefault="00436772" w:rsidP="00436772">
            <w:pPr>
              <w:jc w:val="right"/>
              <w:rPr>
                <w:rFonts w:asciiTheme="minorHAnsi" w:hAnsiTheme="minorHAnsi" w:cs="Arial"/>
                <w:color w:val="000000"/>
                <w:sz w:val="20"/>
                <w:szCs w:val="20"/>
              </w:rPr>
            </w:pPr>
            <w:r w:rsidRPr="008F1C69">
              <w:rPr>
                <w:rFonts w:asciiTheme="minorHAnsi" w:hAnsiTheme="minorHAnsi" w:cs="Arial"/>
                <w:color w:val="000000"/>
                <w:sz w:val="20"/>
                <w:szCs w:val="20"/>
              </w:rPr>
              <w:t>103,1</w:t>
            </w:r>
          </w:p>
        </w:tc>
        <w:tc>
          <w:tcPr>
            <w:tcW w:w="1418" w:type="dxa"/>
            <w:vAlign w:val="center"/>
          </w:tcPr>
          <w:p w:rsidR="00436772" w:rsidRPr="008F1C69" w:rsidRDefault="00436772" w:rsidP="00436772">
            <w:pPr>
              <w:jc w:val="right"/>
              <w:rPr>
                <w:rFonts w:asciiTheme="minorHAnsi" w:hAnsiTheme="minorHAnsi" w:cs="Arial"/>
                <w:color w:val="000000"/>
                <w:sz w:val="20"/>
                <w:szCs w:val="20"/>
              </w:rPr>
            </w:pPr>
            <w:r w:rsidRPr="008F1C69">
              <w:rPr>
                <w:rFonts w:asciiTheme="minorHAnsi" w:hAnsiTheme="minorHAnsi" w:cs="Arial"/>
                <w:color w:val="000000"/>
                <w:sz w:val="20"/>
                <w:szCs w:val="20"/>
              </w:rPr>
              <w:t>-17,2</w:t>
            </w:r>
          </w:p>
        </w:tc>
        <w:tc>
          <w:tcPr>
            <w:tcW w:w="1134" w:type="dxa"/>
            <w:vAlign w:val="center"/>
          </w:tcPr>
          <w:p w:rsidR="00436772" w:rsidRPr="008F1C69" w:rsidRDefault="00436772" w:rsidP="00436772">
            <w:pPr>
              <w:jc w:val="right"/>
              <w:rPr>
                <w:rFonts w:asciiTheme="minorHAnsi" w:hAnsiTheme="minorHAnsi" w:cs="Arial"/>
                <w:color w:val="000000"/>
                <w:sz w:val="20"/>
                <w:szCs w:val="20"/>
              </w:rPr>
            </w:pPr>
            <w:r w:rsidRPr="008F1C69">
              <w:rPr>
                <w:rFonts w:asciiTheme="minorHAnsi" w:hAnsiTheme="minorHAnsi" w:cs="Arial"/>
                <w:color w:val="000000"/>
                <w:sz w:val="20"/>
                <w:szCs w:val="20"/>
              </w:rPr>
              <w:t>117,6</w:t>
            </w:r>
          </w:p>
        </w:tc>
        <w:tc>
          <w:tcPr>
            <w:tcW w:w="1559" w:type="dxa"/>
            <w:vAlign w:val="center"/>
          </w:tcPr>
          <w:p w:rsidR="00436772" w:rsidRPr="008F1C69" w:rsidRDefault="00436772" w:rsidP="00436772">
            <w:pPr>
              <w:jc w:val="right"/>
              <w:rPr>
                <w:rFonts w:asciiTheme="minorHAnsi" w:hAnsiTheme="minorHAnsi" w:cs="Arial"/>
                <w:color w:val="000000"/>
                <w:sz w:val="20"/>
                <w:szCs w:val="20"/>
              </w:rPr>
            </w:pPr>
            <w:r w:rsidRPr="008F1C69">
              <w:rPr>
                <w:rFonts w:asciiTheme="minorHAnsi" w:hAnsiTheme="minorHAnsi" w:cs="Arial"/>
                <w:color w:val="000000"/>
                <w:sz w:val="20"/>
                <w:szCs w:val="20"/>
              </w:rPr>
              <w:t>-3,3</w:t>
            </w:r>
          </w:p>
        </w:tc>
        <w:tc>
          <w:tcPr>
            <w:tcW w:w="1418" w:type="dxa"/>
            <w:vAlign w:val="center"/>
          </w:tcPr>
          <w:p w:rsidR="00436772" w:rsidRPr="008F1C69" w:rsidRDefault="00436772" w:rsidP="00436772">
            <w:pPr>
              <w:jc w:val="right"/>
              <w:rPr>
                <w:rFonts w:asciiTheme="minorHAnsi" w:hAnsiTheme="minorHAnsi" w:cs="Arial"/>
                <w:color w:val="000000"/>
                <w:sz w:val="20"/>
                <w:szCs w:val="20"/>
              </w:rPr>
            </w:pPr>
            <w:r w:rsidRPr="008F1C69">
              <w:rPr>
                <w:rFonts w:asciiTheme="minorHAnsi" w:hAnsiTheme="minorHAnsi" w:cs="Arial"/>
                <w:color w:val="000000"/>
                <w:sz w:val="20"/>
                <w:szCs w:val="20"/>
              </w:rPr>
              <w:t>-5,5</w:t>
            </w:r>
          </w:p>
        </w:tc>
        <w:tc>
          <w:tcPr>
            <w:tcW w:w="1134" w:type="dxa"/>
            <w:vAlign w:val="center"/>
          </w:tcPr>
          <w:p w:rsidR="00436772" w:rsidRPr="008F1C69" w:rsidRDefault="00436772" w:rsidP="00436772">
            <w:pPr>
              <w:jc w:val="right"/>
              <w:rPr>
                <w:rFonts w:asciiTheme="minorHAnsi" w:hAnsiTheme="minorHAnsi" w:cs="Arial"/>
                <w:color w:val="000000"/>
                <w:sz w:val="20"/>
                <w:szCs w:val="20"/>
              </w:rPr>
            </w:pPr>
            <w:r w:rsidRPr="008F1C69">
              <w:rPr>
                <w:rFonts w:asciiTheme="minorHAnsi" w:hAnsiTheme="minorHAnsi" w:cs="Arial"/>
                <w:color w:val="000000"/>
                <w:sz w:val="20"/>
                <w:szCs w:val="20"/>
              </w:rPr>
              <w:t>108,8</w:t>
            </w:r>
          </w:p>
        </w:tc>
        <w:tc>
          <w:tcPr>
            <w:tcW w:w="1559" w:type="dxa"/>
            <w:vAlign w:val="center"/>
          </w:tcPr>
          <w:p w:rsidR="00436772" w:rsidRPr="008F1C69" w:rsidRDefault="00436772" w:rsidP="00436772">
            <w:pPr>
              <w:jc w:val="right"/>
              <w:rPr>
                <w:rFonts w:asciiTheme="minorHAnsi" w:hAnsiTheme="minorHAnsi" w:cs="Arial"/>
                <w:color w:val="000000"/>
                <w:sz w:val="20"/>
                <w:szCs w:val="20"/>
              </w:rPr>
            </w:pPr>
            <w:r w:rsidRPr="008F1C69">
              <w:rPr>
                <w:rFonts w:asciiTheme="minorHAnsi" w:hAnsiTheme="minorHAnsi" w:cs="Arial"/>
                <w:color w:val="000000"/>
                <w:sz w:val="20"/>
                <w:szCs w:val="20"/>
              </w:rPr>
              <w:t>57,8</w:t>
            </w:r>
          </w:p>
        </w:tc>
        <w:tc>
          <w:tcPr>
            <w:tcW w:w="1417" w:type="dxa"/>
            <w:vAlign w:val="center"/>
          </w:tcPr>
          <w:p w:rsidR="00436772" w:rsidRPr="008F1C69" w:rsidRDefault="00436772" w:rsidP="00436772">
            <w:pPr>
              <w:jc w:val="right"/>
              <w:rPr>
                <w:rFonts w:asciiTheme="minorHAnsi" w:hAnsiTheme="minorHAnsi" w:cs="Arial"/>
                <w:color w:val="000000"/>
                <w:sz w:val="20"/>
                <w:szCs w:val="20"/>
              </w:rPr>
            </w:pPr>
            <w:r w:rsidRPr="008F1C69">
              <w:rPr>
                <w:rFonts w:asciiTheme="minorHAnsi" w:hAnsiTheme="minorHAnsi" w:cs="Arial"/>
                <w:color w:val="000000"/>
                <w:sz w:val="20"/>
                <w:szCs w:val="20"/>
              </w:rPr>
              <w:t>1,3</w:t>
            </w:r>
          </w:p>
        </w:tc>
        <w:tc>
          <w:tcPr>
            <w:tcW w:w="1134" w:type="dxa"/>
            <w:vAlign w:val="center"/>
          </w:tcPr>
          <w:p w:rsidR="00436772" w:rsidRPr="008F1C69" w:rsidRDefault="00436772" w:rsidP="00436772">
            <w:pPr>
              <w:jc w:val="right"/>
              <w:rPr>
                <w:rFonts w:asciiTheme="minorHAnsi" w:hAnsiTheme="minorHAnsi" w:cs="Arial"/>
                <w:color w:val="000000"/>
                <w:sz w:val="20"/>
                <w:szCs w:val="20"/>
              </w:rPr>
            </w:pPr>
            <w:r w:rsidRPr="008F1C69">
              <w:rPr>
                <w:rFonts w:asciiTheme="minorHAnsi" w:hAnsiTheme="minorHAnsi" w:cs="Arial"/>
                <w:color w:val="000000"/>
                <w:sz w:val="20"/>
                <w:szCs w:val="20"/>
              </w:rPr>
              <w:t>167,9</w:t>
            </w:r>
          </w:p>
        </w:tc>
      </w:tr>
      <w:tr w:rsidR="00436772" w:rsidRPr="000862FF" w:rsidTr="00436772">
        <w:trPr>
          <w:trHeight w:val="513"/>
        </w:trPr>
        <w:tc>
          <w:tcPr>
            <w:tcW w:w="1838" w:type="dxa"/>
            <w:vAlign w:val="center"/>
          </w:tcPr>
          <w:p w:rsidR="00436772" w:rsidRPr="004744B8" w:rsidRDefault="00436772" w:rsidP="00436772">
            <w:pPr>
              <w:rPr>
                <w:rFonts w:cs="Calibri"/>
                <w:color w:val="000000"/>
                <w:sz w:val="20"/>
                <w:szCs w:val="20"/>
              </w:rPr>
            </w:pPr>
            <w:r w:rsidRPr="004744B8">
              <w:rPr>
                <w:rFonts w:cs="Calibri"/>
                <w:color w:val="000000"/>
                <w:sz w:val="20"/>
                <w:szCs w:val="20"/>
              </w:rPr>
              <w:t>Ссудалар ва қарзлар</w:t>
            </w:r>
          </w:p>
        </w:tc>
        <w:tc>
          <w:tcPr>
            <w:tcW w:w="1134" w:type="dxa"/>
            <w:vAlign w:val="center"/>
          </w:tcPr>
          <w:p w:rsidR="00436772" w:rsidRPr="008F1C69" w:rsidRDefault="00436772" w:rsidP="00436772">
            <w:pPr>
              <w:jc w:val="right"/>
              <w:rPr>
                <w:rFonts w:asciiTheme="minorHAnsi" w:hAnsiTheme="minorHAnsi" w:cs="Arial"/>
                <w:color w:val="000000"/>
                <w:sz w:val="20"/>
                <w:szCs w:val="20"/>
              </w:rPr>
            </w:pPr>
            <w:r w:rsidRPr="008F1C69">
              <w:rPr>
                <w:rFonts w:asciiTheme="minorHAnsi" w:hAnsiTheme="minorHAnsi" w:cs="Arial"/>
                <w:color w:val="000000"/>
                <w:sz w:val="20"/>
                <w:szCs w:val="20"/>
              </w:rPr>
              <w:t>452,6</w:t>
            </w:r>
          </w:p>
        </w:tc>
        <w:tc>
          <w:tcPr>
            <w:tcW w:w="1559" w:type="dxa"/>
            <w:vAlign w:val="center"/>
          </w:tcPr>
          <w:p w:rsidR="00436772" w:rsidRPr="008F1C69" w:rsidRDefault="00436772" w:rsidP="00436772">
            <w:pPr>
              <w:jc w:val="right"/>
              <w:rPr>
                <w:rFonts w:asciiTheme="minorHAnsi" w:hAnsiTheme="minorHAnsi" w:cs="Arial"/>
                <w:color w:val="000000"/>
                <w:sz w:val="20"/>
                <w:szCs w:val="20"/>
              </w:rPr>
            </w:pPr>
            <w:r w:rsidRPr="008F1C69">
              <w:rPr>
                <w:rFonts w:asciiTheme="minorHAnsi" w:hAnsiTheme="minorHAnsi" w:cs="Arial"/>
                <w:color w:val="000000"/>
                <w:sz w:val="20"/>
                <w:szCs w:val="20"/>
              </w:rPr>
              <w:t>103,1</w:t>
            </w:r>
          </w:p>
        </w:tc>
        <w:tc>
          <w:tcPr>
            <w:tcW w:w="1418" w:type="dxa"/>
            <w:vAlign w:val="center"/>
          </w:tcPr>
          <w:p w:rsidR="00436772" w:rsidRPr="008F1C69" w:rsidRDefault="00436772" w:rsidP="00436772">
            <w:pPr>
              <w:jc w:val="right"/>
              <w:rPr>
                <w:rFonts w:asciiTheme="minorHAnsi" w:hAnsiTheme="minorHAnsi" w:cs="Arial"/>
                <w:color w:val="000000"/>
                <w:sz w:val="20"/>
                <w:szCs w:val="20"/>
              </w:rPr>
            </w:pPr>
            <w:r w:rsidRPr="008F1C69">
              <w:rPr>
                <w:rFonts w:asciiTheme="minorHAnsi" w:hAnsiTheme="minorHAnsi" w:cs="Arial"/>
                <w:color w:val="000000"/>
                <w:sz w:val="20"/>
                <w:szCs w:val="20"/>
              </w:rPr>
              <w:t>28,3</w:t>
            </w:r>
          </w:p>
        </w:tc>
        <w:tc>
          <w:tcPr>
            <w:tcW w:w="1134" w:type="dxa"/>
            <w:vAlign w:val="center"/>
          </w:tcPr>
          <w:p w:rsidR="00436772" w:rsidRPr="008F1C69" w:rsidRDefault="00436772" w:rsidP="00436772">
            <w:pPr>
              <w:jc w:val="right"/>
              <w:rPr>
                <w:rFonts w:asciiTheme="minorHAnsi" w:hAnsiTheme="minorHAnsi" w:cs="Arial"/>
                <w:color w:val="000000"/>
                <w:sz w:val="20"/>
                <w:szCs w:val="20"/>
              </w:rPr>
            </w:pPr>
            <w:r w:rsidRPr="008F1C69">
              <w:rPr>
                <w:rFonts w:asciiTheme="minorHAnsi" w:hAnsiTheme="minorHAnsi" w:cs="Arial"/>
                <w:color w:val="000000"/>
                <w:sz w:val="20"/>
                <w:szCs w:val="20"/>
              </w:rPr>
              <w:t>584,0</w:t>
            </w:r>
          </w:p>
        </w:tc>
        <w:tc>
          <w:tcPr>
            <w:tcW w:w="1559" w:type="dxa"/>
            <w:vAlign w:val="center"/>
          </w:tcPr>
          <w:p w:rsidR="00436772" w:rsidRPr="008F1C69" w:rsidRDefault="00436772" w:rsidP="00436772">
            <w:pPr>
              <w:jc w:val="right"/>
              <w:rPr>
                <w:rFonts w:asciiTheme="minorHAnsi" w:hAnsiTheme="minorHAnsi" w:cs="Arial"/>
                <w:color w:val="000000"/>
                <w:sz w:val="20"/>
                <w:szCs w:val="20"/>
              </w:rPr>
            </w:pPr>
            <w:r w:rsidRPr="008F1C69">
              <w:rPr>
                <w:rFonts w:asciiTheme="minorHAnsi" w:hAnsiTheme="minorHAnsi" w:cs="Arial"/>
                <w:color w:val="000000"/>
                <w:sz w:val="20"/>
                <w:szCs w:val="20"/>
              </w:rPr>
              <w:t>400,2</w:t>
            </w:r>
          </w:p>
        </w:tc>
        <w:tc>
          <w:tcPr>
            <w:tcW w:w="1418" w:type="dxa"/>
            <w:vAlign w:val="center"/>
          </w:tcPr>
          <w:p w:rsidR="00436772" w:rsidRPr="008F1C69" w:rsidRDefault="00436772" w:rsidP="00436772">
            <w:pPr>
              <w:jc w:val="right"/>
              <w:rPr>
                <w:rFonts w:asciiTheme="minorHAnsi" w:hAnsiTheme="minorHAnsi" w:cs="Arial"/>
                <w:color w:val="000000"/>
                <w:sz w:val="20"/>
                <w:szCs w:val="20"/>
              </w:rPr>
            </w:pPr>
            <w:r w:rsidRPr="008F1C69">
              <w:rPr>
                <w:rFonts w:asciiTheme="minorHAnsi" w:hAnsiTheme="minorHAnsi" w:cs="Arial"/>
                <w:color w:val="000000"/>
                <w:sz w:val="20"/>
                <w:szCs w:val="20"/>
              </w:rPr>
              <w:t>-7,3</w:t>
            </w:r>
          </w:p>
        </w:tc>
        <w:tc>
          <w:tcPr>
            <w:tcW w:w="1134" w:type="dxa"/>
            <w:vAlign w:val="center"/>
          </w:tcPr>
          <w:p w:rsidR="00436772" w:rsidRPr="008F1C69" w:rsidRDefault="00436772" w:rsidP="00436772">
            <w:pPr>
              <w:jc w:val="right"/>
              <w:rPr>
                <w:rFonts w:asciiTheme="minorHAnsi" w:hAnsiTheme="minorHAnsi" w:cs="Arial"/>
                <w:color w:val="000000"/>
                <w:sz w:val="20"/>
                <w:szCs w:val="20"/>
              </w:rPr>
            </w:pPr>
            <w:r w:rsidRPr="008F1C69">
              <w:rPr>
                <w:rFonts w:asciiTheme="minorHAnsi" w:hAnsiTheme="minorHAnsi" w:cs="Arial"/>
                <w:color w:val="000000"/>
                <w:sz w:val="20"/>
                <w:szCs w:val="20"/>
              </w:rPr>
              <w:t>976,8</w:t>
            </w:r>
          </w:p>
        </w:tc>
        <w:tc>
          <w:tcPr>
            <w:tcW w:w="1559" w:type="dxa"/>
            <w:vAlign w:val="center"/>
          </w:tcPr>
          <w:p w:rsidR="00436772" w:rsidRPr="008F1C69" w:rsidRDefault="00436772" w:rsidP="00436772">
            <w:pPr>
              <w:jc w:val="right"/>
              <w:rPr>
                <w:rFonts w:asciiTheme="minorHAnsi" w:hAnsiTheme="minorHAnsi" w:cs="Arial"/>
                <w:color w:val="000000"/>
                <w:sz w:val="20"/>
                <w:szCs w:val="20"/>
              </w:rPr>
            </w:pPr>
            <w:r w:rsidRPr="008F1C69">
              <w:rPr>
                <w:rFonts w:asciiTheme="minorHAnsi" w:hAnsiTheme="minorHAnsi" w:cs="Arial"/>
                <w:color w:val="000000"/>
                <w:sz w:val="20"/>
                <w:szCs w:val="20"/>
              </w:rPr>
              <w:t>1 565,5</w:t>
            </w:r>
          </w:p>
        </w:tc>
        <w:tc>
          <w:tcPr>
            <w:tcW w:w="1417" w:type="dxa"/>
            <w:vAlign w:val="center"/>
          </w:tcPr>
          <w:p w:rsidR="00436772" w:rsidRPr="008F1C69" w:rsidRDefault="00436772" w:rsidP="00436772">
            <w:pPr>
              <w:jc w:val="right"/>
              <w:rPr>
                <w:rFonts w:asciiTheme="minorHAnsi" w:hAnsiTheme="minorHAnsi" w:cs="Arial"/>
                <w:color w:val="000000"/>
                <w:sz w:val="20"/>
                <w:szCs w:val="20"/>
              </w:rPr>
            </w:pPr>
            <w:r w:rsidRPr="008F1C69">
              <w:rPr>
                <w:rFonts w:asciiTheme="minorHAnsi" w:hAnsiTheme="minorHAnsi" w:cs="Arial"/>
                <w:color w:val="000000"/>
                <w:sz w:val="20"/>
                <w:szCs w:val="20"/>
              </w:rPr>
              <w:t>0,0</w:t>
            </w:r>
          </w:p>
        </w:tc>
        <w:tc>
          <w:tcPr>
            <w:tcW w:w="1134" w:type="dxa"/>
            <w:vAlign w:val="center"/>
          </w:tcPr>
          <w:p w:rsidR="00436772" w:rsidRPr="008F1C69" w:rsidRDefault="00436772" w:rsidP="00436772">
            <w:pPr>
              <w:jc w:val="right"/>
              <w:rPr>
                <w:rFonts w:asciiTheme="minorHAnsi" w:hAnsiTheme="minorHAnsi" w:cs="Arial"/>
                <w:color w:val="000000"/>
                <w:sz w:val="20"/>
                <w:szCs w:val="20"/>
              </w:rPr>
            </w:pPr>
            <w:r w:rsidRPr="008F1C69">
              <w:rPr>
                <w:rFonts w:asciiTheme="minorHAnsi" w:hAnsiTheme="minorHAnsi" w:cs="Arial"/>
                <w:color w:val="000000"/>
                <w:sz w:val="20"/>
                <w:szCs w:val="20"/>
              </w:rPr>
              <w:t>2 542,4</w:t>
            </w:r>
          </w:p>
        </w:tc>
      </w:tr>
    </w:tbl>
    <w:p w:rsidR="00D3140A" w:rsidRDefault="00D3140A" w:rsidP="00D3140A">
      <w:pPr>
        <w:rPr>
          <w:rFonts w:cs="Calibri"/>
          <w:lang w:val="x-none"/>
        </w:rPr>
      </w:pPr>
      <w:r>
        <w:rPr>
          <w:rFonts w:cs="Calibri"/>
          <w:lang w:val="x-none"/>
        </w:rPr>
        <w:br w:type="page"/>
      </w:r>
    </w:p>
    <w:p w:rsidR="008504F8" w:rsidRPr="001E0A02" w:rsidRDefault="008504F8" w:rsidP="008504F8">
      <w:pPr>
        <w:ind w:right="82"/>
        <w:jc w:val="right"/>
        <w:rPr>
          <w:i/>
          <w:iCs/>
          <w:color w:val="000000"/>
        </w:rPr>
      </w:pPr>
      <w:r w:rsidRPr="007B3E09">
        <w:rPr>
          <w:rFonts w:cs="Calibri"/>
          <w:i/>
          <w:iCs/>
          <w:color w:val="000000"/>
          <w:szCs w:val="20"/>
        </w:rPr>
        <w:t>12.</w:t>
      </w:r>
      <w:r>
        <w:rPr>
          <w:rFonts w:cs="Calibri"/>
          <w:i/>
          <w:iCs/>
          <w:color w:val="000000"/>
          <w:szCs w:val="20"/>
          <w:lang w:val="uz-Cyrl-UZ"/>
        </w:rPr>
        <w:t>4</w:t>
      </w:r>
      <w:r w:rsidR="00661132">
        <w:rPr>
          <w:rFonts w:cs="Calibri"/>
          <w:i/>
          <w:iCs/>
          <w:color w:val="000000"/>
          <w:szCs w:val="20"/>
          <w:lang w:val="uz-Cyrl-UZ"/>
        </w:rPr>
        <w:t>.1</w:t>
      </w:r>
      <w:r w:rsidRPr="007B3E09">
        <w:rPr>
          <w:rFonts w:cs="Calibri"/>
          <w:i/>
          <w:iCs/>
          <w:color w:val="000000"/>
          <w:szCs w:val="20"/>
          <w:lang w:val="uz-Cyrl-UZ"/>
        </w:rPr>
        <w:t>-илова</w:t>
      </w:r>
    </w:p>
    <w:p w:rsidR="008504F8" w:rsidRPr="00B6551C" w:rsidRDefault="008504F8" w:rsidP="008504F8">
      <w:pPr>
        <w:pStyle w:val="1"/>
        <w:ind w:left="0"/>
        <w:jc w:val="center"/>
        <w:rPr>
          <w:rFonts w:ascii="Calibri" w:hAnsi="Calibri" w:cs="Calibri"/>
          <w:sz w:val="24"/>
          <w:szCs w:val="24"/>
        </w:rPr>
      </w:pPr>
      <w:bookmarkStart w:id="52" w:name="_Toc35949719"/>
      <w:r w:rsidRPr="00B6551C">
        <w:rPr>
          <w:rFonts w:ascii="Calibri" w:hAnsi="Calibri" w:cs="Calibri"/>
          <w:szCs w:val="24"/>
        </w:rPr>
        <w:t>201</w:t>
      </w:r>
      <w:r w:rsidR="00661132">
        <w:rPr>
          <w:rFonts w:ascii="Calibri" w:hAnsi="Calibri" w:cs="Calibri"/>
          <w:szCs w:val="24"/>
          <w:lang w:val="ru-RU"/>
        </w:rPr>
        <w:t>4-2016</w:t>
      </w:r>
      <w:r w:rsidRPr="00B6551C">
        <w:rPr>
          <w:rFonts w:ascii="Calibri" w:hAnsi="Calibri" w:cs="Calibri"/>
          <w:szCs w:val="24"/>
        </w:rPr>
        <w:t xml:space="preserve"> </w:t>
      </w:r>
      <w:r w:rsidRPr="00C46C70">
        <w:rPr>
          <w:rFonts w:ascii="Calibri" w:hAnsi="Calibri" w:cs="Calibri"/>
          <w:szCs w:val="24"/>
          <w:lang w:val="uz-Cyrl-UZ"/>
        </w:rPr>
        <w:t>ЙИЛ</w:t>
      </w:r>
      <w:r w:rsidR="00661132" w:rsidRPr="00661132">
        <w:rPr>
          <w:rFonts w:ascii="Calibri" w:hAnsi="Calibri" w:cs="Calibri"/>
          <w:szCs w:val="24"/>
          <w:lang w:val="ru-RU"/>
        </w:rPr>
        <w:t>ЛАР</w:t>
      </w:r>
      <w:r w:rsidRPr="00C46C70">
        <w:rPr>
          <w:rFonts w:ascii="Calibri" w:hAnsi="Calibri" w:cs="Calibri"/>
          <w:szCs w:val="24"/>
          <w:lang w:val="uz-Cyrl-UZ"/>
        </w:rPr>
        <w:t xml:space="preserve"> УЧУН</w:t>
      </w:r>
      <w:r w:rsidRPr="00B6551C">
        <w:rPr>
          <w:rFonts w:ascii="Calibri" w:hAnsi="Calibri" w:cs="Calibri"/>
          <w:szCs w:val="24"/>
          <w:lang w:val="uz-Cyrl-UZ"/>
        </w:rPr>
        <w:t xml:space="preserve"> БОШҚА СЕКТОРЛАРНИНГ ХАЛҚАРО ИНВЕСТИЦИОН ПОЗИЦИЯСИ</w:t>
      </w:r>
      <w:bookmarkEnd w:id="52"/>
    </w:p>
    <w:p w:rsidR="00CE0C7B" w:rsidRPr="007B3E09" w:rsidRDefault="008504F8" w:rsidP="008504F8">
      <w:pPr>
        <w:jc w:val="center"/>
        <w:rPr>
          <w:rFonts w:cs="Calibri"/>
          <w:lang w:val="x-none"/>
        </w:rPr>
      </w:pPr>
      <w:r w:rsidRPr="004B1384">
        <w:rPr>
          <w:rFonts w:cs="Calibri"/>
          <w:i/>
          <w:iCs/>
          <w:color w:val="000000"/>
        </w:rPr>
        <w:t xml:space="preserve"> (асосий компонентлар бўйича ажратилганда)</w:t>
      </w:r>
    </w:p>
    <w:p w:rsidR="00F959C8" w:rsidRPr="00B71209" w:rsidRDefault="008504F8" w:rsidP="008504F8">
      <w:pPr>
        <w:jc w:val="right"/>
        <w:rPr>
          <w:sz w:val="22"/>
          <w:szCs w:val="22"/>
        </w:rPr>
      </w:pPr>
      <w:r w:rsidRPr="00B71209">
        <w:rPr>
          <w:rFonts w:cs="Calibri"/>
          <w:i/>
          <w:color w:val="000000"/>
          <w:sz w:val="22"/>
          <w:szCs w:val="22"/>
        </w:rPr>
        <w:t>(млн. доллар)</w:t>
      </w:r>
    </w:p>
    <w:tbl>
      <w:tblPr>
        <w:tblW w:w="15304"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020" w:firstRow="1" w:lastRow="0" w:firstColumn="0" w:lastColumn="0" w:noHBand="0" w:noVBand="0"/>
      </w:tblPr>
      <w:tblGrid>
        <w:gridCol w:w="1838"/>
        <w:gridCol w:w="1134"/>
        <w:gridCol w:w="1559"/>
        <w:gridCol w:w="1418"/>
        <w:gridCol w:w="1134"/>
        <w:gridCol w:w="1559"/>
        <w:gridCol w:w="1418"/>
        <w:gridCol w:w="1134"/>
        <w:gridCol w:w="1559"/>
        <w:gridCol w:w="1417"/>
        <w:gridCol w:w="1134"/>
      </w:tblGrid>
      <w:tr w:rsidR="00A10BB3" w:rsidRPr="000862FF" w:rsidTr="00C72F1D">
        <w:trPr>
          <w:trHeight w:val="988"/>
        </w:trPr>
        <w:tc>
          <w:tcPr>
            <w:tcW w:w="1838" w:type="dxa"/>
            <w:vAlign w:val="center"/>
          </w:tcPr>
          <w:p w:rsidR="00A10BB3" w:rsidRPr="000862FF" w:rsidRDefault="00A10BB3" w:rsidP="00C72F1D">
            <w:pPr>
              <w:jc w:val="center"/>
              <w:rPr>
                <w:rFonts w:asciiTheme="minorHAnsi" w:hAnsiTheme="minorHAnsi" w:cstheme="minorHAnsi"/>
                <w:b/>
                <w:bCs/>
                <w:color w:val="000000"/>
                <w:sz w:val="20"/>
                <w:szCs w:val="20"/>
              </w:rPr>
            </w:pPr>
            <w:r w:rsidRPr="000862FF">
              <w:rPr>
                <w:rFonts w:asciiTheme="minorHAnsi" w:hAnsiTheme="minorHAnsi" w:cstheme="minorHAnsi"/>
                <w:b/>
                <w:bCs/>
                <w:color w:val="000000"/>
                <w:sz w:val="20"/>
                <w:szCs w:val="20"/>
              </w:rPr>
              <w:t>Кўрсаткич</w:t>
            </w:r>
          </w:p>
        </w:tc>
        <w:tc>
          <w:tcPr>
            <w:tcW w:w="1134" w:type="dxa"/>
            <w:vAlign w:val="center"/>
          </w:tcPr>
          <w:p w:rsidR="00A10BB3" w:rsidRPr="000862FF" w:rsidRDefault="00A10BB3" w:rsidP="00C72F1D">
            <w:pPr>
              <w:autoSpaceDE w:val="0"/>
              <w:autoSpaceDN w:val="0"/>
              <w:adjustRightInd w:val="0"/>
              <w:jc w:val="center"/>
              <w:rPr>
                <w:rFonts w:asciiTheme="minorHAnsi" w:hAnsiTheme="minorHAnsi" w:cstheme="minorHAnsi"/>
                <w:b/>
                <w:color w:val="000000"/>
                <w:sz w:val="20"/>
                <w:szCs w:val="20"/>
              </w:rPr>
            </w:pPr>
            <w:r w:rsidRPr="000862FF">
              <w:rPr>
                <w:rFonts w:asciiTheme="minorHAnsi" w:hAnsiTheme="minorHAnsi" w:cstheme="minorHAnsi"/>
                <w:b/>
                <w:color w:val="000000"/>
                <w:sz w:val="20"/>
                <w:szCs w:val="20"/>
              </w:rPr>
              <w:t>01.01.2014</w:t>
            </w:r>
          </w:p>
        </w:tc>
        <w:tc>
          <w:tcPr>
            <w:tcW w:w="1559" w:type="dxa"/>
            <w:vAlign w:val="center"/>
          </w:tcPr>
          <w:p w:rsidR="00A10BB3" w:rsidRPr="000862FF" w:rsidRDefault="00A10BB3" w:rsidP="00C72F1D">
            <w:pPr>
              <w:jc w:val="center"/>
              <w:rPr>
                <w:rFonts w:asciiTheme="minorHAnsi" w:hAnsiTheme="minorHAnsi" w:cstheme="minorHAnsi"/>
                <w:b/>
                <w:color w:val="000000"/>
                <w:sz w:val="20"/>
                <w:szCs w:val="20"/>
              </w:rPr>
            </w:pPr>
            <w:r w:rsidRPr="000862FF">
              <w:rPr>
                <w:rFonts w:asciiTheme="minorHAnsi" w:hAnsiTheme="minorHAnsi" w:cstheme="minorHAnsi"/>
                <w:b/>
                <w:color w:val="000000"/>
                <w:sz w:val="20"/>
                <w:szCs w:val="20"/>
              </w:rPr>
              <w:t>Тўлов балансининг операциялари</w:t>
            </w:r>
          </w:p>
        </w:tc>
        <w:tc>
          <w:tcPr>
            <w:tcW w:w="1418" w:type="dxa"/>
            <w:vAlign w:val="center"/>
          </w:tcPr>
          <w:p w:rsidR="00A10BB3" w:rsidRPr="000862FF" w:rsidRDefault="00A10BB3" w:rsidP="00C72F1D">
            <w:pPr>
              <w:autoSpaceDE w:val="0"/>
              <w:autoSpaceDN w:val="0"/>
              <w:adjustRightInd w:val="0"/>
              <w:jc w:val="center"/>
              <w:rPr>
                <w:rFonts w:asciiTheme="minorHAnsi" w:hAnsiTheme="minorHAnsi" w:cstheme="minorHAnsi"/>
                <w:b/>
                <w:color w:val="000000"/>
                <w:sz w:val="20"/>
                <w:szCs w:val="20"/>
                <w:lang w:val="uz-Cyrl-UZ"/>
              </w:rPr>
            </w:pPr>
            <w:r w:rsidRPr="000862FF">
              <w:rPr>
                <w:rFonts w:asciiTheme="minorHAnsi" w:hAnsiTheme="minorHAnsi" w:cstheme="minorHAnsi"/>
                <w:b/>
                <w:color w:val="000000"/>
                <w:sz w:val="20"/>
                <w:szCs w:val="20"/>
                <w:lang w:val="uz-Cyrl-UZ"/>
              </w:rPr>
              <w:t>Нооперацион ўзгаришлар</w:t>
            </w:r>
          </w:p>
        </w:tc>
        <w:tc>
          <w:tcPr>
            <w:tcW w:w="1134" w:type="dxa"/>
            <w:vAlign w:val="center"/>
          </w:tcPr>
          <w:p w:rsidR="00A10BB3" w:rsidRPr="000862FF" w:rsidRDefault="00A10BB3" w:rsidP="00C72F1D">
            <w:pPr>
              <w:autoSpaceDE w:val="0"/>
              <w:autoSpaceDN w:val="0"/>
              <w:adjustRightInd w:val="0"/>
              <w:jc w:val="center"/>
              <w:rPr>
                <w:rFonts w:asciiTheme="minorHAnsi" w:hAnsiTheme="minorHAnsi" w:cstheme="minorHAnsi"/>
                <w:b/>
                <w:color w:val="000000"/>
                <w:sz w:val="20"/>
                <w:szCs w:val="20"/>
              </w:rPr>
            </w:pPr>
            <w:r w:rsidRPr="000862FF">
              <w:rPr>
                <w:rFonts w:asciiTheme="minorHAnsi" w:hAnsiTheme="minorHAnsi" w:cstheme="minorHAnsi"/>
                <w:b/>
                <w:color w:val="000000"/>
                <w:sz w:val="20"/>
                <w:szCs w:val="20"/>
              </w:rPr>
              <w:t>01.01.2015</w:t>
            </w:r>
          </w:p>
        </w:tc>
        <w:tc>
          <w:tcPr>
            <w:tcW w:w="1559" w:type="dxa"/>
            <w:vAlign w:val="center"/>
          </w:tcPr>
          <w:p w:rsidR="00A10BB3" w:rsidRPr="000862FF" w:rsidRDefault="00A10BB3" w:rsidP="00C72F1D">
            <w:pPr>
              <w:jc w:val="center"/>
              <w:rPr>
                <w:rFonts w:asciiTheme="minorHAnsi" w:hAnsiTheme="minorHAnsi" w:cstheme="minorHAnsi"/>
                <w:b/>
                <w:color w:val="000000"/>
                <w:sz w:val="20"/>
                <w:szCs w:val="20"/>
              </w:rPr>
            </w:pPr>
            <w:r w:rsidRPr="000862FF">
              <w:rPr>
                <w:rFonts w:asciiTheme="minorHAnsi" w:hAnsiTheme="minorHAnsi" w:cstheme="minorHAnsi"/>
                <w:b/>
                <w:color w:val="000000"/>
                <w:sz w:val="20"/>
                <w:szCs w:val="20"/>
              </w:rPr>
              <w:t>Тўлов балансининг операциялари</w:t>
            </w:r>
          </w:p>
        </w:tc>
        <w:tc>
          <w:tcPr>
            <w:tcW w:w="1418" w:type="dxa"/>
            <w:vAlign w:val="center"/>
          </w:tcPr>
          <w:p w:rsidR="00A10BB3" w:rsidRPr="000862FF" w:rsidRDefault="00A10BB3" w:rsidP="00C72F1D">
            <w:pPr>
              <w:autoSpaceDE w:val="0"/>
              <w:autoSpaceDN w:val="0"/>
              <w:adjustRightInd w:val="0"/>
              <w:jc w:val="center"/>
              <w:rPr>
                <w:rFonts w:asciiTheme="minorHAnsi" w:hAnsiTheme="minorHAnsi" w:cstheme="minorHAnsi"/>
                <w:b/>
                <w:color w:val="000000"/>
                <w:sz w:val="20"/>
                <w:szCs w:val="20"/>
                <w:lang w:val="uz-Cyrl-UZ"/>
              </w:rPr>
            </w:pPr>
            <w:r w:rsidRPr="000862FF">
              <w:rPr>
                <w:rFonts w:asciiTheme="minorHAnsi" w:hAnsiTheme="minorHAnsi" w:cstheme="minorHAnsi"/>
                <w:b/>
                <w:color w:val="000000"/>
                <w:sz w:val="20"/>
                <w:szCs w:val="20"/>
                <w:lang w:val="uz-Cyrl-UZ"/>
              </w:rPr>
              <w:t>Нооперацион ўзгаришлар</w:t>
            </w:r>
          </w:p>
        </w:tc>
        <w:tc>
          <w:tcPr>
            <w:tcW w:w="1134" w:type="dxa"/>
            <w:vAlign w:val="center"/>
          </w:tcPr>
          <w:p w:rsidR="00A10BB3" w:rsidRPr="000862FF" w:rsidRDefault="00A10BB3" w:rsidP="00C72F1D">
            <w:pPr>
              <w:autoSpaceDE w:val="0"/>
              <w:autoSpaceDN w:val="0"/>
              <w:adjustRightInd w:val="0"/>
              <w:jc w:val="center"/>
              <w:rPr>
                <w:rFonts w:asciiTheme="minorHAnsi" w:hAnsiTheme="minorHAnsi" w:cstheme="minorHAnsi"/>
                <w:b/>
                <w:color w:val="000000"/>
                <w:sz w:val="20"/>
                <w:szCs w:val="20"/>
                <w:lang w:val="uz-Cyrl-UZ"/>
              </w:rPr>
            </w:pPr>
            <w:r w:rsidRPr="000862FF">
              <w:rPr>
                <w:rFonts w:asciiTheme="minorHAnsi" w:hAnsiTheme="minorHAnsi" w:cstheme="minorHAnsi"/>
                <w:b/>
                <w:color w:val="000000"/>
                <w:sz w:val="20"/>
                <w:szCs w:val="20"/>
              </w:rPr>
              <w:t>01.01.2016</w:t>
            </w:r>
          </w:p>
        </w:tc>
        <w:tc>
          <w:tcPr>
            <w:tcW w:w="1559" w:type="dxa"/>
            <w:vAlign w:val="center"/>
          </w:tcPr>
          <w:p w:rsidR="00A10BB3" w:rsidRPr="000862FF" w:rsidRDefault="00A10BB3" w:rsidP="00C72F1D">
            <w:pPr>
              <w:jc w:val="center"/>
              <w:rPr>
                <w:rFonts w:asciiTheme="minorHAnsi" w:hAnsiTheme="minorHAnsi" w:cstheme="minorHAnsi"/>
                <w:b/>
                <w:color w:val="000000"/>
                <w:sz w:val="20"/>
                <w:szCs w:val="20"/>
              </w:rPr>
            </w:pPr>
            <w:r w:rsidRPr="000862FF">
              <w:rPr>
                <w:rFonts w:asciiTheme="minorHAnsi" w:hAnsiTheme="minorHAnsi" w:cstheme="minorHAnsi"/>
                <w:b/>
                <w:color w:val="000000"/>
                <w:sz w:val="20"/>
                <w:szCs w:val="20"/>
              </w:rPr>
              <w:t>Тўлов балансининг операциялари</w:t>
            </w:r>
          </w:p>
        </w:tc>
        <w:tc>
          <w:tcPr>
            <w:tcW w:w="1417" w:type="dxa"/>
            <w:vAlign w:val="center"/>
          </w:tcPr>
          <w:p w:rsidR="00A10BB3" w:rsidRPr="000862FF" w:rsidRDefault="00A10BB3" w:rsidP="00C72F1D">
            <w:pPr>
              <w:autoSpaceDE w:val="0"/>
              <w:autoSpaceDN w:val="0"/>
              <w:adjustRightInd w:val="0"/>
              <w:jc w:val="center"/>
              <w:rPr>
                <w:rFonts w:asciiTheme="minorHAnsi" w:hAnsiTheme="minorHAnsi" w:cstheme="minorHAnsi"/>
                <w:b/>
                <w:color w:val="000000"/>
                <w:sz w:val="20"/>
                <w:szCs w:val="20"/>
                <w:lang w:val="uz-Cyrl-UZ"/>
              </w:rPr>
            </w:pPr>
            <w:r w:rsidRPr="000862FF">
              <w:rPr>
                <w:rFonts w:asciiTheme="minorHAnsi" w:hAnsiTheme="minorHAnsi" w:cstheme="minorHAnsi"/>
                <w:b/>
                <w:color w:val="000000"/>
                <w:sz w:val="20"/>
                <w:szCs w:val="20"/>
                <w:lang w:val="uz-Cyrl-UZ"/>
              </w:rPr>
              <w:t>Нооперацион ўзгаришлар</w:t>
            </w:r>
          </w:p>
        </w:tc>
        <w:tc>
          <w:tcPr>
            <w:tcW w:w="1134" w:type="dxa"/>
            <w:vAlign w:val="center"/>
          </w:tcPr>
          <w:p w:rsidR="00A10BB3" w:rsidRPr="000862FF" w:rsidRDefault="00A10BB3" w:rsidP="00C72F1D">
            <w:pPr>
              <w:autoSpaceDE w:val="0"/>
              <w:autoSpaceDN w:val="0"/>
              <w:adjustRightInd w:val="0"/>
              <w:jc w:val="center"/>
              <w:rPr>
                <w:rFonts w:asciiTheme="minorHAnsi" w:hAnsiTheme="minorHAnsi" w:cstheme="minorHAnsi"/>
                <w:b/>
                <w:color w:val="000000"/>
                <w:sz w:val="20"/>
                <w:szCs w:val="20"/>
                <w:lang w:val="uz-Cyrl-UZ"/>
              </w:rPr>
            </w:pPr>
            <w:r w:rsidRPr="000862FF">
              <w:rPr>
                <w:rFonts w:asciiTheme="minorHAnsi" w:hAnsiTheme="minorHAnsi" w:cstheme="minorHAnsi"/>
                <w:b/>
                <w:color w:val="000000"/>
                <w:sz w:val="20"/>
                <w:szCs w:val="20"/>
              </w:rPr>
              <w:t>01.01.2017</w:t>
            </w:r>
          </w:p>
        </w:tc>
      </w:tr>
      <w:tr w:rsidR="00433EEB" w:rsidRPr="000862FF" w:rsidTr="00C72F1D">
        <w:trPr>
          <w:trHeight w:val="454"/>
        </w:trPr>
        <w:tc>
          <w:tcPr>
            <w:tcW w:w="1838" w:type="dxa"/>
            <w:shd w:val="clear" w:color="auto" w:fill="DEEAF6"/>
            <w:vAlign w:val="center"/>
          </w:tcPr>
          <w:p w:rsidR="00433EEB" w:rsidRPr="000862FF" w:rsidRDefault="00433EEB" w:rsidP="00433EEB">
            <w:pPr>
              <w:rPr>
                <w:rFonts w:asciiTheme="minorHAnsi" w:hAnsiTheme="minorHAnsi" w:cstheme="minorHAnsi"/>
                <w:b/>
                <w:bCs/>
                <w:color w:val="000000"/>
                <w:sz w:val="20"/>
                <w:szCs w:val="20"/>
              </w:rPr>
            </w:pPr>
            <w:r w:rsidRPr="000862FF">
              <w:rPr>
                <w:rFonts w:asciiTheme="minorHAnsi" w:hAnsiTheme="minorHAnsi" w:cstheme="minorHAnsi"/>
                <w:b/>
                <w:bCs/>
                <w:color w:val="000000"/>
                <w:sz w:val="20"/>
                <w:szCs w:val="20"/>
                <w:lang w:val="uz-Cyrl-UZ"/>
              </w:rPr>
              <w:t>Соф</w:t>
            </w:r>
            <w:r w:rsidRPr="000862FF">
              <w:rPr>
                <w:rFonts w:asciiTheme="minorHAnsi" w:hAnsiTheme="minorHAnsi" w:cstheme="minorHAnsi"/>
                <w:b/>
                <w:bCs/>
                <w:color w:val="000000"/>
                <w:sz w:val="20"/>
                <w:szCs w:val="20"/>
              </w:rPr>
              <w:t xml:space="preserve"> инвестицион позицияси</w:t>
            </w:r>
          </w:p>
        </w:tc>
        <w:tc>
          <w:tcPr>
            <w:tcW w:w="1134" w:type="dxa"/>
            <w:shd w:val="clear" w:color="auto" w:fill="DEEAF6"/>
            <w:vAlign w:val="center"/>
          </w:tcPr>
          <w:p w:rsidR="00433EEB" w:rsidRPr="00433EEB" w:rsidRDefault="00433EEB" w:rsidP="00433EEB">
            <w:pPr>
              <w:jc w:val="right"/>
              <w:rPr>
                <w:rFonts w:asciiTheme="minorHAnsi" w:hAnsiTheme="minorHAnsi" w:cstheme="minorHAnsi"/>
                <w:b/>
                <w:bCs/>
                <w:color w:val="000000"/>
                <w:sz w:val="20"/>
                <w:szCs w:val="20"/>
              </w:rPr>
            </w:pPr>
            <w:r w:rsidRPr="00433EEB">
              <w:rPr>
                <w:rFonts w:asciiTheme="minorHAnsi" w:hAnsiTheme="minorHAnsi" w:cstheme="minorHAnsi"/>
                <w:b/>
                <w:bCs/>
                <w:color w:val="000000"/>
                <w:sz w:val="20"/>
                <w:szCs w:val="20"/>
              </w:rPr>
              <w:t>-4 860,2</w:t>
            </w:r>
          </w:p>
        </w:tc>
        <w:tc>
          <w:tcPr>
            <w:tcW w:w="1559" w:type="dxa"/>
            <w:shd w:val="clear" w:color="auto" w:fill="DEEAF6"/>
            <w:vAlign w:val="center"/>
          </w:tcPr>
          <w:p w:rsidR="00433EEB" w:rsidRPr="00433EEB" w:rsidRDefault="00433EEB" w:rsidP="00433EEB">
            <w:pPr>
              <w:jc w:val="right"/>
              <w:rPr>
                <w:rFonts w:asciiTheme="minorHAnsi" w:hAnsiTheme="minorHAnsi" w:cstheme="minorHAnsi"/>
                <w:b/>
                <w:bCs/>
                <w:color w:val="000000"/>
                <w:sz w:val="20"/>
                <w:szCs w:val="20"/>
              </w:rPr>
            </w:pPr>
            <w:r w:rsidRPr="00433EEB">
              <w:rPr>
                <w:rFonts w:asciiTheme="minorHAnsi" w:hAnsiTheme="minorHAnsi" w:cstheme="minorHAnsi"/>
                <w:b/>
                <w:bCs/>
                <w:color w:val="000000"/>
                <w:sz w:val="20"/>
                <w:szCs w:val="20"/>
              </w:rPr>
              <w:t>-180,0</w:t>
            </w:r>
          </w:p>
        </w:tc>
        <w:tc>
          <w:tcPr>
            <w:tcW w:w="1418" w:type="dxa"/>
            <w:shd w:val="clear" w:color="auto" w:fill="DEEAF6"/>
            <w:vAlign w:val="center"/>
          </w:tcPr>
          <w:p w:rsidR="00433EEB" w:rsidRPr="00433EEB" w:rsidRDefault="00433EEB" w:rsidP="00433EEB">
            <w:pPr>
              <w:jc w:val="right"/>
              <w:rPr>
                <w:rFonts w:asciiTheme="minorHAnsi" w:hAnsiTheme="minorHAnsi" w:cstheme="minorHAnsi"/>
                <w:b/>
                <w:bCs/>
                <w:color w:val="000000"/>
                <w:sz w:val="20"/>
                <w:szCs w:val="20"/>
              </w:rPr>
            </w:pPr>
            <w:r w:rsidRPr="00433EEB">
              <w:rPr>
                <w:rFonts w:asciiTheme="minorHAnsi" w:hAnsiTheme="minorHAnsi" w:cstheme="minorHAnsi"/>
                <w:b/>
                <w:bCs/>
                <w:color w:val="000000"/>
                <w:sz w:val="20"/>
                <w:szCs w:val="20"/>
              </w:rPr>
              <w:t>-693,6</w:t>
            </w:r>
          </w:p>
        </w:tc>
        <w:tc>
          <w:tcPr>
            <w:tcW w:w="1134" w:type="dxa"/>
            <w:shd w:val="clear" w:color="auto" w:fill="DEEAF6"/>
            <w:vAlign w:val="center"/>
          </w:tcPr>
          <w:p w:rsidR="00433EEB" w:rsidRPr="00433EEB" w:rsidRDefault="00433EEB" w:rsidP="00433EEB">
            <w:pPr>
              <w:jc w:val="right"/>
              <w:rPr>
                <w:rFonts w:asciiTheme="minorHAnsi" w:hAnsiTheme="minorHAnsi" w:cstheme="minorHAnsi"/>
                <w:b/>
                <w:bCs/>
                <w:color w:val="000000"/>
                <w:sz w:val="20"/>
                <w:szCs w:val="20"/>
              </w:rPr>
            </w:pPr>
            <w:r w:rsidRPr="00433EEB">
              <w:rPr>
                <w:rFonts w:asciiTheme="minorHAnsi" w:hAnsiTheme="minorHAnsi" w:cstheme="minorHAnsi"/>
                <w:b/>
                <w:bCs/>
                <w:color w:val="000000"/>
                <w:sz w:val="20"/>
                <w:szCs w:val="20"/>
              </w:rPr>
              <w:t>-5 733,8</w:t>
            </w:r>
          </w:p>
        </w:tc>
        <w:tc>
          <w:tcPr>
            <w:tcW w:w="1559" w:type="dxa"/>
            <w:shd w:val="clear" w:color="auto" w:fill="DEEAF6"/>
            <w:vAlign w:val="center"/>
          </w:tcPr>
          <w:p w:rsidR="00433EEB" w:rsidRPr="00433EEB" w:rsidRDefault="00433EEB" w:rsidP="00433EEB">
            <w:pPr>
              <w:jc w:val="right"/>
              <w:rPr>
                <w:rFonts w:asciiTheme="minorHAnsi" w:hAnsiTheme="minorHAnsi" w:cstheme="minorHAnsi"/>
                <w:b/>
                <w:bCs/>
                <w:color w:val="000000"/>
                <w:sz w:val="20"/>
                <w:szCs w:val="20"/>
              </w:rPr>
            </w:pPr>
            <w:r w:rsidRPr="00433EEB">
              <w:rPr>
                <w:rFonts w:asciiTheme="minorHAnsi" w:hAnsiTheme="minorHAnsi" w:cstheme="minorHAnsi"/>
                <w:b/>
                <w:bCs/>
                <w:color w:val="000000"/>
                <w:sz w:val="20"/>
                <w:szCs w:val="20"/>
              </w:rPr>
              <w:t>299,0</w:t>
            </w:r>
          </w:p>
        </w:tc>
        <w:tc>
          <w:tcPr>
            <w:tcW w:w="1418" w:type="dxa"/>
            <w:shd w:val="clear" w:color="auto" w:fill="DEEAF6"/>
            <w:vAlign w:val="center"/>
          </w:tcPr>
          <w:p w:rsidR="00433EEB" w:rsidRPr="00433EEB" w:rsidRDefault="00433EEB" w:rsidP="00433EEB">
            <w:pPr>
              <w:jc w:val="right"/>
              <w:rPr>
                <w:rFonts w:asciiTheme="minorHAnsi" w:hAnsiTheme="minorHAnsi" w:cstheme="minorHAnsi"/>
                <w:b/>
                <w:bCs/>
                <w:color w:val="000000"/>
                <w:sz w:val="20"/>
                <w:szCs w:val="20"/>
              </w:rPr>
            </w:pPr>
            <w:r w:rsidRPr="00433EEB">
              <w:rPr>
                <w:rFonts w:asciiTheme="minorHAnsi" w:hAnsiTheme="minorHAnsi" w:cstheme="minorHAnsi"/>
                <w:b/>
                <w:bCs/>
                <w:color w:val="000000"/>
                <w:sz w:val="20"/>
                <w:szCs w:val="20"/>
              </w:rPr>
              <w:t>-1 315,5</w:t>
            </w:r>
          </w:p>
        </w:tc>
        <w:tc>
          <w:tcPr>
            <w:tcW w:w="1134" w:type="dxa"/>
            <w:shd w:val="clear" w:color="auto" w:fill="DEEAF6"/>
            <w:vAlign w:val="center"/>
          </w:tcPr>
          <w:p w:rsidR="00433EEB" w:rsidRPr="00433EEB" w:rsidRDefault="00433EEB" w:rsidP="00433EEB">
            <w:pPr>
              <w:jc w:val="right"/>
              <w:rPr>
                <w:rFonts w:asciiTheme="minorHAnsi" w:hAnsiTheme="minorHAnsi" w:cstheme="minorHAnsi"/>
                <w:b/>
                <w:bCs/>
                <w:color w:val="000000"/>
                <w:sz w:val="20"/>
                <w:szCs w:val="20"/>
              </w:rPr>
            </w:pPr>
            <w:r w:rsidRPr="00433EEB">
              <w:rPr>
                <w:rFonts w:asciiTheme="minorHAnsi" w:hAnsiTheme="minorHAnsi" w:cstheme="minorHAnsi"/>
                <w:b/>
                <w:bCs/>
                <w:color w:val="000000"/>
                <w:sz w:val="20"/>
                <w:szCs w:val="20"/>
              </w:rPr>
              <w:t>-6 750,3</w:t>
            </w:r>
          </w:p>
        </w:tc>
        <w:tc>
          <w:tcPr>
            <w:tcW w:w="1559" w:type="dxa"/>
            <w:shd w:val="clear" w:color="auto" w:fill="DEEAF6"/>
            <w:vAlign w:val="center"/>
          </w:tcPr>
          <w:p w:rsidR="00433EEB" w:rsidRPr="000C1C9F" w:rsidRDefault="00433EEB" w:rsidP="00433EEB">
            <w:pPr>
              <w:jc w:val="right"/>
              <w:rPr>
                <w:rFonts w:asciiTheme="minorHAnsi" w:hAnsiTheme="minorHAnsi" w:cs="Arial"/>
                <w:b/>
                <w:bCs/>
                <w:color w:val="000000"/>
                <w:sz w:val="20"/>
                <w:szCs w:val="20"/>
              </w:rPr>
            </w:pPr>
            <w:r w:rsidRPr="000C1C9F">
              <w:rPr>
                <w:rFonts w:asciiTheme="minorHAnsi" w:hAnsiTheme="minorHAnsi" w:cs="Arial"/>
                <w:b/>
                <w:bCs/>
                <w:color w:val="000000"/>
                <w:sz w:val="20"/>
                <w:szCs w:val="20"/>
              </w:rPr>
              <w:t>450,5</w:t>
            </w:r>
          </w:p>
        </w:tc>
        <w:tc>
          <w:tcPr>
            <w:tcW w:w="1417" w:type="dxa"/>
            <w:shd w:val="clear" w:color="auto" w:fill="DEEAF6"/>
            <w:vAlign w:val="center"/>
          </w:tcPr>
          <w:p w:rsidR="00433EEB" w:rsidRPr="000C1C9F" w:rsidRDefault="00433EEB" w:rsidP="00433EEB">
            <w:pPr>
              <w:jc w:val="right"/>
              <w:rPr>
                <w:rFonts w:asciiTheme="minorHAnsi" w:hAnsiTheme="minorHAnsi" w:cs="Arial"/>
                <w:b/>
                <w:bCs/>
                <w:color w:val="000000"/>
                <w:sz w:val="20"/>
                <w:szCs w:val="20"/>
              </w:rPr>
            </w:pPr>
            <w:r w:rsidRPr="000C1C9F">
              <w:rPr>
                <w:rFonts w:asciiTheme="minorHAnsi" w:hAnsiTheme="minorHAnsi" w:cs="Arial"/>
                <w:b/>
                <w:bCs/>
                <w:color w:val="000000"/>
                <w:sz w:val="20"/>
                <w:szCs w:val="20"/>
              </w:rPr>
              <w:t>131,0</w:t>
            </w:r>
          </w:p>
        </w:tc>
        <w:tc>
          <w:tcPr>
            <w:tcW w:w="1134" w:type="dxa"/>
            <w:shd w:val="clear" w:color="auto" w:fill="DEEAF6"/>
            <w:vAlign w:val="center"/>
          </w:tcPr>
          <w:p w:rsidR="00433EEB" w:rsidRPr="000C1C9F" w:rsidRDefault="00433EEB" w:rsidP="00433EEB">
            <w:pPr>
              <w:jc w:val="right"/>
              <w:rPr>
                <w:rFonts w:asciiTheme="minorHAnsi" w:hAnsiTheme="minorHAnsi" w:cs="Arial"/>
                <w:b/>
                <w:bCs/>
                <w:color w:val="000000"/>
                <w:sz w:val="20"/>
                <w:szCs w:val="20"/>
              </w:rPr>
            </w:pPr>
            <w:r w:rsidRPr="000C1C9F">
              <w:rPr>
                <w:rFonts w:asciiTheme="minorHAnsi" w:hAnsiTheme="minorHAnsi" w:cs="Arial"/>
                <w:b/>
                <w:bCs/>
                <w:color w:val="000000"/>
                <w:sz w:val="20"/>
                <w:szCs w:val="20"/>
              </w:rPr>
              <w:t>-6 168,9</w:t>
            </w:r>
          </w:p>
        </w:tc>
      </w:tr>
      <w:tr w:rsidR="00433EEB" w:rsidRPr="000862FF" w:rsidTr="00C72F1D">
        <w:trPr>
          <w:trHeight w:val="397"/>
        </w:trPr>
        <w:tc>
          <w:tcPr>
            <w:tcW w:w="1838" w:type="dxa"/>
            <w:shd w:val="clear" w:color="auto" w:fill="DEEAF6"/>
            <w:vAlign w:val="center"/>
          </w:tcPr>
          <w:p w:rsidR="00433EEB" w:rsidRPr="000862FF" w:rsidRDefault="00433EEB" w:rsidP="00433EEB">
            <w:pPr>
              <w:rPr>
                <w:rFonts w:asciiTheme="minorHAnsi" w:hAnsiTheme="minorHAnsi" w:cstheme="minorHAnsi"/>
                <w:b/>
                <w:bCs/>
                <w:color w:val="000000"/>
                <w:sz w:val="20"/>
                <w:szCs w:val="20"/>
              </w:rPr>
            </w:pPr>
            <w:r w:rsidRPr="000862FF">
              <w:rPr>
                <w:rFonts w:asciiTheme="minorHAnsi" w:hAnsiTheme="minorHAnsi" w:cstheme="minorHAnsi"/>
                <w:b/>
                <w:bCs/>
                <w:color w:val="000000"/>
                <w:sz w:val="20"/>
                <w:szCs w:val="20"/>
              </w:rPr>
              <w:t>Активлар</w:t>
            </w:r>
          </w:p>
        </w:tc>
        <w:tc>
          <w:tcPr>
            <w:tcW w:w="1134" w:type="dxa"/>
            <w:shd w:val="clear" w:color="auto" w:fill="DEEAF6"/>
            <w:vAlign w:val="center"/>
          </w:tcPr>
          <w:p w:rsidR="00433EEB" w:rsidRPr="00433EEB" w:rsidRDefault="00433EEB" w:rsidP="00433EEB">
            <w:pPr>
              <w:jc w:val="right"/>
              <w:rPr>
                <w:rFonts w:asciiTheme="minorHAnsi" w:hAnsiTheme="minorHAnsi" w:cstheme="minorHAnsi"/>
                <w:b/>
                <w:bCs/>
                <w:color w:val="000000"/>
                <w:sz w:val="20"/>
                <w:szCs w:val="20"/>
              </w:rPr>
            </w:pPr>
            <w:r w:rsidRPr="00433EEB">
              <w:rPr>
                <w:rFonts w:asciiTheme="minorHAnsi" w:hAnsiTheme="minorHAnsi" w:cstheme="minorHAnsi"/>
                <w:b/>
                <w:bCs/>
                <w:color w:val="000000"/>
                <w:sz w:val="20"/>
                <w:szCs w:val="20"/>
              </w:rPr>
              <w:t>4 987,0</w:t>
            </w:r>
          </w:p>
        </w:tc>
        <w:tc>
          <w:tcPr>
            <w:tcW w:w="1559" w:type="dxa"/>
            <w:shd w:val="clear" w:color="auto" w:fill="DEEAF6"/>
            <w:vAlign w:val="center"/>
          </w:tcPr>
          <w:p w:rsidR="00433EEB" w:rsidRPr="00433EEB" w:rsidRDefault="00433EEB" w:rsidP="00433EEB">
            <w:pPr>
              <w:jc w:val="right"/>
              <w:rPr>
                <w:rFonts w:asciiTheme="minorHAnsi" w:hAnsiTheme="minorHAnsi" w:cstheme="minorHAnsi"/>
                <w:b/>
                <w:bCs/>
                <w:color w:val="000000"/>
                <w:sz w:val="20"/>
                <w:szCs w:val="20"/>
              </w:rPr>
            </w:pPr>
            <w:r w:rsidRPr="00433EEB">
              <w:rPr>
                <w:rFonts w:asciiTheme="minorHAnsi" w:hAnsiTheme="minorHAnsi" w:cstheme="minorHAnsi"/>
                <w:b/>
                <w:bCs/>
                <w:color w:val="000000"/>
                <w:sz w:val="20"/>
                <w:szCs w:val="20"/>
              </w:rPr>
              <w:t>1 960,1</w:t>
            </w:r>
          </w:p>
        </w:tc>
        <w:tc>
          <w:tcPr>
            <w:tcW w:w="1418" w:type="dxa"/>
            <w:shd w:val="clear" w:color="auto" w:fill="DEEAF6"/>
            <w:vAlign w:val="center"/>
          </w:tcPr>
          <w:p w:rsidR="00433EEB" w:rsidRPr="00433EEB" w:rsidRDefault="00433EEB" w:rsidP="00433EEB">
            <w:pPr>
              <w:jc w:val="right"/>
              <w:rPr>
                <w:rFonts w:asciiTheme="minorHAnsi" w:hAnsiTheme="minorHAnsi" w:cstheme="minorHAnsi"/>
                <w:b/>
                <w:bCs/>
                <w:color w:val="000000"/>
                <w:sz w:val="20"/>
                <w:szCs w:val="20"/>
              </w:rPr>
            </w:pPr>
            <w:r w:rsidRPr="00433EEB">
              <w:rPr>
                <w:rFonts w:asciiTheme="minorHAnsi" w:hAnsiTheme="minorHAnsi" w:cstheme="minorHAnsi"/>
                <w:b/>
                <w:bCs/>
                <w:color w:val="000000"/>
                <w:sz w:val="20"/>
                <w:szCs w:val="20"/>
              </w:rPr>
              <w:t>-740,0</w:t>
            </w:r>
          </w:p>
        </w:tc>
        <w:tc>
          <w:tcPr>
            <w:tcW w:w="1134" w:type="dxa"/>
            <w:shd w:val="clear" w:color="auto" w:fill="DEEAF6"/>
            <w:vAlign w:val="center"/>
          </w:tcPr>
          <w:p w:rsidR="00433EEB" w:rsidRPr="00433EEB" w:rsidRDefault="00433EEB" w:rsidP="00433EEB">
            <w:pPr>
              <w:jc w:val="right"/>
              <w:rPr>
                <w:rFonts w:asciiTheme="minorHAnsi" w:hAnsiTheme="minorHAnsi" w:cstheme="minorHAnsi"/>
                <w:b/>
                <w:bCs/>
                <w:color w:val="000000"/>
                <w:sz w:val="20"/>
                <w:szCs w:val="20"/>
              </w:rPr>
            </w:pPr>
            <w:r w:rsidRPr="00433EEB">
              <w:rPr>
                <w:rFonts w:asciiTheme="minorHAnsi" w:hAnsiTheme="minorHAnsi" w:cstheme="minorHAnsi"/>
                <w:b/>
                <w:bCs/>
                <w:color w:val="000000"/>
                <w:sz w:val="20"/>
                <w:szCs w:val="20"/>
              </w:rPr>
              <w:t>6 207,0</w:t>
            </w:r>
          </w:p>
        </w:tc>
        <w:tc>
          <w:tcPr>
            <w:tcW w:w="1559" w:type="dxa"/>
            <w:shd w:val="clear" w:color="auto" w:fill="DEEAF6"/>
            <w:vAlign w:val="center"/>
          </w:tcPr>
          <w:p w:rsidR="00433EEB" w:rsidRPr="00433EEB" w:rsidRDefault="00433EEB" w:rsidP="00433EEB">
            <w:pPr>
              <w:jc w:val="right"/>
              <w:rPr>
                <w:rFonts w:asciiTheme="minorHAnsi" w:hAnsiTheme="minorHAnsi" w:cstheme="minorHAnsi"/>
                <w:b/>
                <w:bCs/>
                <w:color w:val="000000"/>
                <w:sz w:val="20"/>
                <w:szCs w:val="20"/>
              </w:rPr>
            </w:pPr>
            <w:r w:rsidRPr="00433EEB">
              <w:rPr>
                <w:rFonts w:asciiTheme="minorHAnsi" w:hAnsiTheme="minorHAnsi" w:cstheme="minorHAnsi"/>
                <w:b/>
                <w:bCs/>
                <w:color w:val="000000"/>
                <w:sz w:val="20"/>
                <w:szCs w:val="20"/>
              </w:rPr>
              <w:t>1 768,6</w:t>
            </w:r>
          </w:p>
        </w:tc>
        <w:tc>
          <w:tcPr>
            <w:tcW w:w="1418" w:type="dxa"/>
            <w:shd w:val="clear" w:color="auto" w:fill="DEEAF6"/>
            <w:vAlign w:val="center"/>
          </w:tcPr>
          <w:p w:rsidR="00433EEB" w:rsidRPr="00433EEB" w:rsidRDefault="00433EEB" w:rsidP="00433EEB">
            <w:pPr>
              <w:jc w:val="right"/>
              <w:rPr>
                <w:rFonts w:asciiTheme="minorHAnsi" w:hAnsiTheme="minorHAnsi" w:cstheme="minorHAnsi"/>
                <w:b/>
                <w:bCs/>
                <w:color w:val="000000"/>
                <w:sz w:val="20"/>
                <w:szCs w:val="20"/>
              </w:rPr>
            </w:pPr>
            <w:r w:rsidRPr="00433EEB">
              <w:rPr>
                <w:rFonts w:asciiTheme="minorHAnsi" w:hAnsiTheme="minorHAnsi" w:cstheme="minorHAnsi"/>
                <w:b/>
                <w:bCs/>
                <w:color w:val="000000"/>
                <w:sz w:val="20"/>
                <w:szCs w:val="20"/>
              </w:rPr>
              <w:t>-1 368,9</w:t>
            </w:r>
          </w:p>
        </w:tc>
        <w:tc>
          <w:tcPr>
            <w:tcW w:w="1134" w:type="dxa"/>
            <w:shd w:val="clear" w:color="auto" w:fill="DEEAF6"/>
            <w:vAlign w:val="center"/>
          </w:tcPr>
          <w:p w:rsidR="00433EEB" w:rsidRPr="00433EEB" w:rsidRDefault="00433EEB" w:rsidP="00433EEB">
            <w:pPr>
              <w:jc w:val="right"/>
              <w:rPr>
                <w:rFonts w:asciiTheme="minorHAnsi" w:hAnsiTheme="minorHAnsi" w:cstheme="minorHAnsi"/>
                <w:b/>
                <w:bCs/>
                <w:color w:val="000000"/>
                <w:sz w:val="20"/>
                <w:szCs w:val="20"/>
              </w:rPr>
            </w:pPr>
            <w:r w:rsidRPr="00433EEB">
              <w:rPr>
                <w:rFonts w:asciiTheme="minorHAnsi" w:hAnsiTheme="minorHAnsi" w:cstheme="minorHAnsi"/>
                <w:b/>
                <w:bCs/>
                <w:color w:val="000000"/>
                <w:sz w:val="20"/>
                <w:szCs w:val="20"/>
              </w:rPr>
              <w:t>6 606,7</w:t>
            </w:r>
          </w:p>
        </w:tc>
        <w:tc>
          <w:tcPr>
            <w:tcW w:w="1559" w:type="dxa"/>
            <w:shd w:val="clear" w:color="auto" w:fill="DEEAF6"/>
            <w:vAlign w:val="center"/>
          </w:tcPr>
          <w:p w:rsidR="00433EEB" w:rsidRPr="000C1C9F" w:rsidRDefault="00433EEB" w:rsidP="00433EEB">
            <w:pPr>
              <w:jc w:val="right"/>
              <w:rPr>
                <w:rFonts w:asciiTheme="minorHAnsi" w:hAnsiTheme="minorHAnsi" w:cs="Arial"/>
                <w:b/>
                <w:bCs/>
                <w:color w:val="000000"/>
                <w:sz w:val="20"/>
                <w:szCs w:val="20"/>
              </w:rPr>
            </w:pPr>
            <w:r w:rsidRPr="000C1C9F">
              <w:rPr>
                <w:rFonts w:asciiTheme="minorHAnsi" w:hAnsiTheme="minorHAnsi" w:cs="Arial"/>
                <w:b/>
                <w:bCs/>
                <w:color w:val="000000"/>
                <w:sz w:val="20"/>
                <w:szCs w:val="20"/>
              </w:rPr>
              <w:t>2 362,3</w:t>
            </w:r>
          </w:p>
        </w:tc>
        <w:tc>
          <w:tcPr>
            <w:tcW w:w="1417" w:type="dxa"/>
            <w:shd w:val="clear" w:color="auto" w:fill="DEEAF6"/>
            <w:vAlign w:val="center"/>
          </w:tcPr>
          <w:p w:rsidR="00433EEB" w:rsidRPr="000C1C9F" w:rsidRDefault="00433EEB" w:rsidP="00433EEB">
            <w:pPr>
              <w:jc w:val="right"/>
              <w:rPr>
                <w:rFonts w:asciiTheme="minorHAnsi" w:hAnsiTheme="minorHAnsi" w:cs="Arial"/>
                <w:b/>
                <w:bCs/>
                <w:color w:val="000000"/>
                <w:sz w:val="20"/>
                <w:szCs w:val="20"/>
              </w:rPr>
            </w:pPr>
            <w:r w:rsidRPr="000C1C9F">
              <w:rPr>
                <w:rFonts w:asciiTheme="minorHAnsi" w:hAnsiTheme="minorHAnsi" w:cs="Arial"/>
                <w:b/>
                <w:bCs/>
                <w:color w:val="000000"/>
                <w:sz w:val="20"/>
                <w:szCs w:val="20"/>
              </w:rPr>
              <w:t>0,2</w:t>
            </w:r>
          </w:p>
        </w:tc>
        <w:tc>
          <w:tcPr>
            <w:tcW w:w="1134" w:type="dxa"/>
            <w:shd w:val="clear" w:color="auto" w:fill="DEEAF6"/>
            <w:vAlign w:val="center"/>
          </w:tcPr>
          <w:p w:rsidR="00433EEB" w:rsidRPr="000C1C9F" w:rsidRDefault="00433EEB" w:rsidP="00433EEB">
            <w:pPr>
              <w:jc w:val="right"/>
              <w:rPr>
                <w:rFonts w:asciiTheme="minorHAnsi" w:hAnsiTheme="minorHAnsi" w:cs="Arial"/>
                <w:b/>
                <w:bCs/>
                <w:color w:val="000000"/>
                <w:sz w:val="20"/>
                <w:szCs w:val="20"/>
              </w:rPr>
            </w:pPr>
            <w:r w:rsidRPr="000C1C9F">
              <w:rPr>
                <w:rFonts w:asciiTheme="minorHAnsi" w:hAnsiTheme="minorHAnsi" w:cs="Arial"/>
                <w:b/>
                <w:bCs/>
                <w:color w:val="000000"/>
                <w:sz w:val="20"/>
                <w:szCs w:val="20"/>
              </w:rPr>
              <w:t>8 969,3</w:t>
            </w:r>
          </w:p>
        </w:tc>
      </w:tr>
      <w:tr w:rsidR="00433EEB" w:rsidRPr="000862FF" w:rsidTr="00C72F1D">
        <w:trPr>
          <w:trHeight w:val="513"/>
        </w:trPr>
        <w:tc>
          <w:tcPr>
            <w:tcW w:w="1838" w:type="dxa"/>
            <w:vAlign w:val="center"/>
          </w:tcPr>
          <w:p w:rsidR="00433EEB" w:rsidRPr="004744B8" w:rsidRDefault="00433EEB" w:rsidP="00433EEB">
            <w:pPr>
              <w:rPr>
                <w:rFonts w:cs="Calibri"/>
                <w:color w:val="000000"/>
                <w:sz w:val="20"/>
                <w:szCs w:val="20"/>
              </w:rPr>
            </w:pPr>
            <w:r w:rsidRPr="00F62396">
              <w:rPr>
                <w:rFonts w:cs="Calibri"/>
                <w:color w:val="000000"/>
                <w:sz w:val="20"/>
                <w:szCs w:val="20"/>
              </w:rPr>
              <w:t>Тўғридан-тўғри инвестициялар</w:t>
            </w:r>
          </w:p>
        </w:tc>
        <w:tc>
          <w:tcPr>
            <w:tcW w:w="1134" w:type="dxa"/>
            <w:vAlign w:val="center"/>
          </w:tcPr>
          <w:p w:rsidR="00433EEB" w:rsidRPr="00433EEB" w:rsidRDefault="00433EEB" w:rsidP="00433EEB">
            <w:pPr>
              <w:jc w:val="right"/>
              <w:rPr>
                <w:rFonts w:asciiTheme="minorHAnsi" w:hAnsiTheme="minorHAnsi" w:cstheme="minorHAnsi"/>
                <w:color w:val="000000"/>
                <w:sz w:val="20"/>
                <w:szCs w:val="20"/>
              </w:rPr>
            </w:pPr>
            <w:r w:rsidRPr="00433EEB">
              <w:rPr>
                <w:rFonts w:asciiTheme="minorHAnsi" w:hAnsiTheme="minorHAnsi" w:cstheme="minorHAnsi"/>
                <w:color w:val="000000"/>
                <w:sz w:val="20"/>
                <w:szCs w:val="20"/>
              </w:rPr>
              <w:t>150,1</w:t>
            </w:r>
          </w:p>
        </w:tc>
        <w:tc>
          <w:tcPr>
            <w:tcW w:w="1559" w:type="dxa"/>
            <w:vAlign w:val="center"/>
          </w:tcPr>
          <w:p w:rsidR="00433EEB" w:rsidRPr="00433EEB" w:rsidRDefault="00433EEB" w:rsidP="00433EEB">
            <w:pPr>
              <w:jc w:val="right"/>
              <w:rPr>
                <w:rFonts w:asciiTheme="minorHAnsi" w:hAnsiTheme="minorHAnsi" w:cstheme="minorHAnsi"/>
                <w:color w:val="000000"/>
                <w:sz w:val="20"/>
                <w:szCs w:val="20"/>
              </w:rPr>
            </w:pPr>
            <w:r w:rsidRPr="00433EEB">
              <w:rPr>
                <w:rFonts w:asciiTheme="minorHAnsi" w:hAnsiTheme="minorHAnsi" w:cstheme="minorHAnsi"/>
                <w:color w:val="000000"/>
                <w:sz w:val="20"/>
                <w:szCs w:val="20"/>
              </w:rPr>
              <w:t>4,4</w:t>
            </w:r>
          </w:p>
        </w:tc>
        <w:tc>
          <w:tcPr>
            <w:tcW w:w="1418" w:type="dxa"/>
            <w:vAlign w:val="center"/>
          </w:tcPr>
          <w:p w:rsidR="00433EEB" w:rsidRPr="00433EEB" w:rsidRDefault="00433EEB" w:rsidP="00433EEB">
            <w:pPr>
              <w:jc w:val="right"/>
              <w:rPr>
                <w:rFonts w:asciiTheme="minorHAnsi" w:hAnsiTheme="minorHAnsi" w:cstheme="minorHAnsi"/>
                <w:color w:val="000000"/>
                <w:sz w:val="20"/>
                <w:szCs w:val="20"/>
              </w:rPr>
            </w:pPr>
            <w:r w:rsidRPr="00433EEB">
              <w:rPr>
                <w:rFonts w:asciiTheme="minorHAnsi" w:hAnsiTheme="minorHAnsi" w:cstheme="minorHAnsi"/>
                <w:color w:val="000000"/>
                <w:sz w:val="20"/>
                <w:szCs w:val="20"/>
              </w:rPr>
              <w:t>0,0</w:t>
            </w:r>
          </w:p>
        </w:tc>
        <w:tc>
          <w:tcPr>
            <w:tcW w:w="1134" w:type="dxa"/>
            <w:vAlign w:val="center"/>
          </w:tcPr>
          <w:p w:rsidR="00433EEB" w:rsidRPr="00433EEB" w:rsidRDefault="00433EEB" w:rsidP="00433EEB">
            <w:pPr>
              <w:jc w:val="right"/>
              <w:rPr>
                <w:rFonts w:asciiTheme="minorHAnsi" w:hAnsiTheme="minorHAnsi" w:cstheme="minorHAnsi"/>
                <w:color w:val="000000"/>
                <w:sz w:val="20"/>
                <w:szCs w:val="20"/>
              </w:rPr>
            </w:pPr>
            <w:r w:rsidRPr="00433EEB">
              <w:rPr>
                <w:rFonts w:asciiTheme="minorHAnsi" w:hAnsiTheme="minorHAnsi" w:cstheme="minorHAnsi"/>
                <w:color w:val="000000"/>
                <w:sz w:val="20"/>
                <w:szCs w:val="20"/>
              </w:rPr>
              <w:t>154,5</w:t>
            </w:r>
          </w:p>
        </w:tc>
        <w:tc>
          <w:tcPr>
            <w:tcW w:w="1559" w:type="dxa"/>
            <w:vAlign w:val="center"/>
          </w:tcPr>
          <w:p w:rsidR="00433EEB" w:rsidRPr="00433EEB" w:rsidRDefault="00433EEB" w:rsidP="00433EEB">
            <w:pPr>
              <w:jc w:val="right"/>
              <w:rPr>
                <w:rFonts w:asciiTheme="minorHAnsi" w:hAnsiTheme="minorHAnsi" w:cstheme="minorHAnsi"/>
                <w:color w:val="000000"/>
                <w:sz w:val="20"/>
                <w:szCs w:val="20"/>
              </w:rPr>
            </w:pPr>
            <w:r w:rsidRPr="00433EEB">
              <w:rPr>
                <w:rFonts w:asciiTheme="minorHAnsi" w:hAnsiTheme="minorHAnsi" w:cstheme="minorHAnsi"/>
                <w:color w:val="000000"/>
                <w:sz w:val="20"/>
                <w:szCs w:val="20"/>
              </w:rPr>
              <w:t>4,6</w:t>
            </w:r>
          </w:p>
        </w:tc>
        <w:tc>
          <w:tcPr>
            <w:tcW w:w="1418" w:type="dxa"/>
            <w:vAlign w:val="center"/>
          </w:tcPr>
          <w:p w:rsidR="00433EEB" w:rsidRPr="00433EEB" w:rsidRDefault="00433EEB" w:rsidP="00433EEB">
            <w:pPr>
              <w:jc w:val="right"/>
              <w:rPr>
                <w:rFonts w:asciiTheme="minorHAnsi" w:hAnsiTheme="minorHAnsi" w:cstheme="minorHAnsi"/>
                <w:color w:val="000000"/>
                <w:sz w:val="20"/>
                <w:szCs w:val="20"/>
              </w:rPr>
            </w:pPr>
            <w:r w:rsidRPr="00433EEB">
              <w:rPr>
                <w:rFonts w:asciiTheme="minorHAnsi" w:hAnsiTheme="minorHAnsi" w:cstheme="minorHAnsi"/>
                <w:color w:val="000000"/>
                <w:sz w:val="20"/>
                <w:szCs w:val="20"/>
              </w:rPr>
              <w:t>0,0</w:t>
            </w:r>
          </w:p>
        </w:tc>
        <w:tc>
          <w:tcPr>
            <w:tcW w:w="1134" w:type="dxa"/>
            <w:vAlign w:val="center"/>
          </w:tcPr>
          <w:p w:rsidR="00433EEB" w:rsidRPr="00433EEB" w:rsidRDefault="00433EEB" w:rsidP="00433EEB">
            <w:pPr>
              <w:jc w:val="right"/>
              <w:rPr>
                <w:rFonts w:asciiTheme="minorHAnsi" w:hAnsiTheme="minorHAnsi" w:cstheme="minorHAnsi"/>
                <w:color w:val="000000"/>
                <w:sz w:val="20"/>
                <w:szCs w:val="20"/>
              </w:rPr>
            </w:pPr>
            <w:r w:rsidRPr="00433EEB">
              <w:rPr>
                <w:rFonts w:asciiTheme="minorHAnsi" w:hAnsiTheme="minorHAnsi" w:cstheme="minorHAnsi"/>
                <w:color w:val="000000"/>
                <w:sz w:val="20"/>
                <w:szCs w:val="20"/>
              </w:rPr>
              <w:t>159,1</w:t>
            </w:r>
          </w:p>
        </w:tc>
        <w:tc>
          <w:tcPr>
            <w:tcW w:w="1559" w:type="dxa"/>
            <w:vAlign w:val="center"/>
          </w:tcPr>
          <w:p w:rsidR="00433EEB" w:rsidRPr="000C1C9F" w:rsidRDefault="00433EEB" w:rsidP="00433EEB">
            <w:pPr>
              <w:jc w:val="right"/>
              <w:rPr>
                <w:rFonts w:asciiTheme="minorHAnsi" w:hAnsiTheme="minorHAnsi" w:cs="Arial"/>
                <w:color w:val="000000"/>
                <w:sz w:val="20"/>
                <w:szCs w:val="20"/>
              </w:rPr>
            </w:pPr>
            <w:r w:rsidRPr="000C1C9F">
              <w:rPr>
                <w:rFonts w:asciiTheme="minorHAnsi" w:hAnsiTheme="minorHAnsi" w:cs="Arial"/>
                <w:color w:val="000000"/>
                <w:sz w:val="20"/>
                <w:szCs w:val="20"/>
              </w:rPr>
              <w:t>5,8</w:t>
            </w:r>
          </w:p>
        </w:tc>
        <w:tc>
          <w:tcPr>
            <w:tcW w:w="1417" w:type="dxa"/>
            <w:vAlign w:val="center"/>
          </w:tcPr>
          <w:p w:rsidR="00433EEB" w:rsidRPr="000C1C9F" w:rsidRDefault="00433EEB" w:rsidP="00433EEB">
            <w:pPr>
              <w:jc w:val="right"/>
              <w:rPr>
                <w:rFonts w:asciiTheme="minorHAnsi" w:hAnsiTheme="minorHAnsi" w:cs="Arial"/>
                <w:color w:val="000000"/>
                <w:sz w:val="20"/>
                <w:szCs w:val="20"/>
              </w:rPr>
            </w:pPr>
            <w:r w:rsidRPr="000C1C9F">
              <w:rPr>
                <w:rFonts w:asciiTheme="minorHAnsi" w:hAnsiTheme="minorHAnsi" w:cs="Arial"/>
                <w:color w:val="000000"/>
                <w:sz w:val="20"/>
                <w:szCs w:val="20"/>
              </w:rPr>
              <w:t>0,0</w:t>
            </w:r>
          </w:p>
        </w:tc>
        <w:tc>
          <w:tcPr>
            <w:tcW w:w="1134" w:type="dxa"/>
            <w:vAlign w:val="center"/>
          </w:tcPr>
          <w:p w:rsidR="00433EEB" w:rsidRPr="000C1C9F" w:rsidRDefault="00433EEB" w:rsidP="00433EEB">
            <w:pPr>
              <w:jc w:val="right"/>
              <w:rPr>
                <w:rFonts w:asciiTheme="minorHAnsi" w:hAnsiTheme="minorHAnsi" w:cs="Arial"/>
                <w:color w:val="000000"/>
                <w:sz w:val="20"/>
                <w:szCs w:val="20"/>
              </w:rPr>
            </w:pPr>
            <w:r w:rsidRPr="000C1C9F">
              <w:rPr>
                <w:rFonts w:asciiTheme="minorHAnsi" w:hAnsiTheme="minorHAnsi" w:cs="Arial"/>
                <w:color w:val="000000"/>
                <w:sz w:val="20"/>
                <w:szCs w:val="20"/>
              </w:rPr>
              <w:t>164,9</w:t>
            </w:r>
          </w:p>
        </w:tc>
      </w:tr>
      <w:tr w:rsidR="00433EEB" w:rsidRPr="000862FF" w:rsidTr="00C72F1D">
        <w:trPr>
          <w:trHeight w:val="513"/>
        </w:trPr>
        <w:tc>
          <w:tcPr>
            <w:tcW w:w="1838" w:type="dxa"/>
            <w:vAlign w:val="center"/>
          </w:tcPr>
          <w:p w:rsidR="00433EEB" w:rsidRPr="004744B8" w:rsidRDefault="00433EEB" w:rsidP="00433EEB">
            <w:pPr>
              <w:rPr>
                <w:rFonts w:cs="Calibri"/>
                <w:color w:val="000000"/>
                <w:sz w:val="20"/>
                <w:szCs w:val="20"/>
              </w:rPr>
            </w:pPr>
            <w:r>
              <w:rPr>
                <w:rFonts w:asciiTheme="minorHAnsi" w:hAnsiTheme="minorHAnsi" w:cstheme="minorHAnsi"/>
                <w:color w:val="000000"/>
                <w:sz w:val="20"/>
                <w:szCs w:val="20"/>
              </w:rPr>
              <w:t>Портфель инвестициялари</w:t>
            </w:r>
          </w:p>
        </w:tc>
        <w:tc>
          <w:tcPr>
            <w:tcW w:w="1134" w:type="dxa"/>
            <w:vAlign w:val="center"/>
          </w:tcPr>
          <w:p w:rsidR="00433EEB" w:rsidRPr="00433EEB" w:rsidRDefault="00433EEB" w:rsidP="00433EEB">
            <w:pPr>
              <w:jc w:val="right"/>
              <w:rPr>
                <w:rFonts w:asciiTheme="minorHAnsi" w:hAnsiTheme="minorHAnsi" w:cstheme="minorHAnsi"/>
                <w:color w:val="000000"/>
                <w:sz w:val="20"/>
                <w:szCs w:val="20"/>
              </w:rPr>
            </w:pPr>
            <w:r w:rsidRPr="00433EEB">
              <w:rPr>
                <w:rFonts w:asciiTheme="minorHAnsi" w:hAnsiTheme="minorHAnsi" w:cstheme="minorHAnsi"/>
                <w:color w:val="000000"/>
                <w:sz w:val="20"/>
                <w:szCs w:val="20"/>
              </w:rPr>
              <w:t>0,0</w:t>
            </w:r>
          </w:p>
        </w:tc>
        <w:tc>
          <w:tcPr>
            <w:tcW w:w="1559" w:type="dxa"/>
            <w:vAlign w:val="center"/>
          </w:tcPr>
          <w:p w:rsidR="00433EEB" w:rsidRPr="00433EEB" w:rsidRDefault="00433EEB" w:rsidP="00433EEB">
            <w:pPr>
              <w:jc w:val="right"/>
              <w:rPr>
                <w:rFonts w:asciiTheme="minorHAnsi" w:hAnsiTheme="minorHAnsi" w:cstheme="minorHAnsi"/>
                <w:color w:val="000000"/>
                <w:sz w:val="20"/>
                <w:szCs w:val="20"/>
              </w:rPr>
            </w:pPr>
            <w:r w:rsidRPr="00433EEB">
              <w:rPr>
                <w:rFonts w:asciiTheme="minorHAnsi" w:hAnsiTheme="minorHAnsi" w:cstheme="minorHAnsi"/>
                <w:color w:val="000000"/>
                <w:sz w:val="20"/>
                <w:szCs w:val="20"/>
              </w:rPr>
              <w:t xml:space="preserve">0,0 </w:t>
            </w:r>
          </w:p>
        </w:tc>
        <w:tc>
          <w:tcPr>
            <w:tcW w:w="1418" w:type="dxa"/>
            <w:vAlign w:val="center"/>
          </w:tcPr>
          <w:p w:rsidR="00433EEB" w:rsidRPr="00433EEB" w:rsidRDefault="00433EEB" w:rsidP="00433EEB">
            <w:pPr>
              <w:jc w:val="right"/>
              <w:rPr>
                <w:rFonts w:asciiTheme="minorHAnsi" w:hAnsiTheme="minorHAnsi" w:cstheme="minorHAnsi"/>
                <w:color w:val="000000"/>
                <w:sz w:val="20"/>
                <w:szCs w:val="20"/>
              </w:rPr>
            </w:pPr>
            <w:r w:rsidRPr="00433EEB">
              <w:rPr>
                <w:rFonts w:asciiTheme="minorHAnsi" w:hAnsiTheme="minorHAnsi" w:cstheme="minorHAnsi"/>
                <w:color w:val="000000"/>
                <w:sz w:val="20"/>
                <w:szCs w:val="20"/>
              </w:rPr>
              <w:t xml:space="preserve">0,0 </w:t>
            </w:r>
          </w:p>
        </w:tc>
        <w:tc>
          <w:tcPr>
            <w:tcW w:w="1134" w:type="dxa"/>
            <w:vAlign w:val="center"/>
          </w:tcPr>
          <w:p w:rsidR="00433EEB" w:rsidRPr="00433EEB" w:rsidRDefault="00433EEB" w:rsidP="00433EEB">
            <w:pPr>
              <w:jc w:val="right"/>
              <w:rPr>
                <w:rFonts w:asciiTheme="minorHAnsi" w:hAnsiTheme="minorHAnsi" w:cstheme="minorHAnsi"/>
                <w:color w:val="000000"/>
                <w:sz w:val="20"/>
                <w:szCs w:val="20"/>
              </w:rPr>
            </w:pPr>
            <w:r w:rsidRPr="00433EEB">
              <w:rPr>
                <w:rFonts w:asciiTheme="minorHAnsi" w:hAnsiTheme="minorHAnsi" w:cstheme="minorHAnsi"/>
                <w:color w:val="000000"/>
                <w:sz w:val="20"/>
                <w:szCs w:val="20"/>
              </w:rPr>
              <w:t>0,0</w:t>
            </w:r>
          </w:p>
        </w:tc>
        <w:tc>
          <w:tcPr>
            <w:tcW w:w="1559" w:type="dxa"/>
            <w:vAlign w:val="center"/>
          </w:tcPr>
          <w:p w:rsidR="00433EEB" w:rsidRPr="00433EEB" w:rsidRDefault="00433EEB" w:rsidP="00433EEB">
            <w:pPr>
              <w:jc w:val="right"/>
              <w:rPr>
                <w:rFonts w:asciiTheme="minorHAnsi" w:hAnsiTheme="minorHAnsi" w:cstheme="minorHAnsi"/>
                <w:color w:val="000000"/>
                <w:sz w:val="20"/>
                <w:szCs w:val="20"/>
              </w:rPr>
            </w:pPr>
            <w:r w:rsidRPr="00433EEB">
              <w:rPr>
                <w:rFonts w:asciiTheme="minorHAnsi" w:hAnsiTheme="minorHAnsi" w:cstheme="minorHAnsi"/>
                <w:color w:val="000000"/>
                <w:sz w:val="20"/>
                <w:szCs w:val="20"/>
              </w:rPr>
              <w:t xml:space="preserve">0,0 </w:t>
            </w:r>
          </w:p>
        </w:tc>
        <w:tc>
          <w:tcPr>
            <w:tcW w:w="1418" w:type="dxa"/>
            <w:vAlign w:val="center"/>
          </w:tcPr>
          <w:p w:rsidR="00433EEB" w:rsidRPr="00433EEB" w:rsidRDefault="00433EEB" w:rsidP="00433EEB">
            <w:pPr>
              <w:jc w:val="right"/>
              <w:rPr>
                <w:rFonts w:asciiTheme="minorHAnsi" w:hAnsiTheme="minorHAnsi" w:cstheme="minorHAnsi"/>
                <w:color w:val="000000"/>
                <w:sz w:val="20"/>
                <w:szCs w:val="20"/>
              </w:rPr>
            </w:pPr>
            <w:r w:rsidRPr="00433EEB">
              <w:rPr>
                <w:rFonts w:asciiTheme="minorHAnsi" w:hAnsiTheme="minorHAnsi" w:cstheme="minorHAnsi"/>
                <w:color w:val="000000"/>
                <w:sz w:val="20"/>
                <w:szCs w:val="20"/>
              </w:rPr>
              <w:t xml:space="preserve">0,0 </w:t>
            </w:r>
          </w:p>
        </w:tc>
        <w:tc>
          <w:tcPr>
            <w:tcW w:w="1134" w:type="dxa"/>
            <w:vAlign w:val="center"/>
          </w:tcPr>
          <w:p w:rsidR="00433EEB" w:rsidRPr="00433EEB" w:rsidRDefault="00433EEB" w:rsidP="00433EEB">
            <w:pPr>
              <w:jc w:val="right"/>
              <w:rPr>
                <w:rFonts w:asciiTheme="minorHAnsi" w:hAnsiTheme="minorHAnsi" w:cstheme="minorHAnsi"/>
                <w:color w:val="000000"/>
                <w:sz w:val="20"/>
                <w:szCs w:val="20"/>
              </w:rPr>
            </w:pPr>
            <w:r w:rsidRPr="00433EEB">
              <w:rPr>
                <w:rFonts w:asciiTheme="minorHAnsi" w:hAnsiTheme="minorHAnsi" w:cstheme="minorHAnsi"/>
                <w:color w:val="000000"/>
                <w:sz w:val="20"/>
                <w:szCs w:val="20"/>
              </w:rPr>
              <w:t>0,0</w:t>
            </w:r>
          </w:p>
        </w:tc>
        <w:tc>
          <w:tcPr>
            <w:tcW w:w="1559" w:type="dxa"/>
            <w:vAlign w:val="center"/>
          </w:tcPr>
          <w:p w:rsidR="00433EEB" w:rsidRPr="000C1C9F" w:rsidRDefault="00433EEB" w:rsidP="00433EEB">
            <w:pPr>
              <w:jc w:val="right"/>
              <w:rPr>
                <w:rFonts w:asciiTheme="minorHAnsi" w:hAnsiTheme="minorHAnsi" w:cs="Arial"/>
                <w:color w:val="000000"/>
                <w:sz w:val="20"/>
                <w:szCs w:val="20"/>
              </w:rPr>
            </w:pPr>
            <w:r w:rsidRPr="000C1C9F">
              <w:rPr>
                <w:rFonts w:asciiTheme="minorHAnsi" w:hAnsiTheme="minorHAnsi" w:cs="Arial"/>
                <w:color w:val="000000"/>
                <w:sz w:val="20"/>
                <w:szCs w:val="20"/>
              </w:rPr>
              <w:t>0,0</w:t>
            </w:r>
          </w:p>
        </w:tc>
        <w:tc>
          <w:tcPr>
            <w:tcW w:w="1417" w:type="dxa"/>
            <w:vAlign w:val="center"/>
          </w:tcPr>
          <w:p w:rsidR="00433EEB" w:rsidRPr="000C1C9F" w:rsidRDefault="00433EEB" w:rsidP="00433EEB">
            <w:pPr>
              <w:jc w:val="right"/>
              <w:rPr>
                <w:rFonts w:asciiTheme="minorHAnsi" w:hAnsiTheme="minorHAnsi" w:cs="Arial"/>
                <w:color w:val="000000"/>
                <w:sz w:val="20"/>
                <w:szCs w:val="20"/>
              </w:rPr>
            </w:pPr>
            <w:r w:rsidRPr="000C1C9F">
              <w:rPr>
                <w:rFonts w:asciiTheme="minorHAnsi" w:hAnsiTheme="minorHAnsi" w:cs="Arial"/>
                <w:color w:val="000000"/>
                <w:sz w:val="20"/>
                <w:szCs w:val="20"/>
              </w:rPr>
              <w:t>0,0</w:t>
            </w:r>
          </w:p>
        </w:tc>
        <w:tc>
          <w:tcPr>
            <w:tcW w:w="1134" w:type="dxa"/>
            <w:vAlign w:val="center"/>
          </w:tcPr>
          <w:p w:rsidR="00433EEB" w:rsidRPr="000C1C9F" w:rsidRDefault="00433EEB" w:rsidP="00433EEB">
            <w:pPr>
              <w:jc w:val="right"/>
              <w:rPr>
                <w:rFonts w:asciiTheme="minorHAnsi" w:hAnsiTheme="minorHAnsi" w:cs="Arial"/>
                <w:color w:val="000000"/>
                <w:sz w:val="20"/>
                <w:szCs w:val="20"/>
              </w:rPr>
            </w:pPr>
            <w:r w:rsidRPr="000C1C9F">
              <w:rPr>
                <w:rFonts w:asciiTheme="minorHAnsi" w:hAnsiTheme="minorHAnsi" w:cs="Arial"/>
                <w:color w:val="000000"/>
                <w:sz w:val="20"/>
                <w:szCs w:val="20"/>
              </w:rPr>
              <w:t>0,0</w:t>
            </w:r>
          </w:p>
        </w:tc>
      </w:tr>
      <w:tr w:rsidR="00433EEB" w:rsidRPr="000862FF" w:rsidTr="00C72F1D">
        <w:trPr>
          <w:trHeight w:val="513"/>
        </w:trPr>
        <w:tc>
          <w:tcPr>
            <w:tcW w:w="1838" w:type="dxa"/>
            <w:vAlign w:val="center"/>
          </w:tcPr>
          <w:p w:rsidR="00433EEB" w:rsidRPr="004744B8" w:rsidRDefault="00433EEB" w:rsidP="00433EEB">
            <w:pPr>
              <w:rPr>
                <w:rFonts w:cs="Calibri"/>
                <w:color w:val="000000"/>
                <w:sz w:val="20"/>
                <w:szCs w:val="20"/>
              </w:rPr>
            </w:pPr>
            <w:r w:rsidRPr="004744B8">
              <w:rPr>
                <w:rFonts w:cs="Calibri"/>
                <w:color w:val="000000"/>
                <w:sz w:val="20"/>
                <w:szCs w:val="20"/>
              </w:rPr>
              <w:t>Валюта ва депозитлар</w:t>
            </w:r>
          </w:p>
        </w:tc>
        <w:tc>
          <w:tcPr>
            <w:tcW w:w="1134" w:type="dxa"/>
            <w:vAlign w:val="center"/>
          </w:tcPr>
          <w:p w:rsidR="00433EEB" w:rsidRPr="00433EEB" w:rsidRDefault="00433EEB" w:rsidP="00433EEB">
            <w:pPr>
              <w:jc w:val="right"/>
              <w:rPr>
                <w:rFonts w:asciiTheme="minorHAnsi" w:hAnsiTheme="minorHAnsi" w:cstheme="minorHAnsi"/>
                <w:color w:val="000000"/>
                <w:sz w:val="20"/>
                <w:szCs w:val="20"/>
              </w:rPr>
            </w:pPr>
            <w:r w:rsidRPr="00433EEB">
              <w:rPr>
                <w:rFonts w:asciiTheme="minorHAnsi" w:hAnsiTheme="minorHAnsi" w:cstheme="minorHAnsi"/>
                <w:color w:val="000000"/>
                <w:sz w:val="20"/>
                <w:szCs w:val="20"/>
              </w:rPr>
              <w:t>1 199,0</w:t>
            </w:r>
          </w:p>
        </w:tc>
        <w:tc>
          <w:tcPr>
            <w:tcW w:w="1559" w:type="dxa"/>
            <w:vAlign w:val="center"/>
          </w:tcPr>
          <w:p w:rsidR="00433EEB" w:rsidRPr="00433EEB" w:rsidRDefault="00433EEB" w:rsidP="00433EEB">
            <w:pPr>
              <w:jc w:val="right"/>
              <w:rPr>
                <w:rFonts w:asciiTheme="minorHAnsi" w:hAnsiTheme="minorHAnsi" w:cstheme="minorHAnsi"/>
                <w:color w:val="000000"/>
                <w:sz w:val="20"/>
                <w:szCs w:val="20"/>
              </w:rPr>
            </w:pPr>
            <w:r w:rsidRPr="00433EEB">
              <w:rPr>
                <w:rFonts w:asciiTheme="minorHAnsi" w:hAnsiTheme="minorHAnsi" w:cstheme="minorHAnsi"/>
                <w:color w:val="000000"/>
                <w:sz w:val="20"/>
                <w:szCs w:val="20"/>
              </w:rPr>
              <w:t xml:space="preserve">2 290,7 </w:t>
            </w:r>
          </w:p>
        </w:tc>
        <w:tc>
          <w:tcPr>
            <w:tcW w:w="1418" w:type="dxa"/>
            <w:vAlign w:val="center"/>
          </w:tcPr>
          <w:p w:rsidR="00433EEB" w:rsidRPr="00433EEB" w:rsidRDefault="00433EEB" w:rsidP="00433EEB">
            <w:pPr>
              <w:jc w:val="right"/>
              <w:rPr>
                <w:rFonts w:asciiTheme="minorHAnsi" w:hAnsiTheme="minorHAnsi" w:cstheme="minorHAnsi"/>
                <w:color w:val="000000"/>
                <w:sz w:val="20"/>
                <w:szCs w:val="20"/>
              </w:rPr>
            </w:pPr>
            <w:r w:rsidRPr="00433EEB">
              <w:rPr>
                <w:rFonts w:asciiTheme="minorHAnsi" w:hAnsiTheme="minorHAnsi" w:cstheme="minorHAnsi"/>
                <w:color w:val="000000"/>
                <w:sz w:val="20"/>
                <w:szCs w:val="20"/>
              </w:rPr>
              <w:t xml:space="preserve">-740,0 </w:t>
            </w:r>
          </w:p>
        </w:tc>
        <w:tc>
          <w:tcPr>
            <w:tcW w:w="1134" w:type="dxa"/>
            <w:vAlign w:val="center"/>
          </w:tcPr>
          <w:p w:rsidR="00433EEB" w:rsidRPr="00433EEB" w:rsidRDefault="00433EEB" w:rsidP="00433EEB">
            <w:pPr>
              <w:jc w:val="right"/>
              <w:rPr>
                <w:rFonts w:asciiTheme="minorHAnsi" w:hAnsiTheme="minorHAnsi" w:cstheme="minorHAnsi"/>
                <w:color w:val="000000"/>
                <w:sz w:val="20"/>
                <w:szCs w:val="20"/>
              </w:rPr>
            </w:pPr>
            <w:r w:rsidRPr="00433EEB">
              <w:rPr>
                <w:rFonts w:asciiTheme="minorHAnsi" w:hAnsiTheme="minorHAnsi" w:cstheme="minorHAnsi"/>
                <w:color w:val="000000"/>
                <w:sz w:val="20"/>
                <w:szCs w:val="20"/>
              </w:rPr>
              <w:t>2 749,7</w:t>
            </w:r>
          </w:p>
        </w:tc>
        <w:tc>
          <w:tcPr>
            <w:tcW w:w="1559" w:type="dxa"/>
            <w:vAlign w:val="center"/>
          </w:tcPr>
          <w:p w:rsidR="00433EEB" w:rsidRPr="00433EEB" w:rsidRDefault="00433EEB" w:rsidP="00433EEB">
            <w:pPr>
              <w:jc w:val="right"/>
              <w:rPr>
                <w:rFonts w:asciiTheme="minorHAnsi" w:hAnsiTheme="minorHAnsi" w:cstheme="minorHAnsi"/>
                <w:color w:val="000000"/>
                <w:sz w:val="20"/>
                <w:szCs w:val="20"/>
              </w:rPr>
            </w:pPr>
            <w:r w:rsidRPr="00433EEB">
              <w:rPr>
                <w:rFonts w:asciiTheme="minorHAnsi" w:hAnsiTheme="minorHAnsi" w:cstheme="minorHAnsi"/>
                <w:color w:val="000000"/>
                <w:sz w:val="20"/>
                <w:szCs w:val="20"/>
              </w:rPr>
              <w:t xml:space="preserve">1 699,0 </w:t>
            </w:r>
          </w:p>
        </w:tc>
        <w:tc>
          <w:tcPr>
            <w:tcW w:w="1418" w:type="dxa"/>
            <w:vAlign w:val="center"/>
          </w:tcPr>
          <w:p w:rsidR="00433EEB" w:rsidRPr="00433EEB" w:rsidRDefault="00433EEB" w:rsidP="00433EEB">
            <w:pPr>
              <w:jc w:val="right"/>
              <w:rPr>
                <w:rFonts w:asciiTheme="minorHAnsi" w:hAnsiTheme="minorHAnsi" w:cstheme="minorHAnsi"/>
                <w:color w:val="000000"/>
                <w:sz w:val="20"/>
                <w:szCs w:val="20"/>
              </w:rPr>
            </w:pPr>
            <w:r w:rsidRPr="00433EEB">
              <w:rPr>
                <w:rFonts w:asciiTheme="minorHAnsi" w:hAnsiTheme="minorHAnsi" w:cstheme="minorHAnsi"/>
                <w:color w:val="000000"/>
                <w:sz w:val="20"/>
                <w:szCs w:val="20"/>
              </w:rPr>
              <w:t xml:space="preserve">-1 368,9 </w:t>
            </w:r>
          </w:p>
        </w:tc>
        <w:tc>
          <w:tcPr>
            <w:tcW w:w="1134" w:type="dxa"/>
            <w:vAlign w:val="center"/>
          </w:tcPr>
          <w:p w:rsidR="00433EEB" w:rsidRPr="00433EEB" w:rsidRDefault="00433EEB" w:rsidP="00433EEB">
            <w:pPr>
              <w:jc w:val="right"/>
              <w:rPr>
                <w:rFonts w:asciiTheme="minorHAnsi" w:hAnsiTheme="minorHAnsi" w:cstheme="minorHAnsi"/>
                <w:color w:val="000000"/>
                <w:sz w:val="20"/>
                <w:szCs w:val="20"/>
              </w:rPr>
            </w:pPr>
            <w:r w:rsidRPr="00433EEB">
              <w:rPr>
                <w:rFonts w:asciiTheme="minorHAnsi" w:hAnsiTheme="minorHAnsi" w:cstheme="minorHAnsi"/>
                <w:color w:val="000000"/>
                <w:sz w:val="20"/>
                <w:szCs w:val="20"/>
              </w:rPr>
              <w:t>3 079,7</w:t>
            </w:r>
          </w:p>
        </w:tc>
        <w:tc>
          <w:tcPr>
            <w:tcW w:w="1559" w:type="dxa"/>
            <w:vAlign w:val="center"/>
          </w:tcPr>
          <w:p w:rsidR="00433EEB" w:rsidRPr="000C1C9F" w:rsidRDefault="00433EEB" w:rsidP="00433EEB">
            <w:pPr>
              <w:jc w:val="right"/>
              <w:rPr>
                <w:rFonts w:asciiTheme="minorHAnsi" w:hAnsiTheme="minorHAnsi" w:cs="Arial"/>
                <w:color w:val="000000"/>
                <w:sz w:val="20"/>
                <w:szCs w:val="20"/>
              </w:rPr>
            </w:pPr>
            <w:r w:rsidRPr="000C1C9F">
              <w:rPr>
                <w:rFonts w:asciiTheme="minorHAnsi" w:hAnsiTheme="minorHAnsi" w:cs="Arial"/>
                <w:color w:val="000000"/>
                <w:sz w:val="20"/>
                <w:szCs w:val="20"/>
              </w:rPr>
              <w:t>3 091,7</w:t>
            </w:r>
          </w:p>
        </w:tc>
        <w:tc>
          <w:tcPr>
            <w:tcW w:w="1417" w:type="dxa"/>
            <w:vAlign w:val="center"/>
          </w:tcPr>
          <w:p w:rsidR="00433EEB" w:rsidRPr="000C1C9F" w:rsidRDefault="00433EEB" w:rsidP="00433EEB">
            <w:pPr>
              <w:jc w:val="right"/>
              <w:rPr>
                <w:rFonts w:asciiTheme="minorHAnsi" w:hAnsiTheme="minorHAnsi" w:cs="Arial"/>
                <w:color w:val="000000"/>
                <w:sz w:val="20"/>
                <w:szCs w:val="20"/>
              </w:rPr>
            </w:pPr>
            <w:r w:rsidRPr="000C1C9F">
              <w:rPr>
                <w:rFonts w:asciiTheme="minorHAnsi" w:hAnsiTheme="minorHAnsi" w:cs="Arial"/>
                <w:color w:val="000000"/>
                <w:sz w:val="20"/>
                <w:szCs w:val="20"/>
              </w:rPr>
              <w:t>0,2</w:t>
            </w:r>
          </w:p>
        </w:tc>
        <w:tc>
          <w:tcPr>
            <w:tcW w:w="1134" w:type="dxa"/>
            <w:vAlign w:val="center"/>
          </w:tcPr>
          <w:p w:rsidR="00433EEB" w:rsidRPr="000C1C9F" w:rsidRDefault="00433EEB" w:rsidP="00433EEB">
            <w:pPr>
              <w:jc w:val="right"/>
              <w:rPr>
                <w:rFonts w:asciiTheme="minorHAnsi" w:hAnsiTheme="minorHAnsi" w:cs="Arial"/>
                <w:color w:val="000000"/>
                <w:sz w:val="20"/>
                <w:szCs w:val="20"/>
              </w:rPr>
            </w:pPr>
            <w:r w:rsidRPr="000C1C9F">
              <w:rPr>
                <w:rFonts w:asciiTheme="minorHAnsi" w:hAnsiTheme="minorHAnsi" w:cs="Arial"/>
                <w:color w:val="000000"/>
                <w:sz w:val="20"/>
                <w:szCs w:val="20"/>
              </w:rPr>
              <w:t>6 171,7</w:t>
            </w:r>
          </w:p>
        </w:tc>
      </w:tr>
      <w:tr w:rsidR="00433EEB" w:rsidRPr="000862FF" w:rsidTr="00C72F1D">
        <w:trPr>
          <w:trHeight w:val="428"/>
        </w:trPr>
        <w:tc>
          <w:tcPr>
            <w:tcW w:w="1838" w:type="dxa"/>
            <w:vAlign w:val="center"/>
          </w:tcPr>
          <w:p w:rsidR="00433EEB" w:rsidRPr="004744B8" w:rsidRDefault="00433EEB" w:rsidP="00433EEB">
            <w:pPr>
              <w:rPr>
                <w:rFonts w:cs="Calibri"/>
                <w:color w:val="000000"/>
                <w:sz w:val="20"/>
                <w:szCs w:val="20"/>
              </w:rPr>
            </w:pPr>
            <w:r w:rsidRPr="0081794C">
              <w:rPr>
                <w:rFonts w:cs="Calibri"/>
                <w:color w:val="000000"/>
                <w:sz w:val="20"/>
                <w:szCs w:val="20"/>
              </w:rPr>
              <w:t>Ссудалар ва қарзлар</w:t>
            </w:r>
          </w:p>
        </w:tc>
        <w:tc>
          <w:tcPr>
            <w:tcW w:w="1134" w:type="dxa"/>
            <w:vAlign w:val="center"/>
          </w:tcPr>
          <w:p w:rsidR="00433EEB" w:rsidRPr="00433EEB" w:rsidRDefault="00433EEB" w:rsidP="00433EEB">
            <w:pPr>
              <w:jc w:val="right"/>
              <w:rPr>
                <w:rFonts w:asciiTheme="minorHAnsi" w:hAnsiTheme="minorHAnsi" w:cstheme="minorHAnsi"/>
                <w:color w:val="000000"/>
                <w:sz w:val="20"/>
                <w:szCs w:val="20"/>
              </w:rPr>
            </w:pPr>
            <w:r w:rsidRPr="00433EEB">
              <w:rPr>
                <w:rFonts w:asciiTheme="minorHAnsi" w:hAnsiTheme="minorHAnsi" w:cstheme="minorHAnsi"/>
                <w:color w:val="000000"/>
                <w:sz w:val="20"/>
                <w:szCs w:val="20"/>
              </w:rPr>
              <w:t>1,1</w:t>
            </w:r>
          </w:p>
        </w:tc>
        <w:tc>
          <w:tcPr>
            <w:tcW w:w="1559" w:type="dxa"/>
            <w:vAlign w:val="center"/>
          </w:tcPr>
          <w:p w:rsidR="00433EEB" w:rsidRPr="00433EEB" w:rsidRDefault="00433EEB" w:rsidP="00433EEB">
            <w:pPr>
              <w:jc w:val="right"/>
              <w:rPr>
                <w:rFonts w:asciiTheme="minorHAnsi" w:hAnsiTheme="minorHAnsi" w:cstheme="minorHAnsi"/>
                <w:color w:val="000000"/>
                <w:sz w:val="20"/>
                <w:szCs w:val="20"/>
              </w:rPr>
            </w:pPr>
            <w:r w:rsidRPr="00433EEB">
              <w:rPr>
                <w:rFonts w:asciiTheme="minorHAnsi" w:hAnsiTheme="minorHAnsi" w:cstheme="minorHAnsi"/>
                <w:color w:val="000000"/>
                <w:sz w:val="20"/>
                <w:szCs w:val="20"/>
              </w:rPr>
              <w:t xml:space="preserve">0,0 </w:t>
            </w:r>
          </w:p>
        </w:tc>
        <w:tc>
          <w:tcPr>
            <w:tcW w:w="1418" w:type="dxa"/>
            <w:vAlign w:val="center"/>
          </w:tcPr>
          <w:p w:rsidR="00433EEB" w:rsidRPr="00433EEB" w:rsidRDefault="00433EEB" w:rsidP="00433EEB">
            <w:pPr>
              <w:jc w:val="right"/>
              <w:rPr>
                <w:rFonts w:asciiTheme="minorHAnsi" w:hAnsiTheme="minorHAnsi" w:cstheme="minorHAnsi"/>
                <w:color w:val="000000"/>
                <w:sz w:val="20"/>
                <w:szCs w:val="20"/>
              </w:rPr>
            </w:pPr>
            <w:r w:rsidRPr="00433EEB">
              <w:rPr>
                <w:rFonts w:asciiTheme="minorHAnsi" w:hAnsiTheme="minorHAnsi" w:cstheme="minorHAnsi"/>
                <w:color w:val="000000"/>
                <w:sz w:val="20"/>
                <w:szCs w:val="20"/>
              </w:rPr>
              <w:t xml:space="preserve">0,0 </w:t>
            </w:r>
          </w:p>
        </w:tc>
        <w:tc>
          <w:tcPr>
            <w:tcW w:w="1134" w:type="dxa"/>
            <w:vAlign w:val="center"/>
          </w:tcPr>
          <w:p w:rsidR="00433EEB" w:rsidRPr="00433EEB" w:rsidRDefault="00433EEB" w:rsidP="00433EEB">
            <w:pPr>
              <w:jc w:val="right"/>
              <w:rPr>
                <w:rFonts w:asciiTheme="minorHAnsi" w:hAnsiTheme="minorHAnsi" w:cstheme="minorHAnsi"/>
                <w:color w:val="000000"/>
                <w:sz w:val="20"/>
                <w:szCs w:val="20"/>
              </w:rPr>
            </w:pPr>
            <w:r w:rsidRPr="00433EEB">
              <w:rPr>
                <w:rFonts w:asciiTheme="minorHAnsi" w:hAnsiTheme="minorHAnsi" w:cstheme="minorHAnsi"/>
                <w:color w:val="000000"/>
                <w:sz w:val="20"/>
                <w:szCs w:val="20"/>
              </w:rPr>
              <w:t>1,1</w:t>
            </w:r>
          </w:p>
        </w:tc>
        <w:tc>
          <w:tcPr>
            <w:tcW w:w="1559" w:type="dxa"/>
            <w:vAlign w:val="center"/>
          </w:tcPr>
          <w:p w:rsidR="00433EEB" w:rsidRPr="00433EEB" w:rsidRDefault="00433EEB" w:rsidP="00433EEB">
            <w:pPr>
              <w:jc w:val="right"/>
              <w:rPr>
                <w:rFonts w:asciiTheme="minorHAnsi" w:hAnsiTheme="minorHAnsi" w:cstheme="minorHAnsi"/>
                <w:color w:val="000000"/>
                <w:sz w:val="20"/>
                <w:szCs w:val="20"/>
              </w:rPr>
            </w:pPr>
            <w:r w:rsidRPr="00433EEB">
              <w:rPr>
                <w:rFonts w:asciiTheme="minorHAnsi" w:hAnsiTheme="minorHAnsi" w:cstheme="minorHAnsi"/>
                <w:color w:val="000000"/>
                <w:sz w:val="20"/>
                <w:szCs w:val="20"/>
              </w:rPr>
              <w:t xml:space="preserve">0,0 </w:t>
            </w:r>
          </w:p>
        </w:tc>
        <w:tc>
          <w:tcPr>
            <w:tcW w:w="1418" w:type="dxa"/>
            <w:vAlign w:val="center"/>
          </w:tcPr>
          <w:p w:rsidR="00433EEB" w:rsidRPr="00433EEB" w:rsidRDefault="00433EEB" w:rsidP="00433EEB">
            <w:pPr>
              <w:jc w:val="right"/>
              <w:rPr>
                <w:rFonts w:asciiTheme="minorHAnsi" w:hAnsiTheme="minorHAnsi" w:cstheme="minorHAnsi"/>
                <w:color w:val="000000"/>
                <w:sz w:val="20"/>
                <w:szCs w:val="20"/>
              </w:rPr>
            </w:pPr>
            <w:r w:rsidRPr="00433EEB">
              <w:rPr>
                <w:rFonts w:asciiTheme="minorHAnsi" w:hAnsiTheme="minorHAnsi" w:cstheme="minorHAnsi"/>
                <w:color w:val="000000"/>
                <w:sz w:val="20"/>
                <w:szCs w:val="20"/>
              </w:rPr>
              <w:t xml:space="preserve">0,0 </w:t>
            </w:r>
          </w:p>
        </w:tc>
        <w:tc>
          <w:tcPr>
            <w:tcW w:w="1134" w:type="dxa"/>
            <w:vAlign w:val="center"/>
          </w:tcPr>
          <w:p w:rsidR="00433EEB" w:rsidRPr="00433EEB" w:rsidRDefault="00433EEB" w:rsidP="00433EEB">
            <w:pPr>
              <w:jc w:val="right"/>
              <w:rPr>
                <w:rFonts w:asciiTheme="minorHAnsi" w:hAnsiTheme="minorHAnsi" w:cstheme="minorHAnsi"/>
                <w:color w:val="000000"/>
                <w:sz w:val="20"/>
                <w:szCs w:val="20"/>
              </w:rPr>
            </w:pPr>
            <w:r w:rsidRPr="00433EEB">
              <w:rPr>
                <w:rFonts w:asciiTheme="minorHAnsi" w:hAnsiTheme="minorHAnsi" w:cstheme="minorHAnsi"/>
                <w:color w:val="000000"/>
                <w:sz w:val="20"/>
                <w:szCs w:val="20"/>
              </w:rPr>
              <w:t>1,1</w:t>
            </w:r>
          </w:p>
        </w:tc>
        <w:tc>
          <w:tcPr>
            <w:tcW w:w="1559" w:type="dxa"/>
            <w:vAlign w:val="center"/>
          </w:tcPr>
          <w:p w:rsidR="00433EEB" w:rsidRPr="000C1C9F" w:rsidRDefault="00433EEB" w:rsidP="00433EEB">
            <w:pPr>
              <w:jc w:val="right"/>
              <w:rPr>
                <w:rFonts w:asciiTheme="minorHAnsi" w:hAnsiTheme="minorHAnsi" w:cs="Arial"/>
                <w:color w:val="000000"/>
                <w:sz w:val="20"/>
                <w:szCs w:val="20"/>
              </w:rPr>
            </w:pPr>
            <w:r w:rsidRPr="000C1C9F">
              <w:rPr>
                <w:rFonts w:asciiTheme="minorHAnsi" w:hAnsiTheme="minorHAnsi" w:cs="Arial"/>
                <w:color w:val="000000"/>
                <w:sz w:val="20"/>
                <w:szCs w:val="20"/>
              </w:rPr>
              <w:t>0,0</w:t>
            </w:r>
          </w:p>
        </w:tc>
        <w:tc>
          <w:tcPr>
            <w:tcW w:w="1417" w:type="dxa"/>
            <w:vAlign w:val="center"/>
          </w:tcPr>
          <w:p w:rsidR="00433EEB" w:rsidRPr="000C1C9F" w:rsidRDefault="00433EEB" w:rsidP="00433EEB">
            <w:pPr>
              <w:jc w:val="right"/>
              <w:rPr>
                <w:rFonts w:asciiTheme="minorHAnsi" w:hAnsiTheme="minorHAnsi" w:cs="Arial"/>
                <w:color w:val="000000"/>
                <w:sz w:val="20"/>
                <w:szCs w:val="20"/>
              </w:rPr>
            </w:pPr>
            <w:r w:rsidRPr="000C1C9F">
              <w:rPr>
                <w:rFonts w:asciiTheme="minorHAnsi" w:hAnsiTheme="minorHAnsi" w:cs="Arial"/>
                <w:color w:val="000000"/>
                <w:sz w:val="20"/>
                <w:szCs w:val="20"/>
              </w:rPr>
              <w:t>0,0</w:t>
            </w:r>
          </w:p>
        </w:tc>
        <w:tc>
          <w:tcPr>
            <w:tcW w:w="1134" w:type="dxa"/>
            <w:vAlign w:val="center"/>
          </w:tcPr>
          <w:p w:rsidR="00433EEB" w:rsidRPr="000C1C9F" w:rsidRDefault="00433EEB" w:rsidP="00433EEB">
            <w:pPr>
              <w:jc w:val="right"/>
              <w:rPr>
                <w:rFonts w:asciiTheme="minorHAnsi" w:hAnsiTheme="minorHAnsi" w:cs="Arial"/>
                <w:color w:val="000000"/>
                <w:sz w:val="20"/>
                <w:szCs w:val="20"/>
              </w:rPr>
            </w:pPr>
            <w:r w:rsidRPr="000C1C9F">
              <w:rPr>
                <w:rFonts w:asciiTheme="minorHAnsi" w:hAnsiTheme="minorHAnsi" w:cs="Arial"/>
                <w:color w:val="000000"/>
                <w:sz w:val="20"/>
                <w:szCs w:val="20"/>
              </w:rPr>
              <w:t>1,1</w:t>
            </w:r>
          </w:p>
        </w:tc>
      </w:tr>
      <w:tr w:rsidR="00433EEB" w:rsidRPr="000862FF" w:rsidTr="00C72F1D">
        <w:trPr>
          <w:trHeight w:val="571"/>
        </w:trPr>
        <w:tc>
          <w:tcPr>
            <w:tcW w:w="1838" w:type="dxa"/>
            <w:shd w:val="clear" w:color="auto" w:fill="auto"/>
            <w:vAlign w:val="center"/>
          </w:tcPr>
          <w:p w:rsidR="00433EEB" w:rsidRPr="00436772" w:rsidRDefault="00433EEB" w:rsidP="00433EEB">
            <w:pPr>
              <w:rPr>
                <w:rFonts w:cs="Calibri"/>
                <w:color w:val="000000"/>
                <w:sz w:val="20"/>
                <w:szCs w:val="20"/>
              </w:rPr>
            </w:pPr>
            <w:r w:rsidRPr="00436772">
              <w:rPr>
                <w:rFonts w:cs="Calibri"/>
                <w:color w:val="000000"/>
                <w:sz w:val="20"/>
                <w:szCs w:val="20"/>
              </w:rPr>
              <w:t>Савдо кредитлари ва аванслар</w:t>
            </w:r>
          </w:p>
        </w:tc>
        <w:tc>
          <w:tcPr>
            <w:tcW w:w="1134" w:type="dxa"/>
            <w:vAlign w:val="center"/>
          </w:tcPr>
          <w:p w:rsidR="00433EEB" w:rsidRPr="00433EEB" w:rsidRDefault="00433EEB" w:rsidP="00433EEB">
            <w:pPr>
              <w:jc w:val="right"/>
              <w:rPr>
                <w:rFonts w:asciiTheme="minorHAnsi" w:hAnsiTheme="minorHAnsi" w:cstheme="minorHAnsi"/>
                <w:color w:val="000000"/>
                <w:sz w:val="20"/>
                <w:szCs w:val="20"/>
              </w:rPr>
            </w:pPr>
            <w:r w:rsidRPr="00433EEB">
              <w:rPr>
                <w:rFonts w:asciiTheme="minorHAnsi" w:hAnsiTheme="minorHAnsi" w:cstheme="minorHAnsi"/>
                <w:color w:val="000000"/>
                <w:sz w:val="20"/>
                <w:szCs w:val="20"/>
              </w:rPr>
              <w:t>3 636,8</w:t>
            </w:r>
          </w:p>
        </w:tc>
        <w:tc>
          <w:tcPr>
            <w:tcW w:w="1559" w:type="dxa"/>
            <w:vAlign w:val="center"/>
          </w:tcPr>
          <w:p w:rsidR="00433EEB" w:rsidRPr="00433EEB" w:rsidRDefault="00433EEB" w:rsidP="00433EEB">
            <w:pPr>
              <w:jc w:val="right"/>
              <w:rPr>
                <w:rFonts w:asciiTheme="minorHAnsi" w:hAnsiTheme="minorHAnsi" w:cstheme="minorHAnsi"/>
                <w:color w:val="000000"/>
                <w:sz w:val="20"/>
                <w:szCs w:val="20"/>
              </w:rPr>
            </w:pPr>
            <w:r w:rsidRPr="00433EEB">
              <w:rPr>
                <w:rFonts w:asciiTheme="minorHAnsi" w:hAnsiTheme="minorHAnsi" w:cstheme="minorHAnsi"/>
                <w:color w:val="000000"/>
                <w:sz w:val="20"/>
                <w:szCs w:val="20"/>
              </w:rPr>
              <w:t xml:space="preserve">-335,1 </w:t>
            </w:r>
          </w:p>
        </w:tc>
        <w:tc>
          <w:tcPr>
            <w:tcW w:w="1418" w:type="dxa"/>
            <w:vAlign w:val="center"/>
          </w:tcPr>
          <w:p w:rsidR="00433EEB" w:rsidRPr="00433EEB" w:rsidRDefault="00433EEB" w:rsidP="00433EEB">
            <w:pPr>
              <w:jc w:val="right"/>
              <w:rPr>
                <w:rFonts w:asciiTheme="minorHAnsi" w:hAnsiTheme="minorHAnsi" w:cstheme="minorHAnsi"/>
                <w:color w:val="000000"/>
                <w:sz w:val="20"/>
                <w:szCs w:val="20"/>
              </w:rPr>
            </w:pPr>
            <w:r w:rsidRPr="00433EEB">
              <w:rPr>
                <w:rFonts w:asciiTheme="minorHAnsi" w:hAnsiTheme="minorHAnsi" w:cstheme="minorHAnsi"/>
                <w:color w:val="000000"/>
                <w:sz w:val="20"/>
                <w:szCs w:val="20"/>
              </w:rPr>
              <w:t xml:space="preserve">0,0 </w:t>
            </w:r>
          </w:p>
        </w:tc>
        <w:tc>
          <w:tcPr>
            <w:tcW w:w="1134" w:type="dxa"/>
            <w:vAlign w:val="center"/>
          </w:tcPr>
          <w:p w:rsidR="00433EEB" w:rsidRPr="00433EEB" w:rsidRDefault="00433EEB" w:rsidP="00433EEB">
            <w:pPr>
              <w:jc w:val="right"/>
              <w:rPr>
                <w:rFonts w:asciiTheme="minorHAnsi" w:hAnsiTheme="minorHAnsi" w:cstheme="minorHAnsi"/>
                <w:color w:val="000000"/>
                <w:sz w:val="20"/>
                <w:szCs w:val="20"/>
              </w:rPr>
            </w:pPr>
            <w:r w:rsidRPr="00433EEB">
              <w:rPr>
                <w:rFonts w:asciiTheme="minorHAnsi" w:hAnsiTheme="minorHAnsi" w:cstheme="minorHAnsi"/>
                <w:color w:val="000000"/>
                <w:sz w:val="20"/>
                <w:szCs w:val="20"/>
              </w:rPr>
              <w:t>3 301,7</w:t>
            </w:r>
          </w:p>
        </w:tc>
        <w:tc>
          <w:tcPr>
            <w:tcW w:w="1559" w:type="dxa"/>
            <w:vAlign w:val="center"/>
          </w:tcPr>
          <w:p w:rsidR="00433EEB" w:rsidRPr="00433EEB" w:rsidRDefault="00433EEB" w:rsidP="00433EEB">
            <w:pPr>
              <w:jc w:val="right"/>
              <w:rPr>
                <w:rFonts w:asciiTheme="minorHAnsi" w:hAnsiTheme="minorHAnsi" w:cstheme="minorHAnsi"/>
                <w:color w:val="000000"/>
                <w:sz w:val="20"/>
                <w:szCs w:val="20"/>
              </w:rPr>
            </w:pPr>
            <w:r w:rsidRPr="00433EEB">
              <w:rPr>
                <w:rFonts w:asciiTheme="minorHAnsi" w:hAnsiTheme="minorHAnsi" w:cstheme="minorHAnsi"/>
                <w:color w:val="000000"/>
                <w:sz w:val="20"/>
                <w:szCs w:val="20"/>
              </w:rPr>
              <w:t xml:space="preserve">65,0 </w:t>
            </w:r>
          </w:p>
        </w:tc>
        <w:tc>
          <w:tcPr>
            <w:tcW w:w="1418" w:type="dxa"/>
            <w:vAlign w:val="center"/>
          </w:tcPr>
          <w:p w:rsidR="00433EEB" w:rsidRPr="00433EEB" w:rsidRDefault="00433EEB" w:rsidP="00433EEB">
            <w:pPr>
              <w:jc w:val="right"/>
              <w:rPr>
                <w:rFonts w:asciiTheme="minorHAnsi" w:hAnsiTheme="minorHAnsi" w:cstheme="minorHAnsi"/>
                <w:color w:val="000000"/>
                <w:sz w:val="20"/>
                <w:szCs w:val="20"/>
              </w:rPr>
            </w:pPr>
            <w:r w:rsidRPr="00433EEB">
              <w:rPr>
                <w:rFonts w:asciiTheme="minorHAnsi" w:hAnsiTheme="minorHAnsi" w:cstheme="minorHAnsi"/>
                <w:color w:val="000000"/>
                <w:sz w:val="20"/>
                <w:szCs w:val="20"/>
              </w:rPr>
              <w:t xml:space="preserve">0,0 </w:t>
            </w:r>
          </w:p>
        </w:tc>
        <w:tc>
          <w:tcPr>
            <w:tcW w:w="1134" w:type="dxa"/>
            <w:vAlign w:val="center"/>
          </w:tcPr>
          <w:p w:rsidR="00433EEB" w:rsidRPr="00433EEB" w:rsidRDefault="00433EEB" w:rsidP="00433EEB">
            <w:pPr>
              <w:jc w:val="right"/>
              <w:rPr>
                <w:rFonts w:asciiTheme="minorHAnsi" w:hAnsiTheme="minorHAnsi" w:cstheme="minorHAnsi"/>
                <w:color w:val="000000"/>
                <w:sz w:val="20"/>
                <w:szCs w:val="20"/>
              </w:rPr>
            </w:pPr>
            <w:r w:rsidRPr="00433EEB">
              <w:rPr>
                <w:rFonts w:asciiTheme="minorHAnsi" w:hAnsiTheme="minorHAnsi" w:cstheme="minorHAnsi"/>
                <w:color w:val="000000"/>
                <w:sz w:val="20"/>
                <w:szCs w:val="20"/>
              </w:rPr>
              <w:t>3 366,8</w:t>
            </w:r>
          </w:p>
        </w:tc>
        <w:tc>
          <w:tcPr>
            <w:tcW w:w="1559" w:type="dxa"/>
            <w:vAlign w:val="center"/>
          </w:tcPr>
          <w:p w:rsidR="00433EEB" w:rsidRPr="000C1C9F" w:rsidRDefault="00433EEB" w:rsidP="00433EEB">
            <w:pPr>
              <w:jc w:val="right"/>
              <w:rPr>
                <w:rFonts w:asciiTheme="minorHAnsi" w:hAnsiTheme="minorHAnsi" w:cs="Arial"/>
                <w:color w:val="000000"/>
                <w:sz w:val="20"/>
                <w:szCs w:val="20"/>
              </w:rPr>
            </w:pPr>
            <w:r w:rsidRPr="000C1C9F">
              <w:rPr>
                <w:rFonts w:asciiTheme="minorHAnsi" w:hAnsiTheme="minorHAnsi" w:cs="Arial"/>
                <w:color w:val="000000"/>
                <w:sz w:val="20"/>
                <w:szCs w:val="20"/>
              </w:rPr>
              <w:t>-735,2</w:t>
            </w:r>
          </w:p>
        </w:tc>
        <w:tc>
          <w:tcPr>
            <w:tcW w:w="1417" w:type="dxa"/>
            <w:vAlign w:val="center"/>
          </w:tcPr>
          <w:p w:rsidR="00433EEB" w:rsidRPr="000C1C9F" w:rsidRDefault="00433EEB" w:rsidP="00433EEB">
            <w:pPr>
              <w:jc w:val="right"/>
              <w:rPr>
                <w:rFonts w:asciiTheme="minorHAnsi" w:hAnsiTheme="minorHAnsi" w:cs="Arial"/>
                <w:color w:val="000000"/>
                <w:sz w:val="20"/>
                <w:szCs w:val="20"/>
              </w:rPr>
            </w:pPr>
            <w:r w:rsidRPr="000C1C9F">
              <w:rPr>
                <w:rFonts w:asciiTheme="minorHAnsi" w:hAnsiTheme="minorHAnsi" w:cs="Arial"/>
                <w:color w:val="000000"/>
                <w:sz w:val="20"/>
                <w:szCs w:val="20"/>
              </w:rPr>
              <w:t>0,0</w:t>
            </w:r>
          </w:p>
        </w:tc>
        <w:tc>
          <w:tcPr>
            <w:tcW w:w="1134" w:type="dxa"/>
            <w:vAlign w:val="center"/>
          </w:tcPr>
          <w:p w:rsidR="00433EEB" w:rsidRPr="000C1C9F" w:rsidRDefault="00433EEB" w:rsidP="00433EEB">
            <w:pPr>
              <w:jc w:val="right"/>
              <w:rPr>
                <w:rFonts w:asciiTheme="minorHAnsi" w:hAnsiTheme="minorHAnsi" w:cs="Arial"/>
                <w:color w:val="000000"/>
                <w:sz w:val="20"/>
                <w:szCs w:val="20"/>
              </w:rPr>
            </w:pPr>
            <w:r w:rsidRPr="000C1C9F">
              <w:rPr>
                <w:rFonts w:asciiTheme="minorHAnsi" w:hAnsiTheme="minorHAnsi" w:cs="Arial"/>
                <w:color w:val="000000"/>
                <w:sz w:val="20"/>
                <w:szCs w:val="20"/>
              </w:rPr>
              <w:t>2 631,6</w:t>
            </w:r>
          </w:p>
        </w:tc>
      </w:tr>
      <w:tr w:rsidR="00433EEB" w:rsidRPr="000862FF" w:rsidTr="00C72F1D">
        <w:trPr>
          <w:trHeight w:val="397"/>
        </w:trPr>
        <w:tc>
          <w:tcPr>
            <w:tcW w:w="1838" w:type="dxa"/>
            <w:shd w:val="clear" w:color="auto" w:fill="DEEAF6"/>
            <w:vAlign w:val="center"/>
          </w:tcPr>
          <w:p w:rsidR="00433EEB" w:rsidRPr="000862FF" w:rsidRDefault="00433EEB" w:rsidP="00433EEB">
            <w:pPr>
              <w:rPr>
                <w:rFonts w:asciiTheme="minorHAnsi" w:hAnsiTheme="minorHAnsi" w:cstheme="minorHAnsi"/>
                <w:b/>
                <w:bCs/>
                <w:color w:val="000000"/>
                <w:sz w:val="20"/>
                <w:szCs w:val="20"/>
              </w:rPr>
            </w:pPr>
            <w:r w:rsidRPr="000862FF">
              <w:rPr>
                <w:rFonts w:asciiTheme="minorHAnsi" w:hAnsiTheme="minorHAnsi" w:cstheme="minorHAnsi"/>
                <w:b/>
                <w:bCs/>
                <w:color w:val="000000"/>
                <w:sz w:val="20"/>
                <w:szCs w:val="20"/>
              </w:rPr>
              <w:t>Мажбуриятлар</w:t>
            </w:r>
          </w:p>
        </w:tc>
        <w:tc>
          <w:tcPr>
            <w:tcW w:w="1134" w:type="dxa"/>
            <w:shd w:val="clear" w:color="auto" w:fill="DEEAF6"/>
            <w:vAlign w:val="center"/>
          </w:tcPr>
          <w:p w:rsidR="00433EEB" w:rsidRPr="00433EEB" w:rsidRDefault="00433EEB" w:rsidP="00433EEB">
            <w:pPr>
              <w:jc w:val="right"/>
              <w:rPr>
                <w:rFonts w:asciiTheme="minorHAnsi" w:hAnsiTheme="minorHAnsi" w:cstheme="minorHAnsi"/>
                <w:b/>
                <w:bCs/>
                <w:color w:val="000000"/>
                <w:sz w:val="20"/>
                <w:szCs w:val="20"/>
              </w:rPr>
            </w:pPr>
            <w:r w:rsidRPr="00433EEB">
              <w:rPr>
                <w:rFonts w:asciiTheme="minorHAnsi" w:hAnsiTheme="minorHAnsi" w:cstheme="minorHAnsi"/>
                <w:b/>
                <w:bCs/>
                <w:color w:val="000000"/>
                <w:sz w:val="20"/>
                <w:szCs w:val="20"/>
              </w:rPr>
              <w:t>9 847,2</w:t>
            </w:r>
          </w:p>
        </w:tc>
        <w:tc>
          <w:tcPr>
            <w:tcW w:w="1559" w:type="dxa"/>
            <w:shd w:val="clear" w:color="auto" w:fill="DEEAF6"/>
            <w:vAlign w:val="center"/>
          </w:tcPr>
          <w:p w:rsidR="00433EEB" w:rsidRPr="00433EEB" w:rsidRDefault="00433EEB" w:rsidP="00433EEB">
            <w:pPr>
              <w:jc w:val="right"/>
              <w:rPr>
                <w:rFonts w:asciiTheme="minorHAnsi" w:hAnsiTheme="minorHAnsi" w:cstheme="minorHAnsi"/>
                <w:b/>
                <w:bCs/>
                <w:color w:val="000000"/>
                <w:sz w:val="20"/>
                <w:szCs w:val="20"/>
              </w:rPr>
            </w:pPr>
            <w:r w:rsidRPr="00433EEB">
              <w:rPr>
                <w:rFonts w:asciiTheme="minorHAnsi" w:hAnsiTheme="minorHAnsi" w:cstheme="minorHAnsi"/>
                <w:b/>
                <w:bCs/>
                <w:color w:val="000000"/>
                <w:sz w:val="20"/>
                <w:szCs w:val="20"/>
              </w:rPr>
              <w:t>2 140,1</w:t>
            </w:r>
          </w:p>
        </w:tc>
        <w:tc>
          <w:tcPr>
            <w:tcW w:w="1418" w:type="dxa"/>
            <w:shd w:val="clear" w:color="auto" w:fill="DEEAF6"/>
            <w:vAlign w:val="center"/>
          </w:tcPr>
          <w:p w:rsidR="00433EEB" w:rsidRPr="00433EEB" w:rsidRDefault="00433EEB" w:rsidP="00433EEB">
            <w:pPr>
              <w:jc w:val="right"/>
              <w:rPr>
                <w:rFonts w:asciiTheme="minorHAnsi" w:hAnsiTheme="minorHAnsi" w:cstheme="minorHAnsi"/>
                <w:b/>
                <w:bCs/>
                <w:color w:val="000000"/>
                <w:sz w:val="20"/>
                <w:szCs w:val="20"/>
              </w:rPr>
            </w:pPr>
            <w:r w:rsidRPr="00433EEB">
              <w:rPr>
                <w:rFonts w:asciiTheme="minorHAnsi" w:hAnsiTheme="minorHAnsi" w:cstheme="minorHAnsi"/>
                <w:b/>
                <w:bCs/>
                <w:color w:val="000000"/>
                <w:sz w:val="20"/>
                <w:szCs w:val="20"/>
              </w:rPr>
              <w:t>-46,4</w:t>
            </w:r>
          </w:p>
        </w:tc>
        <w:tc>
          <w:tcPr>
            <w:tcW w:w="1134" w:type="dxa"/>
            <w:shd w:val="clear" w:color="auto" w:fill="DEEAF6"/>
            <w:vAlign w:val="center"/>
          </w:tcPr>
          <w:p w:rsidR="00433EEB" w:rsidRPr="00433EEB" w:rsidRDefault="00433EEB" w:rsidP="00433EEB">
            <w:pPr>
              <w:jc w:val="right"/>
              <w:rPr>
                <w:rFonts w:asciiTheme="minorHAnsi" w:hAnsiTheme="minorHAnsi" w:cstheme="minorHAnsi"/>
                <w:b/>
                <w:bCs/>
                <w:color w:val="000000"/>
                <w:sz w:val="20"/>
                <w:szCs w:val="20"/>
              </w:rPr>
            </w:pPr>
            <w:r w:rsidRPr="00433EEB">
              <w:rPr>
                <w:rFonts w:asciiTheme="minorHAnsi" w:hAnsiTheme="minorHAnsi" w:cstheme="minorHAnsi"/>
                <w:b/>
                <w:bCs/>
                <w:color w:val="000000"/>
                <w:sz w:val="20"/>
                <w:szCs w:val="20"/>
              </w:rPr>
              <w:t>11 940,9</w:t>
            </w:r>
          </w:p>
        </w:tc>
        <w:tc>
          <w:tcPr>
            <w:tcW w:w="1559" w:type="dxa"/>
            <w:shd w:val="clear" w:color="auto" w:fill="DEEAF6"/>
            <w:vAlign w:val="center"/>
          </w:tcPr>
          <w:p w:rsidR="00433EEB" w:rsidRPr="00433EEB" w:rsidRDefault="00433EEB" w:rsidP="00433EEB">
            <w:pPr>
              <w:jc w:val="right"/>
              <w:rPr>
                <w:rFonts w:asciiTheme="minorHAnsi" w:hAnsiTheme="minorHAnsi" w:cstheme="minorHAnsi"/>
                <w:b/>
                <w:bCs/>
                <w:color w:val="000000"/>
                <w:sz w:val="20"/>
                <w:szCs w:val="20"/>
              </w:rPr>
            </w:pPr>
            <w:r w:rsidRPr="00433EEB">
              <w:rPr>
                <w:rFonts w:asciiTheme="minorHAnsi" w:hAnsiTheme="minorHAnsi" w:cstheme="minorHAnsi"/>
                <w:b/>
                <w:bCs/>
                <w:color w:val="000000"/>
                <w:sz w:val="20"/>
                <w:szCs w:val="20"/>
              </w:rPr>
              <w:t>1 469,6</w:t>
            </w:r>
          </w:p>
        </w:tc>
        <w:tc>
          <w:tcPr>
            <w:tcW w:w="1418" w:type="dxa"/>
            <w:shd w:val="clear" w:color="auto" w:fill="DEEAF6"/>
            <w:vAlign w:val="center"/>
          </w:tcPr>
          <w:p w:rsidR="00433EEB" w:rsidRPr="00433EEB" w:rsidRDefault="00433EEB" w:rsidP="00433EEB">
            <w:pPr>
              <w:jc w:val="right"/>
              <w:rPr>
                <w:rFonts w:asciiTheme="minorHAnsi" w:hAnsiTheme="minorHAnsi" w:cstheme="minorHAnsi"/>
                <w:b/>
                <w:bCs/>
                <w:color w:val="000000"/>
                <w:sz w:val="20"/>
                <w:szCs w:val="20"/>
              </w:rPr>
            </w:pPr>
            <w:r w:rsidRPr="00433EEB">
              <w:rPr>
                <w:rFonts w:asciiTheme="minorHAnsi" w:hAnsiTheme="minorHAnsi" w:cstheme="minorHAnsi"/>
                <w:b/>
                <w:bCs/>
                <w:color w:val="000000"/>
                <w:sz w:val="20"/>
                <w:szCs w:val="20"/>
              </w:rPr>
              <w:t>-53,5</w:t>
            </w:r>
          </w:p>
        </w:tc>
        <w:tc>
          <w:tcPr>
            <w:tcW w:w="1134" w:type="dxa"/>
            <w:shd w:val="clear" w:color="auto" w:fill="DEEAF6"/>
            <w:vAlign w:val="center"/>
          </w:tcPr>
          <w:p w:rsidR="00433EEB" w:rsidRPr="00433EEB" w:rsidRDefault="00433EEB" w:rsidP="00433EEB">
            <w:pPr>
              <w:jc w:val="right"/>
              <w:rPr>
                <w:rFonts w:asciiTheme="minorHAnsi" w:hAnsiTheme="minorHAnsi" w:cstheme="minorHAnsi"/>
                <w:b/>
                <w:bCs/>
                <w:color w:val="000000"/>
                <w:sz w:val="20"/>
                <w:szCs w:val="20"/>
              </w:rPr>
            </w:pPr>
            <w:r w:rsidRPr="00433EEB">
              <w:rPr>
                <w:rFonts w:asciiTheme="minorHAnsi" w:hAnsiTheme="minorHAnsi" w:cstheme="minorHAnsi"/>
                <w:b/>
                <w:bCs/>
                <w:color w:val="000000"/>
                <w:sz w:val="20"/>
                <w:szCs w:val="20"/>
              </w:rPr>
              <w:t>13 357,0</w:t>
            </w:r>
          </w:p>
        </w:tc>
        <w:tc>
          <w:tcPr>
            <w:tcW w:w="1559" w:type="dxa"/>
            <w:shd w:val="clear" w:color="auto" w:fill="DEEAF6"/>
            <w:vAlign w:val="center"/>
          </w:tcPr>
          <w:p w:rsidR="00433EEB" w:rsidRPr="000C1C9F" w:rsidRDefault="00433EEB" w:rsidP="00433EEB">
            <w:pPr>
              <w:jc w:val="right"/>
              <w:rPr>
                <w:rFonts w:asciiTheme="minorHAnsi" w:hAnsiTheme="minorHAnsi" w:cs="Arial"/>
                <w:b/>
                <w:bCs/>
                <w:color w:val="000000"/>
                <w:sz w:val="20"/>
                <w:szCs w:val="20"/>
              </w:rPr>
            </w:pPr>
            <w:r w:rsidRPr="000C1C9F">
              <w:rPr>
                <w:rFonts w:asciiTheme="minorHAnsi" w:hAnsiTheme="minorHAnsi" w:cs="Arial"/>
                <w:b/>
                <w:bCs/>
                <w:color w:val="000000"/>
                <w:sz w:val="20"/>
                <w:szCs w:val="20"/>
              </w:rPr>
              <w:t>1 911,9</w:t>
            </w:r>
          </w:p>
        </w:tc>
        <w:tc>
          <w:tcPr>
            <w:tcW w:w="1417" w:type="dxa"/>
            <w:shd w:val="clear" w:color="auto" w:fill="DEEAF6"/>
            <w:vAlign w:val="center"/>
          </w:tcPr>
          <w:p w:rsidR="00433EEB" w:rsidRPr="000C1C9F" w:rsidRDefault="00433EEB" w:rsidP="00433EEB">
            <w:pPr>
              <w:jc w:val="right"/>
              <w:rPr>
                <w:rFonts w:asciiTheme="minorHAnsi" w:hAnsiTheme="minorHAnsi" w:cs="Arial"/>
                <w:b/>
                <w:bCs/>
                <w:color w:val="000000"/>
                <w:sz w:val="20"/>
                <w:szCs w:val="20"/>
              </w:rPr>
            </w:pPr>
            <w:r w:rsidRPr="000C1C9F">
              <w:rPr>
                <w:rFonts w:asciiTheme="minorHAnsi" w:hAnsiTheme="minorHAnsi" w:cs="Arial"/>
                <w:b/>
                <w:bCs/>
                <w:color w:val="000000"/>
                <w:sz w:val="20"/>
                <w:szCs w:val="20"/>
              </w:rPr>
              <w:t>-130,7</w:t>
            </w:r>
          </w:p>
        </w:tc>
        <w:tc>
          <w:tcPr>
            <w:tcW w:w="1134" w:type="dxa"/>
            <w:shd w:val="clear" w:color="auto" w:fill="DEEAF6"/>
            <w:vAlign w:val="center"/>
          </w:tcPr>
          <w:p w:rsidR="00433EEB" w:rsidRPr="000C1C9F" w:rsidRDefault="00433EEB" w:rsidP="00433EEB">
            <w:pPr>
              <w:jc w:val="right"/>
              <w:rPr>
                <w:rFonts w:asciiTheme="minorHAnsi" w:hAnsiTheme="minorHAnsi" w:cs="Arial"/>
                <w:b/>
                <w:bCs/>
                <w:color w:val="000000"/>
                <w:sz w:val="20"/>
                <w:szCs w:val="20"/>
              </w:rPr>
            </w:pPr>
            <w:r w:rsidRPr="000C1C9F">
              <w:rPr>
                <w:rFonts w:asciiTheme="minorHAnsi" w:hAnsiTheme="minorHAnsi" w:cs="Arial"/>
                <w:b/>
                <w:bCs/>
                <w:color w:val="000000"/>
                <w:sz w:val="20"/>
                <w:szCs w:val="20"/>
              </w:rPr>
              <w:t>15 138,1</w:t>
            </w:r>
          </w:p>
        </w:tc>
      </w:tr>
      <w:tr w:rsidR="00433EEB" w:rsidRPr="000862FF" w:rsidTr="00C72F1D">
        <w:trPr>
          <w:trHeight w:val="513"/>
        </w:trPr>
        <w:tc>
          <w:tcPr>
            <w:tcW w:w="1838" w:type="dxa"/>
            <w:vAlign w:val="center"/>
          </w:tcPr>
          <w:p w:rsidR="00433EEB" w:rsidRPr="004744B8" w:rsidRDefault="00433EEB" w:rsidP="00433EEB">
            <w:pPr>
              <w:rPr>
                <w:rFonts w:cs="Calibri"/>
                <w:color w:val="000000"/>
                <w:sz w:val="20"/>
                <w:szCs w:val="20"/>
              </w:rPr>
            </w:pPr>
            <w:r w:rsidRPr="00F62396">
              <w:rPr>
                <w:rFonts w:cs="Calibri"/>
                <w:color w:val="000000"/>
                <w:sz w:val="20"/>
                <w:szCs w:val="20"/>
              </w:rPr>
              <w:t>Тўғридан-тўғри инвестициялар</w:t>
            </w:r>
          </w:p>
        </w:tc>
        <w:tc>
          <w:tcPr>
            <w:tcW w:w="1134" w:type="dxa"/>
            <w:vAlign w:val="center"/>
          </w:tcPr>
          <w:p w:rsidR="00433EEB" w:rsidRPr="00433EEB" w:rsidRDefault="00433EEB" w:rsidP="00433EEB">
            <w:pPr>
              <w:jc w:val="right"/>
              <w:rPr>
                <w:rFonts w:asciiTheme="minorHAnsi" w:hAnsiTheme="minorHAnsi" w:cstheme="minorHAnsi"/>
                <w:color w:val="000000"/>
                <w:sz w:val="20"/>
                <w:szCs w:val="20"/>
              </w:rPr>
            </w:pPr>
            <w:r w:rsidRPr="00433EEB">
              <w:rPr>
                <w:rFonts w:asciiTheme="minorHAnsi" w:hAnsiTheme="minorHAnsi" w:cstheme="minorHAnsi"/>
                <w:color w:val="000000"/>
                <w:sz w:val="20"/>
                <w:szCs w:val="20"/>
              </w:rPr>
              <w:t>5 314,7</w:t>
            </w:r>
          </w:p>
        </w:tc>
        <w:tc>
          <w:tcPr>
            <w:tcW w:w="1559" w:type="dxa"/>
            <w:vAlign w:val="center"/>
          </w:tcPr>
          <w:p w:rsidR="00433EEB" w:rsidRPr="00433EEB" w:rsidRDefault="00433EEB" w:rsidP="00433EEB">
            <w:pPr>
              <w:jc w:val="right"/>
              <w:rPr>
                <w:rFonts w:asciiTheme="minorHAnsi" w:hAnsiTheme="minorHAnsi" w:cstheme="minorHAnsi"/>
                <w:color w:val="000000"/>
                <w:sz w:val="20"/>
                <w:szCs w:val="20"/>
              </w:rPr>
            </w:pPr>
            <w:r w:rsidRPr="00433EEB">
              <w:rPr>
                <w:rFonts w:asciiTheme="minorHAnsi" w:hAnsiTheme="minorHAnsi" w:cstheme="minorHAnsi"/>
                <w:color w:val="000000"/>
                <w:sz w:val="20"/>
                <w:szCs w:val="20"/>
              </w:rPr>
              <w:t>778,4</w:t>
            </w:r>
          </w:p>
        </w:tc>
        <w:tc>
          <w:tcPr>
            <w:tcW w:w="1418" w:type="dxa"/>
            <w:vAlign w:val="center"/>
          </w:tcPr>
          <w:p w:rsidR="00433EEB" w:rsidRPr="00433EEB" w:rsidRDefault="00433EEB" w:rsidP="00433EEB">
            <w:pPr>
              <w:jc w:val="right"/>
              <w:rPr>
                <w:rFonts w:asciiTheme="minorHAnsi" w:hAnsiTheme="minorHAnsi" w:cstheme="minorHAnsi"/>
                <w:color w:val="000000"/>
                <w:sz w:val="20"/>
                <w:szCs w:val="20"/>
              </w:rPr>
            </w:pPr>
            <w:r w:rsidRPr="00433EEB">
              <w:rPr>
                <w:rFonts w:asciiTheme="minorHAnsi" w:hAnsiTheme="minorHAnsi" w:cstheme="minorHAnsi"/>
                <w:color w:val="000000"/>
                <w:sz w:val="20"/>
                <w:szCs w:val="20"/>
              </w:rPr>
              <w:t>-46,4</w:t>
            </w:r>
          </w:p>
        </w:tc>
        <w:tc>
          <w:tcPr>
            <w:tcW w:w="1134" w:type="dxa"/>
            <w:vAlign w:val="center"/>
          </w:tcPr>
          <w:p w:rsidR="00433EEB" w:rsidRPr="00433EEB" w:rsidRDefault="00433EEB" w:rsidP="00433EEB">
            <w:pPr>
              <w:jc w:val="right"/>
              <w:rPr>
                <w:rFonts w:asciiTheme="minorHAnsi" w:hAnsiTheme="minorHAnsi" w:cstheme="minorHAnsi"/>
                <w:color w:val="000000"/>
                <w:sz w:val="20"/>
                <w:szCs w:val="20"/>
              </w:rPr>
            </w:pPr>
            <w:r w:rsidRPr="00433EEB">
              <w:rPr>
                <w:rFonts w:asciiTheme="minorHAnsi" w:hAnsiTheme="minorHAnsi" w:cstheme="minorHAnsi"/>
                <w:color w:val="000000"/>
                <w:sz w:val="20"/>
                <w:szCs w:val="20"/>
              </w:rPr>
              <w:t>6 046,8</w:t>
            </w:r>
          </w:p>
        </w:tc>
        <w:tc>
          <w:tcPr>
            <w:tcW w:w="1559" w:type="dxa"/>
            <w:vAlign w:val="center"/>
          </w:tcPr>
          <w:p w:rsidR="00433EEB" w:rsidRPr="00433EEB" w:rsidRDefault="00433EEB" w:rsidP="00433EEB">
            <w:pPr>
              <w:jc w:val="right"/>
              <w:rPr>
                <w:rFonts w:asciiTheme="minorHAnsi" w:hAnsiTheme="minorHAnsi" w:cstheme="minorHAnsi"/>
                <w:color w:val="000000"/>
                <w:sz w:val="20"/>
                <w:szCs w:val="20"/>
              </w:rPr>
            </w:pPr>
            <w:r w:rsidRPr="00433EEB">
              <w:rPr>
                <w:rFonts w:asciiTheme="minorHAnsi" w:hAnsiTheme="minorHAnsi" w:cstheme="minorHAnsi"/>
                <w:color w:val="000000"/>
                <w:sz w:val="20"/>
                <w:szCs w:val="20"/>
              </w:rPr>
              <w:t>1 009,5</w:t>
            </w:r>
          </w:p>
        </w:tc>
        <w:tc>
          <w:tcPr>
            <w:tcW w:w="1418" w:type="dxa"/>
            <w:vAlign w:val="center"/>
          </w:tcPr>
          <w:p w:rsidR="00433EEB" w:rsidRPr="00433EEB" w:rsidRDefault="00433EEB" w:rsidP="00433EEB">
            <w:pPr>
              <w:jc w:val="right"/>
              <w:rPr>
                <w:rFonts w:asciiTheme="minorHAnsi" w:hAnsiTheme="minorHAnsi" w:cstheme="minorHAnsi"/>
                <w:color w:val="000000"/>
                <w:sz w:val="20"/>
                <w:szCs w:val="20"/>
              </w:rPr>
            </w:pPr>
            <w:r w:rsidRPr="00433EEB">
              <w:rPr>
                <w:rFonts w:asciiTheme="minorHAnsi" w:hAnsiTheme="minorHAnsi" w:cstheme="minorHAnsi"/>
                <w:color w:val="000000"/>
                <w:sz w:val="20"/>
                <w:szCs w:val="20"/>
              </w:rPr>
              <w:t>-58,2</w:t>
            </w:r>
          </w:p>
        </w:tc>
        <w:tc>
          <w:tcPr>
            <w:tcW w:w="1134" w:type="dxa"/>
            <w:vAlign w:val="center"/>
          </w:tcPr>
          <w:p w:rsidR="00433EEB" w:rsidRPr="00433EEB" w:rsidRDefault="00433EEB" w:rsidP="00433EEB">
            <w:pPr>
              <w:jc w:val="right"/>
              <w:rPr>
                <w:rFonts w:asciiTheme="minorHAnsi" w:hAnsiTheme="minorHAnsi" w:cstheme="minorHAnsi"/>
                <w:color w:val="000000"/>
                <w:sz w:val="20"/>
                <w:szCs w:val="20"/>
              </w:rPr>
            </w:pPr>
            <w:r w:rsidRPr="00433EEB">
              <w:rPr>
                <w:rFonts w:asciiTheme="minorHAnsi" w:hAnsiTheme="minorHAnsi" w:cstheme="minorHAnsi"/>
                <w:color w:val="000000"/>
                <w:sz w:val="20"/>
                <w:szCs w:val="20"/>
              </w:rPr>
              <w:t>6 998,1</w:t>
            </w:r>
          </w:p>
        </w:tc>
        <w:tc>
          <w:tcPr>
            <w:tcW w:w="1559" w:type="dxa"/>
            <w:vAlign w:val="center"/>
          </w:tcPr>
          <w:p w:rsidR="00433EEB" w:rsidRPr="000C1C9F" w:rsidRDefault="00433EEB" w:rsidP="00433EEB">
            <w:pPr>
              <w:jc w:val="right"/>
              <w:rPr>
                <w:rFonts w:asciiTheme="minorHAnsi" w:hAnsiTheme="minorHAnsi" w:cs="Arial"/>
                <w:color w:val="000000"/>
                <w:sz w:val="20"/>
                <w:szCs w:val="20"/>
              </w:rPr>
            </w:pPr>
            <w:r w:rsidRPr="000C1C9F">
              <w:rPr>
                <w:rFonts w:asciiTheme="minorHAnsi" w:hAnsiTheme="minorHAnsi" w:cs="Arial"/>
                <w:color w:val="000000"/>
                <w:sz w:val="20"/>
                <w:szCs w:val="20"/>
              </w:rPr>
              <w:t>1 561,0</w:t>
            </w:r>
          </w:p>
        </w:tc>
        <w:tc>
          <w:tcPr>
            <w:tcW w:w="1417" w:type="dxa"/>
            <w:vAlign w:val="center"/>
          </w:tcPr>
          <w:p w:rsidR="00433EEB" w:rsidRPr="000C1C9F" w:rsidRDefault="00433EEB" w:rsidP="00433EEB">
            <w:pPr>
              <w:jc w:val="right"/>
              <w:rPr>
                <w:rFonts w:asciiTheme="minorHAnsi" w:hAnsiTheme="minorHAnsi" w:cs="Arial"/>
                <w:color w:val="000000"/>
                <w:sz w:val="20"/>
                <w:szCs w:val="20"/>
              </w:rPr>
            </w:pPr>
            <w:r w:rsidRPr="000C1C9F">
              <w:rPr>
                <w:rFonts w:asciiTheme="minorHAnsi" w:hAnsiTheme="minorHAnsi" w:cs="Arial"/>
                <w:color w:val="000000"/>
                <w:sz w:val="20"/>
                <w:szCs w:val="20"/>
              </w:rPr>
              <w:t>-113,8</w:t>
            </w:r>
          </w:p>
        </w:tc>
        <w:tc>
          <w:tcPr>
            <w:tcW w:w="1134" w:type="dxa"/>
            <w:vAlign w:val="center"/>
          </w:tcPr>
          <w:p w:rsidR="00433EEB" w:rsidRPr="000C1C9F" w:rsidRDefault="00433EEB" w:rsidP="00433EEB">
            <w:pPr>
              <w:jc w:val="right"/>
              <w:rPr>
                <w:rFonts w:asciiTheme="minorHAnsi" w:hAnsiTheme="minorHAnsi" w:cs="Arial"/>
                <w:color w:val="000000"/>
                <w:sz w:val="20"/>
                <w:szCs w:val="20"/>
              </w:rPr>
            </w:pPr>
            <w:r w:rsidRPr="000C1C9F">
              <w:rPr>
                <w:rFonts w:asciiTheme="minorHAnsi" w:hAnsiTheme="minorHAnsi" w:cs="Arial"/>
                <w:color w:val="000000"/>
                <w:sz w:val="20"/>
                <w:szCs w:val="20"/>
              </w:rPr>
              <w:t>8 445,3</w:t>
            </w:r>
          </w:p>
        </w:tc>
      </w:tr>
      <w:tr w:rsidR="00433EEB" w:rsidRPr="000862FF" w:rsidTr="00C72F1D">
        <w:trPr>
          <w:trHeight w:val="513"/>
        </w:trPr>
        <w:tc>
          <w:tcPr>
            <w:tcW w:w="1838" w:type="dxa"/>
            <w:vAlign w:val="center"/>
          </w:tcPr>
          <w:p w:rsidR="00433EEB" w:rsidRPr="004744B8" w:rsidRDefault="00433EEB" w:rsidP="00433EEB">
            <w:pPr>
              <w:rPr>
                <w:rFonts w:cs="Calibri"/>
                <w:color w:val="000000"/>
                <w:sz w:val="20"/>
                <w:szCs w:val="20"/>
                <w:lang w:val="uz-Cyrl-UZ"/>
              </w:rPr>
            </w:pPr>
            <w:r w:rsidRPr="004744B8">
              <w:rPr>
                <w:rFonts w:cs="Calibri"/>
                <w:color w:val="000000"/>
                <w:sz w:val="20"/>
                <w:szCs w:val="20"/>
              </w:rPr>
              <w:t>Портфел</w:t>
            </w:r>
            <w:r>
              <w:rPr>
                <w:rFonts w:cs="Calibri"/>
                <w:color w:val="000000"/>
                <w:sz w:val="20"/>
                <w:szCs w:val="20"/>
              </w:rPr>
              <w:t>ь</w:t>
            </w:r>
            <w:r w:rsidRPr="004744B8">
              <w:rPr>
                <w:rFonts w:cs="Calibri"/>
                <w:color w:val="000000"/>
                <w:sz w:val="20"/>
                <w:szCs w:val="20"/>
              </w:rPr>
              <w:t xml:space="preserve"> инвестициялари</w:t>
            </w:r>
          </w:p>
        </w:tc>
        <w:tc>
          <w:tcPr>
            <w:tcW w:w="1134" w:type="dxa"/>
            <w:vAlign w:val="center"/>
          </w:tcPr>
          <w:p w:rsidR="00433EEB" w:rsidRPr="00433EEB" w:rsidRDefault="00433EEB" w:rsidP="00433EEB">
            <w:pPr>
              <w:jc w:val="right"/>
              <w:rPr>
                <w:rFonts w:asciiTheme="minorHAnsi" w:hAnsiTheme="minorHAnsi" w:cstheme="minorHAnsi"/>
                <w:color w:val="000000"/>
                <w:sz w:val="20"/>
                <w:szCs w:val="20"/>
              </w:rPr>
            </w:pPr>
            <w:r w:rsidRPr="00433EEB">
              <w:rPr>
                <w:rFonts w:asciiTheme="minorHAnsi" w:hAnsiTheme="minorHAnsi" w:cstheme="minorHAnsi"/>
                <w:color w:val="000000"/>
                <w:sz w:val="20"/>
                <w:szCs w:val="20"/>
              </w:rPr>
              <w:t>3,3</w:t>
            </w:r>
          </w:p>
        </w:tc>
        <w:tc>
          <w:tcPr>
            <w:tcW w:w="1559" w:type="dxa"/>
            <w:vAlign w:val="center"/>
          </w:tcPr>
          <w:p w:rsidR="00433EEB" w:rsidRPr="00433EEB" w:rsidRDefault="00433EEB" w:rsidP="00433EEB">
            <w:pPr>
              <w:jc w:val="right"/>
              <w:rPr>
                <w:rFonts w:asciiTheme="minorHAnsi" w:hAnsiTheme="minorHAnsi" w:cstheme="minorHAnsi"/>
                <w:color w:val="000000"/>
                <w:sz w:val="20"/>
                <w:szCs w:val="20"/>
              </w:rPr>
            </w:pPr>
            <w:r w:rsidRPr="00433EEB">
              <w:rPr>
                <w:rFonts w:asciiTheme="minorHAnsi" w:hAnsiTheme="minorHAnsi" w:cstheme="minorHAnsi"/>
                <w:color w:val="000000"/>
                <w:sz w:val="20"/>
                <w:szCs w:val="20"/>
              </w:rPr>
              <w:t xml:space="preserve">1,5 </w:t>
            </w:r>
          </w:p>
        </w:tc>
        <w:tc>
          <w:tcPr>
            <w:tcW w:w="1418" w:type="dxa"/>
            <w:vAlign w:val="center"/>
          </w:tcPr>
          <w:p w:rsidR="00433EEB" w:rsidRPr="00433EEB" w:rsidRDefault="00433EEB" w:rsidP="00433EEB">
            <w:pPr>
              <w:jc w:val="right"/>
              <w:rPr>
                <w:rFonts w:asciiTheme="minorHAnsi" w:hAnsiTheme="minorHAnsi" w:cstheme="minorHAnsi"/>
                <w:color w:val="000000"/>
                <w:sz w:val="20"/>
                <w:szCs w:val="20"/>
              </w:rPr>
            </w:pPr>
            <w:r w:rsidRPr="00433EEB">
              <w:rPr>
                <w:rFonts w:asciiTheme="minorHAnsi" w:hAnsiTheme="minorHAnsi" w:cstheme="minorHAnsi"/>
                <w:color w:val="000000"/>
                <w:sz w:val="20"/>
                <w:szCs w:val="20"/>
              </w:rPr>
              <w:t xml:space="preserve">-0,4 </w:t>
            </w:r>
          </w:p>
        </w:tc>
        <w:tc>
          <w:tcPr>
            <w:tcW w:w="1134" w:type="dxa"/>
            <w:vAlign w:val="center"/>
          </w:tcPr>
          <w:p w:rsidR="00433EEB" w:rsidRPr="00433EEB" w:rsidRDefault="00433EEB" w:rsidP="00433EEB">
            <w:pPr>
              <w:jc w:val="right"/>
              <w:rPr>
                <w:rFonts w:asciiTheme="minorHAnsi" w:hAnsiTheme="minorHAnsi" w:cstheme="minorHAnsi"/>
                <w:color w:val="000000"/>
                <w:sz w:val="20"/>
                <w:szCs w:val="20"/>
              </w:rPr>
            </w:pPr>
            <w:r w:rsidRPr="00433EEB">
              <w:rPr>
                <w:rFonts w:asciiTheme="minorHAnsi" w:hAnsiTheme="minorHAnsi" w:cstheme="minorHAnsi"/>
                <w:color w:val="000000"/>
                <w:sz w:val="20"/>
                <w:szCs w:val="20"/>
              </w:rPr>
              <w:t>4,4</w:t>
            </w:r>
          </w:p>
        </w:tc>
        <w:tc>
          <w:tcPr>
            <w:tcW w:w="1559" w:type="dxa"/>
            <w:vAlign w:val="center"/>
          </w:tcPr>
          <w:p w:rsidR="00433EEB" w:rsidRPr="00433EEB" w:rsidRDefault="00433EEB" w:rsidP="00433EEB">
            <w:pPr>
              <w:jc w:val="right"/>
              <w:rPr>
                <w:rFonts w:asciiTheme="minorHAnsi" w:hAnsiTheme="minorHAnsi" w:cstheme="minorHAnsi"/>
                <w:color w:val="000000"/>
                <w:sz w:val="20"/>
                <w:szCs w:val="20"/>
              </w:rPr>
            </w:pPr>
            <w:r w:rsidRPr="00433EEB">
              <w:rPr>
                <w:rFonts w:asciiTheme="minorHAnsi" w:hAnsiTheme="minorHAnsi" w:cstheme="minorHAnsi"/>
                <w:color w:val="000000"/>
                <w:sz w:val="20"/>
                <w:szCs w:val="20"/>
              </w:rPr>
              <w:t xml:space="preserve">0,6 </w:t>
            </w:r>
          </w:p>
        </w:tc>
        <w:tc>
          <w:tcPr>
            <w:tcW w:w="1418" w:type="dxa"/>
            <w:vAlign w:val="center"/>
          </w:tcPr>
          <w:p w:rsidR="00433EEB" w:rsidRPr="00433EEB" w:rsidRDefault="00433EEB" w:rsidP="00433EEB">
            <w:pPr>
              <w:jc w:val="right"/>
              <w:rPr>
                <w:rFonts w:asciiTheme="minorHAnsi" w:hAnsiTheme="minorHAnsi" w:cstheme="minorHAnsi"/>
                <w:color w:val="000000"/>
                <w:sz w:val="20"/>
                <w:szCs w:val="20"/>
              </w:rPr>
            </w:pPr>
            <w:r w:rsidRPr="00433EEB">
              <w:rPr>
                <w:rFonts w:asciiTheme="minorHAnsi" w:hAnsiTheme="minorHAnsi" w:cstheme="minorHAnsi"/>
                <w:color w:val="000000"/>
                <w:sz w:val="20"/>
                <w:szCs w:val="20"/>
              </w:rPr>
              <w:t xml:space="preserve">-0,7 </w:t>
            </w:r>
          </w:p>
        </w:tc>
        <w:tc>
          <w:tcPr>
            <w:tcW w:w="1134" w:type="dxa"/>
            <w:vAlign w:val="center"/>
          </w:tcPr>
          <w:p w:rsidR="00433EEB" w:rsidRPr="00433EEB" w:rsidRDefault="00433EEB" w:rsidP="00433EEB">
            <w:pPr>
              <w:jc w:val="right"/>
              <w:rPr>
                <w:rFonts w:asciiTheme="minorHAnsi" w:hAnsiTheme="minorHAnsi" w:cstheme="minorHAnsi"/>
                <w:color w:val="000000"/>
                <w:sz w:val="20"/>
                <w:szCs w:val="20"/>
              </w:rPr>
            </w:pPr>
            <w:r w:rsidRPr="00433EEB">
              <w:rPr>
                <w:rFonts w:asciiTheme="minorHAnsi" w:hAnsiTheme="minorHAnsi" w:cstheme="minorHAnsi"/>
                <w:color w:val="000000"/>
                <w:sz w:val="20"/>
                <w:szCs w:val="20"/>
              </w:rPr>
              <w:t>4,4</w:t>
            </w:r>
          </w:p>
        </w:tc>
        <w:tc>
          <w:tcPr>
            <w:tcW w:w="1559" w:type="dxa"/>
            <w:vAlign w:val="center"/>
          </w:tcPr>
          <w:p w:rsidR="00433EEB" w:rsidRPr="000C1C9F" w:rsidRDefault="00433EEB" w:rsidP="00433EEB">
            <w:pPr>
              <w:jc w:val="right"/>
              <w:rPr>
                <w:rFonts w:asciiTheme="minorHAnsi" w:hAnsiTheme="minorHAnsi" w:cs="Arial"/>
                <w:color w:val="000000"/>
                <w:sz w:val="20"/>
                <w:szCs w:val="20"/>
              </w:rPr>
            </w:pPr>
            <w:r w:rsidRPr="000C1C9F">
              <w:rPr>
                <w:rFonts w:asciiTheme="minorHAnsi" w:hAnsiTheme="minorHAnsi" w:cs="Arial"/>
                <w:color w:val="000000"/>
                <w:sz w:val="20"/>
                <w:szCs w:val="20"/>
              </w:rPr>
              <w:t>1,1</w:t>
            </w:r>
          </w:p>
        </w:tc>
        <w:tc>
          <w:tcPr>
            <w:tcW w:w="1417" w:type="dxa"/>
            <w:vAlign w:val="center"/>
          </w:tcPr>
          <w:p w:rsidR="00433EEB" w:rsidRPr="000C1C9F" w:rsidRDefault="00433EEB" w:rsidP="00433EEB">
            <w:pPr>
              <w:jc w:val="right"/>
              <w:rPr>
                <w:rFonts w:asciiTheme="minorHAnsi" w:hAnsiTheme="minorHAnsi" w:cs="Arial"/>
                <w:color w:val="000000"/>
                <w:sz w:val="20"/>
                <w:szCs w:val="20"/>
              </w:rPr>
            </w:pPr>
            <w:r w:rsidRPr="000C1C9F">
              <w:rPr>
                <w:rFonts w:asciiTheme="minorHAnsi" w:hAnsiTheme="minorHAnsi" w:cs="Arial"/>
                <w:color w:val="000000"/>
                <w:sz w:val="20"/>
                <w:szCs w:val="20"/>
              </w:rPr>
              <w:t>-0,2</w:t>
            </w:r>
          </w:p>
        </w:tc>
        <w:tc>
          <w:tcPr>
            <w:tcW w:w="1134" w:type="dxa"/>
            <w:vAlign w:val="center"/>
          </w:tcPr>
          <w:p w:rsidR="00433EEB" w:rsidRPr="000C1C9F" w:rsidRDefault="00433EEB" w:rsidP="00433EEB">
            <w:pPr>
              <w:jc w:val="right"/>
              <w:rPr>
                <w:rFonts w:asciiTheme="minorHAnsi" w:hAnsiTheme="minorHAnsi" w:cs="Arial"/>
                <w:color w:val="000000"/>
                <w:sz w:val="20"/>
                <w:szCs w:val="20"/>
              </w:rPr>
            </w:pPr>
            <w:r w:rsidRPr="000C1C9F">
              <w:rPr>
                <w:rFonts w:asciiTheme="minorHAnsi" w:hAnsiTheme="minorHAnsi" w:cs="Arial"/>
                <w:color w:val="000000"/>
                <w:sz w:val="20"/>
                <w:szCs w:val="20"/>
              </w:rPr>
              <w:t>5,2</w:t>
            </w:r>
          </w:p>
        </w:tc>
      </w:tr>
      <w:tr w:rsidR="00433EEB" w:rsidRPr="000862FF" w:rsidTr="00C72F1D">
        <w:trPr>
          <w:trHeight w:val="513"/>
        </w:trPr>
        <w:tc>
          <w:tcPr>
            <w:tcW w:w="1838" w:type="dxa"/>
            <w:vAlign w:val="center"/>
          </w:tcPr>
          <w:p w:rsidR="00433EEB" w:rsidRPr="004744B8" w:rsidRDefault="00433EEB" w:rsidP="00433EEB">
            <w:pPr>
              <w:rPr>
                <w:rFonts w:cs="Calibri"/>
                <w:color w:val="000000"/>
                <w:sz w:val="20"/>
                <w:szCs w:val="20"/>
              </w:rPr>
            </w:pPr>
            <w:r w:rsidRPr="00436772">
              <w:rPr>
                <w:rFonts w:cs="Calibri"/>
                <w:color w:val="000000"/>
                <w:sz w:val="20"/>
                <w:szCs w:val="20"/>
              </w:rPr>
              <w:t>Ссудалар ва қарзлар</w:t>
            </w:r>
          </w:p>
        </w:tc>
        <w:tc>
          <w:tcPr>
            <w:tcW w:w="1134" w:type="dxa"/>
            <w:vAlign w:val="center"/>
          </w:tcPr>
          <w:p w:rsidR="00433EEB" w:rsidRPr="00433EEB" w:rsidRDefault="00433EEB" w:rsidP="00433EEB">
            <w:pPr>
              <w:jc w:val="right"/>
              <w:rPr>
                <w:rFonts w:asciiTheme="minorHAnsi" w:hAnsiTheme="minorHAnsi" w:cstheme="minorHAnsi"/>
                <w:color w:val="000000"/>
                <w:sz w:val="20"/>
                <w:szCs w:val="20"/>
              </w:rPr>
            </w:pPr>
            <w:r w:rsidRPr="00433EEB">
              <w:rPr>
                <w:rFonts w:asciiTheme="minorHAnsi" w:hAnsiTheme="minorHAnsi" w:cstheme="minorHAnsi"/>
                <w:color w:val="000000"/>
                <w:sz w:val="20"/>
                <w:szCs w:val="20"/>
              </w:rPr>
              <w:t>4 277,3</w:t>
            </w:r>
          </w:p>
        </w:tc>
        <w:tc>
          <w:tcPr>
            <w:tcW w:w="1559" w:type="dxa"/>
            <w:vAlign w:val="center"/>
          </w:tcPr>
          <w:p w:rsidR="00433EEB" w:rsidRPr="00433EEB" w:rsidRDefault="00433EEB" w:rsidP="00433EEB">
            <w:pPr>
              <w:jc w:val="right"/>
              <w:rPr>
                <w:rFonts w:asciiTheme="minorHAnsi" w:hAnsiTheme="minorHAnsi" w:cstheme="minorHAnsi"/>
                <w:color w:val="000000"/>
                <w:sz w:val="20"/>
                <w:szCs w:val="20"/>
              </w:rPr>
            </w:pPr>
            <w:r w:rsidRPr="00433EEB">
              <w:rPr>
                <w:rFonts w:asciiTheme="minorHAnsi" w:hAnsiTheme="minorHAnsi" w:cstheme="minorHAnsi"/>
                <w:color w:val="000000"/>
                <w:sz w:val="20"/>
                <w:szCs w:val="20"/>
              </w:rPr>
              <w:t xml:space="preserve">1 298,7 </w:t>
            </w:r>
          </w:p>
        </w:tc>
        <w:tc>
          <w:tcPr>
            <w:tcW w:w="1418" w:type="dxa"/>
            <w:vAlign w:val="center"/>
          </w:tcPr>
          <w:p w:rsidR="00433EEB" w:rsidRPr="00433EEB" w:rsidRDefault="00433EEB" w:rsidP="00433EEB">
            <w:pPr>
              <w:jc w:val="right"/>
              <w:rPr>
                <w:rFonts w:asciiTheme="minorHAnsi" w:hAnsiTheme="minorHAnsi" w:cstheme="minorHAnsi"/>
                <w:color w:val="000000"/>
                <w:sz w:val="20"/>
                <w:szCs w:val="20"/>
              </w:rPr>
            </w:pPr>
            <w:r w:rsidRPr="00433EEB">
              <w:rPr>
                <w:rFonts w:asciiTheme="minorHAnsi" w:hAnsiTheme="minorHAnsi" w:cstheme="minorHAnsi"/>
                <w:color w:val="000000"/>
                <w:sz w:val="20"/>
                <w:szCs w:val="20"/>
              </w:rPr>
              <w:t xml:space="preserve">0,4 </w:t>
            </w:r>
          </w:p>
        </w:tc>
        <w:tc>
          <w:tcPr>
            <w:tcW w:w="1134" w:type="dxa"/>
            <w:vAlign w:val="center"/>
          </w:tcPr>
          <w:p w:rsidR="00433EEB" w:rsidRPr="00433EEB" w:rsidRDefault="00433EEB" w:rsidP="00433EEB">
            <w:pPr>
              <w:jc w:val="right"/>
              <w:rPr>
                <w:rFonts w:asciiTheme="minorHAnsi" w:hAnsiTheme="minorHAnsi" w:cstheme="minorHAnsi"/>
                <w:color w:val="000000"/>
                <w:sz w:val="20"/>
                <w:szCs w:val="20"/>
              </w:rPr>
            </w:pPr>
            <w:r w:rsidRPr="00433EEB">
              <w:rPr>
                <w:rFonts w:asciiTheme="minorHAnsi" w:hAnsiTheme="minorHAnsi" w:cstheme="minorHAnsi"/>
                <w:color w:val="000000"/>
                <w:sz w:val="20"/>
                <w:szCs w:val="20"/>
              </w:rPr>
              <w:t>5 576,4</w:t>
            </w:r>
          </w:p>
        </w:tc>
        <w:tc>
          <w:tcPr>
            <w:tcW w:w="1559" w:type="dxa"/>
            <w:vAlign w:val="center"/>
          </w:tcPr>
          <w:p w:rsidR="00433EEB" w:rsidRPr="00433EEB" w:rsidRDefault="00433EEB" w:rsidP="00433EEB">
            <w:pPr>
              <w:jc w:val="right"/>
              <w:rPr>
                <w:rFonts w:asciiTheme="minorHAnsi" w:hAnsiTheme="minorHAnsi" w:cstheme="minorHAnsi"/>
                <w:color w:val="000000"/>
                <w:sz w:val="20"/>
                <w:szCs w:val="20"/>
              </w:rPr>
            </w:pPr>
            <w:r w:rsidRPr="00433EEB">
              <w:rPr>
                <w:rFonts w:asciiTheme="minorHAnsi" w:hAnsiTheme="minorHAnsi" w:cstheme="minorHAnsi"/>
                <w:color w:val="000000"/>
                <w:sz w:val="20"/>
                <w:szCs w:val="20"/>
              </w:rPr>
              <w:t xml:space="preserve">417,0 </w:t>
            </w:r>
          </w:p>
        </w:tc>
        <w:tc>
          <w:tcPr>
            <w:tcW w:w="1418" w:type="dxa"/>
            <w:vAlign w:val="center"/>
          </w:tcPr>
          <w:p w:rsidR="00433EEB" w:rsidRPr="00433EEB" w:rsidRDefault="00433EEB" w:rsidP="00433EEB">
            <w:pPr>
              <w:jc w:val="right"/>
              <w:rPr>
                <w:rFonts w:asciiTheme="minorHAnsi" w:hAnsiTheme="minorHAnsi" w:cstheme="minorHAnsi"/>
                <w:color w:val="000000"/>
                <w:sz w:val="20"/>
                <w:szCs w:val="20"/>
              </w:rPr>
            </w:pPr>
            <w:r w:rsidRPr="00433EEB">
              <w:rPr>
                <w:rFonts w:asciiTheme="minorHAnsi" w:hAnsiTheme="minorHAnsi" w:cstheme="minorHAnsi"/>
                <w:color w:val="000000"/>
                <w:sz w:val="20"/>
                <w:szCs w:val="20"/>
              </w:rPr>
              <w:t xml:space="preserve">4,8 </w:t>
            </w:r>
          </w:p>
        </w:tc>
        <w:tc>
          <w:tcPr>
            <w:tcW w:w="1134" w:type="dxa"/>
            <w:vAlign w:val="center"/>
          </w:tcPr>
          <w:p w:rsidR="00433EEB" w:rsidRPr="00433EEB" w:rsidRDefault="00433EEB" w:rsidP="00433EEB">
            <w:pPr>
              <w:jc w:val="right"/>
              <w:rPr>
                <w:rFonts w:asciiTheme="minorHAnsi" w:hAnsiTheme="minorHAnsi" w:cstheme="minorHAnsi"/>
                <w:color w:val="000000"/>
                <w:sz w:val="20"/>
                <w:szCs w:val="20"/>
              </w:rPr>
            </w:pPr>
            <w:r w:rsidRPr="00433EEB">
              <w:rPr>
                <w:rFonts w:asciiTheme="minorHAnsi" w:hAnsiTheme="minorHAnsi" w:cstheme="minorHAnsi"/>
                <w:color w:val="000000"/>
                <w:sz w:val="20"/>
                <w:szCs w:val="20"/>
              </w:rPr>
              <w:t>5 998,2</w:t>
            </w:r>
          </w:p>
        </w:tc>
        <w:tc>
          <w:tcPr>
            <w:tcW w:w="1559" w:type="dxa"/>
            <w:vAlign w:val="center"/>
          </w:tcPr>
          <w:p w:rsidR="00433EEB" w:rsidRPr="000C1C9F" w:rsidRDefault="00433EEB" w:rsidP="00433EEB">
            <w:pPr>
              <w:jc w:val="right"/>
              <w:rPr>
                <w:rFonts w:asciiTheme="minorHAnsi" w:hAnsiTheme="minorHAnsi" w:cs="Arial"/>
                <w:color w:val="000000"/>
                <w:sz w:val="20"/>
                <w:szCs w:val="20"/>
              </w:rPr>
            </w:pPr>
            <w:r w:rsidRPr="000C1C9F">
              <w:rPr>
                <w:rFonts w:asciiTheme="minorHAnsi" w:hAnsiTheme="minorHAnsi" w:cs="Arial"/>
                <w:color w:val="000000"/>
                <w:sz w:val="20"/>
                <w:szCs w:val="20"/>
              </w:rPr>
              <w:t>339,9</w:t>
            </w:r>
          </w:p>
        </w:tc>
        <w:tc>
          <w:tcPr>
            <w:tcW w:w="1417" w:type="dxa"/>
            <w:vAlign w:val="center"/>
          </w:tcPr>
          <w:p w:rsidR="00433EEB" w:rsidRPr="000C1C9F" w:rsidRDefault="00433EEB" w:rsidP="00433EEB">
            <w:pPr>
              <w:jc w:val="right"/>
              <w:rPr>
                <w:rFonts w:asciiTheme="minorHAnsi" w:hAnsiTheme="minorHAnsi" w:cs="Arial"/>
                <w:color w:val="000000"/>
                <w:sz w:val="20"/>
                <w:szCs w:val="20"/>
              </w:rPr>
            </w:pPr>
            <w:r w:rsidRPr="000C1C9F">
              <w:rPr>
                <w:rFonts w:asciiTheme="minorHAnsi" w:hAnsiTheme="minorHAnsi" w:cs="Arial"/>
                <w:color w:val="000000"/>
                <w:sz w:val="20"/>
                <w:szCs w:val="20"/>
              </w:rPr>
              <w:t>-16,8</w:t>
            </w:r>
          </w:p>
        </w:tc>
        <w:tc>
          <w:tcPr>
            <w:tcW w:w="1134" w:type="dxa"/>
            <w:vAlign w:val="center"/>
          </w:tcPr>
          <w:p w:rsidR="00433EEB" w:rsidRPr="000C1C9F" w:rsidRDefault="00433EEB" w:rsidP="00433EEB">
            <w:pPr>
              <w:jc w:val="right"/>
              <w:rPr>
                <w:rFonts w:asciiTheme="minorHAnsi" w:hAnsiTheme="minorHAnsi" w:cs="Arial"/>
                <w:color w:val="000000"/>
                <w:sz w:val="20"/>
                <w:szCs w:val="20"/>
              </w:rPr>
            </w:pPr>
            <w:r w:rsidRPr="000C1C9F">
              <w:rPr>
                <w:rFonts w:asciiTheme="minorHAnsi" w:hAnsiTheme="minorHAnsi" w:cs="Arial"/>
                <w:color w:val="000000"/>
                <w:sz w:val="20"/>
                <w:szCs w:val="20"/>
              </w:rPr>
              <w:t>6 321,3</w:t>
            </w:r>
          </w:p>
        </w:tc>
      </w:tr>
      <w:tr w:rsidR="00433EEB" w:rsidRPr="000862FF" w:rsidTr="00C72F1D">
        <w:trPr>
          <w:trHeight w:val="513"/>
        </w:trPr>
        <w:tc>
          <w:tcPr>
            <w:tcW w:w="1838" w:type="dxa"/>
            <w:vAlign w:val="center"/>
          </w:tcPr>
          <w:p w:rsidR="00433EEB" w:rsidRPr="004744B8" w:rsidRDefault="00433EEB" w:rsidP="00433EEB">
            <w:pPr>
              <w:rPr>
                <w:rFonts w:cs="Calibri"/>
                <w:color w:val="000000"/>
                <w:sz w:val="20"/>
                <w:szCs w:val="20"/>
                <w:lang w:val="uz-Cyrl-UZ"/>
              </w:rPr>
            </w:pPr>
            <w:r w:rsidRPr="008B3D57">
              <w:rPr>
                <w:rFonts w:cs="Calibri"/>
                <w:color w:val="000000"/>
                <w:sz w:val="20"/>
                <w:szCs w:val="20"/>
                <w:lang w:val="uz-Cyrl-UZ"/>
              </w:rPr>
              <w:t>Савдо кредитлари ва аванслар</w:t>
            </w:r>
          </w:p>
        </w:tc>
        <w:tc>
          <w:tcPr>
            <w:tcW w:w="1134" w:type="dxa"/>
            <w:vAlign w:val="center"/>
          </w:tcPr>
          <w:p w:rsidR="00433EEB" w:rsidRPr="00433EEB" w:rsidRDefault="00433EEB" w:rsidP="00433EEB">
            <w:pPr>
              <w:jc w:val="right"/>
              <w:rPr>
                <w:rFonts w:asciiTheme="minorHAnsi" w:hAnsiTheme="minorHAnsi" w:cstheme="minorHAnsi"/>
                <w:color w:val="000000"/>
                <w:sz w:val="20"/>
                <w:szCs w:val="20"/>
              </w:rPr>
            </w:pPr>
            <w:r w:rsidRPr="00433EEB">
              <w:rPr>
                <w:rFonts w:asciiTheme="minorHAnsi" w:hAnsiTheme="minorHAnsi" w:cstheme="minorHAnsi"/>
                <w:color w:val="000000"/>
                <w:sz w:val="20"/>
                <w:szCs w:val="20"/>
              </w:rPr>
              <w:t>50,2</w:t>
            </w:r>
          </w:p>
        </w:tc>
        <w:tc>
          <w:tcPr>
            <w:tcW w:w="1559" w:type="dxa"/>
            <w:vAlign w:val="center"/>
          </w:tcPr>
          <w:p w:rsidR="00433EEB" w:rsidRPr="00433EEB" w:rsidRDefault="00433EEB" w:rsidP="00433EEB">
            <w:pPr>
              <w:jc w:val="right"/>
              <w:rPr>
                <w:rFonts w:asciiTheme="minorHAnsi" w:hAnsiTheme="minorHAnsi" w:cstheme="minorHAnsi"/>
                <w:color w:val="000000"/>
                <w:sz w:val="20"/>
                <w:szCs w:val="20"/>
              </w:rPr>
            </w:pPr>
            <w:r w:rsidRPr="00433EEB">
              <w:rPr>
                <w:rFonts w:asciiTheme="minorHAnsi" w:hAnsiTheme="minorHAnsi" w:cstheme="minorHAnsi"/>
                <w:color w:val="000000"/>
                <w:sz w:val="20"/>
                <w:szCs w:val="20"/>
              </w:rPr>
              <w:t xml:space="preserve">56,9 </w:t>
            </w:r>
          </w:p>
        </w:tc>
        <w:tc>
          <w:tcPr>
            <w:tcW w:w="1418" w:type="dxa"/>
            <w:vAlign w:val="center"/>
          </w:tcPr>
          <w:p w:rsidR="00433EEB" w:rsidRPr="00433EEB" w:rsidRDefault="00433EEB" w:rsidP="00433EEB">
            <w:pPr>
              <w:jc w:val="right"/>
              <w:rPr>
                <w:rFonts w:asciiTheme="minorHAnsi" w:hAnsiTheme="minorHAnsi" w:cstheme="minorHAnsi"/>
                <w:color w:val="000000"/>
                <w:sz w:val="20"/>
                <w:szCs w:val="20"/>
              </w:rPr>
            </w:pPr>
            <w:r w:rsidRPr="00433EEB">
              <w:rPr>
                <w:rFonts w:asciiTheme="minorHAnsi" w:hAnsiTheme="minorHAnsi" w:cstheme="minorHAnsi"/>
                <w:color w:val="000000"/>
                <w:sz w:val="20"/>
                <w:szCs w:val="20"/>
              </w:rPr>
              <w:t xml:space="preserve">0,0 </w:t>
            </w:r>
          </w:p>
        </w:tc>
        <w:tc>
          <w:tcPr>
            <w:tcW w:w="1134" w:type="dxa"/>
            <w:vAlign w:val="center"/>
          </w:tcPr>
          <w:p w:rsidR="00433EEB" w:rsidRPr="00433EEB" w:rsidRDefault="00433EEB" w:rsidP="00433EEB">
            <w:pPr>
              <w:jc w:val="right"/>
              <w:rPr>
                <w:rFonts w:asciiTheme="minorHAnsi" w:hAnsiTheme="minorHAnsi" w:cstheme="minorHAnsi"/>
                <w:color w:val="000000"/>
                <w:sz w:val="20"/>
                <w:szCs w:val="20"/>
              </w:rPr>
            </w:pPr>
            <w:r w:rsidRPr="00433EEB">
              <w:rPr>
                <w:rFonts w:asciiTheme="minorHAnsi" w:hAnsiTheme="minorHAnsi" w:cstheme="minorHAnsi"/>
                <w:color w:val="000000"/>
                <w:sz w:val="20"/>
                <w:szCs w:val="20"/>
              </w:rPr>
              <w:t>107,1</w:t>
            </w:r>
          </w:p>
        </w:tc>
        <w:tc>
          <w:tcPr>
            <w:tcW w:w="1559" w:type="dxa"/>
            <w:vAlign w:val="center"/>
          </w:tcPr>
          <w:p w:rsidR="00433EEB" w:rsidRPr="00433EEB" w:rsidRDefault="00433EEB" w:rsidP="00433EEB">
            <w:pPr>
              <w:jc w:val="right"/>
              <w:rPr>
                <w:rFonts w:asciiTheme="minorHAnsi" w:hAnsiTheme="minorHAnsi" w:cstheme="minorHAnsi"/>
                <w:color w:val="000000"/>
                <w:sz w:val="20"/>
                <w:szCs w:val="20"/>
              </w:rPr>
            </w:pPr>
            <w:r w:rsidRPr="00433EEB">
              <w:rPr>
                <w:rFonts w:asciiTheme="minorHAnsi" w:hAnsiTheme="minorHAnsi" w:cstheme="minorHAnsi"/>
                <w:color w:val="000000"/>
                <w:sz w:val="20"/>
                <w:szCs w:val="20"/>
              </w:rPr>
              <w:t xml:space="preserve">-3,2 </w:t>
            </w:r>
          </w:p>
        </w:tc>
        <w:tc>
          <w:tcPr>
            <w:tcW w:w="1418" w:type="dxa"/>
            <w:vAlign w:val="center"/>
          </w:tcPr>
          <w:p w:rsidR="00433EEB" w:rsidRPr="00433EEB" w:rsidRDefault="00433EEB" w:rsidP="00433EEB">
            <w:pPr>
              <w:jc w:val="right"/>
              <w:rPr>
                <w:rFonts w:asciiTheme="minorHAnsi" w:hAnsiTheme="minorHAnsi" w:cstheme="minorHAnsi"/>
                <w:color w:val="000000"/>
                <w:sz w:val="20"/>
                <w:szCs w:val="20"/>
              </w:rPr>
            </w:pPr>
            <w:r w:rsidRPr="00433EEB">
              <w:rPr>
                <w:rFonts w:asciiTheme="minorHAnsi" w:hAnsiTheme="minorHAnsi" w:cstheme="minorHAnsi"/>
                <w:color w:val="000000"/>
                <w:sz w:val="20"/>
                <w:szCs w:val="20"/>
              </w:rPr>
              <w:t xml:space="preserve">0,0 </w:t>
            </w:r>
          </w:p>
        </w:tc>
        <w:tc>
          <w:tcPr>
            <w:tcW w:w="1134" w:type="dxa"/>
            <w:vAlign w:val="center"/>
          </w:tcPr>
          <w:p w:rsidR="00433EEB" w:rsidRPr="00433EEB" w:rsidRDefault="00433EEB" w:rsidP="00433EEB">
            <w:pPr>
              <w:jc w:val="right"/>
              <w:rPr>
                <w:rFonts w:asciiTheme="minorHAnsi" w:hAnsiTheme="minorHAnsi" w:cstheme="minorHAnsi"/>
                <w:color w:val="000000"/>
                <w:sz w:val="20"/>
                <w:szCs w:val="20"/>
              </w:rPr>
            </w:pPr>
            <w:r w:rsidRPr="00433EEB">
              <w:rPr>
                <w:rFonts w:asciiTheme="minorHAnsi" w:hAnsiTheme="minorHAnsi" w:cstheme="minorHAnsi"/>
                <w:color w:val="000000"/>
                <w:sz w:val="20"/>
                <w:szCs w:val="20"/>
              </w:rPr>
              <w:t>103,9</w:t>
            </w:r>
          </w:p>
        </w:tc>
        <w:tc>
          <w:tcPr>
            <w:tcW w:w="1559" w:type="dxa"/>
            <w:vAlign w:val="center"/>
          </w:tcPr>
          <w:p w:rsidR="00433EEB" w:rsidRPr="000C1C9F" w:rsidRDefault="00433EEB" w:rsidP="00433EEB">
            <w:pPr>
              <w:jc w:val="right"/>
              <w:rPr>
                <w:rFonts w:asciiTheme="minorHAnsi" w:hAnsiTheme="minorHAnsi" w:cs="Arial"/>
                <w:color w:val="000000"/>
                <w:sz w:val="20"/>
                <w:szCs w:val="20"/>
              </w:rPr>
            </w:pPr>
            <w:r w:rsidRPr="000C1C9F">
              <w:rPr>
                <w:rFonts w:asciiTheme="minorHAnsi" w:hAnsiTheme="minorHAnsi" w:cs="Arial"/>
                <w:color w:val="000000"/>
                <w:sz w:val="20"/>
                <w:szCs w:val="20"/>
              </w:rPr>
              <w:t>121,4</w:t>
            </w:r>
          </w:p>
        </w:tc>
        <w:tc>
          <w:tcPr>
            <w:tcW w:w="1417" w:type="dxa"/>
            <w:vAlign w:val="center"/>
          </w:tcPr>
          <w:p w:rsidR="00433EEB" w:rsidRPr="000C1C9F" w:rsidRDefault="00433EEB" w:rsidP="00433EEB">
            <w:pPr>
              <w:jc w:val="right"/>
              <w:rPr>
                <w:rFonts w:asciiTheme="minorHAnsi" w:hAnsiTheme="minorHAnsi" w:cs="Arial"/>
                <w:color w:val="000000"/>
                <w:sz w:val="20"/>
                <w:szCs w:val="20"/>
              </w:rPr>
            </w:pPr>
            <w:r w:rsidRPr="000C1C9F">
              <w:rPr>
                <w:rFonts w:asciiTheme="minorHAnsi" w:hAnsiTheme="minorHAnsi" w:cs="Arial"/>
                <w:color w:val="000000"/>
                <w:sz w:val="20"/>
                <w:szCs w:val="20"/>
              </w:rPr>
              <w:t>0,0</w:t>
            </w:r>
          </w:p>
        </w:tc>
        <w:tc>
          <w:tcPr>
            <w:tcW w:w="1134" w:type="dxa"/>
            <w:vAlign w:val="center"/>
          </w:tcPr>
          <w:p w:rsidR="00433EEB" w:rsidRPr="000C1C9F" w:rsidRDefault="00433EEB" w:rsidP="00433EEB">
            <w:pPr>
              <w:jc w:val="right"/>
              <w:rPr>
                <w:rFonts w:asciiTheme="minorHAnsi" w:hAnsiTheme="minorHAnsi" w:cs="Arial"/>
                <w:color w:val="000000"/>
                <w:sz w:val="20"/>
                <w:szCs w:val="20"/>
              </w:rPr>
            </w:pPr>
            <w:r w:rsidRPr="000C1C9F">
              <w:rPr>
                <w:rFonts w:asciiTheme="minorHAnsi" w:hAnsiTheme="minorHAnsi" w:cs="Arial"/>
                <w:color w:val="000000"/>
                <w:sz w:val="20"/>
                <w:szCs w:val="20"/>
              </w:rPr>
              <w:t>225,3</w:t>
            </w:r>
          </w:p>
        </w:tc>
      </w:tr>
      <w:tr w:rsidR="00433EEB" w:rsidRPr="000862FF" w:rsidTr="00C72F1D">
        <w:trPr>
          <w:trHeight w:val="513"/>
        </w:trPr>
        <w:tc>
          <w:tcPr>
            <w:tcW w:w="1838" w:type="dxa"/>
            <w:vAlign w:val="center"/>
          </w:tcPr>
          <w:p w:rsidR="00433EEB" w:rsidRPr="004744B8" w:rsidRDefault="00433EEB" w:rsidP="00433EEB">
            <w:pPr>
              <w:rPr>
                <w:rFonts w:cs="Calibri"/>
                <w:color w:val="000000"/>
                <w:sz w:val="20"/>
                <w:szCs w:val="20"/>
              </w:rPr>
            </w:pPr>
            <w:r w:rsidRPr="00E246E3">
              <w:rPr>
                <w:rFonts w:cs="Calibri"/>
                <w:color w:val="000000"/>
                <w:sz w:val="20"/>
                <w:szCs w:val="20"/>
              </w:rPr>
              <w:t>Бошқа кредиторлик қарздорлиги</w:t>
            </w:r>
          </w:p>
        </w:tc>
        <w:tc>
          <w:tcPr>
            <w:tcW w:w="1134" w:type="dxa"/>
            <w:vAlign w:val="center"/>
          </w:tcPr>
          <w:p w:rsidR="00433EEB" w:rsidRPr="00433EEB" w:rsidRDefault="00433EEB" w:rsidP="00433EEB">
            <w:pPr>
              <w:jc w:val="right"/>
              <w:rPr>
                <w:rFonts w:asciiTheme="minorHAnsi" w:hAnsiTheme="minorHAnsi" w:cstheme="minorHAnsi"/>
                <w:color w:val="000000"/>
                <w:sz w:val="20"/>
                <w:szCs w:val="20"/>
              </w:rPr>
            </w:pPr>
            <w:r w:rsidRPr="00433EEB">
              <w:rPr>
                <w:rFonts w:asciiTheme="minorHAnsi" w:hAnsiTheme="minorHAnsi" w:cstheme="minorHAnsi"/>
                <w:color w:val="000000"/>
                <w:sz w:val="20"/>
                <w:szCs w:val="20"/>
              </w:rPr>
              <w:t>201,7</w:t>
            </w:r>
          </w:p>
        </w:tc>
        <w:tc>
          <w:tcPr>
            <w:tcW w:w="1559" w:type="dxa"/>
            <w:vAlign w:val="center"/>
          </w:tcPr>
          <w:p w:rsidR="00433EEB" w:rsidRPr="00433EEB" w:rsidRDefault="00433EEB" w:rsidP="00433EEB">
            <w:pPr>
              <w:jc w:val="right"/>
              <w:rPr>
                <w:rFonts w:asciiTheme="minorHAnsi" w:hAnsiTheme="minorHAnsi" w:cstheme="minorHAnsi"/>
                <w:color w:val="000000"/>
                <w:sz w:val="20"/>
                <w:szCs w:val="20"/>
              </w:rPr>
            </w:pPr>
            <w:r w:rsidRPr="00433EEB">
              <w:rPr>
                <w:rFonts w:asciiTheme="minorHAnsi" w:hAnsiTheme="minorHAnsi" w:cstheme="minorHAnsi"/>
                <w:color w:val="000000"/>
                <w:sz w:val="20"/>
                <w:szCs w:val="20"/>
              </w:rPr>
              <w:t xml:space="preserve">4,5 </w:t>
            </w:r>
          </w:p>
        </w:tc>
        <w:tc>
          <w:tcPr>
            <w:tcW w:w="1418" w:type="dxa"/>
            <w:vAlign w:val="center"/>
          </w:tcPr>
          <w:p w:rsidR="00433EEB" w:rsidRPr="00433EEB" w:rsidRDefault="00433EEB" w:rsidP="00433EEB">
            <w:pPr>
              <w:jc w:val="right"/>
              <w:rPr>
                <w:rFonts w:asciiTheme="minorHAnsi" w:hAnsiTheme="minorHAnsi" w:cstheme="minorHAnsi"/>
                <w:color w:val="000000"/>
                <w:sz w:val="20"/>
                <w:szCs w:val="20"/>
              </w:rPr>
            </w:pPr>
            <w:r w:rsidRPr="00433EEB">
              <w:rPr>
                <w:rFonts w:asciiTheme="minorHAnsi" w:hAnsiTheme="minorHAnsi" w:cstheme="minorHAnsi"/>
                <w:color w:val="000000"/>
                <w:sz w:val="20"/>
                <w:szCs w:val="20"/>
              </w:rPr>
              <w:t xml:space="preserve">0,0 </w:t>
            </w:r>
          </w:p>
        </w:tc>
        <w:tc>
          <w:tcPr>
            <w:tcW w:w="1134" w:type="dxa"/>
            <w:vAlign w:val="center"/>
          </w:tcPr>
          <w:p w:rsidR="00433EEB" w:rsidRPr="00433EEB" w:rsidRDefault="00433EEB" w:rsidP="00433EEB">
            <w:pPr>
              <w:jc w:val="right"/>
              <w:rPr>
                <w:rFonts w:asciiTheme="minorHAnsi" w:hAnsiTheme="minorHAnsi" w:cstheme="minorHAnsi"/>
                <w:color w:val="000000"/>
                <w:sz w:val="20"/>
                <w:szCs w:val="20"/>
              </w:rPr>
            </w:pPr>
            <w:r w:rsidRPr="00433EEB">
              <w:rPr>
                <w:rFonts w:asciiTheme="minorHAnsi" w:hAnsiTheme="minorHAnsi" w:cstheme="minorHAnsi"/>
                <w:color w:val="000000"/>
                <w:sz w:val="20"/>
                <w:szCs w:val="20"/>
              </w:rPr>
              <w:t>206,2</w:t>
            </w:r>
          </w:p>
        </w:tc>
        <w:tc>
          <w:tcPr>
            <w:tcW w:w="1559" w:type="dxa"/>
            <w:vAlign w:val="center"/>
          </w:tcPr>
          <w:p w:rsidR="00433EEB" w:rsidRPr="00433EEB" w:rsidRDefault="00433EEB" w:rsidP="00433EEB">
            <w:pPr>
              <w:jc w:val="right"/>
              <w:rPr>
                <w:rFonts w:asciiTheme="minorHAnsi" w:hAnsiTheme="minorHAnsi" w:cstheme="minorHAnsi"/>
                <w:color w:val="000000"/>
                <w:sz w:val="20"/>
                <w:szCs w:val="20"/>
              </w:rPr>
            </w:pPr>
            <w:r w:rsidRPr="00433EEB">
              <w:rPr>
                <w:rFonts w:asciiTheme="minorHAnsi" w:hAnsiTheme="minorHAnsi" w:cstheme="minorHAnsi"/>
                <w:color w:val="000000"/>
                <w:sz w:val="20"/>
                <w:szCs w:val="20"/>
              </w:rPr>
              <w:t xml:space="preserve">45,7 </w:t>
            </w:r>
          </w:p>
        </w:tc>
        <w:tc>
          <w:tcPr>
            <w:tcW w:w="1418" w:type="dxa"/>
            <w:vAlign w:val="center"/>
          </w:tcPr>
          <w:p w:rsidR="00433EEB" w:rsidRPr="00433EEB" w:rsidRDefault="00433EEB" w:rsidP="00433EEB">
            <w:pPr>
              <w:jc w:val="right"/>
              <w:rPr>
                <w:rFonts w:asciiTheme="minorHAnsi" w:hAnsiTheme="minorHAnsi" w:cstheme="minorHAnsi"/>
                <w:color w:val="000000"/>
                <w:sz w:val="20"/>
                <w:szCs w:val="20"/>
              </w:rPr>
            </w:pPr>
            <w:r w:rsidRPr="00433EEB">
              <w:rPr>
                <w:rFonts w:asciiTheme="minorHAnsi" w:hAnsiTheme="minorHAnsi" w:cstheme="minorHAnsi"/>
                <w:color w:val="000000"/>
                <w:sz w:val="20"/>
                <w:szCs w:val="20"/>
              </w:rPr>
              <w:t xml:space="preserve">0,6 </w:t>
            </w:r>
          </w:p>
        </w:tc>
        <w:tc>
          <w:tcPr>
            <w:tcW w:w="1134" w:type="dxa"/>
            <w:vAlign w:val="center"/>
          </w:tcPr>
          <w:p w:rsidR="00433EEB" w:rsidRPr="00433EEB" w:rsidRDefault="00433EEB" w:rsidP="00433EEB">
            <w:pPr>
              <w:jc w:val="right"/>
              <w:rPr>
                <w:rFonts w:asciiTheme="minorHAnsi" w:hAnsiTheme="minorHAnsi" w:cstheme="minorHAnsi"/>
                <w:color w:val="000000"/>
                <w:sz w:val="20"/>
                <w:szCs w:val="20"/>
              </w:rPr>
            </w:pPr>
            <w:r w:rsidRPr="00433EEB">
              <w:rPr>
                <w:rFonts w:asciiTheme="minorHAnsi" w:hAnsiTheme="minorHAnsi" w:cstheme="minorHAnsi"/>
                <w:color w:val="000000"/>
                <w:sz w:val="20"/>
                <w:szCs w:val="20"/>
              </w:rPr>
              <w:t>252,5</w:t>
            </w:r>
          </w:p>
        </w:tc>
        <w:tc>
          <w:tcPr>
            <w:tcW w:w="1559" w:type="dxa"/>
            <w:vAlign w:val="center"/>
          </w:tcPr>
          <w:p w:rsidR="00433EEB" w:rsidRPr="000C1C9F" w:rsidRDefault="00433EEB" w:rsidP="00433EEB">
            <w:pPr>
              <w:jc w:val="right"/>
              <w:rPr>
                <w:rFonts w:asciiTheme="minorHAnsi" w:hAnsiTheme="minorHAnsi" w:cs="Arial"/>
                <w:color w:val="000000"/>
                <w:sz w:val="20"/>
                <w:szCs w:val="20"/>
              </w:rPr>
            </w:pPr>
            <w:r w:rsidRPr="000C1C9F">
              <w:rPr>
                <w:rFonts w:asciiTheme="minorHAnsi" w:hAnsiTheme="minorHAnsi" w:cs="Arial"/>
                <w:color w:val="000000"/>
                <w:sz w:val="20"/>
                <w:szCs w:val="20"/>
              </w:rPr>
              <w:t>-111,5</w:t>
            </w:r>
          </w:p>
        </w:tc>
        <w:tc>
          <w:tcPr>
            <w:tcW w:w="1417" w:type="dxa"/>
            <w:vAlign w:val="center"/>
          </w:tcPr>
          <w:p w:rsidR="00433EEB" w:rsidRPr="000C1C9F" w:rsidRDefault="00433EEB" w:rsidP="00433EEB">
            <w:pPr>
              <w:jc w:val="right"/>
              <w:rPr>
                <w:rFonts w:asciiTheme="minorHAnsi" w:hAnsiTheme="minorHAnsi" w:cs="Arial"/>
                <w:color w:val="000000"/>
                <w:sz w:val="20"/>
                <w:szCs w:val="20"/>
              </w:rPr>
            </w:pPr>
            <w:r w:rsidRPr="000C1C9F">
              <w:rPr>
                <w:rFonts w:asciiTheme="minorHAnsi" w:hAnsiTheme="minorHAnsi" w:cs="Arial"/>
                <w:color w:val="000000"/>
                <w:sz w:val="20"/>
                <w:szCs w:val="20"/>
              </w:rPr>
              <w:t>0,0</w:t>
            </w:r>
          </w:p>
        </w:tc>
        <w:tc>
          <w:tcPr>
            <w:tcW w:w="1134" w:type="dxa"/>
            <w:vAlign w:val="center"/>
          </w:tcPr>
          <w:p w:rsidR="00433EEB" w:rsidRPr="000C1C9F" w:rsidRDefault="00433EEB" w:rsidP="00433EEB">
            <w:pPr>
              <w:jc w:val="right"/>
              <w:rPr>
                <w:rFonts w:asciiTheme="minorHAnsi" w:hAnsiTheme="minorHAnsi" w:cs="Arial"/>
                <w:color w:val="000000"/>
                <w:sz w:val="20"/>
                <w:szCs w:val="20"/>
              </w:rPr>
            </w:pPr>
            <w:r w:rsidRPr="000C1C9F">
              <w:rPr>
                <w:rFonts w:asciiTheme="minorHAnsi" w:hAnsiTheme="minorHAnsi" w:cs="Arial"/>
                <w:color w:val="000000"/>
                <w:sz w:val="20"/>
                <w:szCs w:val="20"/>
              </w:rPr>
              <w:t>141,0</w:t>
            </w:r>
          </w:p>
        </w:tc>
      </w:tr>
    </w:tbl>
    <w:p w:rsidR="00254736" w:rsidRDefault="00254736">
      <w:r>
        <w:br w:type="page"/>
      </w:r>
    </w:p>
    <w:p w:rsidR="00661132" w:rsidRPr="001E0A02" w:rsidRDefault="00661132" w:rsidP="00A10BB3">
      <w:pPr>
        <w:ind w:right="-144"/>
        <w:jc w:val="right"/>
        <w:rPr>
          <w:i/>
          <w:iCs/>
          <w:color w:val="000000"/>
        </w:rPr>
      </w:pPr>
      <w:r w:rsidRPr="007B3E09">
        <w:rPr>
          <w:rFonts w:cs="Calibri"/>
          <w:i/>
          <w:iCs/>
          <w:color w:val="000000"/>
          <w:szCs w:val="20"/>
        </w:rPr>
        <w:t>12.</w:t>
      </w:r>
      <w:r>
        <w:rPr>
          <w:rFonts w:cs="Calibri"/>
          <w:i/>
          <w:iCs/>
          <w:color w:val="000000"/>
          <w:szCs w:val="20"/>
          <w:lang w:val="uz-Cyrl-UZ"/>
        </w:rPr>
        <w:t>4.2</w:t>
      </w:r>
      <w:r w:rsidRPr="007B3E09">
        <w:rPr>
          <w:rFonts w:cs="Calibri"/>
          <w:i/>
          <w:iCs/>
          <w:color w:val="000000"/>
          <w:szCs w:val="20"/>
          <w:lang w:val="uz-Cyrl-UZ"/>
        </w:rPr>
        <w:t>-илова</w:t>
      </w:r>
    </w:p>
    <w:p w:rsidR="00661132" w:rsidRPr="00B6551C" w:rsidRDefault="00661132" w:rsidP="00661132">
      <w:pPr>
        <w:pStyle w:val="1"/>
        <w:ind w:left="0"/>
        <w:jc w:val="center"/>
        <w:rPr>
          <w:rFonts w:ascii="Calibri" w:hAnsi="Calibri" w:cs="Calibri"/>
          <w:sz w:val="24"/>
          <w:szCs w:val="24"/>
        </w:rPr>
      </w:pPr>
      <w:bookmarkStart w:id="53" w:name="_Toc35949720"/>
      <w:r>
        <w:rPr>
          <w:rFonts w:ascii="Calibri" w:hAnsi="Calibri" w:cs="Calibri"/>
          <w:szCs w:val="24"/>
          <w:lang w:val="uz-Cyrl-UZ"/>
        </w:rPr>
        <w:t xml:space="preserve">2017-2019 </w:t>
      </w:r>
      <w:r w:rsidRPr="00C46C70">
        <w:rPr>
          <w:rFonts w:ascii="Calibri" w:hAnsi="Calibri" w:cs="Calibri"/>
          <w:szCs w:val="24"/>
          <w:lang w:val="uz-Cyrl-UZ"/>
        </w:rPr>
        <w:t>ЙИЛ</w:t>
      </w:r>
      <w:r w:rsidRPr="00661132">
        <w:rPr>
          <w:rFonts w:ascii="Calibri" w:hAnsi="Calibri" w:cs="Calibri"/>
          <w:szCs w:val="24"/>
          <w:lang w:val="ru-RU"/>
        </w:rPr>
        <w:t>ЛАР</w:t>
      </w:r>
      <w:r w:rsidRPr="00C46C70">
        <w:rPr>
          <w:rFonts w:ascii="Calibri" w:hAnsi="Calibri" w:cs="Calibri"/>
          <w:szCs w:val="24"/>
          <w:lang w:val="uz-Cyrl-UZ"/>
        </w:rPr>
        <w:t xml:space="preserve"> УЧУН</w:t>
      </w:r>
      <w:r w:rsidRPr="00B6551C">
        <w:rPr>
          <w:rFonts w:ascii="Calibri" w:hAnsi="Calibri" w:cs="Calibri"/>
          <w:szCs w:val="24"/>
          <w:lang w:val="uz-Cyrl-UZ"/>
        </w:rPr>
        <w:t xml:space="preserve"> БОШҚА СЕКТОРЛАРНИНГ ХАЛҚАРО ИНВЕСТИЦИОН ПОЗИЦИЯСИ</w:t>
      </w:r>
      <w:bookmarkEnd w:id="53"/>
    </w:p>
    <w:p w:rsidR="00661132" w:rsidRPr="007B3E09" w:rsidRDefault="00661132" w:rsidP="00661132">
      <w:pPr>
        <w:jc w:val="center"/>
        <w:rPr>
          <w:rFonts w:cs="Calibri"/>
          <w:lang w:val="x-none"/>
        </w:rPr>
      </w:pPr>
      <w:r w:rsidRPr="004B1384">
        <w:rPr>
          <w:rFonts w:cs="Calibri"/>
          <w:i/>
          <w:iCs/>
          <w:color w:val="000000"/>
        </w:rPr>
        <w:t xml:space="preserve"> (асосий компонентлар бўйича ажратилганда)</w:t>
      </w:r>
    </w:p>
    <w:p w:rsidR="00661132" w:rsidRPr="00B71209" w:rsidRDefault="00661132" w:rsidP="00A10BB3">
      <w:pPr>
        <w:ind w:right="-144"/>
        <w:jc w:val="right"/>
        <w:rPr>
          <w:sz w:val="22"/>
          <w:szCs w:val="22"/>
        </w:rPr>
      </w:pPr>
      <w:r w:rsidRPr="00B71209">
        <w:rPr>
          <w:rFonts w:cs="Calibri"/>
          <w:i/>
          <w:color w:val="000000"/>
          <w:sz w:val="22"/>
          <w:szCs w:val="22"/>
        </w:rPr>
        <w:t>(млн. доллар)</w:t>
      </w:r>
    </w:p>
    <w:tbl>
      <w:tblPr>
        <w:tblW w:w="15304"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020" w:firstRow="1" w:lastRow="0" w:firstColumn="0" w:lastColumn="0" w:noHBand="0" w:noVBand="0"/>
      </w:tblPr>
      <w:tblGrid>
        <w:gridCol w:w="1838"/>
        <w:gridCol w:w="1134"/>
        <w:gridCol w:w="1559"/>
        <w:gridCol w:w="1418"/>
        <w:gridCol w:w="1134"/>
        <w:gridCol w:w="1559"/>
        <w:gridCol w:w="1418"/>
        <w:gridCol w:w="1134"/>
        <w:gridCol w:w="1559"/>
        <w:gridCol w:w="1417"/>
        <w:gridCol w:w="1134"/>
      </w:tblGrid>
      <w:tr w:rsidR="00A10BB3" w:rsidRPr="000862FF" w:rsidTr="00C72F1D">
        <w:trPr>
          <w:trHeight w:val="988"/>
        </w:trPr>
        <w:tc>
          <w:tcPr>
            <w:tcW w:w="1838" w:type="dxa"/>
            <w:vAlign w:val="center"/>
          </w:tcPr>
          <w:p w:rsidR="00A10BB3" w:rsidRPr="000862FF" w:rsidRDefault="00A10BB3" w:rsidP="00C72F1D">
            <w:pPr>
              <w:jc w:val="center"/>
              <w:rPr>
                <w:rFonts w:asciiTheme="minorHAnsi" w:hAnsiTheme="minorHAnsi" w:cstheme="minorHAnsi"/>
                <w:b/>
                <w:bCs/>
                <w:color w:val="000000"/>
                <w:sz w:val="20"/>
                <w:szCs w:val="20"/>
              </w:rPr>
            </w:pPr>
            <w:r w:rsidRPr="000862FF">
              <w:rPr>
                <w:rFonts w:asciiTheme="minorHAnsi" w:hAnsiTheme="minorHAnsi" w:cstheme="minorHAnsi"/>
                <w:b/>
                <w:bCs/>
                <w:color w:val="000000"/>
                <w:sz w:val="20"/>
                <w:szCs w:val="20"/>
              </w:rPr>
              <w:t>Кўрсаткич</w:t>
            </w:r>
          </w:p>
        </w:tc>
        <w:tc>
          <w:tcPr>
            <w:tcW w:w="1134" w:type="dxa"/>
            <w:vAlign w:val="center"/>
          </w:tcPr>
          <w:p w:rsidR="00A10BB3" w:rsidRPr="00E9496F" w:rsidRDefault="00A10BB3" w:rsidP="00C72F1D">
            <w:pPr>
              <w:autoSpaceDE w:val="0"/>
              <w:autoSpaceDN w:val="0"/>
              <w:adjustRightInd w:val="0"/>
              <w:jc w:val="center"/>
              <w:rPr>
                <w:rFonts w:asciiTheme="minorHAnsi" w:hAnsiTheme="minorHAnsi" w:cstheme="minorHAnsi"/>
                <w:b/>
                <w:color w:val="000000"/>
                <w:sz w:val="20"/>
                <w:szCs w:val="20"/>
                <w:lang w:val="uz-Cyrl-UZ"/>
              </w:rPr>
            </w:pPr>
            <w:r w:rsidRPr="000862FF">
              <w:rPr>
                <w:rFonts w:asciiTheme="minorHAnsi" w:hAnsiTheme="minorHAnsi" w:cstheme="minorHAnsi"/>
                <w:b/>
                <w:color w:val="000000"/>
                <w:sz w:val="20"/>
                <w:szCs w:val="20"/>
              </w:rPr>
              <w:t>01.01.201</w:t>
            </w:r>
            <w:r>
              <w:rPr>
                <w:rFonts w:asciiTheme="minorHAnsi" w:hAnsiTheme="minorHAnsi" w:cstheme="minorHAnsi"/>
                <w:b/>
                <w:color w:val="000000"/>
                <w:sz w:val="20"/>
                <w:szCs w:val="20"/>
                <w:lang w:val="uz-Cyrl-UZ"/>
              </w:rPr>
              <w:t>7</w:t>
            </w:r>
          </w:p>
        </w:tc>
        <w:tc>
          <w:tcPr>
            <w:tcW w:w="1559" w:type="dxa"/>
            <w:vAlign w:val="center"/>
          </w:tcPr>
          <w:p w:rsidR="00A10BB3" w:rsidRPr="000862FF" w:rsidRDefault="00A10BB3" w:rsidP="00C72F1D">
            <w:pPr>
              <w:jc w:val="center"/>
              <w:rPr>
                <w:rFonts w:asciiTheme="minorHAnsi" w:hAnsiTheme="minorHAnsi" w:cstheme="minorHAnsi"/>
                <w:b/>
                <w:color w:val="000000"/>
                <w:sz w:val="20"/>
                <w:szCs w:val="20"/>
              </w:rPr>
            </w:pPr>
            <w:r w:rsidRPr="000862FF">
              <w:rPr>
                <w:rFonts w:asciiTheme="minorHAnsi" w:hAnsiTheme="minorHAnsi" w:cstheme="minorHAnsi"/>
                <w:b/>
                <w:color w:val="000000"/>
                <w:sz w:val="20"/>
                <w:szCs w:val="20"/>
              </w:rPr>
              <w:t>Тўлов балансининг операциялари</w:t>
            </w:r>
          </w:p>
        </w:tc>
        <w:tc>
          <w:tcPr>
            <w:tcW w:w="1418" w:type="dxa"/>
            <w:vAlign w:val="center"/>
          </w:tcPr>
          <w:p w:rsidR="00A10BB3" w:rsidRPr="000862FF" w:rsidRDefault="00A10BB3" w:rsidP="00C72F1D">
            <w:pPr>
              <w:autoSpaceDE w:val="0"/>
              <w:autoSpaceDN w:val="0"/>
              <w:adjustRightInd w:val="0"/>
              <w:jc w:val="center"/>
              <w:rPr>
                <w:rFonts w:asciiTheme="minorHAnsi" w:hAnsiTheme="minorHAnsi" w:cstheme="minorHAnsi"/>
                <w:b/>
                <w:color w:val="000000"/>
                <w:sz w:val="20"/>
                <w:szCs w:val="20"/>
                <w:lang w:val="uz-Cyrl-UZ"/>
              </w:rPr>
            </w:pPr>
            <w:r w:rsidRPr="000862FF">
              <w:rPr>
                <w:rFonts w:asciiTheme="minorHAnsi" w:hAnsiTheme="minorHAnsi" w:cstheme="minorHAnsi"/>
                <w:b/>
                <w:color w:val="000000"/>
                <w:sz w:val="20"/>
                <w:szCs w:val="20"/>
                <w:lang w:val="uz-Cyrl-UZ"/>
              </w:rPr>
              <w:t>Нооперацион ўзгаришлар</w:t>
            </w:r>
          </w:p>
        </w:tc>
        <w:tc>
          <w:tcPr>
            <w:tcW w:w="1134" w:type="dxa"/>
            <w:vAlign w:val="center"/>
          </w:tcPr>
          <w:p w:rsidR="00A10BB3" w:rsidRPr="00E9496F" w:rsidRDefault="00A10BB3" w:rsidP="00C72F1D">
            <w:pPr>
              <w:autoSpaceDE w:val="0"/>
              <w:autoSpaceDN w:val="0"/>
              <w:adjustRightInd w:val="0"/>
              <w:jc w:val="center"/>
              <w:rPr>
                <w:rFonts w:asciiTheme="minorHAnsi" w:hAnsiTheme="minorHAnsi" w:cstheme="minorHAnsi"/>
                <w:b/>
                <w:color w:val="000000"/>
                <w:sz w:val="20"/>
                <w:szCs w:val="20"/>
                <w:lang w:val="uz-Cyrl-UZ"/>
              </w:rPr>
            </w:pPr>
            <w:r w:rsidRPr="000862FF">
              <w:rPr>
                <w:rFonts w:asciiTheme="minorHAnsi" w:hAnsiTheme="minorHAnsi" w:cstheme="minorHAnsi"/>
                <w:b/>
                <w:color w:val="000000"/>
                <w:sz w:val="20"/>
                <w:szCs w:val="20"/>
              </w:rPr>
              <w:t>01.01.201</w:t>
            </w:r>
            <w:r>
              <w:rPr>
                <w:rFonts w:asciiTheme="minorHAnsi" w:hAnsiTheme="minorHAnsi" w:cstheme="minorHAnsi"/>
                <w:b/>
                <w:color w:val="000000"/>
                <w:sz w:val="20"/>
                <w:szCs w:val="20"/>
                <w:lang w:val="uz-Cyrl-UZ"/>
              </w:rPr>
              <w:t>8</w:t>
            </w:r>
          </w:p>
        </w:tc>
        <w:tc>
          <w:tcPr>
            <w:tcW w:w="1559" w:type="dxa"/>
            <w:vAlign w:val="center"/>
          </w:tcPr>
          <w:p w:rsidR="00A10BB3" w:rsidRPr="000862FF" w:rsidRDefault="00A10BB3" w:rsidP="00C72F1D">
            <w:pPr>
              <w:jc w:val="center"/>
              <w:rPr>
                <w:rFonts w:asciiTheme="minorHAnsi" w:hAnsiTheme="minorHAnsi" w:cstheme="minorHAnsi"/>
                <w:b/>
                <w:color w:val="000000"/>
                <w:sz w:val="20"/>
                <w:szCs w:val="20"/>
              </w:rPr>
            </w:pPr>
            <w:r w:rsidRPr="000862FF">
              <w:rPr>
                <w:rFonts w:asciiTheme="minorHAnsi" w:hAnsiTheme="minorHAnsi" w:cstheme="minorHAnsi"/>
                <w:b/>
                <w:color w:val="000000"/>
                <w:sz w:val="20"/>
                <w:szCs w:val="20"/>
              </w:rPr>
              <w:t>Тўлов балансининг операциялари</w:t>
            </w:r>
          </w:p>
        </w:tc>
        <w:tc>
          <w:tcPr>
            <w:tcW w:w="1418" w:type="dxa"/>
            <w:vAlign w:val="center"/>
          </w:tcPr>
          <w:p w:rsidR="00A10BB3" w:rsidRPr="000862FF" w:rsidRDefault="00A10BB3" w:rsidP="00C72F1D">
            <w:pPr>
              <w:autoSpaceDE w:val="0"/>
              <w:autoSpaceDN w:val="0"/>
              <w:adjustRightInd w:val="0"/>
              <w:jc w:val="center"/>
              <w:rPr>
                <w:rFonts w:asciiTheme="minorHAnsi" w:hAnsiTheme="minorHAnsi" w:cstheme="minorHAnsi"/>
                <w:b/>
                <w:color w:val="000000"/>
                <w:sz w:val="20"/>
                <w:szCs w:val="20"/>
                <w:lang w:val="uz-Cyrl-UZ"/>
              </w:rPr>
            </w:pPr>
            <w:r w:rsidRPr="000862FF">
              <w:rPr>
                <w:rFonts w:asciiTheme="minorHAnsi" w:hAnsiTheme="minorHAnsi" w:cstheme="minorHAnsi"/>
                <w:b/>
                <w:color w:val="000000"/>
                <w:sz w:val="20"/>
                <w:szCs w:val="20"/>
                <w:lang w:val="uz-Cyrl-UZ"/>
              </w:rPr>
              <w:t>Нооперацион ўзгаришлар</w:t>
            </w:r>
          </w:p>
        </w:tc>
        <w:tc>
          <w:tcPr>
            <w:tcW w:w="1134" w:type="dxa"/>
            <w:vAlign w:val="center"/>
          </w:tcPr>
          <w:p w:rsidR="00A10BB3" w:rsidRPr="00E9496F" w:rsidRDefault="00A10BB3" w:rsidP="00C72F1D">
            <w:pPr>
              <w:autoSpaceDE w:val="0"/>
              <w:autoSpaceDN w:val="0"/>
              <w:adjustRightInd w:val="0"/>
              <w:jc w:val="center"/>
              <w:rPr>
                <w:rFonts w:asciiTheme="minorHAnsi" w:hAnsiTheme="minorHAnsi" w:cstheme="minorHAnsi"/>
                <w:b/>
                <w:color w:val="000000"/>
                <w:sz w:val="20"/>
                <w:szCs w:val="20"/>
                <w:lang w:val="uz-Cyrl-UZ"/>
              </w:rPr>
            </w:pPr>
            <w:r w:rsidRPr="000862FF">
              <w:rPr>
                <w:rFonts w:asciiTheme="minorHAnsi" w:hAnsiTheme="minorHAnsi" w:cstheme="minorHAnsi"/>
                <w:b/>
                <w:color w:val="000000"/>
                <w:sz w:val="20"/>
                <w:szCs w:val="20"/>
              </w:rPr>
              <w:t>01.01.201</w:t>
            </w:r>
            <w:r>
              <w:rPr>
                <w:rFonts w:asciiTheme="minorHAnsi" w:hAnsiTheme="minorHAnsi" w:cstheme="minorHAnsi"/>
                <w:b/>
                <w:color w:val="000000"/>
                <w:sz w:val="20"/>
                <w:szCs w:val="20"/>
                <w:lang w:val="uz-Cyrl-UZ"/>
              </w:rPr>
              <w:t>9</w:t>
            </w:r>
          </w:p>
        </w:tc>
        <w:tc>
          <w:tcPr>
            <w:tcW w:w="1559" w:type="dxa"/>
            <w:vAlign w:val="center"/>
          </w:tcPr>
          <w:p w:rsidR="00A10BB3" w:rsidRPr="000862FF" w:rsidRDefault="00A10BB3" w:rsidP="00C72F1D">
            <w:pPr>
              <w:jc w:val="center"/>
              <w:rPr>
                <w:rFonts w:asciiTheme="minorHAnsi" w:hAnsiTheme="minorHAnsi" w:cstheme="minorHAnsi"/>
                <w:b/>
                <w:color w:val="000000"/>
                <w:sz w:val="20"/>
                <w:szCs w:val="20"/>
              </w:rPr>
            </w:pPr>
            <w:r w:rsidRPr="000862FF">
              <w:rPr>
                <w:rFonts w:asciiTheme="minorHAnsi" w:hAnsiTheme="minorHAnsi" w:cstheme="minorHAnsi"/>
                <w:b/>
                <w:color w:val="000000"/>
                <w:sz w:val="20"/>
                <w:szCs w:val="20"/>
              </w:rPr>
              <w:t>Тўлов балансининг операциялари</w:t>
            </w:r>
          </w:p>
        </w:tc>
        <w:tc>
          <w:tcPr>
            <w:tcW w:w="1417" w:type="dxa"/>
            <w:vAlign w:val="center"/>
          </w:tcPr>
          <w:p w:rsidR="00A10BB3" w:rsidRPr="000862FF" w:rsidRDefault="00A10BB3" w:rsidP="00C72F1D">
            <w:pPr>
              <w:autoSpaceDE w:val="0"/>
              <w:autoSpaceDN w:val="0"/>
              <w:adjustRightInd w:val="0"/>
              <w:jc w:val="center"/>
              <w:rPr>
                <w:rFonts w:asciiTheme="minorHAnsi" w:hAnsiTheme="minorHAnsi" w:cstheme="minorHAnsi"/>
                <w:b/>
                <w:color w:val="000000"/>
                <w:sz w:val="20"/>
                <w:szCs w:val="20"/>
                <w:lang w:val="uz-Cyrl-UZ"/>
              </w:rPr>
            </w:pPr>
            <w:r w:rsidRPr="000862FF">
              <w:rPr>
                <w:rFonts w:asciiTheme="minorHAnsi" w:hAnsiTheme="minorHAnsi" w:cstheme="minorHAnsi"/>
                <w:b/>
                <w:color w:val="000000"/>
                <w:sz w:val="20"/>
                <w:szCs w:val="20"/>
                <w:lang w:val="uz-Cyrl-UZ"/>
              </w:rPr>
              <w:t>Нооперацион ўзгаришлар</w:t>
            </w:r>
          </w:p>
        </w:tc>
        <w:tc>
          <w:tcPr>
            <w:tcW w:w="1134" w:type="dxa"/>
            <w:vAlign w:val="center"/>
          </w:tcPr>
          <w:p w:rsidR="00A10BB3" w:rsidRPr="00E9496F" w:rsidRDefault="00A10BB3" w:rsidP="00C72F1D">
            <w:pPr>
              <w:autoSpaceDE w:val="0"/>
              <w:autoSpaceDN w:val="0"/>
              <w:adjustRightInd w:val="0"/>
              <w:jc w:val="center"/>
              <w:rPr>
                <w:rFonts w:asciiTheme="minorHAnsi" w:hAnsiTheme="minorHAnsi" w:cstheme="minorHAnsi"/>
                <w:b/>
                <w:color w:val="000000"/>
                <w:sz w:val="20"/>
                <w:szCs w:val="20"/>
                <w:lang w:val="uz-Cyrl-UZ"/>
              </w:rPr>
            </w:pPr>
            <w:r w:rsidRPr="000862FF">
              <w:rPr>
                <w:rFonts w:asciiTheme="minorHAnsi" w:hAnsiTheme="minorHAnsi" w:cstheme="minorHAnsi"/>
                <w:b/>
                <w:color w:val="000000"/>
                <w:sz w:val="20"/>
                <w:szCs w:val="20"/>
              </w:rPr>
              <w:t>01.01.20</w:t>
            </w:r>
            <w:r>
              <w:rPr>
                <w:rFonts w:asciiTheme="minorHAnsi" w:hAnsiTheme="minorHAnsi" w:cstheme="minorHAnsi"/>
                <w:b/>
                <w:color w:val="000000"/>
                <w:sz w:val="20"/>
                <w:szCs w:val="20"/>
                <w:lang w:val="uz-Cyrl-UZ"/>
              </w:rPr>
              <w:t>20</w:t>
            </w:r>
          </w:p>
        </w:tc>
      </w:tr>
      <w:tr w:rsidR="00A10BB3" w:rsidRPr="000862FF" w:rsidTr="00C72F1D">
        <w:trPr>
          <w:trHeight w:val="571"/>
        </w:trPr>
        <w:tc>
          <w:tcPr>
            <w:tcW w:w="1838" w:type="dxa"/>
            <w:shd w:val="clear" w:color="auto" w:fill="DEEAF6"/>
            <w:vAlign w:val="center"/>
          </w:tcPr>
          <w:p w:rsidR="00A10BB3" w:rsidRPr="000862FF" w:rsidRDefault="00A10BB3" w:rsidP="00C72F1D">
            <w:pPr>
              <w:rPr>
                <w:rFonts w:asciiTheme="minorHAnsi" w:hAnsiTheme="minorHAnsi" w:cstheme="minorHAnsi"/>
                <w:b/>
                <w:bCs/>
                <w:color w:val="000000"/>
                <w:sz w:val="20"/>
                <w:szCs w:val="20"/>
              </w:rPr>
            </w:pPr>
            <w:r w:rsidRPr="000862FF">
              <w:rPr>
                <w:rFonts w:asciiTheme="minorHAnsi" w:hAnsiTheme="minorHAnsi" w:cstheme="minorHAnsi"/>
                <w:b/>
                <w:bCs/>
                <w:color w:val="000000"/>
                <w:sz w:val="20"/>
                <w:szCs w:val="20"/>
                <w:lang w:val="uz-Cyrl-UZ"/>
              </w:rPr>
              <w:t>Соф</w:t>
            </w:r>
            <w:r w:rsidRPr="000862FF">
              <w:rPr>
                <w:rFonts w:asciiTheme="minorHAnsi" w:hAnsiTheme="minorHAnsi" w:cstheme="minorHAnsi"/>
                <w:b/>
                <w:bCs/>
                <w:color w:val="000000"/>
                <w:sz w:val="20"/>
                <w:szCs w:val="20"/>
              </w:rPr>
              <w:t xml:space="preserve"> инвестицион позицияси</w:t>
            </w:r>
          </w:p>
        </w:tc>
        <w:tc>
          <w:tcPr>
            <w:tcW w:w="1134" w:type="dxa"/>
            <w:shd w:val="clear" w:color="auto" w:fill="DEEAF6"/>
            <w:vAlign w:val="center"/>
          </w:tcPr>
          <w:p w:rsidR="00A10BB3" w:rsidRPr="00ED5069" w:rsidRDefault="00A10BB3" w:rsidP="00C72F1D">
            <w:pPr>
              <w:jc w:val="right"/>
              <w:rPr>
                <w:rFonts w:asciiTheme="minorHAnsi" w:hAnsiTheme="minorHAnsi" w:cs="Arial"/>
                <w:b/>
                <w:bCs/>
                <w:color w:val="000000"/>
                <w:sz w:val="20"/>
                <w:szCs w:val="20"/>
              </w:rPr>
            </w:pPr>
            <w:r w:rsidRPr="00ED5069">
              <w:rPr>
                <w:rFonts w:asciiTheme="minorHAnsi" w:hAnsiTheme="minorHAnsi" w:cs="Arial"/>
                <w:b/>
                <w:bCs/>
                <w:color w:val="000000"/>
                <w:sz w:val="20"/>
                <w:szCs w:val="20"/>
              </w:rPr>
              <w:t>-6 168,9</w:t>
            </w:r>
          </w:p>
        </w:tc>
        <w:tc>
          <w:tcPr>
            <w:tcW w:w="1559" w:type="dxa"/>
            <w:shd w:val="clear" w:color="auto" w:fill="DEEAF6"/>
            <w:vAlign w:val="center"/>
          </w:tcPr>
          <w:p w:rsidR="00A10BB3" w:rsidRPr="00ED5069" w:rsidRDefault="00A10BB3" w:rsidP="00C72F1D">
            <w:pPr>
              <w:jc w:val="right"/>
              <w:rPr>
                <w:rFonts w:asciiTheme="minorHAnsi" w:hAnsiTheme="minorHAnsi" w:cs="Arial"/>
                <w:b/>
                <w:bCs/>
                <w:color w:val="000000"/>
                <w:sz w:val="20"/>
                <w:szCs w:val="20"/>
              </w:rPr>
            </w:pPr>
            <w:r w:rsidRPr="00ED5069">
              <w:rPr>
                <w:rFonts w:asciiTheme="minorHAnsi" w:hAnsiTheme="minorHAnsi" w:cs="Arial"/>
                <w:b/>
                <w:bCs/>
                <w:color w:val="000000"/>
                <w:sz w:val="20"/>
                <w:szCs w:val="20"/>
              </w:rPr>
              <w:t>232,7</w:t>
            </w:r>
          </w:p>
        </w:tc>
        <w:tc>
          <w:tcPr>
            <w:tcW w:w="1418" w:type="dxa"/>
            <w:shd w:val="clear" w:color="auto" w:fill="DEEAF6"/>
            <w:vAlign w:val="center"/>
          </w:tcPr>
          <w:p w:rsidR="00A10BB3" w:rsidRPr="00ED5069" w:rsidRDefault="00A10BB3" w:rsidP="00C72F1D">
            <w:pPr>
              <w:jc w:val="right"/>
              <w:rPr>
                <w:rFonts w:asciiTheme="minorHAnsi" w:hAnsiTheme="minorHAnsi" w:cs="Arial"/>
                <w:b/>
                <w:bCs/>
                <w:color w:val="000000"/>
                <w:sz w:val="20"/>
                <w:szCs w:val="20"/>
              </w:rPr>
            </w:pPr>
            <w:r w:rsidRPr="00ED5069">
              <w:rPr>
                <w:rFonts w:asciiTheme="minorHAnsi" w:hAnsiTheme="minorHAnsi" w:cs="Arial"/>
                <w:b/>
                <w:bCs/>
                <w:color w:val="000000"/>
                <w:sz w:val="20"/>
                <w:szCs w:val="20"/>
              </w:rPr>
              <w:t>275,3</w:t>
            </w:r>
          </w:p>
        </w:tc>
        <w:tc>
          <w:tcPr>
            <w:tcW w:w="1134" w:type="dxa"/>
            <w:shd w:val="clear" w:color="auto" w:fill="DEEAF6"/>
            <w:vAlign w:val="center"/>
          </w:tcPr>
          <w:p w:rsidR="00A10BB3" w:rsidRPr="00ED5069" w:rsidRDefault="00A10BB3" w:rsidP="00C72F1D">
            <w:pPr>
              <w:jc w:val="right"/>
              <w:rPr>
                <w:rFonts w:asciiTheme="minorHAnsi" w:hAnsiTheme="minorHAnsi" w:cs="Arial"/>
                <w:b/>
                <w:bCs/>
                <w:color w:val="000000"/>
                <w:sz w:val="20"/>
                <w:szCs w:val="20"/>
              </w:rPr>
            </w:pPr>
            <w:r w:rsidRPr="00ED5069">
              <w:rPr>
                <w:rFonts w:asciiTheme="minorHAnsi" w:hAnsiTheme="minorHAnsi" w:cs="Arial"/>
                <w:b/>
                <w:bCs/>
                <w:color w:val="000000"/>
                <w:sz w:val="20"/>
                <w:szCs w:val="20"/>
              </w:rPr>
              <w:t>-5 660,9</w:t>
            </w:r>
          </w:p>
        </w:tc>
        <w:tc>
          <w:tcPr>
            <w:tcW w:w="1559" w:type="dxa"/>
            <w:shd w:val="clear" w:color="auto" w:fill="DEEAF6"/>
            <w:vAlign w:val="center"/>
          </w:tcPr>
          <w:p w:rsidR="00A10BB3" w:rsidRPr="00ED5069" w:rsidRDefault="00A10BB3" w:rsidP="00C72F1D">
            <w:pPr>
              <w:jc w:val="right"/>
              <w:rPr>
                <w:rFonts w:asciiTheme="minorHAnsi" w:hAnsiTheme="minorHAnsi" w:cs="Arial"/>
                <w:b/>
                <w:bCs/>
                <w:color w:val="000000"/>
                <w:sz w:val="20"/>
                <w:szCs w:val="20"/>
              </w:rPr>
            </w:pPr>
            <w:r w:rsidRPr="00ED5069">
              <w:rPr>
                <w:rFonts w:asciiTheme="minorHAnsi" w:hAnsiTheme="minorHAnsi" w:cs="Arial"/>
                <w:b/>
                <w:bCs/>
                <w:color w:val="000000"/>
                <w:sz w:val="20"/>
                <w:szCs w:val="20"/>
              </w:rPr>
              <w:t>2 243,4</w:t>
            </w:r>
          </w:p>
        </w:tc>
        <w:tc>
          <w:tcPr>
            <w:tcW w:w="1418" w:type="dxa"/>
            <w:shd w:val="clear" w:color="auto" w:fill="DEEAF6"/>
            <w:vAlign w:val="center"/>
          </w:tcPr>
          <w:p w:rsidR="00A10BB3" w:rsidRPr="00ED5069" w:rsidRDefault="00A10BB3" w:rsidP="00C72F1D">
            <w:pPr>
              <w:jc w:val="right"/>
              <w:rPr>
                <w:rFonts w:asciiTheme="minorHAnsi" w:hAnsiTheme="minorHAnsi" w:cs="Arial"/>
                <w:b/>
                <w:bCs/>
                <w:color w:val="000000"/>
                <w:sz w:val="20"/>
                <w:szCs w:val="20"/>
              </w:rPr>
            </w:pPr>
            <w:r w:rsidRPr="00ED5069">
              <w:rPr>
                <w:rFonts w:asciiTheme="minorHAnsi" w:hAnsiTheme="minorHAnsi" w:cs="Arial"/>
                <w:b/>
                <w:bCs/>
                <w:color w:val="000000"/>
                <w:sz w:val="20"/>
                <w:szCs w:val="20"/>
              </w:rPr>
              <w:t>1 695,1</w:t>
            </w:r>
          </w:p>
        </w:tc>
        <w:tc>
          <w:tcPr>
            <w:tcW w:w="1134" w:type="dxa"/>
            <w:shd w:val="clear" w:color="auto" w:fill="DEEAF6"/>
            <w:vAlign w:val="center"/>
          </w:tcPr>
          <w:p w:rsidR="00A10BB3" w:rsidRPr="00ED5069" w:rsidRDefault="00A10BB3" w:rsidP="00C72F1D">
            <w:pPr>
              <w:jc w:val="right"/>
              <w:rPr>
                <w:rFonts w:asciiTheme="minorHAnsi" w:hAnsiTheme="minorHAnsi" w:cs="Arial"/>
                <w:b/>
                <w:bCs/>
                <w:color w:val="000000"/>
                <w:sz w:val="20"/>
                <w:szCs w:val="20"/>
              </w:rPr>
            </w:pPr>
            <w:r w:rsidRPr="00ED5069">
              <w:rPr>
                <w:rFonts w:asciiTheme="minorHAnsi" w:hAnsiTheme="minorHAnsi" w:cs="Arial"/>
                <w:b/>
                <w:bCs/>
                <w:color w:val="000000"/>
                <w:sz w:val="20"/>
                <w:szCs w:val="20"/>
              </w:rPr>
              <w:t>-1 722,4</w:t>
            </w:r>
          </w:p>
        </w:tc>
        <w:tc>
          <w:tcPr>
            <w:tcW w:w="1559" w:type="dxa"/>
            <w:shd w:val="clear" w:color="auto" w:fill="DEEAF6"/>
            <w:vAlign w:val="center"/>
          </w:tcPr>
          <w:p w:rsidR="00A10BB3" w:rsidRPr="00ED5069" w:rsidRDefault="00A10BB3" w:rsidP="00C72F1D">
            <w:pPr>
              <w:jc w:val="right"/>
              <w:rPr>
                <w:rFonts w:asciiTheme="minorHAnsi" w:hAnsiTheme="minorHAnsi" w:cs="Arial"/>
                <w:b/>
                <w:bCs/>
                <w:color w:val="000000"/>
                <w:sz w:val="20"/>
                <w:szCs w:val="20"/>
              </w:rPr>
            </w:pPr>
            <w:r w:rsidRPr="00ED5069">
              <w:rPr>
                <w:rFonts w:asciiTheme="minorHAnsi" w:hAnsiTheme="minorHAnsi" w:cs="Arial"/>
                <w:b/>
                <w:bCs/>
                <w:color w:val="000000"/>
                <w:sz w:val="20"/>
                <w:szCs w:val="20"/>
              </w:rPr>
              <w:t>912,8</w:t>
            </w:r>
          </w:p>
        </w:tc>
        <w:tc>
          <w:tcPr>
            <w:tcW w:w="1417" w:type="dxa"/>
            <w:shd w:val="clear" w:color="auto" w:fill="DEEAF6"/>
            <w:vAlign w:val="center"/>
          </w:tcPr>
          <w:p w:rsidR="00A10BB3" w:rsidRPr="00ED5069" w:rsidRDefault="00A10BB3" w:rsidP="00C72F1D">
            <w:pPr>
              <w:jc w:val="right"/>
              <w:rPr>
                <w:rFonts w:asciiTheme="minorHAnsi" w:hAnsiTheme="minorHAnsi" w:cs="Arial"/>
                <w:b/>
                <w:bCs/>
                <w:color w:val="000000"/>
                <w:sz w:val="20"/>
                <w:szCs w:val="20"/>
              </w:rPr>
            </w:pPr>
            <w:r w:rsidRPr="00ED5069">
              <w:rPr>
                <w:rFonts w:asciiTheme="minorHAnsi" w:hAnsiTheme="minorHAnsi" w:cs="Arial"/>
                <w:b/>
                <w:bCs/>
                <w:color w:val="000000"/>
                <w:sz w:val="20"/>
                <w:szCs w:val="20"/>
              </w:rPr>
              <w:t>1 243,1</w:t>
            </w:r>
          </w:p>
        </w:tc>
        <w:tc>
          <w:tcPr>
            <w:tcW w:w="1134" w:type="dxa"/>
            <w:shd w:val="clear" w:color="auto" w:fill="DEEAF6"/>
            <w:vAlign w:val="center"/>
          </w:tcPr>
          <w:p w:rsidR="00A10BB3" w:rsidRPr="00ED5069" w:rsidRDefault="00A10BB3" w:rsidP="00C72F1D">
            <w:pPr>
              <w:jc w:val="right"/>
              <w:rPr>
                <w:rFonts w:asciiTheme="minorHAnsi" w:hAnsiTheme="minorHAnsi" w:cs="Arial"/>
                <w:b/>
                <w:bCs/>
                <w:color w:val="000000"/>
                <w:sz w:val="20"/>
                <w:szCs w:val="20"/>
              </w:rPr>
            </w:pPr>
            <w:r w:rsidRPr="00ED5069">
              <w:rPr>
                <w:rFonts w:asciiTheme="minorHAnsi" w:hAnsiTheme="minorHAnsi" w:cs="Arial"/>
                <w:b/>
                <w:bCs/>
                <w:color w:val="000000"/>
                <w:sz w:val="20"/>
                <w:szCs w:val="20"/>
              </w:rPr>
              <w:t>433,5</w:t>
            </w:r>
          </w:p>
        </w:tc>
      </w:tr>
      <w:tr w:rsidR="00A10BB3" w:rsidRPr="000862FF" w:rsidTr="00C72F1D">
        <w:trPr>
          <w:trHeight w:val="401"/>
        </w:trPr>
        <w:tc>
          <w:tcPr>
            <w:tcW w:w="1838" w:type="dxa"/>
            <w:shd w:val="clear" w:color="auto" w:fill="DEEAF6"/>
            <w:vAlign w:val="center"/>
          </w:tcPr>
          <w:p w:rsidR="00A10BB3" w:rsidRPr="000862FF" w:rsidRDefault="00A10BB3" w:rsidP="00C72F1D">
            <w:pPr>
              <w:rPr>
                <w:rFonts w:asciiTheme="minorHAnsi" w:hAnsiTheme="minorHAnsi" w:cstheme="minorHAnsi"/>
                <w:b/>
                <w:bCs/>
                <w:color w:val="000000"/>
                <w:sz w:val="20"/>
                <w:szCs w:val="20"/>
              </w:rPr>
            </w:pPr>
            <w:r w:rsidRPr="000862FF">
              <w:rPr>
                <w:rFonts w:asciiTheme="minorHAnsi" w:hAnsiTheme="minorHAnsi" w:cstheme="minorHAnsi"/>
                <w:b/>
                <w:bCs/>
                <w:color w:val="000000"/>
                <w:sz w:val="20"/>
                <w:szCs w:val="20"/>
              </w:rPr>
              <w:t>Активлар</w:t>
            </w:r>
          </w:p>
        </w:tc>
        <w:tc>
          <w:tcPr>
            <w:tcW w:w="1134" w:type="dxa"/>
            <w:shd w:val="clear" w:color="auto" w:fill="DEEAF6"/>
            <w:vAlign w:val="center"/>
          </w:tcPr>
          <w:p w:rsidR="00A10BB3" w:rsidRPr="00ED5069" w:rsidRDefault="00A10BB3" w:rsidP="00C72F1D">
            <w:pPr>
              <w:jc w:val="right"/>
              <w:rPr>
                <w:rFonts w:asciiTheme="minorHAnsi" w:hAnsiTheme="minorHAnsi" w:cs="Arial"/>
                <w:b/>
                <w:bCs/>
                <w:color w:val="000000"/>
                <w:sz w:val="20"/>
                <w:szCs w:val="20"/>
              </w:rPr>
            </w:pPr>
            <w:r w:rsidRPr="00ED5069">
              <w:rPr>
                <w:rFonts w:asciiTheme="minorHAnsi" w:hAnsiTheme="minorHAnsi" w:cs="Arial"/>
                <w:b/>
                <w:bCs/>
                <w:color w:val="000000"/>
                <w:sz w:val="20"/>
                <w:szCs w:val="20"/>
              </w:rPr>
              <w:t>8 969,3</w:t>
            </w:r>
          </w:p>
        </w:tc>
        <w:tc>
          <w:tcPr>
            <w:tcW w:w="1559" w:type="dxa"/>
            <w:shd w:val="clear" w:color="auto" w:fill="DEEAF6"/>
            <w:vAlign w:val="center"/>
          </w:tcPr>
          <w:p w:rsidR="00A10BB3" w:rsidRPr="00ED5069" w:rsidRDefault="00A10BB3" w:rsidP="00C72F1D">
            <w:pPr>
              <w:jc w:val="right"/>
              <w:rPr>
                <w:rFonts w:asciiTheme="minorHAnsi" w:hAnsiTheme="minorHAnsi" w:cs="Arial"/>
                <w:b/>
                <w:bCs/>
                <w:color w:val="000000"/>
                <w:sz w:val="20"/>
                <w:szCs w:val="20"/>
              </w:rPr>
            </w:pPr>
            <w:r w:rsidRPr="00ED5069">
              <w:rPr>
                <w:rFonts w:asciiTheme="minorHAnsi" w:hAnsiTheme="minorHAnsi" w:cs="Arial"/>
                <w:b/>
                <w:bCs/>
                <w:color w:val="000000"/>
                <w:sz w:val="20"/>
                <w:szCs w:val="20"/>
              </w:rPr>
              <w:t>2 466,1</w:t>
            </w:r>
          </w:p>
        </w:tc>
        <w:tc>
          <w:tcPr>
            <w:tcW w:w="1418" w:type="dxa"/>
            <w:shd w:val="clear" w:color="auto" w:fill="DEEAF6"/>
            <w:vAlign w:val="center"/>
          </w:tcPr>
          <w:p w:rsidR="00A10BB3" w:rsidRPr="00ED5069" w:rsidRDefault="00A10BB3" w:rsidP="00C72F1D">
            <w:pPr>
              <w:jc w:val="right"/>
              <w:rPr>
                <w:rFonts w:asciiTheme="minorHAnsi" w:hAnsiTheme="minorHAnsi" w:cs="Arial"/>
                <w:b/>
                <w:bCs/>
                <w:color w:val="000000"/>
                <w:sz w:val="20"/>
                <w:szCs w:val="20"/>
              </w:rPr>
            </w:pPr>
            <w:r w:rsidRPr="00ED5069">
              <w:rPr>
                <w:rFonts w:asciiTheme="minorHAnsi" w:hAnsiTheme="minorHAnsi" w:cs="Arial"/>
                <w:b/>
                <w:bCs/>
                <w:color w:val="000000"/>
                <w:sz w:val="20"/>
                <w:szCs w:val="20"/>
              </w:rPr>
              <w:t>0,6</w:t>
            </w:r>
          </w:p>
        </w:tc>
        <w:tc>
          <w:tcPr>
            <w:tcW w:w="1134" w:type="dxa"/>
            <w:shd w:val="clear" w:color="auto" w:fill="DEEAF6"/>
            <w:vAlign w:val="center"/>
          </w:tcPr>
          <w:p w:rsidR="00A10BB3" w:rsidRPr="00ED5069" w:rsidRDefault="00A10BB3" w:rsidP="00C72F1D">
            <w:pPr>
              <w:jc w:val="right"/>
              <w:rPr>
                <w:rFonts w:asciiTheme="minorHAnsi" w:hAnsiTheme="minorHAnsi" w:cs="Arial"/>
                <w:b/>
                <w:bCs/>
                <w:color w:val="000000"/>
                <w:sz w:val="20"/>
                <w:szCs w:val="20"/>
              </w:rPr>
            </w:pPr>
            <w:r w:rsidRPr="00ED5069">
              <w:rPr>
                <w:rFonts w:asciiTheme="minorHAnsi" w:hAnsiTheme="minorHAnsi" w:cs="Arial"/>
                <w:b/>
                <w:bCs/>
                <w:color w:val="000000"/>
                <w:sz w:val="20"/>
                <w:szCs w:val="20"/>
              </w:rPr>
              <w:t>11 435,9</w:t>
            </w:r>
          </w:p>
        </w:tc>
        <w:tc>
          <w:tcPr>
            <w:tcW w:w="1559" w:type="dxa"/>
            <w:shd w:val="clear" w:color="auto" w:fill="DEEAF6"/>
            <w:vAlign w:val="center"/>
          </w:tcPr>
          <w:p w:rsidR="00A10BB3" w:rsidRPr="00ED5069" w:rsidRDefault="00A10BB3" w:rsidP="00C72F1D">
            <w:pPr>
              <w:jc w:val="right"/>
              <w:rPr>
                <w:rFonts w:asciiTheme="minorHAnsi" w:hAnsiTheme="minorHAnsi" w:cs="Arial"/>
                <w:b/>
                <w:bCs/>
                <w:color w:val="000000"/>
                <w:sz w:val="20"/>
                <w:szCs w:val="20"/>
              </w:rPr>
            </w:pPr>
            <w:r w:rsidRPr="00ED5069">
              <w:rPr>
                <w:rFonts w:asciiTheme="minorHAnsi" w:hAnsiTheme="minorHAnsi" w:cs="Arial"/>
                <w:b/>
                <w:bCs/>
                <w:color w:val="000000"/>
                <w:sz w:val="20"/>
                <w:szCs w:val="20"/>
              </w:rPr>
              <w:t>2 307,4</w:t>
            </w:r>
          </w:p>
        </w:tc>
        <w:tc>
          <w:tcPr>
            <w:tcW w:w="1418" w:type="dxa"/>
            <w:shd w:val="clear" w:color="auto" w:fill="DEEAF6"/>
            <w:vAlign w:val="center"/>
          </w:tcPr>
          <w:p w:rsidR="00A10BB3" w:rsidRPr="00ED5069" w:rsidRDefault="00A10BB3" w:rsidP="00C72F1D">
            <w:pPr>
              <w:jc w:val="right"/>
              <w:rPr>
                <w:rFonts w:asciiTheme="minorHAnsi" w:hAnsiTheme="minorHAnsi" w:cs="Arial"/>
                <w:b/>
                <w:bCs/>
                <w:color w:val="000000"/>
                <w:sz w:val="20"/>
                <w:szCs w:val="20"/>
              </w:rPr>
            </w:pPr>
            <w:r w:rsidRPr="00ED5069">
              <w:rPr>
                <w:rFonts w:asciiTheme="minorHAnsi" w:hAnsiTheme="minorHAnsi" w:cs="Arial"/>
                <w:b/>
                <w:bCs/>
                <w:color w:val="000000"/>
                <w:sz w:val="20"/>
                <w:szCs w:val="20"/>
              </w:rPr>
              <w:t>0,0</w:t>
            </w:r>
          </w:p>
        </w:tc>
        <w:tc>
          <w:tcPr>
            <w:tcW w:w="1134" w:type="dxa"/>
            <w:shd w:val="clear" w:color="auto" w:fill="DEEAF6"/>
            <w:vAlign w:val="center"/>
          </w:tcPr>
          <w:p w:rsidR="00A10BB3" w:rsidRPr="00ED5069" w:rsidRDefault="00A10BB3" w:rsidP="00C72F1D">
            <w:pPr>
              <w:jc w:val="right"/>
              <w:rPr>
                <w:rFonts w:asciiTheme="minorHAnsi" w:hAnsiTheme="minorHAnsi" w:cs="Arial"/>
                <w:b/>
                <w:bCs/>
                <w:color w:val="000000"/>
                <w:sz w:val="20"/>
                <w:szCs w:val="20"/>
              </w:rPr>
            </w:pPr>
            <w:r w:rsidRPr="00ED5069">
              <w:rPr>
                <w:rFonts w:asciiTheme="minorHAnsi" w:hAnsiTheme="minorHAnsi" w:cs="Arial"/>
                <w:b/>
                <w:bCs/>
                <w:color w:val="000000"/>
                <w:sz w:val="20"/>
                <w:szCs w:val="20"/>
              </w:rPr>
              <w:t>13 743,3</w:t>
            </w:r>
          </w:p>
        </w:tc>
        <w:tc>
          <w:tcPr>
            <w:tcW w:w="1559" w:type="dxa"/>
            <w:shd w:val="clear" w:color="auto" w:fill="DEEAF6"/>
            <w:vAlign w:val="center"/>
          </w:tcPr>
          <w:p w:rsidR="00A10BB3" w:rsidRPr="00ED5069" w:rsidRDefault="00A10BB3" w:rsidP="00C72F1D">
            <w:pPr>
              <w:jc w:val="right"/>
              <w:rPr>
                <w:rFonts w:asciiTheme="minorHAnsi" w:hAnsiTheme="minorHAnsi" w:cs="Arial"/>
                <w:b/>
                <w:bCs/>
                <w:color w:val="000000"/>
                <w:sz w:val="20"/>
                <w:szCs w:val="20"/>
              </w:rPr>
            </w:pPr>
            <w:r w:rsidRPr="00ED5069">
              <w:rPr>
                <w:rFonts w:asciiTheme="minorHAnsi" w:hAnsiTheme="minorHAnsi" w:cs="Arial"/>
                <w:b/>
                <w:bCs/>
                <w:color w:val="000000"/>
                <w:sz w:val="20"/>
                <w:szCs w:val="20"/>
              </w:rPr>
              <w:t>2 809,0</w:t>
            </w:r>
          </w:p>
        </w:tc>
        <w:tc>
          <w:tcPr>
            <w:tcW w:w="1417" w:type="dxa"/>
            <w:shd w:val="clear" w:color="auto" w:fill="DEEAF6"/>
            <w:vAlign w:val="center"/>
          </w:tcPr>
          <w:p w:rsidR="00A10BB3" w:rsidRPr="00ED5069" w:rsidRDefault="00A10BB3" w:rsidP="00C72F1D">
            <w:pPr>
              <w:jc w:val="right"/>
              <w:rPr>
                <w:rFonts w:asciiTheme="minorHAnsi" w:hAnsiTheme="minorHAnsi" w:cs="Arial"/>
                <w:b/>
                <w:bCs/>
                <w:color w:val="000000"/>
                <w:sz w:val="20"/>
                <w:szCs w:val="20"/>
              </w:rPr>
            </w:pPr>
            <w:r w:rsidRPr="00ED5069">
              <w:rPr>
                <w:rFonts w:asciiTheme="minorHAnsi" w:hAnsiTheme="minorHAnsi" w:cs="Arial"/>
                <w:b/>
                <w:bCs/>
                <w:color w:val="000000"/>
                <w:sz w:val="20"/>
                <w:szCs w:val="20"/>
              </w:rPr>
              <w:t>0,1</w:t>
            </w:r>
          </w:p>
        </w:tc>
        <w:tc>
          <w:tcPr>
            <w:tcW w:w="1134" w:type="dxa"/>
            <w:shd w:val="clear" w:color="auto" w:fill="DEEAF6"/>
            <w:vAlign w:val="center"/>
          </w:tcPr>
          <w:p w:rsidR="00A10BB3" w:rsidRPr="00ED5069" w:rsidRDefault="00A10BB3" w:rsidP="00C72F1D">
            <w:pPr>
              <w:jc w:val="right"/>
              <w:rPr>
                <w:rFonts w:asciiTheme="minorHAnsi" w:hAnsiTheme="minorHAnsi" w:cs="Arial"/>
                <w:b/>
                <w:bCs/>
                <w:color w:val="000000"/>
                <w:sz w:val="20"/>
                <w:szCs w:val="20"/>
              </w:rPr>
            </w:pPr>
            <w:r w:rsidRPr="00ED5069">
              <w:rPr>
                <w:rFonts w:asciiTheme="minorHAnsi" w:hAnsiTheme="minorHAnsi" w:cs="Arial"/>
                <w:b/>
                <w:bCs/>
                <w:color w:val="000000"/>
                <w:sz w:val="20"/>
                <w:szCs w:val="20"/>
              </w:rPr>
              <w:t>16 552,5</w:t>
            </w:r>
          </w:p>
        </w:tc>
      </w:tr>
      <w:tr w:rsidR="00A10BB3" w:rsidRPr="000862FF" w:rsidTr="00C72F1D">
        <w:trPr>
          <w:trHeight w:val="513"/>
        </w:trPr>
        <w:tc>
          <w:tcPr>
            <w:tcW w:w="1838" w:type="dxa"/>
            <w:vAlign w:val="center"/>
          </w:tcPr>
          <w:p w:rsidR="00A10BB3" w:rsidRPr="004744B8" w:rsidRDefault="00A10BB3" w:rsidP="00C72F1D">
            <w:pPr>
              <w:rPr>
                <w:rFonts w:cs="Calibri"/>
                <w:color w:val="000000"/>
                <w:sz w:val="20"/>
                <w:szCs w:val="20"/>
              </w:rPr>
            </w:pPr>
            <w:r w:rsidRPr="00F62396">
              <w:rPr>
                <w:rFonts w:cs="Calibri"/>
                <w:color w:val="000000"/>
                <w:sz w:val="20"/>
                <w:szCs w:val="20"/>
              </w:rPr>
              <w:t>Тўғридан-тўғри инвестициялар</w:t>
            </w:r>
          </w:p>
        </w:tc>
        <w:tc>
          <w:tcPr>
            <w:tcW w:w="1134" w:type="dxa"/>
            <w:vAlign w:val="center"/>
          </w:tcPr>
          <w:p w:rsidR="00A10BB3" w:rsidRPr="00ED5069" w:rsidRDefault="00A10BB3" w:rsidP="00C72F1D">
            <w:pPr>
              <w:jc w:val="right"/>
              <w:rPr>
                <w:rFonts w:asciiTheme="minorHAnsi" w:hAnsiTheme="minorHAnsi" w:cs="Arial"/>
                <w:color w:val="000000"/>
                <w:sz w:val="20"/>
                <w:szCs w:val="20"/>
              </w:rPr>
            </w:pPr>
            <w:r w:rsidRPr="00ED5069">
              <w:rPr>
                <w:rFonts w:asciiTheme="minorHAnsi" w:hAnsiTheme="minorHAnsi" w:cs="Arial"/>
                <w:color w:val="000000"/>
                <w:sz w:val="20"/>
                <w:szCs w:val="20"/>
              </w:rPr>
              <w:t>164,9</w:t>
            </w:r>
          </w:p>
        </w:tc>
        <w:tc>
          <w:tcPr>
            <w:tcW w:w="1559" w:type="dxa"/>
            <w:vAlign w:val="center"/>
          </w:tcPr>
          <w:p w:rsidR="00A10BB3" w:rsidRPr="00ED5069" w:rsidRDefault="00A10BB3" w:rsidP="00C72F1D">
            <w:pPr>
              <w:jc w:val="right"/>
              <w:rPr>
                <w:rFonts w:asciiTheme="minorHAnsi" w:hAnsiTheme="minorHAnsi" w:cs="Arial"/>
                <w:color w:val="000000"/>
                <w:sz w:val="20"/>
                <w:szCs w:val="20"/>
              </w:rPr>
            </w:pPr>
            <w:r w:rsidRPr="00ED5069">
              <w:rPr>
                <w:rFonts w:asciiTheme="minorHAnsi" w:hAnsiTheme="minorHAnsi" w:cs="Arial"/>
                <w:color w:val="000000"/>
                <w:sz w:val="20"/>
                <w:szCs w:val="20"/>
              </w:rPr>
              <w:t>9,0</w:t>
            </w:r>
          </w:p>
        </w:tc>
        <w:tc>
          <w:tcPr>
            <w:tcW w:w="1418" w:type="dxa"/>
            <w:vAlign w:val="center"/>
          </w:tcPr>
          <w:p w:rsidR="00A10BB3" w:rsidRPr="00ED5069" w:rsidRDefault="00A10BB3" w:rsidP="00C72F1D">
            <w:pPr>
              <w:jc w:val="right"/>
              <w:rPr>
                <w:rFonts w:asciiTheme="minorHAnsi" w:hAnsiTheme="minorHAnsi" w:cs="Arial"/>
                <w:color w:val="000000"/>
                <w:sz w:val="20"/>
                <w:szCs w:val="20"/>
              </w:rPr>
            </w:pPr>
            <w:r w:rsidRPr="00ED5069">
              <w:rPr>
                <w:rFonts w:asciiTheme="minorHAnsi" w:hAnsiTheme="minorHAnsi" w:cs="Arial"/>
                <w:color w:val="000000"/>
                <w:sz w:val="20"/>
                <w:szCs w:val="20"/>
              </w:rPr>
              <w:t>0,0</w:t>
            </w:r>
          </w:p>
        </w:tc>
        <w:tc>
          <w:tcPr>
            <w:tcW w:w="1134" w:type="dxa"/>
            <w:vAlign w:val="center"/>
          </w:tcPr>
          <w:p w:rsidR="00A10BB3" w:rsidRPr="00ED5069" w:rsidRDefault="00A10BB3" w:rsidP="00C72F1D">
            <w:pPr>
              <w:jc w:val="right"/>
              <w:rPr>
                <w:rFonts w:asciiTheme="minorHAnsi" w:hAnsiTheme="minorHAnsi" w:cs="Arial"/>
                <w:color w:val="000000"/>
                <w:sz w:val="20"/>
                <w:szCs w:val="20"/>
              </w:rPr>
            </w:pPr>
            <w:r w:rsidRPr="00ED5069">
              <w:rPr>
                <w:rFonts w:asciiTheme="minorHAnsi" w:hAnsiTheme="minorHAnsi" w:cs="Arial"/>
                <w:color w:val="000000"/>
                <w:sz w:val="20"/>
                <w:szCs w:val="20"/>
              </w:rPr>
              <w:t>173,9</w:t>
            </w:r>
          </w:p>
        </w:tc>
        <w:tc>
          <w:tcPr>
            <w:tcW w:w="1559" w:type="dxa"/>
            <w:vAlign w:val="center"/>
          </w:tcPr>
          <w:p w:rsidR="00A10BB3" w:rsidRPr="00ED5069" w:rsidRDefault="00A10BB3" w:rsidP="00C72F1D">
            <w:pPr>
              <w:jc w:val="right"/>
              <w:rPr>
                <w:rFonts w:asciiTheme="minorHAnsi" w:hAnsiTheme="minorHAnsi" w:cs="Arial"/>
                <w:color w:val="000000"/>
                <w:sz w:val="20"/>
                <w:szCs w:val="20"/>
              </w:rPr>
            </w:pPr>
            <w:r w:rsidRPr="00ED5069">
              <w:rPr>
                <w:rFonts w:asciiTheme="minorHAnsi" w:hAnsiTheme="minorHAnsi" w:cs="Arial"/>
                <w:color w:val="000000"/>
                <w:sz w:val="20"/>
                <w:szCs w:val="20"/>
              </w:rPr>
              <w:t>1,9</w:t>
            </w:r>
          </w:p>
        </w:tc>
        <w:tc>
          <w:tcPr>
            <w:tcW w:w="1418" w:type="dxa"/>
            <w:vAlign w:val="center"/>
          </w:tcPr>
          <w:p w:rsidR="00A10BB3" w:rsidRPr="00ED5069" w:rsidRDefault="00A10BB3" w:rsidP="00C72F1D">
            <w:pPr>
              <w:jc w:val="right"/>
              <w:rPr>
                <w:rFonts w:asciiTheme="minorHAnsi" w:hAnsiTheme="minorHAnsi" w:cs="Arial"/>
                <w:color w:val="000000"/>
                <w:sz w:val="20"/>
                <w:szCs w:val="20"/>
              </w:rPr>
            </w:pPr>
            <w:r w:rsidRPr="00ED5069">
              <w:rPr>
                <w:rFonts w:asciiTheme="minorHAnsi" w:hAnsiTheme="minorHAnsi" w:cs="Arial"/>
                <w:color w:val="000000"/>
                <w:sz w:val="20"/>
                <w:szCs w:val="20"/>
              </w:rPr>
              <w:t>0,9</w:t>
            </w:r>
          </w:p>
        </w:tc>
        <w:tc>
          <w:tcPr>
            <w:tcW w:w="1134" w:type="dxa"/>
            <w:vAlign w:val="center"/>
          </w:tcPr>
          <w:p w:rsidR="00A10BB3" w:rsidRPr="00ED5069" w:rsidRDefault="00A10BB3" w:rsidP="00C72F1D">
            <w:pPr>
              <w:jc w:val="right"/>
              <w:rPr>
                <w:rFonts w:asciiTheme="minorHAnsi" w:hAnsiTheme="minorHAnsi" w:cs="Arial"/>
                <w:color w:val="000000"/>
                <w:sz w:val="20"/>
                <w:szCs w:val="20"/>
              </w:rPr>
            </w:pPr>
            <w:r w:rsidRPr="00ED5069">
              <w:rPr>
                <w:rFonts w:asciiTheme="minorHAnsi" w:hAnsiTheme="minorHAnsi" w:cs="Arial"/>
                <w:color w:val="000000"/>
                <w:sz w:val="20"/>
                <w:szCs w:val="20"/>
              </w:rPr>
              <w:t>176,7</w:t>
            </w:r>
          </w:p>
        </w:tc>
        <w:tc>
          <w:tcPr>
            <w:tcW w:w="1559" w:type="dxa"/>
            <w:vAlign w:val="center"/>
          </w:tcPr>
          <w:p w:rsidR="00A10BB3" w:rsidRPr="00ED5069" w:rsidRDefault="00A10BB3" w:rsidP="00C72F1D">
            <w:pPr>
              <w:jc w:val="right"/>
              <w:rPr>
                <w:rFonts w:asciiTheme="minorHAnsi" w:hAnsiTheme="minorHAnsi" w:cs="Arial"/>
                <w:color w:val="000000"/>
                <w:sz w:val="20"/>
                <w:szCs w:val="20"/>
              </w:rPr>
            </w:pPr>
            <w:r w:rsidRPr="00ED5069">
              <w:rPr>
                <w:rFonts w:asciiTheme="minorHAnsi" w:hAnsiTheme="minorHAnsi" w:cs="Arial"/>
                <w:color w:val="000000"/>
                <w:sz w:val="20"/>
                <w:szCs w:val="20"/>
              </w:rPr>
              <w:t>2,5</w:t>
            </w:r>
          </w:p>
        </w:tc>
        <w:tc>
          <w:tcPr>
            <w:tcW w:w="1417" w:type="dxa"/>
            <w:vAlign w:val="center"/>
          </w:tcPr>
          <w:p w:rsidR="00A10BB3" w:rsidRPr="00ED5069" w:rsidRDefault="00A10BB3" w:rsidP="00C72F1D">
            <w:pPr>
              <w:jc w:val="right"/>
              <w:rPr>
                <w:rFonts w:asciiTheme="minorHAnsi" w:hAnsiTheme="minorHAnsi" w:cs="Arial"/>
                <w:color w:val="000000"/>
                <w:sz w:val="20"/>
                <w:szCs w:val="20"/>
              </w:rPr>
            </w:pPr>
            <w:r w:rsidRPr="00ED5069">
              <w:rPr>
                <w:rFonts w:asciiTheme="minorHAnsi" w:hAnsiTheme="minorHAnsi" w:cs="Arial"/>
                <w:color w:val="000000"/>
                <w:sz w:val="20"/>
                <w:szCs w:val="20"/>
              </w:rPr>
              <w:t>-0,1</w:t>
            </w:r>
          </w:p>
        </w:tc>
        <w:tc>
          <w:tcPr>
            <w:tcW w:w="1134" w:type="dxa"/>
            <w:vAlign w:val="center"/>
          </w:tcPr>
          <w:p w:rsidR="00A10BB3" w:rsidRPr="00ED5069" w:rsidRDefault="00A10BB3" w:rsidP="00C72F1D">
            <w:pPr>
              <w:jc w:val="right"/>
              <w:rPr>
                <w:rFonts w:asciiTheme="minorHAnsi" w:hAnsiTheme="minorHAnsi" w:cs="Arial"/>
                <w:color w:val="000000"/>
                <w:sz w:val="20"/>
                <w:szCs w:val="20"/>
              </w:rPr>
            </w:pPr>
            <w:r w:rsidRPr="00ED5069">
              <w:rPr>
                <w:rFonts w:asciiTheme="minorHAnsi" w:hAnsiTheme="minorHAnsi" w:cs="Arial"/>
                <w:color w:val="000000"/>
                <w:sz w:val="20"/>
                <w:szCs w:val="20"/>
              </w:rPr>
              <w:t>179,2</w:t>
            </w:r>
          </w:p>
        </w:tc>
      </w:tr>
      <w:tr w:rsidR="00A10BB3" w:rsidRPr="000862FF" w:rsidTr="00C72F1D">
        <w:trPr>
          <w:trHeight w:val="513"/>
        </w:trPr>
        <w:tc>
          <w:tcPr>
            <w:tcW w:w="1838" w:type="dxa"/>
            <w:vAlign w:val="center"/>
          </w:tcPr>
          <w:p w:rsidR="00A10BB3" w:rsidRPr="004744B8" w:rsidRDefault="00A10BB3" w:rsidP="00C72F1D">
            <w:pPr>
              <w:rPr>
                <w:rFonts w:cs="Calibri"/>
                <w:color w:val="000000"/>
                <w:sz w:val="20"/>
                <w:szCs w:val="20"/>
              </w:rPr>
            </w:pPr>
            <w:r>
              <w:rPr>
                <w:rFonts w:asciiTheme="minorHAnsi" w:hAnsiTheme="minorHAnsi" w:cstheme="minorHAnsi"/>
                <w:color w:val="000000"/>
                <w:sz w:val="20"/>
                <w:szCs w:val="20"/>
              </w:rPr>
              <w:t>Портфель инвестициялари</w:t>
            </w:r>
          </w:p>
        </w:tc>
        <w:tc>
          <w:tcPr>
            <w:tcW w:w="1134" w:type="dxa"/>
            <w:vAlign w:val="center"/>
          </w:tcPr>
          <w:p w:rsidR="00A10BB3" w:rsidRPr="00ED5069" w:rsidRDefault="00A10BB3" w:rsidP="00C72F1D">
            <w:pPr>
              <w:jc w:val="right"/>
              <w:rPr>
                <w:rFonts w:asciiTheme="minorHAnsi" w:hAnsiTheme="minorHAnsi" w:cs="Arial"/>
                <w:color w:val="000000"/>
                <w:sz w:val="20"/>
                <w:szCs w:val="20"/>
              </w:rPr>
            </w:pPr>
            <w:r w:rsidRPr="00ED5069">
              <w:rPr>
                <w:rFonts w:asciiTheme="minorHAnsi" w:hAnsiTheme="minorHAnsi" w:cs="Arial"/>
                <w:color w:val="000000"/>
                <w:sz w:val="20"/>
                <w:szCs w:val="20"/>
              </w:rPr>
              <w:t>0,0</w:t>
            </w:r>
          </w:p>
        </w:tc>
        <w:tc>
          <w:tcPr>
            <w:tcW w:w="1559" w:type="dxa"/>
            <w:vAlign w:val="center"/>
          </w:tcPr>
          <w:p w:rsidR="00A10BB3" w:rsidRPr="00ED5069" w:rsidRDefault="00A10BB3" w:rsidP="00C72F1D">
            <w:pPr>
              <w:jc w:val="right"/>
              <w:rPr>
                <w:rFonts w:asciiTheme="minorHAnsi" w:hAnsiTheme="minorHAnsi" w:cs="Arial"/>
                <w:color w:val="000000"/>
                <w:sz w:val="20"/>
                <w:szCs w:val="20"/>
              </w:rPr>
            </w:pPr>
            <w:r w:rsidRPr="00ED5069">
              <w:rPr>
                <w:rFonts w:asciiTheme="minorHAnsi" w:hAnsiTheme="minorHAnsi" w:cs="Arial"/>
                <w:color w:val="000000"/>
                <w:sz w:val="20"/>
                <w:szCs w:val="20"/>
              </w:rPr>
              <w:t>0,0</w:t>
            </w:r>
          </w:p>
        </w:tc>
        <w:tc>
          <w:tcPr>
            <w:tcW w:w="1418" w:type="dxa"/>
            <w:vAlign w:val="center"/>
          </w:tcPr>
          <w:p w:rsidR="00A10BB3" w:rsidRPr="00ED5069" w:rsidRDefault="00A10BB3" w:rsidP="00C72F1D">
            <w:pPr>
              <w:jc w:val="right"/>
              <w:rPr>
                <w:rFonts w:asciiTheme="minorHAnsi" w:hAnsiTheme="minorHAnsi" w:cs="Arial"/>
                <w:color w:val="000000"/>
                <w:sz w:val="20"/>
                <w:szCs w:val="20"/>
              </w:rPr>
            </w:pPr>
            <w:r w:rsidRPr="00ED5069">
              <w:rPr>
                <w:rFonts w:asciiTheme="minorHAnsi" w:hAnsiTheme="minorHAnsi" w:cs="Arial"/>
                <w:color w:val="000000"/>
                <w:sz w:val="20"/>
                <w:szCs w:val="20"/>
              </w:rPr>
              <w:t>0,0</w:t>
            </w:r>
          </w:p>
        </w:tc>
        <w:tc>
          <w:tcPr>
            <w:tcW w:w="1134" w:type="dxa"/>
            <w:vAlign w:val="center"/>
          </w:tcPr>
          <w:p w:rsidR="00A10BB3" w:rsidRPr="00ED5069" w:rsidRDefault="00A10BB3" w:rsidP="00C72F1D">
            <w:pPr>
              <w:jc w:val="right"/>
              <w:rPr>
                <w:rFonts w:asciiTheme="minorHAnsi" w:hAnsiTheme="minorHAnsi" w:cs="Arial"/>
                <w:color w:val="000000"/>
                <w:sz w:val="20"/>
                <w:szCs w:val="20"/>
              </w:rPr>
            </w:pPr>
            <w:r w:rsidRPr="00ED5069">
              <w:rPr>
                <w:rFonts w:asciiTheme="minorHAnsi" w:hAnsiTheme="minorHAnsi" w:cs="Arial"/>
                <w:color w:val="000000"/>
                <w:sz w:val="20"/>
                <w:szCs w:val="20"/>
              </w:rPr>
              <w:t>0,0</w:t>
            </w:r>
          </w:p>
        </w:tc>
        <w:tc>
          <w:tcPr>
            <w:tcW w:w="1559" w:type="dxa"/>
            <w:vAlign w:val="center"/>
          </w:tcPr>
          <w:p w:rsidR="00A10BB3" w:rsidRPr="00ED5069" w:rsidRDefault="00A10BB3" w:rsidP="00C72F1D">
            <w:pPr>
              <w:jc w:val="right"/>
              <w:rPr>
                <w:rFonts w:asciiTheme="minorHAnsi" w:hAnsiTheme="minorHAnsi" w:cs="Arial"/>
                <w:color w:val="000000"/>
                <w:sz w:val="20"/>
                <w:szCs w:val="20"/>
              </w:rPr>
            </w:pPr>
            <w:r w:rsidRPr="00ED5069">
              <w:rPr>
                <w:rFonts w:asciiTheme="minorHAnsi" w:hAnsiTheme="minorHAnsi" w:cs="Arial"/>
                <w:color w:val="000000"/>
                <w:sz w:val="20"/>
                <w:szCs w:val="20"/>
              </w:rPr>
              <w:t>0,0</w:t>
            </w:r>
          </w:p>
        </w:tc>
        <w:tc>
          <w:tcPr>
            <w:tcW w:w="1418" w:type="dxa"/>
            <w:vAlign w:val="center"/>
          </w:tcPr>
          <w:p w:rsidR="00A10BB3" w:rsidRPr="00ED5069" w:rsidRDefault="00A10BB3" w:rsidP="00C72F1D">
            <w:pPr>
              <w:jc w:val="right"/>
              <w:rPr>
                <w:rFonts w:asciiTheme="minorHAnsi" w:hAnsiTheme="minorHAnsi" w:cs="Arial"/>
                <w:color w:val="000000"/>
                <w:sz w:val="20"/>
                <w:szCs w:val="20"/>
              </w:rPr>
            </w:pPr>
            <w:r w:rsidRPr="00ED5069">
              <w:rPr>
                <w:rFonts w:asciiTheme="minorHAnsi" w:hAnsiTheme="minorHAnsi" w:cs="Arial"/>
                <w:color w:val="000000"/>
                <w:sz w:val="20"/>
                <w:szCs w:val="20"/>
              </w:rPr>
              <w:t>0,0</w:t>
            </w:r>
          </w:p>
        </w:tc>
        <w:tc>
          <w:tcPr>
            <w:tcW w:w="1134" w:type="dxa"/>
            <w:vAlign w:val="center"/>
          </w:tcPr>
          <w:p w:rsidR="00A10BB3" w:rsidRPr="00ED5069" w:rsidRDefault="00A10BB3" w:rsidP="00C72F1D">
            <w:pPr>
              <w:jc w:val="right"/>
              <w:rPr>
                <w:rFonts w:asciiTheme="minorHAnsi" w:hAnsiTheme="minorHAnsi" w:cs="Arial"/>
                <w:color w:val="000000"/>
                <w:sz w:val="20"/>
                <w:szCs w:val="20"/>
              </w:rPr>
            </w:pPr>
            <w:r w:rsidRPr="00ED5069">
              <w:rPr>
                <w:rFonts w:asciiTheme="minorHAnsi" w:hAnsiTheme="minorHAnsi" w:cs="Arial"/>
                <w:color w:val="000000"/>
                <w:sz w:val="20"/>
                <w:szCs w:val="20"/>
              </w:rPr>
              <w:t>0,0</w:t>
            </w:r>
          </w:p>
        </w:tc>
        <w:tc>
          <w:tcPr>
            <w:tcW w:w="1559" w:type="dxa"/>
            <w:vAlign w:val="center"/>
          </w:tcPr>
          <w:p w:rsidR="00A10BB3" w:rsidRPr="00ED5069" w:rsidRDefault="00A10BB3" w:rsidP="00C72F1D">
            <w:pPr>
              <w:jc w:val="right"/>
              <w:rPr>
                <w:rFonts w:asciiTheme="minorHAnsi" w:hAnsiTheme="minorHAnsi" w:cs="Arial"/>
                <w:color w:val="000000"/>
                <w:sz w:val="20"/>
                <w:szCs w:val="20"/>
              </w:rPr>
            </w:pPr>
            <w:r w:rsidRPr="00ED5069">
              <w:rPr>
                <w:rFonts w:asciiTheme="minorHAnsi" w:hAnsiTheme="minorHAnsi" w:cs="Arial"/>
                <w:color w:val="000000"/>
                <w:sz w:val="20"/>
                <w:szCs w:val="20"/>
              </w:rPr>
              <w:t>0,0</w:t>
            </w:r>
          </w:p>
        </w:tc>
        <w:tc>
          <w:tcPr>
            <w:tcW w:w="1417" w:type="dxa"/>
            <w:vAlign w:val="center"/>
          </w:tcPr>
          <w:p w:rsidR="00A10BB3" w:rsidRPr="00ED5069" w:rsidRDefault="00A10BB3" w:rsidP="00C72F1D">
            <w:pPr>
              <w:jc w:val="right"/>
              <w:rPr>
                <w:rFonts w:asciiTheme="minorHAnsi" w:hAnsiTheme="minorHAnsi" w:cs="Arial"/>
                <w:color w:val="000000"/>
                <w:sz w:val="20"/>
                <w:szCs w:val="20"/>
              </w:rPr>
            </w:pPr>
            <w:r w:rsidRPr="00ED5069">
              <w:rPr>
                <w:rFonts w:asciiTheme="minorHAnsi" w:hAnsiTheme="minorHAnsi" w:cs="Arial"/>
                <w:color w:val="000000"/>
                <w:sz w:val="20"/>
                <w:szCs w:val="20"/>
              </w:rPr>
              <w:t>0,0</w:t>
            </w:r>
          </w:p>
        </w:tc>
        <w:tc>
          <w:tcPr>
            <w:tcW w:w="1134" w:type="dxa"/>
            <w:vAlign w:val="center"/>
          </w:tcPr>
          <w:p w:rsidR="00A10BB3" w:rsidRPr="00ED5069" w:rsidRDefault="00A10BB3" w:rsidP="00C72F1D">
            <w:pPr>
              <w:jc w:val="right"/>
              <w:rPr>
                <w:rFonts w:asciiTheme="minorHAnsi" w:hAnsiTheme="minorHAnsi" w:cs="Arial"/>
                <w:color w:val="000000"/>
                <w:sz w:val="20"/>
                <w:szCs w:val="20"/>
              </w:rPr>
            </w:pPr>
            <w:r w:rsidRPr="00ED5069">
              <w:rPr>
                <w:rFonts w:asciiTheme="minorHAnsi" w:hAnsiTheme="minorHAnsi" w:cs="Arial"/>
                <w:color w:val="000000"/>
                <w:sz w:val="20"/>
                <w:szCs w:val="20"/>
              </w:rPr>
              <w:t>0,0</w:t>
            </w:r>
          </w:p>
        </w:tc>
      </w:tr>
      <w:tr w:rsidR="00A10BB3" w:rsidRPr="000862FF" w:rsidTr="00C72F1D">
        <w:trPr>
          <w:trHeight w:val="513"/>
        </w:trPr>
        <w:tc>
          <w:tcPr>
            <w:tcW w:w="1838" w:type="dxa"/>
            <w:vAlign w:val="center"/>
          </w:tcPr>
          <w:p w:rsidR="00A10BB3" w:rsidRPr="004744B8" w:rsidRDefault="00A10BB3" w:rsidP="00C72F1D">
            <w:pPr>
              <w:rPr>
                <w:rFonts w:cs="Calibri"/>
                <w:color w:val="000000"/>
                <w:sz w:val="20"/>
                <w:szCs w:val="20"/>
              </w:rPr>
            </w:pPr>
            <w:r w:rsidRPr="004744B8">
              <w:rPr>
                <w:rFonts w:cs="Calibri"/>
                <w:color w:val="000000"/>
                <w:sz w:val="20"/>
                <w:szCs w:val="20"/>
              </w:rPr>
              <w:t>Валюта ва депозитлар</w:t>
            </w:r>
          </w:p>
        </w:tc>
        <w:tc>
          <w:tcPr>
            <w:tcW w:w="1134" w:type="dxa"/>
            <w:vAlign w:val="center"/>
          </w:tcPr>
          <w:p w:rsidR="00A10BB3" w:rsidRPr="00ED5069" w:rsidRDefault="00A10BB3" w:rsidP="00C72F1D">
            <w:pPr>
              <w:jc w:val="right"/>
              <w:rPr>
                <w:rFonts w:asciiTheme="minorHAnsi" w:hAnsiTheme="minorHAnsi" w:cs="Arial"/>
                <w:color w:val="000000"/>
                <w:sz w:val="20"/>
                <w:szCs w:val="20"/>
              </w:rPr>
            </w:pPr>
            <w:r w:rsidRPr="00ED5069">
              <w:rPr>
                <w:rFonts w:asciiTheme="minorHAnsi" w:hAnsiTheme="minorHAnsi" w:cs="Arial"/>
                <w:color w:val="000000"/>
                <w:sz w:val="20"/>
                <w:szCs w:val="20"/>
              </w:rPr>
              <w:t>6 171,7</w:t>
            </w:r>
          </w:p>
        </w:tc>
        <w:tc>
          <w:tcPr>
            <w:tcW w:w="1559" w:type="dxa"/>
            <w:vAlign w:val="center"/>
          </w:tcPr>
          <w:p w:rsidR="00A10BB3" w:rsidRPr="00ED5069" w:rsidRDefault="00A10BB3" w:rsidP="00C72F1D">
            <w:pPr>
              <w:jc w:val="right"/>
              <w:rPr>
                <w:rFonts w:asciiTheme="minorHAnsi" w:hAnsiTheme="minorHAnsi" w:cs="Arial"/>
                <w:color w:val="000000"/>
                <w:sz w:val="20"/>
                <w:szCs w:val="20"/>
              </w:rPr>
            </w:pPr>
            <w:r w:rsidRPr="00ED5069">
              <w:rPr>
                <w:rFonts w:asciiTheme="minorHAnsi" w:hAnsiTheme="minorHAnsi" w:cs="Arial"/>
                <w:color w:val="000000"/>
                <w:sz w:val="20"/>
                <w:szCs w:val="20"/>
              </w:rPr>
              <w:t>2 115,0</w:t>
            </w:r>
          </w:p>
        </w:tc>
        <w:tc>
          <w:tcPr>
            <w:tcW w:w="1418" w:type="dxa"/>
            <w:vAlign w:val="center"/>
          </w:tcPr>
          <w:p w:rsidR="00A10BB3" w:rsidRPr="00ED5069" w:rsidRDefault="00A10BB3" w:rsidP="00C72F1D">
            <w:pPr>
              <w:jc w:val="right"/>
              <w:rPr>
                <w:rFonts w:asciiTheme="minorHAnsi" w:hAnsiTheme="minorHAnsi" w:cs="Arial"/>
                <w:color w:val="000000"/>
                <w:sz w:val="20"/>
                <w:szCs w:val="20"/>
              </w:rPr>
            </w:pPr>
            <w:r w:rsidRPr="00ED5069">
              <w:rPr>
                <w:rFonts w:asciiTheme="minorHAnsi" w:hAnsiTheme="minorHAnsi" w:cs="Arial"/>
                <w:color w:val="000000"/>
                <w:sz w:val="20"/>
                <w:szCs w:val="20"/>
              </w:rPr>
              <w:t>0,6</w:t>
            </w:r>
          </w:p>
        </w:tc>
        <w:tc>
          <w:tcPr>
            <w:tcW w:w="1134" w:type="dxa"/>
            <w:vAlign w:val="center"/>
          </w:tcPr>
          <w:p w:rsidR="00A10BB3" w:rsidRPr="00ED5069" w:rsidRDefault="00A10BB3" w:rsidP="00C72F1D">
            <w:pPr>
              <w:jc w:val="right"/>
              <w:rPr>
                <w:rFonts w:asciiTheme="minorHAnsi" w:hAnsiTheme="minorHAnsi" w:cs="Arial"/>
                <w:color w:val="000000"/>
                <w:sz w:val="20"/>
                <w:szCs w:val="20"/>
              </w:rPr>
            </w:pPr>
            <w:r w:rsidRPr="00ED5069">
              <w:rPr>
                <w:rFonts w:asciiTheme="minorHAnsi" w:hAnsiTheme="minorHAnsi" w:cs="Arial"/>
                <w:color w:val="000000"/>
                <w:sz w:val="20"/>
                <w:szCs w:val="20"/>
              </w:rPr>
              <w:t>8 287,2</w:t>
            </w:r>
          </w:p>
        </w:tc>
        <w:tc>
          <w:tcPr>
            <w:tcW w:w="1559" w:type="dxa"/>
            <w:vAlign w:val="center"/>
          </w:tcPr>
          <w:p w:rsidR="00A10BB3" w:rsidRPr="00ED5069" w:rsidRDefault="00A10BB3" w:rsidP="00C72F1D">
            <w:pPr>
              <w:jc w:val="right"/>
              <w:rPr>
                <w:rFonts w:asciiTheme="minorHAnsi" w:hAnsiTheme="minorHAnsi" w:cs="Arial"/>
                <w:color w:val="000000"/>
                <w:sz w:val="20"/>
                <w:szCs w:val="20"/>
              </w:rPr>
            </w:pPr>
            <w:r w:rsidRPr="00ED5069">
              <w:rPr>
                <w:rFonts w:asciiTheme="minorHAnsi" w:hAnsiTheme="minorHAnsi" w:cs="Arial"/>
                <w:color w:val="000000"/>
                <w:sz w:val="20"/>
                <w:szCs w:val="20"/>
              </w:rPr>
              <w:t>1 602,9</w:t>
            </w:r>
          </w:p>
        </w:tc>
        <w:tc>
          <w:tcPr>
            <w:tcW w:w="1418" w:type="dxa"/>
            <w:vAlign w:val="center"/>
          </w:tcPr>
          <w:p w:rsidR="00A10BB3" w:rsidRPr="00ED5069" w:rsidRDefault="00A10BB3" w:rsidP="00C72F1D">
            <w:pPr>
              <w:jc w:val="right"/>
              <w:rPr>
                <w:rFonts w:asciiTheme="minorHAnsi" w:hAnsiTheme="minorHAnsi" w:cs="Arial"/>
                <w:color w:val="000000"/>
                <w:sz w:val="20"/>
                <w:szCs w:val="20"/>
              </w:rPr>
            </w:pPr>
            <w:r w:rsidRPr="00ED5069">
              <w:rPr>
                <w:rFonts w:asciiTheme="minorHAnsi" w:hAnsiTheme="minorHAnsi" w:cs="Arial"/>
                <w:color w:val="000000"/>
                <w:sz w:val="20"/>
                <w:szCs w:val="20"/>
              </w:rPr>
              <w:t>-0,9</w:t>
            </w:r>
          </w:p>
        </w:tc>
        <w:tc>
          <w:tcPr>
            <w:tcW w:w="1134" w:type="dxa"/>
            <w:vAlign w:val="center"/>
          </w:tcPr>
          <w:p w:rsidR="00A10BB3" w:rsidRPr="00ED5069" w:rsidRDefault="00A10BB3" w:rsidP="00C72F1D">
            <w:pPr>
              <w:jc w:val="right"/>
              <w:rPr>
                <w:rFonts w:asciiTheme="minorHAnsi" w:hAnsiTheme="minorHAnsi" w:cs="Arial"/>
                <w:color w:val="000000"/>
                <w:sz w:val="20"/>
                <w:szCs w:val="20"/>
              </w:rPr>
            </w:pPr>
            <w:r w:rsidRPr="00ED5069">
              <w:rPr>
                <w:rFonts w:asciiTheme="minorHAnsi" w:hAnsiTheme="minorHAnsi" w:cs="Arial"/>
                <w:color w:val="000000"/>
                <w:sz w:val="20"/>
                <w:szCs w:val="20"/>
              </w:rPr>
              <w:t>9 889,2</w:t>
            </w:r>
          </w:p>
        </w:tc>
        <w:tc>
          <w:tcPr>
            <w:tcW w:w="1559" w:type="dxa"/>
            <w:vAlign w:val="center"/>
          </w:tcPr>
          <w:p w:rsidR="00A10BB3" w:rsidRPr="00ED5069" w:rsidRDefault="00A10BB3" w:rsidP="00C72F1D">
            <w:pPr>
              <w:jc w:val="right"/>
              <w:rPr>
                <w:rFonts w:asciiTheme="minorHAnsi" w:hAnsiTheme="minorHAnsi" w:cs="Arial"/>
                <w:color w:val="000000"/>
                <w:sz w:val="20"/>
                <w:szCs w:val="20"/>
              </w:rPr>
            </w:pPr>
            <w:r w:rsidRPr="00ED5069">
              <w:rPr>
                <w:rFonts w:asciiTheme="minorHAnsi" w:hAnsiTheme="minorHAnsi" w:cs="Arial"/>
                <w:color w:val="000000"/>
                <w:sz w:val="20"/>
                <w:szCs w:val="20"/>
              </w:rPr>
              <w:t>1 658,1</w:t>
            </w:r>
          </w:p>
        </w:tc>
        <w:tc>
          <w:tcPr>
            <w:tcW w:w="1417" w:type="dxa"/>
            <w:vAlign w:val="center"/>
          </w:tcPr>
          <w:p w:rsidR="00A10BB3" w:rsidRPr="00ED5069" w:rsidRDefault="00A10BB3" w:rsidP="00C72F1D">
            <w:pPr>
              <w:jc w:val="right"/>
              <w:rPr>
                <w:rFonts w:asciiTheme="minorHAnsi" w:hAnsiTheme="minorHAnsi" w:cs="Arial"/>
                <w:color w:val="000000"/>
                <w:sz w:val="20"/>
                <w:szCs w:val="20"/>
              </w:rPr>
            </w:pPr>
            <w:r w:rsidRPr="00ED5069">
              <w:rPr>
                <w:rFonts w:asciiTheme="minorHAnsi" w:hAnsiTheme="minorHAnsi" w:cs="Arial"/>
                <w:color w:val="000000"/>
                <w:sz w:val="20"/>
                <w:szCs w:val="20"/>
              </w:rPr>
              <w:t>0,2</w:t>
            </w:r>
          </w:p>
        </w:tc>
        <w:tc>
          <w:tcPr>
            <w:tcW w:w="1134" w:type="dxa"/>
            <w:vAlign w:val="center"/>
          </w:tcPr>
          <w:p w:rsidR="00A10BB3" w:rsidRPr="00ED5069" w:rsidRDefault="00A10BB3" w:rsidP="00C72F1D">
            <w:pPr>
              <w:jc w:val="right"/>
              <w:rPr>
                <w:rFonts w:asciiTheme="minorHAnsi" w:hAnsiTheme="minorHAnsi" w:cs="Arial"/>
                <w:color w:val="000000"/>
                <w:sz w:val="20"/>
                <w:szCs w:val="20"/>
              </w:rPr>
            </w:pPr>
            <w:r w:rsidRPr="00ED5069">
              <w:rPr>
                <w:rFonts w:asciiTheme="minorHAnsi" w:hAnsiTheme="minorHAnsi" w:cs="Arial"/>
                <w:color w:val="000000"/>
                <w:sz w:val="20"/>
                <w:szCs w:val="20"/>
              </w:rPr>
              <w:t>11 547,5</w:t>
            </w:r>
          </w:p>
        </w:tc>
      </w:tr>
      <w:tr w:rsidR="00A10BB3" w:rsidRPr="000862FF" w:rsidTr="00C72F1D">
        <w:trPr>
          <w:trHeight w:val="428"/>
        </w:trPr>
        <w:tc>
          <w:tcPr>
            <w:tcW w:w="1838" w:type="dxa"/>
            <w:vAlign w:val="center"/>
          </w:tcPr>
          <w:p w:rsidR="00A10BB3" w:rsidRPr="004744B8" w:rsidRDefault="00A10BB3" w:rsidP="00C72F1D">
            <w:pPr>
              <w:rPr>
                <w:rFonts w:cs="Calibri"/>
                <w:color w:val="000000"/>
                <w:sz w:val="20"/>
                <w:szCs w:val="20"/>
              </w:rPr>
            </w:pPr>
            <w:r w:rsidRPr="0081794C">
              <w:rPr>
                <w:rFonts w:cs="Calibri"/>
                <w:color w:val="000000"/>
                <w:sz w:val="20"/>
                <w:szCs w:val="20"/>
              </w:rPr>
              <w:t>Ссудалар ва қарзлар</w:t>
            </w:r>
          </w:p>
        </w:tc>
        <w:tc>
          <w:tcPr>
            <w:tcW w:w="1134" w:type="dxa"/>
            <w:vAlign w:val="center"/>
          </w:tcPr>
          <w:p w:rsidR="00A10BB3" w:rsidRPr="00ED5069" w:rsidRDefault="00A10BB3" w:rsidP="00C72F1D">
            <w:pPr>
              <w:jc w:val="right"/>
              <w:rPr>
                <w:rFonts w:asciiTheme="minorHAnsi" w:hAnsiTheme="minorHAnsi" w:cs="Arial"/>
                <w:color w:val="000000"/>
                <w:sz w:val="20"/>
                <w:szCs w:val="20"/>
              </w:rPr>
            </w:pPr>
            <w:r w:rsidRPr="00ED5069">
              <w:rPr>
                <w:rFonts w:asciiTheme="minorHAnsi" w:hAnsiTheme="minorHAnsi" w:cs="Arial"/>
                <w:color w:val="000000"/>
                <w:sz w:val="20"/>
                <w:szCs w:val="20"/>
              </w:rPr>
              <w:t>1,1</w:t>
            </w:r>
          </w:p>
        </w:tc>
        <w:tc>
          <w:tcPr>
            <w:tcW w:w="1559" w:type="dxa"/>
            <w:vAlign w:val="center"/>
          </w:tcPr>
          <w:p w:rsidR="00A10BB3" w:rsidRPr="00ED5069" w:rsidRDefault="00A10BB3" w:rsidP="00C72F1D">
            <w:pPr>
              <w:jc w:val="right"/>
              <w:rPr>
                <w:rFonts w:asciiTheme="minorHAnsi" w:hAnsiTheme="minorHAnsi" w:cs="Arial"/>
                <w:color w:val="000000"/>
                <w:sz w:val="20"/>
                <w:szCs w:val="20"/>
              </w:rPr>
            </w:pPr>
            <w:r w:rsidRPr="00ED5069">
              <w:rPr>
                <w:rFonts w:asciiTheme="minorHAnsi" w:hAnsiTheme="minorHAnsi" w:cs="Arial"/>
                <w:color w:val="000000"/>
                <w:sz w:val="20"/>
                <w:szCs w:val="20"/>
              </w:rPr>
              <w:t>0,0</w:t>
            </w:r>
          </w:p>
        </w:tc>
        <w:tc>
          <w:tcPr>
            <w:tcW w:w="1418" w:type="dxa"/>
            <w:vAlign w:val="center"/>
          </w:tcPr>
          <w:p w:rsidR="00A10BB3" w:rsidRPr="00ED5069" w:rsidRDefault="00A10BB3" w:rsidP="00C72F1D">
            <w:pPr>
              <w:jc w:val="right"/>
              <w:rPr>
                <w:rFonts w:asciiTheme="minorHAnsi" w:hAnsiTheme="minorHAnsi" w:cs="Arial"/>
                <w:color w:val="000000"/>
                <w:sz w:val="20"/>
                <w:szCs w:val="20"/>
              </w:rPr>
            </w:pPr>
            <w:r w:rsidRPr="00ED5069">
              <w:rPr>
                <w:rFonts w:asciiTheme="minorHAnsi" w:hAnsiTheme="minorHAnsi" w:cs="Arial"/>
                <w:color w:val="000000"/>
                <w:sz w:val="20"/>
                <w:szCs w:val="20"/>
              </w:rPr>
              <w:t>0,0</w:t>
            </w:r>
          </w:p>
        </w:tc>
        <w:tc>
          <w:tcPr>
            <w:tcW w:w="1134" w:type="dxa"/>
            <w:vAlign w:val="center"/>
          </w:tcPr>
          <w:p w:rsidR="00A10BB3" w:rsidRPr="00ED5069" w:rsidRDefault="00A10BB3" w:rsidP="00C72F1D">
            <w:pPr>
              <w:jc w:val="right"/>
              <w:rPr>
                <w:rFonts w:asciiTheme="minorHAnsi" w:hAnsiTheme="minorHAnsi" w:cs="Arial"/>
                <w:color w:val="000000"/>
                <w:sz w:val="20"/>
                <w:szCs w:val="20"/>
              </w:rPr>
            </w:pPr>
            <w:r w:rsidRPr="00ED5069">
              <w:rPr>
                <w:rFonts w:asciiTheme="minorHAnsi" w:hAnsiTheme="minorHAnsi" w:cs="Arial"/>
                <w:color w:val="000000"/>
                <w:sz w:val="20"/>
                <w:szCs w:val="20"/>
              </w:rPr>
              <w:t>1,1</w:t>
            </w:r>
          </w:p>
        </w:tc>
        <w:tc>
          <w:tcPr>
            <w:tcW w:w="1559" w:type="dxa"/>
            <w:vAlign w:val="center"/>
          </w:tcPr>
          <w:p w:rsidR="00A10BB3" w:rsidRPr="00ED5069" w:rsidRDefault="00A10BB3" w:rsidP="00C72F1D">
            <w:pPr>
              <w:jc w:val="right"/>
              <w:rPr>
                <w:rFonts w:asciiTheme="minorHAnsi" w:hAnsiTheme="minorHAnsi" w:cs="Arial"/>
                <w:color w:val="000000"/>
                <w:sz w:val="20"/>
                <w:szCs w:val="20"/>
              </w:rPr>
            </w:pPr>
            <w:r w:rsidRPr="00ED5069">
              <w:rPr>
                <w:rFonts w:asciiTheme="minorHAnsi" w:hAnsiTheme="minorHAnsi" w:cs="Arial"/>
                <w:color w:val="000000"/>
                <w:sz w:val="20"/>
                <w:szCs w:val="20"/>
              </w:rPr>
              <w:t>0,0</w:t>
            </w:r>
          </w:p>
        </w:tc>
        <w:tc>
          <w:tcPr>
            <w:tcW w:w="1418" w:type="dxa"/>
            <w:vAlign w:val="center"/>
          </w:tcPr>
          <w:p w:rsidR="00A10BB3" w:rsidRPr="00ED5069" w:rsidRDefault="00A10BB3" w:rsidP="00C72F1D">
            <w:pPr>
              <w:jc w:val="right"/>
              <w:rPr>
                <w:rFonts w:asciiTheme="minorHAnsi" w:hAnsiTheme="minorHAnsi" w:cs="Arial"/>
                <w:color w:val="000000"/>
                <w:sz w:val="20"/>
                <w:szCs w:val="20"/>
              </w:rPr>
            </w:pPr>
            <w:r w:rsidRPr="00ED5069">
              <w:rPr>
                <w:rFonts w:asciiTheme="minorHAnsi" w:hAnsiTheme="minorHAnsi" w:cs="Arial"/>
                <w:color w:val="000000"/>
                <w:sz w:val="20"/>
                <w:szCs w:val="20"/>
              </w:rPr>
              <w:t>0,0</w:t>
            </w:r>
          </w:p>
        </w:tc>
        <w:tc>
          <w:tcPr>
            <w:tcW w:w="1134" w:type="dxa"/>
            <w:vAlign w:val="center"/>
          </w:tcPr>
          <w:p w:rsidR="00A10BB3" w:rsidRPr="00ED5069" w:rsidRDefault="00A10BB3" w:rsidP="00C72F1D">
            <w:pPr>
              <w:jc w:val="right"/>
              <w:rPr>
                <w:rFonts w:asciiTheme="minorHAnsi" w:hAnsiTheme="minorHAnsi" w:cs="Arial"/>
                <w:color w:val="000000"/>
                <w:sz w:val="20"/>
                <w:szCs w:val="20"/>
              </w:rPr>
            </w:pPr>
            <w:r w:rsidRPr="00ED5069">
              <w:rPr>
                <w:rFonts w:asciiTheme="minorHAnsi" w:hAnsiTheme="minorHAnsi" w:cs="Arial"/>
                <w:color w:val="000000"/>
                <w:sz w:val="20"/>
                <w:szCs w:val="20"/>
              </w:rPr>
              <w:t>1,1</w:t>
            </w:r>
          </w:p>
        </w:tc>
        <w:tc>
          <w:tcPr>
            <w:tcW w:w="1559" w:type="dxa"/>
            <w:vAlign w:val="center"/>
          </w:tcPr>
          <w:p w:rsidR="00A10BB3" w:rsidRPr="00ED5069" w:rsidRDefault="00A10BB3" w:rsidP="00C72F1D">
            <w:pPr>
              <w:jc w:val="right"/>
              <w:rPr>
                <w:rFonts w:asciiTheme="minorHAnsi" w:hAnsiTheme="minorHAnsi" w:cs="Arial"/>
                <w:color w:val="000000"/>
                <w:sz w:val="20"/>
                <w:szCs w:val="20"/>
              </w:rPr>
            </w:pPr>
            <w:r w:rsidRPr="00ED5069">
              <w:rPr>
                <w:rFonts w:asciiTheme="minorHAnsi" w:hAnsiTheme="minorHAnsi" w:cs="Arial"/>
                <w:color w:val="000000"/>
                <w:sz w:val="20"/>
                <w:szCs w:val="20"/>
              </w:rPr>
              <w:t>0,0</w:t>
            </w:r>
          </w:p>
        </w:tc>
        <w:tc>
          <w:tcPr>
            <w:tcW w:w="1417" w:type="dxa"/>
            <w:vAlign w:val="center"/>
          </w:tcPr>
          <w:p w:rsidR="00A10BB3" w:rsidRPr="00ED5069" w:rsidRDefault="00A10BB3" w:rsidP="00C72F1D">
            <w:pPr>
              <w:jc w:val="right"/>
              <w:rPr>
                <w:rFonts w:asciiTheme="minorHAnsi" w:hAnsiTheme="minorHAnsi" w:cs="Arial"/>
                <w:color w:val="000000"/>
                <w:sz w:val="20"/>
                <w:szCs w:val="20"/>
              </w:rPr>
            </w:pPr>
            <w:r w:rsidRPr="00ED5069">
              <w:rPr>
                <w:rFonts w:asciiTheme="minorHAnsi" w:hAnsiTheme="minorHAnsi" w:cs="Arial"/>
                <w:color w:val="000000"/>
                <w:sz w:val="20"/>
                <w:szCs w:val="20"/>
              </w:rPr>
              <w:t>0,0</w:t>
            </w:r>
          </w:p>
        </w:tc>
        <w:tc>
          <w:tcPr>
            <w:tcW w:w="1134" w:type="dxa"/>
            <w:vAlign w:val="center"/>
          </w:tcPr>
          <w:p w:rsidR="00A10BB3" w:rsidRPr="00ED5069" w:rsidRDefault="00A10BB3" w:rsidP="00C72F1D">
            <w:pPr>
              <w:jc w:val="right"/>
              <w:rPr>
                <w:rFonts w:asciiTheme="minorHAnsi" w:hAnsiTheme="minorHAnsi" w:cs="Arial"/>
                <w:color w:val="000000"/>
                <w:sz w:val="20"/>
                <w:szCs w:val="20"/>
              </w:rPr>
            </w:pPr>
            <w:r w:rsidRPr="00ED5069">
              <w:rPr>
                <w:rFonts w:asciiTheme="minorHAnsi" w:hAnsiTheme="minorHAnsi" w:cs="Arial"/>
                <w:color w:val="000000"/>
                <w:sz w:val="20"/>
                <w:szCs w:val="20"/>
              </w:rPr>
              <w:t>1,1</w:t>
            </w:r>
          </w:p>
        </w:tc>
      </w:tr>
      <w:tr w:rsidR="00A10BB3" w:rsidRPr="000862FF" w:rsidTr="00C72F1D">
        <w:trPr>
          <w:trHeight w:val="428"/>
        </w:trPr>
        <w:tc>
          <w:tcPr>
            <w:tcW w:w="1838" w:type="dxa"/>
            <w:vAlign w:val="center"/>
          </w:tcPr>
          <w:p w:rsidR="00A10BB3" w:rsidRPr="0081794C" w:rsidRDefault="00A10BB3" w:rsidP="00C72F1D">
            <w:pPr>
              <w:rPr>
                <w:rFonts w:cs="Calibri"/>
                <w:color w:val="000000"/>
                <w:sz w:val="20"/>
                <w:szCs w:val="20"/>
              </w:rPr>
            </w:pPr>
            <w:r w:rsidRPr="00661132">
              <w:rPr>
                <w:rFonts w:cs="Calibri"/>
                <w:color w:val="000000"/>
                <w:sz w:val="20"/>
                <w:szCs w:val="20"/>
              </w:rPr>
              <w:t>Савдо кредитлари ва аванслар</w:t>
            </w:r>
          </w:p>
        </w:tc>
        <w:tc>
          <w:tcPr>
            <w:tcW w:w="1134" w:type="dxa"/>
            <w:vAlign w:val="center"/>
          </w:tcPr>
          <w:p w:rsidR="00A10BB3" w:rsidRPr="00ED5069" w:rsidRDefault="00A10BB3" w:rsidP="00C72F1D">
            <w:pPr>
              <w:jc w:val="right"/>
              <w:rPr>
                <w:rFonts w:asciiTheme="minorHAnsi" w:hAnsiTheme="minorHAnsi" w:cs="Arial"/>
                <w:color w:val="000000"/>
                <w:sz w:val="20"/>
                <w:szCs w:val="20"/>
              </w:rPr>
            </w:pPr>
            <w:r w:rsidRPr="00ED5069">
              <w:rPr>
                <w:rFonts w:asciiTheme="minorHAnsi" w:hAnsiTheme="minorHAnsi" w:cs="Arial"/>
                <w:color w:val="000000"/>
                <w:sz w:val="20"/>
                <w:szCs w:val="20"/>
              </w:rPr>
              <w:t>2 631,6</w:t>
            </w:r>
          </w:p>
        </w:tc>
        <w:tc>
          <w:tcPr>
            <w:tcW w:w="1559" w:type="dxa"/>
            <w:vAlign w:val="center"/>
          </w:tcPr>
          <w:p w:rsidR="00A10BB3" w:rsidRPr="00ED5069" w:rsidRDefault="00A10BB3" w:rsidP="00C72F1D">
            <w:pPr>
              <w:jc w:val="right"/>
              <w:rPr>
                <w:rFonts w:asciiTheme="minorHAnsi" w:hAnsiTheme="minorHAnsi" w:cs="Arial"/>
                <w:color w:val="000000"/>
                <w:sz w:val="20"/>
                <w:szCs w:val="20"/>
              </w:rPr>
            </w:pPr>
            <w:r w:rsidRPr="00ED5069">
              <w:rPr>
                <w:rFonts w:asciiTheme="minorHAnsi" w:hAnsiTheme="minorHAnsi" w:cs="Arial"/>
                <w:color w:val="000000"/>
                <w:sz w:val="20"/>
                <w:szCs w:val="20"/>
              </w:rPr>
              <w:t>342,1</w:t>
            </w:r>
          </w:p>
        </w:tc>
        <w:tc>
          <w:tcPr>
            <w:tcW w:w="1418" w:type="dxa"/>
            <w:vAlign w:val="center"/>
          </w:tcPr>
          <w:p w:rsidR="00A10BB3" w:rsidRPr="00ED5069" w:rsidRDefault="00A10BB3" w:rsidP="00C72F1D">
            <w:pPr>
              <w:jc w:val="right"/>
              <w:rPr>
                <w:rFonts w:asciiTheme="minorHAnsi" w:hAnsiTheme="minorHAnsi" w:cs="Arial"/>
                <w:color w:val="000000"/>
                <w:sz w:val="20"/>
                <w:szCs w:val="20"/>
              </w:rPr>
            </w:pPr>
            <w:r w:rsidRPr="00ED5069">
              <w:rPr>
                <w:rFonts w:asciiTheme="minorHAnsi" w:hAnsiTheme="minorHAnsi" w:cs="Arial"/>
                <w:color w:val="000000"/>
                <w:sz w:val="20"/>
                <w:szCs w:val="20"/>
              </w:rPr>
              <w:t>0,0</w:t>
            </w:r>
          </w:p>
        </w:tc>
        <w:tc>
          <w:tcPr>
            <w:tcW w:w="1134" w:type="dxa"/>
            <w:vAlign w:val="center"/>
          </w:tcPr>
          <w:p w:rsidR="00A10BB3" w:rsidRPr="00ED5069" w:rsidRDefault="00A10BB3" w:rsidP="00C72F1D">
            <w:pPr>
              <w:jc w:val="right"/>
              <w:rPr>
                <w:rFonts w:asciiTheme="minorHAnsi" w:hAnsiTheme="minorHAnsi" w:cs="Arial"/>
                <w:color w:val="000000"/>
                <w:sz w:val="20"/>
                <w:szCs w:val="20"/>
              </w:rPr>
            </w:pPr>
            <w:r w:rsidRPr="00ED5069">
              <w:rPr>
                <w:rFonts w:asciiTheme="minorHAnsi" w:hAnsiTheme="minorHAnsi" w:cs="Arial"/>
                <w:color w:val="000000"/>
                <w:sz w:val="20"/>
                <w:szCs w:val="20"/>
              </w:rPr>
              <w:t>2 973,7</w:t>
            </w:r>
          </w:p>
        </w:tc>
        <w:tc>
          <w:tcPr>
            <w:tcW w:w="1559" w:type="dxa"/>
            <w:vAlign w:val="center"/>
          </w:tcPr>
          <w:p w:rsidR="00A10BB3" w:rsidRPr="00ED5069" w:rsidRDefault="00A10BB3" w:rsidP="00C72F1D">
            <w:pPr>
              <w:jc w:val="right"/>
              <w:rPr>
                <w:rFonts w:asciiTheme="minorHAnsi" w:hAnsiTheme="minorHAnsi" w:cs="Arial"/>
                <w:color w:val="000000"/>
                <w:sz w:val="20"/>
                <w:szCs w:val="20"/>
              </w:rPr>
            </w:pPr>
            <w:r w:rsidRPr="00ED5069">
              <w:rPr>
                <w:rFonts w:asciiTheme="minorHAnsi" w:hAnsiTheme="minorHAnsi" w:cs="Arial"/>
                <w:color w:val="000000"/>
                <w:sz w:val="20"/>
                <w:szCs w:val="20"/>
              </w:rPr>
              <w:t>702,7</w:t>
            </w:r>
          </w:p>
        </w:tc>
        <w:tc>
          <w:tcPr>
            <w:tcW w:w="1418" w:type="dxa"/>
            <w:vAlign w:val="center"/>
          </w:tcPr>
          <w:p w:rsidR="00A10BB3" w:rsidRPr="00ED5069" w:rsidRDefault="00A10BB3" w:rsidP="00C72F1D">
            <w:pPr>
              <w:jc w:val="right"/>
              <w:rPr>
                <w:rFonts w:asciiTheme="minorHAnsi" w:hAnsiTheme="minorHAnsi" w:cs="Arial"/>
                <w:color w:val="000000"/>
                <w:sz w:val="20"/>
                <w:szCs w:val="20"/>
              </w:rPr>
            </w:pPr>
            <w:r w:rsidRPr="00ED5069">
              <w:rPr>
                <w:rFonts w:asciiTheme="minorHAnsi" w:hAnsiTheme="minorHAnsi" w:cs="Arial"/>
                <w:color w:val="000000"/>
                <w:sz w:val="20"/>
                <w:szCs w:val="20"/>
              </w:rPr>
              <w:t>0,0</w:t>
            </w:r>
          </w:p>
        </w:tc>
        <w:tc>
          <w:tcPr>
            <w:tcW w:w="1134" w:type="dxa"/>
            <w:vAlign w:val="center"/>
          </w:tcPr>
          <w:p w:rsidR="00A10BB3" w:rsidRPr="00ED5069" w:rsidRDefault="00A10BB3" w:rsidP="00C72F1D">
            <w:pPr>
              <w:jc w:val="right"/>
              <w:rPr>
                <w:rFonts w:asciiTheme="minorHAnsi" w:hAnsiTheme="minorHAnsi" w:cs="Arial"/>
                <w:color w:val="000000"/>
                <w:sz w:val="20"/>
                <w:szCs w:val="20"/>
              </w:rPr>
            </w:pPr>
            <w:r w:rsidRPr="00ED5069">
              <w:rPr>
                <w:rFonts w:asciiTheme="minorHAnsi" w:hAnsiTheme="minorHAnsi" w:cs="Arial"/>
                <w:color w:val="000000"/>
                <w:sz w:val="20"/>
                <w:szCs w:val="20"/>
              </w:rPr>
              <w:t>3 676,3</w:t>
            </w:r>
          </w:p>
        </w:tc>
        <w:tc>
          <w:tcPr>
            <w:tcW w:w="1559" w:type="dxa"/>
            <w:vAlign w:val="center"/>
          </w:tcPr>
          <w:p w:rsidR="00A10BB3" w:rsidRPr="00ED5069" w:rsidRDefault="00A10BB3" w:rsidP="00C72F1D">
            <w:pPr>
              <w:jc w:val="right"/>
              <w:rPr>
                <w:rFonts w:asciiTheme="minorHAnsi" w:hAnsiTheme="minorHAnsi" w:cs="Arial"/>
                <w:color w:val="000000"/>
                <w:sz w:val="20"/>
                <w:szCs w:val="20"/>
              </w:rPr>
            </w:pPr>
            <w:r w:rsidRPr="00ED5069">
              <w:rPr>
                <w:rFonts w:asciiTheme="minorHAnsi" w:hAnsiTheme="minorHAnsi" w:cs="Arial"/>
                <w:color w:val="000000"/>
                <w:sz w:val="20"/>
                <w:szCs w:val="20"/>
              </w:rPr>
              <w:t>1 148,4</w:t>
            </w:r>
          </w:p>
        </w:tc>
        <w:tc>
          <w:tcPr>
            <w:tcW w:w="1417" w:type="dxa"/>
            <w:vAlign w:val="center"/>
          </w:tcPr>
          <w:p w:rsidR="00A10BB3" w:rsidRPr="00ED5069" w:rsidRDefault="00A10BB3" w:rsidP="00C72F1D">
            <w:pPr>
              <w:jc w:val="right"/>
              <w:rPr>
                <w:rFonts w:asciiTheme="minorHAnsi" w:hAnsiTheme="minorHAnsi" w:cs="Arial"/>
                <w:color w:val="000000"/>
                <w:sz w:val="20"/>
                <w:szCs w:val="20"/>
              </w:rPr>
            </w:pPr>
            <w:r w:rsidRPr="00ED5069">
              <w:rPr>
                <w:rFonts w:asciiTheme="minorHAnsi" w:hAnsiTheme="minorHAnsi" w:cs="Arial"/>
                <w:color w:val="000000"/>
                <w:sz w:val="20"/>
                <w:szCs w:val="20"/>
              </w:rPr>
              <w:t>0,0</w:t>
            </w:r>
          </w:p>
        </w:tc>
        <w:tc>
          <w:tcPr>
            <w:tcW w:w="1134" w:type="dxa"/>
            <w:vAlign w:val="center"/>
          </w:tcPr>
          <w:p w:rsidR="00A10BB3" w:rsidRPr="00ED5069" w:rsidRDefault="00A10BB3" w:rsidP="00C72F1D">
            <w:pPr>
              <w:jc w:val="right"/>
              <w:rPr>
                <w:rFonts w:asciiTheme="minorHAnsi" w:hAnsiTheme="minorHAnsi" w:cs="Arial"/>
                <w:color w:val="000000"/>
                <w:sz w:val="20"/>
                <w:szCs w:val="20"/>
              </w:rPr>
            </w:pPr>
            <w:r w:rsidRPr="00ED5069">
              <w:rPr>
                <w:rFonts w:asciiTheme="minorHAnsi" w:hAnsiTheme="minorHAnsi" w:cs="Arial"/>
                <w:color w:val="000000"/>
                <w:sz w:val="20"/>
                <w:szCs w:val="20"/>
              </w:rPr>
              <w:t>4 824,7</w:t>
            </w:r>
          </w:p>
        </w:tc>
      </w:tr>
      <w:tr w:rsidR="00A10BB3" w:rsidRPr="000862FF" w:rsidTr="00C72F1D">
        <w:trPr>
          <w:trHeight w:val="387"/>
        </w:trPr>
        <w:tc>
          <w:tcPr>
            <w:tcW w:w="1838" w:type="dxa"/>
            <w:shd w:val="clear" w:color="auto" w:fill="DEEAF6"/>
            <w:vAlign w:val="center"/>
          </w:tcPr>
          <w:p w:rsidR="00A10BB3" w:rsidRPr="000862FF" w:rsidRDefault="00A10BB3" w:rsidP="00C72F1D">
            <w:pPr>
              <w:rPr>
                <w:rFonts w:asciiTheme="minorHAnsi" w:hAnsiTheme="minorHAnsi" w:cstheme="minorHAnsi"/>
                <w:b/>
                <w:bCs/>
                <w:color w:val="000000"/>
                <w:sz w:val="20"/>
                <w:szCs w:val="20"/>
              </w:rPr>
            </w:pPr>
            <w:r w:rsidRPr="000862FF">
              <w:rPr>
                <w:rFonts w:asciiTheme="minorHAnsi" w:hAnsiTheme="minorHAnsi" w:cstheme="minorHAnsi"/>
                <w:b/>
                <w:bCs/>
                <w:color w:val="000000"/>
                <w:sz w:val="20"/>
                <w:szCs w:val="20"/>
              </w:rPr>
              <w:t>Мажбуриятлар</w:t>
            </w:r>
          </w:p>
        </w:tc>
        <w:tc>
          <w:tcPr>
            <w:tcW w:w="1134" w:type="dxa"/>
            <w:shd w:val="clear" w:color="auto" w:fill="DEEAF6"/>
            <w:vAlign w:val="center"/>
          </w:tcPr>
          <w:p w:rsidR="00A10BB3" w:rsidRPr="00ED5069" w:rsidRDefault="00A10BB3" w:rsidP="00C72F1D">
            <w:pPr>
              <w:jc w:val="right"/>
              <w:rPr>
                <w:rFonts w:asciiTheme="minorHAnsi" w:hAnsiTheme="minorHAnsi" w:cs="Arial"/>
                <w:b/>
                <w:bCs/>
                <w:color w:val="000000"/>
                <w:sz w:val="20"/>
                <w:szCs w:val="20"/>
              </w:rPr>
            </w:pPr>
            <w:r w:rsidRPr="00ED5069">
              <w:rPr>
                <w:rFonts w:asciiTheme="minorHAnsi" w:hAnsiTheme="minorHAnsi" w:cs="Arial"/>
                <w:b/>
                <w:bCs/>
                <w:color w:val="000000"/>
                <w:sz w:val="20"/>
                <w:szCs w:val="20"/>
              </w:rPr>
              <w:t>15 138,1</w:t>
            </w:r>
          </w:p>
        </w:tc>
        <w:tc>
          <w:tcPr>
            <w:tcW w:w="1559" w:type="dxa"/>
            <w:shd w:val="clear" w:color="auto" w:fill="DEEAF6"/>
            <w:vAlign w:val="center"/>
          </w:tcPr>
          <w:p w:rsidR="00A10BB3" w:rsidRPr="00ED5069" w:rsidRDefault="00A10BB3" w:rsidP="00C72F1D">
            <w:pPr>
              <w:jc w:val="right"/>
              <w:rPr>
                <w:rFonts w:asciiTheme="minorHAnsi" w:hAnsiTheme="minorHAnsi" w:cs="Arial"/>
                <w:b/>
                <w:bCs/>
                <w:color w:val="000000"/>
                <w:sz w:val="20"/>
                <w:szCs w:val="20"/>
              </w:rPr>
            </w:pPr>
            <w:r w:rsidRPr="00ED5069">
              <w:rPr>
                <w:rFonts w:asciiTheme="minorHAnsi" w:hAnsiTheme="minorHAnsi" w:cs="Arial"/>
                <w:b/>
                <w:bCs/>
                <w:color w:val="000000"/>
                <w:sz w:val="20"/>
                <w:szCs w:val="20"/>
              </w:rPr>
              <w:t>2 233,4</w:t>
            </w:r>
          </w:p>
        </w:tc>
        <w:tc>
          <w:tcPr>
            <w:tcW w:w="1418" w:type="dxa"/>
            <w:shd w:val="clear" w:color="auto" w:fill="DEEAF6"/>
            <w:vAlign w:val="center"/>
          </w:tcPr>
          <w:p w:rsidR="00A10BB3" w:rsidRPr="00ED5069" w:rsidRDefault="00A10BB3" w:rsidP="00C72F1D">
            <w:pPr>
              <w:jc w:val="right"/>
              <w:rPr>
                <w:rFonts w:asciiTheme="minorHAnsi" w:hAnsiTheme="minorHAnsi" w:cs="Arial"/>
                <w:b/>
                <w:bCs/>
                <w:color w:val="000000"/>
                <w:sz w:val="20"/>
                <w:szCs w:val="20"/>
              </w:rPr>
            </w:pPr>
            <w:r w:rsidRPr="00ED5069">
              <w:rPr>
                <w:rFonts w:asciiTheme="minorHAnsi" w:hAnsiTheme="minorHAnsi" w:cs="Arial"/>
                <w:b/>
                <w:bCs/>
                <w:color w:val="000000"/>
                <w:sz w:val="20"/>
                <w:szCs w:val="20"/>
              </w:rPr>
              <w:t>-274,8</w:t>
            </w:r>
          </w:p>
        </w:tc>
        <w:tc>
          <w:tcPr>
            <w:tcW w:w="1134" w:type="dxa"/>
            <w:shd w:val="clear" w:color="auto" w:fill="DEEAF6"/>
            <w:vAlign w:val="center"/>
          </w:tcPr>
          <w:p w:rsidR="00A10BB3" w:rsidRPr="00ED5069" w:rsidRDefault="00A10BB3" w:rsidP="00C72F1D">
            <w:pPr>
              <w:jc w:val="right"/>
              <w:rPr>
                <w:rFonts w:asciiTheme="minorHAnsi" w:hAnsiTheme="minorHAnsi" w:cs="Arial"/>
                <w:b/>
                <w:bCs/>
                <w:color w:val="000000"/>
                <w:sz w:val="20"/>
                <w:szCs w:val="20"/>
              </w:rPr>
            </w:pPr>
            <w:r w:rsidRPr="00ED5069">
              <w:rPr>
                <w:rFonts w:asciiTheme="minorHAnsi" w:hAnsiTheme="minorHAnsi" w:cs="Arial"/>
                <w:b/>
                <w:bCs/>
                <w:color w:val="000000"/>
                <w:sz w:val="20"/>
                <w:szCs w:val="20"/>
              </w:rPr>
              <w:t>17 096,8</w:t>
            </w:r>
          </w:p>
        </w:tc>
        <w:tc>
          <w:tcPr>
            <w:tcW w:w="1559" w:type="dxa"/>
            <w:shd w:val="clear" w:color="auto" w:fill="DEEAF6"/>
            <w:vAlign w:val="center"/>
          </w:tcPr>
          <w:p w:rsidR="00A10BB3" w:rsidRPr="00ED5069" w:rsidRDefault="00A10BB3" w:rsidP="00C72F1D">
            <w:pPr>
              <w:jc w:val="right"/>
              <w:rPr>
                <w:rFonts w:asciiTheme="minorHAnsi" w:hAnsiTheme="minorHAnsi" w:cs="Arial"/>
                <w:b/>
                <w:bCs/>
                <w:color w:val="000000"/>
                <w:sz w:val="20"/>
                <w:szCs w:val="20"/>
              </w:rPr>
            </w:pPr>
            <w:r w:rsidRPr="00ED5069">
              <w:rPr>
                <w:rFonts w:asciiTheme="minorHAnsi" w:hAnsiTheme="minorHAnsi" w:cs="Arial"/>
                <w:b/>
                <w:bCs/>
                <w:color w:val="000000"/>
                <w:sz w:val="20"/>
                <w:szCs w:val="20"/>
              </w:rPr>
              <w:t>64,0</w:t>
            </w:r>
          </w:p>
        </w:tc>
        <w:tc>
          <w:tcPr>
            <w:tcW w:w="1418" w:type="dxa"/>
            <w:shd w:val="clear" w:color="auto" w:fill="DEEAF6"/>
            <w:vAlign w:val="center"/>
          </w:tcPr>
          <w:p w:rsidR="00A10BB3" w:rsidRPr="00ED5069" w:rsidRDefault="00A10BB3" w:rsidP="00C72F1D">
            <w:pPr>
              <w:jc w:val="right"/>
              <w:rPr>
                <w:rFonts w:asciiTheme="minorHAnsi" w:hAnsiTheme="minorHAnsi" w:cs="Arial"/>
                <w:b/>
                <w:bCs/>
                <w:color w:val="000000"/>
                <w:sz w:val="20"/>
                <w:szCs w:val="20"/>
              </w:rPr>
            </w:pPr>
            <w:r w:rsidRPr="00ED5069">
              <w:rPr>
                <w:rFonts w:asciiTheme="minorHAnsi" w:hAnsiTheme="minorHAnsi" w:cs="Arial"/>
                <w:b/>
                <w:bCs/>
                <w:color w:val="000000"/>
                <w:sz w:val="20"/>
                <w:szCs w:val="20"/>
              </w:rPr>
              <w:t>-1 695,1</w:t>
            </w:r>
          </w:p>
        </w:tc>
        <w:tc>
          <w:tcPr>
            <w:tcW w:w="1134" w:type="dxa"/>
            <w:shd w:val="clear" w:color="auto" w:fill="DEEAF6"/>
            <w:vAlign w:val="center"/>
          </w:tcPr>
          <w:p w:rsidR="00A10BB3" w:rsidRPr="00ED5069" w:rsidRDefault="00A10BB3" w:rsidP="00C72F1D">
            <w:pPr>
              <w:jc w:val="right"/>
              <w:rPr>
                <w:rFonts w:asciiTheme="minorHAnsi" w:hAnsiTheme="minorHAnsi" w:cs="Arial"/>
                <w:b/>
                <w:bCs/>
                <w:color w:val="000000"/>
                <w:sz w:val="20"/>
                <w:szCs w:val="20"/>
              </w:rPr>
            </w:pPr>
            <w:r w:rsidRPr="00ED5069">
              <w:rPr>
                <w:rFonts w:asciiTheme="minorHAnsi" w:hAnsiTheme="minorHAnsi" w:cs="Arial"/>
                <w:b/>
                <w:bCs/>
                <w:color w:val="000000"/>
                <w:sz w:val="20"/>
                <w:szCs w:val="20"/>
              </w:rPr>
              <w:t>15 465,7</w:t>
            </w:r>
          </w:p>
        </w:tc>
        <w:tc>
          <w:tcPr>
            <w:tcW w:w="1559" w:type="dxa"/>
            <w:shd w:val="clear" w:color="auto" w:fill="DEEAF6"/>
            <w:vAlign w:val="center"/>
          </w:tcPr>
          <w:p w:rsidR="00A10BB3" w:rsidRPr="00ED5069" w:rsidRDefault="00A10BB3" w:rsidP="00C72F1D">
            <w:pPr>
              <w:jc w:val="right"/>
              <w:rPr>
                <w:rFonts w:asciiTheme="minorHAnsi" w:hAnsiTheme="minorHAnsi" w:cs="Arial"/>
                <w:b/>
                <w:bCs/>
                <w:color w:val="000000"/>
                <w:sz w:val="20"/>
                <w:szCs w:val="20"/>
              </w:rPr>
            </w:pPr>
            <w:r w:rsidRPr="00ED5069">
              <w:rPr>
                <w:rFonts w:asciiTheme="minorHAnsi" w:hAnsiTheme="minorHAnsi" w:cs="Arial"/>
                <w:b/>
                <w:bCs/>
                <w:color w:val="000000"/>
                <w:sz w:val="20"/>
                <w:szCs w:val="20"/>
              </w:rPr>
              <w:t>1 896,2</w:t>
            </w:r>
          </w:p>
        </w:tc>
        <w:tc>
          <w:tcPr>
            <w:tcW w:w="1417" w:type="dxa"/>
            <w:shd w:val="clear" w:color="auto" w:fill="DEEAF6"/>
            <w:vAlign w:val="center"/>
          </w:tcPr>
          <w:p w:rsidR="00A10BB3" w:rsidRPr="00ED5069" w:rsidRDefault="00A10BB3" w:rsidP="00C72F1D">
            <w:pPr>
              <w:jc w:val="right"/>
              <w:rPr>
                <w:rFonts w:asciiTheme="minorHAnsi" w:hAnsiTheme="minorHAnsi" w:cs="Arial"/>
                <w:b/>
                <w:bCs/>
                <w:color w:val="000000"/>
                <w:sz w:val="20"/>
                <w:szCs w:val="20"/>
              </w:rPr>
            </w:pPr>
            <w:r w:rsidRPr="00ED5069">
              <w:rPr>
                <w:rFonts w:asciiTheme="minorHAnsi" w:hAnsiTheme="minorHAnsi" w:cs="Arial"/>
                <w:b/>
                <w:bCs/>
                <w:color w:val="000000"/>
                <w:sz w:val="20"/>
                <w:szCs w:val="20"/>
              </w:rPr>
              <w:t>-1 243,0</w:t>
            </w:r>
          </w:p>
        </w:tc>
        <w:tc>
          <w:tcPr>
            <w:tcW w:w="1134" w:type="dxa"/>
            <w:shd w:val="clear" w:color="auto" w:fill="DEEAF6"/>
            <w:vAlign w:val="center"/>
          </w:tcPr>
          <w:p w:rsidR="00A10BB3" w:rsidRPr="00ED5069" w:rsidRDefault="00A10BB3" w:rsidP="00C72F1D">
            <w:pPr>
              <w:jc w:val="right"/>
              <w:rPr>
                <w:rFonts w:asciiTheme="minorHAnsi" w:hAnsiTheme="minorHAnsi" w:cs="Arial"/>
                <w:b/>
                <w:bCs/>
                <w:color w:val="000000"/>
                <w:sz w:val="20"/>
                <w:szCs w:val="20"/>
              </w:rPr>
            </w:pPr>
            <w:r w:rsidRPr="00ED5069">
              <w:rPr>
                <w:rFonts w:asciiTheme="minorHAnsi" w:hAnsiTheme="minorHAnsi" w:cs="Arial"/>
                <w:b/>
                <w:bCs/>
                <w:color w:val="000000"/>
                <w:sz w:val="20"/>
                <w:szCs w:val="20"/>
              </w:rPr>
              <w:t>16 118,9</w:t>
            </w:r>
          </w:p>
        </w:tc>
      </w:tr>
      <w:tr w:rsidR="00A10BB3" w:rsidRPr="000862FF" w:rsidTr="00C72F1D">
        <w:trPr>
          <w:trHeight w:val="513"/>
        </w:trPr>
        <w:tc>
          <w:tcPr>
            <w:tcW w:w="1838" w:type="dxa"/>
            <w:vAlign w:val="center"/>
          </w:tcPr>
          <w:p w:rsidR="00A10BB3" w:rsidRPr="004744B8" w:rsidRDefault="00A10BB3" w:rsidP="00C72F1D">
            <w:pPr>
              <w:rPr>
                <w:rFonts w:cs="Calibri"/>
                <w:color w:val="000000"/>
                <w:sz w:val="20"/>
                <w:szCs w:val="20"/>
              </w:rPr>
            </w:pPr>
            <w:r w:rsidRPr="00F62396">
              <w:rPr>
                <w:rFonts w:cs="Calibri"/>
                <w:color w:val="000000"/>
                <w:sz w:val="20"/>
                <w:szCs w:val="20"/>
              </w:rPr>
              <w:t>Тўғридан-тўғри инвестициялар</w:t>
            </w:r>
          </w:p>
        </w:tc>
        <w:tc>
          <w:tcPr>
            <w:tcW w:w="1134" w:type="dxa"/>
            <w:vAlign w:val="center"/>
          </w:tcPr>
          <w:p w:rsidR="00A10BB3" w:rsidRPr="00ED5069" w:rsidRDefault="00A10BB3" w:rsidP="00C72F1D">
            <w:pPr>
              <w:jc w:val="right"/>
              <w:rPr>
                <w:rFonts w:asciiTheme="minorHAnsi" w:hAnsiTheme="minorHAnsi" w:cs="Arial"/>
                <w:color w:val="000000"/>
                <w:sz w:val="20"/>
                <w:szCs w:val="20"/>
              </w:rPr>
            </w:pPr>
            <w:r w:rsidRPr="00ED5069">
              <w:rPr>
                <w:rFonts w:asciiTheme="minorHAnsi" w:hAnsiTheme="minorHAnsi" w:cs="Arial"/>
                <w:color w:val="000000"/>
                <w:sz w:val="20"/>
                <w:szCs w:val="20"/>
              </w:rPr>
              <w:t>8 445,3</w:t>
            </w:r>
          </w:p>
        </w:tc>
        <w:tc>
          <w:tcPr>
            <w:tcW w:w="1559" w:type="dxa"/>
            <w:vAlign w:val="center"/>
          </w:tcPr>
          <w:p w:rsidR="00A10BB3" w:rsidRPr="00ED5069" w:rsidRDefault="00A10BB3" w:rsidP="00C72F1D">
            <w:pPr>
              <w:jc w:val="right"/>
              <w:rPr>
                <w:rFonts w:asciiTheme="minorHAnsi" w:hAnsiTheme="minorHAnsi" w:cs="Arial"/>
                <w:color w:val="000000"/>
                <w:sz w:val="20"/>
                <w:szCs w:val="20"/>
              </w:rPr>
            </w:pPr>
            <w:r w:rsidRPr="00ED5069">
              <w:rPr>
                <w:rFonts w:asciiTheme="minorHAnsi" w:hAnsiTheme="minorHAnsi" w:cs="Arial"/>
                <w:color w:val="000000"/>
                <w:sz w:val="20"/>
                <w:szCs w:val="20"/>
              </w:rPr>
              <w:t>1 682,2</w:t>
            </w:r>
          </w:p>
        </w:tc>
        <w:tc>
          <w:tcPr>
            <w:tcW w:w="1418" w:type="dxa"/>
            <w:vAlign w:val="center"/>
          </w:tcPr>
          <w:p w:rsidR="00A10BB3" w:rsidRPr="00ED5069" w:rsidRDefault="00A10BB3" w:rsidP="00C72F1D">
            <w:pPr>
              <w:jc w:val="right"/>
              <w:rPr>
                <w:rFonts w:asciiTheme="minorHAnsi" w:hAnsiTheme="minorHAnsi" w:cs="Arial"/>
                <w:color w:val="000000"/>
                <w:sz w:val="20"/>
                <w:szCs w:val="20"/>
              </w:rPr>
            </w:pPr>
            <w:r w:rsidRPr="00ED5069">
              <w:rPr>
                <w:rFonts w:asciiTheme="minorHAnsi" w:hAnsiTheme="minorHAnsi" w:cs="Arial"/>
                <w:color w:val="000000"/>
                <w:sz w:val="20"/>
                <w:szCs w:val="20"/>
              </w:rPr>
              <w:t>-270,5</w:t>
            </w:r>
          </w:p>
        </w:tc>
        <w:tc>
          <w:tcPr>
            <w:tcW w:w="1134" w:type="dxa"/>
            <w:vAlign w:val="center"/>
          </w:tcPr>
          <w:p w:rsidR="00A10BB3" w:rsidRPr="00ED5069" w:rsidRDefault="00A10BB3" w:rsidP="00C72F1D">
            <w:pPr>
              <w:jc w:val="right"/>
              <w:rPr>
                <w:rFonts w:asciiTheme="minorHAnsi" w:hAnsiTheme="minorHAnsi" w:cs="Arial"/>
                <w:color w:val="000000"/>
                <w:sz w:val="20"/>
                <w:szCs w:val="20"/>
              </w:rPr>
            </w:pPr>
            <w:r w:rsidRPr="00ED5069">
              <w:rPr>
                <w:rFonts w:asciiTheme="minorHAnsi" w:hAnsiTheme="minorHAnsi" w:cs="Arial"/>
                <w:color w:val="000000"/>
                <w:sz w:val="20"/>
                <w:szCs w:val="20"/>
              </w:rPr>
              <w:t>9 857,0</w:t>
            </w:r>
          </w:p>
        </w:tc>
        <w:tc>
          <w:tcPr>
            <w:tcW w:w="1559" w:type="dxa"/>
            <w:vAlign w:val="center"/>
          </w:tcPr>
          <w:p w:rsidR="00A10BB3" w:rsidRPr="00ED5069" w:rsidRDefault="00A10BB3" w:rsidP="00C72F1D">
            <w:pPr>
              <w:jc w:val="right"/>
              <w:rPr>
                <w:rFonts w:asciiTheme="minorHAnsi" w:hAnsiTheme="minorHAnsi" w:cs="Arial"/>
                <w:color w:val="000000"/>
                <w:sz w:val="20"/>
                <w:szCs w:val="20"/>
              </w:rPr>
            </w:pPr>
            <w:r w:rsidRPr="00ED5069">
              <w:rPr>
                <w:rFonts w:asciiTheme="minorHAnsi" w:hAnsiTheme="minorHAnsi" w:cs="Arial"/>
                <w:color w:val="000000"/>
                <w:sz w:val="20"/>
                <w:szCs w:val="20"/>
              </w:rPr>
              <w:t>612,4</w:t>
            </w:r>
          </w:p>
        </w:tc>
        <w:tc>
          <w:tcPr>
            <w:tcW w:w="1418" w:type="dxa"/>
            <w:vAlign w:val="center"/>
          </w:tcPr>
          <w:p w:rsidR="00A10BB3" w:rsidRPr="00ED5069" w:rsidRDefault="00A10BB3" w:rsidP="00C72F1D">
            <w:pPr>
              <w:jc w:val="right"/>
              <w:rPr>
                <w:rFonts w:asciiTheme="minorHAnsi" w:hAnsiTheme="minorHAnsi" w:cs="Arial"/>
                <w:color w:val="000000"/>
                <w:sz w:val="20"/>
                <w:szCs w:val="20"/>
              </w:rPr>
            </w:pPr>
            <w:r w:rsidRPr="00ED5069">
              <w:rPr>
                <w:rFonts w:asciiTheme="minorHAnsi" w:hAnsiTheme="minorHAnsi" w:cs="Arial"/>
                <w:color w:val="000000"/>
                <w:sz w:val="20"/>
                <w:szCs w:val="20"/>
              </w:rPr>
              <w:t>-1 657,8</w:t>
            </w:r>
          </w:p>
        </w:tc>
        <w:tc>
          <w:tcPr>
            <w:tcW w:w="1134" w:type="dxa"/>
            <w:vAlign w:val="center"/>
          </w:tcPr>
          <w:p w:rsidR="00A10BB3" w:rsidRPr="00ED5069" w:rsidRDefault="00A10BB3" w:rsidP="00C72F1D">
            <w:pPr>
              <w:jc w:val="right"/>
              <w:rPr>
                <w:rFonts w:asciiTheme="minorHAnsi" w:hAnsiTheme="minorHAnsi" w:cs="Arial"/>
                <w:color w:val="000000"/>
                <w:sz w:val="20"/>
                <w:szCs w:val="20"/>
              </w:rPr>
            </w:pPr>
            <w:r w:rsidRPr="00ED5069">
              <w:rPr>
                <w:rFonts w:asciiTheme="minorHAnsi" w:hAnsiTheme="minorHAnsi" w:cs="Arial"/>
                <w:color w:val="000000"/>
                <w:sz w:val="20"/>
                <w:szCs w:val="20"/>
              </w:rPr>
              <w:t>8 811,6</w:t>
            </w:r>
          </w:p>
        </w:tc>
        <w:tc>
          <w:tcPr>
            <w:tcW w:w="1559" w:type="dxa"/>
            <w:vAlign w:val="center"/>
          </w:tcPr>
          <w:p w:rsidR="00A10BB3" w:rsidRPr="00ED5069" w:rsidRDefault="00A10BB3" w:rsidP="00C72F1D">
            <w:pPr>
              <w:jc w:val="right"/>
              <w:rPr>
                <w:rFonts w:asciiTheme="minorHAnsi" w:hAnsiTheme="minorHAnsi" w:cs="Arial"/>
                <w:color w:val="000000"/>
                <w:sz w:val="20"/>
                <w:szCs w:val="20"/>
              </w:rPr>
            </w:pPr>
            <w:r w:rsidRPr="00ED5069">
              <w:rPr>
                <w:rFonts w:asciiTheme="minorHAnsi" w:hAnsiTheme="minorHAnsi" w:cs="Arial"/>
                <w:color w:val="000000"/>
                <w:sz w:val="20"/>
                <w:szCs w:val="20"/>
              </w:rPr>
              <w:t>2 228,5</w:t>
            </w:r>
          </w:p>
        </w:tc>
        <w:tc>
          <w:tcPr>
            <w:tcW w:w="1417" w:type="dxa"/>
            <w:vAlign w:val="center"/>
          </w:tcPr>
          <w:p w:rsidR="00A10BB3" w:rsidRPr="00ED5069" w:rsidRDefault="00A10BB3" w:rsidP="00C72F1D">
            <w:pPr>
              <w:jc w:val="right"/>
              <w:rPr>
                <w:rFonts w:asciiTheme="minorHAnsi" w:hAnsiTheme="minorHAnsi" w:cs="Arial"/>
                <w:color w:val="000000"/>
                <w:sz w:val="20"/>
                <w:szCs w:val="20"/>
              </w:rPr>
            </w:pPr>
            <w:r w:rsidRPr="00ED5069">
              <w:rPr>
                <w:rFonts w:asciiTheme="minorHAnsi" w:hAnsiTheme="minorHAnsi" w:cs="Arial"/>
                <w:color w:val="000000"/>
                <w:sz w:val="20"/>
                <w:szCs w:val="20"/>
              </w:rPr>
              <w:t>-1 751,5</w:t>
            </w:r>
          </w:p>
        </w:tc>
        <w:tc>
          <w:tcPr>
            <w:tcW w:w="1134" w:type="dxa"/>
            <w:vAlign w:val="center"/>
          </w:tcPr>
          <w:p w:rsidR="00A10BB3" w:rsidRPr="00ED5069" w:rsidRDefault="00A10BB3" w:rsidP="00C72F1D">
            <w:pPr>
              <w:jc w:val="right"/>
              <w:rPr>
                <w:rFonts w:asciiTheme="minorHAnsi" w:hAnsiTheme="minorHAnsi" w:cs="Arial"/>
                <w:color w:val="000000"/>
                <w:sz w:val="20"/>
                <w:szCs w:val="20"/>
              </w:rPr>
            </w:pPr>
            <w:r w:rsidRPr="00ED5069">
              <w:rPr>
                <w:rFonts w:asciiTheme="minorHAnsi" w:hAnsiTheme="minorHAnsi" w:cs="Arial"/>
                <w:color w:val="000000"/>
                <w:sz w:val="20"/>
                <w:szCs w:val="20"/>
              </w:rPr>
              <w:t>9 288,6</w:t>
            </w:r>
          </w:p>
        </w:tc>
      </w:tr>
      <w:tr w:rsidR="00A10BB3" w:rsidRPr="000862FF" w:rsidTr="00C72F1D">
        <w:trPr>
          <w:trHeight w:val="513"/>
        </w:trPr>
        <w:tc>
          <w:tcPr>
            <w:tcW w:w="1838" w:type="dxa"/>
            <w:vAlign w:val="center"/>
          </w:tcPr>
          <w:p w:rsidR="00A10BB3" w:rsidRPr="004744B8" w:rsidRDefault="00A10BB3" w:rsidP="00C72F1D">
            <w:pPr>
              <w:rPr>
                <w:rFonts w:cs="Calibri"/>
                <w:color w:val="000000"/>
                <w:sz w:val="20"/>
                <w:szCs w:val="20"/>
                <w:lang w:val="uz-Cyrl-UZ"/>
              </w:rPr>
            </w:pPr>
            <w:r w:rsidRPr="004744B8">
              <w:rPr>
                <w:rFonts w:cs="Calibri"/>
                <w:color w:val="000000"/>
                <w:sz w:val="20"/>
                <w:szCs w:val="20"/>
              </w:rPr>
              <w:t>Портфел</w:t>
            </w:r>
            <w:r>
              <w:rPr>
                <w:rFonts w:cs="Calibri"/>
                <w:color w:val="000000"/>
                <w:sz w:val="20"/>
                <w:szCs w:val="20"/>
              </w:rPr>
              <w:t>ь</w:t>
            </w:r>
            <w:r w:rsidRPr="004744B8">
              <w:rPr>
                <w:rFonts w:cs="Calibri"/>
                <w:color w:val="000000"/>
                <w:sz w:val="20"/>
                <w:szCs w:val="20"/>
              </w:rPr>
              <w:t xml:space="preserve"> инвестициялари</w:t>
            </w:r>
          </w:p>
        </w:tc>
        <w:tc>
          <w:tcPr>
            <w:tcW w:w="1134" w:type="dxa"/>
            <w:vAlign w:val="center"/>
          </w:tcPr>
          <w:p w:rsidR="00A10BB3" w:rsidRPr="00ED5069" w:rsidRDefault="00A10BB3" w:rsidP="00C72F1D">
            <w:pPr>
              <w:jc w:val="right"/>
              <w:rPr>
                <w:rFonts w:asciiTheme="minorHAnsi" w:hAnsiTheme="minorHAnsi" w:cs="Arial"/>
                <w:color w:val="000000"/>
                <w:sz w:val="20"/>
                <w:szCs w:val="20"/>
              </w:rPr>
            </w:pPr>
            <w:r w:rsidRPr="00ED5069">
              <w:rPr>
                <w:rFonts w:asciiTheme="minorHAnsi" w:hAnsiTheme="minorHAnsi" w:cs="Arial"/>
                <w:color w:val="000000"/>
                <w:sz w:val="20"/>
                <w:szCs w:val="20"/>
              </w:rPr>
              <w:t>5,2</w:t>
            </w:r>
          </w:p>
        </w:tc>
        <w:tc>
          <w:tcPr>
            <w:tcW w:w="1559" w:type="dxa"/>
            <w:vAlign w:val="center"/>
          </w:tcPr>
          <w:p w:rsidR="00A10BB3" w:rsidRPr="00ED5069" w:rsidRDefault="00A10BB3" w:rsidP="00C72F1D">
            <w:pPr>
              <w:jc w:val="right"/>
              <w:rPr>
                <w:rFonts w:asciiTheme="minorHAnsi" w:hAnsiTheme="minorHAnsi" w:cs="Arial"/>
                <w:color w:val="000000"/>
                <w:sz w:val="20"/>
                <w:szCs w:val="20"/>
              </w:rPr>
            </w:pPr>
            <w:r w:rsidRPr="00ED5069">
              <w:rPr>
                <w:rFonts w:asciiTheme="minorHAnsi" w:hAnsiTheme="minorHAnsi" w:cs="Arial"/>
                <w:color w:val="000000"/>
                <w:sz w:val="20"/>
                <w:szCs w:val="20"/>
              </w:rPr>
              <w:t>1,1</w:t>
            </w:r>
          </w:p>
        </w:tc>
        <w:tc>
          <w:tcPr>
            <w:tcW w:w="1418" w:type="dxa"/>
            <w:vAlign w:val="center"/>
          </w:tcPr>
          <w:p w:rsidR="00A10BB3" w:rsidRPr="00ED5069" w:rsidRDefault="00A10BB3" w:rsidP="00C72F1D">
            <w:pPr>
              <w:jc w:val="right"/>
              <w:rPr>
                <w:rFonts w:asciiTheme="minorHAnsi" w:hAnsiTheme="minorHAnsi" w:cs="Arial"/>
                <w:color w:val="000000"/>
                <w:sz w:val="20"/>
                <w:szCs w:val="20"/>
              </w:rPr>
            </w:pPr>
            <w:r w:rsidRPr="00ED5069">
              <w:rPr>
                <w:rFonts w:asciiTheme="minorHAnsi" w:hAnsiTheme="minorHAnsi" w:cs="Arial"/>
                <w:color w:val="000000"/>
                <w:sz w:val="20"/>
                <w:szCs w:val="20"/>
              </w:rPr>
              <w:t>-0,2</w:t>
            </w:r>
          </w:p>
        </w:tc>
        <w:tc>
          <w:tcPr>
            <w:tcW w:w="1134" w:type="dxa"/>
            <w:vAlign w:val="center"/>
          </w:tcPr>
          <w:p w:rsidR="00A10BB3" w:rsidRPr="00ED5069" w:rsidRDefault="00A10BB3" w:rsidP="00C72F1D">
            <w:pPr>
              <w:jc w:val="right"/>
              <w:rPr>
                <w:rFonts w:asciiTheme="minorHAnsi" w:hAnsiTheme="minorHAnsi" w:cs="Arial"/>
                <w:color w:val="000000"/>
                <w:sz w:val="20"/>
                <w:szCs w:val="20"/>
              </w:rPr>
            </w:pPr>
            <w:r w:rsidRPr="00ED5069">
              <w:rPr>
                <w:rFonts w:asciiTheme="minorHAnsi" w:hAnsiTheme="minorHAnsi" w:cs="Arial"/>
                <w:color w:val="000000"/>
                <w:sz w:val="20"/>
                <w:szCs w:val="20"/>
              </w:rPr>
              <w:t>6,1</w:t>
            </w:r>
          </w:p>
        </w:tc>
        <w:tc>
          <w:tcPr>
            <w:tcW w:w="1559" w:type="dxa"/>
            <w:vAlign w:val="center"/>
          </w:tcPr>
          <w:p w:rsidR="00A10BB3" w:rsidRPr="00ED5069" w:rsidRDefault="00A10BB3" w:rsidP="00C72F1D">
            <w:pPr>
              <w:jc w:val="right"/>
              <w:rPr>
                <w:rFonts w:asciiTheme="minorHAnsi" w:hAnsiTheme="minorHAnsi" w:cs="Arial"/>
                <w:color w:val="000000"/>
                <w:sz w:val="20"/>
                <w:szCs w:val="20"/>
              </w:rPr>
            </w:pPr>
            <w:r w:rsidRPr="00ED5069">
              <w:rPr>
                <w:rFonts w:asciiTheme="minorHAnsi" w:hAnsiTheme="minorHAnsi" w:cs="Arial"/>
                <w:color w:val="000000"/>
                <w:sz w:val="20"/>
                <w:szCs w:val="20"/>
              </w:rPr>
              <w:t>13,1</w:t>
            </w:r>
          </w:p>
        </w:tc>
        <w:tc>
          <w:tcPr>
            <w:tcW w:w="1418" w:type="dxa"/>
            <w:vAlign w:val="center"/>
          </w:tcPr>
          <w:p w:rsidR="00A10BB3" w:rsidRPr="00ED5069" w:rsidRDefault="00A10BB3" w:rsidP="00C72F1D">
            <w:pPr>
              <w:jc w:val="right"/>
              <w:rPr>
                <w:rFonts w:asciiTheme="minorHAnsi" w:hAnsiTheme="minorHAnsi" w:cs="Arial"/>
                <w:color w:val="000000"/>
                <w:sz w:val="20"/>
                <w:szCs w:val="20"/>
              </w:rPr>
            </w:pPr>
            <w:r w:rsidRPr="00ED5069">
              <w:rPr>
                <w:rFonts w:asciiTheme="minorHAnsi" w:hAnsiTheme="minorHAnsi" w:cs="Arial"/>
                <w:color w:val="000000"/>
                <w:sz w:val="20"/>
                <w:szCs w:val="20"/>
              </w:rPr>
              <w:t>9,2</w:t>
            </w:r>
          </w:p>
        </w:tc>
        <w:tc>
          <w:tcPr>
            <w:tcW w:w="1134" w:type="dxa"/>
            <w:vAlign w:val="center"/>
          </w:tcPr>
          <w:p w:rsidR="00A10BB3" w:rsidRPr="00ED5069" w:rsidRDefault="00A10BB3" w:rsidP="00C72F1D">
            <w:pPr>
              <w:jc w:val="right"/>
              <w:rPr>
                <w:rFonts w:asciiTheme="minorHAnsi" w:hAnsiTheme="minorHAnsi" w:cs="Arial"/>
                <w:color w:val="000000"/>
                <w:sz w:val="20"/>
                <w:szCs w:val="20"/>
              </w:rPr>
            </w:pPr>
            <w:r w:rsidRPr="00ED5069">
              <w:rPr>
                <w:rFonts w:asciiTheme="minorHAnsi" w:hAnsiTheme="minorHAnsi" w:cs="Arial"/>
                <w:color w:val="000000"/>
                <w:sz w:val="20"/>
                <w:szCs w:val="20"/>
              </w:rPr>
              <w:t>28,4</w:t>
            </w:r>
          </w:p>
        </w:tc>
        <w:tc>
          <w:tcPr>
            <w:tcW w:w="1559" w:type="dxa"/>
            <w:vAlign w:val="center"/>
          </w:tcPr>
          <w:p w:rsidR="00A10BB3" w:rsidRPr="00ED5069" w:rsidRDefault="00A10BB3" w:rsidP="00C72F1D">
            <w:pPr>
              <w:jc w:val="right"/>
              <w:rPr>
                <w:rFonts w:asciiTheme="minorHAnsi" w:hAnsiTheme="minorHAnsi" w:cs="Arial"/>
                <w:color w:val="000000"/>
                <w:sz w:val="20"/>
                <w:szCs w:val="20"/>
              </w:rPr>
            </w:pPr>
            <w:r w:rsidRPr="00ED5069">
              <w:rPr>
                <w:rFonts w:asciiTheme="minorHAnsi" w:hAnsiTheme="minorHAnsi" w:cs="Arial"/>
                <w:color w:val="000000"/>
                <w:sz w:val="20"/>
                <w:szCs w:val="20"/>
              </w:rPr>
              <w:t>24,3</w:t>
            </w:r>
          </w:p>
        </w:tc>
        <w:tc>
          <w:tcPr>
            <w:tcW w:w="1417" w:type="dxa"/>
            <w:vAlign w:val="center"/>
          </w:tcPr>
          <w:p w:rsidR="00A10BB3" w:rsidRPr="00ED5069" w:rsidRDefault="00A10BB3" w:rsidP="00C72F1D">
            <w:pPr>
              <w:jc w:val="right"/>
              <w:rPr>
                <w:rFonts w:asciiTheme="minorHAnsi" w:hAnsiTheme="minorHAnsi" w:cs="Arial"/>
                <w:color w:val="000000"/>
                <w:sz w:val="20"/>
                <w:szCs w:val="20"/>
              </w:rPr>
            </w:pPr>
            <w:r w:rsidRPr="00ED5069">
              <w:rPr>
                <w:rFonts w:asciiTheme="minorHAnsi" w:hAnsiTheme="minorHAnsi" w:cs="Arial"/>
                <w:color w:val="000000"/>
                <w:sz w:val="20"/>
                <w:szCs w:val="20"/>
              </w:rPr>
              <w:t>-16,3</w:t>
            </w:r>
          </w:p>
        </w:tc>
        <w:tc>
          <w:tcPr>
            <w:tcW w:w="1134" w:type="dxa"/>
            <w:vAlign w:val="center"/>
          </w:tcPr>
          <w:p w:rsidR="00A10BB3" w:rsidRPr="00ED5069" w:rsidRDefault="00A10BB3" w:rsidP="00C72F1D">
            <w:pPr>
              <w:jc w:val="right"/>
              <w:rPr>
                <w:rFonts w:asciiTheme="minorHAnsi" w:hAnsiTheme="minorHAnsi" w:cs="Arial"/>
                <w:color w:val="000000"/>
                <w:sz w:val="20"/>
                <w:szCs w:val="20"/>
              </w:rPr>
            </w:pPr>
            <w:r w:rsidRPr="00ED5069">
              <w:rPr>
                <w:rFonts w:asciiTheme="minorHAnsi" w:hAnsiTheme="minorHAnsi" w:cs="Arial"/>
                <w:color w:val="000000"/>
                <w:sz w:val="20"/>
                <w:szCs w:val="20"/>
              </w:rPr>
              <w:t>36,4</w:t>
            </w:r>
          </w:p>
        </w:tc>
      </w:tr>
      <w:tr w:rsidR="00A10BB3" w:rsidRPr="000862FF" w:rsidTr="00C72F1D">
        <w:trPr>
          <w:trHeight w:val="513"/>
        </w:trPr>
        <w:tc>
          <w:tcPr>
            <w:tcW w:w="1838" w:type="dxa"/>
            <w:vAlign w:val="center"/>
          </w:tcPr>
          <w:p w:rsidR="00A10BB3" w:rsidRPr="004744B8" w:rsidRDefault="00A10BB3" w:rsidP="00C72F1D">
            <w:pPr>
              <w:rPr>
                <w:rFonts w:cs="Calibri"/>
                <w:color w:val="000000"/>
                <w:sz w:val="20"/>
                <w:szCs w:val="20"/>
                <w:lang w:val="uz-Cyrl-UZ"/>
              </w:rPr>
            </w:pPr>
            <w:r w:rsidRPr="004744B8">
              <w:rPr>
                <w:rFonts w:cs="Calibri"/>
                <w:color w:val="000000"/>
                <w:sz w:val="20"/>
                <w:szCs w:val="20"/>
              </w:rPr>
              <w:t>Ссудалар ва қарзлар</w:t>
            </w:r>
          </w:p>
        </w:tc>
        <w:tc>
          <w:tcPr>
            <w:tcW w:w="1134" w:type="dxa"/>
            <w:vAlign w:val="center"/>
          </w:tcPr>
          <w:p w:rsidR="00A10BB3" w:rsidRPr="00ED5069" w:rsidRDefault="00A10BB3" w:rsidP="00C72F1D">
            <w:pPr>
              <w:jc w:val="right"/>
              <w:rPr>
                <w:rFonts w:asciiTheme="minorHAnsi" w:hAnsiTheme="minorHAnsi" w:cs="Arial"/>
                <w:color w:val="000000"/>
                <w:sz w:val="20"/>
                <w:szCs w:val="20"/>
              </w:rPr>
            </w:pPr>
            <w:r w:rsidRPr="00ED5069">
              <w:rPr>
                <w:rFonts w:asciiTheme="minorHAnsi" w:hAnsiTheme="minorHAnsi" w:cs="Arial"/>
                <w:color w:val="000000"/>
                <w:sz w:val="20"/>
                <w:szCs w:val="20"/>
              </w:rPr>
              <w:t>6 321,3</w:t>
            </w:r>
          </w:p>
        </w:tc>
        <w:tc>
          <w:tcPr>
            <w:tcW w:w="1559" w:type="dxa"/>
            <w:vAlign w:val="center"/>
          </w:tcPr>
          <w:p w:rsidR="00A10BB3" w:rsidRPr="00ED5069" w:rsidRDefault="00A10BB3" w:rsidP="00C72F1D">
            <w:pPr>
              <w:jc w:val="right"/>
              <w:rPr>
                <w:rFonts w:asciiTheme="minorHAnsi" w:hAnsiTheme="minorHAnsi" w:cs="Arial"/>
                <w:color w:val="000000"/>
                <w:sz w:val="20"/>
                <w:szCs w:val="20"/>
              </w:rPr>
            </w:pPr>
            <w:r w:rsidRPr="00ED5069">
              <w:rPr>
                <w:rFonts w:asciiTheme="minorHAnsi" w:hAnsiTheme="minorHAnsi" w:cs="Arial"/>
                <w:color w:val="000000"/>
                <w:sz w:val="20"/>
                <w:szCs w:val="20"/>
              </w:rPr>
              <w:t>-17,8</w:t>
            </w:r>
          </w:p>
        </w:tc>
        <w:tc>
          <w:tcPr>
            <w:tcW w:w="1418" w:type="dxa"/>
            <w:vAlign w:val="center"/>
          </w:tcPr>
          <w:p w:rsidR="00A10BB3" w:rsidRPr="00ED5069" w:rsidRDefault="00A10BB3" w:rsidP="00C72F1D">
            <w:pPr>
              <w:jc w:val="right"/>
              <w:rPr>
                <w:rFonts w:asciiTheme="minorHAnsi" w:hAnsiTheme="minorHAnsi" w:cs="Arial"/>
                <w:color w:val="000000"/>
                <w:sz w:val="20"/>
                <w:szCs w:val="20"/>
              </w:rPr>
            </w:pPr>
            <w:r w:rsidRPr="00ED5069">
              <w:rPr>
                <w:rFonts w:asciiTheme="minorHAnsi" w:hAnsiTheme="minorHAnsi" w:cs="Arial"/>
                <w:color w:val="000000"/>
                <w:sz w:val="20"/>
                <w:szCs w:val="20"/>
              </w:rPr>
              <w:t>-4,1</w:t>
            </w:r>
          </w:p>
        </w:tc>
        <w:tc>
          <w:tcPr>
            <w:tcW w:w="1134" w:type="dxa"/>
            <w:vAlign w:val="center"/>
          </w:tcPr>
          <w:p w:rsidR="00A10BB3" w:rsidRPr="00ED5069" w:rsidRDefault="00A10BB3" w:rsidP="00C72F1D">
            <w:pPr>
              <w:jc w:val="right"/>
              <w:rPr>
                <w:rFonts w:asciiTheme="minorHAnsi" w:hAnsiTheme="minorHAnsi" w:cs="Arial"/>
                <w:color w:val="000000"/>
                <w:sz w:val="20"/>
                <w:szCs w:val="20"/>
              </w:rPr>
            </w:pPr>
            <w:r w:rsidRPr="00ED5069">
              <w:rPr>
                <w:rFonts w:asciiTheme="minorHAnsi" w:hAnsiTheme="minorHAnsi" w:cs="Arial"/>
                <w:color w:val="000000"/>
                <w:sz w:val="20"/>
                <w:szCs w:val="20"/>
              </w:rPr>
              <w:t>6 299,4</w:t>
            </w:r>
          </w:p>
        </w:tc>
        <w:tc>
          <w:tcPr>
            <w:tcW w:w="1559" w:type="dxa"/>
            <w:vAlign w:val="center"/>
          </w:tcPr>
          <w:p w:rsidR="00A10BB3" w:rsidRPr="00ED5069" w:rsidRDefault="00A10BB3" w:rsidP="00C72F1D">
            <w:pPr>
              <w:jc w:val="right"/>
              <w:rPr>
                <w:rFonts w:asciiTheme="minorHAnsi" w:hAnsiTheme="minorHAnsi" w:cs="Arial"/>
                <w:color w:val="000000"/>
                <w:sz w:val="20"/>
                <w:szCs w:val="20"/>
              </w:rPr>
            </w:pPr>
            <w:r w:rsidRPr="00ED5069">
              <w:rPr>
                <w:rFonts w:asciiTheme="minorHAnsi" w:hAnsiTheme="minorHAnsi" w:cs="Arial"/>
                <w:color w:val="000000"/>
                <w:sz w:val="20"/>
                <w:szCs w:val="20"/>
              </w:rPr>
              <w:t>-743,8</w:t>
            </w:r>
          </w:p>
        </w:tc>
        <w:tc>
          <w:tcPr>
            <w:tcW w:w="1418" w:type="dxa"/>
            <w:vAlign w:val="center"/>
          </w:tcPr>
          <w:p w:rsidR="00A10BB3" w:rsidRPr="00ED5069" w:rsidRDefault="00A10BB3" w:rsidP="00C72F1D">
            <w:pPr>
              <w:jc w:val="right"/>
              <w:rPr>
                <w:rFonts w:asciiTheme="minorHAnsi" w:hAnsiTheme="minorHAnsi" w:cs="Arial"/>
                <w:color w:val="000000"/>
                <w:sz w:val="20"/>
                <w:szCs w:val="20"/>
              </w:rPr>
            </w:pPr>
            <w:r w:rsidRPr="00ED5069">
              <w:rPr>
                <w:rFonts w:asciiTheme="minorHAnsi" w:hAnsiTheme="minorHAnsi" w:cs="Arial"/>
                <w:color w:val="000000"/>
                <w:sz w:val="20"/>
                <w:szCs w:val="20"/>
              </w:rPr>
              <w:t>-46,5</w:t>
            </w:r>
          </w:p>
        </w:tc>
        <w:tc>
          <w:tcPr>
            <w:tcW w:w="1134" w:type="dxa"/>
            <w:vAlign w:val="center"/>
          </w:tcPr>
          <w:p w:rsidR="00A10BB3" w:rsidRPr="00ED5069" w:rsidRDefault="00A10BB3" w:rsidP="00C72F1D">
            <w:pPr>
              <w:jc w:val="right"/>
              <w:rPr>
                <w:rFonts w:asciiTheme="minorHAnsi" w:hAnsiTheme="minorHAnsi" w:cs="Arial"/>
                <w:color w:val="000000"/>
                <w:sz w:val="20"/>
                <w:szCs w:val="20"/>
              </w:rPr>
            </w:pPr>
            <w:r w:rsidRPr="00ED5069">
              <w:rPr>
                <w:rFonts w:asciiTheme="minorHAnsi" w:hAnsiTheme="minorHAnsi" w:cs="Arial"/>
                <w:color w:val="000000"/>
                <w:sz w:val="20"/>
                <w:szCs w:val="20"/>
              </w:rPr>
              <w:t>5 509,1</w:t>
            </w:r>
          </w:p>
        </w:tc>
        <w:tc>
          <w:tcPr>
            <w:tcW w:w="1559" w:type="dxa"/>
            <w:vAlign w:val="center"/>
          </w:tcPr>
          <w:p w:rsidR="00A10BB3" w:rsidRPr="00ED5069" w:rsidRDefault="00A10BB3" w:rsidP="00C72F1D">
            <w:pPr>
              <w:jc w:val="right"/>
              <w:rPr>
                <w:rFonts w:asciiTheme="minorHAnsi" w:hAnsiTheme="minorHAnsi" w:cs="Arial"/>
                <w:color w:val="000000"/>
                <w:sz w:val="20"/>
                <w:szCs w:val="20"/>
              </w:rPr>
            </w:pPr>
            <w:r w:rsidRPr="00ED5069">
              <w:rPr>
                <w:rFonts w:asciiTheme="minorHAnsi" w:hAnsiTheme="minorHAnsi" w:cs="Arial"/>
                <w:color w:val="000000"/>
                <w:sz w:val="20"/>
                <w:szCs w:val="20"/>
              </w:rPr>
              <w:t>-660,1</w:t>
            </w:r>
          </w:p>
        </w:tc>
        <w:tc>
          <w:tcPr>
            <w:tcW w:w="1417" w:type="dxa"/>
            <w:vAlign w:val="center"/>
          </w:tcPr>
          <w:p w:rsidR="00A10BB3" w:rsidRPr="00ED5069" w:rsidRDefault="00A10BB3" w:rsidP="00C72F1D">
            <w:pPr>
              <w:jc w:val="right"/>
              <w:rPr>
                <w:rFonts w:asciiTheme="minorHAnsi" w:hAnsiTheme="minorHAnsi" w:cs="Arial"/>
                <w:color w:val="000000"/>
                <w:sz w:val="20"/>
                <w:szCs w:val="20"/>
              </w:rPr>
            </w:pPr>
            <w:r w:rsidRPr="00ED5069">
              <w:rPr>
                <w:rFonts w:asciiTheme="minorHAnsi" w:hAnsiTheme="minorHAnsi" w:cs="Arial"/>
                <w:color w:val="000000"/>
                <w:sz w:val="20"/>
                <w:szCs w:val="20"/>
              </w:rPr>
              <w:t>-4,4</w:t>
            </w:r>
          </w:p>
        </w:tc>
        <w:tc>
          <w:tcPr>
            <w:tcW w:w="1134" w:type="dxa"/>
            <w:vAlign w:val="center"/>
          </w:tcPr>
          <w:p w:rsidR="00A10BB3" w:rsidRPr="00ED5069" w:rsidRDefault="00A10BB3" w:rsidP="00C72F1D">
            <w:pPr>
              <w:jc w:val="right"/>
              <w:rPr>
                <w:rFonts w:asciiTheme="minorHAnsi" w:hAnsiTheme="minorHAnsi" w:cs="Arial"/>
                <w:color w:val="000000"/>
                <w:sz w:val="20"/>
                <w:szCs w:val="20"/>
              </w:rPr>
            </w:pPr>
            <w:r w:rsidRPr="00ED5069">
              <w:rPr>
                <w:rFonts w:asciiTheme="minorHAnsi" w:hAnsiTheme="minorHAnsi" w:cs="Arial"/>
                <w:color w:val="000000"/>
                <w:sz w:val="20"/>
                <w:szCs w:val="20"/>
              </w:rPr>
              <w:t>4 844,6</w:t>
            </w:r>
          </w:p>
        </w:tc>
      </w:tr>
      <w:tr w:rsidR="00A10BB3" w:rsidRPr="000862FF" w:rsidTr="00C72F1D">
        <w:trPr>
          <w:trHeight w:val="513"/>
        </w:trPr>
        <w:tc>
          <w:tcPr>
            <w:tcW w:w="1838" w:type="dxa"/>
            <w:vAlign w:val="center"/>
          </w:tcPr>
          <w:p w:rsidR="00A10BB3" w:rsidRPr="004744B8" w:rsidRDefault="00A10BB3" w:rsidP="00C72F1D">
            <w:pPr>
              <w:rPr>
                <w:rFonts w:cs="Calibri"/>
                <w:color w:val="000000"/>
                <w:sz w:val="20"/>
                <w:szCs w:val="20"/>
              </w:rPr>
            </w:pPr>
            <w:r w:rsidRPr="00661132">
              <w:rPr>
                <w:rFonts w:cs="Calibri"/>
                <w:color w:val="000000"/>
                <w:sz w:val="20"/>
                <w:szCs w:val="20"/>
              </w:rPr>
              <w:t>Савдо кредитлари ва аванслар</w:t>
            </w:r>
          </w:p>
        </w:tc>
        <w:tc>
          <w:tcPr>
            <w:tcW w:w="1134" w:type="dxa"/>
            <w:vAlign w:val="center"/>
          </w:tcPr>
          <w:p w:rsidR="00A10BB3" w:rsidRPr="00ED5069" w:rsidRDefault="00A10BB3" w:rsidP="00C72F1D">
            <w:pPr>
              <w:jc w:val="right"/>
              <w:rPr>
                <w:rFonts w:asciiTheme="minorHAnsi" w:hAnsiTheme="minorHAnsi" w:cs="Arial"/>
                <w:color w:val="000000"/>
                <w:sz w:val="20"/>
                <w:szCs w:val="20"/>
              </w:rPr>
            </w:pPr>
            <w:r w:rsidRPr="00ED5069">
              <w:rPr>
                <w:rFonts w:asciiTheme="minorHAnsi" w:hAnsiTheme="minorHAnsi" w:cs="Arial"/>
                <w:color w:val="000000"/>
                <w:sz w:val="20"/>
                <w:szCs w:val="20"/>
              </w:rPr>
              <w:t>225,3</w:t>
            </w:r>
          </w:p>
        </w:tc>
        <w:tc>
          <w:tcPr>
            <w:tcW w:w="1559" w:type="dxa"/>
            <w:vAlign w:val="center"/>
          </w:tcPr>
          <w:p w:rsidR="00A10BB3" w:rsidRPr="00ED5069" w:rsidRDefault="00A10BB3" w:rsidP="00C72F1D">
            <w:pPr>
              <w:jc w:val="right"/>
              <w:rPr>
                <w:rFonts w:asciiTheme="minorHAnsi" w:hAnsiTheme="minorHAnsi" w:cs="Arial"/>
                <w:color w:val="000000"/>
                <w:sz w:val="20"/>
                <w:szCs w:val="20"/>
              </w:rPr>
            </w:pPr>
            <w:r w:rsidRPr="00ED5069">
              <w:rPr>
                <w:rFonts w:asciiTheme="minorHAnsi" w:hAnsiTheme="minorHAnsi" w:cs="Arial"/>
                <w:color w:val="000000"/>
                <w:sz w:val="20"/>
                <w:szCs w:val="20"/>
              </w:rPr>
              <w:t>193,3</w:t>
            </w:r>
          </w:p>
        </w:tc>
        <w:tc>
          <w:tcPr>
            <w:tcW w:w="1418" w:type="dxa"/>
            <w:vAlign w:val="center"/>
          </w:tcPr>
          <w:p w:rsidR="00A10BB3" w:rsidRPr="00ED5069" w:rsidRDefault="00A10BB3" w:rsidP="00C72F1D">
            <w:pPr>
              <w:jc w:val="right"/>
              <w:rPr>
                <w:rFonts w:asciiTheme="minorHAnsi" w:hAnsiTheme="minorHAnsi" w:cs="Arial"/>
                <w:color w:val="000000"/>
                <w:sz w:val="20"/>
                <w:szCs w:val="20"/>
              </w:rPr>
            </w:pPr>
            <w:r w:rsidRPr="00ED5069">
              <w:rPr>
                <w:rFonts w:asciiTheme="minorHAnsi" w:hAnsiTheme="minorHAnsi" w:cs="Arial"/>
                <w:color w:val="000000"/>
                <w:sz w:val="20"/>
                <w:szCs w:val="20"/>
              </w:rPr>
              <w:t>0,0</w:t>
            </w:r>
          </w:p>
        </w:tc>
        <w:tc>
          <w:tcPr>
            <w:tcW w:w="1134" w:type="dxa"/>
            <w:vAlign w:val="center"/>
          </w:tcPr>
          <w:p w:rsidR="00A10BB3" w:rsidRPr="00ED5069" w:rsidRDefault="00A10BB3" w:rsidP="00C72F1D">
            <w:pPr>
              <w:jc w:val="right"/>
              <w:rPr>
                <w:rFonts w:asciiTheme="minorHAnsi" w:hAnsiTheme="minorHAnsi" w:cs="Arial"/>
                <w:color w:val="000000"/>
                <w:sz w:val="20"/>
                <w:szCs w:val="20"/>
              </w:rPr>
            </w:pPr>
            <w:r w:rsidRPr="00ED5069">
              <w:rPr>
                <w:rFonts w:asciiTheme="minorHAnsi" w:hAnsiTheme="minorHAnsi" w:cs="Arial"/>
                <w:color w:val="000000"/>
                <w:sz w:val="20"/>
                <w:szCs w:val="20"/>
              </w:rPr>
              <w:t>418,6</w:t>
            </w:r>
          </w:p>
        </w:tc>
        <w:tc>
          <w:tcPr>
            <w:tcW w:w="1559" w:type="dxa"/>
            <w:vAlign w:val="center"/>
          </w:tcPr>
          <w:p w:rsidR="00A10BB3" w:rsidRPr="00ED5069" w:rsidRDefault="00A10BB3" w:rsidP="00C72F1D">
            <w:pPr>
              <w:jc w:val="right"/>
              <w:rPr>
                <w:rFonts w:asciiTheme="minorHAnsi" w:hAnsiTheme="minorHAnsi" w:cs="Arial"/>
                <w:color w:val="000000"/>
                <w:sz w:val="20"/>
                <w:szCs w:val="20"/>
              </w:rPr>
            </w:pPr>
            <w:r w:rsidRPr="00ED5069">
              <w:rPr>
                <w:rFonts w:asciiTheme="minorHAnsi" w:hAnsiTheme="minorHAnsi" w:cs="Arial"/>
                <w:color w:val="000000"/>
                <w:sz w:val="20"/>
                <w:szCs w:val="20"/>
              </w:rPr>
              <w:t>331,0</w:t>
            </w:r>
          </w:p>
        </w:tc>
        <w:tc>
          <w:tcPr>
            <w:tcW w:w="1418" w:type="dxa"/>
            <w:vAlign w:val="center"/>
          </w:tcPr>
          <w:p w:rsidR="00A10BB3" w:rsidRPr="00ED5069" w:rsidRDefault="00A10BB3" w:rsidP="00C72F1D">
            <w:pPr>
              <w:jc w:val="right"/>
              <w:rPr>
                <w:rFonts w:asciiTheme="minorHAnsi" w:hAnsiTheme="minorHAnsi" w:cs="Arial"/>
                <w:color w:val="000000"/>
                <w:sz w:val="20"/>
                <w:szCs w:val="20"/>
              </w:rPr>
            </w:pPr>
            <w:r w:rsidRPr="00ED5069">
              <w:rPr>
                <w:rFonts w:asciiTheme="minorHAnsi" w:hAnsiTheme="minorHAnsi" w:cs="Arial"/>
                <w:color w:val="000000"/>
                <w:sz w:val="20"/>
                <w:szCs w:val="20"/>
              </w:rPr>
              <w:t>0,0</w:t>
            </w:r>
          </w:p>
        </w:tc>
        <w:tc>
          <w:tcPr>
            <w:tcW w:w="1134" w:type="dxa"/>
            <w:vAlign w:val="center"/>
          </w:tcPr>
          <w:p w:rsidR="00A10BB3" w:rsidRPr="00ED5069" w:rsidRDefault="00A10BB3" w:rsidP="00C72F1D">
            <w:pPr>
              <w:jc w:val="right"/>
              <w:rPr>
                <w:rFonts w:asciiTheme="minorHAnsi" w:hAnsiTheme="minorHAnsi" w:cs="Arial"/>
                <w:color w:val="000000"/>
                <w:sz w:val="20"/>
                <w:szCs w:val="20"/>
              </w:rPr>
            </w:pPr>
            <w:r w:rsidRPr="00ED5069">
              <w:rPr>
                <w:rFonts w:asciiTheme="minorHAnsi" w:hAnsiTheme="minorHAnsi" w:cs="Arial"/>
                <w:color w:val="000000"/>
                <w:sz w:val="20"/>
                <w:szCs w:val="20"/>
              </w:rPr>
              <w:t>749,7</w:t>
            </w:r>
          </w:p>
        </w:tc>
        <w:tc>
          <w:tcPr>
            <w:tcW w:w="1559" w:type="dxa"/>
            <w:vAlign w:val="center"/>
          </w:tcPr>
          <w:p w:rsidR="00A10BB3" w:rsidRPr="00ED5069" w:rsidRDefault="00A10BB3" w:rsidP="00C72F1D">
            <w:pPr>
              <w:jc w:val="right"/>
              <w:rPr>
                <w:rFonts w:asciiTheme="minorHAnsi" w:hAnsiTheme="minorHAnsi" w:cs="Arial"/>
                <w:color w:val="000000"/>
                <w:sz w:val="20"/>
                <w:szCs w:val="20"/>
              </w:rPr>
            </w:pPr>
            <w:r w:rsidRPr="00ED5069">
              <w:rPr>
                <w:rFonts w:asciiTheme="minorHAnsi" w:hAnsiTheme="minorHAnsi" w:cs="Arial"/>
                <w:color w:val="000000"/>
                <w:sz w:val="20"/>
                <w:szCs w:val="20"/>
              </w:rPr>
              <w:t>215,2</w:t>
            </w:r>
          </w:p>
        </w:tc>
        <w:tc>
          <w:tcPr>
            <w:tcW w:w="1417" w:type="dxa"/>
            <w:vAlign w:val="center"/>
          </w:tcPr>
          <w:p w:rsidR="00A10BB3" w:rsidRPr="00ED5069" w:rsidRDefault="00A10BB3" w:rsidP="00C72F1D">
            <w:pPr>
              <w:jc w:val="right"/>
              <w:rPr>
                <w:rFonts w:asciiTheme="minorHAnsi" w:hAnsiTheme="minorHAnsi" w:cs="Arial"/>
                <w:color w:val="000000"/>
                <w:sz w:val="20"/>
                <w:szCs w:val="20"/>
              </w:rPr>
            </w:pPr>
            <w:r w:rsidRPr="00ED5069">
              <w:rPr>
                <w:rFonts w:asciiTheme="minorHAnsi" w:hAnsiTheme="minorHAnsi" w:cs="Arial"/>
                <w:color w:val="000000"/>
                <w:sz w:val="20"/>
                <w:szCs w:val="20"/>
              </w:rPr>
              <w:t>0,0</w:t>
            </w:r>
          </w:p>
        </w:tc>
        <w:tc>
          <w:tcPr>
            <w:tcW w:w="1134" w:type="dxa"/>
            <w:vAlign w:val="center"/>
          </w:tcPr>
          <w:p w:rsidR="00A10BB3" w:rsidRPr="00ED5069" w:rsidRDefault="00A10BB3" w:rsidP="00C72F1D">
            <w:pPr>
              <w:jc w:val="right"/>
              <w:rPr>
                <w:rFonts w:asciiTheme="minorHAnsi" w:hAnsiTheme="minorHAnsi" w:cs="Arial"/>
                <w:color w:val="000000"/>
                <w:sz w:val="20"/>
                <w:szCs w:val="20"/>
              </w:rPr>
            </w:pPr>
            <w:r w:rsidRPr="00ED5069">
              <w:rPr>
                <w:rFonts w:asciiTheme="minorHAnsi" w:hAnsiTheme="minorHAnsi" w:cs="Arial"/>
                <w:color w:val="000000"/>
                <w:sz w:val="20"/>
                <w:szCs w:val="20"/>
              </w:rPr>
              <w:t>964,9</w:t>
            </w:r>
          </w:p>
        </w:tc>
      </w:tr>
      <w:tr w:rsidR="00A10BB3" w:rsidRPr="000862FF" w:rsidTr="00C72F1D">
        <w:trPr>
          <w:trHeight w:val="513"/>
        </w:trPr>
        <w:tc>
          <w:tcPr>
            <w:tcW w:w="1838" w:type="dxa"/>
            <w:vAlign w:val="center"/>
          </w:tcPr>
          <w:p w:rsidR="00A10BB3" w:rsidRPr="004744B8" w:rsidRDefault="00A10BB3" w:rsidP="00C72F1D">
            <w:pPr>
              <w:rPr>
                <w:rFonts w:cs="Calibri"/>
                <w:color w:val="000000"/>
                <w:sz w:val="20"/>
                <w:szCs w:val="20"/>
              </w:rPr>
            </w:pPr>
            <w:r w:rsidRPr="00661132">
              <w:rPr>
                <w:rFonts w:cs="Calibri"/>
                <w:color w:val="000000"/>
                <w:sz w:val="20"/>
                <w:szCs w:val="20"/>
              </w:rPr>
              <w:t>Бошқа кредиторлик қарздорлиги</w:t>
            </w:r>
          </w:p>
        </w:tc>
        <w:tc>
          <w:tcPr>
            <w:tcW w:w="1134" w:type="dxa"/>
            <w:vAlign w:val="center"/>
          </w:tcPr>
          <w:p w:rsidR="00A10BB3" w:rsidRPr="00ED5069" w:rsidRDefault="00A10BB3" w:rsidP="00C72F1D">
            <w:pPr>
              <w:jc w:val="right"/>
              <w:rPr>
                <w:rFonts w:asciiTheme="minorHAnsi" w:hAnsiTheme="minorHAnsi" w:cs="Arial"/>
                <w:color w:val="000000"/>
                <w:sz w:val="20"/>
                <w:szCs w:val="20"/>
              </w:rPr>
            </w:pPr>
            <w:r w:rsidRPr="00ED5069">
              <w:rPr>
                <w:rFonts w:asciiTheme="minorHAnsi" w:hAnsiTheme="minorHAnsi" w:cs="Arial"/>
                <w:color w:val="000000"/>
                <w:sz w:val="20"/>
                <w:szCs w:val="20"/>
              </w:rPr>
              <w:t>141,0</w:t>
            </w:r>
          </w:p>
        </w:tc>
        <w:tc>
          <w:tcPr>
            <w:tcW w:w="1559" w:type="dxa"/>
            <w:vAlign w:val="center"/>
          </w:tcPr>
          <w:p w:rsidR="00A10BB3" w:rsidRPr="00ED5069" w:rsidRDefault="00A10BB3" w:rsidP="00C72F1D">
            <w:pPr>
              <w:jc w:val="right"/>
              <w:rPr>
                <w:rFonts w:asciiTheme="minorHAnsi" w:hAnsiTheme="minorHAnsi" w:cs="Arial"/>
                <w:color w:val="000000"/>
                <w:sz w:val="20"/>
                <w:szCs w:val="20"/>
              </w:rPr>
            </w:pPr>
            <w:r w:rsidRPr="00ED5069">
              <w:rPr>
                <w:rFonts w:asciiTheme="minorHAnsi" w:hAnsiTheme="minorHAnsi" w:cs="Arial"/>
                <w:color w:val="000000"/>
                <w:sz w:val="20"/>
                <w:szCs w:val="20"/>
              </w:rPr>
              <w:t>374,7</w:t>
            </w:r>
          </w:p>
        </w:tc>
        <w:tc>
          <w:tcPr>
            <w:tcW w:w="1418" w:type="dxa"/>
            <w:vAlign w:val="center"/>
          </w:tcPr>
          <w:p w:rsidR="00A10BB3" w:rsidRPr="00ED5069" w:rsidRDefault="00A10BB3" w:rsidP="00C72F1D">
            <w:pPr>
              <w:jc w:val="right"/>
              <w:rPr>
                <w:rFonts w:asciiTheme="minorHAnsi" w:hAnsiTheme="minorHAnsi" w:cs="Arial"/>
                <w:color w:val="000000"/>
                <w:sz w:val="20"/>
                <w:szCs w:val="20"/>
              </w:rPr>
            </w:pPr>
            <w:r w:rsidRPr="00ED5069">
              <w:rPr>
                <w:rFonts w:asciiTheme="minorHAnsi" w:hAnsiTheme="minorHAnsi" w:cs="Arial"/>
                <w:color w:val="000000"/>
                <w:sz w:val="20"/>
                <w:szCs w:val="20"/>
              </w:rPr>
              <w:t>0,0</w:t>
            </w:r>
          </w:p>
        </w:tc>
        <w:tc>
          <w:tcPr>
            <w:tcW w:w="1134" w:type="dxa"/>
            <w:vAlign w:val="center"/>
          </w:tcPr>
          <w:p w:rsidR="00A10BB3" w:rsidRPr="00ED5069" w:rsidRDefault="00A10BB3" w:rsidP="00C72F1D">
            <w:pPr>
              <w:jc w:val="right"/>
              <w:rPr>
                <w:rFonts w:asciiTheme="minorHAnsi" w:hAnsiTheme="minorHAnsi" w:cs="Arial"/>
                <w:color w:val="000000"/>
                <w:sz w:val="20"/>
                <w:szCs w:val="20"/>
              </w:rPr>
            </w:pPr>
            <w:r w:rsidRPr="00ED5069">
              <w:rPr>
                <w:rFonts w:asciiTheme="minorHAnsi" w:hAnsiTheme="minorHAnsi" w:cs="Arial"/>
                <w:color w:val="000000"/>
                <w:sz w:val="20"/>
                <w:szCs w:val="20"/>
              </w:rPr>
              <w:t>515,7</w:t>
            </w:r>
          </w:p>
        </w:tc>
        <w:tc>
          <w:tcPr>
            <w:tcW w:w="1559" w:type="dxa"/>
            <w:vAlign w:val="center"/>
          </w:tcPr>
          <w:p w:rsidR="00A10BB3" w:rsidRPr="00ED5069" w:rsidRDefault="00A10BB3" w:rsidP="00C72F1D">
            <w:pPr>
              <w:jc w:val="right"/>
              <w:rPr>
                <w:rFonts w:asciiTheme="minorHAnsi" w:hAnsiTheme="minorHAnsi" w:cs="Arial"/>
                <w:color w:val="000000"/>
                <w:sz w:val="20"/>
                <w:szCs w:val="20"/>
              </w:rPr>
            </w:pPr>
            <w:r w:rsidRPr="00ED5069">
              <w:rPr>
                <w:rFonts w:asciiTheme="minorHAnsi" w:hAnsiTheme="minorHAnsi" w:cs="Arial"/>
                <w:color w:val="000000"/>
                <w:sz w:val="20"/>
                <w:szCs w:val="20"/>
              </w:rPr>
              <w:t>-148,7</w:t>
            </w:r>
          </w:p>
        </w:tc>
        <w:tc>
          <w:tcPr>
            <w:tcW w:w="1418" w:type="dxa"/>
            <w:vAlign w:val="center"/>
          </w:tcPr>
          <w:p w:rsidR="00A10BB3" w:rsidRPr="00ED5069" w:rsidRDefault="00A10BB3" w:rsidP="00C72F1D">
            <w:pPr>
              <w:jc w:val="right"/>
              <w:rPr>
                <w:rFonts w:asciiTheme="minorHAnsi" w:hAnsiTheme="minorHAnsi" w:cs="Arial"/>
                <w:color w:val="000000"/>
                <w:sz w:val="20"/>
                <w:szCs w:val="20"/>
              </w:rPr>
            </w:pPr>
            <w:r w:rsidRPr="00ED5069">
              <w:rPr>
                <w:rFonts w:asciiTheme="minorHAnsi" w:hAnsiTheme="minorHAnsi" w:cs="Arial"/>
                <w:color w:val="000000"/>
                <w:sz w:val="20"/>
                <w:szCs w:val="20"/>
              </w:rPr>
              <w:t>0,0</w:t>
            </w:r>
          </w:p>
        </w:tc>
        <w:tc>
          <w:tcPr>
            <w:tcW w:w="1134" w:type="dxa"/>
            <w:vAlign w:val="center"/>
          </w:tcPr>
          <w:p w:rsidR="00A10BB3" w:rsidRPr="00ED5069" w:rsidRDefault="00A10BB3" w:rsidP="00C72F1D">
            <w:pPr>
              <w:jc w:val="right"/>
              <w:rPr>
                <w:rFonts w:asciiTheme="minorHAnsi" w:hAnsiTheme="minorHAnsi" w:cs="Arial"/>
                <w:color w:val="000000"/>
                <w:sz w:val="20"/>
                <w:szCs w:val="20"/>
              </w:rPr>
            </w:pPr>
            <w:r w:rsidRPr="00ED5069">
              <w:rPr>
                <w:rFonts w:asciiTheme="minorHAnsi" w:hAnsiTheme="minorHAnsi" w:cs="Arial"/>
                <w:color w:val="000000"/>
                <w:sz w:val="20"/>
                <w:szCs w:val="20"/>
              </w:rPr>
              <w:t>367,0</w:t>
            </w:r>
          </w:p>
        </w:tc>
        <w:tc>
          <w:tcPr>
            <w:tcW w:w="1559" w:type="dxa"/>
            <w:vAlign w:val="center"/>
          </w:tcPr>
          <w:p w:rsidR="00A10BB3" w:rsidRPr="00ED5069" w:rsidRDefault="00A10BB3" w:rsidP="00C72F1D">
            <w:pPr>
              <w:jc w:val="right"/>
              <w:rPr>
                <w:rFonts w:asciiTheme="minorHAnsi" w:hAnsiTheme="minorHAnsi" w:cs="Arial"/>
                <w:color w:val="000000"/>
                <w:sz w:val="20"/>
                <w:szCs w:val="20"/>
              </w:rPr>
            </w:pPr>
            <w:r w:rsidRPr="00ED5069">
              <w:rPr>
                <w:rFonts w:asciiTheme="minorHAnsi" w:hAnsiTheme="minorHAnsi" w:cs="Arial"/>
                <w:color w:val="000000"/>
                <w:sz w:val="20"/>
                <w:szCs w:val="20"/>
              </w:rPr>
              <w:t>88,3</w:t>
            </w:r>
          </w:p>
        </w:tc>
        <w:tc>
          <w:tcPr>
            <w:tcW w:w="1417" w:type="dxa"/>
            <w:vAlign w:val="center"/>
          </w:tcPr>
          <w:p w:rsidR="00A10BB3" w:rsidRPr="00ED5069" w:rsidRDefault="00A10BB3" w:rsidP="00C72F1D">
            <w:pPr>
              <w:jc w:val="right"/>
              <w:rPr>
                <w:rFonts w:asciiTheme="minorHAnsi" w:hAnsiTheme="minorHAnsi" w:cs="Arial"/>
                <w:color w:val="000000"/>
                <w:sz w:val="20"/>
                <w:szCs w:val="20"/>
              </w:rPr>
            </w:pPr>
            <w:r w:rsidRPr="00ED5069">
              <w:rPr>
                <w:rFonts w:asciiTheme="minorHAnsi" w:hAnsiTheme="minorHAnsi" w:cs="Arial"/>
                <w:color w:val="000000"/>
                <w:sz w:val="20"/>
                <w:szCs w:val="20"/>
              </w:rPr>
              <w:t>529,2</w:t>
            </w:r>
          </w:p>
        </w:tc>
        <w:tc>
          <w:tcPr>
            <w:tcW w:w="1134" w:type="dxa"/>
            <w:vAlign w:val="center"/>
          </w:tcPr>
          <w:p w:rsidR="00A10BB3" w:rsidRPr="00ED5069" w:rsidRDefault="00A10BB3" w:rsidP="00C72F1D">
            <w:pPr>
              <w:jc w:val="right"/>
              <w:rPr>
                <w:rFonts w:asciiTheme="minorHAnsi" w:hAnsiTheme="minorHAnsi" w:cs="Arial"/>
                <w:color w:val="000000"/>
                <w:sz w:val="20"/>
                <w:szCs w:val="20"/>
              </w:rPr>
            </w:pPr>
            <w:r w:rsidRPr="00ED5069">
              <w:rPr>
                <w:rFonts w:asciiTheme="minorHAnsi" w:hAnsiTheme="minorHAnsi" w:cs="Arial"/>
                <w:color w:val="000000"/>
                <w:sz w:val="20"/>
                <w:szCs w:val="20"/>
              </w:rPr>
              <w:t>984,5</w:t>
            </w:r>
          </w:p>
        </w:tc>
      </w:tr>
    </w:tbl>
    <w:p w:rsidR="00661132" w:rsidRDefault="00661132" w:rsidP="00661132"/>
    <w:p w:rsidR="00661132" w:rsidRPr="001E0A02" w:rsidRDefault="00661132" w:rsidP="00661132">
      <w:pPr>
        <w:rPr>
          <w:rFonts w:cs="Arial"/>
          <w:highlight w:val="yellow"/>
        </w:rPr>
        <w:sectPr w:rsidR="00661132" w:rsidRPr="001E0A02" w:rsidSect="00022CC0">
          <w:footerReference w:type="first" r:id="rId46"/>
          <w:pgSz w:w="16838" w:h="11906" w:orient="landscape" w:code="9"/>
          <w:pgMar w:top="1134" w:right="1134" w:bottom="851" w:left="822" w:header="709" w:footer="709" w:gutter="0"/>
          <w:cols w:space="708"/>
          <w:titlePg/>
          <w:docGrid w:linePitch="360"/>
        </w:sectPr>
      </w:pPr>
    </w:p>
    <w:p w:rsidR="00961529" w:rsidRPr="00A02763" w:rsidRDefault="00961529" w:rsidP="00961529">
      <w:pPr>
        <w:pStyle w:val="af0"/>
        <w:keepNext/>
        <w:jc w:val="right"/>
        <w:rPr>
          <w:color w:val="auto"/>
          <w:sz w:val="24"/>
          <w:szCs w:val="24"/>
          <w:lang w:val="uz-Cyrl-UZ"/>
        </w:rPr>
      </w:pPr>
      <w:r w:rsidRPr="001E0A02">
        <w:rPr>
          <w:color w:val="auto"/>
          <w:sz w:val="24"/>
          <w:szCs w:val="24"/>
        </w:rPr>
        <w:t>13</w:t>
      </w:r>
      <w:r>
        <w:rPr>
          <w:color w:val="auto"/>
          <w:sz w:val="24"/>
          <w:szCs w:val="24"/>
        </w:rPr>
        <w:t>.1- илова</w:t>
      </w:r>
    </w:p>
    <w:p w:rsidR="00961529" w:rsidRPr="00B6551C" w:rsidRDefault="00961529" w:rsidP="00961529">
      <w:pPr>
        <w:pStyle w:val="1"/>
        <w:ind w:left="0"/>
        <w:jc w:val="center"/>
        <w:rPr>
          <w:rFonts w:ascii="Calibri" w:hAnsi="Calibri" w:cs="Calibri"/>
          <w:sz w:val="26"/>
          <w:szCs w:val="26"/>
        </w:rPr>
      </w:pPr>
      <w:bookmarkStart w:id="54" w:name="_Toc35949721"/>
      <w:r w:rsidRPr="00B6551C">
        <w:rPr>
          <w:rFonts w:ascii="Calibri" w:hAnsi="Calibri" w:cs="Calibri"/>
          <w:szCs w:val="24"/>
        </w:rPr>
        <w:t xml:space="preserve">2019 </w:t>
      </w:r>
      <w:r w:rsidRPr="00C46C70">
        <w:rPr>
          <w:rFonts w:ascii="Calibri" w:hAnsi="Calibri" w:cs="Calibri"/>
          <w:szCs w:val="24"/>
          <w:lang w:val="uz-Cyrl-UZ"/>
        </w:rPr>
        <w:t>ЙИЛ</w:t>
      </w:r>
      <w:r w:rsidR="007B1E67" w:rsidRPr="00C46C70">
        <w:rPr>
          <w:rFonts w:ascii="Calibri" w:hAnsi="Calibri" w:cs="Calibri"/>
          <w:lang w:val="uz-Cyrl-UZ"/>
        </w:rPr>
        <w:t xml:space="preserve"> </w:t>
      </w:r>
      <w:r w:rsidRPr="00C46C70">
        <w:rPr>
          <w:rFonts w:ascii="Calibri" w:hAnsi="Calibri" w:cs="Calibri"/>
          <w:lang w:val="uz-Cyrl-UZ"/>
        </w:rPr>
        <w:t>УЧУН ХУСУСИЙ ТАШҚИ</w:t>
      </w:r>
      <w:r w:rsidRPr="00B6551C">
        <w:rPr>
          <w:rFonts w:ascii="Calibri" w:hAnsi="Calibri" w:cs="Calibri"/>
          <w:lang w:val="uz-Cyrl-UZ"/>
        </w:rPr>
        <w:t xml:space="preserve"> ҚАРЗ БЎЙИЧА </w:t>
      </w:r>
      <w:r w:rsidR="00A76678">
        <w:rPr>
          <w:rFonts w:ascii="Calibri" w:hAnsi="Calibri" w:cs="Calibri"/>
          <w:lang w:val="uz-Cyrl-UZ"/>
        </w:rPr>
        <w:t>ТУШУМЛАР ВА ТЎЛОВЛАР ТЎҒРИСИДА</w:t>
      </w:r>
      <w:r w:rsidRPr="00B6551C">
        <w:rPr>
          <w:rFonts w:ascii="Calibri" w:hAnsi="Calibri" w:cs="Calibri"/>
          <w:lang w:val="uz-Cyrl-UZ"/>
        </w:rPr>
        <w:t xml:space="preserve"> </w:t>
      </w:r>
      <w:r w:rsidR="00A76678">
        <w:rPr>
          <w:rFonts w:ascii="Calibri" w:hAnsi="Calibri" w:cs="Calibri"/>
          <w:lang w:val="uz-Cyrl-UZ"/>
        </w:rPr>
        <w:t>МАЪЛУМОТ</w:t>
      </w:r>
      <w:bookmarkEnd w:id="54"/>
    </w:p>
    <w:p w:rsidR="00961529" w:rsidRPr="001E0A02" w:rsidRDefault="00961529" w:rsidP="00961529">
      <w:pPr>
        <w:jc w:val="center"/>
        <w:rPr>
          <w:b/>
        </w:rPr>
      </w:pPr>
      <w:r w:rsidRPr="00B6551C">
        <w:rPr>
          <w:rFonts w:cs="Calibri"/>
          <w:i/>
        </w:rPr>
        <w:t xml:space="preserve">(Қарз олувчининг тури: </w:t>
      </w:r>
      <w:r w:rsidRPr="00B6551C">
        <w:rPr>
          <w:rFonts w:cs="Calibri"/>
          <w:i/>
          <w:lang w:val="uz-Cyrl-UZ"/>
        </w:rPr>
        <w:t>барча қарз олувчилар</w:t>
      </w:r>
      <w:r w:rsidRPr="001E0A02">
        <w:rPr>
          <w:i/>
        </w:rPr>
        <w:t>)</w:t>
      </w:r>
    </w:p>
    <w:p w:rsidR="0097284F" w:rsidRDefault="0097284F" w:rsidP="00961529">
      <w:pPr>
        <w:jc w:val="right"/>
        <w:rPr>
          <w:i/>
          <w:lang w:val="uz-Cyrl-UZ"/>
        </w:rPr>
      </w:pPr>
    </w:p>
    <w:p w:rsidR="00961529" w:rsidRPr="00B71209" w:rsidRDefault="00961529" w:rsidP="00961529">
      <w:pPr>
        <w:jc w:val="right"/>
        <w:rPr>
          <w:i/>
          <w:sz w:val="22"/>
          <w:szCs w:val="22"/>
          <w:lang w:val="uz-Cyrl-UZ"/>
        </w:rPr>
      </w:pPr>
      <w:r w:rsidRPr="00B71209">
        <w:rPr>
          <w:i/>
          <w:sz w:val="22"/>
          <w:szCs w:val="22"/>
          <w:lang w:val="uz-Cyrl-UZ"/>
        </w:rPr>
        <w:t>(млн.долл</w:t>
      </w:r>
      <w:r w:rsidR="00DD57CF" w:rsidRPr="00B71209">
        <w:rPr>
          <w:i/>
          <w:sz w:val="22"/>
          <w:szCs w:val="22"/>
          <w:lang w:val="uz-Cyrl-UZ"/>
        </w:rPr>
        <w:t>ар</w:t>
      </w:r>
      <w:r w:rsidRPr="00B71209">
        <w:rPr>
          <w:i/>
          <w:sz w:val="22"/>
          <w:szCs w:val="22"/>
          <w:lang w:val="uz-Cyrl-UZ"/>
        </w:rPr>
        <w:t>)</w:t>
      </w:r>
    </w:p>
    <w:tbl>
      <w:tblPr>
        <w:tblW w:w="15021"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4A0" w:firstRow="1" w:lastRow="0" w:firstColumn="1" w:lastColumn="0" w:noHBand="0" w:noVBand="1"/>
      </w:tblPr>
      <w:tblGrid>
        <w:gridCol w:w="3539"/>
        <w:gridCol w:w="1672"/>
        <w:gridCol w:w="1447"/>
        <w:gridCol w:w="1559"/>
        <w:gridCol w:w="1559"/>
        <w:gridCol w:w="1701"/>
        <w:gridCol w:w="1701"/>
        <w:gridCol w:w="1843"/>
      </w:tblGrid>
      <w:tr w:rsidR="00A10BB3" w:rsidRPr="00B6551C" w:rsidTr="00C72F1D">
        <w:trPr>
          <w:trHeight w:val="255"/>
        </w:trPr>
        <w:tc>
          <w:tcPr>
            <w:tcW w:w="3539" w:type="dxa"/>
            <w:vMerge w:val="restart"/>
            <w:shd w:val="clear" w:color="auto" w:fill="DEEAF6"/>
            <w:vAlign w:val="center"/>
            <w:hideMark/>
          </w:tcPr>
          <w:p w:rsidR="00A10BB3" w:rsidRPr="00B6551C" w:rsidRDefault="00A10BB3" w:rsidP="00C72F1D">
            <w:pPr>
              <w:jc w:val="center"/>
              <w:rPr>
                <w:b/>
              </w:rPr>
            </w:pPr>
            <w:r w:rsidRPr="00B6551C">
              <w:rPr>
                <w:b/>
              </w:rPr>
              <w:t>Кредиторнинг тури</w:t>
            </w:r>
          </w:p>
        </w:tc>
        <w:tc>
          <w:tcPr>
            <w:tcW w:w="1672" w:type="dxa"/>
            <w:shd w:val="clear" w:color="auto" w:fill="DEEAF6"/>
            <w:vAlign w:val="center"/>
            <w:hideMark/>
          </w:tcPr>
          <w:p w:rsidR="00A10BB3" w:rsidRPr="00B6551C" w:rsidRDefault="00A10BB3" w:rsidP="00C72F1D">
            <w:pPr>
              <w:jc w:val="center"/>
              <w:rPr>
                <w:b/>
              </w:rPr>
            </w:pPr>
            <w:r w:rsidRPr="00B6551C">
              <w:rPr>
                <w:b/>
              </w:rPr>
              <w:t>Даврнинг бошланиши</w:t>
            </w:r>
          </w:p>
        </w:tc>
        <w:tc>
          <w:tcPr>
            <w:tcW w:w="7967" w:type="dxa"/>
            <w:gridSpan w:val="5"/>
            <w:shd w:val="clear" w:color="auto" w:fill="DEEAF6"/>
            <w:noWrap/>
            <w:vAlign w:val="center"/>
            <w:hideMark/>
          </w:tcPr>
          <w:p w:rsidR="00A10BB3" w:rsidRPr="00B6551C" w:rsidRDefault="00A10BB3" w:rsidP="00C72F1D">
            <w:pPr>
              <w:jc w:val="center"/>
              <w:rPr>
                <w:b/>
              </w:rPr>
            </w:pPr>
            <w:r w:rsidRPr="00B6551C">
              <w:rPr>
                <w:b/>
              </w:rPr>
              <w:t>Давр давомидаги ҳаракати</w:t>
            </w:r>
          </w:p>
        </w:tc>
        <w:tc>
          <w:tcPr>
            <w:tcW w:w="1843" w:type="dxa"/>
            <w:shd w:val="clear" w:color="auto" w:fill="DEEAF6"/>
            <w:vAlign w:val="center"/>
            <w:hideMark/>
          </w:tcPr>
          <w:p w:rsidR="00A10BB3" w:rsidRPr="00B6551C" w:rsidRDefault="00A10BB3" w:rsidP="00C72F1D">
            <w:pPr>
              <w:jc w:val="center"/>
              <w:rPr>
                <w:b/>
              </w:rPr>
            </w:pPr>
            <w:r w:rsidRPr="00B6551C">
              <w:rPr>
                <w:b/>
              </w:rPr>
              <w:t>Даврнинг охирига</w:t>
            </w:r>
          </w:p>
        </w:tc>
      </w:tr>
      <w:tr w:rsidR="00A10BB3" w:rsidRPr="00B6551C" w:rsidTr="00C72F1D">
        <w:trPr>
          <w:trHeight w:val="1372"/>
        </w:trPr>
        <w:tc>
          <w:tcPr>
            <w:tcW w:w="3539" w:type="dxa"/>
            <w:vMerge/>
            <w:shd w:val="clear" w:color="auto" w:fill="DEEAF6"/>
            <w:vAlign w:val="center"/>
            <w:hideMark/>
          </w:tcPr>
          <w:p w:rsidR="00A10BB3" w:rsidRPr="00B6551C" w:rsidRDefault="00A10BB3" w:rsidP="00C72F1D">
            <w:pPr>
              <w:rPr>
                <w:b/>
              </w:rPr>
            </w:pPr>
          </w:p>
        </w:tc>
        <w:tc>
          <w:tcPr>
            <w:tcW w:w="1672" w:type="dxa"/>
            <w:shd w:val="clear" w:color="auto" w:fill="DEEAF6"/>
            <w:vAlign w:val="center"/>
            <w:hideMark/>
          </w:tcPr>
          <w:p w:rsidR="00A10BB3" w:rsidRPr="00B6551C" w:rsidRDefault="00A10BB3" w:rsidP="00C72F1D">
            <w:pPr>
              <w:jc w:val="center"/>
              <w:rPr>
                <w:rFonts w:cs="Arial"/>
                <w:b/>
                <w:lang w:val="uz-Cyrl-UZ"/>
              </w:rPr>
            </w:pPr>
            <w:r w:rsidRPr="00B6551C">
              <w:rPr>
                <w:b/>
                <w:lang w:val="uz-Cyrl-UZ"/>
              </w:rPr>
              <w:t>Асосий қарз бўйича ҳақиқий қарздорлик</w:t>
            </w:r>
          </w:p>
        </w:tc>
        <w:tc>
          <w:tcPr>
            <w:tcW w:w="1447" w:type="dxa"/>
            <w:shd w:val="clear" w:color="auto" w:fill="DEEAF6"/>
            <w:vAlign w:val="center"/>
            <w:hideMark/>
          </w:tcPr>
          <w:p w:rsidR="00A10BB3" w:rsidRPr="00B6551C" w:rsidRDefault="00A10BB3" w:rsidP="00C72F1D">
            <w:pPr>
              <w:jc w:val="center"/>
              <w:rPr>
                <w:rFonts w:cs="Arial"/>
                <w:b/>
                <w:lang w:val="uz-Cyrl-UZ"/>
              </w:rPr>
            </w:pPr>
            <w:r w:rsidRPr="00B6551C">
              <w:rPr>
                <w:b/>
              </w:rPr>
              <w:t>Тушум</w:t>
            </w:r>
          </w:p>
        </w:tc>
        <w:tc>
          <w:tcPr>
            <w:tcW w:w="1559" w:type="dxa"/>
            <w:shd w:val="clear" w:color="auto" w:fill="DEEAF6"/>
            <w:vAlign w:val="center"/>
            <w:hideMark/>
          </w:tcPr>
          <w:p w:rsidR="00A10BB3" w:rsidRPr="00B6551C" w:rsidRDefault="00A10BB3" w:rsidP="00C72F1D">
            <w:pPr>
              <w:jc w:val="center"/>
              <w:rPr>
                <w:rFonts w:cs="Arial"/>
                <w:b/>
                <w:lang w:val="uz-Cyrl-UZ"/>
              </w:rPr>
            </w:pPr>
            <w:r w:rsidRPr="00B6551C">
              <w:rPr>
                <w:b/>
              </w:rPr>
              <w:t>Асосий қарз бўйича сўндириш</w:t>
            </w:r>
          </w:p>
        </w:tc>
        <w:tc>
          <w:tcPr>
            <w:tcW w:w="1559" w:type="dxa"/>
            <w:shd w:val="clear" w:color="auto" w:fill="DEEAF6"/>
            <w:vAlign w:val="center"/>
            <w:hideMark/>
          </w:tcPr>
          <w:p w:rsidR="00A10BB3" w:rsidRPr="00B6551C" w:rsidRDefault="00A10BB3" w:rsidP="00C72F1D">
            <w:pPr>
              <w:jc w:val="center"/>
              <w:rPr>
                <w:b/>
                <w:lang w:val="uz-Cyrl-UZ"/>
              </w:rPr>
            </w:pPr>
            <w:r w:rsidRPr="00B6551C">
              <w:rPr>
                <w:b/>
                <w:lang w:val="uz-Cyrl-UZ"/>
              </w:rPr>
              <w:t>Фоиз тўловлари бўйича тўланган</w:t>
            </w:r>
          </w:p>
        </w:tc>
        <w:tc>
          <w:tcPr>
            <w:tcW w:w="1701" w:type="dxa"/>
            <w:shd w:val="clear" w:color="auto" w:fill="DEEAF6"/>
            <w:vAlign w:val="center"/>
            <w:hideMark/>
          </w:tcPr>
          <w:p w:rsidR="00A10BB3" w:rsidRPr="00B6551C" w:rsidRDefault="00A10BB3" w:rsidP="00C72F1D">
            <w:pPr>
              <w:jc w:val="center"/>
              <w:rPr>
                <w:b/>
                <w:lang w:val="uz-Cyrl-UZ"/>
              </w:rPr>
            </w:pPr>
            <w:r w:rsidRPr="00B6551C">
              <w:rPr>
                <w:b/>
                <w:lang w:val="uz-Cyrl-UZ"/>
              </w:rPr>
              <w:t xml:space="preserve">Асосий қарз бўйича </w:t>
            </w:r>
            <w:r>
              <w:rPr>
                <w:b/>
                <w:lang w:val="uz-Cyrl-UZ"/>
              </w:rPr>
              <w:t>кўчирилган тўлашлар</w:t>
            </w:r>
          </w:p>
        </w:tc>
        <w:tc>
          <w:tcPr>
            <w:tcW w:w="1701" w:type="dxa"/>
            <w:shd w:val="clear" w:color="auto" w:fill="DEEAF6"/>
            <w:vAlign w:val="center"/>
            <w:hideMark/>
          </w:tcPr>
          <w:p w:rsidR="00A10BB3" w:rsidRPr="00B6551C" w:rsidRDefault="00A10BB3" w:rsidP="00C72F1D">
            <w:pPr>
              <w:jc w:val="center"/>
              <w:rPr>
                <w:b/>
              </w:rPr>
            </w:pPr>
            <w:r w:rsidRPr="00B6551C">
              <w:rPr>
                <w:b/>
              </w:rPr>
              <w:t>Фоизлар бўйича кўчирилган тўлашлар</w:t>
            </w:r>
          </w:p>
        </w:tc>
        <w:tc>
          <w:tcPr>
            <w:tcW w:w="1843" w:type="dxa"/>
            <w:shd w:val="clear" w:color="auto" w:fill="DEEAF6"/>
            <w:vAlign w:val="center"/>
            <w:hideMark/>
          </w:tcPr>
          <w:p w:rsidR="00A10BB3" w:rsidRPr="00B6551C" w:rsidRDefault="00A10BB3" w:rsidP="00C72F1D">
            <w:pPr>
              <w:jc w:val="center"/>
              <w:rPr>
                <w:b/>
              </w:rPr>
            </w:pPr>
            <w:r w:rsidRPr="00B6551C">
              <w:rPr>
                <w:b/>
              </w:rPr>
              <w:t>Асосий қарз бўйича ҳақиқий қарздорлик</w:t>
            </w:r>
          </w:p>
        </w:tc>
      </w:tr>
      <w:tr w:rsidR="00A10BB3" w:rsidRPr="00B6551C" w:rsidTr="00C72F1D">
        <w:trPr>
          <w:trHeight w:val="255"/>
        </w:trPr>
        <w:tc>
          <w:tcPr>
            <w:tcW w:w="3539" w:type="dxa"/>
            <w:shd w:val="clear" w:color="auto" w:fill="auto"/>
            <w:noWrap/>
            <w:vAlign w:val="center"/>
            <w:hideMark/>
          </w:tcPr>
          <w:p w:rsidR="00A10BB3" w:rsidRPr="00B6551C" w:rsidRDefault="00A10BB3" w:rsidP="00C72F1D">
            <w:pPr>
              <w:jc w:val="center"/>
            </w:pPr>
            <w:r w:rsidRPr="00B6551C">
              <w:t>1</w:t>
            </w:r>
          </w:p>
        </w:tc>
        <w:tc>
          <w:tcPr>
            <w:tcW w:w="1672" w:type="dxa"/>
            <w:shd w:val="clear" w:color="auto" w:fill="auto"/>
            <w:noWrap/>
            <w:vAlign w:val="center"/>
            <w:hideMark/>
          </w:tcPr>
          <w:p w:rsidR="00A10BB3" w:rsidRPr="00B6551C" w:rsidRDefault="00A10BB3" w:rsidP="00C72F1D">
            <w:pPr>
              <w:jc w:val="center"/>
            </w:pPr>
            <w:r w:rsidRPr="00B6551C">
              <w:t>2</w:t>
            </w:r>
          </w:p>
        </w:tc>
        <w:tc>
          <w:tcPr>
            <w:tcW w:w="1447" w:type="dxa"/>
            <w:shd w:val="clear" w:color="auto" w:fill="auto"/>
            <w:noWrap/>
            <w:vAlign w:val="center"/>
            <w:hideMark/>
          </w:tcPr>
          <w:p w:rsidR="00A10BB3" w:rsidRPr="00B6551C" w:rsidRDefault="00A10BB3" w:rsidP="00C72F1D">
            <w:pPr>
              <w:jc w:val="center"/>
            </w:pPr>
            <w:r w:rsidRPr="00B6551C">
              <w:t>3</w:t>
            </w:r>
          </w:p>
        </w:tc>
        <w:tc>
          <w:tcPr>
            <w:tcW w:w="1559" w:type="dxa"/>
            <w:shd w:val="clear" w:color="auto" w:fill="auto"/>
            <w:noWrap/>
            <w:vAlign w:val="center"/>
            <w:hideMark/>
          </w:tcPr>
          <w:p w:rsidR="00A10BB3" w:rsidRPr="00B6551C" w:rsidRDefault="00A10BB3" w:rsidP="00C72F1D">
            <w:pPr>
              <w:jc w:val="center"/>
            </w:pPr>
            <w:r w:rsidRPr="00B6551C">
              <w:t>4</w:t>
            </w:r>
          </w:p>
        </w:tc>
        <w:tc>
          <w:tcPr>
            <w:tcW w:w="1559" w:type="dxa"/>
            <w:shd w:val="clear" w:color="auto" w:fill="auto"/>
            <w:noWrap/>
            <w:vAlign w:val="center"/>
            <w:hideMark/>
          </w:tcPr>
          <w:p w:rsidR="00A10BB3" w:rsidRPr="00B6551C" w:rsidRDefault="00A10BB3" w:rsidP="00C72F1D">
            <w:pPr>
              <w:jc w:val="center"/>
            </w:pPr>
            <w:r w:rsidRPr="00B6551C">
              <w:t>5</w:t>
            </w:r>
          </w:p>
        </w:tc>
        <w:tc>
          <w:tcPr>
            <w:tcW w:w="1701" w:type="dxa"/>
            <w:shd w:val="clear" w:color="auto" w:fill="auto"/>
            <w:noWrap/>
            <w:vAlign w:val="center"/>
            <w:hideMark/>
          </w:tcPr>
          <w:p w:rsidR="00A10BB3" w:rsidRPr="00B6551C" w:rsidRDefault="00A10BB3" w:rsidP="00C72F1D">
            <w:pPr>
              <w:jc w:val="center"/>
            </w:pPr>
            <w:r w:rsidRPr="00B6551C">
              <w:t>6</w:t>
            </w:r>
          </w:p>
        </w:tc>
        <w:tc>
          <w:tcPr>
            <w:tcW w:w="1701" w:type="dxa"/>
            <w:shd w:val="clear" w:color="auto" w:fill="auto"/>
            <w:noWrap/>
            <w:vAlign w:val="center"/>
            <w:hideMark/>
          </w:tcPr>
          <w:p w:rsidR="00A10BB3" w:rsidRPr="00B6551C" w:rsidRDefault="00A10BB3" w:rsidP="00C72F1D">
            <w:pPr>
              <w:jc w:val="center"/>
            </w:pPr>
            <w:r w:rsidRPr="00B6551C">
              <w:t>7</w:t>
            </w:r>
          </w:p>
        </w:tc>
        <w:tc>
          <w:tcPr>
            <w:tcW w:w="1843" w:type="dxa"/>
            <w:shd w:val="clear" w:color="auto" w:fill="auto"/>
            <w:noWrap/>
            <w:vAlign w:val="center"/>
            <w:hideMark/>
          </w:tcPr>
          <w:p w:rsidR="00A10BB3" w:rsidRPr="00B6551C" w:rsidRDefault="00A10BB3" w:rsidP="00C72F1D">
            <w:pPr>
              <w:jc w:val="center"/>
            </w:pPr>
            <w:r w:rsidRPr="00B6551C">
              <w:t>8</w:t>
            </w:r>
          </w:p>
        </w:tc>
      </w:tr>
      <w:tr w:rsidR="00A10BB3" w:rsidRPr="00B6551C" w:rsidTr="00C72F1D">
        <w:trPr>
          <w:trHeight w:val="589"/>
        </w:trPr>
        <w:tc>
          <w:tcPr>
            <w:tcW w:w="3539" w:type="dxa"/>
            <w:shd w:val="clear" w:color="auto" w:fill="auto"/>
            <w:vAlign w:val="center"/>
            <w:hideMark/>
          </w:tcPr>
          <w:p w:rsidR="00A10BB3" w:rsidRPr="00B6551C" w:rsidRDefault="00A10BB3" w:rsidP="00C72F1D">
            <w:r w:rsidRPr="00B6551C">
              <w:t>Хорижий банклар ва бошқа молиявий институтлар</w:t>
            </w:r>
          </w:p>
        </w:tc>
        <w:tc>
          <w:tcPr>
            <w:tcW w:w="1672" w:type="dxa"/>
            <w:shd w:val="clear" w:color="auto" w:fill="auto"/>
            <w:noWrap/>
            <w:vAlign w:val="center"/>
            <w:hideMark/>
          </w:tcPr>
          <w:p w:rsidR="00A10BB3" w:rsidRPr="00413044" w:rsidRDefault="00A10BB3" w:rsidP="00C72F1D">
            <w:pPr>
              <w:jc w:val="center"/>
            </w:pPr>
            <w:r w:rsidRPr="00413044">
              <w:t>5 723,8</w:t>
            </w:r>
          </w:p>
        </w:tc>
        <w:tc>
          <w:tcPr>
            <w:tcW w:w="1447" w:type="dxa"/>
            <w:shd w:val="clear" w:color="auto" w:fill="auto"/>
            <w:noWrap/>
            <w:vAlign w:val="center"/>
            <w:hideMark/>
          </w:tcPr>
          <w:p w:rsidR="00A10BB3" w:rsidRPr="00F60A6A" w:rsidRDefault="00A10BB3" w:rsidP="00C72F1D">
            <w:pPr>
              <w:jc w:val="center"/>
            </w:pPr>
            <w:r w:rsidRPr="00F60A6A">
              <w:t>1 840,9</w:t>
            </w:r>
          </w:p>
        </w:tc>
        <w:tc>
          <w:tcPr>
            <w:tcW w:w="1559" w:type="dxa"/>
            <w:shd w:val="clear" w:color="auto" w:fill="auto"/>
            <w:noWrap/>
            <w:vAlign w:val="center"/>
            <w:hideMark/>
          </w:tcPr>
          <w:p w:rsidR="00A10BB3" w:rsidRPr="00F60A6A" w:rsidRDefault="00A10BB3" w:rsidP="00C72F1D">
            <w:pPr>
              <w:jc w:val="center"/>
            </w:pPr>
            <w:r w:rsidRPr="00F60A6A">
              <w:t>1 178,1</w:t>
            </w:r>
          </w:p>
        </w:tc>
        <w:tc>
          <w:tcPr>
            <w:tcW w:w="1559" w:type="dxa"/>
            <w:shd w:val="clear" w:color="auto" w:fill="auto"/>
            <w:noWrap/>
            <w:vAlign w:val="center"/>
            <w:hideMark/>
          </w:tcPr>
          <w:p w:rsidR="00A10BB3" w:rsidRPr="00F60A6A" w:rsidRDefault="00A10BB3" w:rsidP="00C72F1D">
            <w:pPr>
              <w:jc w:val="center"/>
            </w:pPr>
            <w:r w:rsidRPr="00F60A6A">
              <w:t>374,7</w:t>
            </w:r>
          </w:p>
        </w:tc>
        <w:tc>
          <w:tcPr>
            <w:tcW w:w="1701" w:type="dxa"/>
            <w:shd w:val="clear" w:color="auto" w:fill="auto"/>
            <w:noWrap/>
            <w:vAlign w:val="center"/>
            <w:hideMark/>
          </w:tcPr>
          <w:p w:rsidR="00A10BB3" w:rsidRPr="00F60A6A" w:rsidRDefault="00A10BB3" w:rsidP="00C72F1D">
            <w:pPr>
              <w:jc w:val="center"/>
            </w:pPr>
            <w:r w:rsidRPr="00F60A6A">
              <w:t>-</w:t>
            </w:r>
          </w:p>
        </w:tc>
        <w:tc>
          <w:tcPr>
            <w:tcW w:w="1701" w:type="dxa"/>
            <w:shd w:val="clear" w:color="auto" w:fill="auto"/>
            <w:noWrap/>
            <w:vAlign w:val="center"/>
            <w:hideMark/>
          </w:tcPr>
          <w:p w:rsidR="00A10BB3" w:rsidRPr="00F60A6A" w:rsidRDefault="00A10BB3" w:rsidP="00C72F1D">
            <w:pPr>
              <w:jc w:val="center"/>
            </w:pPr>
            <w:r w:rsidRPr="00F60A6A">
              <w:t>-</w:t>
            </w:r>
          </w:p>
        </w:tc>
        <w:tc>
          <w:tcPr>
            <w:tcW w:w="1843" w:type="dxa"/>
            <w:shd w:val="clear" w:color="auto" w:fill="auto"/>
            <w:noWrap/>
            <w:vAlign w:val="center"/>
            <w:hideMark/>
          </w:tcPr>
          <w:p w:rsidR="00A10BB3" w:rsidRPr="00F60A6A" w:rsidRDefault="00A10BB3" w:rsidP="00C72F1D">
            <w:pPr>
              <w:jc w:val="center"/>
            </w:pPr>
            <w:r w:rsidRPr="00F60A6A">
              <w:t>6 393,3</w:t>
            </w:r>
          </w:p>
        </w:tc>
      </w:tr>
      <w:tr w:rsidR="00A10BB3" w:rsidRPr="00B6551C" w:rsidTr="00C72F1D">
        <w:trPr>
          <w:trHeight w:val="510"/>
        </w:trPr>
        <w:tc>
          <w:tcPr>
            <w:tcW w:w="3539" w:type="dxa"/>
            <w:shd w:val="clear" w:color="auto" w:fill="auto"/>
            <w:vAlign w:val="center"/>
            <w:hideMark/>
          </w:tcPr>
          <w:p w:rsidR="00A10BB3" w:rsidRPr="00B6551C" w:rsidRDefault="00A10BB3" w:rsidP="00C72F1D">
            <w:r w:rsidRPr="00B6551C">
              <w:t xml:space="preserve">Хорижий </w:t>
            </w:r>
            <w:r w:rsidRPr="00B6551C">
              <w:rPr>
                <w:lang w:val="uz-Cyrl-UZ"/>
              </w:rPr>
              <w:t>бош</w:t>
            </w:r>
            <w:r w:rsidRPr="00B6551C">
              <w:t xml:space="preserve"> компаниялар ва филиаллар</w:t>
            </w:r>
          </w:p>
        </w:tc>
        <w:tc>
          <w:tcPr>
            <w:tcW w:w="1672" w:type="dxa"/>
            <w:shd w:val="clear" w:color="auto" w:fill="auto"/>
            <w:noWrap/>
            <w:vAlign w:val="center"/>
            <w:hideMark/>
          </w:tcPr>
          <w:p w:rsidR="00A10BB3" w:rsidRPr="00B13B74" w:rsidRDefault="00A10BB3" w:rsidP="00C72F1D">
            <w:pPr>
              <w:jc w:val="center"/>
              <w:rPr>
                <w:lang w:val="en-US"/>
              </w:rPr>
            </w:pPr>
            <w:r>
              <w:t>659</w:t>
            </w:r>
            <w:r w:rsidRPr="00413044">
              <w:t>,</w:t>
            </w:r>
            <w:r>
              <w:rPr>
                <w:lang w:val="en-US"/>
              </w:rPr>
              <w:t>0</w:t>
            </w:r>
          </w:p>
        </w:tc>
        <w:tc>
          <w:tcPr>
            <w:tcW w:w="1447" w:type="dxa"/>
            <w:shd w:val="clear" w:color="auto" w:fill="auto"/>
            <w:noWrap/>
            <w:vAlign w:val="center"/>
            <w:hideMark/>
          </w:tcPr>
          <w:p w:rsidR="00A10BB3" w:rsidRPr="00F60A6A" w:rsidRDefault="00A10BB3" w:rsidP="00C72F1D">
            <w:pPr>
              <w:jc w:val="center"/>
            </w:pPr>
            <w:r w:rsidRPr="00F60A6A">
              <w:t>208,9</w:t>
            </w:r>
          </w:p>
        </w:tc>
        <w:tc>
          <w:tcPr>
            <w:tcW w:w="1559" w:type="dxa"/>
            <w:shd w:val="clear" w:color="auto" w:fill="auto"/>
            <w:noWrap/>
            <w:vAlign w:val="center"/>
            <w:hideMark/>
          </w:tcPr>
          <w:p w:rsidR="00A10BB3" w:rsidRPr="00F60A6A" w:rsidRDefault="00A10BB3" w:rsidP="00C72F1D">
            <w:pPr>
              <w:jc w:val="center"/>
            </w:pPr>
            <w:r w:rsidRPr="00F60A6A">
              <w:t>73,3</w:t>
            </w:r>
          </w:p>
        </w:tc>
        <w:tc>
          <w:tcPr>
            <w:tcW w:w="1559" w:type="dxa"/>
            <w:shd w:val="clear" w:color="auto" w:fill="auto"/>
            <w:noWrap/>
            <w:vAlign w:val="center"/>
            <w:hideMark/>
          </w:tcPr>
          <w:p w:rsidR="00A10BB3" w:rsidRPr="00F60A6A" w:rsidRDefault="00A10BB3" w:rsidP="00C72F1D">
            <w:pPr>
              <w:jc w:val="center"/>
            </w:pPr>
            <w:r w:rsidRPr="00F60A6A">
              <w:t>9,3</w:t>
            </w:r>
          </w:p>
        </w:tc>
        <w:tc>
          <w:tcPr>
            <w:tcW w:w="1701" w:type="dxa"/>
            <w:shd w:val="clear" w:color="auto" w:fill="auto"/>
            <w:noWrap/>
            <w:vAlign w:val="center"/>
            <w:hideMark/>
          </w:tcPr>
          <w:p w:rsidR="00A10BB3" w:rsidRPr="00F60A6A" w:rsidRDefault="00A10BB3" w:rsidP="00C72F1D">
            <w:pPr>
              <w:jc w:val="center"/>
            </w:pPr>
            <w:r w:rsidRPr="00F60A6A">
              <w:t>-</w:t>
            </w:r>
          </w:p>
        </w:tc>
        <w:tc>
          <w:tcPr>
            <w:tcW w:w="1701" w:type="dxa"/>
            <w:shd w:val="clear" w:color="auto" w:fill="auto"/>
            <w:noWrap/>
            <w:vAlign w:val="center"/>
            <w:hideMark/>
          </w:tcPr>
          <w:p w:rsidR="00A10BB3" w:rsidRPr="00F60A6A" w:rsidRDefault="00A10BB3" w:rsidP="00C72F1D">
            <w:pPr>
              <w:jc w:val="center"/>
            </w:pPr>
            <w:r w:rsidRPr="00F60A6A">
              <w:t>-</w:t>
            </w:r>
          </w:p>
        </w:tc>
        <w:tc>
          <w:tcPr>
            <w:tcW w:w="1843" w:type="dxa"/>
            <w:shd w:val="clear" w:color="auto" w:fill="auto"/>
            <w:noWrap/>
            <w:vAlign w:val="center"/>
            <w:hideMark/>
          </w:tcPr>
          <w:p w:rsidR="00A10BB3" w:rsidRPr="00F60A6A" w:rsidRDefault="00A10BB3" w:rsidP="00C72F1D">
            <w:pPr>
              <w:jc w:val="center"/>
            </w:pPr>
            <w:r w:rsidRPr="00F60A6A">
              <w:t>788,5</w:t>
            </w:r>
          </w:p>
        </w:tc>
      </w:tr>
      <w:tr w:rsidR="00A10BB3" w:rsidRPr="00B6551C" w:rsidTr="00C72F1D">
        <w:trPr>
          <w:trHeight w:val="510"/>
        </w:trPr>
        <w:tc>
          <w:tcPr>
            <w:tcW w:w="3539" w:type="dxa"/>
            <w:shd w:val="clear" w:color="auto" w:fill="auto"/>
            <w:vAlign w:val="center"/>
            <w:hideMark/>
          </w:tcPr>
          <w:p w:rsidR="00A10BB3" w:rsidRPr="00B6551C" w:rsidRDefault="00A10BB3" w:rsidP="00C72F1D">
            <w:r w:rsidRPr="00B6551C">
              <w:t>Экспортчилар ва бошқа хусусий манбалар</w:t>
            </w:r>
          </w:p>
        </w:tc>
        <w:tc>
          <w:tcPr>
            <w:tcW w:w="1672" w:type="dxa"/>
            <w:shd w:val="clear" w:color="auto" w:fill="auto"/>
            <w:noWrap/>
            <w:vAlign w:val="center"/>
            <w:hideMark/>
          </w:tcPr>
          <w:p w:rsidR="00A10BB3" w:rsidRPr="00413044" w:rsidRDefault="00A10BB3" w:rsidP="00C72F1D">
            <w:pPr>
              <w:jc w:val="center"/>
            </w:pPr>
            <w:r>
              <w:t>361,6</w:t>
            </w:r>
          </w:p>
        </w:tc>
        <w:tc>
          <w:tcPr>
            <w:tcW w:w="1447" w:type="dxa"/>
            <w:shd w:val="clear" w:color="auto" w:fill="auto"/>
            <w:noWrap/>
            <w:vAlign w:val="center"/>
            <w:hideMark/>
          </w:tcPr>
          <w:p w:rsidR="00A10BB3" w:rsidRPr="00F60A6A" w:rsidRDefault="00A10BB3" w:rsidP="00C72F1D">
            <w:pPr>
              <w:jc w:val="center"/>
            </w:pPr>
            <w:r w:rsidRPr="00F60A6A">
              <w:t>357,7</w:t>
            </w:r>
          </w:p>
        </w:tc>
        <w:tc>
          <w:tcPr>
            <w:tcW w:w="1559" w:type="dxa"/>
            <w:shd w:val="clear" w:color="auto" w:fill="auto"/>
            <w:noWrap/>
            <w:vAlign w:val="center"/>
            <w:hideMark/>
          </w:tcPr>
          <w:p w:rsidR="00A10BB3" w:rsidRPr="00F60A6A" w:rsidRDefault="00A10BB3" w:rsidP="00C72F1D">
            <w:pPr>
              <w:jc w:val="center"/>
            </w:pPr>
            <w:r w:rsidRPr="00F60A6A">
              <w:t>203,3</w:t>
            </w:r>
          </w:p>
        </w:tc>
        <w:tc>
          <w:tcPr>
            <w:tcW w:w="1559" w:type="dxa"/>
            <w:shd w:val="clear" w:color="auto" w:fill="auto"/>
            <w:noWrap/>
            <w:vAlign w:val="center"/>
            <w:hideMark/>
          </w:tcPr>
          <w:p w:rsidR="00A10BB3" w:rsidRPr="00F60A6A" w:rsidRDefault="00A10BB3" w:rsidP="00C72F1D">
            <w:pPr>
              <w:jc w:val="center"/>
            </w:pPr>
            <w:r w:rsidRPr="00F60A6A">
              <w:t>6,2</w:t>
            </w:r>
          </w:p>
        </w:tc>
        <w:tc>
          <w:tcPr>
            <w:tcW w:w="1701" w:type="dxa"/>
            <w:shd w:val="clear" w:color="auto" w:fill="auto"/>
            <w:noWrap/>
            <w:vAlign w:val="center"/>
            <w:hideMark/>
          </w:tcPr>
          <w:p w:rsidR="00A10BB3" w:rsidRPr="00F60A6A" w:rsidRDefault="00A10BB3" w:rsidP="00C72F1D">
            <w:pPr>
              <w:jc w:val="center"/>
            </w:pPr>
            <w:r w:rsidRPr="00F60A6A">
              <w:t>-</w:t>
            </w:r>
          </w:p>
        </w:tc>
        <w:tc>
          <w:tcPr>
            <w:tcW w:w="1701" w:type="dxa"/>
            <w:shd w:val="clear" w:color="auto" w:fill="auto"/>
            <w:noWrap/>
            <w:vAlign w:val="center"/>
            <w:hideMark/>
          </w:tcPr>
          <w:p w:rsidR="00A10BB3" w:rsidRPr="00F60A6A" w:rsidRDefault="00A10BB3" w:rsidP="00C72F1D">
            <w:pPr>
              <w:jc w:val="center"/>
            </w:pPr>
            <w:r w:rsidRPr="00F60A6A">
              <w:t>-</w:t>
            </w:r>
          </w:p>
        </w:tc>
        <w:tc>
          <w:tcPr>
            <w:tcW w:w="1843" w:type="dxa"/>
            <w:shd w:val="clear" w:color="auto" w:fill="auto"/>
            <w:noWrap/>
            <w:vAlign w:val="center"/>
            <w:hideMark/>
          </w:tcPr>
          <w:p w:rsidR="00A10BB3" w:rsidRPr="00F60A6A" w:rsidRDefault="00A10BB3" w:rsidP="00C72F1D">
            <w:pPr>
              <w:jc w:val="center"/>
            </w:pPr>
            <w:r w:rsidRPr="00F60A6A">
              <w:t>510,7</w:t>
            </w:r>
          </w:p>
        </w:tc>
      </w:tr>
      <w:tr w:rsidR="00A10BB3" w:rsidRPr="00B6551C" w:rsidTr="00C72F1D">
        <w:trPr>
          <w:trHeight w:val="654"/>
        </w:trPr>
        <w:tc>
          <w:tcPr>
            <w:tcW w:w="3539" w:type="dxa"/>
            <w:shd w:val="clear" w:color="auto" w:fill="auto"/>
            <w:vAlign w:val="center"/>
            <w:hideMark/>
          </w:tcPr>
          <w:p w:rsidR="00A10BB3" w:rsidRPr="00B6551C" w:rsidRDefault="00A10BB3" w:rsidP="00C72F1D">
            <w:r w:rsidRPr="00B6551C">
              <w:t>Расмий манбалар (Ҳукуматлар ва халқаро ташкилотлар)</w:t>
            </w:r>
          </w:p>
        </w:tc>
        <w:tc>
          <w:tcPr>
            <w:tcW w:w="1672" w:type="dxa"/>
            <w:shd w:val="clear" w:color="auto" w:fill="auto"/>
            <w:noWrap/>
            <w:vAlign w:val="center"/>
            <w:hideMark/>
          </w:tcPr>
          <w:p w:rsidR="00A10BB3" w:rsidRPr="00413044" w:rsidRDefault="00A10BB3" w:rsidP="00C72F1D">
            <w:pPr>
              <w:jc w:val="center"/>
            </w:pPr>
            <w:r w:rsidRPr="00413044">
              <w:t>316,6</w:t>
            </w:r>
          </w:p>
        </w:tc>
        <w:tc>
          <w:tcPr>
            <w:tcW w:w="1447" w:type="dxa"/>
            <w:shd w:val="clear" w:color="auto" w:fill="auto"/>
            <w:noWrap/>
            <w:vAlign w:val="center"/>
            <w:hideMark/>
          </w:tcPr>
          <w:p w:rsidR="00A10BB3" w:rsidRPr="00F60A6A" w:rsidRDefault="00A10BB3" w:rsidP="00C72F1D">
            <w:pPr>
              <w:jc w:val="center"/>
            </w:pPr>
            <w:r w:rsidRPr="00F60A6A">
              <w:t>138,8</w:t>
            </w:r>
          </w:p>
        </w:tc>
        <w:tc>
          <w:tcPr>
            <w:tcW w:w="1559" w:type="dxa"/>
            <w:shd w:val="clear" w:color="auto" w:fill="auto"/>
            <w:noWrap/>
            <w:vAlign w:val="center"/>
            <w:hideMark/>
          </w:tcPr>
          <w:p w:rsidR="00A10BB3" w:rsidRPr="00F60A6A" w:rsidRDefault="00A10BB3" w:rsidP="00C72F1D">
            <w:pPr>
              <w:jc w:val="center"/>
            </w:pPr>
            <w:r w:rsidRPr="00F60A6A">
              <w:t>66,8</w:t>
            </w:r>
          </w:p>
        </w:tc>
        <w:tc>
          <w:tcPr>
            <w:tcW w:w="1559" w:type="dxa"/>
            <w:shd w:val="clear" w:color="auto" w:fill="auto"/>
            <w:noWrap/>
            <w:vAlign w:val="center"/>
            <w:hideMark/>
          </w:tcPr>
          <w:p w:rsidR="00A10BB3" w:rsidRPr="00F60A6A" w:rsidRDefault="00A10BB3" w:rsidP="00C72F1D">
            <w:pPr>
              <w:jc w:val="center"/>
            </w:pPr>
            <w:r w:rsidRPr="00F60A6A">
              <w:t>21,5</w:t>
            </w:r>
          </w:p>
        </w:tc>
        <w:tc>
          <w:tcPr>
            <w:tcW w:w="1701" w:type="dxa"/>
            <w:shd w:val="clear" w:color="auto" w:fill="auto"/>
            <w:noWrap/>
            <w:vAlign w:val="center"/>
            <w:hideMark/>
          </w:tcPr>
          <w:p w:rsidR="00A10BB3" w:rsidRPr="00F60A6A" w:rsidRDefault="00A10BB3" w:rsidP="00C72F1D">
            <w:pPr>
              <w:jc w:val="center"/>
            </w:pPr>
            <w:r w:rsidRPr="00F60A6A">
              <w:t>-</w:t>
            </w:r>
          </w:p>
        </w:tc>
        <w:tc>
          <w:tcPr>
            <w:tcW w:w="1701" w:type="dxa"/>
            <w:shd w:val="clear" w:color="auto" w:fill="auto"/>
            <w:noWrap/>
            <w:vAlign w:val="center"/>
            <w:hideMark/>
          </w:tcPr>
          <w:p w:rsidR="00A10BB3" w:rsidRPr="00F60A6A" w:rsidRDefault="00A10BB3" w:rsidP="00C72F1D">
            <w:pPr>
              <w:jc w:val="center"/>
            </w:pPr>
            <w:r w:rsidRPr="00F60A6A">
              <w:t>-</w:t>
            </w:r>
          </w:p>
        </w:tc>
        <w:tc>
          <w:tcPr>
            <w:tcW w:w="1843" w:type="dxa"/>
            <w:shd w:val="clear" w:color="auto" w:fill="auto"/>
            <w:noWrap/>
            <w:vAlign w:val="center"/>
            <w:hideMark/>
          </w:tcPr>
          <w:p w:rsidR="00A10BB3" w:rsidRDefault="00A10BB3" w:rsidP="00C72F1D">
            <w:pPr>
              <w:jc w:val="center"/>
            </w:pPr>
            <w:r w:rsidRPr="00F60A6A">
              <w:t>388,6</w:t>
            </w:r>
          </w:p>
        </w:tc>
      </w:tr>
      <w:tr w:rsidR="00A10BB3" w:rsidRPr="00B6551C" w:rsidTr="00C72F1D">
        <w:trPr>
          <w:trHeight w:val="496"/>
        </w:trPr>
        <w:tc>
          <w:tcPr>
            <w:tcW w:w="3539" w:type="dxa"/>
            <w:shd w:val="clear" w:color="auto" w:fill="auto"/>
            <w:vAlign w:val="center"/>
          </w:tcPr>
          <w:p w:rsidR="00A10BB3" w:rsidRPr="004619B4" w:rsidRDefault="00A10BB3" w:rsidP="00C72F1D">
            <w:pPr>
              <w:rPr>
                <w:lang w:val="uz-Cyrl-UZ"/>
              </w:rPr>
            </w:pPr>
            <w:r>
              <w:rPr>
                <w:lang w:val="uz-Cyrl-UZ"/>
              </w:rPr>
              <w:t>Халқаро облигациялар</w:t>
            </w:r>
          </w:p>
        </w:tc>
        <w:tc>
          <w:tcPr>
            <w:tcW w:w="1672" w:type="dxa"/>
            <w:shd w:val="clear" w:color="auto" w:fill="auto"/>
            <w:noWrap/>
            <w:vAlign w:val="center"/>
          </w:tcPr>
          <w:p w:rsidR="00A10BB3" w:rsidRPr="00413044" w:rsidRDefault="00A10BB3" w:rsidP="00C72F1D">
            <w:pPr>
              <w:jc w:val="center"/>
            </w:pPr>
            <w:r>
              <w:t>-</w:t>
            </w:r>
          </w:p>
        </w:tc>
        <w:tc>
          <w:tcPr>
            <w:tcW w:w="1447" w:type="dxa"/>
            <w:shd w:val="clear" w:color="auto" w:fill="auto"/>
            <w:noWrap/>
            <w:vAlign w:val="center"/>
          </w:tcPr>
          <w:p w:rsidR="00A10BB3" w:rsidRPr="00434B1E" w:rsidRDefault="00A10BB3" w:rsidP="00C72F1D">
            <w:pPr>
              <w:jc w:val="center"/>
            </w:pPr>
            <w:r w:rsidRPr="00434B1E">
              <w:t>295,6</w:t>
            </w:r>
          </w:p>
        </w:tc>
        <w:tc>
          <w:tcPr>
            <w:tcW w:w="1559" w:type="dxa"/>
            <w:shd w:val="clear" w:color="auto" w:fill="auto"/>
            <w:noWrap/>
            <w:vAlign w:val="center"/>
          </w:tcPr>
          <w:p w:rsidR="00A10BB3" w:rsidRPr="00434B1E" w:rsidRDefault="00A10BB3" w:rsidP="00C72F1D">
            <w:pPr>
              <w:jc w:val="center"/>
            </w:pPr>
            <w:r w:rsidRPr="00434B1E">
              <w:t>-</w:t>
            </w:r>
          </w:p>
        </w:tc>
        <w:tc>
          <w:tcPr>
            <w:tcW w:w="1559" w:type="dxa"/>
            <w:shd w:val="clear" w:color="auto" w:fill="auto"/>
            <w:noWrap/>
            <w:vAlign w:val="center"/>
          </w:tcPr>
          <w:p w:rsidR="00A10BB3" w:rsidRPr="00434B1E" w:rsidRDefault="00A10BB3" w:rsidP="00C72F1D">
            <w:pPr>
              <w:jc w:val="center"/>
            </w:pPr>
            <w:r w:rsidRPr="00434B1E">
              <w:t>-</w:t>
            </w:r>
          </w:p>
        </w:tc>
        <w:tc>
          <w:tcPr>
            <w:tcW w:w="1701" w:type="dxa"/>
            <w:shd w:val="clear" w:color="auto" w:fill="auto"/>
            <w:noWrap/>
            <w:vAlign w:val="center"/>
          </w:tcPr>
          <w:p w:rsidR="00A10BB3" w:rsidRPr="00434B1E" w:rsidRDefault="00A10BB3" w:rsidP="00C72F1D">
            <w:pPr>
              <w:jc w:val="center"/>
            </w:pPr>
            <w:r w:rsidRPr="00434B1E">
              <w:t>-</w:t>
            </w:r>
          </w:p>
        </w:tc>
        <w:tc>
          <w:tcPr>
            <w:tcW w:w="1701" w:type="dxa"/>
            <w:shd w:val="clear" w:color="auto" w:fill="auto"/>
            <w:noWrap/>
            <w:vAlign w:val="center"/>
          </w:tcPr>
          <w:p w:rsidR="00A10BB3" w:rsidRPr="00434B1E" w:rsidRDefault="00A10BB3" w:rsidP="00C72F1D">
            <w:pPr>
              <w:jc w:val="center"/>
            </w:pPr>
            <w:r w:rsidRPr="00434B1E">
              <w:t>-</w:t>
            </w:r>
          </w:p>
        </w:tc>
        <w:tc>
          <w:tcPr>
            <w:tcW w:w="1843" w:type="dxa"/>
            <w:shd w:val="clear" w:color="auto" w:fill="auto"/>
            <w:noWrap/>
            <w:vAlign w:val="center"/>
          </w:tcPr>
          <w:p w:rsidR="00A10BB3" w:rsidRPr="00434B1E" w:rsidRDefault="00A10BB3" w:rsidP="00C72F1D">
            <w:pPr>
              <w:jc w:val="center"/>
            </w:pPr>
            <w:r w:rsidRPr="00434B1E">
              <w:t>300,0</w:t>
            </w:r>
          </w:p>
        </w:tc>
      </w:tr>
      <w:tr w:rsidR="00A10BB3" w:rsidRPr="00B6551C" w:rsidTr="00C72F1D">
        <w:trPr>
          <w:trHeight w:val="255"/>
        </w:trPr>
        <w:tc>
          <w:tcPr>
            <w:tcW w:w="3539" w:type="dxa"/>
            <w:shd w:val="clear" w:color="auto" w:fill="DEEAF6"/>
            <w:noWrap/>
            <w:vAlign w:val="center"/>
            <w:hideMark/>
          </w:tcPr>
          <w:p w:rsidR="00A10BB3" w:rsidRPr="00B6551C" w:rsidRDefault="00A10BB3" w:rsidP="00C72F1D">
            <w:pPr>
              <w:jc w:val="center"/>
              <w:rPr>
                <w:b/>
              </w:rPr>
            </w:pPr>
            <w:r w:rsidRPr="00B6551C">
              <w:rPr>
                <w:b/>
              </w:rPr>
              <w:t>ЖАМИ</w:t>
            </w:r>
          </w:p>
        </w:tc>
        <w:tc>
          <w:tcPr>
            <w:tcW w:w="1672" w:type="dxa"/>
            <w:shd w:val="clear" w:color="auto" w:fill="DEEAF6"/>
            <w:noWrap/>
            <w:vAlign w:val="center"/>
            <w:hideMark/>
          </w:tcPr>
          <w:p w:rsidR="00A10BB3" w:rsidRPr="00413044" w:rsidRDefault="00A10BB3" w:rsidP="00C72F1D">
            <w:pPr>
              <w:jc w:val="center"/>
            </w:pPr>
            <w:r w:rsidRPr="00413044">
              <w:t>7 060,9</w:t>
            </w:r>
          </w:p>
        </w:tc>
        <w:tc>
          <w:tcPr>
            <w:tcW w:w="1447" w:type="dxa"/>
            <w:shd w:val="clear" w:color="auto" w:fill="DEEAF6"/>
            <w:noWrap/>
            <w:vAlign w:val="center"/>
            <w:hideMark/>
          </w:tcPr>
          <w:p w:rsidR="00A10BB3" w:rsidRPr="00434B1E" w:rsidRDefault="00A10BB3" w:rsidP="00C72F1D">
            <w:pPr>
              <w:jc w:val="center"/>
            </w:pPr>
            <w:r w:rsidRPr="00434B1E">
              <w:t>2 842,0</w:t>
            </w:r>
          </w:p>
        </w:tc>
        <w:tc>
          <w:tcPr>
            <w:tcW w:w="1559" w:type="dxa"/>
            <w:shd w:val="clear" w:color="auto" w:fill="DEEAF6"/>
            <w:noWrap/>
            <w:vAlign w:val="center"/>
            <w:hideMark/>
          </w:tcPr>
          <w:p w:rsidR="00A10BB3" w:rsidRPr="00434B1E" w:rsidRDefault="00A10BB3" w:rsidP="00C72F1D">
            <w:pPr>
              <w:jc w:val="center"/>
            </w:pPr>
            <w:r w:rsidRPr="00434B1E">
              <w:t>1 521,4</w:t>
            </w:r>
          </w:p>
        </w:tc>
        <w:tc>
          <w:tcPr>
            <w:tcW w:w="1559" w:type="dxa"/>
            <w:shd w:val="clear" w:color="auto" w:fill="DEEAF6"/>
            <w:noWrap/>
            <w:vAlign w:val="center"/>
            <w:hideMark/>
          </w:tcPr>
          <w:p w:rsidR="00A10BB3" w:rsidRPr="00434B1E" w:rsidRDefault="00A10BB3" w:rsidP="00C72F1D">
            <w:pPr>
              <w:jc w:val="center"/>
            </w:pPr>
            <w:r w:rsidRPr="00434B1E">
              <w:t>411,8</w:t>
            </w:r>
          </w:p>
        </w:tc>
        <w:tc>
          <w:tcPr>
            <w:tcW w:w="1701" w:type="dxa"/>
            <w:shd w:val="clear" w:color="auto" w:fill="DEEAF6"/>
            <w:noWrap/>
            <w:vAlign w:val="center"/>
            <w:hideMark/>
          </w:tcPr>
          <w:p w:rsidR="00A10BB3" w:rsidRPr="00434B1E" w:rsidRDefault="00A10BB3" w:rsidP="00C72F1D">
            <w:pPr>
              <w:jc w:val="center"/>
            </w:pPr>
            <w:r w:rsidRPr="00434B1E">
              <w:t>-</w:t>
            </w:r>
          </w:p>
        </w:tc>
        <w:tc>
          <w:tcPr>
            <w:tcW w:w="1701" w:type="dxa"/>
            <w:shd w:val="clear" w:color="auto" w:fill="DEEAF6"/>
            <w:noWrap/>
            <w:vAlign w:val="center"/>
            <w:hideMark/>
          </w:tcPr>
          <w:p w:rsidR="00A10BB3" w:rsidRPr="00434B1E" w:rsidRDefault="00A10BB3" w:rsidP="00C72F1D">
            <w:pPr>
              <w:jc w:val="center"/>
            </w:pPr>
            <w:r w:rsidRPr="00434B1E">
              <w:t>-</w:t>
            </w:r>
          </w:p>
        </w:tc>
        <w:tc>
          <w:tcPr>
            <w:tcW w:w="1843" w:type="dxa"/>
            <w:shd w:val="clear" w:color="auto" w:fill="DEEAF6"/>
            <w:noWrap/>
            <w:vAlign w:val="center"/>
            <w:hideMark/>
          </w:tcPr>
          <w:p w:rsidR="00A10BB3" w:rsidRDefault="00A10BB3" w:rsidP="00C72F1D">
            <w:pPr>
              <w:jc w:val="center"/>
            </w:pPr>
            <w:r w:rsidRPr="00434B1E">
              <w:t>8 381,0</w:t>
            </w:r>
          </w:p>
        </w:tc>
      </w:tr>
    </w:tbl>
    <w:p w:rsidR="00961529" w:rsidRPr="001A2B4B" w:rsidRDefault="00961529" w:rsidP="00961529">
      <w:pPr>
        <w:ind w:right="-31"/>
        <w:jc w:val="right"/>
        <w:rPr>
          <w:rFonts w:cs="Calibri"/>
          <w:i/>
          <w:sz w:val="32"/>
        </w:rPr>
      </w:pPr>
      <w:r w:rsidRPr="00B6551C">
        <w:rPr>
          <w:rFonts w:cs="Calibri"/>
          <w:b/>
          <w:i/>
          <w:sz w:val="32"/>
          <w:highlight w:val="yellow"/>
        </w:rPr>
        <w:br w:type="page"/>
      </w:r>
      <w:r w:rsidRPr="001A2B4B">
        <w:rPr>
          <w:rFonts w:cs="Calibri"/>
          <w:i/>
          <w:szCs w:val="20"/>
        </w:rPr>
        <w:t>13.2</w:t>
      </w:r>
      <w:r w:rsidRPr="001A2B4B">
        <w:rPr>
          <w:rFonts w:cs="Calibri"/>
          <w:i/>
          <w:szCs w:val="20"/>
          <w:lang w:val="uz-Cyrl-UZ"/>
        </w:rPr>
        <w:t> -илова</w:t>
      </w:r>
    </w:p>
    <w:p w:rsidR="00961529" w:rsidRPr="00B6551C" w:rsidRDefault="00961529" w:rsidP="00AB0F1B">
      <w:pPr>
        <w:pStyle w:val="1"/>
        <w:spacing w:before="120"/>
        <w:ind w:left="0"/>
        <w:jc w:val="center"/>
        <w:rPr>
          <w:rFonts w:ascii="Calibri" w:hAnsi="Calibri" w:cs="Calibri"/>
        </w:rPr>
      </w:pPr>
      <w:bookmarkStart w:id="55" w:name="_Toc533673493"/>
      <w:bookmarkStart w:id="56" w:name="_Toc4862418"/>
      <w:bookmarkStart w:id="57" w:name="_Toc35949722"/>
      <w:r w:rsidRPr="00B6551C">
        <w:rPr>
          <w:rFonts w:ascii="Calibri" w:hAnsi="Calibri" w:cs="Calibri"/>
          <w:lang w:val="uz-Cyrl-UZ"/>
        </w:rPr>
        <w:t>АСОСИЙ ҚАРЗ ВА ФОИЗЛАР БЎЙИЧА БЎЛАЖАК ТЎЛОВЛАРНИНГ ПРОГНОЗИ</w:t>
      </w:r>
      <w:bookmarkEnd w:id="55"/>
      <w:bookmarkEnd w:id="56"/>
      <w:bookmarkEnd w:id="57"/>
    </w:p>
    <w:p w:rsidR="00961529" w:rsidRPr="00E137BE" w:rsidRDefault="00961529" w:rsidP="00961529">
      <w:pPr>
        <w:jc w:val="center"/>
        <w:rPr>
          <w:rFonts w:cs="Calibri"/>
        </w:rPr>
      </w:pPr>
      <w:r w:rsidRPr="00E137BE">
        <w:rPr>
          <w:rFonts w:cs="Calibri"/>
          <w:i/>
        </w:rPr>
        <w:t xml:space="preserve"> (Қарз олувчининг тури: </w:t>
      </w:r>
      <w:r w:rsidRPr="00E137BE">
        <w:rPr>
          <w:rFonts w:cs="Calibri"/>
          <w:i/>
          <w:lang w:val="uz-Cyrl-UZ"/>
        </w:rPr>
        <w:t>барча қарз олувчилар</w:t>
      </w:r>
      <w:r w:rsidRPr="00E137BE">
        <w:rPr>
          <w:rFonts w:cs="Calibri"/>
          <w:i/>
        </w:rPr>
        <w:t>)</w:t>
      </w:r>
    </w:p>
    <w:tbl>
      <w:tblPr>
        <w:tblW w:w="4952" w:type="pct"/>
        <w:tblInd w:w="250"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4A0" w:firstRow="1" w:lastRow="0" w:firstColumn="1" w:lastColumn="0" w:noHBand="0" w:noVBand="1"/>
      </w:tblPr>
      <w:tblGrid>
        <w:gridCol w:w="4511"/>
        <w:gridCol w:w="1000"/>
        <w:gridCol w:w="1000"/>
        <w:gridCol w:w="999"/>
        <w:gridCol w:w="999"/>
        <w:gridCol w:w="999"/>
        <w:gridCol w:w="999"/>
        <w:gridCol w:w="999"/>
        <w:gridCol w:w="999"/>
        <w:gridCol w:w="1158"/>
        <w:gridCol w:w="1076"/>
      </w:tblGrid>
      <w:tr w:rsidR="00A10BB3" w:rsidRPr="00B6551C" w:rsidTr="00C72F1D">
        <w:trPr>
          <w:trHeight w:val="80"/>
        </w:trPr>
        <w:tc>
          <w:tcPr>
            <w:tcW w:w="1530" w:type="pct"/>
            <w:vMerge w:val="restart"/>
            <w:tcBorders>
              <w:top w:val="nil"/>
              <w:left w:val="nil"/>
              <w:bottom w:val="nil"/>
              <w:right w:val="nil"/>
            </w:tcBorders>
            <w:shd w:val="clear" w:color="auto" w:fill="auto"/>
            <w:vAlign w:val="bottom"/>
            <w:hideMark/>
          </w:tcPr>
          <w:p w:rsidR="00A10BB3" w:rsidRPr="00B6551C" w:rsidRDefault="00A10BB3" w:rsidP="00C72F1D">
            <w:pPr>
              <w:rPr>
                <w:rFonts w:cs="Calibri"/>
                <w:b/>
                <w:sz w:val="22"/>
              </w:rPr>
            </w:pPr>
            <w:r w:rsidRPr="00B6551C">
              <w:rPr>
                <w:rFonts w:cs="Calibri"/>
                <w:b/>
                <w:sz w:val="22"/>
              </w:rPr>
              <w:t xml:space="preserve">Асосий қарз </w:t>
            </w:r>
          </w:p>
        </w:tc>
        <w:tc>
          <w:tcPr>
            <w:tcW w:w="339" w:type="pct"/>
            <w:tcBorders>
              <w:top w:val="nil"/>
              <w:left w:val="nil"/>
              <w:bottom w:val="nil"/>
              <w:right w:val="nil"/>
            </w:tcBorders>
            <w:shd w:val="clear" w:color="auto" w:fill="auto"/>
            <w:noWrap/>
            <w:vAlign w:val="bottom"/>
            <w:hideMark/>
          </w:tcPr>
          <w:p w:rsidR="00A10BB3" w:rsidRPr="00B6551C" w:rsidRDefault="00A10BB3" w:rsidP="00C72F1D">
            <w:pPr>
              <w:jc w:val="center"/>
              <w:rPr>
                <w:rFonts w:cs="Calibri"/>
                <w:b/>
                <w:sz w:val="22"/>
              </w:rPr>
            </w:pPr>
          </w:p>
        </w:tc>
        <w:tc>
          <w:tcPr>
            <w:tcW w:w="339" w:type="pct"/>
            <w:tcBorders>
              <w:top w:val="nil"/>
              <w:left w:val="nil"/>
              <w:bottom w:val="nil"/>
              <w:right w:val="nil"/>
            </w:tcBorders>
            <w:shd w:val="clear" w:color="auto" w:fill="auto"/>
            <w:noWrap/>
            <w:vAlign w:val="bottom"/>
            <w:hideMark/>
          </w:tcPr>
          <w:p w:rsidR="00A10BB3" w:rsidRPr="00B6551C" w:rsidRDefault="00A10BB3" w:rsidP="00C72F1D">
            <w:pPr>
              <w:rPr>
                <w:rFonts w:cs="Calibri"/>
                <w:b/>
                <w:sz w:val="22"/>
              </w:rPr>
            </w:pPr>
          </w:p>
        </w:tc>
        <w:tc>
          <w:tcPr>
            <w:tcW w:w="339" w:type="pct"/>
            <w:tcBorders>
              <w:top w:val="nil"/>
              <w:left w:val="nil"/>
              <w:bottom w:val="nil"/>
              <w:right w:val="nil"/>
            </w:tcBorders>
            <w:shd w:val="clear" w:color="auto" w:fill="auto"/>
            <w:noWrap/>
            <w:vAlign w:val="bottom"/>
            <w:hideMark/>
          </w:tcPr>
          <w:p w:rsidR="00A10BB3" w:rsidRPr="00B6551C" w:rsidRDefault="00A10BB3" w:rsidP="00C72F1D">
            <w:pPr>
              <w:rPr>
                <w:rFonts w:cs="Calibri"/>
                <w:b/>
                <w:sz w:val="22"/>
              </w:rPr>
            </w:pPr>
          </w:p>
        </w:tc>
        <w:tc>
          <w:tcPr>
            <w:tcW w:w="339" w:type="pct"/>
            <w:tcBorders>
              <w:top w:val="nil"/>
              <w:left w:val="nil"/>
              <w:bottom w:val="nil"/>
              <w:right w:val="nil"/>
            </w:tcBorders>
            <w:shd w:val="clear" w:color="auto" w:fill="auto"/>
            <w:noWrap/>
            <w:vAlign w:val="bottom"/>
            <w:hideMark/>
          </w:tcPr>
          <w:p w:rsidR="00A10BB3" w:rsidRPr="00B6551C" w:rsidRDefault="00A10BB3" w:rsidP="00C72F1D">
            <w:pPr>
              <w:rPr>
                <w:rFonts w:cs="Calibri"/>
                <w:b/>
                <w:sz w:val="22"/>
              </w:rPr>
            </w:pPr>
          </w:p>
        </w:tc>
        <w:tc>
          <w:tcPr>
            <w:tcW w:w="339" w:type="pct"/>
            <w:tcBorders>
              <w:top w:val="nil"/>
              <w:left w:val="nil"/>
              <w:bottom w:val="nil"/>
              <w:right w:val="nil"/>
            </w:tcBorders>
            <w:shd w:val="clear" w:color="auto" w:fill="auto"/>
            <w:noWrap/>
            <w:vAlign w:val="bottom"/>
            <w:hideMark/>
          </w:tcPr>
          <w:p w:rsidR="00A10BB3" w:rsidRPr="00B6551C" w:rsidRDefault="00A10BB3" w:rsidP="00C72F1D">
            <w:pPr>
              <w:rPr>
                <w:rFonts w:cs="Calibri"/>
                <w:b/>
                <w:sz w:val="22"/>
              </w:rPr>
            </w:pPr>
          </w:p>
        </w:tc>
        <w:tc>
          <w:tcPr>
            <w:tcW w:w="339" w:type="pct"/>
            <w:tcBorders>
              <w:top w:val="nil"/>
              <w:left w:val="nil"/>
              <w:bottom w:val="nil"/>
              <w:right w:val="nil"/>
            </w:tcBorders>
            <w:shd w:val="clear" w:color="auto" w:fill="auto"/>
            <w:noWrap/>
            <w:vAlign w:val="bottom"/>
            <w:hideMark/>
          </w:tcPr>
          <w:p w:rsidR="00A10BB3" w:rsidRPr="00B6551C" w:rsidRDefault="00A10BB3" w:rsidP="00C72F1D">
            <w:pPr>
              <w:rPr>
                <w:rFonts w:cs="Calibri"/>
                <w:b/>
                <w:sz w:val="22"/>
              </w:rPr>
            </w:pPr>
          </w:p>
        </w:tc>
        <w:tc>
          <w:tcPr>
            <w:tcW w:w="339" w:type="pct"/>
            <w:tcBorders>
              <w:top w:val="nil"/>
              <w:left w:val="nil"/>
              <w:bottom w:val="nil"/>
              <w:right w:val="nil"/>
            </w:tcBorders>
            <w:shd w:val="clear" w:color="auto" w:fill="auto"/>
            <w:noWrap/>
            <w:vAlign w:val="bottom"/>
            <w:hideMark/>
          </w:tcPr>
          <w:p w:rsidR="00A10BB3" w:rsidRPr="00B6551C" w:rsidRDefault="00A10BB3" w:rsidP="00C72F1D">
            <w:pPr>
              <w:rPr>
                <w:rFonts w:cs="Calibri"/>
                <w:b/>
                <w:sz w:val="22"/>
              </w:rPr>
            </w:pPr>
          </w:p>
        </w:tc>
        <w:tc>
          <w:tcPr>
            <w:tcW w:w="339" w:type="pct"/>
            <w:tcBorders>
              <w:top w:val="nil"/>
              <w:left w:val="nil"/>
              <w:bottom w:val="nil"/>
              <w:right w:val="nil"/>
            </w:tcBorders>
            <w:shd w:val="clear" w:color="auto" w:fill="auto"/>
            <w:noWrap/>
            <w:vAlign w:val="bottom"/>
            <w:hideMark/>
          </w:tcPr>
          <w:p w:rsidR="00A10BB3" w:rsidRPr="00B6551C" w:rsidRDefault="00A10BB3" w:rsidP="00C72F1D">
            <w:pPr>
              <w:rPr>
                <w:rFonts w:cs="Calibri"/>
                <w:b/>
                <w:sz w:val="22"/>
              </w:rPr>
            </w:pPr>
          </w:p>
        </w:tc>
        <w:tc>
          <w:tcPr>
            <w:tcW w:w="393" w:type="pct"/>
            <w:tcBorders>
              <w:top w:val="nil"/>
              <w:left w:val="nil"/>
              <w:bottom w:val="nil"/>
              <w:right w:val="nil"/>
            </w:tcBorders>
            <w:shd w:val="clear" w:color="auto" w:fill="auto"/>
            <w:noWrap/>
            <w:vAlign w:val="bottom"/>
            <w:hideMark/>
          </w:tcPr>
          <w:p w:rsidR="00A10BB3" w:rsidRPr="00B6551C" w:rsidRDefault="00A10BB3" w:rsidP="00C72F1D">
            <w:pPr>
              <w:rPr>
                <w:rFonts w:cs="Calibri"/>
                <w:b/>
                <w:sz w:val="22"/>
              </w:rPr>
            </w:pPr>
          </w:p>
        </w:tc>
        <w:tc>
          <w:tcPr>
            <w:tcW w:w="365" w:type="pct"/>
            <w:tcBorders>
              <w:top w:val="nil"/>
              <w:left w:val="nil"/>
              <w:bottom w:val="nil"/>
              <w:right w:val="nil"/>
            </w:tcBorders>
            <w:shd w:val="clear" w:color="auto" w:fill="auto"/>
            <w:noWrap/>
            <w:vAlign w:val="bottom"/>
            <w:hideMark/>
          </w:tcPr>
          <w:p w:rsidR="00A10BB3" w:rsidRPr="00B6551C" w:rsidRDefault="00A10BB3" w:rsidP="00C72F1D">
            <w:pPr>
              <w:rPr>
                <w:rFonts w:cs="Calibri"/>
                <w:b/>
                <w:sz w:val="22"/>
              </w:rPr>
            </w:pPr>
          </w:p>
        </w:tc>
      </w:tr>
      <w:tr w:rsidR="00A10BB3" w:rsidRPr="00B6551C" w:rsidTr="00C72F1D">
        <w:trPr>
          <w:trHeight w:val="74"/>
        </w:trPr>
        <w:tc>
          <w:tcPr>
            <w:tcW w:w="1530" w:type="pct"/>
            <w:vMerge/>
            <w:tcBorders>
              <w:top w:val="nil"/>
              <w:left w:val="nil"/>
              <w:bottom w:val="single" w:sz="4" w:space="0" w:color="5B9BD5" w:themeColor="accent1"/>
              <w:right w:val="nil"/>
            </w:tcBorders>
            <w:vAlign w:val="center"/>
            <w:hideMark/>
          </w:tcPr>
          <w:p w:rsidR="00A10BB3" w:rsidRPr="00B6551C" w:rsidRDefault="00A10BB3" w:rsidP="00C72F1D">
            <w:pPr>
              <w:rPr>
                <w:rFonts w:cs="Calibri"/>
                <w:b/>
                <w:sz w:val="22"/>
              </w:rPr>
            </w:pPr>
          </w:p>
        </w:tc>
        <w:tc>
          <w:tcPr>
            <w:tcW w:w="339" w:type="pct"/>
            <w:tcBorders>
              <w:top w:val="nil"/>
              <w:left w:val="nil"/>
              <w:bottom w:val="single" w:sz="4" w:space="0" w:color="5B9BD5" w:themeColor="accent1"/>
              <w:right w:val="nil"/>
            </w:tcBorders>
            <w:shd w:val="clear" w:color="auto" w:fill="auto"/>
            <w:noWrap/>
            <w:vAlign w:val="bottom"/>
            <w:hideMark/>
          </w:tcPr>
          <w:p w:rsidR="00A10BB3" w:rsidRPr="00B6551C" w:rsidRDefault="00A10BB3" w:rsidP="00C72F1D">
            <w:pPr>
              <w:rPr>
                <w:rFonts w:cs="Calibri"/>
                <w:b/>
                <w:sz w:val="22"/>
              </w:rPr>
            </w:pPr>
          </w:p>
        </w:tc>
        <w:tc>
          <w:tcPr>
            <w:tcW w:w="339" w:type="pct"/>
            <w:tcBorders>
              <w:top w:val="nil"/>
              <w:left w:val="nil"/>
              <w:bottom w:val="single" w:sz="4" w:space="0" w:color="5B9BD5" w:themeColor="accent1"/>
              <w:right w:val="nil"/>
            </w:tcBorders>
            <w:shd w:val="clear" w:color="auto" w:fill="auto"/>
            <w:noWrap/>
            <w:vAlign w:val="bottom"/>
            <w:hideMark/>
          </w:tcPr>
          <w:p w:rsidR="00A10BB3" w:rsidRPr="00B6551C" w:rsidRDefault="00A10BB3" w:rsidP="00C72F1D">
            <w:pPr>
              <w:rPr>
                <w:rFonts w:cs="Calibri"/>
                <w:b/>
                <w:sz w:val="22"/>
              </w:rPr>
            </w:pPr>
          </w:p>
        </w:tc>
        <w:tc>
          <w:tcPr>
            <w:tcW w:w="339" w:type="pct"/>
            <w:tcBorders>
              <w:top w:val="nil"/>
              <w:left w:val="nil"/>
              <w:bottom w:val="single" w:sz="4" w:space="0" w:color="5B9BD5" w:themeColor="accent1"/>
              <w:right w:val="nil"/>
            </w:tcBorders>
            <w:shd w:val="clear" w:color="auto" w:fill="auto"/>
            <w:noWrap/>
            <w:vAlign w:val="bottom"/>
            <w:hideMark/>
          </w:tcPr>
          <w:p w:rsidR="00A10BB3" w:rsidRPr="00B6551C" w:rsidRDefault="00A10BB3" w:rsidP="00C72F1D">
            <w:pPr>
              <w:rPr>
                <w:rFonts w:cs="Calibri"/>
                <w:b/>
                <w:sz w:val="22"/>
              </w:rPr>
            </w:pPr>
          </w:p>
        </w:tc>
        <w:tc>
          <w:tcPr>
            <w:tcW w:w="339" w:type="pct"/>
            <w:tcBorders>
              <w:top w:val="nil"/>
              <w:left w:val="nil"/>
              <w:bottom w:val="single" w:sz="4" w:space="0" w:color="5B9BD5" w:themeColor="accent1"/>
              <w:right w:val="nil"/>
            </w:tcBorders>
            <w:shd w:val="clear" w:color="auto" w:fill="auto"/>
            <w:noWrap/>
            <w:vAlign w:val="bottom"/>
            <w:hideMark/>
          </w:tcPr>
          <w:p w:rsidR="00A10BB3" w:rsidRPr="00B6551C" w:rsidRDefault="00A10BB3" w:rsidP="00C72F1D">
            <w:pPr>
              <w:rPr>
                <w:rFonts w:cs="Calibri"/>
                <w:b/>
                <w:sz w:val="22"/>
              </w:rPr>
            </w:pPr>
          </w:p>
        </w:tc>
        <w:tc>
          <w:tcPr>
            <w:tcW w:w="339" w:type="pct"/>
            <w:tcBorders>
              <w:top w:val="nil"/>
              <w:left w:val="nil"/>
              <w:bottom w:val="single" w:sz="4" w:space="0" w:color="5B9BD5" w:themeColor="accent1"/>
              <w:right w:val="nil"/>
            </w:tcBorders>
            <w:shd w:val="clear" w:color="auto" w:fill="auto"/>
            <w:noWrap/>
            <w:vAlign w:val="bottom"/>
            <w:hideMark/>
          </w:tcPr>
          <w:p w:rsidR="00A10BB3" w:rsidRPr="00B6551C" w:rsidRDefault="00A10BB3" w:rsidP="00C72F1D">
            <w:pPr>
              <w:rPr>
                <w:rFonts w:cs="Calibri"/>
                <w:b/>
                <w:sz w:val="22"/>
              </w:rPr>
            </w:pPr>
          </w:p>
        </w:tc>
        <w:tc>
          <w:tcPr>
            <w:tcW w:w="339" w:type="pct"/>
            <w:tcBorders>
              <w:top w:val="nil"/>
              <w:left w:val="nil"/>
              <w:bottom w:val="single" w:sz="4" w:space="0" w:color="5B9BD5" w:themeColor="accent1"/>
              <w:right w:val="nil"/>
            </w:tcBorders>
            <w:shd w:val="clear" w:color="auto" w:fill="auto"/>
            <w:noWrap/>
            <w:vAlign w:val="bottom"/>
            <w:hideMark/>
          </w:tcPr>
          <w:p w:rsidR="00A10BB3" w:rsidRPr="00B6551C" w:rsidRDefault="00A10BB3" w:rsidP="00C72F1D">
            <w:pPr>
              <w:rPr>
                <w:rFonts w:cs="Calibri"/>
                <w:b/>
                <w:sz w:val="22"/>
              </w:rPr>
            </w:pPr>
          </w:p>
        </w:tc>
        <w:tc>
          <w:tcPr>
            <w:tcW w:w="339" w:type="pct"/>
            <w:tcBorders>
              <w:top w:val="nil"/>
              <w:left w:val="nil"/>
              <w:bottom w:val="single" w:sz="4" w:space="0" w:color="5B9BD5" w:themeColor="accent1"/>
              <w:right w:val="nil"/>
            </w:tcBorders>
            <w:shd w:val="clear" w:color="auto" w:fill="auto"/>
            <w:noWrap/>
            <w:vAlign w:val="bottom"/>
            <w:hideMark/>
          </w:tcPr>
          <w:p w:rsidR="00A10BB3" w:rsidRPr="00B6551C" w:rsidRDefault="00A10BB3" w:rsidP="00C72F1D">
            <w:pPr>
              <w:rPr>
                <w:rFonts w:cs="Calibri"/>
                <w:b/>
                <w:sz w:val="22"/>
              </w:rPr>
            </w:pPr>
          </w:p>
        </w:tc>
        <w:tc>
          <w:tcPr>
            <w:tcW w:w="339" w:type="pct"/>
            <w:tcBorders>
              <w:top w:val="nil"/>
              <w:left w:val="nil"/>
              <w:bottom w:val="single" w:sz="4" w:space="0" w:color="5B9BD5" w:themeColor="accent1"/>
              <w:right w:val="nil"/>
            </w:tcBorders>
            <w:shd w:val="clear" w:color="auto" w:fill="auto"/>
            <w:noWrap/>
            <w:vAlign w:val="bottom"/>
            <w:hideMark/>
          </w:tcPr>
          <w:p w:rsidR="00A10BB3" w:rsidRPr="00B6551C" w:rsidRDefault="00A10BB3" w:rsidP="00C72F1D">
            <w:pPr>
              <w:rPr>
                <w:rFonts w:cs="Calibri"/>
                <w:b/>
                <w:sz w:val="22"/>
              </w:rPr>
            </w:pPr>
          </w:p>
        </w:tc>
        <w:tc>
          <w:tcPr>
            <w:tcW w:w="758" w:type="pct"/>
            <w:gridSpan w:val="2"/>
            <w:tcBorders>
              <w:top w:val="nil"/>
              <w:left w:val="nil"/>
              <w:bottom w:val="single" w:sz="4" w:space="0" w:color="5B9BD5" w:themeColor="accent1"/>
              <w:right w:val="nil"/>
            </w:tcBorders>
            <w:shd w:val="clear" w:color="auto" w:fill="auto"/>
            <w:noWrap/>
            <w:vAlign w:val="bottom"/>
            <w:hideMark/>
          </w:tcPr>
          <w:p w:rsidR="00A10BB3" w:rsidRPr="00B6551C" w:rsidRDefault="00A10BB3" w:rsidP="00C72F1D">
            <w:pPr>
              <w:jc w:val="right"/>
              <w:rPr>
                <w:rFonts w:cs="Calibri"/>
                <w:b/>
                <w:sz w:val="22"/>
              </w:rPr>
            </w:pPr>
            <w:r w:rsidRPr="00B6551C">
              <w:rPr>
                <w:rFonts w:cs="Calibri"/>
                <w:i/>
                <w:sz w:val="22"/>
              </w:rPr>
              <w:t xml:space="preserve">(млн. </w:t>
            </w:r>
            <w:r>
              <w:rPr>
                <w:rFonts w:cs="Calibri"/>
                <w:i/>
                <w:sz w:val="22"/>
              </w:rPr>
              <w:t>доллар</w:t>
            </w:r>
            <w:r w:rsidRPr="00B6551C">
              <w:rPr>
                <w:rFonts w:cs="Calibri"/>
                <w:i/>
                <w:sz w:val="22"/>
              </w:rPr>
              <w:t>)</w:t>
            </w:r>
          </w:p>
        </w:tc>
      </w:tr>
      <w:tr w:rsidR="00A10BB3" w:rsidRPr="00B6551C" w:rsidTr="00C72F1D">
        <w:trPr>
          <w:trHeight w:val="255"/>
        </w:trPr>
        <w:tc>
          <w:tcPr>
            <w:tcW w:w="1530" w:type="pct"/>
            <w:tcBorders>
              <w:top w:val="single" w:sz="4" w:space="0" w:color="5B9BD5" w:themeColor="accent1"/>
            </w:tcBorders>
            <w:shd w:val="clear" w:color="auto" w:fill="DEEAF6"/>
            <w:noWrap/>
            <w:vAlign w:val="center"/>
            <w:hideMark/>
          </w:tcPr>
          <w:p w:rsidR="00A10BB3" w:rsidRPr="00B6551C" w:rsidRDefault="00A10BB3" w:rsidP="00C72F1D">
            <w:pPr>
              <w:spacing w:line="276" w:lineRule="auto"/>
              <w:jc w:val="center"/>
              <w:rPr>
                <w:rFonts w:cs="Calibri"/>
                <w:b/>
                <w:sz w:val="22"/>
              </w:rPr>
            </w:pPr>
            <w:r w:rsidRPr="00B6551C">
              <w:rPr>
                <w:rFonts w:cs="Calibri"/>
                <w:b/>
                <w:sz w:val="22"/>
              </w:rPr>
              <w:t>Кредиторнинг тури</w:t>
            </w:r>
          </w:p>
        </w:tc>
        <w:tc>
          <w:tcPr>
            <w:tcW w:w="339" w:type="pct"/>
            <w:tcBorders>
              <w:top w:val="single" w:sz="4" w:space="0" w:color="5B9BD5" w:themeColor="accent1"/>
            </w:tcBorders>
            <w:shd w:val="clear" w:color="auto" w:fill="DEEAF6"/>
            <w:noWrap/>
            <w:vAlign w:val="center"/>
            <w:hideMark/>
          </w:tcPr>
          <w:p w:rsidR="00A10BB3" w:rsidRPr="00B6551C" w:rsidRDefault="00A10BB3" w:rsidP="00C72F1D">
            <w:pPr>
              <w:jc w:val="center"/>
              <w:rPr>
                <w:rFonts w:cs="Calibri"/>
                <w:b/>
                <w:sz w:val="22"/>
              </w:rPr>
            </w:pPr>
            <w:r w:rsidRPr="00B6551C">
              <w:rPr>
                <w:rFonts w:cs="Calibri"/>
                <w:b/>
                <w:sz w:val="22"/>
              </w:rPr>
              <w:t>2020</w:t>
            </w:r>
          </w:p>
        </w:tc>
        <w:tc>
          <w:tcPr>
            <w:tcW w:w="339" w:type="pct"/>
            <w:tcBorders>
              <w:top w:val="single" w:sz="4" w:space="0" w:color="5B9BD5" w:themeColor="accent1"/>
            </w:tcBorders>
            <w:shd w:val="clear" w:color="auto" w:fill="DEEAF6"/>
            <w:noWrap/>
            <w:vAlign w:val="center"/>
            <w:hideMark/>
          </w:tcPr>
          <w:p w:rsidR="00A10BB3" w:rsidRPr="00B6551C" w:rsidRDefault="00A10BB3" w:rsidP="00C72F1D">
            <w:pPr>
              <w:jc w:val="center"/>
              <w:rPr>
                <w:rFonts w:cs="Calibri"/>
                <w:b/>
                <w:sz w:val="22"/>
              </w:rPr>
            </w:pPr>
            <w:r w:rsidRPr="00B6551C">
              <w:rPr>
                <w:rFonts w:cs="Calibri"/>
                <w:b/>
                <w:sz w:val="22"/>
              </w:rPr>
              <w:t>2021</w:t>
            </w:r>
          </w:p>
        </w:tc>
        <w:tc>
          <w:tcPr>
            <w:tcW w:w="339" w:type="pct"/>
            <w:tcBorders>
              <w:top w:val="single" w:sz="4" w:space="0" w:color="5B9BD5" w:themeColor="accent1"/>
            </w:tcBorders>
            <w:shd w:val="clear" w:color="auto" w:fill="DEEAF6"/>
            <w:noWrap/>
            <w:vAlign w:val="center"/>
            <w:hideMark/>
          </w:tcPr>
          <w:p w:rsidR="00A10BB3" w:rsidRPr="00B6551C" w:rsidRDefault="00A10BB3" w:rsidP="00C72F1D">
            <w:pPr>
              <w:jc w:val="center"/>
              <w:rPr>
                <w:rFonts w:cs="Calibri"/>
                <w:b/>
                <w:sz w:val="22"/>
              </w:rPr>
            </w:pPr>
            <w:r w:rsidRPr="00B6551C">
              <w:rPr>
                <w:rFonts w:cs="Calibri"/>
                <w:b/>
                <w:sz w:val="22"/>
              </w:rPr>
              <w:t>2022</w:t>
            </w:r>
          </w:p>
        </w:tc>
        <w:tc>
          <w:tcPr>
            <w:tcW w:w="339" w:type="pct"/>
            <w:tcBorders>
              <w:top w:val="single" w:sz="4" w:space="0" w:color="5B9BD5" w:themeColor="accent1"/>
            </w:tcBorders>
            <w:shd w:val="clear" w:color="auto" w:fill="DEEAF6"/>
            <w:noWrap/>
            <w:vAlign w:val="center"/>
            <w:hideMark/>
          </w:tcPr>
          <w:p w:rsidR="00A10BB3" w:rsidRPr="00B6551C" w:rsidRDefault="00A10BB3" w:rsidP="00C72F1D">
            <w:pPr>
              <w:jc w:val="center"/>
              <w:rPr>
                <w:rFonts w:cs="Calibri"/>
                <w:b/>
                <w:sz w:val="22"/>
              </w:rPr>
            </w:pPr>
            <w:r w:rsidRPr="00B6551C">
              <w:rPr>
                <w:rFonts w:cs="Calibri"/>
                <w:b/>
                <w:sz w:val="22"/>
              </w:rPr>
              <w:t>2023</w:t>
            </w:r>
          </w:p>
        </w:tc>
        <w:tc>
          <w:tcPr>
            <w:tcW w:w="339" w:type="pct"/>
            <w:tcBorders>
              <w:top w:val="single" w:sz="4" w:space="0" w:color="5B9BD5" w:themeColor="accent1"/>
            </w:tcBorders>
            <w:shd w:val="clear" w:color="auto" w:fill="DEEAF6"/>
            <w:noWrap/>
            <w:vAlign w:val="center"/>
            <w:hideMark/>
          </w:tcPr>
          <w:p w:rsidR="00A10BB3" w:rsidRPr="00B6551C" w:rsidRDefault="00A10BB3" w:rsidP="00C72F1D">
            <w:pPr>
              <w:jc w:val="center"/>
              <w:rPr>
                <w:rFonts w:cs="Calibri"/>
                <w:b/>
                <w:sz w:val="22"/>
              </w:rPr>
            </w:pPr>
            <w:r w:rsidRPr="00B6551C">
              <w:rPr>
                <w:rFonts w:cs="Calibri"/>
                <w:b/>
                <w:sz w:val="22"/>
              </w:rPr>
              <w:t>2024</w:t>
            </w:r>
          </w:p>
        </w:tc>
        <w:tc>
          <w:tcPr>
            <w:tcW w:w="339" w:type="pct"/>
            <w:tcBorders>
              <w:top w:val="single" w:sz="4" w:space="0" w:color="5B9BD5" w:themeColor="accent1"/>
            </w:tcBorders>
            <w:shd w:val="clear" w:color="auto" w:fill="DEEAF6"/>
            <w:noWrap/>
            <w:vAlign w:val="center"/>
            <w:hideMark/>
          </w:tcPr>
          <w:p w:rsidR="00A10BB3" w:rsidRPr="00B6551C" w:rsidRDefault="00A10BB3" w:rsidP="00C72F1D">
            <w:pPr>
              <w:jc w:val="center"/>
              <w:rPr>
                <w:rFonts w:cs="Calibri"/>
                <w:b/>
                <w:sz w:val="22"/>
              </w:rPr>
            </w:pPr>
            <w:r w:rsidRPr="00B6551C">
              <w:rPr>
                <w:rFonts w:cs="Calibri"/>
                <w:b/>
                <w:sz w:val="22"/>
              </w:rPr>
              <w:t>2025</w:t>
            </w:r>
          </w:p>
        </w:tc>
        <w:tc>
          <w:tcPr>
            <w:tcW w:w="339" w:type="pct"/>
            <w:tcBorders>
              <w:top w:val="single" w:sz="4" w:space="0" w:color="5B9BD5" w:themeColor="accent1"/>
            </w:tcBorders>
            <w:shd w:val="clear" w:color="auto" w:fill="DEEAF6"/>
            <w:noWrap/>
            <w:vAlign w:val="center"/>
            <w:hideMark/>
          </w:tcPr>
          <w:p w:rsidR="00A10BB3" w:rsidRPr="00B6551C" w:rsidRDefault="00A10BB3" w:rsidP="00C72F1D">
            <w:pPr>
              <w:jc w:val="center"/>
              <w:rPr>
                <w:rFonts w:cs="Calibri"/>
                <w:b/>
                <w:sz w:val="22"/>
              </w:rPr>
            </w:pPr>
            <w:r w:rsidRPr="00B6551C">
              <w:rPr>
                <w:rFonts w:cs="Calibri"/>
                <w:b/>
                <w:sz w:val="22"/>
              </w:rPr>
              <w:t>2026</w:t>
            </w:r>
          </w:p>
        </w:tc>
        <w:tc>
          <w:tcPr>
            <w:tcW w:w="339" w:type="pct"/>
            <w:tcBorders>
              <w:top w:val="single" w:sz="4" w:space="0" w:color="5B9BD5" w:themeColor="accent1"/>
            </w:tcBorders>
            <w:shd w:val="clear" w:color="auto" w:fill="DEEAF6"/>
            <w:noWrap/>
            <w:vAlign w:val="center"/>
            <w:hideMark/>
          </w:tcPr>
          <w:p w:rsidR="00A10BB3" w:rsidRPr="00B6551C" w:rsidRDefault="00A10BB3" w:rsidP="00C72F1D">
            <w:pPr>
              <w:jc w:val="center"/>
              <w:rPr>
                <w:rFonts w:cs="Calibri"/>
                <w:b/>
                <w:sz w:val="22"/>
              </w:rPr>
            </w:pPr>
            <w:r>
              <w:rPr>
                <w:rFonts w:cs="Calibri"/>
                <w:b/>
                <w:sz w:val="22"/>
              </w:rPr>
              <w:t>2027</w:t>
            </w:r>
          </w:p>
        </w:tc>
        <w:tc>
          <w:tcPr>
            <w:tcW w:w="393" w:type="pct"/>
            <w:tcBorders>
              <w:top w:val="single" w:sz="4" w:space="0" w:color="5B9BD5" w:themeColor="accent1"/>
            </w:tcBorders>
            <w:shd w:val="clear" w:color="auto" w:fill="DEEAF6"/>
            <w:noWrap/>
            <w:vAlign w:val="center"/>
            <w:hideMark/>
          </w:tcPr>
          <w:p w:rsidR="00A10BB3" w:rsidRPr="00B6551C" w:rsidRDefault="00A10BB3" w:rsidP="00C72F1D">
            <w:pPr>
              <w:jc w:val="center"/>
              <w:rPr>
                <w:rFonts w:cs="Calibri"/>
                <w:b/>
                <w:sz w:val="22"/>
                <w:lang w:val="uz-Cyrl-UZ"/>
              </w:rPr>
            </w:pPr>
            <w:r>
              <w:rPr>
                <w:rFonts w:cs="Calibri"/>
                <w:b/>
                <w:sz w:val="22"/>
              </w:rPr>
              <w:t>2027</w:t>
            </w:r>
            <w:r w:rsidRPr="00B6551C">
              <w:rPr>
                <w:rFonts w:cs="Calibri"/>
                <w:b/>
                <w:sz w:val="22"/>
                <w:lang w:val="uz-Cyrl-UZ"/>
              </w:rPr>
              <w:t>дан кейин</w:t>
            </w:r>
          </w:p>
        </w:tc>
        <w:tc>
          <w:tcPr>
            <w:tcW w:w="365" w:type="pct"/>
            <w:tcBorders>
              <w:top w:val="single" w:sz="4" w:space="0" w:color="5B9BD5" w:themeColor="accent1"/>
            </w:tcBorders>
            <w:shd w:val="clear" w:color="auto" w:fill="DEEAF6"/>
            <w:vAlign w:val="center"/>
            <w:hideMark/>
          </w:tcPr>
          <w:p w:rsidR="00A10BB3" w:rsidRPr="00B6551C" w:rsidRDefault="00A10BB3" w:rsidP="00C72F1D">
            <w:pPr>
              <w:jc w:val="center"/>
              <w:rPr>
                <w:rFonts w:cs="Calibri"/>
                <w:b/>
                <w:sz w:val="22"/>
              </w:rPr>
            </w:pPr>
            <w:r w:rsidRPr="00B6551C">
              <w:rPr>
                <w:rFonts w:cs="Calibri"/>
                <w:b/>
                <w:sz w:val="22"/>
              </w:rPr>
              <w:t>ЖАМИ</w:t>
            </w:r>
          </w:p>
        </w:tc>
      </w:tr>
      <w:tr w:rsidR="00A10BB3" w:rsidRPr="00B6551C" w:rsidTr="00C72F1D">
        <w:trPr>
          <w:trHeight w:val="569"/>
        </w:trPr>
        <w:tc>
          <w:tcPr>
            <w:tcW w:w="1530" w:type="pct"/>
            <w:shd w:val="clear" w:color="auto" w:fill="auto"/>
            <w:vAlign w:val="center"/>
            <w:hideMark/>
          </w:tcPr>
          <w:p w:rsidR="00A10BB3" w:rsidRPr="00B6551C" w:rsidRDefault="00A10BB3" w:rsidP="00C72F1D">
            <w:pPr>
              <w:spacing w:line="276" w:lineRule="auto"/>
              <w:rPr>
                <w:rFonts w:cs="Calibri"/>
                <w:sz w:val="22"/>
              </w:rPr>
            </w:pPr>
            <w:r w:rsidRPr="00B6551C">
              <w:rPr>
                <w:rFonts w:cs="Calibri"/>
                <w:sz w:val="22"/>
              </w:rPr>
              <w:t>Хорижий банклар ва бошқа молиявий институтлар</w:t>
            </w:r>
          </w:p>
        </w:tc>
        <w:tc>
          <w:tcPr>
            <w:tcW w:w="339" w:type="pct"/>
            <w:shd w:val="clear" w:color="auto" w:fill="auto"/>
            <w:noWrap/>
            <w:vAlign w:val="center"/>
            <w:hideMark/>
          </w:tcPr>
          <w:p w:rsidR="00A10BB3" w:rsidRPr="003F2038" w:rsidRDefault="00A10BB3" w:rsidP="00C72F1D">
            <w:pPr>
              <w:jc w:val="center"/>
            </w:pPr>
            <w:r w:rsidRPr="003F2038">
              <w:t>1 416,1</w:t>
            </w:r>
          </w:p>
        </w:tc>
        <w:tc>
          <w:tcPr>
            <w:tcW w:w="339" w:type="pct"/>
            <w:shd w:val="clear" w:color="auto" w:fill="auto"/>
            <w:noWrap/>
            <w:vAlign w:val="center"/>
            <w:hideMark/>
          </w:tcPr>
          <w:p w:rsidR="00A10BB3" w:rsidRPr="003F2038" w:rsidRDefault="00A10BB3" w:rsidP="00C72F1D">
            <w:pPr>
              <w:jc w:val="center"/>
            </w:pPr>
            <w:r w:rsidRPr="003F2038">
              <w:t>911,8</w:t>
            </w:r>
          </w:p>
        </w:tc>
        <w:tc>
          <w:tcPr>
            <w:tcW w:w="339" w:type="pct"/>
            <w:shd w:val="clear" w:color="auto" w:fill="auto"/>
            <w:noWrap/>
            <w:vAlign w:val="center"/>
            <w:hideMark/>
          </w:tcPr>
          <w:p w:rsidR="00A10BB3" w:rsidRPr="003F2038" w:rsidRDefault="00A10BB3" w:rsidP="00C72F1D">
            <w:pPr>
              <w:jc w:val="center"/>
            </w:pPr>
            <w:r w:rsidRPr="003F2038">
              <w:t>969,3</w:t>
            </w:r>
          </w:p>
        </w:tc>
        <w:tc>
          <w:tcPr>
            <w:tcW w:w="339" w:type="pct"/>
            <w:shd w:val="clear" w:color="auto" w:fill="auto"/>
            <w:noWrap/>
            <w:vAlign w:val="center"/>
            <w:hideMark/>
          </w:tcPr>
          <w:p w:rsidR="00A10BB3" w:rsidRPr="003F2038" w:rsidRDefault="00A10BB3" w:rsidP="00C72F1D">
            <w:pPr>
              <w:jc w:val="center"/>
            </w:pPr>
            <w:r w:rsidRPr="003F2038">
              <w:t>965,4</w:t>
            </w:r>
          </w:p>
        </w:tc>
        <w:tc>
          <w:tcPr>
            <w:tcW w:w="339" w:type="pct"/>
            <w:shd w:val="clear" w:color="auto" w:fill="auto"/>
            <w:noWrap/>
            <w:vAlign w:val="center"/>
            <w:hideMark/>
          </w:tcPr>
          <w:p w:rsidR="00A10BB3" w:rsidRPr="003F2038" w:rsidRDefault="00A10BB3" w:rsidP="00C72F1D">
            <w:pPr>
              <w:jc w:val="center"/>
            </w:pPr>
            <w:r w:rsidRPr="003F2038">
              <w:t>644,8</w:t>
            </w:r>
          </w:p>
        </w:tc>
        <w:tc>
          <w:tcPr>
            <w:tcW w:w="339" w:type="pct"/>
            <w:shd w:val="clear" w:color="auto" w:fill="auto"/>
            <w:noWrap/>
            <w:vAlign w:val="center"/>
            <w:hideMark/>
          </w:tcPr>
          <w:p w:rsidR="00A10BB3" w:rsidRPr="003F2038" w:rsidRDefault="00A10BB3" w:rsidP="00C72F1D">
            <w:pPr>
              <w:jc w:val="center"/>
            </w:pPr>
            <w:r w:rsidRPr="003F2038">
              <w:t>515,4</w:t>
            </w:r>
          </w:p>
        </w:tc>
        <w:tc>
          <w:tcPr>
            <w:tcW w:w="339" w:type="pct"/>
            <w:shd w:val="clear" w:color="auto" w:fill="auto"/>
            <w:noWrap/>
            <w:vAlign w:val="center"/>
            <w:hideMark/>
          </w:tcPr>
          <w:p w:rsidR="00A10BB3" w:rsidRPr="003F2038" w:rsidRDefault="00A10BB3" w:rsidP="00C72F1D">
            <w:pPr>
              <w:jc w:val="center"/>
            </w:pPr>
            <w:r w:rsidRPr="003F2038">
              <w:t>540,6</w:t>
            </w:r>
          </w:p>
        </w:tc>
        <w:tc>
          <w:tcPr>
            <w:tcW w:w="339" w:type="pct"/>
            <w:shd w:val="clear" w:color="auto" w:fill="auto"/>
            <w:noWrap/>
            <w:vAlign w:val="center"/>
            <w:hideMark/>
          </w:tcPr>
          <w:p w:rsidR="00A10BB3" w:rsidRPr="003F2038" w:rsidRDefault="00A10BB3" w:rsidP="00C72F1D">
            <w:pPr>
              <w:jc w:val="center"/>
            </w:pPr>
            <w:r w:rsidRPr="003F2038">
              <w:t>279,0</w:t>
            </w:r>
          </w:p>
        </w:tc>
        <w:tc>
          <w:tcPr>
            <w:tcW w:w="393" w:type="pct"/>
            <w:shd w:val="clear" w:color="auto" w:fill="auto"/>
            <w:noWrap/>
            <w:vAlign w:val="center"/>
            <w:hideMark/>
          </w:tcPr>
          <w:p w:rsidR="00A10BB3" w:rsidRPr="003F2038" w:rsidRDefault="00A10BB3" w:rsidP="00C72F1D">
            <w:pPr>
              <w:jc w:val="center"/>
            </w:pPr>
            <w:r w:rsidRPr="003F2038">
              <w:t>150,8</w:t>
            </w:r>
          </w:p>
        </w:tc>
        <w:tc>
          <w:tcPr>
            <w:tcW w:w="365" w:type="pct"/>
            <w:shd w:val="clear" w:color="auto" w:fill="auto"/>
            <w:vAlign w:val="center"/>
            <w:hideMark/>
          </w:tcPr>
          <w:p w:rsidR="00A10BB3" w:rsidRPr="003F2038" w:rsidRDefault="00A10BB3" w:rsidP="00C72F1D">
            <w:pPr>
              <w:jc w:val="center"/>
            </w:pPr>
            <w:r w:rsidRPr="003F2038">
              <w:t>6</w:t>
            </w:r>
            <w:r>
              <w:t> </w:t>
            </w:r>
            <w:r w:rsidRPr="003F2038">
              <w:t>393</w:t>
            </w:r>
            <w:r>
              <w:t>,3</w:t>
            </w:r>
          </w:p>
        </w:tc>
      </w:tr>
      <w:tr w:rsidR="00A10BB3" w:rsidRPr="00B6551C" w:rsidTr="00C72F1D">
        <w:trPr>
          <w:trHeight w:val="510"/>
        </w:trPr>
        <w:tc>
          <w:tcPr>
            <w:tcW w:w="1530" w:type="pct"/>
            <w:shd w:val="clear" w:color="auto" w:fill="auto"/>
            <w:vAlign w:val="center"/>
            <w:hideMark/>
          </w:tcPr>
          <w:p w:rsidR="00A10BB3" w:rsidRPr="00B6551C" w:rsidRDefault="00A10BB3" w:rsidP="00C72F1D">
            <w:pPr>
              <w:spacing w:line="276" w:lineRule="auto"/>
              <w:rPr>
                <w:rFonts w:cs="Calibri"/>
                <w:sz w:val="22"/>
              </w:rPr>
            </w:pPr>
            <w:r w:rsidRPr="00B6551C">
              <w:rPr>
                <w:rFonts w:cs="Calibri"/>
                <w:sz w:val="22"/>
              </w:rPr>
              <w:t xml:space="preserve">Хорижий </w:t>
            </w:r>
            <w:r w:rsidRPr="00B6551C">
              <w:rPr>
                <w:rFonts w:cs="Calibri"/>
                <w:sz w:val="22"/>
                <w:lang w:val="uz-Cyrl-UZ"/>
              </w:rPr>
              <w:t>бош</w:t>
            </w:r>
            <w:r w:rsidRPr="00B6551C">
              <w:rPr>
                <w:rFonts w:cs="Calibri"/>
                <w:sz w:val="22"/>
              </w:rPr>
              <w:t xml:space="preserve"> компаниялар ва филиаллар</w:t>
            </w:r>
          </w:p>
        </w:tc>
        <w:tc>
          <w:tcPr>
            <w:tcW w:w="339" w:type="pct"/>
            <w:shd w:val="clear" w:color="auto" w:fill="auto"/>
            <w:noWrap/>
            <w:vAlign w:val="center"/>
            <w:hideMark/>
          </w:tcPr>
          <w:p w:rsidR="00A10BB3" w:rsidRPr="003F2038" w:rsidRDefault="00A10BB3" w:rsidP="00C72F1D">
            <w:pPr>
              <w:jc w:val="center"/>
            </w:pPr>
            <w:r w:rsidRPr="003F2038">
              <w:t>293,8</w:t>
            </w:r>
          </w:p>
        </w:tc>
        <w:tc>
          <w:tcPr>
            <w:tcW w:w="339" w:type="pct"/>
            <w:shd w:val="clear" w:color="auto" w:fill="auto"/>
            <w:noWrap/>
            <w:vAlign w:val="center"/>
            <w:hideMark/>
          </w:tcPr>
          <w:p w:rsidR="00A10BB3" w:rsidRPr="003F2038" w:rsidRDefault="00A10BB3" w:rsidP="00C72F1D">
            <w:pPr>
              <w:jc w:val="center"/>
            </w:pPr>
            <w:r w:rsidRPr="003F2038">
              <w:t>63,3</w:t>
            </w:r>
          </w:p>
        </w:tc>
        <w:tc>
          <w:tcPr>
            <w:tcW w:w="339" w:type="pct"/>
            <w:shd w:val="clear" w:color="auto" w:fill="auto"/>
            <w:noWrap/>
            <w:vAlign w:val="center"/>
            <w:hideMark/>
          </w:tcPr>
          <w:p w:rsidR="00A10BB3" w:rsidRPr="003F2038" w:rsidRDefault="00A10BB3" w:rsidP="00C72F1D">
            <w:pPr>
              <w:jc w:val="center"/>
            </w:pPr>
            <w:r w:rsidRPr="003F2038">
              <w:t>335,7</w:t>
            </w:r>
          </w:p>
        </w:tc>
        <w:tc>
          <w:tcPr>
            <w:tcW w:w="339" w:type="pct"/>
            <w:shd w:val="clear" w:color="auto" w:fill="auto"/>
            <w:noWrap/>
            <w:vAlign w:val="center"/>
            <w:hideMark/>
          </w:tcPr>
          <w:p w:rsidR="00A10BB3" w:rsidRPr="003F2038" w:rsidRDefault="00A10BB3" w:rsidP="00C72F1D">
            <w:pPr>
              <w:jc w:val="center"/>
            </w:pPr>
            <w:r w:rsidRPr="003F2038">
              <w:t>80,5</w:t>
            </w:r>
          </w:p>
        </w:tc>
        <w:tc>
          <w:tcPr>
            <w:tcW w:w="339" w:type="pct"/>
            <w:shd w:val="clear" w:color="auto" w:fill="auto"/>
            <w:noWrap/>
            <w:vAlign w:val="center"/>
            <w:hideMark/>
          </w:tcPr>
          <w:p w:rsidR="00A10BB3" w:rsidRPr="003F2038" w:rsidRDefault="00A10BB3" w:rsidP="00C72F1D">
            <w:pPr>
              <w:jc w:val="center"/>
            </w:pPr>
            <w:r w:rsidRPr="003F2038">
              <w:t>6,7</w:t>
            </w:r>
          </w:p>
        </w:tc>
        <w:tc>
          <w:tcPr>
            <w:tcW w:w="339" w:type="pct"/>
            <w:shd w:val="clear" w:color="auto" w:fill="auto"/>
            <w:noWrap/>
            <w:vAlign w:val="center"/>
            <w:hideMark/>
          </w:tcPr>
          <w:p w:rsidR="00A10BB3" w:rsidRPr="003F2038" w:rsidRDefault="00A10BB3" w:rsidP="00C72F1D">
            <w:pPr>
              <w:jc w:val="center"/>
            </w:pPr>
            <w:r w:rsidRPr="003F2038">
              <w:t>1,2</w:t>
            </w:r>
          </w:p>
        </w:tc>
        <w:tc>
          <w:tcPr>
            <w:tcW w:w="339" w:type="pct"/>
            <w:shd w:val="clear" w:color="auto" w:fill="auto"/>
            <w:noWrap/>
            <w:vAlign w:val="center"/>
            <w:hideMark/>
          </w:tcPr>
          <w:p w:rsidR="00A10BB3" w:rsidRPr="003F2038" w:rsidRDefault="00A10BB3" w:rsidP="00C72F1D">
            <w:pPr>
              <w:jc w:val="center"/>
            </w:pPr>
            <w:r w:rsidRPr="003F2038">
              <w:t>1,2</w:t>
            </w:r>
          </w:p>
        </w:tc>
        <w:tc>
          <w:tcPr>
            <w:tcW w:w="339" w:type="pct"/>
            <w:shd w:val="clear" w:color="auto" w:fill="auto"/>
            <w:noWrap/>
            <w:vAlign w:val="center"/>
            <w:hideMark/>
          </w:tcPr>
          <w:p w:rsidR="00A10BB3" w:rsidRPr="003F2038" w:rsidRDefault="00A10BB3" w:rsidP="00C72F1D">
            <w:pPr>
              <w:jc w:val="center"/>
            </w:pPr>
            <w:r w:rsidRPr="003F2038">
              <w:t>1,2</w:t>
            </w:r>
          </w:p>
        </w:tc>
        <w:tc>
          <w:tcPr>
            <w:tcW w:w="393" w:type="pct"/>
            <w:shd w:val="clear" w:color="auto" w:fill="auto"/>
            <w:noWrap/>
            <w:vAlign w:val="center"/>
            <w:hideMark/>
          </w:tcPr>
          <w:p w:rsidR="00A10BB3" w:rsidRPr="003F2038" w:rsidRDefault="00A10BB3" w:rsidP="00C72F1D">
            <w:pPr>
              <w:jc w:val="center"/>
            </w:pPr>
            <w:r w:rsidRPr="003F2038">
              <w:t>4,9</w:t>
            </w:r>
          </w:p>
        </w:tc>
        <w:tc>
          <w:tcPr>
            <w:tcW w:w="365" w:type="pct"/>
            <w:shd w:val="clear" w:color="auto" w:fill="auto"/>
            <w:vAlign w:val="center"/>
            <w:hideMark/>
          </w:tcPr>
          <w:p w:rsidR="00A10BB3" w:rsidRPr="003F2038" w:rsidRDefault="00A10BB3" w:rsidP="00C72F1D">
            <w:pPr>
              <w:jc w:val="center"/>
            </w:pPr>
            <w:r>
              <w:t>788,5</w:t>
            </w:r>
          </w:p>
        </w:tc>
      </w:tr>
      <w:tr w:rsidR="00A10BB3" w:rsidRPr="00B6551C" w:rsidTr="00C72F1D">
        <w:trPr>
          <w:trHeight w:val="510"/>
        </w:trPr>
        <w:tc>
          <w:tcPr>
            <w:tcW w:w="1530" w:type="pct"/>
            <w:shd w:val="clear" w:color="auto" w:fill="auto"/>
            <w:vAlign w:val="center"/>
            <w:hideMark/>
          </w:tcPr>
          <w:p w:rsidR="00A10BB3" w:rsidRPr="00B6551C" w:rsidRDefault="00A10BB3" w:rsidP="00C72F1D">
            <w:pPr>
              <w:spacing w:line="276" w:lineRule="auto"/>
              <w:rPr>
                <w:rFonts w:cs="Calibri"/>
                <w:sz w:val="22"/>
              </w:rPr>
            </w:pPr>
            <w:r w:rsidRPr="00B6551C">
              <w:rPr>
                <w:rFonts w:cs="Calibri"/>
                <w:sz w:val="22"/>
              </w:rPr>
              <w:t>Экспортчилар ва бошқа хусусий манбалар</w:t>
            </w:r>
          </w:p>
        </w:tc>
        <w:tc>
          <w:tcPr>
            <w:tcW w:w="339" w:type="pct"/>
            <w:shd w:val="clear" w:color="auto" w:fill="auto"/>
            <w:noWrap/>
            <w:vAlign w:val="center"/>
            <w:hideMark/>
          </w:tcPr>
          <w:p w:rsidR="00A10BB3" w:rsidRPr="003F2038" w:rsidRDefault="00A10BB3" w:rsidP="00C72F1D">
            <w:pPr>
              <w:jc w:val="center"/>
            </w:pPr>
            <w:r w:rsidRPr="003F2038">
              <w:t>223,9</w:t>
            </w:r>
          </w:p>
        </w:tc>
        <w:tc>
          <w:tcPr>
            <w:tcW w:w="339" w:type="pct"/>
            <w:shd w:val="clear" w:color="auto" w:fill="auto"/>
            <w:noWrap/>
            <w:vAlign w:val="center"/>
            <w:hideMark/>
          </w:tcPr>
          <w:p w:rsidR="00A10BB3" w:rsidRPr="003F2038" w:rsidRDefault="00A10BB3" w:rsidP="00C72F1D">
            <w:pPr>
              <w:jc w:val="center"/>
            </w:pPr>
            <w:r w:rsidRPr="003F2038">
              <w:t>101,1</w:t>
            </w:r>
          </w:p>
        </w:tc>
        <w:tc>
          <w:tcPr>
            <w:tcW w:w="339" w:type="pct"/>
            <w:shd w:val="clear" w:color="auto" w:fill="auto"/>
            <w:noWrap/>
            <w:vAlign w:val="center"/>
            <w:hideMark/>
          </w:tcPr>
          <w:p w:rsidR="00A10BB3" w:rsidRPr="003F2038" w:rsidRDefault="00A10BB3" w:rsidP="00C72F1D">
            <w:pPr>
              <w:jc w:val="center"/>
            </w:pPr>
            <w:r w:rsidRPr="003F2038">
              <w:t>88,3</w:t>
            </w:r>
          </w:p>
        </w:tc>
        <w:tc>
          <w:tcPr>
            <w:tcW w:w="339" w:type="pct"/>
            <w:shd w:val="clear" w:color="auto" w:fill="auto"/>
            <w:noWrap/>
            <w:vAlign w:val="center"/>
            <w:hideMark/>
          </w:tcPr>
          <w:p w:rsidR="00A10BB3" w:rsidRPr="003F2038" w:rsidRDefault="00A10BB3" w:rsidP="00C72F1D">
            <w:pPr>
              <w:jc w:val="center"/>
            </w:pPr>
            <w:r w:rsidRPr="003F2038">
              <w:t>53,0</w:t>
            </w:r>
          </w:p>
        </w:tc>
        <w:tc>
          <w:tcPr>
            <w:tcW w:w="339" w:type="pct"/>
            <w:shd w:val="clear" w:color="auto" w:fill="auto"/>
            <w:noWrap/>
            <w:vAlign w:val="center"/>
            <w:hideMark/>
          </w:tcPr>
          <w:p w:rsidR="00A10BB3" w:rsidRPr="003F2038" w:rsidRDefault="00A10BB3" w:rsidP="00C72F1D">
            <w:pPr>
              <w:jc w:val="center"/>
            </w:pPr>
            <w:r w:rsidRPr="003F2038">
              <w:t>15,2</w:t>
            </w:r>
          </w:p>
        </w:tc>
        <w:tc>
          <w:tcPr>
            <w:tcW w:w="339" w:type="pct"/>
            <w:shd w:val="clear" w:color="auto" w:fill="auto"/>
            <w:noWrap/>
            <w:vAlign w:val="center"/>
            <w:hideMark/>
          </w:tcPr>
          <w:p w:rsidR="00A10BB3" w:rsidRPr="003F2038" w:rsidRDefault="00A10BB3" w:rsidP="00C72F1D">
            <w:pPr>
              <w:jc w:val="center"/>
            </w:pPr>
            <w:r w:rsidRPr="003F2038">
              <w:t>7,9</w:t>
            </w:r>
          </w:p>
        </w:tc>
        <w:tc>
          <w:tcPr>
            <w:tcW w:w="339" w:type="pct"/>
            <w:shd w:val="clear" w:color="auto" w:fill="auto"/>
            <w:noWrap/>
            <w:vAlign w:val="center"/>
            <w:hideMark/>
          </w:tcPr>
          <w:p w:rsidR="00A10BB3" w:rsidRPr="003F2038" w:rsidRDefault="00A10BB3" w:rsidP="00C72F1D">
            <w:pPr>
              <w:jc w:val="center"/>
            </w:pPr>
            <w:r w:rsidRPr="003F2038">
              <w:t>21,1</w:t>
            </w:r>
          </w:p>
        </w:tc>
        <w:tc>
          <w:tcPr>
            <w:tcW w:w="339" w:type="pct"/>
            <w:shd w:val="clear" w:color="auto" w:fill="auto"/>
            <w:noWrap/>
            <w:vAlign w:val="center"/>
            <w:hideMark/>
          </w:tcPr>
          <w:p w:rsidR="00A10BB3" w:rsidRPr="003F2038" w:rsidRDefault="00A10BB3" w:rsidP="00C72F1D">
            <w:pPr>
              <w:jc w:val="center"/>
            </w:pPr>
            <w:r w:rsidRPr="003F2038">
              <w:t>0,2</w:t>
            </w:r>
          </w:p>
        </w:tc>
        <w:tc>
          <w:tcPr>
            <w:tcW w:w="393" w:type="pct"/>
            <w:shd w:val="clear" w:color="auto" w:fill="auto"/>
            <w:noWrap/>
            <w:vAlign w:val="center"/>
            <w:hideMark/>
          </w:tcPr>
          <w:p w:rsidR="00A10BB3" w:rsidRPr="003F2038" w:rsidRDefault="00A10BB3" w:rsidP="00C72F1D">
            <w:pPr>
              <w:jc w:val="center"/>
            </w:pPr>
            <w:r w:rsidRPr="003F2038">
              <w:t>-</w:t>
            </w:r>
          </w:p>
        </w:tc>
        <w:tc>
          <w:tcPr>
            <w:tcW w:w="365" w:type="pct"/>
            <w:shd w:val="clear" w:color="auto" w:fill="auto"/>
            <w:vAlign w:val="center"/>
            <w:hideMark/>
          </w:tcPr>
          <w:p w:rsidR="00A10BB3" w:rsidRPr="003F2038" w:rsidRDefault="00A10BB3" w:rsidP="00C72F1D">
            <w:pPr>
              <w:jc w:val="center"/>
            </w:pPr>
            <w:r>
              <w:t>510,7</w:t>
            </w:r>
          </w:p>
        </w:tc>
      </w:tr>
      <w:tr w:rsidR="00A10BB3" w:rsidRPr="00B6551C" w:rsidTr="00C72F1D">
        <w:trPr>
          <w:trHeight w:val="507"/>
        </w:trPr>
        <w:tc>
          <w:tcPr>
            <w:tcW w:w="1530" w:type="pct"/>
            <w:shd w:val="clear" w:color="auto" w:fill="auto"/>
            <w:vAlign w:val="center"/>
            <w:hideMark/>
          </w:tcPr>
          <w:p w:rsidR="00A10BB3" w:rsidRPr="004E1E59" w:rsidRDefault="00A10BB3" w:rsidP="00C72F1D">
            <w:pPr>
              <w:spacing w:line="276" w:lineRule="auto"/>
              <w:rPr>
                <w:rFonts w:cs="Calibri"/>
                <w:sz w:val="22"/>
                <w:szCs w:val="22"/>
              </w:rPr>
            </w:pPr>
            <w:r w:rsidRPr="004E1E59">
              <w:rPr>
                <w:rFonts w:cs="Calibri"/>
                <w:sz w:val="22"/>
                <w:szCs w:val="22"/>
              </w:rPr>
              <w:t>Расмий манбалар (Ҳукуматлар ва халқаро ташкилотлар)</w:t>
            </w:r>
          </w:p>
        </w:tc>
        <w:tc>
          <w:tcPr>
            <w:tcW w:w="339" w:type="pct"/>
            <w:shd w:val="clear" w:color="auto" w:fill="auto"/>
            <w:noWrap/>
            <w:vAlign w:val="center"/>
            <w:hideMark/>
          </w:tcPr>
          <w:p w:rsidR="00A10BB3" w:rsidRPr="003F2038" w:rsidRDefault="00A10BB3" w:rsidP="00C72F1D">
            <w:pPr>
              <w:jc w:val="center"/>
            </w:pPr>
            <w:r w:rsidRPr="003F2038">
              <w:t>108,0</w:t>
            </w:r>
          </w:p>
        </w:tc>
        <w:tc>
          <w:tcPr>
            <w:tcW w:w="339" w:type="pct"/>
            <w:shd w:val="clear" w:color="auto" w:fill="auto"/>
            <w:noWrap/>
            <w:vAlign w:val="center"/>
            <w:hideMark/>
          </w:tcPr>
          <w:p w:rsidR="00A10BB3" w:rsidRPr="003F2038" w:rsidRDefault="00A10BB3" w:rsidP="00C72F1D">
            <w:pPr>
              <w:jc w:val="center"/>
            </w:pPr>
            <w:r w:rsidRPr="003F2038">
              <w:t>98,2</w:t>
            </w:r>
          </w:p>
        </w:tc>
        <w:tc>
          <w:tcPr>
            <w:tcW w:w="339" w:type="pct"/>
            <w:shd w:val="clear" w:color="auto" w:fill="auto"/>
            <w:noWrap/>
            <w:vAlign w:val="center"/>
            <w:hideMark/>
          </w:tcPr>
          <w:p w:rsidR="00A10BB3" w:rsidRPr="003F2038" w:rsidRDefault="00A10BB3" w:rsidP="00C72F1D">
            <w:pPr>
              <w:jc w:val="center"/>
            </w:pPr>
            <w:r w:rsidRPr="003F2038">
              <w:t>77,2</w:t>
            </w:r>
          </w:p>
        </w:tc>
        <w:tc>
          <w:tcPr>
            <w:tcW w:w="339" w:type="pct"/>
            <w:shd w:val="clear" w:color="auto" w:fill="auto"/>
            <w:noWrap/>
            <w:vAlign w:val="center"/>
            <w:hideMark/>
          </w:tcPr>
          <w:p w:rsidR="00A10BB3" w:rsidRPr="003F2038" w:rsidRDefault="00A10BB3" w:rsidP="00C72F1D">
            <w:pPr>
              <w:jc w:val="center"/>
            </w:pPr>
            <w:r w:rsidRPr="003F2038">
              <w:t>67,3</w:t>
            </w:r>
          </w:p>
        </w:tc>
        <w:tc>
          <w:tcPr>
            <w:tcW w:w="339" w:type="pct"/>
            <w:shd w:val="clear" w:color="auto" w:fill="auto"/>
            <w:noWrap/>
            <w:vAlign w:val="center"/>
            <w:hideMark/>
          </w:tcPr>
          <w:p w:rsidR="00A10BB3" w:rsidRPr="003F2038" w:rsidRDefault="00A10BB3" w:rsidP="00C72F1D">
            <w:pPr>
              <w:jc w:val="center"/>
            </w:pPr>
            <w:r w:rsidRPr="003F2038">
              <w:t>20,6</w:t>
            </w:r>
          </w:p>
        </w:tc>
        <w:tc>
          <w:tcPr>
            <w:tcW w:w="339" w:type="pct"/>
            <w:shd w:val="clear" w:color="auto" w:fill="auto"/>
            <w:noWrap/>
            <w:vAlign w:val="center"/>
            <w:hideMark/>
          </w:tcPr>
          <w:p w:rsidR="00A10BB3" w:rsidRPr="003F2038" w:rsidRDefault="00A10BB3" w:rsidP="00C72F1D">
            <w:pPr>
              <w:jc w:val="center"/>
            </w:pPr>
            <w:r w:rsidRPr="003F2038">
              <w:t>17,3</w:t>
            </w:r>
          </w:p>
        </w:tc>
        <w:tc>
          <w:tcPr>
            <w:tcW w:w="339" w:type="pct"/>
            <w:shd w:val="clear" w:color="auto" w:fill="auto"/>
            <w:noWrap/>
            <w:vAlign w:val="center"/>
            <w:hideMark/>
          </w:tcPr>
          <w:p w:rsidR="00A10BB3" w:rsidRPr="003F2038" w:rsidRDefault="00A10BB3" w:rsidP="00C72F1D">
            <w:pPr>
              <w:jc w:val="center"/>
            </w:pPr>
            <w:r w:rsidRPr="003F2038">
              <w:t>-</w:t>
            </w:r>
          </w:p>
        </w:tc>
        <w:tc>
          <w:tcPr>
            <w:tcW w:w="339" w:type="pct"/>
            <w:shd w:val="clear" w:color="auto" w:fill="auto"/>
            <w:noWrap/>
            <w:vAlign w:val="center"/>
            <w:hideMark/>
          </w:tcPr>
          <w:p w:rsidR="00A10BB3" w:rsidRPr="003F2038" w:rsidRDefault="00A10BB3" w:rsidP="00C72F1D">
            <w:pPr>
              <w:jc w:val="center"/>
            </w:pPr>
            <w:r w:rsidRPr="003F2038">
              <w:t>-</w:t>
            </w:r>
          </w:p>
        </w:tc>
        <w:tc>
          <w:tcPr>
            <w:tcW w:w="393" w:type="pct"/>
            <w:shd w:val="clear" w:color="auto" w:fill="auto"/>
            <w:noWrap/>
            <w:vAlign w:val="center"/>
            <w:hideMark/>
          </w:tcPr>
          <w:p w:rsidR="00A10BB3" w:rsidRPr="003F2038" w:rsidRDefault="00A10BB3" w:rsidP="00C72F1D">
            <w:pPr>
              <w:jc w:val="center"/>
            </w:pPr>
            <w:r w:rsidRPr="003F2038">
              <w:t>-</w:t>
            </w:r>
          </w:p>
        </w:tc>
        <w:tc>
          <w:tcPr>
            <w:tcW w:w="365" w:type="pct"/>
            <w:shd w:val="clear" w:color="auto" w:fill="auto"/>
            <w:vAlign w:val="center"/>
            <w:hideMark/>
          </w:tcPr>
          <w:p w:rsidR="00A10BB3" w:rsidRPr="003F2038" w:rsidRDefault="00A10BB3" w:rsidP="00C72F1D">
            <w:pPr>
              <w:jc w:val="center"/>
            </w:pPr>
            <w:r>
              <w:t>388,6</w:t>
            </w:r>
          </w:p>
        </w:tc>
      </w:tr>
      <w:tr w:rsidR="00A10BB3" w:rsidRPr="00B6551C" w:rsidTr="00C72F1D">
        <w:trPr>
          <w:trHeight w:val="507"/>
        </w:trPr>
        <w:tc>
          <w:tcPr>
            <w:tcW w:w="1530" w:type="pct"/>
            <w:shd w:val="clear" w:color="auto" w:fill="auto"/>
            <w:vAlign w:val="center"/>
          </w:tcPr>
          <w:p w:rsidR="00A10BB3" w:rsidRPr="004E1E59" w:rsidRDefault="00A10BB3" w:rsidP="00C72F1D">
            <w:pPr>
              <w:spacing w:line="276" w:lineRule="auto"/>
              <w:rPr>
                <w:rFonts w:cs="Calibri"/>
                <w:sz w:val="22"/>
                <w:szCs w:val="22"/>
              </w:rPr>
            </w:pPr>
            <w:r w:rsidRPr="004E1E59">
              <w:rPr>
                <w:sz w:val="22"/>
                <w:szCs w:val="22"/>
                <w:lang w:val="uz-Cyrl-UZ"/>
              </w:rPr>
              <w:t>Халқаро облигациялар</w:t>
            </w:r>
          </w:p>
        </w:tc>
        <w:tc>
          <w:tcPr>
            <w:tcW w:w="339" w:type="pct"/>
            <w:shd w:val="clear" w:color="auto" w:fill="auto"/>
            <w:noWrap/>
            <w:vAlign w:val="center"/>
          </w:tcPr>
          <w:p w:rsidR="00A10BB3" w:rsidRPr="003F2038" w:rsidRDefault="00A10BB3" w:rsidP="00C72F1D">
            <w:pPr>
              <w:jc w:val="center"/>
            </w:pPr>
            <w:r w:rsidRPr="003F2038">
              <w:t>-</w:t>
            </w:r>
          </w:p>
        </w:tc>
        <w:tc>
          <w:tcPr>
            <w:tcW w:w="339" w:type="pct"/>
            <w:shd w:val="clear" w:color="auto" w:fill="auto"/>
            <w:noWrap/>
            <w:vAlign w:val="center"/>
          </w:tcPr>
          <w:p w:rsidR="00A10BB3" w:rsidRPr="003F2038" w:rsidRDefault="00A10BB3" w:rsidP="00C72F1D">
            <w:pPr>
              <w:jc w:val="center"/>
            </w:pPr>
            <w:r w:rsidRPr="003F2038">
              <w:t>-</w:t>
            </w:r>
          </w:p>
        </w:tc>
        <w:tc>
          <w:tcPr>
            <w:tcW w:w="339" w:type="pct"/>
            <w:shd w:val="clear" w:color="auto" w:fill="auto"/>
            <w:noWrap/>
            <w:vAlign w:val="center"/>
          </w:tcPr>
          <w:p w:rsidR="00A10BB3" w:rsidRPr="003F2038" w:rsidRDefault="00A10BB3" w:rsidP="00C72F1D">
            <w:pPr>
              <w:jc w:val="center"/>
            </w:pPr>
            <w:r w:rsidRPr="003F2038">
              <w:t>-</w:t>
            </w:r>
          </w:p>
        </w:tc>
        <w:tc>
          <w:tcPr>
            <w:tcW w:w="339" w:type="pct"/>
            <w:shd w:val="clear" w:color="auto" w:fill="auto"/>
            <w:noWrap/>
            <w:vAlign w:val="center"/>
          </w:tcPr>
          <w:p w:rsidR="00A10BB3" w:rsidRPr="003F2038" w:rsidRDefault="00A10BB3" w:rsidP="00C72F1D">
            <w:pPr>
              <w:jc w:val="center"/>
            </w:pPr>
            <w:r w:rsidRPr="003F2038">
              <w:t>-</w:t>
            </w:r>
          </w:p>
        </w:tc>
        <w:tc>
          <w:tcPr>
            <w:tcW w:w="339" w:type="pct"/>
            <w:shd w:val="clear" w:color="auto" w:fill="auto"/>
            <w:noWrap/>
            <w:vAlign w:val="center"/>
          </w:tcPr>
          <w:p w:rsidR="00A10BB3" w:rsidRPr="003F2038" w:rsidRDefault="00A10BB3" w:rsidP="00C72F1D">
            <w:pPr>
              <w:jc w:val="center"/>
            </w:pPr>
            <w:r w:rsidRPr="003F2038">
              <w:t>300,0</w:t>
            </w:r>
          </w:p>
        </w:tc>
        <w:tc>
          <w:tcPr>
            <w:tcW w:w="339" w:type="pct"/>
            <w:shd w:val="clear" w:color="auto" w:fill="auto"/>
            <w:noWrap/>
            <w:vAlign w:val="center"/>
          </w:tcPr>
          <w:p w:rsidR="00A10BB3" w:rsidRPr="003F2038" w:rsidRDefault="00A10BB3" w:rsidP="00C72F1D">
            <w:pPr>
              <w:jc w:val="center"/>
            </w:pPr>
            <w:r w:rsidRPr="003F2038">
              <w:t>-</w:t>
            </w:r>
          </w:p>
        </w:tc>
        <w:tc>
          <w:tcPr>
            <w:tcW w:w="339" w:type="pct"/>
            <w:shd w:val="clear" w:color="auto" w:fill="auto"/>
            <w:noWrap/>
            <w:vAlign w:val="center"/>
          </w:tcPr>
          <w:p w:rsidR="00A10BB3" w:rsidRPr="003F2038" w:rsidRDefault="00A10BB3" w:rsidP="00C72F1D">
            <w:pPr>
              <w:jc w:val="center"/>
            </w:pPr>
            <w:r w:rsidRPr="003F2038">
              <w:t>-</w:t>
            </w:r>
          </w:p>
        </w:tc>
        <w:tc>
          <w:tcPr>
            <w:tcW w:w="339" w:type="pct"/>
            <w:shd w:val="clear" w:color="auto" w:fill="auto"/>
            <w:noWrap/>
            <w:vAlign w:val="center"/>
          </w:tcPr>
          <w:p w:rsidR="00A10BB3" w:rsidRPr="003F2038" w:rsidRDefault="00A10BB3" w:rsidP="00C72F1D">
            <w:pPr>
              <w:jc w:val="center"/>
            </w:pPr>
            <w:r w:rsidRPr="003F2038">
              <w:t>-</w:t>
            </w:r>
          </w:p>
        </w:tc>
        <w:tc>
          <w:tcPr>
            <w:tcW w:w="393" w:type="pct"/>
            <w:shd w:val="clear" w:color="auto" w:fill="auto"/>
            <w:noWrap/>
            <w:vAlign w:val="center"/>
          </w:tcPr>
          <w:p w:rsidR="00A10BB3" w:rsidRPr="003F2038" w:rsidRDefault="00A10BB3" w:rsidP="00C72F1D">
            <w:pPr>
              <w:jc w:val="center"/>
            </w:pPr>
            <w:r w:rsidRPr="003F2038">
              <w:t>-</w:t>
            </w:r>
          </w:p>
        </w:tc>
        <w:tc>
          <w:tcPr>
            <w:tcW w:w="365" w:type="pct"/>
            <w:shd w:val="clear" w:color="auto" w:fill="auto"/>
            <w:vAlign w:val="center"/>
          </w:tcPr>
          <w:p w:rsidR="00A10BB3" w:rsidRPr="003F2038" w:rsidRDefault="00A10BB3" w:rsidP="00C72F1D">
            <w:pPr>
              <w:jc w:val="center"/>
            </w:pPr>
            <w:r w:rsidRPr="003F2038">
              <w:t>300</w:t>
            </w:r>
            <w:r>
              <w:t>,0</w:t>
            </w:r>
          </w:p>
        </w:tc>
      </w:tr>
      <w:tr w:rsidR="00A10BB3" w:rsidRPr="00B6551C" w:rsidTr="00C72F1D">
        <w:trPr>
          <w:trHeight w:val="255"/>
        </w:trPr>
        <w:tc>
          <w:tcPr>
            <w:tcW w:w="1530" w:type="pct"/>
            <w:tcBorders>
              <w:bottom w:val="single" w:sz="4" w:space="0" w:color="5B9BD5" w:themeColor="accent1"/>
            </w:tcBorders>
            <w:shd w:val="clear" w:color="auto" w:fill="DEEAF6"/>
            <w:noWrap/>
            <w:vAlign w:val="center"/>
            <w:hideMark/>
          </w:tcPr>
          <w:p w:rsidR="00A10BB3" w:rsidRPr="00B6551C" w:rsidRDefault="00A10BB3" w:rsidP="00C72F1D">
            <w:pPr>
              <w:spacing w:line="276" w:lineRule="auto"/>
              <w:jc w:val="center"/>
              <w:rPr>
                <w:rFonts w:cs="Calibri"/>
                <w:b/>
                <w:sz w:val="22"/>
              </w:rPr>
            </w:pPr>
            <w:r w:rsidRPr="00B6551C">
              <w:rPr>
                <w:rFonts w:cs="Calibri"/>
                <w:b/>
                <w:sz w:val="22"/>
              </w:rPr>
              <w:t>ЖАМИ</w:t>
            </w:r>
          </w:p>
        </w:tc>
        <w:tc>
          <w:tcPr>
            <w:tcW w:w="339" w:type="pct"/>
            <w:tcBorders>
              <w:bottom w:val="single" w:sz="4" w:space="0" w:color="5B9BD5" w:themeColor="accent1"/>
            </w:tcBorders>
            <w:shd w:val="clear" w:color="auto" w:fill="DEEAF6"/>
            <w:noWrap/>
            <w:vAlign w:val="center"/>
            <w:hideMark/>
          </w:tcPr>
          <w:p w:rsidR="00A10BB3" w:rsidRPr="003F2038" w:rsidRDefault="00A10BB3" w:rsidP="00C72F1D">
            <w:pPr>
              <w:jc w:val="center"/>
            </w:pPr>
            <w:r w:rsidRPr="003F2038">
              <w:t>2 041,8</w:t>
            </w:r>
          </w:p>
        </w:tc>
        <w:tc>
          <w:tcPr>
            <w:tcW w:w="339" w:type="pct"/>
            <w:tcBorders>
              <w:bottom w:val="single" w:sz="4" w:space="0" w:color="5B9BD5" w:themeColor="accent1"/>
            </w:tcBorders>
            <w:shd w:val="clear" w:color="auto" w:fill="DEEAF6"/>
            <w:noWrap/>
            <w:vAlign w:val="center"/>
            <w:hideMark/>
          </w:tcPr>
          <w:p w:rsidR="00A10BB3" w:rsidRPr="003F2038" w:rsidRDefault="00A10BB3" w:rsidP="00C72F1D">
            <w:pPr>
              <w:jc w:val="center"/>
            </w:pPr>
            <w:r w:rsidRPr="003F2038">
              <w:t>1 174,4</w:t>
            </w:r>
          </w:p>
        </w:tc>
        <w:tc>
          <w:tcPr>
            <w:tcW w:w="339" w:type="pct"/>
            <w:tcBorders>
              <w:bottom w:val="single" w:sz="4" w:space="0" w:color="5B9BD5" w:themeColor="accent1"/>
            </w:tcBorders>
            <w:shd w:val="clear" w:color="auto" w:fill="DEEAF6"/>
            <w:noWrap/>
            <w:vAlign w:val="center"/>
            <w:hideMark/>
          </w:tcPr>
          <w:p w:rsidR="00A10BB3" w:rsidRPr="003F2038" w:rsidRDefault="00A10BB3" w:rsidP="00C72F1D">
            <w:pPr>
              <w:jc w:val="center"/>
            </w:pPr>
            <w:r w:rsidRPr="003F2038">
              <w:t>1 470,5</w:t>
            </w:r>
          </w:p>
        </w:tc>
        <w:tc>
          <w:tcPr>
            <w:tcW w:w="339" w:type="pct"/>
            <w:tcBorders>
              <w:bottom w:val="single" w:sz="4" w:space="0" w:color="5B9BD5" w:themeColor="accent1"/>
            </w:tcBorders>
            <w:shd w:val="clear" w:color="auto" w:fill="DEEAF6"/>
            <w:noWrap/>
            <w:vAlign w:val="center"/>
            <w:hideMark/>
          </w:tcPr>
          <w:p w:rsidR="00A10BB3" w:rsidRPr="003F2038" w:rsidRDefault="00A10BB3" w:rsidP="00C72F1D">
            <w:pPr>
              <w:jc w:val="center"/>
            </w:pPr>
            <w:r w:rsidRPr="003F2038">
              <w:t>1 166,2</w:t>
            </w:r>
          </w:p>
        </w:tc>
        <w:tc>
          <w:tcPr>
            <w:tcW w:w="339" w:type="pct"/>
            <w:tcBorders>
              <w:bottom w:val="single" w:sz="4" w:space="0" w:color="5B9BD5" w:themeColor="accent1"/>
            </w:tcBorders>
            <w:shd w:val="clear" w:color="auto" w:fill="DEEAF6"/>
            <w:noWrap/>
            <w:vAlign w:val="center"/>
            <w:hideMark/>
          </w:tcPr>
          <w:p w:rsidR="00A10BB3" w:rsidRPr="003F2038" w:rsidRDefault="00A10BB3" w:rsidP="00C72F1D">
            <w:pPr>
              <w:jc w:val="center"/>
            </w:pPr>
            <w:r w:rsidRPr="003F2038">
              <w:t>987,3</w:t>
            </w:r>
          </w:p>
        </w:tc>
        <w:tc>
          <w:tcPr>
            <w:tcW w:w="339" w:type="pct"/>
            <w:tcBorders>
              <w:bottom w:val="single" w:sz="4" w:space="0" w:color="5B9BD5" w:themeColor="accent1"/>
            </w:tcBorders>
            <w:shd w:val="clear" w:color="auto" w:fill="DEEAF6"/>
            <w:noWrap/>
            <w:vAlign w:val="center"/>
            <w:hideMark/>
          </w:tcPr>
          <w:p w:rsidR="00A10BB3" w:rsidRPr="003F2038" w:rsidRDefault="00A10BB3" w:rsidP="00C72F1D">
            <w:pPr>
              <w:jc w:val="center"/>
            </w:pPr>
            <w:r w:rsidRPr="003F2038">
              <w:t>541,8</w:t>
            </w:r>
          </w:p>
        </w:tc>
        <w:tc>
          <w:tcPr>
            <w:tcW w:w="339" w:type="pct"/>
            <w:tcBorders>
              <w:bottom w:val="single" w:sz="4" w:space="0" w:color="5B9BD5" w:themeColor="accent1"/>
            </w:tcBorders>
            <w:shd w:val="clear" w:color="auto" w:fill="DEEAF6"/>
            <w:noWrap/>
            <w:vAlign w:val="center"/>
            <w:hideMark/>
          </w:tcPr>
          <w:p w:rsidR="00A10BB3" w:rsidRPr="003F2038" w:rsidRDefault="00A10BB3" w:rsidP="00C72F1D">
            <w:pPr>
              <w:jc w:val="center"/>
            </w:pPr>
            <w:r w:rsidRPr="003F2038">
              <w:t>563,0</w:t>
            </w:r>
          </w:p>
        </w:tc>
        <w:tc>
          <w:tcPr>
            <w:tcW w:w="339" w:type="pct"/>
            <w:tcBorders>
              <w:bottom w:val="single" w:sz="4" w:space="0" w:color="5B9BD5" w:themeColor="accent1"/>
            </w:tcBorders>
            <w:shd w:val="clear" w:color="auto" w:fill="DEEAF6"/>
            <w:noWrap/>
            <w:vAlign w:val="center"/>
            <w:hideMark/>
          </w:tcPr>
          <w:p w:rsidR="00A10BB3" w:rsidRPr="003F2038" w:rsidRDefault="00A10BB3" w:rsidP="00C72F1D">
            <w:pPr>
              <w:jc w:val="center"/>
            </w:pPr>
            <w:r w:rsidRPr="003F2038">
              <w:t>280,4</w:t>
            </w:r>
          </w:p>
        </w:tc>
        <w:tc>
          <w:tcPr>
            <w:tcW w:w="393" w:type="pct"/>
            <w:tcBorders>
              <w:bottom w:val="single" w:sz="4" w:space="0" w:color="5B9BD5" w:themeColor="accent1"/>
            </w:tcBorders>
            <w:shd w:val="clear" w:color="auto" w:fill="DEEAF6"/>
            <w:noWrap/>
            <w:vAlign w:val="center"/>
            <w:hideMark/>
          </w:tcPr>
          <w:p w:rsidR="00A10BB3" w:rsidRPr="003F2038" w:rsidRDefault="00A10BB3" w:rsidP="00C72F1D">
            <w:pPr>
              <w:jc w:val="center"/>
            </w:pPr>
            <w:r w:rsidRPr="003F2038">
              <w:t>155,7</w:t>
            </w:r>
          </w:p>
        </w:tc>
        <w:tc>
          <w:tcPr>
            <w:tcW w:w="365" w:type="pct"/>
            <w:tcBorders>
              <w:bottom w:val="single" w:sz="4" w:space="0" w:color="5B9BD5" w:themeColor="accent1"/>
            </w:tcBorders>
            <w:shd w:val="clear" w:color="auto" w:fill="DEEAF6"/>
            <w:vAlign w:val="center"/>
            <w:hideMark/>
          </w:tcPr>
          <w:p w:rsidR="00A10BB3" w:rsidRPr="003F2038" w:rsidRDefault="00A10BB3" w:rsidP="00C72F1D">
            <w:pPr>
              <w:jc w:val="center"/>
            </w:pPr>
            <w:r w:rsidRPr="003F2038">
              <w:t>8</w:t>
            </w:r>
            <w:r>
              <w:t> </w:t>
            </w:r>
            <w:r w:rsidRPr="003F2038">
              <w:t>381</w:t>
            </w:r>
            <w:r>
              <w:t>,0</w:t>
            </w:r>
          </w:p>
        </w:tc>
      </w:tr>
      <w:tr w:rsidR="00A10BB3" w:rsidRPr="00B6551C" w:rsidTr="00C72F1D">
        <w:trPr>
          <w:trHeight w:val="80"/>
        </w:trPr>
        <w:tc>
          <w:tcPr>
            <w:tcW w:w="1530" w:type="pct"/>
            <w:vMerge w:val="restart"/>
            <w:tcBorders>
              <w:top w:val="single" w:sz="4" w:space="0" w:color="5B9BD5" w:themeColor="accent1"/>
              <w:left w:val="nil"/>
              <w:bottom w:val="nil"/>
              <w:right w:val="nil"/>
            </w:tcBorders>
            <w:shd w:val="clear" w:color="auto" w:fill="auto"/>
            <w:vAlign w:val="bottom"/>
            <w:hideMark/>
          </w:tcPr>
          <w:p w:rsidR="00A10BB3" w:rsidRPr="00B6551C" w:rsidRDefault="00A10BB3" w:rsidP="00C72F1D">
            <w:pPr>
              <w:rPr>
                <w:rFonts w:cs="Calibri"/>
                <w:b/>
                <w:sz w:val="22"/>
              </w:rPr>
            </w:pPr>
            <w:r w:rsidRPr="00B6551C">
              <w:rPr>
                <w:rFonts w:cs="Calibri"/>
                <w:b/>
                <w:sz w:val="22"/>
              </w:rPr>
              <w:t xml:space="preserve">Фоизлар </w:t>
            </w:r>
          </w:p>
        </w:tc>
        <w:tc>
          <w:tcPr>
            <w:tcW w:w="339" w:type="pct"/>
            <w:tcBorders>
              <w:top w:val="single" w:sz="4" w:space="0" w:color="5B9BD5" w:themeColor="accent1"/>
              <w:left w:val="nil"/>
              <w:bottom w:val="nil"/>
              <w:right w:val="nil"/>
            </w:tcBorders>
            <w:shd w:val="clear" w:color="auto" w:fill="auto"/>
            <w:noWrap/>
            <w:vAlign w:val="bottom"/>
            <w:hideMark/>
          </w:tcPr>
          <w:p w:rsidR="00A10BB3" w:rsidRPr="00B6551C" w:rsidRDefault="00A10BB3" w:rsidP="00C72F1D">
            <w:pPr>
              <w:jc w:val="center"/>
              <w:rPr>
                <w:rFonts w:cs="Calibri"/>
                <w:sz w:val="22"/>
              </w:rPr>
            </w:pPr>
          </w:p>
        </w:tc>
        <w:tc>
          <w:tcPr>
            <w:tcW w:w="339" w:type="pct"/>
            <w:tcBorders>
              <w:top w:val="single" w:sz="4" w:space="0" w:color="5B9BD5" w:themeColor="accent1"/>
              <w:left w:val="nil"/>
              <w:bottom w:val="nil"/>
              <w:right w:val="nil"/>
            </w:tcBorders>
            <w:shd w:val="clear" w:color="auto" w:fill="auto"/>
            <w:noWrap/>
            <w:vAlign w:val="bottom"/>
            <w:hideMark/>
          </w:tcPr>
          <w:p w:rsidR="00A10BB3" w:rsidRPr="00B6551C" w:rsidRDefault="00A10BB3" w:rsidP="00C72F1D">
            <w:pPr>
              <w:jc w:val="center"/>
              <w:rPr>
                <w:rFonts w:cs="Calibri"/>
                <w:sz w:val="22"/>
              </w:rPr>
            </w:pPr>
          </w:p>
        </w:tc>
        <w:tc>
          <w:tcPr>
            <w:tcW w:w="339" w:type="pct"/>
            <w:tcBorders>
              <w:top w:val="single" w:sz="4" w:space="0" w:color="5B9BD5" w:themeColor="accent1"/>
              <w:left w:val="nil"/>
              <w:bottom w:val="nil"/>
              <w:right w:val="nil"/>
            </w:tcBorders>
            <w:shd w:val="clear" w:color="auto" w:fill="auto"/>
            <w:noWrap/>
            <w:vAlign w:val="bottom"/>
            <w:hideMark/>
          </w:tcPr>
          <w:p w:rsidR="00A10BB3" w:rsidRPr="00B6551C" w:rsidRDefault="00A10BB3" w:rsidP="00C72F1D">
            <w:pPr>
              <w:jc w:val="center"/>
              <w:rPr>
                <w:rFonts w:cs="Calibri"/>
                <w:sz w:val="22"/>
              </w:rPr>
            </w:pPr>
          </w:p>
        </w:tc>
        <w:tc>
          <w:tcPr>
            <w:tcW w:w="339" w:type="pct"/>
            <w:tcBorders>
              <w:top w:val="single" w:sz="4" w:space="0" w:color="5B9BD5" w:themeColor="accent1"/>
              <w:left w:val="nil"/>
              <w:bottom w:val="nil"/>
              <w:right w:val="nil"/>
            </w:tcBorders>
            <w:shd w:val="clear" w:color="auto" w:fill="auto"/>
            <w:noWrap/>
            <w:vAlign w:val="bottom"/>
            <w:hideMark/>
          </w:tcPr>
          <w:p w:rsidR="00A10BB3" w:rsidRPr="00B6551C" w:rsidRDefault="00A10BB3" w:rsidP="00C72F1D">
            <w:pPr>
              <w:jc w:val="center"/>
              <w:rPr>
                <w:rFonts w:cs="Calibri"/>
                <w:sz w:val="22"/>
              </w:rPr>
            </w:pPr>
          </w:p>
        </w:tc>
        <w:tc>
          <w:tcPr>
            <w:tcW w:w="339" w:type="pct"/>
            <w:tcBorders>
              <w:top w:val="single" w:sz="4" w:space="0" w:color="5B9BD5" w:themeColor="accent1"/>
              <w:left w:val="nil"/>
              <w:bottom w:val="nil"/>
              <w:right w:val="nil"/>
            </w:tcBorders>
            <w:shd w:val="clear" w:color="auto" w:fill="auto"/>
            <w:noWrap/>
            <w:vAlign w:val="bottom"/>
            <w:hideMark/>
          </w:tcPr>
          <w:p w:rsidR="00A10BB3" w:rsidRPr="00B6551C" w:rsidRDefault="00A10BB3" w:rsidP="00C72F1D">
            <w:pPr>
              <w:jc w:val="center"/>
              <w:rPr>
                <w:rFonts w:cs="Calibri"/>
                <w:sz w:val="22"/>
              </w:rPr>
            </w:pPr>
          </w:p>
        </w:tc>
        <w:tc>
          <w:tcPr>
            <w:tcW w:w="339" w:type="pct"/>
            <w:tcBorders>
              <w:top w:val="single" w:sz="4" w:space="0" w:color="5B9BD5" w:themeColor="accent1"/>
              <w:left w:val="nil"/>
              <w:bottom w:val="nil"/>
              <w:right w:val="nil"/>
            </w:tcBorders>
            <w:shd w:val="clear" w:color="auto" w:fill="auto"/>
            <w:noWrap/>
            <w:vAlign w:val="bottom"/>
            <w:hideMark/>
          </w:tcPr>
          <w:p w:rsidR="00A10BB3" w:rsidRPr="00B6551C" w:rsidRDefault="00A10BB3" w:rsidP="00C72F1D">
            <w:pPr>
              <w:jc w:val="center"/>
              <w:rPr>
                <w:rFonts w:cs="Calibri"/>
                <w:sz w:val="22"/>
              </w:rPr>
            </w:pPr>
          </w:p>
        </w:tc>
        <w:tc>
          <w:tcPr>
            <w:tcW w:w="339" w:type="pct"/>
            <w:tcBorders>
              <w:top w:val="single" w:sz="4" w:space="0" w:color="5B9BD5" w:themeColor="accent1"/>
              <w:left w:val="nil"/>
              <w:bottom w:val="nil"/>
              <w:right w:val="nil"/>
            </w:tcBorders>
            <w:shd w:val="clear" w:color="auto" w:fill="auto"/>
            <w:noWrap/>
            <w:vAlign w:val="bottom"/>
            <w:hideMark/>
          </w:tcPr>
          <w:p w:rsidR="00A10BB3" w:rsidRPr="00B6551C" w:rsidRDefault="00A10BB3" w:rsidP="00C72F1D">
            <w:pPr>
              <w:jc w:val="center"/>
              <w:rPr>
                <w:rFonts w:cs="Calibri"/>
                <w:sz w:val="22"/>
              </w:rPr>
            </w:pPr>
          </w:p>
        </w:tc>
        <w:tc>
          <w:tcPr>
            <w:tcW w:w="339" w:type="pct"/>
            <w:tcBorders>
              <w:top w:val="single" w:sz="4" w:space="0" w:color="5B9BD5" w:themeColor="accent1"/>
              <w:left w:val="nil"/>
              <w:bottom w:val="nil"/>
              <w:right w:val="nil"/>
            </w:tcBorders>
            <w:shd w:val="clear" w:color="auto" w:fill="auto"/>
            <w:noWrap/>
            <w:vAlign w:val="bottom"/>
            <w:hideMark/>
          </w:tcPr>
          <w:p w:rsidR="00A10BB3" w:rsidRPr="00B6551C" w:rsidRDefault="00A10BB3" w:rsidP="00C72F1D">
            <w:pPr>
              <w:jc w:val="center"/>
              <w:rPr>
                <w:rFonts w:cs="Calibri"/>
                <w:sz w:val="22"/>
              </w:rPr>
            </w:pPr>
          </w:p>
        </w:tc>
        <w:tc>
          <w:tcPr>
            <w:tcW w:w="393" w:type="pct"/>
            <w:tcBorders>
              <w:top w:val="single" w:sz="4" w:space="0" w:color="5B9BD5" w:themeColor="accent1"/>
              <w:left w:val="nil"/>
              <w:bottom w:val="nil"/>
              <w:right w:val="nil"/>
            </w:tcBorders>
            <w:shd w:val="clear" w:color="auto" w:fill="auto"/>
            <w:noWrap/>
            <w:vAlign w:val="bottom"/>
            <w:hideMark/>
          </w:tcPr>
          <w:p w:rsidR="00A10BB3" w:rsidRPr="00B6551C" w:rsidRDefault="00A10BB3" w:rsidP="00C72F1D">
            <w:pPr>
              <w:jc w:val="center"/>
              <w:rPr>
                <w:rFonts w:cs="Calibri"/>
                <w:sz w:val="22"/>
              </w:rPr>
            </w:pPr>
          </w:p>
        </w:tc>
        <w:tc>
          <w:tcPr>
            <w:tcW w:w="365" w:type="pct"/>
            <w:tcBorders>
              <w:top w:val="single" w:sz="4" w:space="0" w:color="5B9BD5" w:themeColor="accent1"/>
              <w:left w:val="nil"/>
              <w:bottom w:val="nil"/>
              <w:right w:val="nil"/>
            </w:tcBorders>
            <w:shd w:val="clear" w:color="auto" w:fill="auto"/>
            <w:noWrap/>
            <w:vAlign w:val="bottom"/>
            <w:hideMark/>
          </w:tcPr>
          <w:p w:rsidR="00A10BB3" w:rsidRPr="00B6551C" w:rsidRDefault="00A10BB3" w:rsidP="00C72F1D">
            <w:pPr>
              <w:jc w:val="center"/>
              <w:rPr>
                <w:rFonts w:cs="Calibri"/>
                <w:sz w:val="22"/>
              </w:rPr>
            </w:pPr>
          </w:p>
        </w:tc>
      </w:tr>
      <w:tr w:rsidR="00A10BB3" w:rsidRPr="00B6551C" w:rsidTr="00C72F1D">
        <w:trPr>
          <w:trHeight w:val="70"/>
        </w:trPr>
        <w:tc>
          <w:tcPr>
            <w:tcW w:w="1530" w:type="pct"/>
            <w:vMerge/>
            <w:tcBorders>
              <w:top w:val="nil"/>
              <w:left w:val="nil"/>
              <w:bottom w:val="single" w:sz="4" w:space="0" w:color="5B9BD5" w:themeColor="accent1"/>
              <w:right w:val="nil"/>
            </w:tcBorders>
            <w:vAlign w:val="center"/>
            <w:hideMark/>
          </w:tcPr>
          <w:p w:rsidR="00A10BB3" w:rsidRPr="00B6551C" w:rsidRDefault="00A10BB3" w:rsidP="00C72F1D">
            <w:pPr>
              <w:rPr>
                <w:rFonts w:cs="Calibri"/>
                <w:sz w:val="22"/>
              </w:rPr>
            </w:pPr>
          </w:p>
        </w:tc>
        <w:tc>
          <w:tcPr>
            <w:tcW w:w="339" w:type="pct"/>
            <w:tcBorders>
              <w:top w:val="nil"/>
              <w:left w:val="nil"/>
              <w:bottom w:val="single" w:sz="4" w:space="0" w:color="5B9BD5" w:themeColor="accent1"/>
              <w:right w:val="nil"/>
            </w:tcBorders>
            <w:shd w:val="clear" w:color="auto" w:fill="auto"/>
            <w:noWrap/>
            <w:vAlign w:val="bottom"/>
            <w:hideMark/>
          </w:tcPr>
          <w:p w:rsidR="00A10BB3" w:rsidRPr="00B6551C" w:rsidRDefault="00A10BB3" w:rsidP="00C72F1D">
            <w:pPr>
              <w:jc w:val="center"/>
              <w:rPr>
                <w:rFonts w:cs="Calibri"/>
                <w:sz w:val="22"/>
              </w:rPr>
            </w:pPr>
          </w:p>
        </w:tc>
        <w:tc>
          <w:tcPr>
            <w:tcW w:w="339" w:type="pct"/>
            <w:tcBorders>
              <w:top w:val="nil"/>
              <w:left w:val="nil"/>
              <w:bottom w:val="single" w:sz="4" w:space="0" w:color="5B9BD5" w:themeColor="accent1"/>
              <w:right w:val="nil"/>
            </w:tcBorders>
            <w:shd w:val="clear" w:color="auto" w:fill="auto"/>
            <w:noWrap/>
            <w:vAlign w:val="bottom"/>
            <w:hideMark/>
          </w:tcPr>
          <w:p w:rsidR="00A10BB3" w:rsidRPr="00B6551C" w:rsidRDefault="00A10BB3" w:rsidP="00C72F1D">
            <w:pPr>
              <w:jc w:val="center"/>
              <w:rPr>
                <w:rFonts w:cs="Calibri"/>
                <w:sz w:val="22"/>
              </w:rPr>
            </w:pPr>
          </w:p>
        </w:tc>
        <w:tc>
          <w:tcPr>
            <w:tcW w:w="339" w:type="pct"/>
            <w:tcBorders>
              <w:top w:val="nil"/>
              <w:left w:val="nil"/>
              <w:bottom w:val="single" w:sz="4" w:space="0" w:color="5B9BD5" w:themeColor="accent1"/>
              <w:right w:val="nil"/>
            </w:tcBorders>
            <w:shd w:val="clear" w:color="auto" w:fill="auto"/>
            <w:noWrap/>
            <w:vAlign w:val="bottom"/>
            <w:hideMark/>
          </w:tcPr>
          <w:p w:rsidR="00A10BB3" w:rsidRPr="00B6551C" w:rsidRDefault="00A10BB3" w:rsidP="00C72F1D">
            <w:pPr>
              <w:jc w:val="center"/>
              <w:rPr>
                <w:rFonts w:cs="Calibri"/>
                <w:sz w:val="22"/>
              </w:rPr>
            </w:pPr>
          </w:p>
        </w:tc>
        <w:tc>
          <w:tcPr>
            <w:tcW w:w="339" w:type="pct"/>
            <w:tcBorders>
              <w:top w:val="nil"/>
              <w:left w:val="nil"/>
              <w:bottom w:val="single" w:sz="4" w:space="0" w:color="5B9BD5" w:themeColor="accent1"/>
              <w:right w:val="nil"/>
            </w:tcBorders>
            <w:shd w:val="clear" w:color="auto" w:fill="auto"/>
            <w:noWrap/>
            <w:vAlign w:val="bottom"/>
            <w:hideMark/>
          </w:tcPr>
          <w:p w:rsidR="00A10BB3" w:rsidRPr="00B6551C" w:rsidRDefault="00A10BB3" w:rsidP="00C72F1D">
            <w:pPr>
              <w:jc w:val="center"/>
              <w:rPr>
                <w:rFonts w:cs="Calibri"/>
                <w:sz w:val="22"/>
              </w:rPr>
            </w:pPr>
          </w:p>
        </w:tc>
        <w:tc>
          <w:tcPr>
            <w:tcW w:w="339" w:type="pct"/>
            <w:tcBorders>
              <w:top w:val="nil"/>
              <w:left w:val="nil"/>
              <w:bottom w:val="single" w:sz="4" w:space="0" w:color="5B9BD5" w:themeColor="accent1"/>
              <w:right w:val="nil"/>
            </w:tcBorders>
            <w:shd w:val="clear" w:color="auto" w:fill="auto"/>
            <w:noWrap/>
            <w:vAlign w:val="bottom"/>
            <w:hideMark/>
          </w:tcPr>
          <w:p w:rsidR="00A10BB3" w:rsidRPr="00B6551C" w:rsidRDefault="00A10BB3" w:rsidP="00C72F1D">
            <w:pPr>
              <w:jc w:val="center"/>
              <w:rPr>
                <w:rFonts w:cs="Calibri"/>
                <w:sz w:val="22"/>
              </w:rPr>
            </w:pPr>
          </w:p>
        </w:tc>
        <w:tc>
          <w:tcPr>
            <w:tcW w:w="339" w:type="pct"/>
            <w:tcBorders>
              <w:top w:val="nil"/>
              <w:left w:val="nil"/>
              <w:bottom w:val="single" w:sz="4" w:space="0" w:color="5B9BD5" w:themeColor="accent1"/>
              <w:right w:val="nil"/>
            </w:tcBorders>
            <w:shd w:val="clear" w:color="auto" w:fill="auto"/>
            <w:noWrap/>
            <w:vAlign w:val="bottom"/>
            <w:hideMark/>
          </w:tcPr>
          <w:p w:rsidR="00A10BB3" w:rsidRPr="00B6551C" w:rsidRDefault="00A10BB3" w:rsidP="00C72F1D">
            <w:pPr>
              <w:jc w:val="center"/>
              <w:rPr>
                <w:rFonts w:cs="Calibri"/>
                <w:sz w:val="22"/>
              </w:rPr>
            </w:pPr>
          </w:p>
        </w:tc>
        <w:tc>
          <w:tcPr>
            <w:tcW w:w="339" w:type="pct"/>
            <w:tcBorders>
              <w:top w:val="nil"/>
              <w:left w:val="nil"/>
              <w:bottom w:val="single" w:sz="4" w:space="0" w:color="5B9BD5" w:themeColor="accent1"/>
              <w:right w:val="nil"/>
            </w:tcBorders>
            <w:shd w:val="clear" w:color="auto" w:fill="auto"/>
            <w:noWrap/>
            <w:vAlign w:val="bottom"/>
            <w:hideMark/>
          </w:tcPr>
          <w:p w:rsidR="00A10BB3" w:rsidRPr="00B6551C" w:rsidRDefault="00A10BB3" w:rsidP="00C72F1D">
            <w:pPr>
              <w:jc w:val="center"/>
              <w:rPr>
                <w:rFonts w:cs="Calibri"/>
                <w:sz w:val="22"/>
              </w:rPr>
            </w:pPr>
          </w:p>
        </w:tc>
        <w:tc>
          <w:tcPr>
            <w:tcW w:w="339" w:type="pct"/>
            <w:tcBorders>
              <w:top w:val="nil"/>
              <w:left w:val="nil"/>
              <w:bottom w:val="single" w:sz="4" w:space="0" w:color="5B9BD5" w:themeColor="accent1"/>
              <w:right w:val="nil"/>
            </w:tcBorders>
            <w:shd w:val="clear" w:color="auto" w:fill="auto"/>
            <w:noWrap/>
            <w:vAlign w:val="bottom"/>
            <w:hideMark/>
          </w:tcPr>
          <w:p w:rsidR="00A10BB3" w:rsidRPr="00B6551C" w:rsidRDefault="00A10BB3" w:rsidP="00C72F1D">
            <w:pPr>
              <w:jc w:val="center"/>
              <w:rPr>
                <w:rFonts w:cs="Calibri"/>
                <w:sz w:val="22"/>
              </w:rPr>
            </w:pPr>
          </w:p>
        </w:tc>
        <w:tc>
          <w:tcPr>
            <w:tcW w:w="758" w:type="pct"/>
            <w:gridSpan w:val="2"/>
            <w:tcBorders>
              <w:top w:val="nil"/>
              <w:left w:val="nil"/>
              <w:bottom w:val="single" w:sz="4" w:space="0" w:color="5B9BD5" w:themeColor="accent1"/>
              <w:right w:val="nil"/>
            </w:tcBorders>
            <w:shd w:val="clear" w:color="auto" w:fill="auto"/>
            <w:noWrap/>
            <w:vAlign w:val="bottom"/>
            <w:hideMark/>
          </w:tcPr>
          <w:p w:rsidR="00A10BB3" w:rsidRPr="00B6551C" w:rsidRDefault="00A10BB3" w:rsidP="00C72F1D">
            <w:pPr>
              <w:jc w:val="right"/>
              <w:rPr>
                <w:rFonts w:cs="Calibri"/>
                <w:b/>
                <w:sz w:val="22"/>
              </w:rPr>
            </w:pPr>
            <w:r w:rsidRPr="00B6551C">
              <w:rPr>
                <w:rFonts w:cs="Calibri"/>
                <w:i/>
                <w:sz w:val="22"/>
              </w:rPr>
              <w:t xml:space="preserve">(млн. </w:t>
            </w:r>
            <w:r>
              <w:rPr>
                <w:rFonts w:cs="Calibri"/>
                <w:i/>
                <w:sz w:val="22"/>
              </w:rPr>
              <w:t>доллар</w:t>
            </w:r>
            <w:r w:rsidRPr="00B6551C">
              <w:rPr>
                <w:rFonts w:cs="Calibri"/>
                <w:i/>
                <w:sz w:val="22"/>
              </w:rPr>
              <w:t>)</w:t>
            </w:r>
          </w:p>
        </w:tc>
      </w:tr>
      <w:tr w:rsidR="00A10BB3" w:rsidRPr="00B6551C" w:rsidTr="00C72F1D">
        <w:trPr>
          <w:trHeight w:val="255"/>
        </w:trPr>
        <w:tc>
          <w:tcPr>
            <w:tcW w:w="1530" w:type="pct"/>
            <w:tcBorders>
              <w:top w:val="single" w:sz="4" w:space="0" w:color="5B9BD5" w:themeColor="accent1"/>
            </w:tcBorders>
            <w:shd w:val="clear" w:color="auto" w:fill="DEEAF6"/>
            <w:noWrap/>
            <w:vAlign w:val="center"/>
            <w:hideMark/>
          </w:tcPr>
          <w:p w:rsidR="00A10BB3" w:rsidRPr="00B6551C" w:rsidRDefault="00A10BB3" w:rsidP="00C72F1D">
            <w:pPr>
              <w:spacing w:line="276" w:lineRule="auto"/>
              <w:jc w:val="center"/>
              <w:rPr>
                <w:rFonts w:cs="Calibri"/>
                <w:b/>
                <w:sz w:val="22"/>
              </w:rPr>
            </w:pPr>
            <w:r w:rsidRPr="00B6551C">
              <w:rPr>
                <w:rFonts w:cs="Calibri"/>
                <w:b/>
                <w:sz w:val="22"/>
              </w:rPr>
              <w:t>Кредиторнинг тури</w:t>
            </w:r>
          </w:p>
        </w:tc>
        <w:tc>
          <w:tcPr>
            <w:tcW w:w="339" w:type="pct"/>
            <w:tcBorders>
              <w:top w:val="single" w:sz="4" w:space="0" w:color="5B9BD5" w:themeColor="accent1"/>
            </w:tcBorders>
            <w:shd w:val="clear" w:color="auto" w:fill="DEEAF6"/>
            <w:noWrap/>
            <w:vAlign w:val="center"/>
            <w:hideMark/>
          </w:tcPr>
          <w:p w:rsidR="00A10BB3" w:rsidRPr="00B6551C" w:rsidRDefault="00A10BB3" w:rsidP="00C72F1D">
            <w:pPr>
              <w:jc w:val="center"/>
              <w:rPr>
                <w:rFonts w:cs="Calibri"/>
                <w:b/>
                <w:sz w:val="22"/>
              </w:rPr>
            </w:pPr>
            <w:r w:rsidRPr="00B6551C">
              <w:rPr>
                <w:rFonts w:cs="Calibri"/>
                <w:b/>
                <w:sz w:val="22"/>
              </w:rPr>
              <w:t>2020</w:t>
            </w:r>
          </w:p>
        </w:tc>
        <w:tc>
          <w:tcPr>
            <w:tcW w:w="339" w:type="pct"/>
            <w:tcBorders>
              <w:top w:val="single" w:sz="4" w:space="0" w:color="5B9BD5" w:themeColor="accent1"/>
            </w:tcBorders>
            <w:shd w:val="clear" w:color="auto" w:fill="DEEAF6"/>
            <w:noWrap/>
            <w:vAlign w:val="center"/>
            <w:hideMark/>
          </w:tcPr>
          <w:p w:rsidR="00A10BB3" w:rsidRPr="00B6551C" w:rsidRDefault="00A10BB3" w:rsidP="00C72F1D">
            <w:pPr>
              <w:jc w:val="center"/>
              <w:rPr>
                <w:rFonts w:cs="Calibri"/>
                <w:b/>
                <w:sz w:val="22"/>
              </w:rPr>
            </w:pPr>
            <w:r w:rsidRPr="00B6551C">
              <w:rPr>
                <w:rFonts w:cs="Calibri"/>
                <w:b/>
                <w:sz w:val="22"/>
              </w:rPr>
              <w:t>2021</w:t>
            </w:r>
          </w:p>
        </w:tc>
        <w:tc>
          <w:tcPr>
            <w:tcW w:w="339" w:type="pct"/>
            <w:tcBorders>
              <w:top w:val="single" w:sz="4" w:space="0" w:color="5B9BD5" w:themeColor="accent1"/>
            </w:tcBorders>
            <w:shd w:val="clear" w:color="auto" w:fill="DEEAF6"/>
            <w:noWrap/>
            <w:vAlign w:val="center"/>
            <w:hideMark/>
          </w:tcPr>
          <w:p w:rsidR="00A10BB3" w:rsidRPr="00B6551C" w:rsidRDefault="00A10BB3" w:rsidP="00C72F1D">
            <w:pPr>
              <w:jc w:val="center"/>
              <w:rPr>
                <w:rFonts w:cs="Calibri"/>
                <w:b/>
                <w:sz w:val="22"/>
              </w:rPr>
            </w:pPr>
            <w:r w:rsidRPr="00B6551C">
              <w:rPr>
                <w:rFonts w:cs="Calibri"/>
                <w:b/>
                <w:sz w:val="22"/>
              </w:rPr>
              <w:t>2022</w:t>
            </w:r>
          </w:p>
        </w:tc>
        <w:tc>
          <w:tcPr>
            <w:tcW w:w="339" w:type="pct"/>
            <w:tcBorders>
              <w:top w:val="single" w:sz="4" w:space="0" w:color="5B9BD5" w:themeColor="accent1"/>
            </w:tcBorders>
            <w:shd w:val="clear" w:color="auto" w:fill="DEEAF6"/>
            <w:noWrap/>
            <w:vAlign w:val="center"/>
            <w:hideMark/>
          </w:tcPr>
          <w:p w:rsidR="00A10BB3" w:rsidRPr="00B6551C" w:rsidRDefault="00A10BB3" w:rsidP="00C72F1D">
            <w:pPr>
              <w:jc w:val="center"/>
              <w:rPr>
                <w:rFonts w:cs="Calibri"/>
                <w:b/>
                <w:sz w:val="22"/>
              </w:rPr>
            </w:pPr>
            <w:r w:rsidRPr="00B6551C">
              <w:rPr>
                <w:rFonts w:cs="Calibri"/>
                <w:b/>
                <w:sz w:val="22"/>
              </w:rPr>
              <w:t>2023</w:t>
            </w:r>
          </w:p>
        </w:tc>
        <w:tc>
          <w:tcPr>
            <w:tcW w:w="339" w:type="pct"/>
            <w:tcBorders>
              <w:top w:val="single" w:sz="4" w:space="0" w:color="5B9BD5" w:themeColor="accent1"/>
            </w:tcBorders>
            <w:shd w:val="clear" w:color="auto" w:fill="DEEAF6"/>
            <w:noWrap/>
            <w:vAlign w:val="center"/>
            <w:hideMark/>
          </w:tcPr>
          <w:p w:rsidR="00A10BB3" w:rsidRPr="00B6551C" w:rsidRDefault="00A10BB3" w:rsidP="00C72F1D">
            <w:pPr>
              <w:jc w:val="center"/>
              <w:rPr>
                <w:rFonts w:cs="Calibri"/>
                <w:b/>
                <w:sz w:val="22"/>
              </w:rPr>
            </w:pPr>
            <w:r w:rsidRPr="00B6551C">
              <w:rPr>
                <w:rFonts w:cs="Calibri"/>
                <w:b/>
                <w:sz w:val="22"/>
              </w:rPr>
              <w:t>2024</w:t>
            </w:r>
          </w:p>
        </w:tc>
        <w:tc>
          <w:tcPr>
            <w:tcW w:w="339" w:type="pct"/>
            <w:tcBorders>
              <w:top w:val="single" w:sz="4" w:space="0" w:color="5B9BD5" w:themeColor="accent1"/>
            </w:tcBorders>
            <w:shd w:val="clear" w:color="auto" w:fill="DEEAF6"/>
            <w:noWrap/>
            <w:vAlign w:val="center"/>
            <w:hideMark/>
          </w:tcPr>
          <w:p w:rsidR="00A10BB3" w:rsidRPr="00B6551C" w:rsidRDefault="00A10BB3" w:rsidP="00C72F1D">
            <w:pPr>
              <w:jc w:val="center"/>
              <w:rPr>
                <w:rFonts w:cs="Calibri"/>
                <w:b/>
                <w:sz w:val="22"/>
              </w:rPr>
            </w:pPr>
            <w:r w:rsidRPr="00B6551C">
              <w:rPr>
                <w:rFonts w:cs="Calibri"/>
                <w:b/>
                <w:sz w:val="22"/>
              </w:rPr>
              <w:t>2025</w:t>
            </w:r>
          </w:p>
        </w:tc>
        <w:tc>
          <w:tcPr>
            <w:tcW w:w="339" w:type="pct"/>
            <w:tcBorders>
              <w:top w:val="single" w:sz="4" w:space="0" w:color="5B9BD5" w:themeColor="accent1"/>
            </w:tcBorders>
            <w:shd w:val="clear" w:color="auto" w:fill="DEEAF6"/>
            <w:noWrap/>
            <w:vAlign w:val="center"/>
            <w:hideMark/>
          </w:tcPr>
          <w:p w:rsidR="00A10BB3" w:rsidRPr="00B6551C" w:rsidRDefault="00A10BB3" w:rsidP="00C72F1D">
            <w:pPr>
              <w:jc w:val="center"/>
              <w:rPr>
                <w:rFonts w:cs="Calibri"/>
                <w:b/>
                <w:sz w:val="22"/>
              </w:rPr>
            </w:pPr>
            <w:r w:rsidRPr="00B6551C">
              <w:rPr>
                <w:rFonts w:cs="Calibri"/>
                <w:b/>
                <w:sz w:val="22"/>
              </w:rPr>
              <w:t>2026</w:t>
            </w:r>
          </w:p>
        </w:tc>
        <w:tc>
          <w:tcPr>
            <w:tcW w:w="339" w:type="pct"/>
            <w:tcBorders>
              <w:top w:val="single" w:sz="4" w:space="0" w:color="5B9BD5" w:themeColor="accent1"/>
            </w:tcBorders>
            <w:shd w:val="clear" w:color="auto" w:fill="DEEAF6"/>
            <w:noWrap/>
            <w:vAlign w:val="center"/>
            <w:hideMark/>
          </w:tcPr>
          <w:p w:rsidR="00A10BB3" w:rsidRPr="00B6551C" w:rsidRDefault="00A10BB3" w:rsidP="00C72F1D">
            <w:pPr>
              <w:jc w:val="center"/>
              <w:rPr>
                <w:rFonts w:cs="Calibri"/>
                <w:b/>
                <w:sz w:val="22"/>
              </w:rPr>
            </w:pPr>
            <w:r>
              <w:rPr>
                <w:rFonts w:cs="Calibri"/>
                <w:b/>
                <w:sz w:val="22"/>
              </w:rPr>
              <w:t>2027</w:t>
            </w:r>
          </w:p>
        </w:tc>
        <w:tc>
          <w:tcPr>
            <w:tcW w:w="393" w:type="pct"/>
            <w:tcBorders>
              <w:top w:val="single" w:sz="4" w:space="0" w:color="5B9BD5" w:themeColor="accent1"/>
            </w:tcBorders>
            <w:shd w:val="clear" w:color="auto" w:fill="DEEAF6"/>
            <w:noWrap/>
            <w:vAlign w:val="center"/>
            <w:hideMark/>
          </w:tcPr>
          <w:p w:rsidR="00A10BB3" w:rsidRPr="00B6551C" w:rsidRDefault="00A10BB3" w:rsidP="00C72F1D">
            <w:pPr>
              <w:jc w:val="center"/>
              <w:rPr>
                <w:rFonts w:cs="Calibri"/>
                <w:b/>
                <w:sz w:val="22"/>
                <w:lang w:val="uz-Cyrl-UZ"/>
              </w:rPr>
            </w:pPr>
            <w:r>
              <w:rPr>
                <w:rFonts w:cs="Calibri"/>
                <w:b/>
                <w:sz w:val="22"/>
              </w:rPr>
              <w:t>2027</w:t>
            </w:r>
            <w:r w:rsidRPr="00B6551C">
              <w:rPr>
                <w:rFonts w:cs="Calibri"/>
                <w:b/>
                <w:sz w:val="22"/>
                <w:lang w:val="uz-Cyrl-UZ"/>
              </w:rPr>
              <w:t>дан кейин</w:t>
            </w:r>
          </w:p>
        </w:tc>
        <w:tc>
          <w:tcPr>
            <w:tcW w:w="365" w:type="pct"/>
            <w:tcBorders>
              <w:top w:val="single" w:sz="4" w:space="0" w:color="5B9BD5" w:themeColor="accent1"/>
            </w:tcBorders>
            <w:shd w:val="clear" w:color="auto" w:fill="DEEAF6"/>
            <w:vAlign w:val="center"/>
            <w:hideMark/>
          </w:tcPr>
          <w:p w:rsidR="00A10BB3" w:rsidRPr="00B6551C" w:rsidRDefault="00A10BB3" w:rsidP="00C72F1D">
            <w:pPr>
              <w:jc w:val="center"/>
              <w:rPr>
                <w:rFonts w:cs="Calibri"/>
                <w:b/>
                <w:sz w:val="22"/>
              </w:rPr>
            </w:pPr>
            <w:r w:rsidRPr="00B6551C">
              <w:rPr>
                <w:rFonts w:cs="Calibri"/>
                <w:b/>
                <w:sz w:val="22"/>
              </w:rPr>
              <w:t>ЖАМИ</w:t>
            </w:r>
          </w:p>
        </w:tc>
      </w:tr>
      <w:tr w:rsidR="00A10BB3" w:rsidRPr="00B6551C" w:rsidTr="00C72F1D">
        <w:trPr>
          <w:trHeight w:val="557"/>
        </w:trPr>
        <w:tc>
          <w:tcPr>
            <w:tcW w:w="1530" w:type="pct"/>
            <w:shd w:val="clear" w:color="auto" w:fill="auto"/>
            <w:vAlign w:val="center"/>
            <w:hideMark/>
          </w:tcPr>
          <w:p w:rsidR="00A10BB3" w:rsidRPr="00B6551C" w:rsidRDefault="00A10BB3" w:rsidP="00C72F1D">
            <w:pPr>
              <w:spacing w:line="276" w:lineRule="auto"/>
              <w:rPr>
                <w:rFonts w:cs="Calibri"/>
                <w:sz w:val="22"/>
              </w:rPr>
            </w:pPr>
            <w:r w:rsidRPr="00B6551C">
              <w:rPr>
                <w:rFonts w:cs="Calibri"/>
                <w:sz w:val="22"/>
              </w:rPr>
              <w:t>Хорижий банклар ва бошқа молиявий институтлар</w:t>
            </w:r>
          </w:p>
        </w:tc>
        <w:tc>
          <w:tcPr>
            <w:tcW w:w="339" w:type="pct"/>
            <w:shd w:val="clear" w:color="auto" w:fill="auto"/>
            <w:noWrap/>
            <w:vAlign w:val="center"/>
            <w:hideMark/>
          </w:tcPr>
          <w:p w:rsidR="00A10BB3" w:rsidRPr="003F2038" w:rsidRDefault="00A10BB3" w:rsidP="00C72F1D">
            <w:pPr>
              <w:jc w:val="center"/>
            </w:pPr>
            <w:r w:rsidRPr="003F2038">
              <w:t>273,2</w:t>
            </w:r>
          </w:p>
        </w:tc>
        <w:tc>
          <w:tcPr>
            <w:tcW w:w="339" w:type="pct"/>
            <w:shd w:val="clear" w:color="auto" w:fill="auto"/>
            <w:noWrap/>
            <w:vAlign w:val="center"/>
            <w:hideMark/>
          </w:tcPr>
          <w:p w:rsidR="00A10BB3" w:rsidRPr="003F2038" w:rsidRDefault="00A10BB3" w:rsidP="00C72F1D">
            <w:pPr>
              <w:jc w:val="center"/>
            </w:pPr>
            <w:r w:rsidRPr="003F2038">
              <w:t>227,0</w:t>
            </w:r>
          </w:p>
        </w:tc>
        <w:tc>
          <w:tcPr>
            <w:tcW w:w="339" w:type="pct"/>
            <w:shd w:val="clear" w:color="auto" w:fill="auto"/>
            <w:noWrap/>
            <w:vAlign w:val="center"/>
            <w:hideMark/>
          </w:tcPr>
          <w:p w:rsidR="00A10BB3" w:rsidRPr="003F2038" w:rsidRDefault="00A10BB3" w:rsidP="00C72F1D">
            <w:pPr>
              <w:jc w:val="center"/>
            </w:pPr>
            <w:r w:rsidRPr="003F2038">
              <w:t>195,6</w:t>
            </w:r>
          </w:p>
        </w:tc>
        <w:tc>
          <w:tcPr>
            <w:tcW w:w="339" w:type="pct"/>
            <w:shd w:val="clear" w:color="auto" w:fill="auto"/>
            <w:noWrap/>
            <w:vAlign w:val="center"/>
            <w:hideMark/>
          </w:tcPr>
          <w:p w:rsidR="00A10BB3" w:rsidRPr="003F2038" w:rsidRDefault="00A10BB3" w:rsidP="00C72F1D">
            <w:pPr>
              <w:jc w:val="center"/>
            </w:pPr>
            <w:r w:rsidRPr="003F2038">
              <w:t>156,5</w:t>
            </w:r>
          </w:p>
        </w:tc>
        <w:tc>
          <w:tcPr>
            <w:tcW w:w="339" w:type="pct"/>
            <w:shd w:val="clear" w:color="auto" w:fill="auto"/>
            <w:noWrap/>
            <w:vAlign w:val="center"/>
            <w:hideMark/>
          </w:tcPr>
          <w:p w:rsidR="00A10BB3" w:rsidRPr="003F2038" w:rsidRDefault="00A10BB3" w:rsidP="00C72F1D">
            <w:pPr>
              <w:jc w:val="center"/>
            </w:pPr>
            <w:r w:rsidRPr="003F2038">
              <w:t>115,3</w:t>
            </w:r>
          </w:p>
        </w:tc>
        <w:tc>
          <w:tcPr>
            <w:tcW w:w="339" w:type="pct"/>
            <w:shd w:val="clear" w:color="auto" w:fill="auto"/>
            <w:noWrap/>
            <w:vAlign w:val="center"/>
            <w:hideMark/>
          </w:tcPr>
          <w:p w:rsidR="00A10BB3" w:rsidRPr="003F2038" w:rsidRDefault="00A10BB3" w:rsidP="00C72F1D">
            <w:pPr>
              <w:jc w:val="center"/>
            </w:pPr>
            <w:r w:rsidRPr="003F2038">
              <w:t>71,9</w:t>
            </w:r>
          </w:p>
        </w:tc>
        <w:tc>
          <w:tcPr>
            <w:tcW w:w="339" w:type="pct"/>
            <w:shd w:val="clear" w:color="auto" w:fill="auto"/>
            <w:noWrap/>
            <w:vAlign w:val="center"/>
            <w:hideMark/>
          </w:tcPr>
          <w:p w:rsidR="00A10BB3" w:rsidRPr="003F2038" w:rsidRDefault="00A10BB3" w:rsidP="00C72F1D">
            <w:pPr>
              <w:jc w:val="center"/>
            </w:pPr>
            <w:r w:rsidRPr="003F2038">
              <w:t>59,6</w:t>
            </w:r>
          </w:p>
        </w:tc>
        <w:tc>
          <w:tcPr>
            <w:tcW w:w="339" w:type="pct"/>
            <w:shd w:val="clear" w:color="auto" w:fill="auto"/>
            <w:noWrap/>
            <w:vAlign w:val="center"/>
            <w:hideMark/>
          </w:tcPr>
          <w:p w:rsidR="00A10BB3" w:rsidRPr="003F2038" w:rsidRDefault="00A10BB3" w:rsidP="00C72F1D">
            <w:pPr>
              <w:jc w:val="center"/>
            </w:pPr>
            <w:r w:rsidRPr="003F2038">
              <w:t>31,1</w:t>
            </w:r>
          </w:p>
        </w:tc>
        <w:tc>
          <w:tcPr>
            <w:tcW w:w="393" w:type="pct"/>
            <w:shd w:val="clear" w:color="auto" w:fill="auto"/>
            <w:noWrap/>
            <w:vAlign w:val="center"/>
            <w:hideMark/>
          </w:tcPr>
          <w:p w:rsidR="00A10BB3" w:rsidRPr="003F2038" w:rsidRDefault="00A10BB3" w:rsidP="00C72F1D">
            <w:pPr>
              <w:jc w:val="center"/>
            </w:pPr>
            <w:r w:rsidRPr="003F2038">
              <w:t>13,3</w:t>
            </w:r>
          </w:p>
        </w:tc>
        <w:tc>
          <w:tcPr>
            <w:tcW w:w="365" w:type="pct"/>
            <w:shd w:val="clear" w:color="auto" w:fill="auto"/>
            <w:vAlign w:val="center"/>
            <w:hideMark/>
          </w:tcPr>
          <w:p w:rsidR="00A10BB3" w:rsidRPr="003F2038" w:rsidRDefault="00A10BB3" w:rsidP="00C72F1D">
            <w:pPr>
              <w:jc w:val="center"/>
            </w:pPr>
            <w:r w:rsidRPr="003F2038">
              <w:t>1</w:t>
            </w:r>
            <w:r>
              <w:t> </w:t>
            </w:r>
            <w:r w:rsidRPr="003F2038">
              <w:t>143</w:t>
            </w:r>
            <w:r>
              <w:t>,5</w:t>
            </w:r>
          </w:p>
        </w:tc>
      </w:tr>
      <w:tr w:rsidR="00A10BB3" w:rsidRPr="00B6551C" w:rsidTr="00C72F1D">
        <w:trPr>
          <w:trHeight w:val="409"/>
        </w:trPr>
        <w:tc>
          <w:tcPr>
            <w:tcW w:w="1530" w:type="pct"/>
            <w:shd w:val="clear" w:color="auto" w:fill="auto"/>
            <w:vAlign w:val="center"/>
            <w:hideMark/>
          </w:tcPr>
          <w:p w:rsidR="00A10BB3" w:rsidRPr="00B6551C" w:rsidRDefault="00A10BB3" w:rsidP="00C72F1D">
            <w:pPr>
              <w:spacing w:line="276" w:lineRule="auto"/>
              <w:rPr>
                <w:rFonts w:cs="Calibri"/>
                <w:sz w:val="22"/>
              </w:rPr>
            </w:pPr>
            <w:r w:rsidRPr="00B6551C">
              <w:rPr>
                <w:rFonts w:cs="Calibri"/>
                <w:sz w:val="22"/>
              </w:rPr>
              <w:t xml:space="preserve">Хорижий </w:t>
            </w:r>
            <w:r w:rsidRPr="00B6551C">
              <w:rPr>
                <w:rFonts w:cs="Calibri"/>
                <w:sz w:val="22"/>
                <w:lang w:val="uz-Cyrl-UZ"/>
              </w:rPr>
              <w:t>бош</w:t>
            </w:r>
            <w:r w:rsidRPr="00B6551C">
              <w:rPr>
                <w:rFonts w:cs="Calibri"/>
                <w:sz w:val="22"/>
              </w:rPr>
              <w:t xml:space="preserve"> компаниялар ва филиаллар</w:t>
            </w:r>
          </w:p>
        </w:tc>
        <w:tc>
          <w:tcPr>
            <w:tcW w:w="339" w:type="pct"/>
            <w:shd w:val="clear" w:color="auto" w:fill="auto"/>
            <w:noWrap/>
            <w:vAlign w:val="center"/>
            <w:hideMark/>
          </w:tcPr>
          <w:p w:rsidR="00A10BB3" w:rsidRPr="003F2038" w:rsidRDefault="00A10BB3" w:rsidP="00C72F1D">
            <w:pPr>
              <w:jc w:val="center"/>
            </w:pPr>
            <w:r w:rsidRPr="003F2038">
              <w:t>77,7</w:t>
            </w:r>
          </w:p>
        </w:tc>
        <w:tc>
          <w:tcPr>
            <w:tcW w:w="339" w:type="pct"/>
            <w:shd w:val="clear" w:color="auto" w:fill="auto"/>
            <w:noWrap/>
            <w:vAlign w:val="center"/>
            <w:hideMark/>
          </w:tcPr>
          <w:p w:rsidR="00A10BB3" w:rsidRPr="003F2038" w:rsidRDefault="00A10BB3" w:rsidP="00C72F1D">
            <w:pPr>
              <w:jc w:val="center"/>
            </w:pPr>
            <w:r w:rsidRPr="003F2038">
              <w:t>37,2</w:t>
            </w:r>
          </w:p>
        </w:tc>
        <w:tc>
          <w:tcPr>
            <w:tcW w:w="339" w:type="pct"/>
            <w:shd w:val="clear" w:color="auto" w:fill="auto"/>
            <w:noWrap/>
            <w:vAlign w:val="center"/>
            <w:hideMark/>
          </w:tcPr>
          <w:p w:rsidR="00A10BB3" w:rsidRPr="003F2038" w:rsidRDefault="00A10BB3" w:rsidP="00C72F1D">
            <w:pPr>
              <w:jc w:val="center"/>
            </w:pPr>
            <w:r w:rsidRPr="003F2038">
              <w:t>35,6</w:t>
            </w:r>
          </w:p>
        </w:tc>
        <w:tc>
          <w:tcPr>
            <w:tcW w:w="339" w:type="pct"/>
            <w:shd w:val="clear" w:color="auto" w:fill="auto"/>
            <w:noWrap/>
            <w:vAlign w:val="center"/>
            <w:hideMark/>
          </w:tcPr>
          <w:p w:rsidR="00A10BB3" w:rsidRPr="003F2038" w:rsidRDefault="00A10BB3" w:rsidP="00C72F1D">
            <w:pPr>
              <w:jc w:val="center"/>
            </w:pPr>
            <w:r w:rsidRPr="003F2038">
              <w:t>35,5</w:t>
            </w:r>
          </w:p>
        </w:tc>
        <w:tc>
          <w:tcPr>
            <w:tcW w:w="339" w:type="pct"/>
            <w:shd w:val="clear" w:color="auto" w:fill="auto"/>
            <w:noWrap/>
            <w:vAlign w:val="center"/>
            <w:hideMark/>
          </w:tcPr>
          <w:p w:rsidR="00A10BB3" w:rsidRPr="003F2038" w:rsidRDefault="00A10BB3" w:rsidP="00C72F1D">
            <w:pPr>
              <w:jc w:val="center"/>
            </w:pPr>
            <w:r w:rsidRPr="003F2038">
              <w:t>21,4</w:t>
            </w:r>
          </w:p>
        </w:tc>
        <w:tc>
          <w:tcPr>
            <w:tcW w:w="339" w:type="pct"/>
            <w:shd w:val="clear" w:color="auto" w:fill="auto"/>
            <w:noWrap/>
            <w:vAlign w:val="center"/>
            <w:hideMark/>
          </w:tcPr>
          <w:p w:rsidR="00A10BB3" w:rsidRPr="003F2038" w:rsidRDefault="00A10BB3" w:rsidP="00C72F1D">
            <w:pPr>
              <w:jc w:val="center"/>
            </w:pPr>
            <w:r w:rsidRPr="003F2038">
              <w:t>1,2</w:t>
            </w:r>
          </w:p>
        </w:tc>
        <w:tc>
          <w:tcPr>
            <w:tcW w:w="339" w:type="pct"/>
            <w:shd w:val="clear" w:color="auto" w:fill="auto"/>
            <w:noWrap/>
            <w:vAlign w:val="center"/>
            <w:hideMark/>
          </w:tcPr>
          <w:p w:rsidR="00A10BB3" w:rsidRPr="003F2038" w:rsidRDefault="00A10BB3" w:rsidP="00C72F1D">
            <w:pPr>
              <w:jc w:val="center"/>
            </w:pPr>
            <w:r w:rsidRPr="003F2038">
              <w:t>0,0</w:t>
            </w:r>
          </w:p>
        </w:tc>
        <w:tc>
          <w:tcPr>
            <w:tcW w:w="339" w:type="pct"/>
            <w:shd w:val="clear" w:color="auto" w:fill="auto"/>
            <w:noWrap/>
            <w:vAlign w:val="center"/>
            <w:hideMark/>
          </w:tcPr>
          <w:p w:rsidR="00A10BB3" w:rsidRPr="003F2038" w:rsidRDefault="00A10BB3" w:rsidP="00C72F1D">
            <w:pPr>
              <w:jc w:val="center"/>
            </w:pPr>
            <w:r w:rsidRPr="003F2038">
              <w:t>0,1</w:t>
            </w:r>
          </w:p>
        </w:tc>
        <w:tc>
          <w:tcPr>
            <w:tcW w:w="393" w:type="pct"/>
            <w:shd w:val="clear" w:color="auto" w:fill="auto"/>
            <w:noWrap/>
            <w:vAlign w:val="center"/>
            <w:hideMark/>
          </w:tcPr>
          <w:p w:rsidR="00A10BB3" w:rsidRPr="003F2038" w:rsidRDefault="00A10BB3" w:rsidP="00C72F1D">
            <w:pPr>
              <w:jc w:val="center"/>
            </w:pPr>
            <w:r w:rsidRPr="003F2038">
              <w:t>-</w:t>
            </w:r>
          </w:p>
        </w:tc>
        <w:tc>
          <w:tcPr>
            <w:tcW w:w="365" w:type="pct"/>
            <w:shd w:val="clear" w:color="auto" w:fill="auto"/>
            <w:vAlign w:val="center"/>
            <w:hideMark/>
          </w:tcPr>
          <w:p w:rsidR="00A10BB3" w:rsidRPr="003F2038" w:rsidRDefault="00A10BB3" w:rsidP="00C72F1D">
            <w:pPr>
              <w:jc w:val="center"/>
            </w:pPr>
            <w:r>
              <w:t>208,9</w:t>
            </w:r>
          </w:p>
        </w:tc>
      </w:tr>
      <w:tr w:rsidR="00A10BB3" w:rsidRPr="00B6551C" w:rsidTr="00C72F1D">
        <w:trPr>
          <w:trHeight w:val="359"/>
        </w:trPr>
        <w:tc>
          <w:tcPr>
            <w:tcW w:w="1530" w:type="pct"/>
            <w:shd w:val="clear" w:color="auto" w:fill="auto"/>
            <w:vAlign w:val="center"/>
            <w:hideMark/>
          </w:tcPr>
          <w:p w:rsidR="00A10BB3" w:rsidRPr="00B6551C" w:rsidRDefault="00A10BB3" w:rsidP="00C72F1D">
            <w:pPr>
              <w:spacing w:line="276" w:lineRule="auto"/>
              <w:rPr>
                <w:rFonts w:cs="Calibri"/>
                <w:sz w:val="22"/>
              </w:rPr>
            </w:pPr>
            <w:r w:rsidRPr="00B6551C">
              <w:rPr>
                <w:rFonts w:cs="Calibri"/>
                <w:sz w:val="22"/>
              </w:rPr>
              <w:t>Экспортчилар ва бошқа хусусий манбалар</w:t>
            </w:r>
          </w:p>
        </w:tc>
        <w:tc>
          <w:tcPr>
            <w:tcW w:w="339" w:type="pct"/>
            <w:shd w:val="clear" w:color="auto" w:fill="auto"/>
            <w:noWrap/>
            <w:vAlign w:val="center"/>
            <w:hideMark/>
          </w:tcPr>
          <w:p w:rsidR="00A10BB3" w:rsidRPr="003F2038" w:rsidRDefault="00A10BB3" w:rsidP="00C72F1D">
            <w:pPr>
              <w:jc w:val="center"/>
            </w:pPr>
            <w:r w:rsidRPr="003F2038">
              <w:t>7,3</w:t>
            </w:r>
          </w:p>
        </w:tc>
        <w:tc>
          <w:tcPr>
            <w:tcW w:w="339" w:type="pct"/>
            <w:shd w:val="clear" w:color="auto" w:fill="auto"/>
            <w:noWrap/>
            <w:vAlign w:val="center"/>
            <w:hideMark/>
          </w:tcPr>
          <w:p w:rsidR="00A10BB3" w:rsidRPr="003F2038" w:rsidRDefault="00A10BB3" w:rsidP="00C72F1D">
            <w:pPr>
              <w:jc w:val="center"/>
            </w:pPr>
            <w:r w:rsidRPr="003F2038">
              <w:t>4,9</w:t>
            </w:r>
          </w:p>
        </w:tc>
        <w:tc>
          <w:tcPr>
            <w:tcW w:w="339" w:type="pct"/>
            <w:shd w:val="clear" w:color="auto" w:fill="auto"/>
            <w:noWrap/>
            <w:vAlign w:val="center"/>
            <w:hideMark/>
          </w:tcPr>
          <w:p w:rsidR="00A10BB3" w:rsidRPr="003F2038" w:rsidRDefault="00A10BB3" w:rsidP="00C72F1D">
            <w:pPr>
              <w:jc w:val="center"/>
            </w:pPr>
            <w:r w:rsidRPr="003F2038">
              <w:t>4,0</w:t>
            </w:r>
          </w:p>
        </w:tc>
        <w:tc>
          <w:tcPr>
            <w:tcW w:w="339" w:type="pct"/>
            <w:shd w:val="clear" w:color="auto" w:fill="auto"/>
            <w:noWrap/>
            <w:vAlign w:val="center"/>
            <w:hideMark/>
          </w:tcPr>
          <w:p w:rsidR="00A10BB3" w:rsidRPr="003F2038" w:rsidRDefault="00A10BB3" w:rsidP="00C72F1D">
            <w:pPr>
              <w:jc w:val="center"/>
            </w:pPr>
            <w:r w:rsidRPr="003F2038">
              <w:t>2,1</w:t>
            </w:r>
          </w:p>
        </w:tc>
        <w:tc>
          <w:tcPr>
            <w:tcW w:w="339" w:type="pct"/>
            <w:shd w:val="clear" w:color="auto" w:fill="auto"/>
            <w:noWrap/>
            <w:vAlign w:val="center"/>
            <w:hideMark/>
          </w:tcPr>
          <w:p w:rsidR="00A10BB3" w:rsidRPr="003F2038" w:rsidRDefault="00A10BB3" w:rsidP="00C72F1D">
            <w:pPr>
              <w:jc w:val="center"/>
            </w:pPr>
            <w:r w:rsidRPr="003F2038">
              <w:t>0,4</w:t>
            </w:r>
          </w:p>
        </w:tc>
        <w:tc>
          <w:tcPr>
            <w:tcW w:w="339" w:type="pct"/>
            <w:shd w:val="clear" w:color="auto" w:fill="auto"/>
            <w:noWrap/>
            <w:vAlign w:val="center"/>
            <w:hideMark/>
          </w:tcPr>
          <w:p w:rsidR="00A10BB3" w:rsidRPr="003F2038" w:rsidRDefault="00A10BB3" w:rsidP="00C72F1D">
            <w:pPr>
              <w:jc w:val="center"/>
            </w:pPr>
            <w:r w:rsidRPr="003F2038">
              <w:t>0,3</w:t>
            </w:r>
          </w:p>
        </w:tc>
        <w:tc>
          <w:tcPr>
            <w:tcW w:w="339" w:type="pct"/>
            <w:shd w:val="clear" w:color="auto" w:fill="auto"/>
            <w:noWrap/>
            <w:vAlign w:val="center"/>
            <w:hideMark/>
          </w:tcPr>
          <w:p w:rsidR="00A10BB3" w:rsidRPr="003F2038" w:rsidRDefault="00A10BB3" w:rsidP="00C72F1D">
            <w:pPr>
              <w:jc w:val="center"/>
            </w:pPr>
            <w:r w:rsidRPr="003F2038">
              <w:t>0,1</w:t>
            </w:r>
          </w:p>
        </w:tc>
        <w:tc>
          <w:tcPr>
            <w:tcW w:w="339" w:type="pct"/>
            <w:shd w:val="clear" w:color="auto" w:fill="auto"/>
            <w:noWrap/>
            <w:vAlign w:val="center"/>
            <w:hideMark/>
          </w:tcPr>
          <w:p w:rsidR="00A10BB3" w:rsidRPr="003F2038" w:rsidRDefault="00A10BB3" w:rsidP="00C72F1D">
            <w:pPr>
              <w:jc w:val="center"/>
            </w:pPr>
            <w:r w:rsidRPr="003F2038">
              <w:t>-</w:t>
            </w:r>
          </w:p>
        </w:tc>
        <w:tc>
          <w:tcPr>
            <w:tcW w:w="393" w:type="pct"/>
            <w:shd w:val="clear" w:color="auto" w:fill="auto"/>
            <w:noWrap/>
            <w:vAlign w:val="center"/>
            <w:hideMark/>
          </w:tcPr>
          <w:p w:rsidR="00A10BB3" w:rsidRPr="003F2038" w:rsidRDefault="00A10BB3" w:rsidP="00C72F1D">
            <w:pPr>
              <w:jc w:val="center"/>
            </w:pPr>
            <w:r w:rsidRPr="003F2038">
              <w:t>-</w:t>
            </w:r>
          </w:p>
        </w:tc>
        <w:tc>
          <w:tcPr>
            <w:tcW w:w="365" w:type="pct"/>
            <w:shd w:val="clear" w:color="auto" w:fill="auto"/>
            <w:vAlign w:val="center"/>
            <w:hideMark/>
          </w:tcPr>
          <w:p w:rsidR="00A10BB3" w:rsidRPr="003F2038" w:rsidRDefault="00A10BB3" w:rsidP="00C72F1D">
            <w:pPr>
              <w:jc w:val="center"/>
            </w:pPr>
            <w:r w:rsidRPr="003F2038">
              <w:t>19</w:t>
            </w:r>
            <w:r>
              <w:t>,2</w:t>
            </w:r>
          </w:p>
        </w:tc>
      </w:tr>
      <w:tr w:rsidR="00A10BB3" w:rsidRPr="00B6551C" w:rsidTr="00C72F1D">
        <w:trPr>
          <w:trHeight w:val="705"/>
        </w:trPr>
        <w:tc>
          <w:tcPr>
            <w:tcW w:w="1530" w:type="pct"/>
            <w:shd w:val="clear" w:color="auto" w:fill="auto"/>
            <w:vAlign w:val="center"/>
            <w:hideMark/>
          </w:tcPr>
          <w:p w:rsidR="00A10BB3" w:rsidRPr="00B6551C" w:rsidRDefault="00A10BB3" w:rsidP="00C72F1D">
            <w:pPr>
              <w:spacing w:line="276" w:lineRule="auto"/>
              <w:rPr>
                <w:rFonts w:cs="Calibri"/>
                <w:sz w:val="22"/>
              </w:rPr>
            </w:pPr>
            <w:r w:rsidRPr="00B6551C">
              <w:rPr>
                <w:rFonts w:cs="Calibri"/>
                <w:sz w:val="22"/>
              </w:rPr>
              <w:t>Расмий манбалар (Ҳукуматлар ва халқаро ташкилотлар)</w:t>
            </w:r>
          </w:p>
        </w:tc>
        <w:tc>
          <w:tcPr>
            <w:tcW w:w="339" w:type="pct"/>
            <w:shd w:val="clear" w:color="auto" w:fill="auto"/>
            <w:noWrap/>
            <w:vAlign w:val="center"/>
            <w:hideMark/>
          </w:tcPr>
          <w:p w:rsidR="00A10BB3" w:rsidRPr="003F2038" w:rsidRDefault="00A10BB3" w:rsidP="00C72F1D">
            <w:pPr>
              <w:jc w:val="center"/>
            </w:pPr>
            <w:r w:rsidRPr="003F2038">
              <w:t>38,3</w:t>
            </w:r>
          </w:p>
        </w:tc>
        <w:tc>
          <w:tcPr>
            <w:tcW w:w="339" w:type="pct"/>
            <w:shd w:val="clear" w:color="auto" w:fill="auto"/>
            <w:noWrap/>
            <w:vAlign w:val="center"/>
            <w:hideMark/>
          </w:tcPr>
          <w:p w:rsidR="00A10BB3" w:rsidRPr="003F2038" w:rsidRDefault="00A10BB3" w:rsidP="00C72F1D">
            <w:pPr>
              <w:jc w:val="center"/>
            </w:pPr>
            <w:r w:rsidRPr="003F2038">
              <w:t>13,3</w:t>
            </w:r>
          </w:p>
        </w:tc>
        <w:tc>
          <w:tcPr>
            <w:tcW w:w="339" w:type="pct"/>
            <w:shd w:val="clear" w:color="auto" w:fill="auto"/>
            <w:noWrap/>
            <w:vAlign w:val="center"/>
            <w:hideMark/>
          </w:tcPr>
          <w:p w:rsidR="00A10BB3" w:rsidRPr="003F2038" w:rsidRDefault="00A10BB3" w:rsidP="00C72F1D">
            <w:pPr>
              <w:jc w:val="center"/>
            </w:pPr>
            <w:r w:rsidRPr="003F2038">
              <w:t>8,9</w:t>
            </w:r>
          </w:p>
        </w:tc>
        <w:tc>
          <w:tcPr>
            <w:tcW w:w="339" w:type="pct"/>
            <w:shd w:val="clear" w:color="auto" w:fill="auto"/>
            <w:noWrap/>
            <w:vAlign w:val="center"/>
            <w:hideMark/>
          </w:tcPr>
          <w:p w:rsidR="00A10BB3" w:rsidRPr="003F2038" w:rsidRDefault="00A10BB3" w:rsidP="00C72F1D">
            <w:pPr>
              <w:jc w:val="center"/>
            </w:pPr>
            <w:r w:rsidRPr="003F2038">
              <w:t>4,6</w:t>
            </w:r>
          </w:p>
        </w:tc>
        <w:tc>
          <w:tcPr>
            <w:tcW w:w="339" w:type="pct"/>
            <w:shd w:val="clear" w:color="auto" w:fill="auto"/>
            <w:noWrap/>
            <w:vAlign w:val="center"/>
            <w:hideMark/>
          </w:tcPr>
          <w:p w:rsidR="00A10BB3" w:rsidRPr="003F2038" w:rsidRDefault="00A10BB3" w:rsidP="00C72F1D">
            <w:pPr>
              <w:jc w:val="center"/>
            </w:pPr>
            <w:r w:rsidRPr="003F2038">
              <w:t>3,3</w:t>
            </w:r>
          </w:p>
        </w:tc>
        <w:tc>
          <w:tcPr>
            <w:tcW w:w="339" w:type="pct"/>
            <w:shd w:val="clear" w:color="auto" w:fill="auto"/>
            <w:noWrap/>
            <w:vAlign w:val="center"/>
            <w:hideMark/>
          </w:tcPr>
          <w:p w:rsidR="00A10BB3" w:rsidRPr="003F2038" w:rsidRDefault="00A10BB3" w:rsidP="00C72F1D">
            <w:pPr>
              <w:jc w:val="center"/>
            </w:pPr>
            <w:r w:rsidRPr="003F2038">
              <w:t>1,8</w:t>
            </w:r>
          </w:p>
        </w:tc>
        <w:tc>
          <w:tcPr>
            <w:tcW w:w="339" w:type="pct"/>
            <w:shd w:val="clear" w:color="auto" w:fill="auto"/>
            <w:noWrap/>
            <w:vAlign w:val="center"/>
            <w:hideMark/>
          </w:tcPr>
          <w:p w:rsidR="00A10BB3" w:rsidRPr="003F2038" w:rsidRDefault="00A10BB3" w:rsidP="00C72F1D">
            <w:pPr>
              <w:jc w:val="center"/>
            </w:pPr>
            <w:r w:rsidRPr="003F2038">
              <w:t>0,4</w:t>
            </w:r>
          </w:p>
        </w:tc>
        <w:tc>
          <w:tcPr>
            <w:tcW w:w="339" w:type="pct"/>
            <w:shd w:val="clear" w:color="auto" w:fill="auto"/>
            <w:noWrap/>
            <w:vAlign w:val="center"/>
            <w:hideMark/>
          </w:tcPr>
          <w:p w:rsidR="00A10BB3" w:rsidRPr="003F2038" w:rsidRDefault="00A10BB3" w:rsidP="00C72F1D">
            <w:pPr>
              <w:jc w:val="center"/>
            </w:pPr>
            <w:r w:rsidRPr="003F2038">
              <w:t>-</w:t>
            </w:r>
          </w:p>
        </w:tc>
        <w:tc>
          <w:tcPr>
            <w:tcW w:w="393" w:type="pct"/>
            <w:shd w:val="clear" w:color="auto" w:fill="auto"/>
            <w:noWrap/>
            <w:vAlign w:val="center"/>
            <w:hideMark/>
          </w:tcPr>
          <w:p w:rsidR="00A10BB3" w:rsidRPr="003F2038" w:rsidRDefault="00A10BB3" w:rsidP="00C72F1D">
            <w:pPr>
              <w:jc w:val="center"/>
            </w:pPr>
            <w:r w:rsidRPr="003F2038">
              <w:t>-</w:t>
            </w:r>
          </w:p>
        </w:tc>
        <w:tc>
          <w:tcPr>
            <w:tcW w:w="365" w:type="pct"/>
            <w:shd w:val="clear" w:color="auto" w:fill="auto"/>
            <w:vAlign w:val="center"/>
            <w:hideMark/>
          </w:tcPr>
          <w:p w:rsidR="00A10BB3" w:rsidRPr="003F2038" w:rsidRDefault="00A10BB3" w:rsidP="00C72F1D">
            <w:pPr>
              <w:jc w:val="center"/>
            </w:pPr>
            <w:r>
              <w:t>70,7</w:t>
            </w:r>
          </w:p>
        </w:tc>
      </w:tr>
      <w:tr w:rsidR="00A10BB3" w:rsidRPr="00B6551C" w:rsidTr="00C72F1D">
        <w:trPr>
          <w:trHeight w:val="705"/>
        </w:trPr>
        <w:tc>
          <w:tcPr>
            <w:tcW w:w="1530" w:type="pct"/>
            <w:shd w:val="clear" w:color="auto" w:fill="auto"/>
            <w:vAlign w:val="center"/>
          </w:tcPr>
          <w:p w:rsidR="00A10BB3" w:rsidRPr="004E1E59" w:rsidRDefault="00A10BB3" w:rsidP="00C72F1D">
            <w:pPr>
              <w:spacing w:line="276" w:lineRule="auto"/>
              <w:rPr>
                <w:rFonts w:cs="Calibri"/>
                <w:sz w:val="22"/>
                <w:szCs w:val="22"/>
              </w:rPr>
            </w:pPr>
            <w:r w:rsidRPr="004E1E59">
              <w:rPr>
                <w:sz w:val="22"/>
                <w:szCs w:val="22"/>
                <w:lang w:val="uz-Cyrl-UZ"/>
              </w:rPr>
              <w:t>Халқаро облигациялар</w:t>
            </w:r>
          </w:p>
        </w:tc>
        <w:tc>
          <w:tcPr>
            <w:tcW w:w="339" w:type="pct"/>
            <w:shd w:val="clear" w:color="auto" w:fill="auto"/>
            <w:noWrap/>
            <w:vAlign w:val="center"/>
          </w:tcPr>
          <w:p w:rsidR="00A10BB3" w:rsidRPr="003F2038" w:rsidRDefault="00A10BB3" w:rsidP="00C72F1D">
            <w:pPr>
              <w:jc w:val="center"/>
            </w:pPr>
            <w:r w:rsidRPr="003F2038">
              <w:t>17,3</w:t>
            </w:r>
          </w:p>
        </w:tc>
        <w:tc>
          <w:tcPr>
            <w:tcW w:w="339" w:type="pct"/>
            <w:shd w:val="clear" w:color="auto" w:fill="auto"/>
            <w:noWrap/>
            <w:vAlign w:val="center"/>
          </w:tcPr>
          <w:p w:rsidR="00A10BB3" w:rsidRPr="003F2038" w:rsidRDefault="00A10BB3" w:rsidP="00C72F1D">
            <w:pPr>
              <w:jc w:val="center"/>
            </w:pPr>
            <w:r w:rsidRPr="003F2038">
              <w:t>17,3</w:t>
            </w:r>
          </w:p>
        </w:tc>
        <w:tc>
          <w:tcPr>
            <w:tcW w:w="339" w:type="pct"/>
            <w:shd w:val="clear" w:color="auto" w:fill="auto"/>
            <w:noWrap/>
            <w:vAlign w:val="center"/>
          </w:tcPr>
          <w:p w:rsidR="00A10BB3" w:rsidRPr="003F2038" w:rsidRDefault="00A10BB3" w:rsidP="00C72F1D">
            <w:pPr>
              <w:jc w:val="center"/>
            </w:pPr>
            <w:r w:rsidRPr="003F2038">
              <w:t>17,3</w:t>
            </w:r>
          </w:p>
        </w:tc>
        <w:tc>
          <w:tcPr>
            <w:tcW w:w="339" w:type="pct"/>
            <w:shd w:val="clear" w:color="auto" w:fill="auto"/>
            <w:noWrap/>
            <w:vAlign w:val="center"/>
          </w:tcPr>
          <w:p w:rsidR="00A10BB3" w:rsidRPr="003F2038" w:rsidRDefault="00A10BB3" w:rsidP="00C72F1D">
            <w:pPr>
              <w:jc w:val="center"/>
            </w:pPr>
            <w:r w:rsidRPr="003F2038">
              <w:t>17,3</w:t>
            </w:r>
          </w:p>
        </w:tc>
        <w:tc>
          <w:tcPr>
            <w:tcW w:w="339" w:type="pct"/>
            <w:shd w:val="clear" w:color="auto" w:fill="auto"/>
            <w:noWrap/>
            <w:vAlign w:val="center"/>
          </w:tcPr>
          <w:p w:rsidR="00A10BB3" w:rsidRPr="003F2038" w:rsidRDefault="00A10BB3" w:rsidP="00C72F1D">
            <w:pPr>
              <w:jc w:val="center"/>
            </w:pPr>
            <w:r w:rsidRPr="003F2038">
              <w:t>17,3</w:t>
            </w:r>
          </w:p>
        </w:tc>
        <w:tc>
          <w:tcPr>
            <w:tcW w:w="339" w:type="pct"/>
            <w:shd w:val="clear" w:color="auto" w:fill="auto"/>
            <w:noWrap/>
            <w:vAlign w:val="center"/>
          </w:tcPr>
          <w:p w:rsidR="00A10BB3" w:rsidRPr="003F2038" w:rsidRDefault="00A10BB3" w:rsidP="00C72F1D">
            <w:pPr>
              <w:jc w:val="center"/>
            </w:pPr>
            <w:r w:rsidRPr="003F2038">
              <w:t>-</w:t>
            </w:r>
          </w:p>
        </w:tc>
        <w:tc>
          <w:tcPr>
            <w:tcW w:w="339" w:type="pct"/>
            <w:shd w:val="clear" w:color="auto" w:fill="auto"/>
            <w:noWrap/>
            <w:vAlign w:val="center"/>
          </w:tcPr>
          <w:p w:rsidR="00A10BB3" w:rsidRPr="003F2038" w:rsidRDefault="00A10BB3" w:rsidP="00C72F1D">
            <w:pPr>
              <w:jc w:val="center"/>
            </w:pPr>
            <w:r w:rsidRPr="003F2038">
              <w:t>-</w:t>
            </w:r>
          </w:p>
        </w:tc>
        <w:tc>
          <w:tcPr>
            <w:tcW w:w="339" w:type="pct"/>
            <w:shd w:val="clear" w:color="auto" w:fill="auto"/>
            <w:noWrap/>
            <w:vAlign w:val="center"/>
          </w:tcPr>
          <w:p w:rsidR="00A10BB3" w:rsidRPr="003F2038" w:rsidRDefault="00A10BB3" w:rsidP="00C72F1D">
            <w:pPr>
              <w:jc w:val="center"/>
            </w:pPr>
            <w:r w:rsidRPr="003F2038">
              <w:t>-</w:t>
            </w:r>
          </w:p>
        </w:tc>
        <w:tc>
          <w:tcPr>
            <w:tcW w:w="393" w:type="pct"/>
            <w:shd w:val="clear" w:color="auto" w:fill="auto"/>
            <w:noWrap/>
            <w:vAlign w:val="center"/>
          </w:tcPr>
          <w:p w:rsidR="00A10BB3" w:rsidRPr="003F2038" w:rsidRDefault="00A10BB3" w:rsidP="00C72F1D">
            <w:pPr>
              <w:jc w:val="center"/>
            </w:pPr>
            <w:r w:rsidRPr="003F2038">
              <w:t>-</w:t>
            </w:r>
          </w:p>
        </w:tc>
        <w:tc>
          <w:tcPr>
            <w:tcW w:w="365" w:type="pct"/>
            <w:shd w:val="clear" w:color="auto" w:fill="auto"/>
            <w:vAlign w:val="center"/>
          </w:tcPr>
          <w:p w:rsidR="00A10BB3" w:rsidRPr="003F2038" w:rsidRDefault="00A10BB3" w:rsidP="00C72F1D">
            <w:pPr>
              <w:jc w:val="center"/>
            </w:pPr>
            <w:r w:rsidRPr="003F2038">
              <w:t>86</w:t>
            </w:r>
            <w:r>
              <w:t>,3</w:t>
            </w:r>
          </w:p>
        </w:tc>
      </w:tr>
      <w:tr w:rsidR="00A10BB3" w:rsidRPr="00B6551C" w:rsidTr="00C72F1D">
        <w:trPr>
          <w:trHeight w:val="255"/>
        </w:trPr>
        <w:tc>
          <w:tcPr>
            <w:tcW w:w="1530" w:type="pct"/>
            <w:shd w:val="clear" w:color="auto" w:fill="DEEAF6"/>
            <w:noWrap/>
            <w:vAlign w:val="center"/>
            <w:hideMark/>
          </w:tcPr>
          <w:p w:rsidR="00A10BB3" w:rsidRPr="00B6551C" w:rsidRDefault="00A10BB3" w:rsidP="00C72F1D">
            <w:pPr>
              <w:jc w:val="center"/>
              <w:rPr>
                <w:rFonts w:cs="Calibri"/>
                <w:b/>
                <w:sz w:val="22"/>
              </w:rPr>
            </w:pPr>
            <w:r w:rsidRPr="00B6551C">
              <w:rPr>
                <w:rFonts w:cs="Calibri"/>
                <w:b/>
                <w:sz w:val="22"/>
              </w:rPr>
              <w:t>ЖАМИ</w:t>
            </w:r>
          </w:p>
        </w:tc>
        <w:tc>
          <w:tcPr>
            <w:tcW w:w="339" w:type="pct"/>
            <w:shd w:val="clear" w:color="auto" w:fill="DEEAF6"/>
            <w:noWrap/>
            <w:vAlign w:val="center"/>
            <w:hideMark/>
          </w:tcPr>
          <w:p w:rsidR="00A10BB3" w:rsidRPr="003F2038" w:rsidRDefault="00A10BB3" w:rsidP="00C72F1D">
            <w:pPr>
              <w:jc w:val="center"/>
            </w:pPr>
            <w:r w:rsidRPr="003F2038">
              <w:t>413,8</w:t>
            </w:r>
          </w:p>
        </w:tc>
        <w:tc>
          <w:tcPr>
            <w:tcW w:w="339" w:type="pct"/>
            <w:shd w:val="clear" w:color="auto" w:fill="DEEAF6"/>
            <w:noWrap/>
            <w:vAlign w:val="center"/>
            <w:hideMark/>
          </w:tcPr>
          <w:p w:rsidR="00A10BB3" w:rsidRPr="003F2038" w:rsidRDefault="00A10BB3" w:rsidP="00C72F1D">
            <w:pPr>
              <w:jc w:val="center"/>
            </w:pPr>
            <w:r w:rsidRPr="003F2038">
              <w:t>299,8</w:t>
            </w:r>
          </w:p>
        </w:tc>
        <w:tc>
          <w:tcPr>
            <w:tcW w:w="339" w:type="pct"/>
            <w:shd w:val="clear" w:color="auto" w:fill="DEEAF6"/>
            <w:noWrap/>
            <w:vAlign w:val="center"/>
            <w:hideMark/>
          </w:tcPr>
          <w:p w:rsidR="00A10BB3" w:rsidRPr="003F2038" w:rsidRDefault="00A10BB3" w:rsidP="00C72F1D">
            <w:pPr>
              <w:jc w:val="center"/>
            </w:pPr>
            <w:r w:rsidRPr="003F2038">
              <w:t>261,4</w:t>
            </w:r>
          </w:p>
        </w:tc>
        <w:tc>
          <w:tcPr>
            <w:tcW w:w="339" w:type="pct"/>
            <w:shd w:val="clear" w:color="auto" w:fill="DEEAF6"/>
            <w:noWrap/>
            <w:vAlign w:val="center"/>
            <w:hideMark/>
          </w:tcPr>
          <w:p w:rsidR="00A10BB3" w:rsidRPr="003F2038" w:rsidRDefault="00A10BB3" w:rsidP="00C72F1D">
            <w:pPr>
              <w:jc w:val="center"/>
            </w:pPr>
            <w:r w:rsidRPr="003F2038">
              <w:t>216,0</w:t>
            </w:r>
          </w:p>
        </w:tc>
        <w:tc>
          <w:tcPr>
            <w:tcW w:w="339" w:type="pct"/>
            <w:shd w:val="clear" w:color="auto" w:fill="DEEAF6"/>
            <w:noWrap/>
            <w:vAlign w:val="center"/>
            <w:hideMark/>
          </w:tcPr>
          <w:p w:rsidR="00A10BB3" w:rsidRPr="003F2038" w:rsidRDefault="00A10BB3" w:rsidP="00C72F1D">
            <w:pPr>
              <w:jc w:val="center"/>
            </w:pPr>
            <w:r w:rsidRPr="003F2038">
              <w:t>157,7</w:t>
            </w:r>
          </w:p>
        </w:tc>
        <w:tc>
          <w:tcPr>
            <w:tcW w:w="339" w:type="pct"/>
            <w:shd w:val="clear" w:color="auto" w:fill="DEEAF6"/>
            <w:noWrap/>
            <w:vAlign w:val="center"/>
            <w:hideMark/>
          </w:tcPr>
          <w:p w:rsidR="00A10BB3" w:rsidRPr="003F2038" w:rsidRDefault="00A10BB3" w:rsidP="00C72F1D">
            <w:pPr>
              <w:jc w:val="center"/>
            </w:pPr>
            <w:r w:rsidRPr="003F2038">
              <w:t>75,2</w:t>
            </w:r>
          </w:p>
        </w:tc>
        <w:tc>
          <w:tcPr>
            <w:tcW w:w="339" w:type="pct"/>
            <w:shd w:val="clear" w:color="auto" w:fill="DEEAF6"/>
            <w:noWrap/>
            <w:vAlign w:val="center"/>
            <w:hideMark/>
          </w:tcPr>
          <w:p w:rsidR="00A10BB3" w:rsidRPr="003F2038" w:rsidRDefault="00A10BB3" w:rsidP="00C72F1D">
            <w:pPr>
              <w:jc w:val="center"/>
            </w:pPr>
            <w:r w:rsidRPr="003F2038">
              <w:t>60,2</w:t>
            </w:r>
          </w:p>
        </w:tc>
        <w:tc>
          <w:tcPr>
            <w:tcW w:w="339" w:type="pct"/>
            <w:shd w:val="clear" w:color="auto" w:fill="DEEAF6"/>
            <w:noWrap/>
            <w:vAlign w:val="center"/>
            <w:hideMark/>
          </w:tcPr>
          <w:p w:rsidR="00A10BB3" w:rsidRPr="003F2038" w:rsidRDefault="00A10BB3" w:rsidP="00C72F1D">
            <w:pPr>
              <w:jc w:val="center"/>
            </w:pPr>
            <w:r w:rsidRPr="003F2038">
              <w:t>31,2</w:t>
            </w:r>
          </w:p>
        </w:tc>
        <w:tc>
          <w:tcPr>
            <w:tcW w:w="393" w:type="pct"/>
            <w:shd w:val="clear" w:color="auto" w:fill="DEEAF6"/>
            <w:noWrap/>
            <w:vAlign w:val="center"/>
            <w:hideMark/>
          </w:tcPr>
          <w:p w:rsidR="00A10BB3" w:rsidRPr="003F2038" w:rsidRDefault="00A10BB3" w:rsidP="00C72F1D">
            <w:pPr>
              <w:jc w:val="center"/>
            </w:pPr>
            <w:r w:rsidRPr="003F2038">
              <w:t>13,3</w:t>
            </w:r>
          </w:p>
        </w:tc>
        <w:tc>
          <w:tcPr>
            <w:tcW w:w="365" w:type="pct"/>
            <w:shd w:val="clear" w:color="auto" w:fill="DEEAF6"/>
            <w:vAlign w:val="center"/>
            <w:hideMark/>
          </w:tcPr>
          <w:p w:rsidR="00A10BB3" w:rsidRPr="003F2038" w:rsidRDefault="00A10BB3" w:rsidP="00C72F1D">
            <w:pPr>
              <w:jc w:val="center"/>
            </w:pPr>
            <w:r>
              <w:t>1 528,5</w:t>
            </w:r>
          </w:p>
        </w:tc>
      </w:tr>
    </w:tbl>
    <w:p w:rsidR="00961529" w:rsidRPr="006A7A3A" w:rsidRDefault="00961529" w:rsidP="00961529">
      <w:pPr>
        <w:jc w:val="right"/>
        <w:rPr>
          <w:i/>
        </w:rPr>
      </w:pPr>
      <w:r w:rsidRPr="006A7A3A">
        <w:rPr>
          <w:rFonts w:cs="Calibri"/>
          <w:i/>
          <w:szCs w:val="20"/>
        </w:rPr>
        <w:t>13.3</w:t>
      </w:r>
      <w:r w:rsidRPr="006A7A3A">
        <w:rPr>
          <w:rFonts w:cs="Calibri"/>
          <w:i/>
          <w:szCs w:val="20"/>
          <w:lang w:val="uz-Cyrl-UZ"/>
        </w:rPr>
        <w:t> -илова</w:t>
      </w:r>
    </w:p>
    <w:p w:rsidR="00961529" w:rsidRPr="001E0A02" w:rsidRDefault="00961529" w:rsidP="00961529">
      <w:pPr>
        <w:jc w:val="center"/>
        <w:rPr>
          <w:b/>
        </w:rPr>
      </w:pPr>
    </w:p>
    <w:p w:rsidR="00961529" w:rsidRDefault="00961529" w:rsidP="00E137BE">
      <w:pPr>
        <w:jc w:val="center"/>
        <w:rPr>
          <w:rFonts w:cs="Calibri"/>
          <w:i/>
        </w:rPr>
      </w:pPr>
      <w:r w:rsidRPr="00E137BE">
        <w:rPr>
          <w:b/>
          <w:sz w:val="28"/>
          <w:szCs w:val="28"/>
          <w:lang w:val="uz-Cyrl-UZ"/>
        </w:rPr>
        <w:t xml:space="preserve">2019 </w:t>
      </w:r>
      <w:r w:rsidRPr="007B1E67">
        <w:rPr>
          <w:b/>
          <w:sz w:val="28"/>
          <w:szCs w:val="28"/>
          <w:lang w:val="uz-Cyrl-UZ"/>
        </w:rPr>
        <w:t>ЙИЛ</w:t>
      </w:r>
      <w:r w:rsidR="00C46C70">
        <w:rPr>
          <w:b/>
          <w:sz w:val="28"/>
          <w:szCs w:val="28"/>
          <w:lang w:val="uz-Cyrl-UZ"/>
        </w:rPr>
        <w:t xml:space="preserve"> </w:t>
      </w:r>
      <w:r w:rsidRPr="00E137BE">
        <w:rPr>
          <w:b/>
          <w:sz w:val="28"/>
          <w:szCs w:val="28"/>
          <w:lang w:val="uz-Cyrl-UZ"/>
        </w:rPr>
        <w:t>УЧУН ХУСУСИЙ ТАШҚИ ҚАРЗ БЎЙИЧА ТУШУМЛ</w:t>
      </w:r>
      <w:r w:rsidR="00A76678">
        <w:rPr>
          <w:b/>
          <w:sz w:val="28"/>
          <w:szCs w:val="28"/>
          <w:lang w:val="uz-Cyrl-UZ"/>
        </w:rPr>
        <w:t>АР ВА ТЎЛОВЛАР ТЎҒРИСИДА</w:t>
      </w:r>
      <w:r w:rsidRPr="00E137BE">
        <w:rPr>
          <w:b/>
          <w:sz w:val="28"/>
          <w:szCs w:val="28"/>
          <w:lang w:val="uz-Cyrl-UZ"/>
        </w:rPr>
        <w:t xml:space="preserve"> </w:t>
      </w:r>
      <w:r w:rsidR="00A76678">
        <w:rPr>
          <w:b/>
          <w:sz w:val="28"/>
          <w:szCs w:val="28"/>
          <w:lang w:val="uz-Cyrl-UZ"/>
        </w:rPr>
        <w:t>МАЪЛУМОТ</w:t>
      </w:r>
      <w:r w:rsidRPr="00E137BE">
        <w:rPr>
          <w:b/>
          <w:sz w:val="28"/>
          <w:szCs w:val="28"/>
          <w:lang w:val="uz-Cyrl-UZ"/>
        </w:rPr>
        <w:br/>
      </w:r>
      <w:r w:rsidRPr="00E137BE">
        <w:rPr>
          <w:rFonts w:cs="Calibri"/>
          <w:i/>
        </w:rPr>
        <w:t>(Қарз олувчининг тури: банклар)</w:t>
      </w:r>
    </w:p>
    <w:p w:rsidR="00B71209" w:rsidRPr="00E137BE" w:rsidRDefault="00B71209" w:rsidP="00E137BE">
      <w:pPr>
        <w:jc w:val="center"/>
        <w:rPr>
          <w:rFonts w:cs="Calibri"/>
          <w:i/>
        </w:rPr>
      </w:pPr>
    </w:p>
    <w:p w:rsidR="00961529" w:rsidRPr="00B71209" w:rsidRDefault="00961529" w:rsidP="00961529">
      <w:pPr>
        <w:ind w:right="-172"/>
        <w:jc w:val="right"/>
        <w:rPr>
          <w:i/>
          <w:sz w:val="22"/>
          <w:szCs w:val="22"/>
        </w:rPr>
      </w:pPr>
      <w:r w:rsidRPr="00B71209">
        <w:rPr>
          <w:i/>
          <w:sz w:val="22"/>
          <w:szCs w:val="22"/>
        </w:rPr>
        <w:t xml:space="preserve">(млн. </w:t>
      </w:r>
      <w:r w:rsidR="00DD57CF" w:rsidRPr="00B71209">
        <w:rPr>
          <w:i/>
          <w:sz w:val="22"/>
          <w:szCs w:val="22"/>
        </w:rPr>
        <w:t>доллар</w:t>
      </w:r>
      <w:r w:rsidRPr="00B71209">
        <w:rPr>
          <w:i/>
          <w:sz w:val="22"/>
          <w:szCs w:val="22"/>
        </w:rPr>
        <w:t>)</w:t>
      </w:r>
    </w:p>
    <w:tbl>
      <w:tblPr>
        <w:tblW w:w="15208"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3230"/>
        <w:gridCol w:w="1833"/>
        <w:gridCol w:w="1565"/>
        <w:gridCol w:w="1576"/>
        <w:gridCol w:w="1558"/>
        <w:gridCol w:w="1765"/>
        <w:gridCol w:w="1765"/>
        <w:gridCol w:w="1916"/>
      </w:tblGrid>
      <w:tr w:rsidR="00A10BB3" w:rsidRPr="00B6551C" w:rsidTr="00C72F1D">
        <w:trPr>
          <w:trHeight w:val="255"/>
        </w:trPr>
        <w:tc>
          <w:tcPr>
            <w:tcW w:w="3230" w:type="dxa"/>
            <w:vMerge w:val="restart"/>
            <w:shd w:val="clear" w:color="auto" w:fill="DEEAF6"/>
            <w:vAlign w:val="center"/>
            <w:hideMark/>
          </w:tcPr>
          <w:p w:rsidR="00A10BB3" w:rsidRPr="00B6551C" w:rsidRDefault="00A10BB3" w:rsidP="00C72F1D">
            <w:pPr>
              <w:jc w:val="center"/>
              <w:rPr>
                <w:b/>
              </w:rPr>
            </w:pPr>
            <w:r w:rsidRPr="00B6551C">
              <w:rPr>
                <w:b/>
              </w:rPr>
              <w:t>Кредиторнинг тури</w:t>
            </w:r>
          </w:p>
        </w:tc>
        <w:tc>
          <w:tcPr>
            <w:tcW w:w="1833" w:type="dxa"/>
            <w:shd w:val="clear" w:color="auto" w:fill="DEEAF6"/>
            <w:vAlign w:val="center"/>
            <w:hideMark/>
          </w:tcPr>
          <w:p w:rsidR="00A10BB3" w:rsidRPr="00B6551C" w:rsidRDefault="00A10BB3" w:rsidP="00C72F1D">
            <w:pPr>
              <w:jc w:val="center"/>
              <w:rPr>
                <w:b/>
              </w:rPr>
            </w:pPr>
            <w:r w:rsidRPr="00B6551C">
              <w:rPr>
                <w:b/>
              </w:rPr>
              <w:t>Даврнинг бошланиши</w:t>
            </w:r>
          </w:p>
        </w:tc>
        <w:tc>
          <w:tcPr>
            <w:tcW w:w="8229" w:type="dxa"/>
            <w:gridSpan w:val="5"/>
            <w:shd w:val="clear" w:color="auto" w:fill="DEEAF6"/>
            <w:noWrap/>
            <w:vAlign w:val="center"/>
            <w:hideMark/>
          </w:tcPr>
          <w:p w:rsidR="00A10BB3" w:rsidRPr="00B6551C" w:rsidRDefault="00A10BB3" w:rsidP="00C72F1D">
            <w:pPr>
              <w:jc w:val="center"/>
              <w:rPr>
                <w:b/>
              </w:rPr>
            </w:pPr>
            <w:r w:rsidRPr="00B6551C">
              <w:rPr>
                <w:b/>
              </w:rPr>
              <w:t>Давр давомидаги ҳаракати</w:t>
            </w:r>
          </w:p>
        </w:tc>
        <w:tc>
          <w:tcPr>
            <w:tcW w:w="1916" w:type="dxa"/>
            <w:shd w:val="clear" w:color="auto" w:fill="DEEAF6"/>
            <w:vAlign w:val="center"/>
            <w:hideMark/>
          </w:tcPr>
          <w:p w:rsidR="00A10BB3" w:rsidRPr="00B6551C" w:rsidRDefault="00A10BB3" w:rsidP="00C72F1D">
            <w:pPr>
              <w:jc w:val="center"/>
              <w:rPr>
                <w:b/>
              </w:rPr>
            </w:pPr>
            <w:r w:rsidRPr="00B6551C">
              <w:rPr>
                <w:b/>
              </w:rPr>
              <w:t>Даврнинг охирига</w:t>
            </w:r>
          </w:p>
        </w:tc>
      </w:tr>
      <w:tr w:rsidR="00A10BB3" w:rsidRPr="00B6551C" w:rsidTr="00C72F1D">
        <w:trPr>
          <w:trHeight w:val="510"/>
        </w:trPr>
        <w:tc>
          <w:tcPr>
            <w:tcW w:w="3230" w:type="dxa"/>
            <w:vMerge/>
            <w:shd w:val="clear" w:color="auto" w:fill="DEEAF6"/>
            <w:vAlign w:val="center"/>
            <w:hideMark/>
          </w:tcPr>
          <w:p w:rsidR="00A10BB3" w:rsidRPr="00B6551C" w:rsidRDefault="00A10BB3" w:rsidP="00C72F1D">
            <w:pPr>
              <w:rPr>
                <w:b/>
              </w:rPr>
            </w:pPr>
          </w:p>
        </w:tc>
        <w:tc>
          <w:tcPr>
            <w:tcW w:w="1833" w:type="dxa"/>
            <w:shd w:val="clear" w:color="auto" w:fill="DEEAF6"/>
            <w:vAlign w:val="center"/>
            <w:hideMark/>
          </w:tcPr>
          <w:p w:rsidR="00A10BB3" w:rsidRPr="00B6551C" w:rsidRDefault="00A10BB3" w:rsidP="00C72F1D">
            <w:pPr>
              <w:jc w:val="center"/>
              <w:rPr>
                <w:b/>
              </w:rPr>
            </w:pPr>
            <w:r w:rsidRPr="00B6551C">
              <w:rPr>
                <w:b/>
                <w:lang w:val="uz-Cyrl-UZ"/>
              </w:rPr>
              <w:t>Асосий қарз бўйича ҳақиқий қарздорлик</w:t>
            </w:r>
          </w:p>
        </w:tc>
        <w:tc>
          <w:tcPr>
            <w:tcW w:w="1565" w:type="dxa"/>
            <w:shd w:val="clear" w:color="auto" w:fill="DEEAF6"/>
            <w:vAlign w:val="center"/>
            <w:hideMark/>
          </w:tcPr>
          <w:p w:rsidR="00A10BB3" w:rsidRPr="00B6551C" w:rsidRDefault="00A10BB3" w:rsidP="00C72F1D">
            <w:pPr>
              <w:jc w:val="center"/>
              <w:rPr>
                <w:b/>
              </w:rPr>
            </w:pPr>
            <w:r w:rsidRPr="00B6551C">
              <w:rPr>
                <w:b/>
              </w:rPr>
              <w:t>Тушум</w:t>
            </w:r>
          </w:p>
        </w:tc>
        <w:tc>
          <w:tcPr>
            <w:tcW w:w="1576" w:type="dxa"/>
            <w:shd w:val="clear" w:color="auto" w:fill="DEEAF6"/>
            <w:vAlign w:val="center"/>
            <w:hideMark/>
          </w:tcPr>
          <w:p w:rsidR="00A10BB3" w:rsidRPr="00B6551C" w:rsidRDefault="00A10BB3" w:rsidP="00C72F1D">
            <w:pPr>
              <w:jc w:val="center"/>
              <w:rPr>
                <w:b/>
              </w:rPr>
            </w:pPr>
            <w:r w:rsidRPr="00B6551C">
              <w:rPr>
                <w:b/>
              </w:rPr>
              <w:t>Асосий қарз бўйича сўндириш</w:t>
            </w:r>
          </w:p>
        </w:tc>
        <w:tc>
          <w:tcPr>
            <w:tcW w:w="1558" w:type="dxa"/>
            <w:shd w:val="clear" w:color="auto" w:fill="DEEAF6"/>
            <w:vAlign w:val="center"/>
            <w:hideMark/>
          </w:tcPr>
          <w:p w:rsidR="00A10BB3" w:rsidRPr="00B6551C" w:rsidRDefault="00A10BB3" w:rsidP="00C72F1D">
            <w:pPr>
              <w:jc w:val="center"/>
              <w:rPr>
                <w:b/>
              </w:rPr>
            </w:pPr>
            <w:r w:rsidRPr="00B6551C">
              <w:rPr>
                <w:b/>
              </w:rPr>
              <w:t>Фоиз тўловлари бўйича сўндирилган</w:t>
            </w:r>
          </w:p>
        </w:tc>
        <w:tc>
          <w:tcPr>
            <w:tcW w:w="1765" w:type="dxa"/>
            <w:shd w:val="clear" w:color="auto" w:fill="DEEAF6"/>
            <w:vAlign w:val="center"/>
            <w:hideMark/>
          </w:tcPr>
          <w:p w:rsidR="00A10BB3" w:rsidRPr="00B6551C" w:rsidRDefault="00A10BB3" w:rsidP="00C72F1D">
            <w:pPr>
              <w:jc w:val="center"/>
              <w:rPr>
                <w:b/>
              </w:rPr>
            </w:pPr>
            <w:r w:rsidRPr="00B6551C">
              <w:rPr>
                <w:b/>
              </w:rPr>
              <w:t>Асосий қарз бўйича кўчирилган тўлашлар</w:t>
            </w:r>
          </w:p>
        </w:tc>
        <w:tc>
          <w:tcPr>
            <w:tcW w:w="1765" w:type="dxa"/>
            <w:shd w:val="clear" w:color="auto" w:fill="DEEAF6"/>
            <w:vAlign w:val="center"/>
            <w:hideMark/>
          </w:tcPr>
          <w:p w:rsidR="00A10BB3" w:rsidRPr="00B6551C" w:rsidRDefault="00A10BB3" w:rsidP="00C72F1D">
            <w:pPr>
              <w:jc w:val="center"/>
              <w:rPr>
                <w:b/>
              </w:rPr>
            </w:pPr>
            <w:r w:rsidRPr="00B6551C">
              <w:rPr>
                <w:b/>
              </w:rPr>
              <w:t>Фоизлар бўйича кўчирилган тўлашлар</w:t>
            </w:r>
          </w:p>
        </w:tc>
        <w:tc>
          <w:tcPr>
            <w:tcW w:w="1916" w:type="dxa"/>
            <w:shd w:val="clear" w:color="auto" w:fill="DEEAF6"/>
            <w:vAlign w:val="center"/>
            <w:hideMark/>
          </w:tcPr>
          <w:p w:rsidR="00A10BB3" w:rsidRPr="00B6551C" w:rsidRDefault="00A10BB3" w:rsidP="00C72F1D">
            <w:pPr>
              <w:jc w:val="center"/>
              <w:rPr>
                <w:b/>
              </w:rPr>
            </w:pPr>
            <w:r w:rsidRPr="00B6551C">
              <w:rPr>
                <w:b/>
              </w:rPr>
              <w:t>Асосий қарз бўйича ҳақиқий қарздорлик</w:t>
            </w:r>
          </w:p>
        </w:tc>
      </w:tr>
      <w:tr w:rsidR="00A10BB3" w:rsidRPr="00B6551C" w:rsidTr="00C72F1D">
        <w:trPr>
          <w:trHeight w:val="255"/>
        </w:trPr>
        <w:tc>
          <w:tcPr>
            <w:tcW w:w="3230" w:type="dxa"/>
            <w:shd w:val="clear" w:color="auto" w:fill="auto"/>
            <w:noWrap/>
            <w:vAlign w:val="center"/>
            <w:hideMark/>
          </w:tcPr>
          <w:p w:rsidR="00A10BB3" w:rsidRPr="00B6551C" w:rsidRDefault="00A10BB3" w:rsidP="00C72F1D">
            <w:pPr>
              <w:jc w:val="center"/>
            </w:pPr>
            <w:r w:rsidRPr="00B6551C">
              <w:t>1</w:t>
            </w:r>
          </w:p>
        </w:tc>
        <w:tc>
          <w:tcPr>
            <w:tcW w:w="1833" w:type="dxa"/>
            <w:shd w:val="clear" w:color="auto" w:fill="auto"/>
            <w:noWrap/>
            <w:vAlign w:val="center"/>
            <w:hideMark/>
          </w:tcPr>
          <w:p w:rsidR="00A10BB3" w:rsidRPr="00B6551C" w:rsidRDefault="00A10BB3" w:rsidP="00C72F1D">
            <w:pPr>
              <w:jc w:val="center"/>
            </w:pPr>
            <w:r w:rsidRPr="00B6551C">
              <w:t>2</w:t>
            </w:r>
          </w:p>
        </w:tc>
        <w:tc>
          <w:tcPr>
            <w:tcW w:w="1565" w:type="dxa"/>
            <w:shd w:val="clear" w:color="auto" w:fill="auto"/>
            <w:noWrap/>
            <w:vAlign w:val="center"/>
            <w:hideMark/>
          </w:tcPr>
          <w:p w:rsidR="00A10BB3" w:rsidRPr="00B6551C" w:rsidRDefault="00A10BB3" w:rsidP="00C72F1D">
            <w:pPr>
              <w:jc w:val="center"/>
            </w:pPr>
            <w:r w:rsidRPr="00B6551C">
              <w:t>3</w:t>
            </w:r>
          </w:p>
        </w:tc>
        <w:tc>
          <w:tcPr>
            <w:tcW w:w="1576" w:type="dxa"/>
            <w:shd w:val="clear" w:color="auto" w:fill="auto"/>
            <w:noWrap/>
            <w:vAlign w:val="center"/>
            <w:hideMark/>
          </w:tcPr>
          <w:p w:rsidR="00A10BB3" w:rsidRPr="00B6551C" w:rsidRDefault="00A10BB3" w:rsidP="00C72F1D">
            <w:pPr>
              <w:jc w:val="center"/>
            </w:pPr>
            <w:r w:rsidRPr="00B6551C">
              <w:t>4</w:t>
            </w:r>
          </w:p>
        </w:tc>
        <w:tc>
          <w:tcPr>
            <w:tcW w:w="1558" w:type="dxa"/>
            <w:shd w:val="clear" w:color="auto" w:fill="auto"/>
            <w:noWrap/>
            <w:vAlign w:val="center"/>
            <w:hideMark/>
          </w:tcPr>
          <w:p w:rsidR="00A10BB3" w:rsidRPr="00B6551C" w:rsidRDefault="00A10BB3" w:rsidP="00C72F1D">
            <w:pPr>
              <w:jc w:val="center"/>
            </w:pPr>
            <w:r w:rsidRPr="00B6551C">
              <w:t>5</w:t>
            </w:r>
          </w:p>
        </w:tc>
        <w:tc>
          <w:tcPr>
            <w:tcW w:w="1765" w:type="dxa"/>
            <w:shd w:val="clear" w:color="auto" w:fill="auto"/>
            <w:noWrap/>
            <w:vAlign w:val="center"/>
            <w:hideMark/>
          </w:tcPr>
          <w:p w:rsidR="00A10BB3" w:rsidRPr="00B6551C" w:rsidRDefault="00A10BB3" w:rsidP="00C72F1D">
            <w:pPr>
              <w:jc w:val="center"/>
            </w:pPr>
            <w:r w:rsidRPr="00B6551C">
              <w:t>6</w:t>
            </w:r>
          </w:p>
        </w:tc>
        <w:tc>
          <w:tcPr>
            <w:tcW w:w="1765" w:type="dxa"/>
            <w:shd w:val="clear" w:color="auto" w:fill="auto"/>
            <w:noWrap/>
            <w:vAlign w:val="center"/>
            <w:hideMark/>
          </w:tcPr>
          <w:p w:rsidR="00A10BB3" w:rsidRPr="00B6551C" w:rsidRDefault="00A10BB3" w:rsidP="00C72F1D">
            <w:pPr>
              <w:jc w:val="center"/>
            </w:pPr>
            <w:r w:rsidRPr="00B6551C">
              <w:t>7</w:t>
            </w:r>
          </w:p>
        </w:tc>
        <w:tc>
          <w:tcPr>
            <w:tcW w:w="1916" w:type="dxa"/>
            <w:shd w:val="clear" w:color="auto" w:fill="auto"/>
            <w:noWrap/>
            <w:vAlign w:val="center"/>
            <w:hideMark/>
          </w:tcPr>
          <w:p w:rsidR="00A10BB3" w:rsidRPr="00B6551C" w:rsidRDefault="00A10BB3" w:rsidP="00C72F1D">
            <w:pPr>
              <w:jc w:val="center"/>
            </w:pPr>
            <w:r w:rsidRPr="00B6551C">
              <w:t>8</w:t>
            </w:r>
          </w:p>
        </w:tc>
      </w:tr>
      <w:tr w:rsidR="00A10BB3" w:rsidRPr="00B6551C" w:rsidTr="00C72F1D">
        <w:trPr>
          <w:trHeight w:val="765"/>
        </w:trPr>
        <w:tc>
          <w:tcPr>
            <w:tcW w:w="3230" w:type="dxa"/>
            <w:shd w:val="clear" w:color="auto" w:fill="auto"/>
            <w:vAlign w:val="center"/>
            <w:hideMark/>
          </w:tcPr>
          <w:p w:rsidR="00A10BB3" w:rsidRPr="00B6551C" w:rsidRDefault="00A10BB3" w:rsidP="00C72F1D">
            <w:r w:rsidRPr="00B6551C">
              <w:t>Хорижий банклар ва бошқа молиявий институтлар</w:t>
            </w:r>
          </w:p>
        </w:tc>
        <w:tc>
          <w:tcPr>
            <w:tcW w:w="18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A10BB3" w:rsidRPr="00752F8E" w:rsidRDefault="00A10BB3" w:rsidP="00C72F1D">
            <w:pPr>
              <w:jc w:val="center"/>
            </w:pPr>
            <w:r w:rsidRPr="00752F8E">
              <w:t>789,8</w:t>
            </w:r>
          </w:p>
        </w:tc>
        <w:tc>
          <w:tcPr>
            <w:tcW w:w="156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A10BB3" w:rsidRPr="00752F8E" w:rsidRDefault="00A10BB3" w:rsidP="00C72F1D">
            <w:pPr>
              <w:jc w:val="center"/>
            </w:pPr>
            <w:r w:rsidRPr="00752F8E">
              <w:t>1 596,7</w:t>
            </w:r>
          </w:p>
        </w:tc>
        <w:tc>
          <w:tcPr>
            <w:tcW w:w="157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A10BB3" w:rsidRPr="00752F8E" w:rsidRDefault="00A10BB3" w:rsidP="00C72F1D">
            <w:pPr>
              <w:jc w:val="center"/>
            </w:pPr>
            <w:r w:rsidRPr="00752F8E">
              <w:t>227,8</w:t>
            </w:r>
          </w:p>
        </w:tc>
        <w:tc>
          <w:tcPr>
            <w:tcW w:w="1558"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A10BB3" w:rsidRPr="00752F8E" w:rsidRDefault="00A10BB3" w:rsidP="00C72F1D">
            <w:pPr>
              <w:jc w:val="center"/>
            </w:pPr>
            <w:r w:rsidRPr="00752F8E">
              <w:t>55,1</w:t>
            </w:r>
          </w:p>
        </w:tc>
        <w:tc>
          <w:tcPr>
            <w:tcW w:w="176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A10BB3" w:rsidRPr="00752F8E" w:rsidRDefault="00A10BB3" w:rsidP="00C72F1D">
            <w:pPr>
              <w:jc w:val="center"/>
            </w:pPr>
            <w:r w:rsidRPr="00752F8E">
              <w:t>-</w:t>
            </w:r>
          </w:p>
        </w:tc>
        <w:tc>
          <w:tcPr>
            <w:tcW w:w="176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A10BB3" w:rsidRPr="00752F8E" w:rsidRDefault="00A10BB3" w:rsidP="00C72F1D">
            <w:pPr>
              <w:jc w:val="center"/>
            </w:pPr>
            <w:r w:rsidRPr="00752F8E">
              <w:t>-</w:t>
            </w:r>
          </w:p>
        </w:tc>
        <w:tc>
          <w:tcPr>
            <w:tcW w:w="191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A10BB3" w:rsidRPr="00752F8E" w:rsidRDefault="00A10BB3" w:rsidP="00C72F1D">
            <w:pPr>
              <w:jc w:val="center"/>
            </w:pPr>
            <w:r w:rsidRPr="00752F8E">
              <w:t>2 163,7</w:t>
            </w:r>
          </w:p>
        </w:tc>
      </w:tr>
      <w:tr w:rsidR="00A10BB3" w:rsidRPr="00B6551C" w:rsidTr="00C72F1D">
        <w:trPr>
          <w:trHeight w:val="510"/>
        </w:trPr>
        <w:tc>
          <w:tcPr>
            <w:tcW w:w="3230" w:type="dxa"/>
            <w:shd w:val="clear" w:color="auto" w:fill="auto"/>
            <w:vAlign w:val="center"/>
            <w:hideMark/>
          </w:tcPr>
          <w:p w:rsidR="00A10BB3" w:rsidRPr="00B6551C" w:rsidRDefault="00A10BB3" w:rsidP="00C72F1D">
            <w:r w:rsidRPr="00B6551C">
              <w:t xml:space="preserve">Хорижий </w:t>
            </w:r>
            <w:r w:rsidRPr="00B6551C">
              <w:rPr>
                <w:lang w:val="uz-Cyrl-UZ"/>
              </w:rPr>
              <w:t>бош</w:t>
            </w:r>
            <w:r w:rsidRPr="00B6551C">
              <w:t xml:space="preserve"> компаниялар ва филиаллар</w:t>
            </w:r>
          </w:p>
        </w:tc>
        <w:tc>
          <w:tcPr>
            <w:tcW w:w="18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A10BB3" w:rsidRPr="00752F8E" w:rsidRDefault="00A10BB3" w:rsidP="00C72F1D">
            <w:pPr>
              <w:jc w:val="center"/>
            </w:pPr>
            <w:r w:rsidRPr="00752F8E">
              <w:t>-</w:t>
            </w:r>
          </w:p>
        </w:tc>
        <w:tc>
          <w:tcPr>
            <w:tcW w:w="156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A10BB3" w:rsidRPr="00752F8E" w:rsidRDefault="00A10BB3" w:rsidP="00C72F1D">
            <w:pPr>
              <w:jc w:val="center"/>
            </w:pPr>
            <w:r w:rsidRPr="00752F8E">
              <w:t>-</w:t>
            </w:r>
          </w:p>
        </w:tc>
        <w:tc>
          <w:tcPr>
            <w:tcW w:w="157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A10BB3" w:rsidRPr="00752F8E" w:rsidRDefault="00A10BB3" w:rsidP="00C72F1D">
            <w:pPr>
              <w:jc w:val="center"/>
            </w:pPr>
            <w:r w:rsidRPr="00752F8E">
              <w:t>-</w:t>
            </w:r>
          </w:p>
        </w:tc>
        <w:tc>
          <w:tcPr>
            <w:tcW w:w="1558"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A10BB3" w:rsidRPr="00752F8E" w:rsidRDefault="00A10BB3" w:rsidP="00C72F1D">
            <w:pPr>
              <w:jc w:val="center"/>
            </w:pPr>
            <w:r w:rsidRPr="00752F8E">
              <w:t>-</w:t>
            </w:r>
          </w:p>
        </w:tc>
        <w:tc>
          <w:tcPr>
            <w:tcW w:w="176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A10BB3" w:rsidRPr="00752F8E" w:rsidRDefault="00A10BB3" w:rsidP="00C72F1D">
            <w:pPr>
              <w:jc w:val="center"/>
            </w:pPr>
            <w:r w:rsidRPr="00752F8E">
              <w:t>-</w:t>
            </w:r>
          </w:p>
        </w:tc>
        <w:tc>
          <w:tcPr>
            <w:tcW w:w="176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A10BB3" w:rsidRPr="00752F8E" w:rsidRDefault="00A10BB3" w:rsidP="00C72F1D">
            <w:pPr>
              <w:jc w:val="center"/>
            </w:pPr>
            <w:r w:rsidRPr="00752F8E">
              <w:t>-</w:t>
            </w:r>
          </w:p>
        </w:tc>
        <w:tc>
          <w:tcPr>
            <w:tcW w:w="191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A10BB3" w:rsidRPr="00752F8E" w:rsidRDefault="00A10BB3" w:rsidP="00C72F1D">
            <w:pPr>
              <w:jc w:val="center"/>
            </w:pPr>
            <w:r w:rsidRPr="00752F8E">
              <w:t>-</w:t>
            </w:r>
          </w:p>
        </w:tc>
      </w:tr>
      <w:tr w:rsidR="00A10BB3" w:rsidRPr="00B6551C" w:rsidTr="00C72F1D">
        <w:trPr>
          <w:trHeight w:val="510"/>
        </w:trPr>
        <w:tc>
          <w:tcPr>
            <w:tcW w:w="3230" w:type="dxa"/>
            <w:shd w:val="clear" w:color="auto" w:fill="auto"/>
            <w:vAlign w:val="center"/>
            <w:hideMark/>
          </w:tcPr>
          <w:p w:rsidR="00A10BB3" w:rsidRPr="00B6551C" w:rsidRDefault="00A10BB3" w:rsidP="00C72F1D">
            <w:r w:rsidRPr="00B6551C">
              <w:t>Экспортчилар ва бошқа хусусий манбалар</w:t>
            </w:r>
          </w:p>
        </w:tc>
        <w:tc>
          <w:tcPr>
            <w:tcW w:w="18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A10BB3" w:rsidRPr="00752F8E" w:rsidRDefault="00A10BB3" w:rsidP="00C72F1D">
            <w:pPr>
              <w:jc w:val="center"/>
            </w:pPr>
            <w:r w:rsidRPr="00752F8E">
              <w:t>-</w:t>
            </w:r>
          </w:p>
        </w:tc>
        <w:tc>
          <w:tcPr>
            <w:tcW w:w="156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A10BB3" w:rsidRPr="00752F8E" w:rsidRDefault="00A10BB3" w:rsidP="00C72F1D">
            <w:pPr>
              <w:jc w:val="center"/>
            </w:pPr>
            <w:r w:rsidRPr="00752F8E">
              <w:t>85,1</w:t>
            </w:r>
          </w:p>
        </w:tc>
        <w:tc>
          <w:tcPr>
            <w:tcW w:w="157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A10BB3" w:rsidRPr="00752F8E" w:rsidRDefault="00A10BB3" w:rsidP="00C72F1D">
            <w:pPr>
              <w:jc w:val="center"/>
            </w:pPr>
            <w:r w:rsidRPr="00752F8E">
              <w:t>-</w:t>
            </w:r>
          </w:p>
        </w:tc>
        <w:tc>
          <w:tcPr>
            <w:tcW w:w="1558"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A10BB3" w:rsidRPr="00752F8E" w:rsidRDefault="00A10BB3" w:rsidP="00C72F1D">
            <w:pPr>
              <w:jc w:val="center"/>
            </w:pPr>
            <w:r w:rsidRPr="00752F8E">
              <w:t>0,2</w:t>
            </w:r>
          </w:p>
        </w:tc>
        <w:tc>
          <w:tcPr>
            <w:tcW w:w="176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A10BB3" w:rsidRPr="00752F8E" w:rsidRDefault="00A10BB3" w:rsidP="00C72F1D">
            <w:pPr>
              <w:jc w:val="center"/>
            </w:pPr>
            <w:r w:rsidRPr="00752F8E">
              <w:t>-</w:t>
            </w:r>
          </w:p>
        </w:tc>
        <w:tc>
          <w:tcPr>
            <w:tcW w:w="176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A10BB3" w:rsidRPr="00752F8E" w:rsidRDefault="00A10BB3" w:rsidP="00C72F1D">
            <w:pPr>
              <w:jc w:val="center"/>
            </w:pPr>
            <w:r w:rsidRPr="00752F8E">
              <w:t>-</w:t>
            </w:r>
          </w:p>
        </w:tc>
        <w:tc>
          <w:tcPr>
            <w:tcW w:w="191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A10BB3" w:rsidRPr="00752F8E" w:rsidRDefault="00A10BB3" w:rsidP="00C72F1D">
            <w:pPr>
              <w:jc w:val="center"/>
            </w:pPr>
            <w:r w:rsidRPr="00752F8E">
              <w:t>86,0</w:t>
            </w:r>
          </w:p>
        </w:tc>
      </w:tr>
      <w:tr w:rsidR="00A10BB3" w:rsidRPr="00B6551C" w:rsidTr="00C72F1D">
        <w:trPr>
          <w:trHeight w:val="1020"/>
        </w:trPr>
        <w:tc>
          <w:tcPr>
            <w:tcW w:w="3230" w:type="dxa"/>
            <w:shd w:val="clear" w:color="auto" w:fill="auto"/>
            <w:vAlign w:val="center"/>
            <w:hideMark/>
          </w:tcPr>
          <w:p w:rsidR="00A10BB3" w:rsidRPr="00B6551C" w:rsidRDefault="00A10BB3" w:rsidP="00C72F1D">
            <w:r w:rsidRPr="00B6551C">
              <w:t>Расмий манбалар (Ҳукуматлар ва халқаро ташкилотлар)</w:t>
            </w:r>
          </w:p>
        </w:tc>
        <w:tc>
          <w:tcPr>
            <w:tcW w:w="18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A10BB3" w:rsidRPr="00752F8E" w:rsidRDefault="00A10BB3" w:rsidP="00C72F1D">
            <w:pPr>
              <w:jc w:val="center"/>
            </w:pPr>
            <w:r w:rsidRPr="00752F8E">
              <w:t>164,8</w:t>
            </w:r>
          </w:p>
        </w:tc>
        <w:tc>
          <w:tcPr>
            <w:tcW w:w="156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A10BB3" w:rsidRPr="00752F8E" w:rsidRDefault="00A10BB3" w:rsidP="00C72F1D">
            <w:pPr>
              <w:jc w:val="center"/>
            </w:pPr>
            <w:r w:rsidRPr="00752F8E">
              <w:t>128,6</w:t>
            </w:r>
          </w:p>
        </w:tc>
        <w:tc>
          <w:tcPr>
            <w:tcW w:w="157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A10BB3" w:rsidRPr="00752F8E" w:rsidRDefault="00A10BB3" w:rsidP="00C72F1D">
            <w:pPr>
              <w:jc w:val="center"/>
            </w:pPr>
            <w:r w:rsidRPr="00752F8E">
              <w:t>38,3</w:t>
            </w:r>
          </w:p>
        </w:tc>
        <w:tc>
          <w:tcPr>
            <w:tcW w:w="1558"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A10BB3" w:rsidRPr="00752F8E" w:rsidRDefault="00A10BB3" w:rsidP="00C72F1D">
            <w:pPr>
              <w:jc w:val="center"/>
            </w:pPr>
            <w:r w:rsidRPr="00752F8E">
              <w:t>12,8</w:t>
            </w:r>
          </w:p>
        </w:tc>
        <w:tc>
          <w:tcPr>
            <w:tcW w:w="176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A10BB3" w:rsidRPr="00752F8E" w:rsidRDefault="00A10BB3" w:rsidP="00C72F1D">
            <w:pPr>
              <w:jc w:val="center"/>
            </w:pPr>
            <w:r w:rsidRPr="00752F8E">
              <w:t>-</w:t>
            </w:r>
          </w:p>
        </w:tc>
        <w:tc>
          <w:tcPr>
            <w:tcW w:w="176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A10BB3" w:rsidRPr="00752F8E" w:rsidRDefault="00A10BB3" w:rsidP="00C72F1D">
            <w:pPr>
              <w:jc w:val="center"/>
            </w:pPr>
            <w:r w:rsidRPr="00752F8E">
              <w:t>-</w:t>
            </w:r>
          </w:p>
        </w:tc>
        <w:tc>
          <w:tcPr>
            <w:tcW w:w="191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A10BB3" w:rsidRPr="00752F8E" w:rsidRDefault="00A10BB3" w:rsidP="00C72F1D">
            <w:pPr>
              <w:jc w:val="center"/>
            </w:pPr>
            <w:r w:rsidRPr="00752F8E">
              <w:t>255,1</w:t>
            </w:r>
          </w:p>
        </w:tc>
      </w:tr>
      <w:tr w:rsidR="00A10BB3" w:rsidRPr="00B6551C" w:rsidTr="00C72F1D">
        <w:trPr>
          <w:trHeight w:val="691"/>
        </w:trPr>
        <w:tc>
          <w:tcPr>
            <w:tcW w:w="3230" w:type="dxa"/>
            <w:shd w:val="clear" w:color="auto" w:fill="auto"/>
            <w:vAlign w:val="center"/>
          </w:tcPr>
          <w:p w:rsidR="00A10BB3" w:rsidRPr="00B6551C" w:rsidRDefault="00A10BB3" w:rsidP="00C72F1D">
            <w:r>
              <w:rPr>
                <w:lang w:val="uz-Cyrl-UZ"/>
              </w:rPr>
              <w:t>Халқаро облигациялар</w:t>
            </w:r>
          </w:p>
        </w:tc>
        <w:tc>
          <w:tcPr>
            <w:tcW w:w="18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tcPr>
          <w:p w:rsidR="00A10BB3" w:rsidRPr="00752F8E" w:rsidRDefault="00A10BB3" w:rsidP="00C72F1D">
            <w:pPr>
              <w:jc w:val="center"/>
            </w:pPr>
            <w:r w:rsidRPr="00752F8E">
              <w:t>-</w:t>
            </w:r>
          </w:p>
        </w:tc>
        <w:tc>
          <w:tcPr>
            <w:tcW w:w="156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tcPr>
          <w:p w:rsidR="00A10BB3" w:rsidRPr="00752F8E" w:rsidRDefault="00A10BB3" w:rsidP="00C72F1D">
            <w:pPr>
              <w:jc w:val="center"/>
            </w:pPr>
            <w:r w:rsidRPr="00752F8E">
              <w:t>295,6</w:t>
            </w:r>
          </w:p>
        </w:tc>
        <w:tc>
          <w:tcPr>
            <w:tcW w:w="157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tcPr>
          <w:p w:rsidR="00A10BB3" w:rsidRPr="00752F8E" w:rsidRDefault="00A10BB3" w:rsidP="00C72F1D">
            <w:pPr>
              <w:jc w:val="center"/>
            </w:pPr>
            <w:r w:rsidRPr="00752F8E">
              <w:t>-</w:t>
            </w:r>
          </w:p>
        </w:tc>
        <w:tc>
          <w:tcPr>
            <w:tcW w:w="1558"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tcPr>
          <w:p w:rsidR="00A10BB3" w:rsidRPr="00752F8E" w:rsidRDefault="00A10BB3" w:rsidP="00C72F1D">
            <w:pPr>
              <w:jc w:val="center"/>
            </w:pPr>
            <w:r w:rsidRPr="00752F8E">
              <w:t>-</w:t>
            </w:r>
          </w:p>
        </w:tc>
        <w:tc>
          <w:tcPr>
            <w:tcW w:w="176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tcPr>
          <w:p w:rsidR="00A10BB3" w:rsidRPr="00752F8E" w:rsidRDefault="00A10BB3" w:rsidP="00C72F1D">
            <w:pPr>
              <w:jc w:val="center"/>
            </w:pPr>
            <w:r w:rsidRPr="00752F8E">
              <w:t>-</w:t>
            </w:r>
          </w:p>
        </w:tc>
        <w:tc>
          <w:tcPr>
            <w:tcW w:w="176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tcPr>
          <w:p w:rsidR="00A10BB3" w:rsidRPr="00752F8E" w:rsidRDefault="00A10BB3" w:rsidP="00C72F1D">
            <w:pPr>
              <w:jc w:val="center"/>
            </w:pPr>
            <w:r w:rsidRPr="00752F8E">
              <w:t>-</w:t>
            </w:r>
          </w:p>
        </w:tc>
        <w:tc>
          <w:tcPr>
            <w:tcW w:w="191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tcPr>
          <w:p w:rsidR="00A10BB3" w:rsidRPr="00752F8E" w:rsidRDefault="00A10BB3" w:rsidP="00C72F1D">
            <w:pPr>
              <w:jc w:val="center"/>
            </w:pPr>
            <w:r w:rsidRPr="00752F8E">
              <w:t>300,0</w:t>
            </w:r>
          </w:p>
        </w:tc>
      </w:tr>
      <w:tr w:rsidR="00A10BB3" w:rsidRPr="00B6551C" w:rsidTr="00C72F1D">
        <w:trPr>
          <w:trHeight w:val="255"/>
        </w:trPr>
        <w:tc>
          <w:tcPr>
            <w:tcW w:w="3230" w:type="dxa"/>
            <w:shd w:val="clear" w:color="auto" w:fill="DEEAF6"/>
            <w:noWrap/>
            <w:vAlign w:val="center"/>
            <w:hideMark/>
          </w:tcPr>
          <w:p w:rsidR="00A10BB3" w:rsidRPr="00B6551C" w:rsidRDefault="00A10BB3" w:rsidP="00C72F1D">
            <w:pPr>
              <w:jc w:val="center"/>
              <w:rPr>
                <w:b/>
              </w:rPr>
            </w:pPr>
            <w:r w:rsidRPr="00B6551C">
              <w:rPr>
                <w:b/>
              </w:rPr>
              <w:t>ЖАМИ</w:t>
            </w:r>
          </w:p>
        </w:tc>
        <w:tc>
          <w:tcPr>
            <w:tcW w:w="1833" w:type="dxa"/>
            <w:tcBorders>
              <w:top w:val="single" w:sz="4" w:space="0" w:color="5B9BD5" w:themeColor="accent1"/>
            </w:tcBorders>
            <w:shd w:val="clear" w:color="auto" w:fill="DEEAF6"/>
            <w:noWrap/>
            <w:vAlign w:val="center"/>
            <w:hideMark/>
          </w:tcPr>
          <w:p w:rsidR="00A10BB3" w:rsidRPr="00752F8E" w:rsidRDefault="00A10BB3" w:rsidP="00C72F1D">
            <w:pPr>
              <w:jc w:val="center"/>
            </w:pPr>
            <w:r w:rsidRPr="00752F8E">
              <w:t>954,6</w:t>
            </w:r>
          </w:p>
        </w:tc>
        <w:tc>
          <w:tcPr>
            <w:tcW w:w="1565" w:type="dxa"/>
            <w:tcBorders>
              <w:top w:val="single" w:sz="4" w:space="0" w:color="5B9BD5" w:themeColor="accent1"/>
            </w:tcBorders>
            <w:shd w:val="clear" w:color="auto" w:fill="DEEAF6"/>
            <w:noWrap/>
            <w:vAlign w:val="center"/>
            <w:hideMark/>
          </w:tcPr>
          <w:p w:rsidR="00A10BB3" w:rsidRPr="00752F8E" w:rsidRDefault="00A10BB3" w:rsidP="00C72F1D">
            <w:pPr>
              <w:jc w:val="center"/>
            </w:pPr>
            <w:r w:rsidRPr="00752F8E">
              <w:t>2 106,0</w:t>
            </w:r>
          </w:p>
        </w:tc>
        <w:tc>
          <w:tcPr>
            <w:tcW w:w="1576" w:type="dxa"/>
            <w:tcBorders>
              <w:top w:val="single" w:sz="4" w:space="0" w:color="5B9BD5" w:themeColor="accent1"/>
            </w:tcBorders>
            <w:shd w:val="clear" w:color="auto" w:fill="DEEAF6"/>
            <w:noWrap/>
            <w:vAlign w:val="center"/>
            <w:hideMark/>
          </w:tcPr>
          <w:p w:rsidR="00A10BB3" w:rsidRPr="00752F8E" w:rsidRDefault="00A10BB3" w:rsidP="00C72F1D">
            <w:pPr>
              <w:jc w:val="center"/>
            </w:pPr>
            <w:r w:rsidRPr="00752F8E">
              <w:t>266,0</w:t>
            </w:r>
          </w:p>
        </w:tc>
        <w:tc>
          <w:tcPr>
            <w:tcW w:w="1558" w:type="dxa"/>
            <w:tcBorders>
              <w:top w:val="single" w:sz="4" w:space="0" w:color="5B9BD5" w:themeColor="accent1"/>
            </w:tcBorders>
            <w:shd w:val="clear" w:color="auto" w:fill="DEEAF6"/>
            <w:noWrap/>
            <w:vAlign w:val="center"/>
            <w:hideMark/>
          </w:tcPr>
          <w:p w:rsidR="00A10BB3" w:rsidRPr="00752F8E" w:rsidRDefault="00A10BB3" w:rsidP="00C72F1D">
            <w:pPr>
              <w:jc w:val="center"/>
            </w:pPr>
            <w:r w:rsidRPr="00752F8E">
              <w:t>68,2</w:t>
            </w:r>
          </w:p>
        </w:tc>
        <w:tc>
          <w:tcPr>
            <w:tcW w:w="1765" w:type="dxa"/>
            <w:tcBorders>
              <w:top w:val="single" w:sz="4" w:space="0" w:color="5B9BD5" w:themeColor="accent1"/>
            </w:tcBorders>
            <w:shd w:val="clear" w:color="auto" w:fill="DEEAF6"/>
            <w:noWrap/>
            <w:vAlign w:val="center"/>
            <w:hideMark/>
          </w:tcPr>
          <w:p w:rsidR="00A10BB3" w:rsidRPr="00752F8E" w:rsidRDefault="00A10BB3" w:rsidP="00C72F1D">
            <w:pPr>
              <w:jc w:val="center"/>
            </w:pPr>
            <w:r w:rsidRPr="00752F8E">
              <w:t>-</w:t>
            </w:r>
          </w:p>
        </w:tc>
        <w:tc>
          <w:tcPr>
            <w:tcW w:w="1765" w:type="dxa"/>
            <w:tcBorders>
              <w:top w:val="single" w:sz="4" w:space="0" w:color="5B9BD5" w:themeColor="accent1"/>
            </w:tcBorders>
            <w:shd w:val="clear" w:color="auto" w:fill="DEEAF6"/>
            <w:noWrap/>
            <w:vAlign w:val="center"/>
            <w:hideMark/>
          </w:tcPr>
          <w:p w:rsidR="00A10BB3" w:rsidRPr="00752F8E" w:rsidRDefault="00A10BB3" w:rsidP="00C72F1D">
            <w:pPr>
              <w:jc w:val="center"/>
            </w:pPr>
            <w:r w:rsidRPr="00752F8E">
              <w:t>-</w:t>
            </w:r>
          </w:p>
        </w:tc>
        <w:tc>
          <w:tcPr>
            <w:tcW w:w="1916" w:type="dxa"/>
            <w:tcBorders>
              <w:top w:val="single" w:sz="4" w:space="0" w:color="5B9BD5" w:themeColor="accent1"/>
            </w:tcBorders>
            <w:shd w:val="clear" w:color="auto" w:fill="DEEAF6"/>
            <w:noWrap/>
            <w:vAlign w:val="center"/>
            <w:hideMark/>
          </w:tcPr>
          <w:p w:rsidR="00A10BB3" w:rsidRPr="00752F8E" w:rsidRDefault="00A10BB3" w:rsidP="00C72F1D">
            <w:pPr>
              <w:jc w:val="center"/>
            </w:pPr>
            <w:r w:rsidRPr="00752F8E">
              <w:t>2 804,9</w:t>
            </w:r>
          </w:p>
        </w:tc>
      </w:tr>
    </w:tbl>
    <w:p w:rsidR="00961529" w:rsidRPr="001E0A02" w:rsidRDefault="00961529" w:rsidP="00961529">
      <w:pPr>
        <w:tabs>
          <w:tab w:val="left" w:pos="6255"/>
        </w:tabs>
        <w:ind w:right="-456"/>
        <w:rPr>
          <w:i/>
          <w:highlight w:val="yellow"/>
        </w:rPr>
      </w:pPr>
    </w:p>
    <w:p w:rsidR="00961529" w:rsidRPr="001E0A02" w:rsidRDefault="00961529" w:rsidP="00961529">
      <w:pPr>
        <w:tabs>
          <w:tab w:val="left" w:pos="6255"/>
        </w:tabs>
        <w:ind w:right="-456"/>
        <w:rPr>
          <w:i/>
          <w:highlight w:val="yellow"/>
        </w:rPr>
      </w:pPr>
    </w:p>
    <w:p w:rsidR="00961529" w:rsidRPr="001E0A02" w:rsidRDefault="00961529" w:rsidP="00961529">
      <w:pPr>
        <w:rPr>
          <w:b/>
          <w:highlight w:val="yellow"/>
        </w:rPr>
      </w:pPr>
    </w:p>
    <w:p w:rsidR="00961529" w:rsidRPr="006A7A3A" w:rsidRDefault="00961529" w:rsidP="00961529">
      <w:pPr>
        <w:jc w:val="right"/>
        <w:rPr>
          <w:i/>
        </w:rPr>
      </w:pPr>
      <w:r w:rsidRPr="001E0A02">
        <w:rPr>
          <w:b/>
          <w:highlight w:val="yellow"/>
        </w:rPr>
        <w:br w:type="page"/>
      </w:r>
      <w:r w:rsidRPr="006A7A3A">
        <w:rPr>
          <w:rFonts w:cs="Calibri"/>
          <w:i/>
          <w:szCs w:val="20"/>
        </w:rPr>
        <w:t>13.</w:t>
      </w:r>
      <w:r w:rsidRPr="006A7A3A">
        <w:rPr>
          <w:rFonts w:cs="Calibri"/>
          <w:i/>
          <w:szCs w:val="20"/>
          <w:lang w:val="uz-Cyrl-UZ"/>
        </w:rPr>
        <w:t>4 -илова</w:t>
      </w:r>
    </w:p>
    <w:p w:rsidR="00961529" w:rsidRPr="00E137BE" w:rsidRDefault="00961529" w:rsidP="00961529">
      <w:pPr>
        <w:jc w:val="center"/>
        <w:rPr>
          <w:rFonts w:cs="Calibri"/>
          <w:i/>
        </w:rPr>
      </w:pPr>
      <w:r w:rsidRPr="00B6551C">
        <w:rPr>
          <w:b/>
          <w:sz w:val="28"/>
          <w:szCs w:val="28"/>
          <w:lang w:val="uz-Cyrl-UZ"/>
        </w:rPr>
        <w:t>АСОСИЙ ҚАРЗ ВА ФОИЗЛАР БЎЙИЧА БЎЛАЖАК ТЎЛОВЛАРНИНГ ПРОГНОЗИ</w:t>
      </w:r>
      <w:r w:rsidRPr="00664FCD">
        <w:rPr>
          <w:rFonts w:ascii="Times New Roman" w:hAnsi="Times New Roman"/>
          <w:b/>
          <w:sz w:val="28"/>
        </w:rPr>
        <w:br/>
      </w:r>
      <w:r w:rsidRPr="00E137BE">
        <w:rPr>
          <w:rFonts w:cs="Calibri"/>
          <w:i/>
        </w:rPr>
        <w:t>(Қарз олувчининг тури: банклар)</w:t>
      </w:r>
    </w:p>
    <w:tbl>
      <w:tblPr>
        <w:tblW w:w="14709" w:type="dxa"/>
        <w:tblInd w:w="392"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4A0" w:firstRow="1" w:lastRow="0" w:firstColumn="1" w:lastColumn="0" w:noHBand="0" w:noVBand="1"/>
      </w:tblPr>
      <w:tblGrid>
        <w:gridCol w:w="4395"/>
        <w:gridCol w:w="963"/>
        <w:gridCol w:w="68"/>
        <w:gridCol w:w="896"/>
        <w:gridCol w:w="135"/>
        <w:gridCol w:w="829"/>
        <w:gridCol w:w="203"/>
        <w:gridCol w:w="761"/>
        <w:gridCol w:w="270"/>
        <w:gridCol w:w="694"/>
        <w:gridCol w:w="338"/>
        <w:gridCol w:w="626"/>
        <w:gridCol w:w="405"/>
        <w:gridCol w:w="559"/>
        <w:gridCol w:w="472"/>
        <w:gridCol w:w="492"/>
        <w:gridCol w:w="540"/>
        <w:gridCol w:w="424"/>
        <w:gridCol w:w="607"/>
        <w:gridCol w:w="1032"/>
      </w:tblGrid>
      <w:tr w:rsidR="00A10BB3" w:rsidRPr="00B6551C" w:rsidTr="00C72F1D">
        <w:trPr>
          <w:trHeight w:val="80"/>
        </w:trPr>
        <w:tc>
          <w:tcPr>
            <w:tcW w:w="4395" w:type="dxa"/>
            <w:vMerge w:val="restart"/>
            <w:tcBorders>
              <w:top w:val="nil"/>
              <w:left w:val="nil"/>
              <w:bottom w:val="nil"/>
              <w:right w:val="nil"/>
            </w:tcBorders>
            <w:shd w:val="clear" w:color="auto" w:fill="auto"/>
            <w:vAlign w:val="bottom"/>
            <w:hideMark/>
          </w:tcPr>
          <w:p w:rsidR="00A10BB3" w:rsidRPr="00B6551C" w:rsidRDefault="00A10BB3" w:rsidP="00C72F1D">
            <w:pPr>
              <w:rPr>
                <w:b/>
                <w:sz w:val="22"/>
              </w:rPr>
            </w:pPr>
            <w:r w:rsidRPr="00B6551C">
              <w:rPr>
                <w:b/>
                <w:sz w:val="22"/>
                <w:szCs w:val="20"/>
              </w:rPr>
              <w:t>Асосий қарз</w:t>
            </w:r>
          </w:p>
        </w:tc>
        <w:tc>
          <w:tcPr>
            <w:tcW w:w="963" w:type="dxa"/>
            <w:tcBorders>
              <w:top w:val="nil"/>
              <w:left w:val="nil"/>
              <w:bottom w:val="nil"/>
              <w:right w:val="nil"/>
            </w:tcBorders>
            <w:shd w:val="clear" w:color="auto" w:fill="auto"/>
            <w:noWrap/>
            <w:vAlign w:val="bottom"/>
            <w:hideMark/>
          </w:tcPr>
          <w:p w:rsidR="00A10BB3" w:rsidRPr="00B6551C" w:rsidRDefault="00A10BB3" w:rsidP="00C72F1D">
            <w:pPr>
              <w:jc w:val="center"/>
              <w:rPr>
                <w:b/>
                <w:sz w:val="22"/>
              </w:rPr>
            </w:pPr>
          </w:p>
        </w:tc>
        <w:tc>
          <w:tcPr>
            <w:tcW w:w="964" w:type="dxa"/>
            <w:gridSpan w:val="2"/>
            <w:tcBorders>
              <w:top w:val="nil"/>
              <w:left w:val="nil"/>
              <w:bottom w:val="nil"/>
              <w:right w:val="nil"/>
            </w:tcBorders>
            <w:shd w:val="clear" w:color="auto" w:fill="auto"/>
            <w:noWrap/>
            <w:vAlign w:val="bottom"/>
            <w:hideMark/>
          </w:tcPr>
          <w:p w:rsidR="00A10BB3" w:rsidRPr="00B6551C" w:rsidRDefault="00A10BB3" w:rsidP="00C72F1D">
            <w:pPr>
              <w:rPr>
                <w:b/>
                <w:sz w:val="22"/>
              </w:rPr>
            </w:pPr>
          </w:p>
        </w:tc>
        <w:tc>
          <w:tcPr>
            <w:tcW w:w="964" w:type="dxa"/>
            <w:gridSpan w:val="2"/>
            <w:tcBorders>
              <w:top w:val="nil"/>
              <w:left w:val="nil"/>
              <w:bottom w:val="nil"/>
              <w:right w:val="nil"/>
            </w:tcBorders>
            <w:shd w:val="clear" w:color="auto" w:fill="auto"/>
            <w:noWrap/>
            <w:vAlign w:val="bottom"/>
            <w:hideMark/>
          </w:tcPr>
          <w:p w:rsidR="00A10BB3" w:rsidRPr="00B6551C" w:rsidRDefault="00A10BB3" w:rsidP="00C72F1D">
            <w:pPr>
              <w:rPr>
                <w:b/>
                <w:sz w:val="22"/>
              </w:rPr>
            </w:pPr>
          </w:p>
        </w:tc>
        <w:tc>
          <w:tcPr>
            <w:tcW w:w="964" w:type="dxa"/>
            <w:gridSpan w:val="2"/>
            <w:tcBorders>
              <w:top w:val="nil"/>
              <w:left w:val="nil"/>
              <w:bottom w:val="nil"/>
              <w:right w:val="nil"/>
            </w:tcBorders>
            <w:shd w:val="clear" w:color="auto" w:fill="auto"/>
            <w:noWrap/>
            <w:vAlign w:val="bottom"/>
            <w:hideMark/>
          </w:tcPr>
          <w:p w:rsidR="00A10BB3" w:rsidRPr="00B6551C" w:rsidRDefault="00A10BB3" w:rsidP="00C72F1D">
            <w:pPr>
              <w:rPr>
                <w:b/>
                <w:sz w:val="22"/>
              </w:rPr>
            </w:pPr>
          </w:p>
        </w:tc>
        <w:tc>
          <w:tcPr>
            <w:tcW w:w="964" w:type="dxa"/>
            <w:gridSpan w:val="2"/>
            <w:tcBorders>
              <w:top w:val="nil"/>
              <w:left w:val="nil"/>
              <w:bottom w:val="nil"/>
              <w:right w:val="nil"/>
            </w:tcBorders>
            <w:shd w:val="clear" w:color="auto" w:fill="auto"/>
            <w:noWrap/>
            <w:vAlign w:val="bottom"/>
            <w:hideMark/>
          </w:tcPr>
          <w:p w:rsidR="00A10BB3" w:rsidRPr="00B6551C" w:rsidRDefault="00A10BB3" w:rsidP="00C72F1D">
            <w:pPr>
              <w:rPr>
                <w:b/>
                <w:sz w:val="22"/>
              </w:rPr>
            </w:pPr>
          </w:p>
        </w:tc>
        <w:tc>
          <w:tcPr>
            <w:tcW w:w="964" w:type="dxa"/>
            <w:gridSpan w:val="2"/>
            <w:tcBorders>
              <w:top w:val="nil"/>
              <w:left w:val="nil"/>
              <w:bottom w:val="nil"/>
              <w:right w:val="nil"/>
            </w:tcBorders>
            <w:shd w:val="clear" w:color="auto" w:fill="auto"/>
            <w:noWrap/>
            <w:vAlign w:val="bottom"/>
            <w:hideMark/>
          </w:tcPr>
          <w:p w:rsidR="00A10BB3" w:rsidRPr="00B6551C" w:rsidRDefault="00A10BB3" w:rsidP="00C72F1D">
            <w:pPr>
              <w:rPr>
                <w:b/>
                <w:sz w:val="22"/>
              </w:rPr>
            </w:pPr>
          </w:p>
        </w:tc>
        <w:tc>
          <w:tcPr>
            <w:tcW w:w="964" w:type="dxa"/>
            <w:gridSpan w:val="2"/>
            <w:tcBorders>
              <w:top w:val="nil"/>
              <w:left w:val="nil"/>
              <w:bottom w:val="nil"/>
              <w:right w:val="nil"/>
            </w:tcBorders>
            <w:shd w:val="clear" w:color="auto" w:fill="auto"/>
            <w:noWrap/>
            <w:vAlign w:val="bottom"/>
            <w:hideMark/>
          </w:tcPr>
          <w:p w:rsidR="00A10BB3" w:rsidRPr="00B6551C" w:rsidRDefault="00A10BB3" w:rsidP="00C72F1D">
            <w:pPr>
              <w:rPr>
                <w:b/>
                <w:sz w:val="22"/>
              </w:rPr>
            </w:pPr>
          </w:p>
        </w:tc>
        <w:tc>
          <w:tcPr>
            <w:tcW w:w="964" w:type="dxa"/>
            <w:gridSpan w:val="2"/>
            <w:tcBorders>
              <w:top w:val="nil"/>
              <w:left w:val="nil"/>
              <w:bottom w:val="nil"/>
              <w:right w:val="nil"/>
            </w:tcBorders>
            <w:shd w:val="clear" w:color="auto" w:fill="auto"/>
            <w:noWrap/>
            <w:vAlign w:val="bottom"/>
            <w:hideMark/>
          </w:tcPr>
          <w:p w:rsidR="00A10BB3" w:rsidRPr="00B6551C" w:rsidRDefault="00A10BB3" w:rsidP="00C72F1D">
            <w:pPr>
              <w:rPr>
                <w:b/>
                <w:sz w:val="22"/>
              </w:rPr>
            </w:pPr>
          </w:p>
        </w:tc>
        <w:tc>
          <w:tcPr>
            <w:tcW w:w="964" w:type="dxa"/>
            <w:gridSpan w:val="2"/>
            <w:tcBorders>
              <w:top w:val="nil"/>
              <w:left w:val="nil"/>
              <w:bottom w:val="nil"/>
              <w:right w:val="nil"/>
            </w:tcBorders>
            <w:shd w:val="clear" w:color="auto" w:fill="auto"/>
            <w:noWrap/>
            <w:vAlign w:val="bottom"/>
            <w:hideMark/>
          </w:tcPr>
          <w:p w:rsidR="00A10BB3" w:rsidRPr="00B6551C" w:rsidRDefault="00A10BB3" w:rsidP="00C72F1D">
            <w:pPr>
              <w:rPr>
                <w:b/>
                <w:sz w:val="22"/>
              </w:rPr>
            </w:pPr>
          </w:p>
        </w:tc>
        <w:tc>
          <w:tcPr>
            <w:tcW w:w="1639" w:type="dxa"/>
            <w:gridSpan w:val="2"/>
            <w:tcBorders>
              <w:top w:val="nil"/>
              <w:left w:val="nil"/>
              <w:bottom w:val="nil"/>
              <w:right w:val="nil"/>
            </w:tcBorders>
            <w:shd w:val="clear" w:color="auto" w:fill="auto"/>
            <w:noWrap/>
            <w:vAlign w:val="bottom"/>
            <w:hideMark/>
          </w:tcPr>
          <w:p w:rsidR="00A10BB3" w:rsidRPr="00B6551C" w:rsidRDefault="00A10BB3" w:rsidP="00C72F1D">
            <w:pPr>
              <w:rPr>
                <w:b/>
                <w:sz w:val="22"/>
              </w:rPr>
            </w:pPr>
          </w:p>
        </w:tc>
      </w:tr>
      <w:tr w:rsidR="00A10BB3" w:rsidRPr="00AE1864" w:rsidTr="00C72F1D">
        <w:trPr>
          <w:trHeight w:val="70"/>
        </w:trPr>
        <w:tc>
          <w:tcPr>
            <w:tcW w:w="4395" w:type="dxa"/>
            <w:vMerge/>
            <w:tcBorders>
              <w:top w:val="nil"/>
              <w:left w:val="nil"/>
              <w:bottom w:val="single" w:sz="4" w:space="0" w:color="5B9BD5" w:themeColor="accent1"/>
              <w:right w:val="nil"/>
            </w:tcBorders>
            <w:vAlign w:val="center"/>
            <w:hideMark/>
          </w:tcPr>
          <w:p w:rsidR="00A10BB3" w:rsidRPr="00B6551C" w:rsidRDefault="00A10BB3" w:rsidP="00C72F1D">
            <w:pPr>
              <w:rPr>
                <w:b/>
                <w:sz w:val="22"/>
              </w:rPr>
            </w:pPr>
          </w:p>
        </w:tc>
        <w:tc>
          <w:tcPr>
            <w:tcW w:w="963" w:type="dxa"/>
            <w:tcBorders>
              <w:top w:val="nil"/>
              <w:left w:val="nil"/>
              <w:bottom w:val="single" w:sz="4" w:space="0" w:color="5B9BD5" w:themeColor="accent1"/>
              <w:right w:val="nil"/>
            </w:tcBorders>
            <w:shd w:val="clear" w:color="auto" w:fill="auto"/>
            <w:noWrap/>
            <w:vAlign w:val="bottom"/>
            <w:hideMark/>
          </w:tcPr>
          <w:p w:rsidR="00A10BB3" w:rsidRPr="00B6551C" w:rsidRDefault="00A10BB3" w:rsidP="00C72F1D">
            <w:pPr>
              <w:rPr>
                <w:b/>
                <w:sz w:val="22"/>
              </w:rPr>
            </w:pPr>
          </w:p>
        </w:tc>
        <w:tc>
          <w:tcPr>
            <w:tcW w:w="964" w:type="dxa"/>
            <w:gridSpan w:val="2"/>
            <w:tcBorders>
              <w:top w:val="nil"/>
              <w:left w:val="nil"/>
              <w:bottom w:val="single" w:sz="4" w:space="0" w:color="5B9BD5" w:themeColor="accent1"/>
              <w:right w:val="nil"/>
            </w:tcBorders>
            <w:shd w:val="clear" w:color="auto" w:fill="auto"/>
            <w:noWrap/>
            <w:vAlign w:val="bottom"/>
            <w:hideMark/>
          </w:tcPr>
          <w:p w:rsidR="00A10BB3" w:rsidRPr="00B6551C" w:rsidRDefault="00A10BB3" w:rsidP="00C72F1D">
            <w:pPr>
              <w:rPr>
                <w:b/>
                <w:sz w:val="22"/>
              </w:rPr>
            </w:pPr>
          </w:p>
        </w:tc>
        <w:tc>
          <w:tcPr>
            <w:tcW w:w="964" w:type="dxa"/>
            <w:gridSpan w:val="2"/>
            <w:tcBorders>
              <w:top w:val="nil"/>
              <w:left w:val="nil"/>
              <w:bottom w:val="single" w:sz="4" w:space="0" w:color="5B9BD5" w:themeColor="accent1"/>
              <w:right w:val="nil"/>
            </w:tcBorders>
            <w:shd w:val="clear" w:color="auto" w:fill="auto"/>
            <w:noWrap/>
            <w:vAlign w:val="bottom"/>
            <w:hideMark/>
          </w:tcPr>
          <w:p w:rsidR="00A10BB3" w:rsidRPr="00B6551C" w:rsidRDefault="00A10BB3" w:rsidP="00C72F1D">
            <w:pPr>
              <w:rPr>
                <w:b/>
                <w:sz w:val="22"/>
              </w:rPr>
            </w:pPr>
          </w:p>
        </w:tc>
        <w:tc>
          <w:tcPr>
            <w:tcW w:w="964" w:type="dxa"/>
            <w:gridSpan w:val="2"/>
            <w:tcBorders>
              <w:top w:val="nil"/>
              <w:left w:val="nil"/>
              <w:bottom w:val="single" w:sz="4" w:space="0" w:color="5B9BD5" w:themeColor="accent1"/>
              <w:right w:val="nil"/>
            </w:tcBorders>
            <w:shd w:val="clear" w:color="auto" w:fill="auto"/>
            <w:noWrap/>
            <w:vAlign w:val="bottom"/>
            <w:hideMark/>
          </w:tcPr>
          <w:p w:rsidR="00A10BB3" w:rsidRPr="00B6551C" w:rsidRDefault="00A10BB3" w:rsidP="00C72F1D">
            <w:pPr>
              <w:rPr>
                <w:b/>
                <w:sz w:val="22"/>
              </w:rPr>
            </w:pPr>
          </w:p>
        </w:tc>
        <w:tc>
          <w:tcPr>
            <w:tcW w:w="964" w:type="dxa"/>
            <w:gridSpan w:val="2"/>
            <w:tcBorders>
              <w:top w:val="nil"/>
              <w:left w:val="nil"/>
              <w:bottom w:val="single" w:sz="4" w:space="0" w:color="5B9BD5" w:themeColor="accent1"/>
              <w:right w:val="nil"/>
            </w:tcBorders>
            <w:shd w:val="clear" w:color="auto" w:fill="auto"/>
            <w:noWrap/>
            <w:vAlign w:val="bottom"/>
            <w:hideMark/>
          </w:tcPr>
          <w:p w:rsidR="00A10BB3" w:rsidRPr="00B6551C" w:rsidRDefault="00A10BB3" w:rsidP="00C72F1D">
            <w:pPr>
              <w:rPr>
                <w:b/>
                <w:sz w:val="22"/>
              </w:rPr>
            </w:pPr>
          </w:p>
        </w:tc>
        <w:tc>
          <w:tcPr>
            <w:tcW w:w="964" w:type="dxa"/>
            <w:gridSpan w:val="2"/>
            <w:tcBorders>
              <w:top w:val="nil"/>
              <w:left w:val="nil"/>
              <w:bottom w:val="single" w:sz="4" w:space="0" w:color="5B9BD5" w:themeColor="accent1"/>
              <w:right w:val="nil"/>
            </w:tcBorders>
            <w:shd w:val="clear" w:color="auto" w:fill="auto"/>
            <w:noWrap/>
            <w:vAlign w:val="bottom"/>
            <w:hideMark/>
          </w:tcPr>
          <w:p w:rsidR="00A10BB3" w:rsidRPr="00B6551C" w:rsidRDefault="00A10BB3" w:rsidP="00C72F1D">
            <w:pPr>
              <w:rPr>
                <w:b/>
                <w:sz w:val="22"/>
              </w:rPr>
            </w:pPr>
          </w:p>
        </w:tc>
        <w:tc>
          <w:tcPr>
            <w:tcW w:w="964" w:type="dxa"/>
            <w:gridSpan w:val="2"/>
            <w:tcBorders>
              <w:top w:val="nil"/>
              <w:left w:val="nil"/>
              <w:bottom w:val="single" w:sz="4" w:space="0" w:color="5B9BD5" w:themeColor="accent1"/>
              <w:right w:val="nil"/>
            </w:tcBorders>
            <w:shd w:val="clear" w:color="auto" w:fill="auto"/>
            <w:noWrap/>
            <w:vAlign w:val="bottom"/>
            <w:hideMark/>
          </w:tcPr>
          <w:p w:rsidR="00A10BB3" w:rsidRPr="00B6551C" w:rsidRDefault="00A10BB3" w:rsidP="00C72F1D">
            <w:pPr>
              <w:rPr>
                <w:b/>
                <w:sz w:val="22"/>
              </w:rPr>
            </w:pPr>
          </w:p>
        </w:tc>
        <w:tc>
          <w:tcPr>
            <w:tcW w:w="964" w:type="dxa"/>
            <w:gridSpan w:val="2"/>
            <w:tcBorders>
              <w:top w:val="nil"/>
              <w:left w:val="nil"/>
              <w:bottom w:val="single" w:sz="4" w:space="0" w:color="5B9BD5" w:themeColor="accent1"/>
              <w:right w:val="nil"/>
            </w:tcBorders>
            <w:shd w:val="clear" w:color="auto" w:fill="auto"/>
            <w:noWrap/>
            <w:vAlign w:val="bottom"/>
            <w:hideMark/>
          </w:tcPr>
          <w:p w:rsidR="00A10BB3" w:rsidRPr="00B6551C" w:rsidRDefault="00A10BB3" w:rsidP="00C72F1D">
            <w:pPr>
              <w:rPr>
                <w:b/>
                <w:sz w:val="22"/>
              </w:rPr>
            </w:pPr>
          </w:p>
        </w:tc>
        <w:tc>
          <w:tcPr>
            <w:tcW w:w="964" w:type="dxa"/>
            <w:gridSpan w:val="2"/>
            <w:tcBorders>
              <w:top w:val="nil"/>
              <w:left w:val="nil"/>
              <w:bottom w:val="single" w:sz="4" w:space="0" w:color="5B9BD5" w:themeColor="accent1"/>
              <w:right w:val="nil"/>
            </w:tcBorders>
            <w:shd w:val="clear" w:color="auto" w:fill="auto"/>
            <w:noWrap/>
            <w:vAlign w:val="bottom"/>
            <w:hideMark/>
          </w:tcPr>
          <w:p w:rsidR="00A10BB3" w:rsidRPr="00B6551C" w:rsidRDefault="00A10BB3" w:rsidP="00C72F1D">
            <w:pPr>
              <w:rPr>
                <w:b/>
                <w:sz w:val="22"/>
              </w:rPr>
            </w:pPr>
          </w:p>
        </w:tc>
        <w:tc>
          <w:tcPr>
            <w:tcW w:w="1639" w:type="dxa"/>
            <w:gridSpan w:val="2"/>
            <w:tcBorders>
              <w:top w:val="nil"/>
              <w:left w:val="nil"/>
              <w:bottom w:val="single" w:sz="4" w:space="0" w:color="5B9BD5" w:themeColor="accent1"/>
              <w:right w:val="nil"/>
            </w:tcBorders>
            <w:shd w:val="clear" w:color="auto" w:fill="auto"/>
            <w:noWrap/>
            <w:vAlign w:val="bottom"/>
            <w:hideMark/>
          </w:tcPr>
          <w:p w:rsidR="00A10BB3" w:rsidRPr="00A10BB3" w:rsidRDefault="00A10BB3" w:rsidP="00C72F1D">
            <w:pPr>
              <w:jc w:val="right"/>
              <w:rPr>
                <w:i/>
                <w:sz w:val="22"/>
                <w:szCs w:val="22"/>
              </w:rPr>
            </w:pPr>
            <w:r w:rsidRPr="00A10BB3">
              <w:rPr>
                <w:i/>
                <w:sz w:val="22"/>
                <w:szCs w:val="22"/>
              </w:rPr>
              <w:t>(млн. доллар)</w:t>
            </w:r>
          </w:p>
        </w:tc>
      </w:tr>
      <w:tr w:rsidR="00A10BB3" w:rsidRPr="00B6551C" w:rsidTr="00C72F1D">
        <w:trPr>
          <w:trHeight w:val="255"/>
        </w:trPr>
        <w:tc>
          <w:tcPr>
            <w:tcW w:w="4395" w:type="dxa"/>
            <w:tcBorders>
              <w:top w:val="single" w:sz="4" w:space="0" w:color="5B9BD5" w:themeColor="accent1"/>
            </w:tcBorders>
            <w:shd w:val="clear" w:color="auto" w:fill="DEEAF6"/>
            <w:noWrap/>
            <w:vAlign w:val="center"/>
            <w:hideMark/>
          </w:tcPr>
          <w:p w:rsidR="00A10BB3" w:rsidRPr="00B6551C" w:rsidRDefault="00A10BB3" w:rsidP="00C72F1D">
            <w:pPr>
              <w:jc w:val="center"/>
              <w:rPr>
                <w:b/>
                <w:sz w:val="22"/>
                <w:szCs w:val="20"/>
              </w:rPr>
            </w:pPr>
            <w:r w:rsidRPr="00B6551C">
              <w:rPr>
                <w:b/>
                <w:sz w:val="22"/>
                <w:szCs w:val="20"/>
              </w:rPr>
              <w:t>Кредиторнинг тури</w:t>
            </w:r>
          </w:p>
        </w:tc>
        <w:tc>
          <w:tcPr>
            <w:tcW w:w="1031" w:type="dxa"/>
            <w:gridSpan w:val="2"/>
            <w:tcBorders>
              <w:top w:val="single" w:sz="4" w:space="0" w:color="5B9BD5" w:themeColor="accent1"/>
            </w:tcBorders>
            <w:shd w:val="clear" w:color="auto" w:fill="DEEAF6"/>
            <w:noWrap/>
            <w:vAlign w:val="center"/>
            <w:hideMark/>
          </w:tcPr>
          <w:p w:rsidR="00A10BB3" w:rsidRPr="00B6551C" w:rsidRDefault="00A10BB3" w:rsidP="00C72F1D">
            <w:pPr>
              <w:jc w:val="center"/>
              <w:rPr>
                <w:rFonts w:cs="Calibri"/>
                <w:b/>
                <w:sz w:val="22"/>
              </w:rPr>
            </w:pPr>
            <w:r w:rsidRPr="00B6551C">
              <w:rPr>
                <w:rFonts w:cs="Calibri"/>
                <w:b/>
                <w:sz w:val="22"/>
              </w:rPr>
              <w:t>2020</w:t>
            </w:r>
          </w:p>
        </w:tc>
        <w:tc>
          <w:tcPr>
            <w:tcW w:w="1031" w:type="dxa"/>
            <w:gridSpan w:val="2"/>
            <w:tcBorders>
              <w:top w:val="single" w:sz="4" w:space="0" w:color="5B9BD5" w:themeColor="accent1"/>
            </w:tcBorders>
            <w:shd w:val="clear" w:color="auto" w:fill="DEEAF6"/>
            <w:noWrap/>
            <w:vAlign w:val="center"/>
            <w:hideMark/>
          </w:tcPr>
          <w:p w:rsidR="00A10BB3" w:rsidRPr="00B6551C" w:rsidRDefault="00A10BB3" w:rsidP="00C72F1D">
            <w:pPr>
              <w:jc w:val="center"/>
              <w:rPr>
                <w:rFonts w:cs="Calibri"/>
                <w:b/>
                <w:sz w:val="22"/>
              </w:rPr>
            </w:pPr>
            <w:r w:rsidRPr="00B6551C">
              <w:rPr>
                <w:rFonts w:cs="Calibri"/>
                <w:b/>
                <w:sz w:val="22"/>
              </w:rPr>
              <w:t>2021</w:t>
            </w:r>
          </w:p>
        </w:tc>
        <w:tc>
          <w:tcPr>
            <w:tcW w:w="1032" w:type="dxa"/>
            <w:gridSpan w:val="2"/>
            <w:tcBorders>
              <w:top w:val="single" w:sz="4" w:space="0" w:color="5B9BD5" w:themeColor="accent1"/>
            </w:tcBorders>
            <w:shd w:val="clear" w:color="auto" w:fill="DEEAF6"/>
            <w:noWrap/>
            <w:vAlign w:val="center"/>
            <w:hideMark/>
          </w:tcPr>
          <w:p w:rsidR="00A10BB3" w:rsidRPr="00B6551C" w:rsidRDefault="00A10BB3" w:rsidP="00C72F1D">
            <w:pPr>
              <w:jc w:val="center"/>
              <w:rPr>
                <w:rFonts w:cs="Calibri"/>
                <w:b/>
                <w:sz w:val="22"/>
              </w:rPr>
            </w:pPr>
            <w:r w:rsidRPr="00B6551C">
              <w:rPr>
                <w:rFonts w:cs="Calibri"/>
                <w:b/>
                <w:sz w:val="22"/>
              </w:rPr>
              <w:t>2022</w:t>
            </w:r>
          </w:p>
        </w:tc>
        <w:tc>
          <w:tcPr>
            <w:tcW w:w="1031" w:type="dxa"/>
            <w:gridSpan w:val="2"/>
            <w:tcBorders>
              <w:top w:val="single" w:sz="4" w:space="0" w:color="5B9BD5" w:themeColor="accent1"/>
            </w:tcBorders>
            <w:shd w:val="clear" w:color="auto" w:fill="DEEAF6"/>
            <w:noWrap/>
            <w:vAlign w:val="center"/>
            <w:hideMark/>
          </w:tcPr>
          <w:p w:rsidR="00A10BB3" w:rsidRPr="00B6551C" w:rsidRDefault="00A10BB3" w:rsidP="00C72F1D">
            <w:pPr>
              <w:jc w:val="center"/>
              <w:rPr>
                <w:rFonts w:cs="Calibri"/>
                <w:b/>
                <w:sz w:val="22"/>
              </w:rPr>
            </w:pPr>
            <w:r w:rsidRPr="00B6551C">
              <w:rPr>
                <w:rFonts w:cs="Calibri"/>
                <w:b/>
                <w:sz w:val="22"/>
              </w:rPr>
              <w:t>2023</w:t>
            </w:r>
          </w:p>
        </w:tc>
        <w:tc>
          <w:tcPr>
            <w:tcW w:w="1032" w:type="dxa"/>
            <w:gridSpan w:val="2"/>
            <w:tcBorders>
              <w:top w:val="single" w:sz="4" w:space="0" w:color="5B9BD5" w:themeColor="accent1"/>
            </w:tcBorders>
            <w:shd w:val="clear" w:color="auto" w:fill="DEEAF6"/>
            <w:noWrap/>
            <w:vAlign w:val="center"/>
            <w:hideMark/>
          </w:tcPr>
          <w:p w:rsidR="00A10BB3" w:rsidRPr="00B6551C" w:rsidRDefault="00A10BB3" w:rsidP="00C72F1D">
            <w:pPr>
              <w:jc w:val="center"/>
              <w:rPr>
                <w:rFonts w:cs="Calibri"/>
                <w:b/>
                <w:sz w:val="22"/>
              </w:rPr>
            </w:pPr>
            <w:r w:rsidRPr="00B6551C">
              <w:rPr>
                <w:rFonts w:cs="Calibri"/>
                <w:b/>
                <w:sz w:val="22"/>
              </w:rPr>
              <w:t>2024</w:t>
            </w:r>
          </w:p>
        </w:tc>
        <w:tc>
          <w:tcPr>
            <w:tcW w:w="1031" w:type="dxa"/>
            <w:gridSpan w:val="2"/>
            <w:tcBorders>
              <w:top w:val="single" w:sz="4" w:space="0" w:color="5B9BD5" w:themeColor="accent1"/>
            </w:tcBorders>
            <w:shd w:val="clear" w:color="auto" w:fill="DEEAF6"/>
            <w:noWrap/>
            <w:vAlign w:val="center"/>
            <w:hideMark/>
          </w:tcPr>
          <w:p w:rsidR="00A10BB3" w:rsidRPr="00B6551C" w:rsidRDefault="00A10BB3" w:rsidP="00C72F1D">
            <w:pPr>
              <w:jc w:val="center"/>
              <w:rPr>
                <w:rFonts w:cs="Calibri"/>
                <w:b/>
                <w:sz w:val="22"/>
              </w:rPr>
            </w:pPr>
            <w:r w:rsidRPr="00B6551C">
              <w:rPr>
                <w:rFonts w:cs="Calibri"/>
                <w:b/>
                <w:sz w:val="22"/>
              </w:rPr>
              <w:t>2025</w:t>
            </w:r>
          </w:p>
        </w:tc>
        <w:tc>
          <w:tcPr>
            <w:tcW w:w="1031" w:type="dxa"/>
            <w:gridSpan w:val="2"/>
            <w:tcBorders>
              <w:top w:val="single" w:sz="4" w:space="0" w:color="5B9BD5" w:themeColor="accent1"/>
            </w:tcBorders>
            <w:shd w:val="clear" w:color="auto" w:fill="DEEAF6"/>
            <w:noWrap/>
            <w:vAlign w:val="center"/>
            <w:hideMark/>
          </w:tcPr>
          <w:p w:rsidR="00A10BB3" w:rsidRPr="00B6551C" w:rsidRDefault="00A10BB3" w:rsidP="00C72F1D">
            <w:pPr>
              <w:jc w:val="center"/>
              <w:rPr>
                <w:rFonts w:cs="Calibri"/>
                <w:b/>
                <w:sz w:val="22"/>
              </w:rPr>
            </w:pPr>
            <w:r w:rsidRPr="00B6551C">
              <w:rPr>
                <w:rFonts w:cs="Calibri"/>
                <w:b/>
                <w:sz w:val="22"/>
              </w:rPr>
              <w:t>2026</w:t>
            </w:r>
          </w:p>
        </w:tc>
        <w:tc>
          <w:tcPr>
            <w:tcW w:w="1032" w:type="dxa"/>
            <w:gridSpan w:val="2"/>
            <w:tcBorders>
              <w:top w:val="single" w:sz="4" w:space="0" w:color="5B9BD5" w:themeColor="accent1"/>
            </w:tcBorders>
            <w:shd w:val="clear" w:color="auto" w:fill="DEEAF6"/>
            <w:noWrap/>
            <w:vAlign w:val="center"/>
            <w:hideMark/>
          </w:tcPr>
          <w:p w:rsidR="00A10BB3" w:rsidRPr="00B6551C" w:rsidRDefault="00A10BB3" w:rsidP="00C72F1D">
            <w:pPr>
              <w:jc w:val="center"/>
              <w:rPr>
                <w:rFonts w:cs="Calibri"/>
                <w:b/>
                <w:sz w:val="22"/>
              </w:rPr>
            </w:pPr>
            <w:r>
              <w:rPr>
                <w:rFonts w:cs="Calibri"/>
                <w:b/>
                <w:sz w:val="22"/>
              </w:rPr>
              <w:t>2027</w:t>
            </w:r>
          </w:p>
        </w:tc>
        <w:tc>
          <w:tcPr>
            <w:tcW w:w="1031" w:type="dxa"/>
            <w:gridSpan w:val="2"/>
            <w:tcBorders>
              <w:top w:val="single" w:sz="4" w:space="0" w:color="5B9BD5" w:themeColor="accent1"/>
            </w:tcBorders>
            <w:shd w:val="clear" w:color="auto" w:fill="DEEAF6"/>
            <w:noWrap/>
            <w:vAlign w:val="center"/>
            <w:hideMark/>
          </w:tcPr>
          <w:p w:rsidR="00A10BB3" w:rsidRPr="00B6551C" w:rsidRDefault="00A10BB3" w:rsidP="00C72F1D">
            <w:pPr>
              <w:jc w:val="center"/>
              <w:rPr>
                <w:rFonts w:cs="Calibri"/>
                <w:b/>
                <w:sz w:val="22"/>
                <w:lang w:val="uz-Cyrl-UZ"/>
              </w:rPr>
            </w:pPr>
            <w:r>
              <w:rPr>
                <w:rFonts w:cs="Calibri"/>
                <w:b/>
                <w:sz w:val="22"/>
              </w:rPr>
              <w:t>2027</w:t>
            </w:r>
            <w:r w:rsidRPr="00B6551C">
              <w:rPr>
                <w:rFonts w:cs="Calibri"/>
                <w:b/>
                <w:sz w:val="22"/>
                <w:lang w:val="uz-Cyrl-UZ"/>
              </w:rPr>
              <w:t>дан кейин</w:t>
            </w:r>
          </w:p>
        </w:tc>
        <w:tc>
          <w:tcPr>
            <w:tcW w:w="1032" w:type="dxa"/>
            <w:tcBorders>
              <w:top w:val="single" w:sz="4" w:space="0" w:color="5B9BD5" w:themeColor="accent1"/>
            </w:tcBorders>
            <w:shd w:val="clear" w:color="auto" w:fill="DEEAF6"/>
            <w:vAlign w:val="center"/>
            <w:hideMark/>
          </w:tcPr>
          <w:p w:rsidR="00A10BB3" w:rsidRPr="00B6551C" w:rsidRDefault="00A10BB3" w:rsidP="00C72F1D">
            <w:pPr>
              <w:jc w:val="center"/>
              <w:rPr>
                <w:rFonts w:cs="Calibri"/>
                <w:b/>
                <w:sz w:val="22"/>
              </w:rPr>
            </w:pPr>
            <w:r w:rsidRPr="00B6551C">
              <w:rPr>
                <w:rFonts w:cs="Calibri"/>
                <w:b/>
                <w:sz w:val="22"/>
              </w:rPr>
              <w:t>ЖАМИ</w:t>
            </w:r>
          </w:p>
        </w:tc>
      </w:tr>
      <w:tr w:rsidR="00A10BB3" w:rsidRPr="00B6551C" w:rsidTr="00C72F1D">
        <w:trPr>
          <w:trHeight w:val="399"/>
        </w:trPr>
        <w:tc>
          <w:tcPr>
            <w:tcW w:w="4395" w:type="dxa"/>
            <w:shd w:val="clear" w:color="auto" w:fill="auto"/>
            <w:vAlign w:val="center"/>
            <w:hideMark/>
          </w:tcPr>
          <w:p w:rsidR="00A10BB3" w:rsidRPr="00B6551C" w:rsidRDefault="00A10BB3" w:rsidP="00C72F1D">
            <w:pPr>
              <w:spacing w:line="276" w:lineRule="auto"/>
              <w:rPr>
                <w:sz w:val="22"/>
                <w:szCs w:val="20"/>
              </w:rPr>
            </w:pPr>
            <w:r w:rsidRPr="00B6551C">
              <w:rPr>
                <w:sz w:val="22"/>
                <w:szCs w:val="20"/>
              </w:rPr>
              <w:t>Хорижий банклар ва бошқа молиявий институтлар</w:t>
            </w:r>
          </w:p>
        </w:tc>
        <w:tc>
          <w:tcPr>
            <w:tcW w:w="1031"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A10BB3" w:rsidRPr="00752F8E" w:rsidRDefault="00A10BB3" w:rsidP="00C72F1D">
            <w:pPr>
              <w:jc w:val="center"/>
            </w:pPr>
            <w:r w:rsidRPr="00752F8E">
              <w:t>465,7</w:t>
            </w:r>
          </w:p>
        </w:tc>
        <w:tc>
          <w:tcPr>
            <w:tcW w:w="1031"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A10BB3" w:rsidRPr="00752F8E" w:rsidRDefault="00A10BB3" w:rsidP="00C72F1D">
            <w:pPr>
              <w:jc w:val="center"/>
            </w:pPr>
            <w:r w:rsidRPr="00752F8E">
              <w:t>346,9</w:t>
            </w:r>
          </w:p>
        </w:tc>
        <w:tc>
          <w:tcPr>
            <w:tcW w:w="1032"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A10BB3" w:rsidRPr="00752F8E" w:rsidRDefault="00A10BB3" w:rsidP="00C72F1D">
            <w:pPr>
              <w:jc w:val="center"/>
            </w:pPr>
            <w:r w:rsidRPr="00752F8E">
              <w:t>326,6</w:t>
            </w:r>
          </w:p>
        </w:tc>
        <w:tc>
          <w:tcPr>
            <w:tcW w:w="1031"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A10BB3" w:rsidRPr="00752F8E" w:rsidRDefault="00A10BB3" w:rsidP="00C72F1D">
            <w:pPr>
              <w:jc w:val="center"/>
            </w:pPr>
            <w:r w:rsidRPr="00752F8E">
              <w:t>308,9</w:t>
            </w:r>
          </w:p>
        </w:tc>
        <w:tc>
          <w:tcPr>
            <w:tcW w:w="1032"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A10BB3" w:rsidRPr="00752F8E" w:rsidRDefault="00A10BB3" w:rsidP="00C72F1D">
            <w:pPr>
              <w:jc w:val="center"/>
            </w:pPr>
            <w:r w:rsidRPr="00752F8E">
              <w:t>256,6</w:t>
            </w:r>
          </w:p>
        </w:tc>
        <w:tc>
          <w:tcPr>
            <w:tcW w:w="1031"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A10BB3" w:rsidRPr="00752F8E" w:rsidRDefault="00A10BB3" w:rsidP="00C72F1D">
            <w:pPr>
              <w:jc w:val="center"/>
            </w:pPr>
            <w:r w:rsidRPr="00752F8E">
              <w:t>174,0</w:t>
            </w:r>
          </w:p>
        </w:tc>
        <w:tc>
          <w:tcPr>
            <w:tcW w:w="1031"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A10BB3" w:rsidRPr="00752F8E" w:rsidRDefault="00A10BB3" w:rsidP="00C72F1D">
            <w:pPr>
              <w:jc w:val="center"/>
            </w:pPr>
            <w:r w:rsidRPr="00752F8E">
              <w:t>138,6</w:t>
            </w:r>
          </w:p>
        </w:tc>
        <w:tc>
          <w:tcPr>
            <w:tcW w:w="1032"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A10BB3" w:rsidRPr="00752F8E" w:rsidRDefault="00A10BB3" w:rsidP="00C72F1D">
            <w:pPr>
              <w:jc w:val="center"/>
            </w:pPr>
            <w:r w:rsidRPr="00752F8E">
              <w:t>112,5</w:t>
            </w:r>
          </w:p>
        </w:tc>
        <w:tc>
          <w:tcPr>
            <w:tcW w:w="1031"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A10BB3" w:rsidRPr="00752F8E" w:rsidRDefault="00A10BB3" w:rsidP="00C72F1D">
            <w:pPr>
              <w:jc w:val="center"/>
            </w:pPr>
            <w:r w:rsidRPr="00752F8E">
              <w:t>34,0</w:t>
            </w:r>
          </w:p>
        </w:tc>
        <w:tc>
          <w:tcPr>
            <w:tcW w:w="103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hideMark/>
          </w:tcPr>
          <w:p w:rsidR="00A10BB3" w:rsidRPr="00752F8E" w:rsidRDefault="00A10BB3" w:rsidP="00C72F1D">
            <w:pPr>
              <w:jc w:val="center"/>
            </w:pPr>
            <w:r>
              <w:t>2 163,7</w:t>
            </w:r>
          </w:p>
        </w:tc>
      </w:tr>
      <w:tr w:rsidR="00A10BB3" w:rsidRPr="00B6551C" w:rsidTr="00C72F1D">
        <w:trPr>
          <w:trHeight w:val="349"/>
        </w:trPr>
        <w:tc>
          <w:tcPr>
            <w:tcW w:w="4395" w:type="dxa"/>
            <w:shd w:val="clear" w:color="auto" w:fill="auto"/>
            <w:vAlign w:val="center"/>
            <w:hideMark/>
          </w:tcPr>
          <w:p w:rsidR="00A10BB3" w:rsidRPr="00B6551C" w:rsidRDefault="00A10BB3" w:rsidP="00C72F1D">
            <w:pPr>
              <w:spacing w:line="276" w:lineRule="auto"/>
              <w:rPr>
                <w:sz w:val="22"/>
                <w:szCs w:val="20"/>
              </w:rPr>
            </w:pPr>
            <w:r w:rsidRPr="00B6551C">
              <w:rPr>
                <w:sz w:val="22"/>
                <w:szCs w:val="20"/>
              </w:rPr>
              <w:t xml:space="preserve">Хорижий </w:t>
            </w:r>
            <w:r w:rsidRPr="00B6551C">
              <w:rPr>
                <w:sz w:val="22"/>
                <w:szCs w:val="20"/>
                <w:lang w:val="uz-Cyrl-UZ"/>
              </w:rPr>
              <w:t>бош</w:t>
            </w:r>
            <w:r w:rsidRPr="00B6551C">
              <w:rPr>
                <w:sz w:val="22"/>
                <w:szCs w:val="20"/>
              </w:rPr>
              <w:t xml:space="preserve"> компаниялар ва филиаллар</w:t>
            </w:r>
          </w:p>
        </w:tc>
        <w:tc>
          <w:tcPr>
            <w:tcW w:w="1031"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A10BB3" w:rsidRPr="00752F8E" w:rsidRDefault="00A10BB3" w:rsidP="00C72F1D">
            <w:pPr>
              <w:jc w:val="center"/>
            </w:pPr>
            <w:r w:rsidRPr="00752F8E">
              <w:t>-</w:t>
            </w:r>
          </w:p>
        </w:tc>
        <w:tc>
          <w:tcPr>
            <w:tcW w:w="1031"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A10BB3" w:rsidRPr="00752F8E" w:rsidRDefault="00A10BB3" w:rsidP="00C72F1D">
            <w:pPr>
              <w:jc w:val="center"/>
            </w:pPr>
            <w:r w:rsidRPr="00752F8E">
              <w:t>-</w:t>
            </w:r>
          </w:p>
        </w:tc>
        <w:tc>
          <w:tcPr>
            <w:tcW w:w="1032"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A10BB3" w:rsidRPr="00752F8E" w:rsidRDefault="00A10BB3" w:rsidP="00C72F1D">
            <w:pPr>
              <w:jc w:val="center"/>
            </w:pPr>
            <w:r w:rsidRPr="00752F8E">
              <w:t>-</w:t>
            </w:r>
          </w:p>
        </w:tc>
        <w:tc>
          <w:tcPr>
            <w:tcW w:w="1031"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A10BB3" w:rsidRPr="00752F8E" w:rsidRDefault="00A10BB3" w:rsidP="00C72F1D">
            <w:pPr>
              <w:jc w:val="center"/>
            </w:pPr>
            <w:r w:rsidRPr="00752F8E">
              <w:t>-</w:t>
            </w:r>
          </w:p>
        </w:tc>
        <w:tc>
          <w:tcPr>
            <w:tcW w:w="1032"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A10BB3" w:rsidRPr="00752F8E" w:rsidRDefault="00A10BB3" w:rsidP="00C72F1D">
            <w:pPr>
              <w:jc w:val="center"/>
            </w:pPr>
            <w:r w:rsidRPr="00752F8E">
              <w:t>-</w:t>
            </w:r>
          </w:p>
        </w:tc>
        <w:tc>
          <w:tcPr>
            <w:tcW w:w="1031"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A10BB3" w:rsidRPr="00752F8E" w:rsidRDefault="00A10BB3" w:rsidP="00C72F1D">
            <w:pPr>
              <w:jc w:val="center"/>
            </w:pPr>
            <w:r w:rsidRPr="00752F8E">
              <w:t>-</w:t>
            </w:r>
          </w:p>
        </w:tc>
        <w:tc>
          <w:tcPr>
            <w:tcW w:w="1031"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A10BB3" w:rsidRPr="00752F8E" w:rsidRDefault="00A10BB3" w:rsidP="00C72F1D">
            <w:pPr>
              <w:jc w:val="center"/>
            </w:pPr>
            <w:r w:rsidRPr="00752F8E">
              <w:t>-</w:t>
            </w:r>
          </w:p>
        </w:tc>
        <w:tc>
          <w:tcPr>
            <w:tcW w:w="1032"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A10BB3" w:rsidRPr="00752F8E" w:rsidRDefault="00A10BB3" w:rsidP="00C72F1D">
            <w:pPr>
              <w:jc w:val="center"/>
            </w:pPr>
            <w:r w:rsidRPr="00752F8E">
              <w:t>-</w:t>
            </w:r>
          </w:p>
        </w:tc>
        <w:tc>
          <w:tcPr>
            <w:tcW w:w="1031"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A10BB3" w:rsidRPr="00752F8E" w:rsidRDefault="00A10BB3" w:rsidP="00C72F1D">
            <w:pPr>
              <w:jc w:val="center"/>
            </w:pPr>
            <w:r w:rsidRPr="00752F8E">
              <w:t>-</w:t>
            </w:r>
          </w:p>
        </w:tc>
        <w:tc>
          <w:tcPr>
            <w:tcW w:w="103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hideMark/>
          </w:tcPr>
          <w:p w:rsidR="00A10BB3" w:rsidRPr="00752F8E" w:rsidRDefault="00A10BB3" w:rsidP="00C72F1D">
            <w:pPr>
              <w:jc w:val="center"/>
            </w:pPr>
            <w:r w:rsidRPr="00752F8E">
              <w:t>-</w:t>
            </w:r>
          </w:p>
        </w:tc>
      </w:tr>
      <w:tr w:rsidR="00A10BB3" w:rsidRPr="00B6551C" w:rsidTr="00C72F1D">
        <w:trPr>
          <w:trHeight w:val="314"/>
        </w:trPr>
        <w:tc>
          <w:tcPr>
            <w:tcW w:w="4395" w:type="dxa"/>
            <w:shd w:val="clear" w:color="auto" w:fill="auto"/>
            <w:vAlign w:val="center"/>
            <w:hideMark/>
          </w:tcPr>
          <w:p w:rsidR="00A10BB3" w:rsidRPr="00B6551C" w:rsidRDefault="00A10BB3" w:rsidP="00C72F1D">
            <w:pPr>
              <w:spacing w:line="276" w:lineRule="auto"/>
              <w:rPr>
                <w:sz w:val="22"/>
                <w:szCs w:val="20"/>
              </w:rPr>
            </w:pPr>
            <w:r w:rsidRPr="00B6551C">
              <w:rPr>
                <w:sz w:val="22"/>
                <w:szCs w:val="20"/>
              </w:rPr>
              <w:t>Экспортчилар ва бошқа хусусий манбалар</w:t>
            </w:r>
          </w:p>
        </w:tc>
        <w:tc>
          <w:tcPr>
            <w:tcW w:w="1031"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A10BB3" w:rsidRPr="00752F8E" w:rsidRDefault="00A10BB3" w:rsidP="00C72F1D">
            <w:pPr>
              <w:jc w:val="center"/>
            </w:pPr>
            <w:r w:rsidRPr="00752F8E">
              <w:t>-</w:t>
            </w:r>
          </w:p>
        </w:tc>
        <w:tc>
          <w:tcPr>
            <w:tcW w:w="1031"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A10BB3" w:rsidRPr="00752F8E" w:rsidRDefault="00A10BB3" w:rsidP="00C72F1D">
            <w:pPr>
              <w:jc w:val="center"/>
            </w:pPr>
            <w:r w:rsidRPr="00752F8E">
              <w:t>35,1</w:t>
            </w:r>
          </w:p>
        </w:tc>
        <w:tc>
          <w:tcPr>
            <w:tcW w:w="1032"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A10BB3" w:rsidRPr="00752F8E" w:rsidRDefault="00A10BB3" w:rsidP="00C72F1D">
            <w:pPr>
              <w:jc w:val="center"/>
            </w:pPr>
            <w:r w:rsidRPr="00752F8E">
              <w:t>48,7</w:t>
            </w:r>
          </w:p>
        </w:tc>
        <w:tc>
          <w:tcPr>
            <w:tcW w:w="1031"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A10BB3" w:rsidRPr="00752F8E" w:rsidRDefault="00A10BB3" w:rsidP="00C72F1D">
            <w:pPr>
              <w:jc w:val="center"/>
            </w:pPr>
            <w:r w:rsidRPr="00752F8E">
              <w:t>2,2</w:t>
            </w:r>
          </w:p>
        </w:tc>
        <w:tc>
          <w:tcPr>
            <w:tcW w:w="1032"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A10BB3" w:rsidRPr="00752F8E" w:rsidRDefault="00A10BB3" w:rsidP="00C72F1D">
            <w:pPr>
              <w:jc w:val="center"/>
            </w:pPr>
            <w:r w:rsidRPr="00752F8E">
              <w:t>-</w:t>
            </w:r>
          </w:p>
        </w:tc>
        <w:tc>
          <w:tcPr>
            <w:tcW w:w="1031"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A10BB3" w:rsidRPr="00752F8E" w:rsidRDefault="00A10BB3" w:rsidP="00C72F1D">
            <w:pPr>
              <w:jc w:val="center"/>
            </w:pPr>
            <w:r w:rsidRPr="00752F8E">
              <w:t>-</w:t>
            </w:r>
          </w:p>
        </w:tc>
        <w:tc>
          <w:tcPr>
            <w:tcW w:w="1031"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A10BB3" w:rsidRPr="00752F8E" w:rsidRDefault="00A10BB3" w:rsidP="00C72F1D">
            <w:pPr>
              <w:jc w:val="center"/>
            </w:pPr>
            <w:r w:rsidRPr="00752F8E">
              <w:t>-</w:t>
            </w:r>
          </w:p>
        </w:tc>
        <w:tc>
          <w:tcPr>
            <w:tcW w:w="1032"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A10BB3" w:rsidRPr="00752F8E" w:rsidRDefault="00A10BB3" w:rsidP="00C72F1D">
            <w:pPr>
              <w:jc w:val="center"/>
            </w:pPr>
            <w:r w:rsidRPr="00752F8E">
              <w:t>-</w:t>
            </w:r>
          </w:p>
        </w:tc>
        <w:tc>
          <w:tcPr>
            <w:tcW w:w="1031"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A10BB3" w:rsidRPr="00752F8E" w:rsidRDefault="00A10BB3" w:rsidP="00C72F1D">
            <w:pPr>
              <w:jc w:val="center"/>
            </w:pPr>
            <w:r w:rsidRPr="00752F8E">
              <w:t>-</w:t>
            </w:r>
          </w:p>
        </w:tc>
        <w:tc>
          <w:tcPr>
            <w:tcW w:w="103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hideMark/>
          </w:tcPr>
          <w:p w:rsidR="00A10BB3" w:rsidRPr="00752F8E" w:rsidRDefault="00A10BB3" w:rsidP="00C72F1D">
            <w:pPr>
              <w:jc w:val="center"/>
            </w:pPr>
            <w:r w:rsidRPr="00752F8E">
              <w:t>86</w:t>
            </w:r>
            <w:r>
              <w:t>,0</w:t>
            </w:r>
          </w:p>
        </w:tc>
      </w:tr>
      <w:tr w:rsidR="00A10BB3" w:rsidRPr="00B6551C" w:rsidTr="00C72F1D">
        <w:trPr>
          <w:trHeight w:val="545"/>
        </w:trPr>
        <w:tc>
          <w:tcPr>
            <w:tcW w:w="4395" w:type="dxa"/>
            <w:shd w:val="clear" w:color="auto" w:fill="auto"/>
            <w:vAlign w:val="center"/>
            <w:hideMark/>
          </w:tcPr>
          <w:p w:rsidR="00A10BB3" w:rsidRPr="00B6551C" w:rsidRDefault="00A10BB3" w:rsidP="00C72F1D">
            <w:pPr>
              <w:spacing w:line="276" w:lineRule="auto"/>
              <w:rPr>
                <w:sz w:val="22"/>
                <w:szCs w:val="20"/>
              </w:rPr>
            </w:pPr>
            <w:r w:rsidRPr="00B6551C">
              <w:rPr>
                <w:sz w:val="22"/>
                <w:szCs w:val="20"/>
              </w:rPr>
              <w:t>Расмий манбалар (Ҳукуматлар ва халқаро ташкилотлар)</w:t>
            </w:r>
          </w:p>
        </w:tc>
        <w:tc>
          <w:tcPr>
            <w:tcW w:w="1031"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A10BB3" w:rsidRPr="00752F8E" w:rsidRDefault="00A10BB3" w:rsidP="00C72F1D">
            <w:pPr>
              <w:jc w:val="center"/>
            </w:pPr>
            <w:r w:rsidRPr="00752F8E">
              <w:t>65,8</w:t>
            </w:r>
          </w:p>
        </w:tc>
        <w:tc>
          <w:tcPr>
            <w:tcW w:w="1031"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A10BB3" w:rsidRPr="00752F8E" w:rsidRDefault="00A10BB3" w:rsidP="00C72F1D">
            <w:pPr>
              <w:jc w:val="center"/>
            </w:pPr>
            <w:r w:rsidRPr="00752F8E">
              <w:t>73,6</w:t>
            </w:r>
          </w:p>
        </w:tc>
        <w:tc>
          <w:tcPr>
            <w:tcW w:w="1032"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A10BB3" w:rsidRPr="00752F8E" w:rsidRDefault="00A10BB3" w:rsidP="00C72F1D">
            <w:pPr>
              <w:jc w:val="center"/>
            </w:pPr>
            <w:r w:rsidRPr="00752F8E">
              <w:t>47,5</w:t>
            </w:r>
          </w:p>
        </w:tc>
        <w:tc>
          <w:tcPr>
            <w:tcW w:w="1031"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A10BB3" w:rsidRPr="00752F8E" w:rsidRDefault="00A10BB3" w:rsidP="00C72F1D">
            <w:pPr>
              <w:jc w:val="center"/>
            </w:pPr>
            <w:r w:rsidRPr="00752F8E">
              <w:t>43,7</w:t>
            </w:r>
          </w:p>
        </w:tc>
        <w:tc>
          <w:tcPr>
            <w:tcW w:w="1032"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A10BB3" w:rsidRPr="00752F8E" w:rsidRDefault="00A10BB3" w:rsidP="00C72F1D">
            <w:pPr>
              <w:jc w:val="center"/>
            </w:pPr>
            <w:r w:rsidRPr="00752F8E">
              <w:t>7,2</w:t>
            </w:r>
          </w:p>
        </w:tc>
        <w:tc>
          <w:tcPr>
            <w:tcW w:w="1031"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A10BB3" w:rsidRPr="00752F8E" w:rsidRDefault="00A10BB3" w:rsidP="00C72F1D">
            <w:pPr>
              <w:jc w:val="center"/>
            </w:pPr>
            <w:r w:rsidRPr="00752F8E">
              <w:t>17,3</w:t>
            </w:r>
          </w:p>
        </w:tc>
        <w:tc>
          <w:tcPr>
            <w:tcW w:w="1031"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A10BB3" w:rsidRPr="00752F8E" w:rsidRDefault="00A10BB3" w:rsidP="00C72F1D">
            <w:pPr>
              <w:jc w:val="center"/>
            </w:pPr>
            <w:r w:rsidRPr="00752F8E">
              <w:t>-</w:t>
            </w:r>
          </w:p>
        </w:tc>
        <w:tc>
          <w:tcPr>
            <w:tcW w:w="1032"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A10BB3" w:rsidRPr="00752F8E" w:rsidRDefault="00A10BB3" w:rsidP="00C72F1D">
            <w:pPr>
              <w:jc w:val="center"/>
            </w:pPr>
            <w:r w:rsidRPr="00752F8E">
              <w:t>-</w:t>
            </w:r>
          </w:p>
        </w:tc>
        <w:tc>
          <w:tcPr>
            <w:tcW w:w="1031"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A10BB3" w:rsidRPr="00752F8E" w:rsidRDefault="00A10BB3" w:rsidP="00C72F1D">
            <w:pPr>
              <w:jc w:val="center"/>
            </w:pPr>
            <w:r w:rsidRPr="00752F8E">
              <w:t>-</w:t>
            </w:r>
          </w:p>
        </w:tc>
        <w:tc>
          <w:tcPr>
            <w:tcW w:w="103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hideMark/>
          </w:tcPr>
          <w:p w:rsidR="00A10BB3" w:rsidRPr="00752F8E" w:rsidRDefault="00A10BB3" w:rsidP="00C72F1D">
            <w:pPr>
              <w:jc w:val="center"/>
            </w:pPr>
            <w:r w:rsidRPr="00752F8E">
              <w:t>255</w:t>
            </w:r>
            <w:r>
              <w:t>,1</w:t>
            </w:r>
          </w:p>
        </w:tc>
      </w:tr>
      <w:tr w:rsidR="00A10BB3" w:rsidRPr="00B6551C" w:rsidTr="00C72F1D">
        <w:trPr>
          <w:trHeight w:val="545"/>
        </w:trPr>
        <w:tc>
          <w:tcPr>
            <w:tcW w:w="4395" w:type="dxa"/>
            <w:shd w:val="clear" w:color="auto" w:fill="auto"/>
            <w:vAlign w:val="center"/>
          </w:tcPr>
          <w:p w:rsidR="00A10BB3" w:rsidRPr="00B6551C" w:rsidRDefault="00A10BB3" w:rsidP="00C72F1D">
            <w:pPr>
              <w:spacing w:line="276" w:lineRule="auto"/>
              <w:rPr>
                <w:sz w:val="22"/>
                <w:szCs w:val="20"/>
              </w:rPr>
            </w:pPr>
            <w:r w:rsidRPr="004E1E59">
              <w:rPr>
                <w:sz w:val="22"/>
                <w:szCs w:val="22"/>
                <w:lang w:val="uz-Cyrl-UZ"/>
              </w:rPr>
              <w:t>Халқаро облигациялар</w:t>
            </w:r>
          </w:p>
        </w:tc>
        <w:tc>
          <w:tcPr>
            <w:tcW w:w="1031"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tcPr>
          <w:p w:rsidR="00A10BB3" w:rsidRPr="00752F8E" w:rsidRDefault="00A10BB3" w:rsidP="00C72F1D">
            <w:pPr>
              <w:jc w:val="center"/>
            </w:pPr>
            <w:r w:rsidRPr="00752F8E">
              <w:t>-</w:t>
            </w:r>
          </w:p>
        </w:tc>
        <w:tc>
          <w:tcPr>
            <w:tcW w:w="1031"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tcPr>
          <w:p w:rsidR="00A10BB3" w:rsidRPr="00752F8E" w:rsidRDefault="00A10BB3" w:rsidP="00C72F1D">
            <w:pPr>
              <w:jc w:val="center"/>
            </w:pPr>
            <w:r w:rsidRPr="00752F8E">
              <w:t>-</w:t>
            </w:r>
          </w:p>
        </w:tc>
        <w:tc>
          <w:tcPr>
            <w:tcW w:w="1032"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tcPr>
          <w:p w:rsidR="00A10BB3" w:rsidRPr="00752F8E" w:rsidRDefault="00A10BB3" w:rsidP="00C72F1D">
            <w:pPr>
              <w:jc w:val="center"/>
            </w:pPr>
            <w:r w:rsidRPr="00752F8E">
              <w:t>-</w:t>
            </w:r>
          </w:p>
        </w:tc>
        <w:tc>
          <w:tcPr>
            <w:tcW w:w="1031"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tcPr>
          <w:p w:rsidR="00A10BB3" w:rsidRPr="00752F8E" w:rsidRDefault="00A10BB3" w:rsidP="00C72F1D">
            <w:pPr>
              <w:jc w:val="center"/>
            </w:pPr>
            <w:r w:rsidRPr="00752F8E">
              <w:t>-</w:t>
            </w:r>
          </w:p>
        </w:tc>
        <w:tc>
          <w:tcPr>
            <w:tcW w:w="1032"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tcPr>
          <w:p w:rsidR="00A10BB3" w:rsidRPr="00752F8E" w:rsidRDefault="00A10BB3" w:rsidP="00C72F1D">
            <w:pPr>
              <w:jc w:val="center"/>
            </w:pPr>
            <w:r w:rsidRPr="00752F8E">
              <w:t>300,0</w:t>
            </w:r>
          </w:p>
        </w:tc>
        <w:tc>
          <w:tcPr>
            <w:tcW w:w="1031"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tcPr>
          <w:p w:rsidR="00A10BB3" w:rsidRPr="00752F8E" w:rsidRDefault="00A10BB3" w:rsidP="00C72F1D">
            <w:pPr>
              <w:jc w:val="center"/>
            </w:pPr>
            <w:r w:rsidRPr="00752F8E">
              <w:t>-</w:t>
            </w:r>
          </w:p>
        </w:tc>
        <w:tc>
          <w:tcPr>
            <w:tcW w:w="1031"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tcPr>
          <w:p w:rsidR="00A10BB3" w:rsidRPr="00752F8E" w:rsidRDefault="00A10BB3" w:rsidP="00C72F1D">
            <w:pPr>
              <w:jc w:val="center"/>
            </w:pPr>
            <w:r w:rsidRPr="00752F8E">
              <w:t>-</w:t>
            </w:r>
          </w:p>
        </w:tc>
        <w:tc>
          <w:tcPr>
            <w:tcW w:w="1032"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tcPr>
          <w:p w:rsidR="00A10BB3" w:rsidRPr="00752F8E" w:rsidRDefault="00A10BB3" w:rsidP="00C72F1D">
            <w:pPr>
              <w:jc w:val="center"/>
            </w:pPr>
            <w:r w:rsidRPr="00752F8E">
              <w:t>-</w:t>
            </w:r>
          </w:p>
        </w:tc>
        <w:tc>
          <w:tcPr>
            <w:tcW w:w="1031"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tcPr>
          <w:p w:rsidR="00A10BB3" w:rsidRPr="00752F8E" w:rsidRDefault="00A10BB3" w:rsidP="00C72F1D">
            <w:pPr>
              <w:jc w:val="center"/>
            </w:pPr>
            <w:r w:rsidRPr="00752F8E">
              <w:t>-</w:t>
            </w:r>
          </w:p>
        </w:tc>
        <w:tc>
          <w:tcPr>
            <w:tcW w:w="103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rsidR="00A10BB3" w:rsidRPr="00752F8E" w:rsidRDefault="00A10BB3" w:rsidP="00C72F1D">
            <w:pPr>
              <w:jc w:val="center"/>
            </w:pPr>
            <w:r w:rsidRPr="00752F8E">
              <w:t>300</w:t>
            </w:r>
            <w:r>
              <w:t>,0</w:t>
            </w:r>
          </w:p>
        </w:tc>
      </w:tr>
      <w:tr w:rsidR="00A10BB3" w:rsidRPr="00B6551C" w:rsidTr="00C72F1D">
        <w:trPr>
          <w:trHeight w:val="255"/>
        </w:trPr>
        <w:tc>
          <w:tcPr>
            <w:tcW w:w="4395" w:type="dxa"/>
            <w:tcBorders>
              <w:bottom w:val="single" w:sz="4" w:space="0" w:color="5B9BD5" w:themeColor="accent1"/>
            </w:tcBorders>
            <w:shd w:val="clear" w:color="auto" w:fill="DEEAF6"/>
            <w:noWrap/>
            <w:vAlign w:val="center"/>
            <w:hideMark/>
          </w:tcPr>
          <w:p w:rsidR="00A10BB3" w:rsidRPr="00B6551C" w:rsidRDefault="00A10BB3" w:rsidP="00C72F1D">
            <w:pPr>
              <w:jc w:val="center"/>
              <w:rPr>
                <w:b/>
                <w:sz w:val="22"/>
                <w:szCs w:val="20"/>
              </w:rPr>
            </w:pPr>
            <w:r w:rsidRPr="00B6551C">
              <w:rPr>
                <w:b/>
                <w:sz w:val="22"/>
                <w:szCs w:val="20"/>
              </w:rPr>
              <w:t>ЖАМИ</w:t>
            </w:r>
          </w:p>
        </w:tc>
        <w:tc>
          <w:tcPr>
            <w:tcW w:w="1031"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noWrap/>
            <w:vAlign w:val="center"/>
            <w:hideMark/>
          </w:tcPr>
          <w:p w:rsidR="00A10BB3" w:rsidRPr="00752F8E" w:rsidRDefault="00A10BB3" w:rsidP="00C72F1D">
            <w:pPr>
              <w:jc w:val="center"/>
            </w:pPr>
            <w:r w:rsidRPr="00752F8E">
              <w:t>531,5</w:t>
            </w:r>
          </w:p>
        </w:tc>
        <w:tc>
          <w:tcPr>
            <w:tcW w:w="1031"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noWrap/>
            <w:vAlign w:val="center"/>
            <w:hideMark/>
          </w:tcPr>
          <w:p w:rsidR="00A10BB3" w:rsidRPr="00752F8E" w:rsidRDefault="00A10BB3" w:rsidP="00C72F1D">
            <w:pPr>
              <w:jc w:val="center"/>
            </w:pPr>
            <w:r w:rsidRPr="00752F8E">
              <w:t>455,6</w:t>
            </w:r>
          </w:p>
        </w:tc>
        <w:tc>
          <w:tcPr>
            <w:tcW w:w="1032"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noWrap/>
            <w:vAlign w:val="center"/>
            <w:hideMark/>
          </w:tcPr>
          <w:p w:rsidR="00A10BB3" w:rsidRPr="00752F8E" w:rsidRDefault="00A10BB3" w:rsidP="00C72F1D">
            <w:pPr>
              <w:jc w:val="center"/>
            </w:pPr>
            <w:r w:rsidRPr="00752F8E">
              <w:t>422,9</w:t>
            </w:r>
          </w:p>
        </w:tc>
        <w:tc>
          <w:tcPr>
            <w:tcW w:w="1031"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noWrap/>
            <w:vAlign w:val="center"/>
            <w:hideMark/>
          </w:tcPr>
          <w:p w:rsidR="00A10BB3" w:rsidRPr="00752F8E" w:rsidRDefault="00A10BB3" w:rsidP="00C72F1D">
            <w:pPr>
              <w:jc w:val="center"/>
            </w:pPr>
            <w:r w:rsidRPr="00752F8E">
              <w:t>354,8</w:t>
            </w:r>
          </w:p>
        </w:tc>
        <w:tc>
          <w:tcPr>
            <w:tcW w:w="1032"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noWrap/>
            <w:vAlign w:val="center"/>
            <w:hideMark/>
          </w:tcPr>
          <w:p w:rsidR="00A10BB3" w:rsidRPr="00752F8E" w:rsidRDefault="00A10BB3" w:rsidP="00C72F1D">
            <w:pPr>
              <w:jc w:val="center"/>
            </w:pPr>
            <w:r w:rsidRPr="00752F8E">
              <w:t>563,9</w:t>
            </w:r>
          </w:p>
        </w:tc>
        <w:tc>
          <w:tcPr>
            <w:tcW w:w="1031"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noWrap/>
            <w:vAlign w:val="center"/>
            <w:hideMark/>
          </w:tcPr>
          <w:p w:rsidR="00A10BB3" w:rsidRPr="00752F8E" w:rsidRDefault="00A10BB3" w:rsidP="00C72F1D">
            <w:pPr>
              <w:jc w:val="center"/>
            </w:pPr>
            <w:r w:rsidRPr="00752F8E">
              <w:t>191,3</w:t>
            </w:r>
          </w:p>
        </w:tc>
        <w:tc>
          <w:tcPr>
            <w:tcW w:w="1031"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noWrap/>
            <w:vAlign w:val="center"/>
            <w:hideMark/>
          </w:tcPr>
          <w:p w:rsidR="00A10BB3" w:rsidRPr="00752F8E" w:rsidRDefault="00A10BB3" w:rsidP="00C72F1D">
            <w:pPr>
              <w:jc w:val="center"/>
            </w:pPr>
            <w:r w:rsidRPr="00752F8E">
              <w:t>138,6</w:t>
            </w:r>
          </w:p>
        </w:tc>
        <w:tc>
          <w:tcPr>
            <w:tcW w:w="1032"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noWrap/>
            <w:vAlign w:val="center"/>
            <w:hideMark/>
          </w:tcPr>
          <w:p w:rsidR="00A10BB3" w:rsidRPr="00752F8E" w:rsidRDefault="00A10BB3" w:rsidP="00C72F1D">
            <w:pPr>
              <w:jc w:val="center"/>
            </w:pPr>
            <w:r w:rsidRPr="00752F8E">
              <w:t>112,5</w:t>
            </w:r>
          </w:p>
        </w:tc>
        <w:tc>
          <w:tcPr>
            <w:tcW w:w="1031"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noWrap/>
            <w:vAlign w:val="center"/>
            <w:hideMark/>
          </w:tcPr>
          <w:p w:rsidR="00A10BB3" w:rsidRPr="00752F8E" w:rsidRDefault="00A10BB3" w:rsidP="00C72F1D">
            <w:pPr>
              <w:jc w:val="center"/>
            </w:pPr>
            <w:r w:rsidRPr="00752F8E">
              <w:t>34,0</w:t>
            </w:r>
          </w:p>
        </w:tc>
        <w:tc>
          <w:tcPr>
            <w:tcW w:w="103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vAlign w:val="center"/>
            <w:hideMark/>
          </w:tcPr>
          <w:p w:rsidR="00A10BB3" w:rsidRPr="00752F8E" w:rsidRDefault="00A10BB3" w:rsidP="00C72F1D">
            <w:pPr>
              <w:jc w:val="center"/>
            </w:pPr>
            <w:r>
              <w:t>2 804,9</w:t>
            </w:r>
          </w:p>
        </w:tc>
      </w:tr>
      <w:tr w:rsidR="00A10BB3" w:rsidRPr="00B6551C" w:rsidTr="00C72F1D">
        <w:trPr>
          <w:trHeight w:val="429"/>
        </w:trPr>
        <w:tc>
          <w:tcPr>
            <w:tcW w:w="4395" w:type="dxa"/>
            <w:vMerge w:val="restart"/>
            <w:tcBorders>
              <w:top w:val="single" w:sz="4" w:space="0" w:color="5B9BD5" w:themeColor="accent1"/>
              <w:left w:val="nil"/>
              <w:bottom w:val="nil"/>
              <w:right w:val="nil"/>
            </w:tcBorders>
            <w:shd w:val="clear" w:color="auto" w:fill="auto"/>
            <w:vAlign w:val="bottom"/>
            <w:hideMark/>
          </w:tcPr>
          <w:p w:rsidR="00A10BB3" w:rsidRPr="00B6551C" w:rsidRDefault="00A10BB3" w:rsidP="00C72F1D">
            <w:pPr>
              <w:rPr>
                <w:b/>
                <w:sz w:val="22"/>
              </w:rPr>
            </w:pPr>
            <w:r w:rsidRPr="00B6551C">
              <w:rPr>
                <w:b/>
                <w:sz w:val="22"/>
                <w:szCs w:val="20"/>
                <w:lang w:val="uz-Cyrl-UZ"/>
              </w:rPr>
              <w:t>Фоизлар</w:t>
            </w:r>
          </w:p>
        </w:tc>
        <w:tc>
          <w:tcPr>
            <w:tcW w:w="1031" w:type="dxa"/>
            <w:gridSpan w:val="2"/>
            <w:tcBorders>
              <w:top w:val="single" w:sz="4" w:space="0" w:color="5B9BD5" w:themeColor="accent1"/>
              <w:left w:val="nil"/>
              <w:bottom w:val="nil"/>
              <w:right w:val="nil"/>
            </w:tcBorders>
            <w:shd w:val="clear" w:color="auto" w:fill="auto"/>
            <w:noWrap/>
            <w:vAlign w:val="bottom"/>
            <w:hideMark/>
          </w:tcPr>
          <w:p w:rsidR="00A10BB3" w:rsidRPr="00B6551C" w:rsidRDefault="00A10BB3" w:rsidP="00C72F1D">
            <w:pPr>
              <w:jc w:val="center"/>
              <w:rPr>
                <w:b/>
                <w:sz w:val="22"/>
              </w:rPr>
            </w:pPr>
          </w:p>
        </w:tc>
        <w:tc>
          <w:tcPr>
            <w:tcW w:w="1031" w:type="dxa"/>
            <w:gridSpan w:val="2"/>
            <w:tcBorders>
              <w:top w:val="single" w:sz="4" w:space="0" w:color="5B9BD5" w:themeColor="accent1"/>
              <w:left w:val="nil"/>
              <w:bottom w:val="nil"/>
              <w:right w:val="nil"/>
            </w:tcBorders>
            <w:shd w:val="clear" w:color="auto" w:fill="auto"/>
            <w:noWrap/>
            <w:vAlign w:val="bottom"/>
            <w:hideMark/>
          </w:tcPr>
          <w:p w:rsidR="00A10BB3" w:rsidRPr="00B6551C" w:rsidRDefault="00A10BB3" w:rsidP="00C72F1D">
            <w:pPr>
              <w:rPr>
                <w:b/>
                <w:sz w:val="22"/>
              </w:rPr>
            </w:pPr>
          </w:p>
        </w:tc>
        <w:tc>
          <w:tcPr>
            <w:tcW w:w="1032" w:type="dxa"/>
            <w:gridSpan w:val="2"/>
            <w:tcBorders>
              <w:top w:val="single" w:sz="4" w:space="0" w:color="5B9BD5" w:themeColor="accent1"/>
              <w:left w:val="nil"/>
              <w:bottom w:val="nil"/>
              <w:right w:val="nil"/>
            </w:tcBorders>
            <w:shd w:val="clear" w:color="auto" w:fill="auto"/>
            <w:noWrap/>
            <w:vAlign w:val="bottom"/>
            <w:hideMark/>
          </w:tcPr>
          <w:p w:rsidR="00A10BB3" w:rsidRPr="00B6551C" w:rsidRDefault="00A10BB3" w:rsidP="00C72F1D">
            <w:pPr>
              <w:rPr>
                <w:b/>
                <w:sz w:val="22"/>
              </w:rPr>
            </w:pPr>
          </w:p>
        </w:tc>
        <w:tc>
          <w:tcPr>
            <w:tcW w:w="1031" w:type="dxa"/>
            <w:gridSpan w:val="2"/>
            <w:tcBorders>
              <w:top w:val="single" w:sz="4" w:space="0" w:color="5B9BD5" w:themeColor="accent1"/>
              <w:left w:val="nil"/>
              <w:bottom w:val="nil"/>
              <w:right w:val="nil"/>
            </w:tcBorders>
            <w:shd w:val="clear" w:color="auto" w:fill="auto"/>
            <w:noWrap/>
            <w:vAlign w:val="bottom"/>
            <w:hideMark/>
          </w:tcPr>
          <w:p w:rsidR="00A10BB3" w:rsidRPr="00B6551C" w:rsidRDefault="00A10BB3" w:rsidP="00C72F1D">
            <w:pPr>
              <w:rPr>
                <w:b/>
                <w:sz w:val="22"/>
              </w:rPr>
            </w:pPr>
          </w:p>
        </w:tc>
        <w:tc>
          <w:tcPr>
            <w:tcW w:w="1032" w:type="dxa"/>
            <w:gridSpan w:val="2"/>
            <w:tcBorders>
              <w:top w:val="single" w:sz="4" w:space="0" w:color="5B9BD5" w:themeColor="accent1"/>
              <w:left w:val="nil"/>
              <w:bottom w:val="nil"/>
              <w:right w:val="nil"/>
            </w:tcBorders>
            <w:shd w:val="clear" w:color="auto" w:fill="auto"/>
            <w:noWrap/>
            <w:vAlign w:val="bottom"/>
            <w:hideMark/>
          </w:tcPr>
          <w:p w:rsidR="00A10BB3" w:rsidRPr="00B6551C" w:rsidRDefault="00A10BB3" w:rsidP="00C72F1D">
            <w:pPr>
              <w:rPr>
                <w:b/>
                <w:sz w:val="22"/>
              </w:rPr>
            </w:pPr>
          </w:p>
        </w:tc>
        <w:tc>
          <w:tcPr>
            <w:tcW w:w="1031" w:type="dxa"/>
            <w:gridSpan w:val="2"/>
            <w:tcBorders>
              <w:top w:val="single" w:sz="4" w:space="0" w:color="5B9BD5" w:themeColor="accent1"/>
              <w:left w:val="nil"/>
              <w:bottom w:val="nil"/>
              <w:right w:val="nil"/>
            </w:tcBorders>
            <w:shd w:val="clear" w:color="auto" w:fill="auto"/>
            <w:noWrap/>
            <w:vAlign w:val="bottom"/>
            <w:hideMark/>
          </w:tcPr>
          <w:p w:rsidR="00A10BB3" w:rsidRPr="00B6551C" w:rsidRDefault="00A10BB3" w:rsidP="00C72F1D">
            <w:pPr>
              <w:rPr>
                <w:b/>
                <w:sz w:val="22"/>
              </w:rPr>
            </w:pPr>
          </w:p>
        </w:tc>
        <w:tc>
          <w:tcPr>
            <w:tcW w:w="1031" w:type="dxa"/>
            <w:gridSpan w:val="2"/>
            <w:tcBorders>
              <w:top w:val="single" w:sz="4" w:space="0" w:color="5B9BD5" w:themeColor="accent1"/>
              <w:left w:val="nil"/>
              <w:bottom w:val="nil"/>
              <w:right w:val="nil"/>
            </w:tcBorders>
            <w:shd w:val="clear" w:color="auto" w:fill="auto"/>
            <w:noWrap/>
            <w:vAlign w:val="bottom"/>
            <w:hideMark/>
          </w:tcPr>
          <w:p w:rsidR="00A10BB3" w:rsidRPr="00B6551C" w:rsidRDefault="00A10BB3" w:rsidP="00C72F1D">
            <w:pPr>
              <w:rPr>
                <w:b/>
                <w:sz w:val="22"/>
              </w:rPr>
            </w:pPr>
          </w:p>
        </w:tc>
        <w:tc>
          <w:tcPr>
            <w:tcW w:w="1032" w:type="dxa"/>
            <w:gridSpan w:val="2"/>
            <w:tcBorders>
              <w:top w:val="single" w:sz="4" w:space="0" w:color="5B9BD5" w:themeColor="accent1"/>
              <w:left w:val="nil"/>
              <w:bottom w:val="nil"/>
              <w:right w:val="nil"/>
            </w:tcBorders>
            <w:shd w:val="clear" w:color="auto" w:fill="auto"/>
            <w:noWrap/>
            <w:vAlign w:val="bottom"/>
            <w:hideMark/>
          </w:tcPr>
          <w:p w:rsidR="00A10BB3" w:rsidRPr="00B6551C" w:rsidRDefault="00A10BB3" w:rsidP="00C72F1D">
            <w:pPr>
              <w:rPr>
                <w:b/>
                <w:sz w:val="22"/>
              </w:rPr>
            </w:pPr>
          </w:p>
        </w:tc>
        <w:tc>
          <w:tcPr>
            <w:tcW w:w="1031" w:type="dxa"/>
            <w:gridSpan w:val="2"/>
            <w:tcBorders>
              <w:top w:val="single" w:sz="4" w:space="0" w:color="5B9BD5" w:themeColor="accent1"/>
              <w:left w:val="nil"/>
              <w:bottom w:val="nil"/>
              <w:right w:val="nil"/>
            </w:tcBorders>
            <w:shd w:val="clear" w:color="auto" w:fill="auto"/>
            <w:noWrap/>
            <w:vAlign w:val="bottom"/>
            <w:hideMark/>
          </w:tcPr>
          <w:p w:rsidR="00A10BB3" w:rsidRPr="00B6551C" w:rsidRDefault="00A10BB3" w:rsidP="00C72F1D">
            <w:pPr>
              <w:rPr>
                <w:b/>
                <w:sz w:val="22"/>
              </w:rPr>
            </w:pPr>
          </w:p>
        </w:tc>
        <w:tc>
          <w:tcPr>
            <w:tcW w:w="1032" w:type="dxa"/>
            <w:tcBorders>
              <w:top w:val="single" w:sz="4" w:space="0" w:color="5B9BD5" w:themeColor="accent1"/>
              <w:left w:val="nil"/>
              <w:bottom w:val="nil"/>
              <w:right w:val="nil"/>
            </w:tcBorders>
            <w:shd w:val="clear" w:color="auto" w:fill="auto"/>
            <w:noWrap/>
            <w:vAlign w:val="bottom"/>
            <w:hideMark/>
          </w:tcPr>
          <w:p w:rsidR="00A10BB3" w:rsidRPr="00B6551C" w:rsidRDefault="00A10BB3" w:rsidP="00C72F1D">
            <w:pPr>
              <w:rPr>
                <w:b/>
                <w:sz w:val="22"/>
              </w:rPr>
            </w:pPr>
          </w:p>
        </w:tc>
      </w:tr>
      <w:tr w:rsidR="00A10BB3" w:rsidRPr="00A10BB3" w:rsidTr="00C72F1D">
        <w:trPr>
          <w:trHeight w:val="80"/>
        </w:trPr>
        <w:tc>
          <w:tcPr>
            <w:tcW w:w="4395" w:type="dxa"/>
            <w:vMerge/>
            <w:tcBorders>
              <w:top w:val="nil"/>
              <w:left w:val="nil"/>
              <w:bottom w:val="single" w:sz="4" w:space="0" w:color="5B9BD5" w:themeColor="accent1"/>
              <w:right w:val="nil"/>
            </w:tcBorders>
            <w:vAlign w:val="center"/>
            <w:hideMark/>
          </w:tcPr>
          <w:p w:rsidR="00A10BB3" w:rsidRPr="00B6551C" w:rsidRDefault="00A10BB3" w:rsidP="00C72F1D">
            <w:pPr>
              <w:rPr>
                <w:b/>
                <w:sz w:val="22"/>
              </w:rPr>
            </w:pPr>
          </w:p>
        </w:tc>
        <w:tc>
          <w:tcPr>
            <w:tcW w:w="1031" w:type="dxa"/>
            <w:gridSpan w:val="2"/>
            <w:tcBorders>
              <w:top w:val="nil"/>
              <w:left w:val="nil"/>
              <w:bottom w:val="single" w:sz="4" w:space="0" w:color="5B9BD5" w:themeColor="accent1"/>
              <w:right w:val="nil"/>
            </w:tcBorders>
            <w:shd w:val="clear" w:color="auto" w:fill="auto"/>
            <w:noWrap/>
            <w:vAlign w:val="bottom"/>
            <w:hideMark/>
          </w:tcPr>
          <w:p w:rsidR="00A10BB3" w:rsidRPr="00B6551C" w:rsidRDefault="00A10BB3" w:rsidP="00C72F1D">
            <w:pPr>
              <w:rPr>
                <w:b/>
                <w:sz w:val="22"/>
              </w:rPr>
            </w:pPr>
          </w:p>
        </w:tc>
        <w:tc>
          <w:tcPr>
            <w:tcW w:w="1031" w:type="dxa"/>
            <w:gridSpan w:val="2"/>
            <w:tcBorders>
              <w:top w:val="nil"/>
              <w:left w:val="nil"/>
              <w:bottom w:val="single" w:sz="4" w:space="0" w:color="5B9BD5" w:themeColor="accent1"/>
              <w:right w:val="nil"/>
            </w:tcBorders>
            <w:shd w:val="clear" w:color="auto" w:fill="auto"/>
            <w:noWrap/>
            <w:vAlign w:val="bottom"/>
            <w:hideMark/>
          </w:tcPr>
          <w:p w:rsidR="00A10BB3" w:rsidRPr="00B6551C" w:rsidRDefault="00A10BB3" w:rsidP="00C72F1D">
            <w:pPr>
              <w:rPr>
                <w:b/>
                <w:sz w:val="22"/>
              </w:rPr>
            </w:pPr>
          </w:p>
        </w:tc>
        <w:tc>
          <w:tcPr>
            <w:tcW w:w="1032" w:type="dxa"/>
            <w:gridSpan w:val="2"/>
            <w:tcBorders>
              <w:top w:val="nil"/>
              <w:left w:val="nil"/>
              <w:bottom w:val="single" w:sz="4" w:space="0" w:color="5B9BD5" w:themeColor="accent1"/>
              <w:right w:val="nil"/>
            </w:tcBorders>
            <w:shd w:val="clear" w:color="auto" w:fill="auto"/>
            <w:noWrap/>
            <w:vAlign w:val="bottom"/>
            <w:hideMark/>
          </w:tcPr>
          <w:p w:rsidR="00A10BB3" w:rsidRPr="00B6551C" w:rsidRDefault="00A10BB3" w:rsidP="00C72F1D">
            <w:pPr>
              <w:rPr>
                <w:b/>
                <w:sz w:val="22"/>
              </w:rPr>
            </w:pPr>
          </w:p>
        </w:tc>
        <w:tc>
          <w:tcPr>
            <w:tcW w:w="1031" w:type="dxa"/>
            <w:gridSpan w:val="2"/>
            <w:tcBorders>
              <w:top w:val="nil"/>
              <w:left w:val="nil"/>
              <w:bottom w:val="single" w:sz="4" w:space="0" w:color="5B9BD5" w:themeColor="accent1"/>
              <w:right w:val="nil"/>
            </w:tcBorders>
            <w:shd w:val="clear" w:color="auto" w:fill="auto"/>
            <w:noWrap/>
            <w:vAlign w:val="bottom"/>
            <w:hideMark/>
          </w:tcPr>
          <w:p w:rsidR="00A10BB3" w:rsidRPr="00B6551C" w:rsidRDefault="00A10BB3" w:rsidP="00C72F1D">
            <w:pPr>
              <w:rPr>
                <w:b/>
                <w:sz w:val="22"/>
              </w:rPr>
            </w:pPr>
          </w:p>
        </w:tc>
        <w:tc>
          <w:tcPr>
            <w:tcW w:w="1032" w:type="dxa"/>
            <w:gridSpan w:val="2"/>
            <w:tcBorders>
              <w:top w:val="nil"/>
              <w:left w:val="nil"/>
              <w:bottom w:val="single" w:sz="4" w:space="0" w:color="5B9BD5" w:themeColor="accent1"/>
              <w:right w:val="nil"/>
            </w:tcBorders>
            <w:shd w:val="clear" w:color="auto" w:fill="auto"/>
            <w:noWrap/>
            <w:vAlign w:val="bottom"/>
            <w:hideMark/>
          </w:tcPr>
          <w:p w:rsidR="00A10BB3" w:rsidRPr="00B6551C" w:rsidRDefault="00A10BB3" w:rsidP="00C72F1D">
            <w:pPr>
              <w:rPr>
                <w:b/>
                <w:sz w:val="22"/>
              </w:rPr>
            </w:pPr>
          </w:p>
        </w:tc>
        <w:tc>
          <w:tcPr>
            <w:tcW w:w="1031" w:type="dxa"/>
            <w:gridSpan w:val="2"/>
            <w:tcBorders>
              <w:top w:val="nil"/>
              <w:left w:val="nil"/>
              <w:bottom w:val="single" w:sz="4" w:space="0" w:color="5B9BD5" w:themeColor="accent1"/>
              <w:right w:val="nil"/>
            </w:tcBorders>
            <w:shd w:val="clear" w:color="auto" w:fill="auto"/>
            <w:noWrap/>
            <w:vAlign w:val="bottom"/>
            <w:hideMark/>
          </w:tcPr>
          <w:p w:rsidR="00A10BB3" w:rsidRPr="00B6551C" w:rsidRDefault="00A10BB3" w:rsidP="00C72F1D">
            <w:pPr>
              <w:rPr>
                <w:b/>
                <w:sz w:val="22"/>
              </w:rPr>
            </w:pPr>
          </w:p>
        </w:tc>
        <w:tc>
          <w:tcPr>
            <w:tcW w:w="1031" w:type="dxa"/>
            <w:gridSpan w:val="2"/>
            <w:tcBorders>
              <w:top w:val="nil"/>
              <w:left w:val="nil"/>
              <w:bottom w:val="single" w:sz="4" w:space="0" w:color="5B9BD5" w:themeColor="accent1"/>
              <w:right w:val="nil"/>
            </w:tcBorders>
            <w:shd w:val="clear" w:color="auto" w:fill="auto"/>
            <w:noWrap/>
            <w:vAlign w:val="bottom"/>
            <w:hideMark/>
          </w:tcPr>
          <w:p w:rsidR="00A10BB3" w:rsidRPr="00B6551C" w:rsidRDefault="00A10BB3" w:rsidP="00C72F1D">
            <w:pPr>
              <w:rPr>
                <w:b/>
                <w:sz w:val="22"/>
              </w:rPr>
            </w:pPr>
          </w:p>
        </w:tc>
        <w:tc>
          <w:tcPr>
            <w:tcW w:w="1032" w:type="dxa"/>
            <w:gridSpan w:val="2"/>
            <w:tcBorders>
              <w:top w:val="nil"/>
              <w:left w:val="nil"/>
              <w:bottom w:val="single" w:sz="4" w:space="0" w:color="5B9BD5" w:themeColor="accent1"/>
              <w:right w:val="nil"/>
            </w:tcBorders>
            <w:shd w:val="clear" w:color="auto" w:fill="auto"/>
            <w:noWrap/>
            <w:vAlign w:val="bottom"/>
            <w:hideMark/>
          </w:tcPr>
          <w:p w:rsidR="00A10BB3" w:rsidRPr="00B6551C" w:rsidRDefault="00A10BB3" w:rsidP="00C72F1D">
            <w:pPr>
              <w:rPr>
                <w:b/>
                <w:sz w:val="22"/>
              </w:rPr>
            </w:pPr>
          </w:p>
        </w:tc>
        <w:tc>
          <w:tcPr>
            <w:tcW w:w="2063" w:type="dxa"/>
            <w:gridSpan w:val="3"/>
            <w:tcBorders>
              <w:top w:val="nil"/>
              <w:left w:val="nil"/>
              <w:bottom w:val="single" w:sz="4" w:space="0" w:color="5B9BD5" w:themeColor="accent1"/>
              <w:right w:val="nil"/>
            </w:tcBorders>
            <w:shd w:val="clear" w:color="auto" w:fill="auto"/>
            <w:noWrap/>
            <w:vAlign w:val="bottom"/>
            <w:hideMark/>
          </w:tcPr>
          <w:p w:rsidR="00A10BB3" w:rsidRPr="00A10BB3" w:rsidRDefault="00A10BB3" w:rsidP="00C72F1D">
            <w:pPr>
              <w:jc w:val="right"/>
              <w:rPr>
                <w:i/>
                <w:sz w:val="22"/>
                <w:szCs w:val="22"/>
              </w:rPr>
            </w:pPr>
            <w:r w:rsidRPr="00A10BB3">
              <w:rPr>
                <w:i/>
                <w:sz w:val="22"/>
                <w:szCs w:val="22"/>
              </w:rPr>
              <w:t>(млн. доллар)</w:t>
            </w:r>
          </w:p>
        </w:tc>
      </w:tr>
      <w:tr w:rsidR="00A10BB3" w:rsidRPr="00B6551C" w:rsidTr="00C72F1D">
        <w:trPr>
          <w:trHeight w:val="380"/>
        </w:trPr>
        <w:tc>
          <w:tcPr>
            <w:tcW w:w="4395" w:type="dxa"/>
            <w:tcBorders>
              <w:top w:val="single" w:sz="4" w:space="0" w:color="5B9BD5" w:themeColor="accent1"/>
            </w:tcBorders>
            <w:shd w:val="clear" w:color="auto" w:fill="DEEAF6"/>
            <w:noWrap/>
            <w:vAlign w:val="center"/>
            <w:hideMark/>
          </w:tcPr>
          <w:p w:rsidR="00A10BB3" w:rsidRPr="00B6551C" w:rsidRDefault="00A10BB3" w:rsidP="00C72F1D">
            <w:pPr>
              <w:jc w:val="center"/>
              <w:rPr>
                <w:b/>
                <w:sz w:val="22"/>
                <w:szCs w:val="20"/>
              </w:rPr>
            </w:pPr>
            <w:r w:rsidRPr="00B6551C">
              <w:rPr>
                <w:b/>
                <w:sz w:val="22"/>
                <w:szCs w:val="20"/>
              </w:rPr>
              <w:t>Кредиторнинг тури</w:t>
            </w:r>
          </w:p>
        </w:tc>
        <w:tc>
          <w:tcPr>
            <w:tcW w:w="1031" w:type="dxa"/>
            <w:gridSpan w:val="2"/>
            <w:tcBorders>
              <w:top w:val="single" w:sz="4" w:space="0" w:color="5B9BD5" w:themeColor="accent1"/>
            </w:tcBorders>
            <w:shd w:val="clear" w:color="auto" w:fill="DEEAF6"/>
            <w:noWrap/>
            <w:vAlign w:val="center"/>
            <w:hideMark/>
          </w:tcPr>
          <w:p w:rsidR="00A10BB3" w:rsidRPr="00B6551C" w:rsidRDefault="00A10BB3" w:rsidP="00C72F1D">
            <w:pPr>
              <w:jc w:val="center"/>
              <w:rPr>
                <w:rFonts w:cs="Calibri"/>
                <w:b/>
                <w:sz w:val="22"/>
              </w:rPr>
            </w:pPr>
            <w:r w:rsidRPr="00B6551C">
              <w:rPr>
                <w:rFonts w:cs="Calibri"/>
                <w:b/>
                <w:sz w:val="22"/>
              </w:rPr>
              <w:t>2020</w:t>
            </w:r>
          </w:p>
        </w:tc>
        <w:tc>
          <w:tcPr>
            <w:tcW w:w="1031" w:type="dxa"/>
            <w:gridSpan w:val="2"/>
            <w:tcBorders>
              <w:top w:val="single" w:sz="4" w:space="0" w:color="5B9BD5" w:themeColor="accent1"/>
            </w:tcBorders>
            <w:shd w:val="clear" w:color="auto" w:fill="DEEAF6"/>
            <w:noWrap/>
            <w:vAlign w:val="center"/>
            <w:hideMark/>
          </w:tcPr>
          <w:p w:rsidR="00A10BB3" w:rsidRPr="00B6551C" w:rsidRDefault="00A10BB3" w:rsidP="00C72F1D">
            <w:pPr>
              <w:jc w:val="center"/>
              <w:rPr>
                <w:rFonts w:cs="Calibri"/>
                <w:b/>
                <w:sz w:val="22"/>
              </w:rPr>
            </w:pPr>
            <w:r w:rsidRPr="00B6551C">
              <w:rPr>
                <w:rFonts w:cs="Calibri"/>
                <w:b/>
                <w:sz w:val="22"/>
              </w:rPr>
              <w:t>2021</w:t>
            </w:r>
          </w:p>
        </w:tc>
        <w:tc>
          <w:tcPr>
            <w:tcW w:w="1032" w:type="dxa"/>
            <w:gridSpan w:val="2"/>
            <w:tcBorders>
              <w:top w:val="single" w:sz="4" w:space="0" w:color="5B9BD5" w:themeColor="accent1"/>
            </w:tcBorders>
            <w:shd w:val="clear" w:color="auto" w:fill="DEEAF6"/>
            <w:noWrap/>
            <w:vAlign w:val="center"/>
            <w:hideMark/>
          </w:tcPr>
          <w:p w:rsidR="00A10BB3" w:rsidRPr="00B6551C" w:rsidRDefault="00A10BB3" w:rsidP="00C72F1D">
            <w:pPr>
              <w:jc w:val="center"/>
              <w:rPr>
                <w:rFonts w:cs="Calibri"/>
                <w:b/>
                <w:sz w:val="22"/>
              </w:rPr>
            </w:pPr>
            <w:r w:rsidRPr="00B6551C">
              <w:rPr>
                <w:rFonts w:cs="Calibri"/>
                <w:b/>
                <w:sz w:val="22"/>
              </w:rPr>
              <w:t>2022</w:t>
            </w:r>
          </w:p>
        </w:tc>
        <w:tc>
          <w:tcPr>
            <w:tcW w:w="1031" w:type="dxa"/>
            <w:gridSpan w:val="2"/>
            <w:tcBorders>
              <w:top w:val="single" w:sz="4" w:space="0" w:color="5B9BD5" w:themeColor="accent1"/>
            </w:tcBorders>
            <w:shd w:val="clear" w:color="auto" w:fill="DEEAF6"/>
            <w:noWrap/>
            <w:vAlign w:val="center"/>
            <w:hideMark/>
          </w:tcPr>
          <w:p w:rsidR="00A10BB3" w:rsidRPr="00B6551C" w:rsidRDefault="00A10BB3" w:rsidP="00C72F1D">
            <w:pPr>
              <w:jc w:val="center"/>
              <w:rPr>
                <w:rFonts w:cs="Calibri"/>
                <w:b/>
                <w:sz w:val="22"/>
              </w:rPr>
            </w:pPr>
            <w:r w:rsidRPr="00B6551C">
              <w:rPr>
                <w:rFonts w:cs="Calibri"/>
                <w:b/>
                <w:sz w:val="22"/>
              </w:rPr>
              <w:t>2023</w:t>
            </w:r>
          </w:p>
        </w:tc>
        <w:tc>
          <w:tcPr>
            <w:tcW w:w="1032" w:type="dxa"/>
            <w:gridSpan w:val="2"/>
            <w:tcBorders>
              <w:top w:val="single" w:sz="4" w:space="0" w:color="5B9BD5" w:themeColor="accent1"/>
            </w:tcBorders>
            <w:shd w:val="clear" w:color="auto" w:fill="DEEAF6"/>
            <w:noWrap/>
            <w:vAlign w:val="center"/>
            <w:hideMark/>
          </w:tcPr>
          <w:p w:rsidR="00A10BB3" w:rsidRPr="00B6551C" w:rsidRDefault="00A10BB3" w:rsidP="00C72F1D">
            <w:pPr>
              <w:jc w:val="center"/>
              <w:rPr>
                <w:rFonts w:cs="Calibri"/>
                <w:b/>
                <w:sz w:val="22"/>
              </w:rPr>
            </w:pPr>
            <w:r w:rsidRPr="00B6551C">
              <w:rPr>
                <w:rFonts w:cs="Calibri"/>
                <w:b/>
                <w:sz w:val="22"/>
              </w:rPr>
              <w:t>2024</w:t>
            </w:r>
          </w:p>
        </w:tc>
        <w:tc>
          <w:tcPr>
            <w:tcW w:w="1031" w:type="dxa"/>
            <w:gridSpan w:val="2"/>
            <w:tcBorders>
              <w:top w:val="single" w:sz="4" w:space="0" w:color="5B9BD5" w:themeColor="accent1"/>
            </w:tcBorders>
            <w:shd w:val="clear" w:color="auto" w:fill="DEEAF6"/>
            <w:noWrap/>
            <w:vAlign w:val="center"/>
            <w:hideMark/>
          </w:tcPr>
          <w:p w:rsidR="00A10BB3" w:rsidRPr="00B6551C" w:rsidRDefault="00A10BB3" w:rsidP="00C72F1D">
            <w:pPr>
              <w:jc w:val="center"/>
              <w:rPr>
                <w:rFonts w:cs="Calibri"/>
                <w:b/>
                <w:sz w:val="22"/>
              </w:rPr>
            </w:pPr>
            <w:r w:rsidRPr="00B6551C">
              <w:rPr>
                <w:rFonts w:cs="Calibri"/>
                <w:b/>
                <w:sz w:val="22"/>
              </w:rPr>
              <w:t>2025</w:t>
            </w:r>
          </w:p>
        </w:tc>
        <w:tc>
          <w:tcPr>
            <w:tcW w:w="1031" w:type="dxa"/>
            <w:gridSpan w:val="2"/>
            <w:tcBorders>
              <w:top w:val="single" w:sz="4" w:space="0" w:color="5B9BD5" w:themeColor="accent1"/>
            </w:tcBorders>
            <w:shd w:val="clear" w:color="auto" w:fill="DEEAF6"/>
            <w:noWrap/>
            <w:vAlign w:val="center"/>
            <w:hideMark/>
          </w:tcPr>
          <w:p w:rsidR="00A10BB3" w:rsidRPr="00B6551C" w:rsidRDefault="00A10BB3" w:rsidP="00C72F1D">
            <w:pPr>
              <w:jc w:val="center"/>
              <w:rPr>
                <w:rFonts w:cs="Calibri"/>
                <w:b/>
                <w:sz w:val="22"/>
              </w:rPr>
            </w:pPr>
            <w:r w:rsidRPr="00B6551C">
              <w:rPr>
                <w:rFonts w:cs="Calibri"/>
                <w:b/>
                <w:sz w:val="22"/>
              </w:rPr>
              <w:t>2026</w:t>
            </w:r>
          </w:p>
        </w:tc>
        <w:tc>
          <w:tcPr>
            <w:tcW w:w="1032" w:type="dxa"/>
            <w:gridSpan w:val="2"/>
            <w:tcBorders>
              <w:top w:val="single" w:sz="4" w:space="0" w:color="5B9BD5" w:themeColor="accent1"/>
            </w:tcBorders>
            <w:shd w:val="clear" w:color="auto" w:fill="DEEAF6"/>
            <w:noWrap/>
            <w:vAlign w:val="center"/>
            <w:hideMark/>
          </w:tcPr>
          <w:p w:rsidR="00A10BB3" w:rsidRPr="00B6551C" w:rsidRDefault="00A10BB3" w:rsidP="00C72F1D">
            <w:pPr>
              <w:jc w:val="center"/>
              <w:rPr>
                <w:rFonts w:cs="Calibri"/>
                <w:b/>
                <w:sz w:val="22"/>
              </w:rPr>
            </w:pPr>
            <w:r>
              <w:rPr>
                <w:rFonts w:cs="Calibri"/>
                <w:b/>
                <w:sz w:val="22"/>
              </w:rPr>
              <w:t>2027</w:t>
            </w:r>
          </w:p>
        </w:tc>
        <w:tc>
          <w:tcPr>
            <w:tcW w:w="1031" w:type="dxa"/>
            <w:gridSpan w:val="2"/>
            <w:tcBorders>
              <w:top w:val="single" w:sz="4" w:space="0" w:color="5B9BD5" w:themeColor="accent1"/>
            </w:tcBorders>
            <w:shd w:val="clear" w:color="auto" w:fill="DEEAF6"/>
            <w:noWrap/>
            <w:vAlign w:val="center"/>
            <w:hideMark/>
          </w:tcPr>
          <w:p w:rsidR="00A10BB3" w:rsidRPr="00B6551C" w:rsidRDefault="00A10BB3" w:rsidP="00C72F1D">
            <w:pPr>
              <w:jc w:val="center"/>
              <w:rPr>
                <w:rFonts w:cs="Calibri"/>
                <w:b/>
                <w:sz w:val="22"/>
                <w:lang w:val="uz-Cyrl-UZ"/>
              </w:rPr>
            </w:pPr>
            <w:r>
              <w:rPr>
                <w:rFonts w:cs="Calibri"/>
                <w:b/>
                <w:sz w:val="22"/>
              </w:rPr>
              <w:t>2027</w:t>
            </w:r>
            <w:r w:rsidRPr="00B6551C">
              <w:rPr>
                <w:rFonts w:cs="Calibri"/>
                <w:b/>
                <w:sz w:val="22"/>
                <w:lang w:val="uz-Cyrl-UZ"/>
              </w:rPr>
              <w:t>дан кейин</w:t>
            </w:r>
          </w:p>
        </w:tc>
        <w:tc>
          <w:tcPr>
            <w:tcW w:w="1032" w:type="dxa"/>
            <w:tcBorders>
              <w:top w:val="single" w:sz="4" w:space="0" w:color="5B9BD5" w:themeColor="accent1"/>
            </w:tcBorders>
            <w:shd w:val="clear" w:color="auto" w:fill="DEEAF6"/>
            <w:vAlign w:val="center"/>
            <w:hideMark/>
          </w:tcPr>
          <w:p w:rsidR="00A10BB3" w:rsidRPr="00B6551C" w:rsidRDefault="00A10BB3" w:rsidP="00C72F1D">
            <w:pPr>
              <w:jc w:val="center"/>
              <w:rPr>
                <w:rFonts w:cs="Calibri"/>
                <w:b/>
                <w:sz w:val="22"/>
              </w:rPr>
            </w:pPr>
            <w:r w:rsidRPr="00B6551C">
              <w:rPr>
                <w:rFonts w:cs="Calibri"/>
                <w:b/>
                <w:sz w:val="22"/>
              </w:rPr>
              <w:t>ЖАМИ</w:t>
            </w:r>
          </w:p>
        </w:tc>
      </w:tr>
      <w:tr w:rsidR="00A10BB3" w:rsidRPr="00B6551C" w:rsidTr="00C72F1D">
        <w:trPr>
          <w:trHeight w:val="627"/>
        </w:trPr>
        <w:tc>
          <w:tcPr>
            <w:tcW w:w="4395" w:type="dxa"/>
            <w:shd w:val="clear" w:color="auto" w:fill="auto"/>
            <w:vAlign w:val="center"/>
            <w:hideMark/>
          </w:tcPr>
          <w:p w:rsidR="00A10BB3" w:rsidRPr="00B6551C" w:rsidRDefault="00A10BB3" w:rsidP="00C72F1D">
            <w:pPr>
              <w:spacing w:line="276" w:lineRule="auto"/>
              <w:rPr>
                <w:sz w:val="22"/>
                <w:szCs w:val="20"/>
              </w:rPr>
            </w:pPr>
            <w:r w:rsidRPr="00B6551C">
              <w:rPr>
                <w:sz w:val="22"/>
                <w:szCs w:val="20"/>
              </w:rPr>
              <w:t>Хорижий банклар ва бошқа молиявий институтлар</w:t>
            </w:r>
          </w:p>
        </w:tc>
        <w:tc>
          <w:tcPr>
            <w:tcW w:w="1031"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A10BB3" w:rsidRPr="003871D6" w:rsidRDefault="00A10BB3" w:rsidP="00C72F1D">
            <w:pPr>
              <w:jc w:val="center"/>
            </w:pPr>
            <w:r w:rsidRPr="003871D6">
              <w:t>73,8</w:t>
            </w:r>
          </w:p>
        </w:tc>
        <w:tc>
          <w:tcPr>
            <w:tcW w:w="1031"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A10BB3" w:rsidRPr="003871D6" w:rsidRDefault="00A10BB3" w:rsidP="00C72F1D">
            <w:pPr>
              <w:jc w:val="center"/>
            </w:pPr>
            <w:r w:rsidRPr="003871D6">
              <w:t>46,0</w:t>
            </w:r>
          </w:p>
        </w:tc>
        <w:tc>
          <w:tcPr>
            <w:tcW w:w="1032"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A10BB3" w:rsidRPr="003871D6" w:rsidRDefault="00A10BB3" w:rsidP="00C72F1D">
            <w:pPr>
              <w:jc w:val="center"/>
            </w:pPr>
            <w:r w:rsidRPr="003871D6">
              <w:t>39,0</w:t>
            </w:r>
          </w:p>
        </w:tc>
        <w:tc>
          <w:tcPr>
            <w:tcW w:w="1031"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A10BB3" w:rsidRPr="003871D6" w:rsidRDefault="00A10BB3" w:rsidP="00C72F1D">
            <w:pPr>
              <w:jc w:val="center"/>
            </w:pPr>
            <w:r w:rsidRPr="003871D6">
              <w:t>26,8</w:t>
            </w:r>
          </w:p>
        </w:tc>
        <w:tc>
          <w:tcPr>
            <w:tcW w:w="1032"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A10BB3" w:rsidRPr="003871D6" w:rsidRDefault="00A10BB3" w:rsidP="00C72F1D">
            <w:pPr>
              <w:jc w:val="center"/>
            </w:pPr>
            <w:r w:rsidRPr="003871D6">
              <w:t>15,7</w:t>
            </w:r>
          </w:p>
        </w:tc>
        <w:tc>
          <w:tcPr>
            <w:tcW w:w="1031"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A10BB3" w:rsidRPr="003871D6" w:rsidRDefault="00A10BB3" w:rsidP="00C72F1D">
            <w:pPr>
              <w:jc w:val="center"/>
            </w:pPr>
            <w:r w:rsidRPr="003871D6">
              <w:t>8,8</w:t>
            </w:r>
          </w:p>
        </w:tc>
        <w:tc>
          <w:tcPr>
            <w:tcW w:w="1031"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A10BB3" w:rsidRPr="003871D6" w:rsidRDefault="00A10BB3" w:rsidP="00C72F1D">
            <w:pPr>
              <w:jc w:val="center"/>
            </w:pPr>
            <w:r w:rsidRPr="003871D6">
              <w:t>7,9</w:t>
            </w:r>
          </w:p>
        </w:tc>
        <w:tc>
          <w:tcPr>
            <w:tcW w:w="1032"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A10BB3" w:rsidRPr="003871D6" w:rsidRDefault="00A10BB3" w:rsidP="00C72F1D">
            <w:pPr>
              <w:jc w:val="center"/>
            </w:pPr>
            <w:r w:rsidRPr="003871D6">
              <w:t>8,2</w:t>
            </w:r>
          </w:p>
        </w:tc>
        <w:tc>
          <w:tcPr>
            <w:tcW w:w="1031"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A10BB3" w:rsidRPr="003871D6" w:rsidRDefault="00A10BB3" w:rsidP="00C72F1D">
            <w:pPr>
              <w:jc w:val="center"/>
            </w:pPr>
            <w:r w:rsidRPr="003871D6">
              <w:t>13,3</w:t>
            </w:r>
          </w:p>
        </w:tc>
        <w:tc>
          <w:tcPr>
            <w:tcW w:w="103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hideMark/>
          </w:tcPr>
          <w:p w:rsidR="00A10BB3" w:rsidRPr="003871D6" w:rsidRDefault="00A10BB3" w:rsidP="00C72F1D">
            <w:pPr>
              <w:jc w:val="center"/>
            </w:pPr>
            <w:r w:rsidRPr="003871D6">
              <w:t>239,4</w:t>
            </w:r>
          </w:p>
        </w:tc>
      </w:tr>
      <w:tr w:rsidR="00A10BB3" w:rsidRPr="00B6551C" w:rsidTr="00C72F1D">
        <w:trPr>
          <w:trHeight w:val="510"/>
        </w:trPr>
        <w:tc>
          <w:tcPr>
            <w:tcW w:w="4395" w:type="dxa"/>
            <w:shd w:val="clear" w:color="auto" w:fill="auto"/>
            <w:vAlign w:val="center"/>
            <w:hideMark/>
          </w:tcPr>
          <w:p w:rsidR="00A10BB3" w:rsidRPr="00B6551C" w:rsidRDefault="00A10BB3" w:rsidP="00C72F1D">
            <w:pPr>
              <w:spacing w:line="276" w:lineRule="auto"/>
              <w:rPr>
                <w:sz w:val="22"/>
                <w:szCs w:val="20"/>
              </w:rPr>
            </w:pPr>
            <w:r w:rsidRPr="00B6551C">
              <w:rPr>
                <w:sz w:val="22"/>
                <w:szCs w:val="20"/>
              </w:rPr>
              <w:t xml:space="preserve">Хорижий </w:t>
            </w:r>
            <w:r w:rsidRPr="00B6551C">
              <w:rPr>
                <w:sz w:val="22"/>
                <w:szCs w:val="20"/>
                <w:lang w:val="uz-Cyrl-UZ"/>
              </w:rPr>
              <w:t>бош</w:t>
            </w:r>
            <w:r w:rsidRPr="00B6551C">
              <w:rPr>
                <w:sz w:val="22"/>
                <w:szCs w:val="20"/>
              </w:rPr>
              <w:t xml:space="preserve"> компаниялар ва филиаллар</w:t>
            </w:r>
          </w:p>
        </w:tc>
        <w:tc>
          <w:tcPr>
            <w:tcW w:w="1031"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A10BB3" w:rsidRPr="003871D6" w:rsidRDefault="00A10BB3" w:rsidP="00C72F1D">
            <w:pPr>
              <w:jc w:val="center"/>
            </w:pPr>
            <w:r w:rsidRPr="003871D6">
              <w:t>-</w:t>
            </w:r>
          </w:p>
        </w:tc>
        <w:tc>
          <w:tcPr>
            <w:tcW w:w="1031"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A10BB3" w:rsidRPr="003871D6" w:rsidRDefault="00A10BB3" w:rsidP="00C72F1D">
            <w:pPr>
              <w:jc w:val="center"/>
            </w:pPr>
            <w:r w:rsidRPr="003871D6">
              <w:t>-</w:t>
            </w:r>
          </w:p>
        </w:tc>
        <w:tc>
          <w:tcPr>
            <w:tcW w:w="1032"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A10BB3" w:rsidRPr="003871D6" w:rsidRDefault="00A10BB3" w:rsidP="00C72F1D">
            <w:pPr>
              <w:jc w:val="center"/>
            </w:pPr>
            <w:r w:rsidRPr="003871D6">
              <w:t>-</w:t>
            </w:r>
          </w:p>
        </w:tc>
        <w:tc>
          <w:tcPr>
            <w:tcW w:w="1031"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A10BB3" w:rsidRPr="003871D6" w:rsidRDefault="00A10BB3" w:rsidP="00C72F1D">
            <w:pPr>
              <w:jc w:val="center"/>
            </w:pPr>
            <w:r w:rsidRPr="003871D6">
              <w:t>-</w:t>
            </w:r>
          </w:p>
        </w:tc>
        <w:tc>
          <w:tcPr>
            <w:tcW w:w="1032"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A10BB3" w:rsidRPr="003871D6" w:rsidRDefault="00A10BB3" w:rsidP="00C72F1D">
            <w:pPr>
              <w:jc w:val="center"/>
            </w:pPr>
            <w:r w:rsidRPr="003871D6">
              <w:t>-</w:t>
            </w:r>
          </w:p>
        </w:tc>
        <w:tc>
          <w:tcPr>
            <w:tcW w:w="1031"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A10BB3" w:rsidRPr="003871D6" w:rsidRDefault="00A10BB3" w:rsidP="00C72F1D">
            <w:pPr>
              <w:jc w:val="center"/>
            </w:pPr>
            <w:r w:rsidRPr="003871D6">
              <w:t>-</w:t>
            </w:r>
          </w:p>
        </w:tc>
        <w:tc>
          <w:tcPr>
            <w:tcW w:w="1031"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A10BB3" w:rsidRPr="003871D6" w:rsidRDefault="00A10BB3" w:rsidP="00C72F1D">
            <w:pPr>
              <w:jc w:val="center"/>
            </w:pPr>
            <w:r w:rsidRPr="003871D6">
              <w:t>-</w:t>
            </w:r>
          </w:p>
        </w:tc>
        <w:tc>
          <w:tcPr>
            <w:tcW w:w="1032"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A10BB3" w:rsidRPr="003871D6" w:rsidRDefault="00A10BB3" w:rsidP="00C72F1D">
            <w:pPr>
              <w:jc w:val="center"/>
            </w:pPr>
            <w:r w:rsidRPr="003871D6">
              <w:t>-</w:t>
            </w:r>
          </w:p>
        </w:tc>
        <w:tc>
          <w:tcPr>
            <w:tcW w:w="1031"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A10BB3" w:rsidRPr="003871D6" w:rsidRDefault="00A10BB3" w:rsidP="00C72F1D">
            <w:pPr>
              <w:jc w:val="center"/>
            </w:pPr>
            <w:r w:rsidRPr="003871D6">
              <w:t>-</w:t>
            </w:r>
          </w:p>
        </w:tc>
        <w:tc>
          <w:tcPr>
            <w:tcW w:w="103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hideMark/>
          </w:tcPr>
          <w:p w:rsidR="00A10BB3" w:rsidRPr="003871D6" w:rsidRDefault="00A10BB3" w:rsidP="00C72F1D">
            <w:pPr>
              <w:jc w:val="center"/>
            </w:pPr>
            <w:r w:rsidRPr="003871D6">
              <w:t>-</w:t>
            </w:r>
          </w:p>
        </w:tc>
      </w:tr>
      <w:tr w:rsidR="00A10BB3" w:rsidRPr="00B6551C" w:rsidTr="00C72F1D">
        <w:trPr>
          <w:trHeight w:val="317"/>
        </w:trPr>
        <w:tc>
          <w:tcPr>
            <w:tcW w:w="4395" w:type="dxa"/>
            <w:shd w:val="clear" w:color="auto" w:fill="auto"/>
            <w:vAlign w:val="center"/>
            <w:hideMark/>
          </w:tcPr>
          <w:p w:rsidR="00A10BB3" w:rsidRPr="00B6551C" w:rsidRDefault="00A10BB3" w:rsidP="00C72F1D">
            <w:pPr>
              <w:spacing w:line="276" w:lineRule="auto"/>
              <w:rPr>
                <w:sz w:val="22"/>
                <w:szCs w:val="20"/>
              </w:rPr>
            </w:pPr>
            <w:r w:rsidRPr="00B6551C">
              <w:rPr>
                <w:sz w:val="22"/>
                <w:szCs w:val="20"/>
              </w:rPr>
              <w:t>Экспортчилар ва бошқа хусусий манбалар</w:t>
            </w:r>
          </w:p>
        </w:tc>
        <w:tc>
          <w:tcPr>
            <w:tcW w:w="1031"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A10BB3" w:rsidRPr="003871D6" w:rsidRDefault="00A10BB3" w:rsidP="00C72F1D">
            <w:pPr>
              <w:jc w:val="center"/>
            </w:pPr>
            <w:r w:rsidRPr="003871D6">
              <w:t>2,6</w:t>
            </w:r>
          </w:p>
        </w:tc>
        <w:tc>
          <w:tcPr>
            <w:tcW w:w="1031"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A10BB3" w:rsidRPr="003871D6" w:rsidRDefault="00A10BB3" w:rsidP="00C72F1D">
            <w:pPr>
              <w:jc w:val="center"/>
            </w:pPr>
            <w:r w:rsidRPr="003871D6">
              <w:t>2,6</w:t>
            </w:r>
          </w:p>
        </w:tc>
        <w:tc>
          <w:tcPr>
            <w:tcW w:w="1032"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A10BB3" w:rsidRPr="003871D6" w:rsidRDefault="00A10BB3" w:rsidP="00C72F1D">
            <w:pPr>
              <w:jc w:val="center"/>
            </w:pPr>
            <w:r w:rsidRPr="003871D6">
              <w:t>2,0</w:t>
            </w:r>
          </w:p>
        </w:tc>
        <w:tc>
          <w:tcPr>
            <w:tcW w:w="1031"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A10BB3" w:rsidRPr="003871D6" w:rsidRDefault="00A10BB3" w:rsidP="00C72F1D">
            <w:pPr>
              <w:jc w:val="center"/>
            </w:pPr>
            <w:r w:rsidRPr="003871D6">
              <w:t>-</w:t>
            </w:r>
          </w:p>
        </w:tc>
        <w:tc>
          <w:tcPr>
            <w:tcW w:w="1032"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A10BB3" w:rsidRPr="003871D6" w:rsidRDefault="00A10BB3" w:rsidP="00C72F1D">
            <w:pPr>
              <w:jc w:val="center"/>
            </w:pPr>
            <w:r w:rsidRPr="003871D6">
              <w:t>-</w:t>
            </w:r>
          </w:p>
        </w:tc>
        <w:tc>
          <w:tcPr>
            <w:tcW w:w="1031"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A10BB3" w:rsidRPr="003871D6" w:rsidRDefault="00A10BB3" w:rsidP="00C72F1D">
            <w:pPr>
              <w:jc w:val="center"/>
            </w:pPr>
            <w:r w:rsidRPr="003871D6">
              <w:t>-</w:t>
            </w:r>
          </w:p>
        </w:tc>
        <w:tc>
          <w:tcPr>
            <w:tcW w:w="1031"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A10BB3" w:rsidRPr="003871D6" w:rsidRDefault="00A10BB3" w:rsidP="00C72F1D">
            <w:pPr>
              <w:jc w:val="center"/>
            </w:pPr>
            <w:r w:rsidRPr="003871D6">
              <w:t>-</w:t>
            </w:r>
          </w:p>
        </w:tc>
        <w:tc>
          <w:tcPr>
            <w:tcW w:w="1032"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A10BB3" w:rsidRPr="003871D6" w:rsidRDefault="00A10BB3" w:rsidP="00C72F1D">
            <w:pPr>
              <w:jc w:val="center"/>
            </w:pPr>
            <w:r w:rsidRPr="003871D6">
              <w:t>-</w:t>
            </w:r>
          </w:p>
        </w:tc>
        <w:tc>
          <w:tcPr>
            <w:tcW w:w="1031"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A10BB3" w:rsidRPr="003871D6" w:rsidRDefault="00A10BB3" w:rsidP="00C72F1D">
            <w:pPr>
              <w:jc w:val="center"/>
            </w:pPr>
            <w:r w:rsidRPr="003871D6">
              <w:t>-</w:t>
            </w:r>
          </w:p>
        </w:tc>
        <w:tc>
          <w:tcPr>
            <w:tcW w:w="103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hideMark/>
          </w:tcPr>
          <w:p w:rsidR="00A10BB3" w:rsidRPr="003871D6" w:rsidRDefault="00A10BB3" w:rsidP="00C72F1D">
            <w:pPr>
              <w:jc w:val="center"/>
            </w:pPr>
            <w:r w:rsidRPr="003871D6">
              <w:t>7,1</w:t>
            </w:r>
          </w:p>
        </w:tc>
      </w:tr>
      <w:tr w:rsidR="00A10BB3" w:rsidRPr="00B6551C" w:rsidTr="00C72F1D">
        <w:trPr>
          <w:trHeight w:val="691"/>
        </w:trPr>
        <w:tc>
          <w:tcPr>
            <w:tcW w:w="4395" w:type="dxa"/>
            <w:shd w:val="clear" w:color="auto" w:fill="auto"/>
            <w:vAlign w:val="center"/>
            <w:hideMark/>
          </w:tcPr>
          <w:p w:rsidR="00A10BB3" w:rsidRPr="00B6551C" w:rsidRDefault="00A10BB3" w:rsidP="00C72F1D">
            <w:pPr>
              <w:spacing w:line="276" w:lineRule="auto"/>
              <w:rPr>
                <w:sz w:val="22"/>
                <w:szCs w:val="20"/>
              </w:rPr>
            </w:pPr>
            <w:r w:rsidRPr="00B6551C">
              <w:rPr>
                <w:sz w:val="22"/>
                <w:szCs w:val="20"/>
              </w:rPr>
              <w:t>Расмий манбалар (Ҳукуматлар ва халқаро ташкилотлар)</w:t>
            </w:r>
          </w:p>
        </w:tc>
        <w:tc>
          <w:tcPr>
            <w:tcW w:w="1031"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A10BB3" w:rsidRPr="003871D6" w:rsidRDefault="00A10BB3" w:rsidP="00C72F1D">
            <w:pPr>
              <w:jc w:val="center"/>
            </w:pPr>
            <w:r w:rsidRPr="003871D6">
              <w:t>16,2</w:t>
            </w:r>
          </w:p>
        </w:tc>
        <w:tc>
          <w:tcPr>
            <w:tcW w:w="1031"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A10BB3" w:rsidRPr="003871D6" w:rsidRDefault="00A10BB3" w:rsidP="00C72F1D">
            <w:pPr>
              <w:jc w:val="center"/>
            </w:pPr>
            <w:r w:rsidRPr="003871D6">
              <w:t>6,3</w:t>
            </w:r>
          </w:p>
        </w:tc>
        <w:tc>
          <w:tcPr>
            <w:tcW w:w="1032"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A10BB3" w:rsidRPr="003871D6" w:rsidRDefault="00A10BB3" w:rsidP="00C72F1D">
            <w:pPr>
              <w:jc w:val="center"/>
            </w:pPr>
            <w:r w:rsidRPr="003871D6">
              <w:t>3,1</w:t>
            </w:r>
          </w:p>
        </w:tc>
        <w:tc>
          <w:tcPr>
            <w:tcW w:w="1031"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A10BB3" w:rsidRPr="003871D6" w:rsidRDefault="00A10BB3" w:rsidP="00C72F1D">
            <w:pPr>
              <w:jc w:val="center"/>
            </w:pPr>
            <w:r w:rsidRPr="003871D6">
              <w:t>-</w:t>
            </w:r>
          </w:p>
        </w:tc>
        <w:tc>
          <w:tcPr>
            <w:tcW w:w="1032"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A10BB3" w:rsidRPr="003871D6" w:rsidRDefault="00A10BB3" w:rsidP="00C72F1D">
            <w:pPr>
              <w:jc w:val="center"/>
            </w:pPr>
            <w:r w:rsidRPr="003871D6">
              <w:t>-</w:t>
            </w:r>
          </w:p>
        </w:tc>
        <w:tc>
          <w:tcPr>
            <w:tcW w:w="1031"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A10BB3" w:rsidRPr="003871D6" w:rsidRDefault="00A10BB3" w:rsidP="00C72F1D">
            <w:pPr>
              <w:jc w:val="center"/>
            </w:pPr>
            <w:r w:rsidRPr="003871D6">
              <w:t>-</w:t>
            </w:r>
          </w:p>
        </w:tc>
        <w:tc>
          <w:tcPr>
            <w:tcW w:w="1031"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A10BB3" w:rsidRPr="003871D6" w:rsidRDefault="00A10BB3" w:rsidP="00C72F1D">
            <w:pPr>
              <w:jc w:val="center"/>
            </w:pPr>
            <w:r w:rsidRPr="003871D6">
              <w:t>-</w:t>
            </w:r>
          </w:p>
        </w:tc>
        <w:tc>
          <w:tcPr>
            <w:tcW w:w="1032"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A10BB3" w:rsidRPr="003871D6" w:rsidRDefault="00A10BB3" w:rsidP="00C72F1D">
            <w:pPr>
              <w:jc w:val="center"/>
            </w:pPr>
            <w:r w:rsidRPr="003871D6">
              <w:t>-</w:t>
            </w:r>
          </w:p>
        </w:tc>
        <w:tc>
          <w:tcPr>
            <w:tcW w:w="1031"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A10BB3" w:rsidRPr="003871D6" w:rsidRDefault="00A10BB3" w:rsidP="00C72F1D">
            <w:pPr>
              <w:jc w:val="center"/>
            </w:pPr>
            <w:r w:rsidRPr="003871D6">
              <w:t>-</w:t>
            </w:r>
          </w:p>
        </w:tc>
        <w:tc>
          <w:tcPr>
            <w:tcW w:w="103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hideMark/>
          </w:tcPr>
          <w:p w:rsidR="00A10BB3" w:rsidRPr="003871D6" w:rsidRDefault="00A10BB3" w:rsidP="00C72F1D">
            <w:pPr>
              <w:jc w:val="center"/>
            </w:pPr>
            <w:r w:rsidRPr="003871D6">
              <w:t>25,7</w:t>
            </w:r>
          </w:p>
        </w:tc>
      </w:tr>
      <w:tr w:rsidR="00A10BB3" w:rsidRPr="00B6551C" w:rsidTr="00C72F1D">
        <w:trPr>
          <w:trHeight w:val="691"/>
        </w:trPr>
        <w:tc>
          <w:tcPr>
            <w:tcW w:w="4395" w:type="dxa"/>
            <w:shd w:val="clear" w:color="auto" w:fill="auto"/>
            <w:vAlign w:val="center"/>
          </w:tcPr>
          <w:p w:rsidR="00A10BB3" w:rsidRPr="00B6551C" w:rsidRDefault="00A10BB3" w:rsidP="00C72F1D">
            <w:pPr>
              <w:spacing w:line="276" w:lineRule="auto"/>
              <w:rPr>
                <w:sz w:val="22"/>
                <w:szCs w:val="20"/>
              </w:rPr>
            </w:pPr>
            <w:r w:rsidRPr="004E1E59">
              <w:rPr>
                <w:sz w:val="22"/>
                <w:szCs w:val="22"/>
                <w:lang w:val="uz-Cyrl-UZ"/>
              </w:rPr>
              <w:t>Халқаро облигациялар</w:t>
            </w:r>
          </w:p>
        </w:tc>
        <w:tc>
          <w:tcPr>
            <w:tcW w:w="1031"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tcPr>
          <w:p w:rsidR="00A10BB3" w:rsidRPr="003871D6" w:rsidRDefault="00A10BB3" w:rsidP="00C72F1D">
            <w:pPr>
              <w:jc w:val="center"/>
            </w:pPr>
            <w:r w:rsidRPr="003871D6">
              <w:t>17,3</w:t>
            </w:r>
          </w:p>
        </w:tc>
        <w:tc>
          <w:tcPr>
            <w:tcW w:w="1031"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tcPr>
          <w:p w:rsidR="00A10BB3" w:rsidRPr="003871D6" w:rsidRDefault="00A10BB3" w:rsidP="00C72F1D">
            <w:pPr>
              <w:jc w:val="center"/>
            </w:pPr>
            <w:r w:rsidRPr="003871D6">
              <w:t>17,3</w:t>
            </w:r>
          </w:p>
        </w:tc>
        <w:tc>
          <w:tcPr>
            <w:tcW w:w="1032"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tcPr>
          <w:p w:rsidR="00A10BB3" w:rsidRPr="003871D6" w:rsidRDefault="00A10BB3" w:rsidP="00C72F1D">
            <w:pPr>
              <w:jc w:val="center"/>
            </w:pPr>
            <w:r w:rsidRPr="003871D6">
              <w:t>17,3</w:t>
            </w:r>
          </w:p>
        </w:tc>
        <w:tc>
          <w:tcPr>
            <w:tcW w:w="1031"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tcPr>
          <w:p w:rsidR="00A10BB3" w:rsidRPr="003871D6" w:rsidRDefault="00A10BB3" w:rsidP="00C72F1D">
            <w:pPr>
              <w:jc w:val="center"/>
            </w:pPr>
            <w:r w:rsidRPr="003871D6">
              <w:t>17,3</w:t>
            </w:r>
          </w:p>
        </w:tc>
        <w:tc>
          <w:tcPr>
            <w:tcW w:w="1032"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tcPr>
          <w:p w:rsidR="00A10BB3" w:rsidRPr="003871D6" w:rsidRDefault="00A10BB3" w:rsidP="00C72F1D">
            <w:pPr>
              <w:jc w:val="center"/>
            </w:pPr>
            <w:r w:rsidRPr="003871D6">
              <w:t>17,3</w:t>
            </w:r>
          </w:p>
        </w:tc>
        <w:tc>
          <w:tcPr>
            <w:tcW w:w="1031"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tcPr>
          <w:p w:rsidR="00A10BB3" w:rsidRPr="003871D6" w:rsidRDefault="00A10BB3" w:rsidP="00C72F1D">
            <w:pPr>
              <w:jc w:val="center"/>
            </w:pPr>
            <w:r w:rsidRPr="003871D6">
              <w:t>-</w:t>
            </w:r>
          </w:p>
        </w:tc>
        <w:tc>
          <w:tcPr>
            <w:tcW w:w="1031"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tcPr>
          <w:p w:rsidR="00A10BB3" w:rsidRPr="003871D6" w:rsidRDefault="00A10BB3" w:rsidP="00C72F1D">
            <w:pPr>
              <w:jc w:val="center"/>
            </w:pPr>
            <w:r w:rsidRPr="003871D6">
              <w:t>-</w:t>
            </w:r>
          </w:p>
        </w:tc>
        <w:tc>
          <w:tcPr>
            <w:tcW w:w="1032"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tcPr>
          <w:p w:rsidR="00A10BB3" w:rsidRPr="003871D6" w:rsidRDefault="00A10BB3" w:rsidP="00C72F1D">
            <w:pPr>
              <w:jc w:val="center"/>
            </w:pPr>
            <w:r w:rsidRPr="003871D6">
              <w:t>-</w:t>
            </w:r>
          </w:p>
        </w:tc>
        <w:tc>
          <w:tcPr>
            <w:tcW w:w="1031"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tcPr>
          <w:p w:rsidR="00A10BB3" w:rsidRPr="003871D6" w:rsidRDefault="00A10BB3" w:rsidP="00C72F1D">
            <w:pPr>
              <w:jc w:val="center"/>
            </w:pPr>
            <w:r w:rsidRPr="003871D6">
              <w:t>-</w:t>
            </w:r>
          </w:p>
        </w:tc>
        <w:tc>
          <w:tcPr>
            <w:tcW w:w="103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rsidR="00A10BB3" w:rsidRPr="003871D6" w:rsidRDefault="00A10BB3" w:rsidP="00C72F1D">
            <w:pPr>
              <w:jc w:val="center"/>
            </w:pPr>
            <w:r w:rsidRPr="003871D6">
              <w:t>86,3</w:t>
            </w:r>
          </w:p>
        </w:tc>
      </w:tr>
      <w:tr w:rsidR="00A10BB3" w:rsidRPr="00B6551C" w:rsidTr="00C72F1D">
        <w:trPr>
          <w:trHeight w:val="255"/>
        </w:trPr>
        <w:tc>
          <w:tcPr>
            <w:tcW w:w="4395" w:type="dxa"/>
            <w:shd w:val="clear" w:color="auto" w:fill="DEEAF6"/>
            <w:noWrap/>
            <w:vAlign w:val="center"/>
            <w:hideMark/>
          </w:tcPr>
          <w:p w:rsidR="00A10BB3" w:rsidRPr="00B6551C" w:rsidRDefault="00A10BB3" w:rsidP="00C72F1D">
            <w:pPr>
              <w:jc w:val="center"/>
              <w:rPr>
                <w:b/>
                <w:sz w:val="22"/>
                <w:szCs w:val="20"/>
              </w:rPr>
            </w:pPr>
            <w:r w:rsidRPr="00B6551C">
              <w:rPr>
                <w:b/>
                <w:sz w:val="22"/>
                <w:szCs w:val="20"/>
              </w:rPr>
              <w:t>ЖАМИ</w:t>
            </w:r>
          </w:p>
        </w:tc>
        <w:tc>
          <w:tcPr>
            <w:tcW w:w="1031"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noWrap/>
            <w:vAlign w:val="center"/>
            <w:hideMark/>
          </w:tcPr>
          <w:p w:rsidR="00A10BB3" w:rsidRPr="003871D6" w:rsidRDefault="00A10BB3" w:rsidP="00C72F1D">
            <w:pPr>
              <w:jc w:val="center"/>
            </w:pPr>
            <w:r w:rsidRPr="003871D6">
              <w:t>109,8</w:t>
            </w:r>
          </w:p>
        </w:tc>
        <w:tc>
          <w:tcPr>
            <w:tcW w:w="1031"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noWrap/>
            <w:vAlign w:val="center"/>
            <w:hideMark/>
          </w:tcPr>
          <w:p w:rsidR="00A10BB3" w:rsidRPr="003871D6" w:rsidRDefault="00A10BB3" w:rsidP="00C72F1D">
            <w:pPr>
              <w:jc w:val="center"/>
            </w:pPr>
            <w:r w:rsidRPr="003871D6">
              <w:t>72,0</w:t>
            </w:r>
          </w:p>
        </w:tc>
        <w:tc>
          <w:tcPr>
            <w:tcW w:w="1032"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noWrap/>
            <w:vAlign w:val="center"/>
            <w:hideMark/>
          </w:tcPr>
          <w:p w:rsidR="00A10BB3" w:rsidRPr="003871D6" w:rsidRDefault="00A10BB3" w:rsidP="00C72F1D">
            <w:pPr>
              <w:jc w:val="center"/>
            </w:pPr>
            <w:r w:rsidRPr="003871D6">
              <w:t>61,4</w:t>
            </w:r>
          </w:p>
        </w:tc>
        <w:tc>
          <w:tcPr>
            <w:tcW w:w="1031"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noWrap/>
            <w:vAlign w:val="center"/>
            <w:hideMark/>
          </w:tcPr>
          <w:p w:rsidR="00A10BB3" w:rsidRPr="003871D6" w:rsidRDefault="00A10BB3" w:rsidP="00C72F1D">
            <w:pPr>
              <w:jc w:val="center"/>
            </w:pPr>
            <w:r w:rsidRPr="003871D6">
              <w:t>44,1</w:t>
            </w:r>
          </w:p>
        </w:tc>
        <w:tc>
          <w:tcPr>
            <w:tcW w:w="1032"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noWrap/>
            <w:vAlign w:val="center"/>
            <w:hideMark/>
          </w:tcPr>
          <w:p w:rsidR="00A10BB3" w:rsidRPr="003871D6" w:rsidRDefault="00A10BB3" w:rsidP="00C72F1D">
            <w:pPr>
              <w:jc w:val="center"/>
            </w:pPr>
            <w:r w:rsidRPr="003871D6">
              <w:t>32,9</w:t>
            </w:r>
          </w:p>
        </w:tc>
        <w:tc>
          <w:tcPr>
            <w:tcW w:w="1031"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noWrap/>
            <w:vAlign w:val="center"/>
            <w:hideMark/>
          </w:tcPr>
          <w:p w:rsidR="00A10BB3" w:rsidRPr="003871D6" w:rsidRDefault="00A10BB3" w:rsidP="00C72F1D">
            <w:pPr>
              <w:jc w:val="center"/>
            </w:pPr>
            <w:r w:rsidRPr="003871D6">
              <w:t>8,8</w:t>
            </w:r>
          </w:p>
        </w:tc>
        <w:tc>
          <w:tcPr>
            <w:tcW w:w="1031"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noWrap/>
            <w:vAlign w:val="center"/>
            <w:hideMark/>
          </w:tcPr>
          <w:p w:rsidR="00A10BB3" w:rsidRPr="003871D6" w:rsidRDefault="00A10BB3" w:rsidP="00C72F1D">
            <w:pPr>
              <w:jc w:val="center"/>
            </w:pPr>
            <w:r w:rsidRPr="003871D6">
              <w:t>7,9</w:t>
            </w:r>
          </w:p>
        </w:tc>
        <w:tc>
          <w:tcPr>
            <w:tcW w:w="1032"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noWrap/>
            <w:vAlign w:val="center"/>
            <w:hideMark/>
          </w:tcPr>
          <w:p w:rsidR="00A10BB3" w:rsidRPr="003871D6" w:rsidRDefault="00A10BB3" w:rsidP="00C72F1D">
            <w:pPr>
              <w:jc w:val="center"/>
            </w:pPr>
            <w:r w:rsidRPr="003871D6">
              <w:t>8,2</w:t>
            </w:r>
          </w:p>
        </w:tc>
        <w:tc>
          <w:tcPr>
            <w:tcW w:w="1031"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noWrap/>
            <w:vAlign w:val="center"/>
            <w:hideMark/>
          </w:tcPr>
          <w:p w:rsidR="00A10BB3" w:rsidRPr="003871D6" w:rsidRDefault="00A10BB3" w:rsidP="00C72F1D">
            <w:pPr>
              <w:jc w:val="center"/>
            </w:pPr>
            <w:r w:rsidRPr="003871D6">
              <w:t>13,3</w:t>
            </w:r>
          </w:p>
        </w:tc>
        <w:tc>
          <w:tcPr>
            <w:tcW w:w="103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vAlign w:val="center"/>
            <w:hideMark/>
          </w:tcPr>
          <w:p w:rsidR="00A10BB3" w:rsidRPr="003871D6" w:rsidRDefault="00A10BB3" w:rsidP="00C72F1D">
            <w:pPr>
              <w:jc w:val="center"/>
            </w:pPr>
            <w:r w:rsidRPr="003871D6">
              <w:t>358,5</w:t>
            </w:r>
          </w:p>
        </w:tc>
      </w:tr>
    </w:tbl>
    <w:p w:rsidR="00961529" w:rsidRPr="001E0A02" w:rsidRDefault="00961529" w:rsidP="00961529">
      <w:pPr>
        <w:pStyle w:val="af0"/>
        <w:keepNext/>
        <w:ind w:right="-31"/>
        <w:jc w:val="right"/>
        <w:rPr>
          <w:color w:val="auto"/>
          <w:sz w:val="24"/>
          <w:szCs w:val="24"/>
        </w:rPr>
      </w:pPr>
      <w:r w:rsidRPr="001E0A02">
        <w:rPr>
          <w:sz w:val="24"/>
          <w:szCs w:val="24"/>
          <w:highlight w:val="yellow"/>
        </w:rPr>
        <w:br w:type="page"/>
      </w:r>
      <w:r w:rsidRPr="00B6551C">
        <w:rPr>
          <w:color w:val="auto"/>
          <w:sz w:val="24"/>
          <w:szCs w:val="20"/>
        </w:rPr>
        <w:t>13.5</w:t>
      </w:r>
      <w:r w:rsidRPr="00B6551C">
        <w:rPr>
          <w:color w:val="auto"/>
          <w:sz w:val="24"/>
          <w:szCs w:val="20"/>
          <w:lang w:val="uz-Cyrl-UZ"/>
        </w:rPr>
        <w:t> -илова</w:t>
      </w:r>
    </w:p>
    <w:p w:rsidR="00961529" w:rsidRPr="001E0A02" w:rsidRDefault="00961529" w:rsidP="00961529">
      <w:pPr>
        <w:jc w:val="center"/>
        <w:rPr>
          <w:b/>
        </w:rPr>
      </w:pPr>
    </w:p>
    <w:p w:rsidR="00961529" w:rsidRPr="00E137BE" w:rsidRDefault="00961529" w:rsidP="00961529">
      <w:pPr>
        <w:jc w:val="center"/>
        <w:rPr>
          <w:rFonts w:cs="Calibri"/>
          <w:i/>
        </w:rPr>
      </w:pPr>
      <w:r w:rsidRPr="007B1E67">
        <w:rPr>
          <w:rFonts w:cs="Calibri"/>
          <w:b/>
          <w:sz w:val="28"/>
        </w:rPr>
        <w:t xml:space="preserve">2019 </w:t>
      </w:r>
      <w:r w:rsidRPr="007B1E67">
        <w:rPr>
          <w:rFonts w:cs="Calibri"/>
          <w:b/>
          <w:sz w:val="28"/>
          <w:lang w:val="uz-Cyrl-UZ"/>
        </w:rPr>
        <w:t>ЙИЛ</w:t>
      </w:r>
      <w:r w:rsidR="007B1E67" w:rsidRPr="007B1E67">
        <w:rPr>
          <w:rFonts w:cs="Calibri"/>
          <w:b/>
          <w:sz w:val="28"/>
          <w:lang w:val="uz-Cyrl-UZ"/>
        </w:rPr>
        <w:t xml:space="preserve"> </w:t>
      </w:r>
      <w:r w:rsidRPr="007B1E67">
        <w:rPr>
          <w:rFonts w:cs="Calibri"/>
          <w:b/>
          <w:sz w:val="28"/>
          <w:lang w:val="uz-Cyrl-UZ"/>
        </w:rPr>
        <w:t xml:space="preserve">УЧУН ХУСУСИЙ ТАШҚИ ҚАРЗ БЎЙИЧА </w:t>
      </w:r>
      <w:r w:rsidR="00A76678">
        <w:rPr>
          <w:rFonts w:cs="Calibri"/>
          <w:b/>
          <w:sz w:val="28"/>
          <w:lang w:val="uz-Cyrl-UZ"/>
        </w:rPr>
        <w:t>ТУШУМЛАР ВА ТЎЛОВЛАР ТЎҒРИСИДА</w:t>
      </w:r>
      <w:r w:rsidRPr="007B1E67">
        <w:rPr>
          <w:rFonts w:cs="Calibri"/>
          <w:b/>
          <w:sz w:val="28"/>
          <w:lang w:val="uz-Cyrl-UZ"/>
        </w:rPr>
        <w:t xml:space="preserve"> </w:t>
      </w:r>
      <w:r w:rsidR="00A76678">
        <w:rPr>
          <w:rFonts w:cs="Calibri"/>
          <w:b/>
          <w:sz w:val="28"/>
          <w:lang w:val="uz-Cyrl-UZ"/>
        </w:rPr>
        <w:t>МАЪЛУМОТ</w:t>
      </w:r>
      <w:r w:rsidRPr="001E0A02">
        <w:rPr>
          <w:b/>
        </w:rPr>
        <w:br/>
      </w:r>
      <w:r w:rsidRPr="00E137BE">
        <w:rPr>
          <w:rFonts w:cs="Calibri"/>
          <w:i/>
        </w:rPr>
        <w:t>(Қарз олувчининг тури: тўғридан-тўғри инвестицияси бўлган ташкилотлар)</w:t>
      </w:r>
    </w:p>
    <w:p w:rsidR="00961529" w:rsidRPr="00A10BB3" w:rsidRDefault="00961529" w:rsidP="00961529">
      <w:pPr>
        <w:ind w:right="111"/>
        <w:jc w:val="right"/>
        <w:rPr>
          <w:i/>
          <w:sz w:val="22"/>
          <w:szCs w:val="22"/>
        </w:rPr>
      </w:pPr>
      <w:r w:rsidRPr="00A10BB3">
        <w:rPr>
          <w:i/>
          <w:sz w:val="22"/>
          <w:szCs w:val="22"/>
        </w:rPr>
        <w:t xml:space="preserve">(млн. </w:t>
      </w:r>
      <w:r w:rsidR="00DD57CF" w:rsidRPr="00A10BB3">
        <w:rPr>
          <w:i/>
          <w:sz w:val="22"/>
          <w:szCs w:val="22"/>
        </w:rPr>
        <w:t>доллар</w:t>
      </w:r>
      <w:r w:rsidRPr="00A10BB3">
        <w:rPr>
          <w:i/>
          <w:sz w:val="22"/>
          <w:szCs w:val="22"/>
        </w:rPr>
        <w:t>)</w:t>
      </w:r>
    </w:p>
    <w:tbl>
      <w:tblPr>
        <w:tblW w:w="14786" w:type="dxa"/>
        <w:tblInd w:w="250"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2910"/>
        <w:gridCol w:w="1892"/>
        <w:gridCol w:w="1672"/>
        <w:gridCol w:w="1397"/>
        <w:gridCol w:w="1558"/>
        <w:gridCol w:w="1763"/>
        <w:gridCol w:w="1763"/>
        <w:gridCol w:w="1831"/>
      </w:tblGrid>
      <w:tr w:rsidR="00A10BB3" w:rsidRPr="00B6551C" w:rsidTr="00C72F1D">
        <w:trPr>
          <w:trHeight w:val="255"/>
        </w:trPr>
        <w:tc>
          <w:tcPr>
            <w:tcW w:w="2910" w:type="dxa"/>
            <w:vMerge w:val="restart"/>
            <w:shd w:val="clear" w:color="auto" w:fill="DEEAF6"/>
            <w:vAlign w:val="center"/>
            <w:hideMark/>
          </w:tcPr>
          <w:p w:rsidR="00A10BB3" w:rsidRPr="00B6551C" w:rsidRDefault="00A10BB3" w:rsidP="00C72F1D">
            <w:pPr>
              <w:jc w:val="center"/>
              <w:rPr>
                <w:b/>
              </w:rPr>
            </w:pPr>
            <w:r w:rsidRPr="00B6551C">
              <w:rPr>
                <w:b/>
              </w:rPr>
              <w:t>Кредиторнинг тури</w:t>
            </w:r>
          </w:p>
        </w:tc>
        <w:tc>
          <w:tcPr>
            <w:tcW w:w="1892" w:type="dxa"/>
            <w:shd w:val="clear" w:color="auto" w:fill="DEEAF6"/>
            <w:vAlign w:val="center"/>
            <w:hideMark/>
          </w:tcPr>
          <w:p w:rsidR="00A10BB3" w:rsidRPr="00B6551C" w:rsidRDefault="00A10BB3" w:rsidP="00C72F1D">
            <w:pPr>
              <w:jc w:val="center"/>
              <w:rPr>
                <w:b/>
              </w:rPr>
            </w:pPr>
            <w:r w:rsidRPr="00B6551C">
              <w:rPr>
                <w:b/>
              </w:rPr>
              <w:t>Даврнинг бошланиши</w:t>
            </w:r>
          </w:p>
        </w:tc>
        <w:tc>
          <w:tcPr>
            <w:tcW w:w="8153" w:type="dxa"/>
            <w:gridSpan w:val="5"/>
            <w:shd w:val="clear" w:color="auto" w:fill="DEEAF6"/>
            <w:noWrap/>
            <w:vAlign w:val="center"/>
            <w:hideMark/>
          </w:tcPr>
          <w:p w:rsidR="00A10BB3" w:rsidRPr="00B6551C" w:rsidRDefault="00A10BB3" w:rsidP="00C72F1D">
            <w:pPr>
              <w:jc w:val="center"/>
              <w:rPr>
                <w:b/>
              </w:rPr>
            </w:pPr>
            <w:r w:rsidRPr="00B6551C">
              <w:rPr>
                <w:b/>
              </w:rPr>
              <w:t>Давр давомидаги ҳаракати</w:t>
            </w:r>
          </w:p>
        </w:tc>
        <w:tc>
          <w:tcPr>
            <w:tcW w:w="1831" w:type="dxa"/>
            <w:shd w:val="clear" w:color="auto" w:fill="DEEAF6"/>
            <w:vAlign w:val="center"/>
            <w:hideMark/>
          </w:tcPr>
          <w:p w:rsidR="00A10BB3" w:rsidRPr="00B6551C" w:rsidRDefault="00A10BB3" w:rsidP="00C72F1D">
            <w:pPr>
              <w:jc w:val="center"/>
              <w:rPr>
                <w:b/>
              </w:rPr>
            </w:pPr>
            <w:r w:rsidRPr="00B6551C">
              <w:rPr>
                <w:b/>
              </w:rPr>
              <w:t>Даврнинг охирига</w:t>
            </w:r>
          </w:p>
        </w:tc>
      </w:tr>
      <w:tr w:rsidR="00A10BB3" w:rsidRPr="00B6551C" w:rsidTr="00C72F1D">
        <w:trPr>
          <w:trHeight w:val="510"/>
        </w:trPr>
        <w:tc>
          <w:tcPr>
            <w:tcW w:w="2910" w:type="dxa"/>
            <w:vMerge/>
            <w:shd w:val="clear" w:color="auto" w:fill="DEEAF6"/>
            <w:vAlign w:val="center"/>
            <w:hideMark/>
          </w:tcPr>
          <w:p w:rsidR="00A10BB3" w:rsidRPr="00B6551C" w:rsidRDefault="00A10BB3" w:rsidP="00C72F1D">
            <w:pPr>
              <w:rPr>
                <w:b/>
              </w:rPr>
            </w:pPr>
          </w:p>
        </w:tc>
        <w:tc>
          <w:tcPr>
            <w:tcW w:w="1892" w:type="dxa"/>
            <w:shd w:val="clear" w:color="auto" w:fill="DEEAF6"/>
            <w:vAlign w:val="center"/>
            <w:hideMark/>
          </w:tcPr>
          <w:p w:rsidR="00A10BB3" w:rsidRPr="00B6551C" w:rsidRDefault="00A10BB3" w:rsidP="00C72F1D">
            <w:pPr>
              <w:jc w:val="center"/>
              <w:rPr>
                <w:b/>
              </w:rPr>
            </w:pPr>
            <w:r w:rsidRPr="00B6551C">
              <w:rPr>
                <w:b/>
                <w:lang w:val="uz-Cyrl-UZ"/>
              </w:rPr>
              <w:t>Асосий қарз бўйича ҳақиқий қарздорлик</w:t>
            </w:r>
          </w:p>
        </w:tc>
        <w:tc>
          <w:tcPr>
            <w:tcW w:w="1672" w:type="dxa"/>
            <w:shd w:val="clear" w:color="auto" w:fill="DEEAF6"/>
            <w:vAlign w:val="center"/>
            <w:hideMark/>
          </w:tcPr>
          <w:p w:rsidR="00A10BB3" w:rsidRPr="00B6551C" w:rsidRDefault="00A10BB3" w:rsidP="00C72F1D">
            <w:pPr>
              <w:jc w:val="center"/>
              <w:rPr>
                <w:b/>
              </w:rPr>
            </w:pPr>
            <w:r w:rsidRPr="00B6551C">
              <w:rPr>
                <w:b/>
              </w:rPr>
              <w:t>Тушум</w:t>
            </w:r>
          </w:p>
        </w:tc>
        <w:tc>
          <w:tcPr>
            <w:tcW w:w="1397" w:type="dxa"/>
            <w:shd w:val="clear" w:color="auto" w:fill="DEEAF6"/>
            <w:vAlign w:val="center"/>
            <w:hideMark/>
          </w:tcPr>
          <w:p w:rsidR="00A10BB3" w:rsidRPr="00B6551C" w:rsidRDefault="00A10BB3" w:rsidP="00C72F1D">
            <w:pPr>
              <w:jc w:val="center"/>
              <w:rPr>
                <w:b/>
              </w:rPr>
            </w:pPr>
            <w:r w:rsidRPr="00B6551C">
              <w:rPr>
                <w:b/>
              </w:rPr>
              <w:t>Асосий қарз бўйича сўндириш</w:t>
            </w:r>
          </w:p>
        </w:tc>
        <w:tc>
          <w:tcPr>
            <w:tcW w:w="1558" w:type="dxa"/>
            <w:shd w:val="clear" w:color="auto" w:fill="DEEAF6"/>
            <w:vAlign w:val="center"/>
            <w:hideMark/>
          </w:tcPr>
          <w:p w:rsidR="00A10BB3" w:rsidRPr="00B6551C" w:rsidRDefault="00A10BB3" w:rsidP="00C72F1D">
            <w:pPr>
              <w:jc w:val="center"/>
              <w:rPr>
                <w:b/>
              </w:rPr>
            </w:pPr>
            <w:r w:rsidRPr="00B6551C">
              <w:rPr>
                <w:b/>
              </w:rPr>
              <w:t>Фоиз тўловлари бўйича сўндирилган</w:t>
            </w:r>
          </w:p>
        </w:tc>
        <w:tc>
          <w:tcPr>
            <w:tcW w:w="1763" w:type="dxa"/>
            <w:shd w:val="clear" w:color="auto" w:fill="DEEAF6"/>
            <w:vAlign w:val="center"/>
            <w:hideMark/>
          </w:tcPr>
          <w:p w:rsidR="00A10BB3" w:rsidRPr="00B6551C" w:rsidRDefault="00A10BB3" w:rsidP="00C72F1D">
            <w:pPr>
              <w:jc w:val="center"/>
              <w:rPr>
                <w:b/>
              </w:rPr>
            </w:pPr>
            <w:r w:rsidRPr="00B6551C">
              <w:rPr>
                <w:b/>
              </w:rPr>
              <w:t>Асосий қарз бўйича кўчирилган тўлашлар</w:t>
            </w:r>
          </w:p>
        </w:tc>
        <w:tc>
          <w:tcPr>
            <w:tcW w:w="1763" w:type="dxa"/>
            <w:shd w:val="clear" w:color="auto" w:fill="DEEAF6"/>
            <w:vAlign w:val="center"/>
            <w:hideMark/>
          </w:tcPr>
          <w:p w:rsidR="00A10BB3" w:rsidRPr="00B6551C" w:rsidRDefault="00A10BB3" w:rsidP="00C72F1D">
            <w:pPr>
              <w:jc w:val="center"/>
              <w:rPr>
                <w:b/>
              </w:rPr>
            </w:pPr>
            <w:r w:rsidRPr="00B6551C">
              <w:rPr>
                <w:b/>
              </w:rPr>
              <w:t>Фоизлар бўйича кўчирилган тўлашлар</w:t>
            </w:r>
          </w:p>
        </w:tc>
        <w:tc>
          <w:tcPr>
            <w:tcW w:w="1831" w:type="dxa"/>
            <w:shd w:val="clear" w:color="auto" w:fill="DEEAF6"/>
            <w:vAlign w:val="center"/>
            <w:hideMark/>
          </w:tcPr>
          <w:p w:rsidR="00A10BB3" w:rsidRPr="00B6551C" w:rsidRDefault="00A10BB3" w:rsidP="00C72F1D">
            <w:pPr>
              <w:jc w:val="center"/>
              <w:rPr>
                <w:b/>
              </w:rPr>
            </w:pPr>
            <w:r w:rsidRPr="00B6551C">
              <w:rPr>
                <w:b/>
              </w:rPr>
              <w:t>Асосий қарз бўйича ҳақиқий қарздорлик</w:t>
            </w:r>
          </w:p>
        </w:tc>
      </w:tr>
      <w:tr w:rsidR="00A10BB3" w:rsidRPr="00B6551C" w:rsidTr="00C72F1D">
        <w:trPr>
          <w:trHeight w:val="255"/>
        </w:trPr>
        <w:tc>
          <w:tcPr>
            <w:tcW w:w="2910" w:type="dxa"/>
            <w:shd w:val="clear" w:color="auto" w:fill="auto"/>
            <w:noWrap/>
            <w:vAlign w:val="center"/>
            <w:hideMark/>
          </w:tcPr>
          <w:p w:rsidR="00A10BB3" w:rsidRPr="00B6551C" w:rsidRDefault="00A10BB3" w:rsidP="00C72F1D">
            <w:pPr>
              <w:jc w:val="center"/>
            </w:pPr>
            <w:r w:rsidRPr="00B6551C">
              <w:t>1</w:t>
            </w:r>
          </w:p>
        </w:tc>
        <w:tc>
          <w:tcPr>
            <w:tcW w:w="1892" w:type="dxa"/>
            <w:shd w:val="clear" w:color="auto" w:fill="auto"/>
            <w:noWrap/>
            <w:vAlign w:val="center"/>
            <w:hideMark/>
          </w:tcPr>
          <w:p w:rsidR="00A10BB3" w:rsidRPr="00B6551C" w:rsidRDefault="00A10BB3" w:rsidP="00C72F1D">
            <w:pPr>
              <w:jc w:val="center"/>
            </w:pPr>
            <w:r w:rsidRPr="00B6551C">
              <w:t>2</w:t>
            </w:r>
          </w:p>
        </w:tc>
        <w:tc>
          <w:tcPr>
            <w:tcW w:w="1672" w:type="dxa"/>
            <w:shd w:val="clear" w:color="auto" w:fill="auto"/>
            <w:noWrap/>
            <w:vAlign w:val="center"/>
            <w:hideMark/>
          </w:tcPr>
          <w:p w:rsidR="00A10BB3" w:rsidRPr="00B6551C" w:rsidRDefault="00A10BB3" w:rsidP="00C72F1D">
            <w:pPr>
              <w:jc w:val="center"/>
            </w:pPr>
            <w:r w:rsidRPr="00B6551C">
              <w:t>3</w:t>
            </w:r>
          </w:p>
        </w:tc>
        <w:tc>
          <w:tcPr>
            <w:tcW w:w="1397" w:type="dxa"/>
            <w:shd w:val="clear" w:color="auto" w:fill="auto"/>
            <w:noWrap/>
            <w:vAlign w:val="center"/>
            <w:hideMark/>
          </w:tcPr>
          <w:p w:rsidR="00A10BB3" w:rsidRPr="00B6551C" w:rsidRDefault="00A10BB3" w:rsidP="00C72F1D">
            <w:pPr>
              <w:jc w:val="center"/>
            </w:pPr>
            <w:r w:rsidRPr="00B6551C">
              <w:t>4</w:t>
            </w:r>
          </w:p>
        </w:tc>
        <w:tc>
          <w:tcPr>
            <w:tcW w:w="1558" w:type="dxa"/>
            <w:shd w:val="clear" w:color="auto" w:fill="auto"/>
            <w:noWrap/>
            <w:vAlign w:val="center"/>
            <w:hideMark/>
          </w:tcPr>
          <w:p w:rsidR="00A10BB3" w:rsidRPr="00B6551C" w:rsidRDefault="00A10BB3" w:rsidP="00C72F1D">
            <w:pPr>
              <w:jc w:val="center"/>
            </w:pPr>
            <w:r w:rsidRPr="00B6551C">
              <w:t>5</w:t>
            </w:r>
          </w:p>
        </w:tc>
        <w:tc>
          <w:tcPr>
            <w:tcW w:w="1763" w:type="dxa"/>
            <w:shd w:val="clear" w:color="auto" w:fill="auto"/>
            <w:noWrap/>
            <w:vAlign w:val="center"/>
            <w:hideMark/>
          </w:tcPr>
          <w:p w:rsidR="00A10BB3" w:rsidRPr="00B6551C" w:rsidRDefault="00A10BB3" w:rsidP="00C72F1D">
            <w:pPr>
              <w:jc w:val="center"/>
            </w:pPr>
            <w:r w:rsidRPr="00B6551C">
              <w:t>6</w:t>
            </w:r>
          </w:p>
        </w:tc>
        <w:tc>
          <w:tcPr>
            <w:tcW w:w="1763" w:type="dxa"/>
            <w:shd w:val="clear" w:color="auto" w:fill="auto"/>
            <w:noWrap/>
            <w:vAlign w:val="center"/>
            <w:hideMark/>
          </w:tcPr>
          <w:p w:rsidR="00A10BB3" w:rsidRPr="00B6551C" w:rsidRDefault="00A10BB3" w:rsidP="00C72F1D">
            <w:pPr>
              <w:jc w:val="center"/>
            </w:pPr>
            <w:r w:rsidRPr="00B6551C">
              <w:t>7</w:t>
            </w:r>
          </w:p>
        </w:tc>
        <w:tc>
          <w:tcPr>
            <w:tcW w:w="1831" w:type="dxa"/>
            <w:shd w:val="clear" w:color="auto" w:fill="auto"/>
            <w:noWrap/>
            <w:vAlign w:val="center"/>
            <w:hideMark/>
          </w:tcPr>
          <w:p w:rsidR="00A10BB3" w:rsidRPr="00B6551C" w:rsidRDefault="00A10BB3" w:rsidP="00C72F1D">
            <w:pPr>
              <w:jc w:val="center"/>
            </w:pPr>
            <w:r w:rsidRPr="00B6551C">
              <w:t>8</w:t>
            </w:r>
          </w:p>
        </w:tc>
      </w:tr>
      <w:tr w:rsidR="00A10BB3" w:rsidRPr="00B6551C" w:rsidTr="00C72F1D">
        <w:trPr>
          <w:trHeight w:val="765"/>
        </w:trPr>
        <w:tc>
          <w:tcPr>
            <w:tcW w:w="2910" w:type="dxa"/>
            <w:shd w:val="clear" w:color="auto" w:fill="auto"/>
            <w:vAlign w:val="center"/>
            <w:hideMark/>
          </w:tcPr>
          <w:p w:rsidR="00A10BB3" w:rsidRPr="00B6551C" w:rsidRDefault="00A10BB3" w:rsidP="00C72F1D">
            <w:r w:rsidRPr="00B6551C">
              <w:t>Хорижий банклар ва бошқа молиявий институтлар</w:t>
            </w:r>
          </w:p>
        </w:tc>
        <w:tc>
          <w:tcPr>
            <w:tcW w:w="1892" w:type="dxa"/>
            <w:shd w:val="clear" w:color="auto" w:fill="auto"/>
            <w:noWrap/>
            <w:vAlign w:val="center"/>
            <w:hideMark/>
          </w:tcPr>
          <w:p w:rsidR="00A10BB3" w:rsidRPr="006778A2" w:rsidRDefault="00A10BB3" w:rsidP="00C72F1D">
            <w:pPr>
              <w:jc w:val="center"/>
            </w:pPr>
            <w:r w:rsidRPr="006778A2">
              <w:t>4 638,4</w:t>
            </w:r>
          </w:p>
        </w:tc>
        <w:tc>
          <w:tcPr>
            <w:tcW w:w="1672" w:type="dxa"/>
            <w:shd w:val="clear" w:color="auto" w:fill="auto"/>
            <w:noWrap/>
            <w:vAlign w:val="center"/>
            <w:hideMark/>
          </w:tcPr>
          <w:p w:rsidR="00A10BB3" w:rsidRPr="006778A2" w:rsidRDefault="00A10BB3" w:rsidP="00C72F1D">
            <w:pPr>
              <w:jc w:val="center"/>
            </w:pPr>
            <w:r w:rsidRPr="006778A2">
              <w:t>219,3</w:t>
            </w:r>
          </w:p>
        </w:tc>
        <w:tc>
          <w:tcPr>
            <w:tcW w:w="1397" w:type="dxa"/>
            <w:shd w:val="clear" w:color="auto" w:fill="auto"/>
            <w:noWrap/>
            <w:vAlign w:val="center"/>
            <w:hideMark/>
          </w:tcPr>
          <w:p w:rsidR="00A10BB3" w:rsidRPr="006778A2" w:rsidRDefault="00A10BB3" w:rsidP="00C72F1D">
            <w:pPr>
              <w:jc w:val="center"/>
            </w:pPr>
            <w:r w:rsidRPr="006778A2">
              <w:t>882,2</w:t>
            </w:r>
          </w:p>
        </w:tc>
        <w:tc>
          <w:tcPr>
            <w:tcW w:w="1558" w:type="dxa"/>
            <w:shd w:val="clear" w:color="auto" w:fill="auto"/>
            <w:noWrap/>
            <w:vAlign w:val="center"/>
            <w:hideMark/>
          </w:tcPr>
          <w:p w:rsidR="00A10BB3" w:rsidRPr="006778A2" w:rsidRDefault="00A10BB3" w:rsidP="00C72F1D">
            <w:pPr>
              <w:jc w:val="center"/>
            </w:pPr>
            <w:r w:rsidRPr="006778A2">
              <w:t>305,4</w:t>
            </w:r>
          </w:p>
        </w:tc>
        <w:tc>
          <w:tcPr>
            <w:tcW w:w="1763" w:type="dxa"/>
            <w:shd w:val="clear" w:color="auto" w:fill="auto"/>
            <w:noWrap/>
            <w:vAlign w:val="center"/>
            <w:hideMark/>
          </w:tcPr>
          <w:p w:rsidR="00A10BB3" w:rsidRPr="006778A2" w:rsidRDefault="00A10BB3" w:rsidP="00C72F1D">
            <w:pPr>
              <w:jc w:val="center"/>
            </w:pPr>
            <w:r w:rsidRPr="006778A2">
              <w:t>-</w:t>
            </w:r>
          </w:p>
        </w:tc>
        <w:tc>
          <w:tcPr>
            <w:tcW w:w="1763" w:type="dxa"/>
            <w:shd w:val="clear" w:color="auto" w:fill="auto"/>
            <w:noWrap/>
            <w:vAlign w:val="center"/>
            <w:hideMark/>
          </w:tcPr>
          <w:p w:rsidR="00A10BB3" w:rsidRPr="006778A2" w:rsidRDefault="00A10BB3" w:rsidP="00C72F1D">
            <w:pPr>
              <w:jc w:val="center"/>
            </w:pPr>
            <w:r w:rsidRPr="006778A2">
              <w:t>-</w:t>
            </w:r>
          </w:p>
        </w:tc>
        <w:tc>
          <w:tcPr>
            <w:tcW w:w="1831" w:type="dxa"/>
            <w:shd w:val="clear" w:color="auto" w:fill="auto"/>
            <w:noWrap/>
            <w:vAlign w:val="center"/>
            <w:hideMark/>
          </w:tcPr>
          <w:p w:rsidR="00A10BB3" w:rsidRPr="006778A2" w:rsidRDefault="00A10BB3" w:rsidP="00C72F1D">
            <w:pPr>
              <w:jc w:val="center"/>
            </w:pPr>
            <w:r w:rsidRPr="006778A2">
              <w:t>3 977,0</w:t>
            </w:r>
          </w:p>
        </w:tc>
      </w:tr>
      <w:tr w:rsidR="00A10BB3" w:rsidRPr="00B6551C" w:rsidTr="00C72F1D">
        <w:trPr>
          <w:trHeight w:val="510"/>
        </w:trPr>
        <w:tc>
          <w:tcPr>
            <w:tcW w:w="2910" w:type="dxa"/>
            <w:shd w:val="clear" w:color="auto" w:fill="auto"/>
            <w:vAlign w:val="center"/>
            <w:hideMark/>
          </w:tcPr>
          <w:p w:rsidR="00A10BB3" w:rsidRPr="00B6551C" w:rsidRDefault="00A10BB3" w:rsidP="00C72F1D">
            <w:r w:rsidRPr="00B6551C">
              <w:t xml:space="preserve">Хорижий </w:t>
            </w:r>
            <w:r w:rsidRPr="00B6551C">
              <w:rPr>
                <w:lang w:val="uz-Cyrl-UZ"/>
              </w:rPr>
              <w:t>бош</w:t>
            </w:r>
            <w:r w:rsidRPr="00B6551C">
              <w:t xml:space="preserve"> компаниялар ва филиаллар</w:t>
            </w:r>
          </w:p>
        </w:tc>
        <w:tc>
          <w:tcPr>
            <w:tcW w:w="1892" w:type="dxa"/>
            <w:shd w:val="clear" w:color="auto" w:fill="auto"/>
            <w:noWrap/>
            <w:vAlign w:val="center"/>
            <w:hideMark/>
          </w:tcPr>
          <w:p w:rsidR="00A10BB3" w:rsidRPr="006778A2" w:rsidRDefault="00A10BB3" w:rsidP="00C72F1D">
            <w:pPr>
              <w:jc w:val="center"/>
            </w:pPr>
            <w:r w:rsidRPr="006778A2">
              <w:t>659,0</w:t>
            </w:r>
          </w:p>
        </w:tc>
        <w:tc>
          <w:tcPr>
            <w:tcW w:w="1672" w:type="dxa"/>
            <w:shd w:val="clear" w:color="auto" w:fill="auto"/>
            <w:noWrap/>
            <w:vAlign w:val="center"/>
            <w:hideMark/>
          </w:tcPr>
          <w:p w:rsidR="00A10BB3" w:rsidRPr="006778A2" w:rsidRDefault="00A10BB3" w:rsidP="00C72F1D">
            <w:pPr>
              <w:jc w:val="center"/>
            </w:pPr>
            <w:r w:rsidRPr="006778A2">
              <w:t>208,9</w:t>
            </w:r>
          </w:p>
        </w:tc>
        <w:tc>
          <w:tcPr>
            <w:tcW w:w="1397" w:type="dxa"/>
            <w:shd w:val="clear" w:color="auto" w:fill="auto"/>
            <w:noWrap/>
            <w:vAlign w:val="center"/>
            <w:hideMark/>
          </w:tcPr>
          <w:p w:rsidR="00A10BB3" w:rsidRPr="006778A2" w:rsidRDefault="00A10BB3" w:rsidP="00C72F1D">
            <w:pPr>
              <w:jc w:val="center"/>
            </w:pPr>
            <w:r w:rsidRPr="006778A2">
              <w:t>73,3</w:t>
            </w:r>
          </w:p>
        </w:tc>
        <w:tc>
          <w:tcPr>
            <w:tcW w:w="1558" w:type="dxa"/>
            <w:shd w:val="clear" w:color="auto" w:fill="auto"/>
            <w:noWrap/>
            <w:vAlign w:val="center"/>
            <w:hideMark/>
          </w:tcPr>
          <w:p w:rsidR="00A10BB3" w:rsidRPr="006778A2" w:rsidRDefault="00A10BB3" w:rsidP="00C72F1D">
            <w:pPr>
              <w:jc w:val="center"/>
            </w:pPr>
            <w:r w:rsidRPr="006778A2">
              <w:t>9,3</w:t>
            </w:r>
          </w:p>
        </w:tc>
        <w:tc>
          <w:tcPr>
            <w:tcW w:w="1763" w:type="dxa"/>
            <w:shd w:val="clear" w:color="auto" w:fill="auto"/>
            <w:noWrap/>
            <w:vAlign w:val="center"/>
            <w:hideMark/>
          </w:tcPr>
          <w:p w:rsidR="00A10BB3" w:rsidRPr="006778A2" w:rsidRDefault="00A10BB3" w:rsidP="00C72F1D">
            <w:pPr>
              <w:jc w:val="center"/>
            </w:pPr>
            <w:r w:rsidRPr="006778A2">
              <w:t>-</w:t>
            </w:r>
          </w:p>
        </w:tc>
        <w:tc>
          <w:tcPr>
            <w:tcW w:w="1763" w:type="dxa"/>
            <w:shd w:val="clear" w:color="auto" w:fill="auto"/>
            <w:noWrap/>
            <w:vAlign w:val="center"/>
            <w:hideMark/>
          </w:tcPr>
          <w:p w:rsidR="00A10BB3" w:rsidRPr="006778A2" w:rsidRDefault="00A10BB3" w:rsidP="00C72F1D">
            <w:pPr>
              <w:jc w:val="center"/>
            </w:pPr>
            <w:r w:rsidRPr="006778A2">
              <w:t>-</w:t>
            </w:r>
          </w:p>
        </w:tc>
        <w:tc>
          <w:tcPr>
            <w:tcW w:w="1831" w:type="dxa"/>
            <w:shd w:val="clear" w:color="auto" w:fill="auto"/>
            <w:noWrap/>
            <w:vAlign w:val="center"/>
            <w:hideMark/>
          </w:tcPr>
          <w:p w:rsidR="00A10BB3" w:rsidRPr="006778A2" w:rsidRDefault="00A10BB3" w:rsidP="00C72F1D">
            <w:pPr>
              <w:jc w:val="center"/>
            </w:pPr>
            <w:r w:rsidRPr="006778A2">
              <w:t>788,5</w:t>
            </w:r>
          </w:p>
        </w:tc>
      </w:tr>
      <w:tr w:rsidR="00A10BB3" w:rsidRPr="00B6551C" w:rsidTr="00C72F1D">
        <w:trPr>
          <w:trHeight w:val="510"/>
        </w:trPr>
        <w:tc>
          <w:tcPr>
            <w:tcW w:w="2910" w:type="dxa"/>
            <w:shd w:val="clear" w:color="auto" w:fill="auto"/>
            <w:vAlign w:val="center"/>
            <w:hideMark/>
          </w:tcPr>
          <w:p w:rsidR="00A10BB3" w:rsidRPr="00B6551C" w:rsidRDefault="00A10BB3" w:rsidP="00C72F1D">
            <w:r w:rsidRPr="00B6551C">
              <w:t>Экспортчилар ва бошқа хусусий манбалар</w:t>
            </w:r>
          </w:p>
        </w:tc>
        <w:tc>
          <w:tcPr>
            <w:tcW w:w="1892" w:type="dxa"/>
            <w:shd w:val="clear" w:color="auto" w:fill="auto"/>
            <w:noWrap/>
            <w:vAlign w:val="center"/>
            <w:hideMark/>
          </w:tcPr>
          <w:p w:rsidR="00A10BB3" w:rsidRPr="006778A2" w:rsidRDefault="00A10BB3" w:rsidP="00C72F1D">
            <w:pPr>
              <w:jc w:val="center"/>
            </w:pPr>
            <w:r w:rsidRPr="006778A2">
              <w:t>100,3</w:t>
            </w:r>
          </w:p>
        </w:tc>
        <w:tc>
          <w:tcPr>
            <w:tcW w:w="1672" w:type="dxa"/>
            <w:shd w:val="clear" w:color="auto" w:fill="auto"/>
            <w:noWrap/>
            <w:vAlign w:val="center"/>
            <w:hideMark/>
          </w:tcPr>
          <w:p w:rsidR="00A10BB3" w:rsidRPr="006778A2" w:rsidRDefault="00A10BB3" w:rsidP="00C72F1D">
            <w:pPr>
              <w:jc w:val="center"/>
            </w:pPr>
            <w:r w:rsidRPr="006778A2">
              <w:t>58,7</w:t>
            </w:r>
          </w:p>
        </w:tc>
        <w:tc>
          <w:tcPr>
            <w:tcW w:w="1397" w:type="dxa"/>
            <w:shd w:val="clear" w:color="auto" w:fill="auto"/>
            <w:noWrap/>
            <w:vAlign w:val="center"/>
            <w:hideMark/>
          </w:tcPr>
          <w:p w:rsidR="00A10BB3" w:rsidRPr="006778A2" w:rsidRDefault="00A10BB3" w:rsidP="00C72F1D">
            <w:pPr>
              <w:jc w:val="center"/>
            </w:pPr>
            <w:r w:rsidRPr="006778A2">
              <w:t>25,9</w:t>
            </w:r>
          </w:p>
        </w:tc>
        <w:tc>
          <w:tcPr>
            <w:tcW w:w="1558" w:type="dxa"/>
            <w:shd w:val="clear" w:color="auto" w:fill="auto"/>
            <w:noWrap/>
            <w:vAlign w:val="center"/>
            <w:hideMark/>
          </w:tcPr>
          <w:p w:rsidR="00A10BB3" w:rsidRPr="006778A2" w:rsidRDefault="00A10BB3" w:rsidP="00C72F1D">
            <w:pPr>
              <w:jc w:val="center"/>
            </w:pPr>
            <w:r w:rsidRPr="006778A2">
              <w:t>1,0</w:t>
            </w:r>
          </w:p>
        </w:tc>
        <w:tc>
          <w:tcPr>
            <w:tcW w:w="1763" w:type="dxa"/>
            <w:shd w:val="clear" w:color="auto" w:fill="auto"/>
            <w:noWrap/>
            <w:vAlign w:val="center"/>
            <w:hideMark/>
          </w:tcPr>
          <w:p w:rsidR="00A10BB3" w:rsidRPr="006778A2" w:rsidRDefault="00A10BB3" w:rsidP="00C72F1D">
            <w:pPr>
              <w:jc w:val="center"/>
            </w:pPr>
            <w:r w:rsidRPr="006778A2">
              <w:t>-</w:t>
            </w:r>
          </w:p>
        </w:tc>
        <w:tc>
          <w:tcPr>
            <w:tcW w:w="1763" w:type="dxa"/>
            <w:shd w:val="clear" w:color="auto" w:fill="auto"/>
            <w:noWrap/>
            <w:vAlign w:val="center"/>
            <w:hideMark/>
          </w:tcPr>
          <w:p w:rsidR="00A10BB3" w:rsidRPr="006778A2" w:rsidRDefault="00A10BB3" w:rsidP="00C72F1D">
            <w:pPr>
              <w:jc w:val="center"/>
            </w:pPr>
            <w:r w:rsidRPr="006778A2">
              <w:t>-</w:t>
            </w:r>
          </w:p>
        </w:tc>
        <w:tc>
          <w:tcPr>
            <w:tcW w:w="1831" w:type="dxa"/>
            <w:shd w:val="clear" w:color="auto" w:fill="auto"/>
            <w:noWrap/>
            <w:vAlign w:val="center"/>
            <w:hideMark/>
          </w:tcPr>
          <w:p w:rsidR="00A10BB3" w:rsidRPr="006778A2" w:rsidRDefault="00A10BB3" w:rsidP="00C72F1D">
            <w:pPr>
              <w:jc w:val="center"/>
            </w:pPr>
            <w:r w:rsidRPr="006778A2">
              <w:t>132,6</w:t>
            </w:r>
          </w:p>
        </w:tc>
      </w:tr>
      <w:tr w:rsidR="00A10BB3" w:rsidRPr="00B6551C" w:rsidTr="00C72F1D">
        <w:trPr>
          <w:trHeight w:val="1020"/>
        </w:trPr>
        <w:tc>
          <w:tcPr>
            <w:tcW w:w="2910" w:type="dxa"/>
            <w:shd w:val="clear" w:color="auto" w:fill="auto"/>
            <w:vAlign w:val="center"/>
            <w:hideMark/>
          </w:tcPr>
          <w:p w:rsidR="00A10BB3" w:rsidRPr="00B6551C" w:rsidRDefault="00A10BB3" w:rsidP="00C72F1D">
            <w:r w:rsidRPr="00B6551C">
              <w:t>Расмий манбалар (Ҳукуматлар ва халқаро ташкилотлар)</w:t>
            </w:r>
          </w:p>
        </w:tc>
        <w:tc>
          <w:tcPr>
            <w:tcW w:w="1892" w:type="dxa"/>
            <w:shd w:val="clear" w:color="auto" w:fill="auto"/>
            <w:noWrap/>
            <w:vAlign w:val="center"/>
            <w:hideMark/>
          </w:tcPr>
          <w:p w:rsidR="00A10BB3" w:rsidRPr="006778A2" w:rsidRDefault="00A10BB3" w:rsidP="00C72F1D">
            <w:pPr>
              <w:jc w:val="center"/>
            </w:pPr>
            <w:r w:rsidRPr="006778A2">
              <w:t>136,1</w:t>
            </w:r>
          </w:p>
        </w:tc>
        <w:tc>
          <w:tcPr>
            <w:tcW w:w="1672" w:type="dxa"/>
            <w:shd w:val="clear" w:color="auto" w:fill="auto"/>
            <w:noWrap/>
            <w:vAlign w:val="center"/>
            <w:hideMark/>
          </w:tcPr>
          <w:p w:rsidR="00A10BB3" w:rsidRPr="006778A2" w:rsidRDefault="00A10BB3" w:rsidP="00C72F1D">
            <w:pPr>
              <w:jc w:val="center"/>
            </w:pPr>
            <w:r w:rsidRPr="006778A2">
              <w:t>7,0</w:t>
            </w:r>
          </w:p>
        </w:tc>
        <w:tc>
          <w:tcPr>
            <w:tcW w:w="1397" w:type="dxa"/>
            <w:shd w:val="clear" w:color="auto" w:fill="auto"/>
            <w:noWrap/>
            <w:vAlign w:val="center"/>
            <w:hideMark/>
          </w:tcPr>
          <w:p w:rsidR="00A10BB3" w:rsidRPr="006778A2" w:rsidRDefault="00A10BB3" w:rsidP="00C72F1D">
            <w:pPr>
              <w:jc w:val="center"/>
            </w:pPr>
            <w:r w:rsidRPr="006778A2">
              <w:t>27,4</w:t>
            </w:r>
          </w:p>
        </w:tc>
        <w:tc>
          <w:tcPr>
            <w:tcW w:w="1558" w:type="dxa"/>
            <w:shd w:val="clear" w:color="auto" w:fill="auto"/>
            <w:noWrap/>
            <w:vAlign w:val="center"/>
            <w:hideMark/>
          </w:tcPr>
          <w:p w:rsidR="00A10BB3" w:rsidRPr="006778A2" w:rsidRDefault="00A10BB3" w:rsidP="00C72F1D">
            <w:pPr>
              <w:jc w:val="center"/>
            </w:pPr>
            <w:r w:rsidRPr="006778A2">
              <w:t>8,6</w:t>
            </w:r>
          </w:p>
        </w:tc>
        <w:tc>
          <w:tcPr>
            <w:tcW w:w="1763" w:type="dxa"/>
            <w:shd w:val="clear" w:color="auto" w:fill="auto"/>
            <w:noWrap/>
            <w:vAlign w:val="center"/>
            <w:hideMark/>
          </w:tcPr>
          <w:p w:rsidR="00A10BB3" w:rsidRPr="006778A2" w:rsidRDefault="00A10BB3" w:rsidP="00C72F1D">
            <w:pPr>
              <w:jc w:val="center"/>
            </w:pPr>
            <w:r w:rsidRPr="006778A2">
              <w:t>-</w:t>
            </w:r>
          </w:p>
        </w:tc>
        <w:tc>
          <w:tcPr>
            <w:tcW w:w="1763" w:type="dxa"/>
            <w:shd w:val="clear" w:color="auto" w:fill="auto"/>
            <w:noWrap/>
            <w:vAlign w:val="center"/>
            <w:hideMark/>
          </w:tcPr>
          <w:p w:rsidR="00A10BB3" w:rsidRPr="006778A2" w:rsidRDefault="00A10BB3" w:rsidP="00C72F1D">
            <w:pPr>
              <w:jc w:val="center"/>
            </w:pPr>
            <w:r w:rsidRPr="006778A2">
              <w:t>-</w:t>
            </w:r>
          </w:p>
        </w:tc>
        <w:tc>
          <w:tcPr>
            <w:tcW w:w="1831" w:type="dxa"/>
            <w:shd w:val="clear" w:color="auto" w:fill="auto"/>
            <w:noWrap/>
            <w:vAlign w:val="center"/>
            <w:hideMark/>
          </w:tcPr>
          <w:p w:rsidR="00A10BB3" w:rsidRPr="006778A2" w:rsidRDefault="00A10BB3" w:rsidP="00C72F1D">
            <w:pPr>
              <w:jc w:val="center"/>
            </w:pPr>
            <w:r w:rsidRPr="006778A2">
              <w:t>115,7</w:t>
            </w:r>
          </w:p>
        </w:tc>
      </w:tr>
      <w:tr w:rsidR="00A10BB3" w:rsidRPr="00B6551C" w:rsidTr="00C72F1D">
        <w:trPr>
          <w:trHeight w:val="387"/>
        </w:trPr>
        <w:tc>
          <w:tcPr>
            <w:tcW w:w="2910" w:type="dxa"/>
            <w:shd w:val="clear" w:color="auto" w:fill="DEEAF6"/>
            <w:noWrap/>
            <w:vAlign w:val="center"/>
            <w:hideMark/>
          </w:tcPr>
          <w:p w:rsidR="00A10BB3" w:rsidRPr="00AB0F1B" w:rsidRDefault="00A10BB3" w:rsidP="00C72F1D">
            <w:pPr>
              <w:jc w:val="center"/>
              <w:rPr>
                <w:rFonts w:cs="Calibri"/>
                <w:b/>
              </w:rPr>
            </w:pPr>
            <w:r w:rsidRPr="00AB0F1B">
              <w:rPr>
                <w:rFonts w:cs="Calibri"/>
                <w:b/>
                <w:sz w:val="20"/>
                <w:szCs w:val="20"/>
              </w:rPr>
              <w:t>ЖАМИ</w:t>
            </w:r>
          </w:p>
        </w:tc>
        <w:tc>
          <w:tcPr>
            <w:tcW w:w="1892" w:type="dxa"/>
            <w:shd w:val="clear" w:color="auto" w:fill="DEEAF6"/>
            <w:noWrap/>
            <w:vAlign w:val="center"/>
            <w:hideMark/>
          </w:tcPr>
          <w:p w:rsidR="00A10BB3" w:rsidRPr="006778A2" w:rsidRDefault="00A10BB3" w:rsidP="00C72F1D">
            <w:pPr>
              <w:jc w:val="center"/>
            </w:pPr>
            <w:r w:rsidRPr="006778A2">
              <w:t>5 533,7</w:t>
            </w:r>
          </w:p>
        </w:tc>
        <w:tc>
          <w:tcPr>
            <w:tcW w:w="1672" w:type="dxa"/>
            <w:shd w:val="clear" w:color="auto" w:fill="DEEAF6"/>
            <w:noWrap/>
            <w:vAlign w:val="center"/>
            <w:hideMark/>
          </w:tcPr>
          <w:p w:rsidR="00A10BB3" w:rsidRPr="006778A2" w:rsidRDefault="00A10BB3" w:rsidP="00C72F1D">
            <w:pPr>
              <w:jc w:val="center"/>
            </w:pPr>
            <w:r w:rsidRPr="006778A2">
              <w:t>493,9</w:t>
            </w:r>
          </w:p>
        </w:tc>
        <w:tc>
          <w:tcPr>
            <w:tcW w:w="1397" w:type="dxa"/>
            <w:shd w:val="clear" w:color="auto" w:fill="DEEAF6"/>
            <w:noWrap/>
            <w:vAlign w:val="center"/>
            <w:hideMark/>
          </w:tcPr>
          <w:p w:rsidR="00A10BB3" w:rsidRPr="006778A2" w:rsidRDefault="00A10BB3" w:rsidP="00C72F1D">
            <w:pPr>
              <w:jc w:val="center"/>
            </w:pPr>
            <w:r w:rsidRPr="006778A2">
              <w:t>1 008,7</w:t>
            </w:r>
          </w:p>
        </w:tc>
        <w:tc>
          <w:tcPr>
            <w:tcW w:w="1558" w:type="dxa"/>
            <w:shd w:val="clear" w:color="auto" w:fill="DEEAF6"/>
            <w:noWrap/>
            <w:vAlign w:val="center"/>
            <w:hideMark/>
          </w:tcPr>
          <w:p w:rsidR="00A10BB3" w:rsidRPr="006778A2" w:rsidRDefault="00A10BB3" w:rsidP="00C72F1D">
            <w:pPr>
              <w:jc w:val="center"/>
            </w:pPr>
            <w:r w:rsidRPr="006778A2">
              <w:t>324,3</w:t>
            </w:r>
          </w:p>
        </w:tc>
        <w:tc>
          <w:tcPr>
            <w:tcW w:w="1763" w:type="dxa"/>
            <w:shd w:val="clear" w:color="auto" w:fill="DEEAF6"/>
            <w:noWrap/>
            <w:vAlign w:val="center"/>
            <w:hideMark/>
          </w:tcPr>
          <w:p w:rsidR="00A10BB3" w:rsidRPr="006778A2" w:rsidRDefault="00A10BB3" w:rsidP="00C72F1D">
            <w:pPr>
              <w:jc w:val="center"/>
            </w:pPr>
            <w:r w:rsidRPr="006778A2">
              <w:t>-</w:t>
            </w:r>
          </w:p>
        </w:tc>
        <w:tc>
          <w:tcPr>
            <w:tcW w:w="1763" w:type="dxa"/>
            <w:shd w:val="clear" w:color="auto" w:fill="DEEAF6"/>
            <w:noWrap/>
            <w:vAlign w:val="center"/>
            <w:hideMark/>
          </w:tcPr>
          <w:p w:rsidR="00A10BB3" w:rsidRPr="006778A2" w:rsidRDefault="00A10BB3" w:rsidP="00C72F1D">
            <w:pPr>
              <w:jc w:val="center"/>
            </w:pPr>
            <w:r w:rsidRPr="006778A2">
              <w:t>-</w:t>
            </w:r>
          </w:p>
        </w:tc>
        <w:tc>
          <w:tcPr>
            <w:tcW w:w="1831" w:type="dxa"/>
            <w:shd w:val="clear" w:color="auto" w:fill="DEEAF6"/>
            <w:noWrap/>
            <w:vAlign w:val="center"/>
            <w:hideMark/>
          </w:tcPr>
          <w:p w:rsidR="00A10BB3" w:rsidRPr="006778A2" w:rsidRDefault="00A10BB3" w:rsidP="00C72F1D">
            <w:pPr>
              <w:jc w:val="center"/>
            </w:pPr>
            <w:r w:rsidRPr="006778A2">
              <w:t>5 013,8</w:t>
            </w:r>
          </w:p>
        </w:tc>
      </w:tr>
    </w:tbl>
    <w:p w:rsidR="00961529" w:rsidRPr="001E0A02" w:rsidRDefault="00961529" w:rsidP="00961529">
      <w:pPr>
        <w:tabs>
          <w:tab w:val="left" w:pos="6255"/>
        </w:tabs>
        <w:ind w:right="-456"/>
        <w:rPr>
          <w:i/>
        </w:rPr>
      </w:pPr>
    </w:p>
    <w:p w:rsidR="00961529" w:rsidRPr="001E0A02" w:rsidRDefault="00961529" w:rsidP="00961529">
      <w:pPr>
        <w:tabs>
          <w:tab w:val="left" w:pos="6255"/>
        </w:tabs>
        <w:ind w:right="-456"/>
        <w:rPr>
          <w:i/>
        </w:rPr>
      </w:pPr>
    </w:p>
    <w:p w:rsidR="00961529" w:rsidRPr="001E0A02" w:rsidRDefault="00961529" w:rsidP="00961529">
      <w:pPr>
        <w:rPr>
          <w:b/>
        </w:rPr>
      </w:pPr>
    </w:p>
    <w:p w:rsidR="00961529" w:rsidRPr="001E0A02" w:rsidRDefault="00961529" w:rsidP="00961529">
      <w:pPr>
        <w:ind w:right="-31"/>
        <w:jc w:val="right"/>
        <w:rPr>
          <w:i/>
        </w:rPr>
      </w:pPr>
      <w:r w:rsidRPr="001E0A02">
        <w:br w:type="page"/>
      </w:r>
      <w:r w:rsidRPr="00787514">
        <w:rPr>
          <w:i/>
        </w:rPr>
        <w:t xml:space="preserve"> 13</w:t>
      </w:r>
      <w:r w:rsidRPr="001E0A02">
        <w:rPr>
          <w:i/>
        </w:rPr>
        <w:t>.6</w:t>
      </w:r>
      <w:r>
        <w:rPr>
          <w:i/>
        </w:rPr>
        <w:t>-</w:t>
      </w:r>
      <w:r w:rsidRPr="00FB3822">
        <w:rPr>
          <w:i/>
          <w:lang w:val="uz-Cyrl-UZ"/>
        </w:rPr>
        <w:t xml:space="preserve"> </w:t>
      </w:r>
      <w:r w:rsidR="001A2B4B" w:rsidRPr="00787514">
        <w:rPr>
          <w:i/>
          <w:lang w:val="uz-Cyrl-UZ"/>
        </w:rPr>
        <w:t>илова</w:t>
      </w:r>
    </w:p>
    <w:p w:rsidR="00961529" w:rsidRPr="00E137BE" w:rsidRDefault="00961529" w:rsidP="00961529">
      <w:pPr>
        <w:jc w:val="center"/>
        <w:rPr>
          <w:rFonts w:cs="Calibri"/>
          <w:i/>
        </w:rPr>
      </w:pPr>
      <w:r w:rsidRPr="00B6551C">
        <w:rPr>
          <w:b/>
          <w:sz w:val="28"/>
          <w:szCs w:val="28"/>
          <w:lang w:val="uz-Cyrl-UZ"/>
        </w:rPr>
        <w:t>АСОСИЙ ҚАРЗ ВА ФОИЗЛАР БЎЙИЧА БЎЛАЖАК ТЎЛОВЛАРНИНГ ПРОГНОЗИ</w:t>
      </w:r>
      <w:r w:rsidRPr="001E0A02">
        <w:rPr>
          <w:b/>
        </w:rPr>
        <w:br/>
      </w:r>
      <w:r w:rsidRPr="00E137BE">
        <w:rPr>
          <w:rFonts w:cs="Calibri"/>
          <w:i/>
        </w:rPr>
        <w:t>(Қарз олувчининг тури: тўғридан-тўғри инвестицияси бўлган ташкилотлар)</w:t>
      </w:r>
    </w:p>
    <w:tbl>
      <w:tblPr>
        <w:tblW w:w="14850" w:type="dxa"/>
        <w:tblInd w:w="250"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4A0" w:firstRow="1" w:lastRow="0" w:firstColumn="1" w:lastColumn="0" w:noHBand="0" w:noVBand="1"/>
      </w:tblPr>
      <w:tblGrid>
        <w:gridCol w:w="3686"/>
        <w:gridCol w:w="1023"/>
        <w:gridCol w:w="93"/>
        <w:gridCol w:w="931"/>
        <w:gridCol w:w="185"/>
        <w:gridCol w:w="839"/>
        <w:gridCol w:w="278"/>
        <w:gridCol w:w="746"/>
        <w:gridCol w:w="370"/>
        <w:gridCol w:w="653"/>
        <w:gridCol w:w="464"/>
        <w:gridCol w:w="560"/>
        <w:gridCol w:w="556"/>
        <w:gridCol w:w="468"/>
        <w:gridCol w:w="648"/>
        <w:gridCol w:w="376"/>
        <w:gridCol w:w="741"/>
        <w:gridCol w:w="283"/>
        <w:gridCol w:w="833"/>
        <w:gridCol w:w="1117"/>
      </w:tblGrid>
      <w:tr w:rsidR="00A10BB3" w:rsidRPr="00B6551C" w:rsidTr="00C72F1D">
        <w:trPr>
          <w:trHeight w:val="262"/>
        </w:trPr>
        <w:tc>
          <w:tcPr>
            <w:tcW w:w="3686" w:type="dxa"/>
            <w:tcBorders>
              <w:top w:val="nil"/>
              <w:left w:val="nil"/>
              <w:bottom w:val="single" w:sz="4" w:space="0" w:color="5B9BD5" w:themeColor="accent1"/>
              <w:right w:val="nil"/>
            </w:tcBorders>
            <w:vAlign w:val="center"/>
            <w:hideMark/>
          </w:tcPr>
          <w:p w:rsidR="00A10BB3" w:rsidRPr="00B6551C" w:rsidRDefault="00A10BB3" w:rsidP="00C72F1D">
            <w:r w:rsidRPr="00B6551C">
              <w:rPr>
                <w:b/>
              </w:rPr>
              <w:t>Асосий қарз</w:t>
            </w:r>
          </w:p>
        </w:tc>
        <w:tc>
          <w:tcPr>
            <w:tcW w:w="1023" w:type="dxa"/>
            <w:tcBorders>
              <w:top w:val="nil"/>
              <w:left w:val="nil"/>
              <w:bottom w:val="single" w:sz="4" w:space="0" w:color="5B9BD5" w:themeColor="accent1"/>
              <w:right w:val="nil"/>
            </w:tcBorders>
            <w:shd w:val="clear" w:color="auto" w:fill="auto"/>
            <w:noWrap/>
            <w:vAlign w:val="bottom"/>
            <w:hideMark/>
          </w:tcPr>
          <w:p w:rsidR="00A10BB3" w:rsidRPr="00B6551C" w:rsidRDefault="00A10BB3" w:rsidP="00C72F1D"/>
        </w:tc>
        <w:tc>
          <w:tcPr>
            <w:tcW w:w="1024" w:type="dxa"/>
            <w:gridSpan w:val="2"/>
            <w:tcBorders>
              <w:top w:val="nil"/>
              <w:left w:val="nil"/>
              <w:bottom w:val="single" w:sz="4" w:space="0" w:color="5B9BD5" w:themeColor="accent1"/>
              <w:right w:val="nil"/>
            </w:tcBorders>
            <w:shd w:val="clear" w:color="auto" w:fill="auto"/>
            <w:noWrap/>
            <w:vAlign w:val="bottom"/>
            <w:hideMark/>
          </w:tcPr>
          <w:p w:rsidR="00A10BB3" w:rsidRPr="00B6551C" w:rsidRDefault="00A10BB3" w:rsidP="00C72F1D"/>
        </w:tc>
        <w:tc>
          <w:tcPr>
            <w:tcW w:w="1024" w:type="dxa"/>
            <w:gridSpan w:val="2"/>
            <w:tcBorders>
              <w:top w:val="nil"/>
              <w:left w:val="nil"/>
              <w:bottom w:val="single" w:sz="4" w:space="0" w:color="5B9BD5" w:themeColor="accent1"/>
              <w:right w:val="nil"/>
            </w:tcBorders>
            <w:shd w:val="clear" w:color="auto" w:fill="auto"/>
            <w:noWrap/>
            <w:vAlign w:val="bottom"/>
            <w:hideMark/>
          </w:tcPr>
          <w:p w:rsidR="00A10BB3" w:rsidRPr="00B6551C" w:rsidRDefault="00A10BB3" w:rsidP="00C72F1D"/>
        </w:tc>
        <w:tc>
          <w:tcPr>
            <w:tcW w:w="1024" w:type="dxa"/>
            <w:gridSpan w:val="2"/>
            <w:tcBorders>
              <w:top w:val="nil"/>
              <w:left w:val="nil"/>
              <w:bottom w:val="single" w:sz="4" w:space="0" w:color="5B9BD5" w:themeColor="accent1"/>
              <w:right w:val="nil"/>
            </w:tcBorders>
            <w:shd w:val="clear" w:color="auto" w:fill="auto"/>
            <w:noWrap/>
            <w:vAlign w:val="bottom"/>
            <w:hideMark/>
          </w:tcPr>
          <w:p w:rsidR="00A10BB3" w:rsidRPr="00B6551C" w:rsidRDefault="00A10BB3" w:rsidP="00C72F1D"/>
        </w:tc>
        <w:tc>
          <w:tcPr>
            <w:tcW w:w="1023" w:type="dxa"/>
            <w:gridSpan w:val="2"/>
            <w:tcBorders>
              <w:top w:val="nil"/>
              <w:left w:val="nil"/>
              <w:bottom w:val="single" w:sz="4" w:space="0" w:color="5B9BD5" w:themeColor="accent1"/>
              <w:right w:val="nil"/>
            </w:tcBorders>
            <w:shd w:val="clear" w:color="auto" w:fill="auto"/>
            <w:noWrap/>
            <w:vAlign w:val="bottom"/>
            <w:hideMark/>
          </w:tcPr>
          <w:p w:rsidR="00A10BB3" w:rsidRPr="00B6551C" w:rsidRDefault="00A10BB3" w:rsidP="00C72F1D"/>
        </w:tc>
        <w:tc>
          <w:tcPr>
            <w:tcW w:w="1024" w:type="dxa"/>
            <w:gridSpan w:val="2"/>
            <w:tcBorders>
              <w:top w:val="nil"/>
              <w:left w:val="nil"/>
              <w:bottom w:val="single" w:sz="4" w:space="0" w:color="5B9BD5" w:themeColor="accent1"/>
              <w:right w:val="nil"/>
            </w:tcBorders>
            <w:shd w:val="clear" w:color="auto" w:fill="auto"/>
            <w:noWrap/>
            <w:vAlign w:val="bottom"/>
            <w:hideMark/>
          </w:tcPr>
          <w:p w:rsidR="00A10BB3" w:rsidRPr="00B6551C" w:rsidRDefault="00A10BB3" w:rsidP="00C72F1D"/>
        </w:tc>
        <w:tc>
          <w:tcPr>
            <w:tcW w:w="1024" w:type="dxa"/>
            <w:gridSpan w:val="2"/>
            <w:tcBorders>
              <w:top w:val="nil"/>
              <w:left w:val="nil"/>
              <w:bottom w:val="single" w:sz="4" w:space="0" w:color="5B9BD5" w:themeColor="accent1"/>
              <w:right w:val="nil"/>
            </w:tcBorders>
            <w:shd w:val="clear" w:color="auto" w:fill="auto"/>
            <w:noWrap/>
            <w:vAlign w:val="bottom"/>
            <w:hideMark/>
          </w:tcPr>
          <w:p w:rsidR="00A10BB3" w:rsidRPr="00B6551C" w:rsidRDefault="00A10BB3" w:rsidP="00C72F1D"/>
        </w:tc>
        <w:tc>
          <w:tcPr>
            <w:tcW w:w="1024" w:type="dxa"/>
            <w:gridSpan w:val="2"/>
            <w:tcBorders>
              <w:top w:val="nil"/>
              <w:left w:val="nil"/>
              <w:bottom w:val="single" w:sz="4" w:space="0" w:color="5B9BD5" w:themeColor="accent1"/>
              <w:right w:val="nil"/>
            </w:tcBorders>
            <w:shd w:val="clear" w:color="auto" w:fill="auto"/>
            <w:noWrap/>
            <w:vAlign w:val="bottom"/>
            <w:hideMark/>
          </w:tcPr>
          <w:p w:rsidR="00A10BB3" w:rsidRPr="00B6551C" w:rsidRDefault="00A10BB3" w:rsidP="00C72F1D"/>
        </w:tc>
        <w:tc>
          <w:tcPr>
            <w:tcW w:w="1024" w:type="dxa"/>
            <w:gridSpan w:val="2"/>
            <w:tcBorders>
              <w:top w:val="nil"/>
              <w:left w:val="nil"/>
              <w:bottom w:val="single" w:sz="4" w:space="0" w:color="5B9BD5" w:themeColor="accent1"/>
              <w:right w:val="nil"/>
            </w:tcBorders>
            <w:shd w:val="clear" w:color="auto" w:fill="auto"/>
            <w:noWrap/>
            <w:vAlign w:val="bottom"/>
            <w:hideMark/>
          </w:tcPr>
          <w:p w:rsidR="00A10BB3" w:rsidRPr="00B6551C" w:rsidRDefault="00A10BB3" w:rsidP="00C72F1D"/>
        </w:tc>
        <w:tc>
          <w:tcPr>
            <w:tcW w:w="1950" w:type="dxa"/>
            <w:gridSpan w:val="2"/>
            <w:tcBorders>
              <w:top w:val="nil"/>
              <w:left w:val="nil"/>
              <w:bottom w:val="single" w:sz="4" w:space="0" w:color="5B9BD5" w:themeColor="accent1"/>
              <w:right w:val="nil"/>
            </w:tcBorders>
            <w:shd w:val="clear" w:color="auto" w:fill="auto"/>
            <w:noWrap/>
            <w:vAlign w:val="bottom"/>
            <w:hideMark/>
          </w:tcPr>
          <w:p w:rsidR="00A10BB3" w:rsidRPr="00A10BB3" w:rsidRDefault="00A10BB3" w:rsidP="00C72F1D">
            <w:pPr>
              <w:jc w:val="right"/>
              <w:rPr>
                <w:sz w:val="22"/>
                <w:szCs w:val="22"/>
              </w:rPr>
            </w:pPr>
            <w:r w:rsidRPr="00A10BB3">
              <w:rPr>
                <w:i/>
                <w:sz w:val="22"/>
                <w:szCs w:val="22"/>
              </w:rPr>
              <w:t>(млн. доллар)</w:t>
            </w:r>
          </w:p>
        </w:tc>
      </w:tr>
      <w:tr w:rsidR="00A10BB3" w:rsidRPr="00B6551C" w:rsidTr="00C72F1D">
        <w:trPr>
          <w:trHeight w:val="255"/>
        </w:trPr>
        <w:tc>
          <w:tcPr>
            <w:tcW w:w="3686" w:type="dxa"/>
            <w:tcBorders>
              <w:top w:val="single" w:sz="4" w:space="0" w:color="5B9BD5" w:themeColor="accent1"/>
            </w:tcBorders>
            <w:shd w:val="clear" w:color="auto" w:fill="DEEAF6"/>
            <w:noWrap/>
            <w:vAlign w:val="center"/>
            <w:hideMark/>
          </w:tcPr>
          <w:p w:rsidR="00A10BB3" w:rsidRPr="00B6551C" w:rsidRDefault="00A10BB3" w:rsidP="00C72F1D">
            <w:pPr>
              <w:jc w:val="center"/>
              <w:rPr>
                <w:b/>
              </w:rPr>
            </w:pPr>
            <w:r w:rsidRPr="00B6551C">
              <w:rPr>
                <w:b/>
              </w:rPr>
              <w:t>Кредиторнинг тури</w:t>
            </w:r>
          </w:p>
        </w:tc>
        <w:tc>
          <w:tcPr>
            <w:tcW w:w="1116" w:type="dxa"/>
            <w:gridSpan w:val="2"/>
            <w:tcBorders>
              <w:top w:val="single" w:sz="4" w:space="0" w:color="5B9BD5" w:themeColor="accent1"/>
            </w:tcBorders>
            <w:shd w:val="clear" w:color="auto" w:fill="DEEAF6"/>
            <w:noWrap/>
            <w:vAlign w:val="center"/>
            <w:hideMark/>
          </w:tcPr>
          <w:p w:rsidR="00A10BB3" w:rsidRPr="008868BC" w:rsidRDefault="00A10BB3" w:rsidP="00C72F1D">
            <w:pPr>
              <w:jc w:val="center"/>
              <w:rPr>
                <w:rFonts w:cs="Calibri"/>
                <w:b/>
              </w:rPr>
            </w:pPr>
            <w:r w:rsidRPr="008868BC">
              <w:rPr>
                <w:rFonts w:cs="Calibri"/>
                <w:b/>
              </w:rPr>
              <w:t>2020</w:t>
            </w:r>
          </w:p>
        </w:tc>
        <w:tc>
          <w:tcPr>
            <w:tcW w:w="1116" w:type="dxa"/>
            <w:gridSpan w:val="2"/>
            <w:tcBorders>
              <w:top w:val="single" w:sz="4" w:space="0" w:color="5B9BD5" w:themeColor="accent1"/>
            </w:tcBorders>
            <w:shd w:val="clear" w:color="auto" w:fill="DEEAF6"/>
            <w:noWrap/>
            <w:vAlign w:val="center"/>
            <w:hideMark/>
          </w:tcPr>
          <w:p w:rsidR="00A10BB3" w:rsidRPr="008868BC" w:rsidRDefault="00A10BB3" w:rsidP="00C72F1D">
            <w:pPr>
              <w:jc w:val="center"/>
              <w:rPr>
                <w:rFonts w:cs="Calibri"/>
                <w:b/>
              </w:rPr>
            </w:pPr>
            <w:r w:rsidRPr="008868BC">
              <w:rPr>
                <w:rFonts w:cs="Calibri"/>
                <w:b/>
              </w:rPr>
              <w:t>2021</w:t>
            </w:r>
          </w:p>
        </w:tc>
        <w:tc>
          <w:tcPr>
            <w:tcW w:w="1117" w:type="dxa"/>
            <w:gridSpan w:val="2"/>
            <w:tcBorders>
              <w:top w:val="single" w:sz="4" w:space="0" w:color="5B9BD5" w:themeColor="accent1"/>
            </w:tcBorders>
            <w:shd w:val="clear" w:color="auto" w:fill="DEEAF6"/>
            <w:noWrap/>
            <w:vAlign w:val="center"/>
            <w:hideMark/>
          </w:tcPr>
          <w:p w:rsidR="00A10BB3" w:rsidRPr="008868BC" w:rsidRDefault="00A10BB3" w:rsidP="00C72F1D">
            <w:pPr>
              <w:jc w:val="center"/>
              <w:rPr>
                <w:rFonts w:cs="Calibri"/>
                <w:b/>
              </w:rPr>
            </w:pPr>
            <w:r w:rsidRPr="008868BC">
              <w:rPr>
                <w:rFonts w:cs="Calibri"/>
                <w:b/>
              </w:rPr>
              <w:t>2022</w:t>
            </w:r>
          </w:p>
        </w:tc>
        <w:tc>
          <w:tcPr>
            <w:tcW w:w="1116" w:type="dxa"/>
            <w:gridSpan w:val="2"/>
            <w:tcBorders>
              <w:top w:val="single" w:sz="4" w:space="0" w:color="5B9BD5" w:themeColor="accent1"/>
            </w:tcBorders>
            <w:shd w:val="clear" w:color="auto" w:fill="DEEAF6"/>
            <w:noWrap/>
            <w:vAlign w:val="center"/>
            <w:hideMark/>
          </w:tcPr>
          <w:p w:rsidR="00A10BB3" w:rsidRPr="008868BC" w:rsidRDefault="00A10BB3" w:rsidP="00C72F1D">
            <w:pPr>
              <w:jc w:val="center"/>
              <w:rPr>
                <w:rFonts w:cs="Calibri"/>
                <w:b/>
              </w:rPr>
            </w:pPr>
            <w:r w:rsidRPr="008868BC">
              <w:rPr>
                <w:rFonts w:cs="Calibri"/>
                <w:b/>
              </w:rPr>
              <w:t>2023</w:t>
            </w:r>
          </w:p>
        </w:tc>
        <w:tc>
          <w:tcPr>
            <w:tcW w:w="1117" w:type="dxa"/>
            <w:gridSpan w:val="2"/>
            <w:tcBorders>
              <w:top w:val="single" w:sz="4" w:space="0" w:color="5B9BD5" w:themeColor="accent1"/>
            </w:tcBorders>
            <w:shd w:val="clear" w:color="auto" w:fill="DEEAF6"/>
            <w:noWrap/>
            <w:vAlign w:val="center"/>
            <w:hideMark/>
          </w:tcPr>
          <w:p w:rsidR="00A10BB3" w:rsidRPr="008868BC" w:rsidRDefault="00A10BB3" w:rsidP="00C72F1D">
            <w:pPr>
              <w:jc w:val="center"/>
              <w:rPr>
                <w:rFonts w:cs="Calibri"/>
                <w:b/>
              </w:rPr>
            </w:pPr>
            <w:r w:rsidRPr="008868BC">
              <w:rPr>
                <w:rFonts w:cs="Calibri"/>
                <w:b/>
              </w:rPr>
              <w:t>2024</w:t>
            </w:r>
          </w:p>
        </w:tc>
        <w:tc>
          <w:tcPr>
            <w:tcW w:w="1116" w:type="dxa"/>
            <w:gridSpan w:val="2"/>
            <w:tcBorders>
              <w:top w:val="single" w:sz="4" w:space="0" w:color="5B9BD5" w:themeColor="accent1"/>
            </w:tcBorders>
            <w:shd w:val="clear" w:color="auto" w:fill="DEEAF6"/>
            <w:noWrap/>
            <w:vAlign w:val="center"/>
            <w:hideMark/>
          </w:tcPr>
          <w:p w:rsidR="00A10BB3" w:rsidRPr="008868BC" w:rsidRDefault="00A10BB3" w:rsidP="00C72F1D">
            <w:pPr>
              <w:jc w:val="center"/>
              <w:rPr>
                <w:rFonts w:cs="Calibri"/>
                <w:b/>
              </w:rPr>
            </w:pPr>
            <w:r w:rsidRPr="008868BC">
              <w:rPr>
                <w:rFonts w:cs="Calibri"/>
                <w:b/>
              </w:rPr>
              <w:t>2025</w:t>
            </w:r>
          </w:p>
        </w:tc>
        <w:tc>
          <w:tcPr>
            <w:tcW w:w="1116" w:type="dxa"/>
            <w:gridSpan w:val="2"/>
            <w:tcBorders>
              <w:top w:val="single" w:sz="4" w:space="0" w:color="5B9BD5" w:themeColor="accent1"/>
            </w:tcBorders>
            <w:shd w:val="clear" w:color="auto" w:fill="DEEAF6"/>
            <w:noWrap/>
            <w:vAlign w:val="center"/>
            <w:hideMark/>
          </w:tcPr>
          <w:p w:rsidR="00A10BB3" w:rsidRPr="008868BC" w:rsidRDefault="00A10BB3" w:rsidP="00C72F1D">
            <w:pPr>
              <w:jc w:val="center"/>
              <w:rPr>
                <w:rFonts w:cs="Calibri"/>
                <w:b/>
              </w:rPr>
            </w:pPr>
            <w:r w:rsidRPr="008868BC">
              <w:rPr>
                <w:rFonts w:cs="Calibri"/>
                <w:b/>
              </w:rPr>
              <w:t>2026</w:t>
            </w:r>
          </w:p>
        </w:tc>
        <w:tc>
          <w:tcPr>
            <w:tcW w:w="1117" w:type="dxa"/>
            <w:gridSpan w:val="2"/>
            <w:tcBorders>
              <w:top w:val="single" w:sz="4" w:space="0" w:color="5B9BD5" w:themeColor="accent1"/>
            </w:tcBorders>
            <w:shd w:val="clear" w:color="auto" w:fill="DEEAF6"/>
            <w:noWrap/>
            <w:vAlign w:val="center"/>
            <w:hideMark/>
          </w:tcPr>
          <w:p w:rsidR="00A10BB3" w:rsidRPr="008868BC" w:rsidRDefault="00A10BB3" w:rsidP="00C72F1D">
            <w:pPr>
              <w:jc w:val="center"/>
              <w:rPr>
                <w:rFonts w:cs="Calibri"/>
                <w:b/>
              </w:rPr>
            </w:pPr>
            <w:r w:rsidRPr="008868BC">
              <w:rPr>
                <w:rFonts w:cs="Calibri"/>
                <w:b/>
              </w:rPr>
              <w:t>2027</w:t>
            </w:r>
          </w:p>
        </w:tc>
        <w:tc>
          <w:tcPr>
            <w:tcW w:w="1116" w:type="dxa"/>
            <w:gridSpan w:val="2"/>
            <w:tcBorders>
              <w:top w:val="single" w:sz="4" w:space="0" w:color="5B9BD5" w:themeColor="accent1"/>
            </w:tcBorders>
            <w:shd w:val="clear" w:color="auto" w:fill="DEEAF6"/>
            <w:noWrap/>
            <w:vAlign w:val="center"/>
            <w:hideMark/>
          </w:tcPr>
          <w:p w:rsidR="00A10BB3" w:rsidRPr="008868BC" w:rsidRDefault="00A10BB3" w:rsidP="00C72F1D">
            <w:pPr>
              <w:jc w:val="center"/>
              <w:rPr>
                <w:rFonts w:cs="Calibri"/>
                <w:b/>
                <w:lang w:val="uz-Cyrl-UZ"/>
              </w:rPr>
            </w:pPr>
            <w:r w:rsidRPr="008868BC">
              <w:rPr>
                <w:rFonts w:cs="Calibri"/>
                <w:b/>
              </w:rPr>
              <w:t>2027</w:t>
            </w:r>
            <w:r w:rsidRPr="008868BC">
              <w:rPr>
                <w:rFonts w:cs="Calibri"/>
                <w:b/>
                <w:lang w:val="uz-Cyrl-UZ"/>
              </w:rPr>
              <w:t>дан кейин</w:t>
            </w:r>
          </w:p>
        </w:tc>
        <w:tc>
          <w:tcPr>
            <w:tcW w:w="1117" w:type="dxa"/>
            <w:tcBorders>
              <w:top w:val="single" w:sz="4" w:space="0" w:color="5B9BD5" w:themeColor="accent1"/>
            </w:tcBorders>
            <w:shd w:val="clear" w:color="auto" w:fill="DEEAF6"/>
            <w:vAlign w:val="center"/>
            <w:hideMark/>
          </w:tcPr>
          <w:p w:rsidR="00A10BB3" w:rsidRPr="00B6551C" w:rsidRDefault="00A10BB3" w:rsidP="00C72F1D">
            <w:pPr>
              <w:jc w:val="center"/>
              <w:rPr>
                <w:b/>
              </w:rPr>
            </w:pPr>
            <w:r w:rsidRPr="00B6551C">
              <w:rPr>
                <w:b/>
              </w:rPr>
              <w:t>ЖАМИ</w:t>
            </w:r>
          </w:p>
        </w:tc>
      </w:tr>
      <w:tr w:rsidR="00A10BB3" w:rsidRPr="00B6551C" w:rsidTr="00C72F1D">
        <w:trPr>
          <w:trHeight w:val="629"/>
        </w:trPr>
        <w:tc>
          <w:tcPr>
            <w:tcW w:w="3686" w:type="dxa"/>
            <w:shd w:val="clear" w:color="auto" w:fill="auto"/>
            <w:vAlign w:val="center"/>
            <w:hideMark/>
          </w:tcPr>
          <w:p w:rsidR="00A10BB3" w:rsidRPr="00B6551C" w:rsidRDefault="00A10BB3" w:rsidP="00C72F1D">
            <w:pPr>
              <w:spacing w:line="276" w:lineRule="auto"/>
            </w:pPr>
            <w:r w:rsidRPr="00B6551C">
              <w:t>Хорижий банклар ва бошқа молиявий институтлар</w:t>
            </w:r>
          </w:p>
        </w:tc>
        <w:tc>
          <w:tcPr>
            <w:tcW w:w="111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A10BB3" w:rsidRPr="006713BF" w:rsidRDefault="00A10BB3" w:rsidP="00C72F1D">
            <w:pPr>
              <w:jc w:val="center"/>
            </w:pPr>
            <w:r w:rsidRPr="006713BF">
              <w:t>885,8</w:t>
            </w:r>
          </w:p>
        </w:tc>
        <w:tc>
          <w:tcPr>
            <w:tcW w:w="111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A10BB3" w:rsidRPr="006713BF" w:rsidRDefault="00A10BB3" w:rsidP="00C72F1D">
            <w:pPr>
              <w:jc w:val="center"/>
            </w:pPr>
            <w:r w:rsidRPr="006713BF">
              <w:t>528,5</w:t>
            </w:r>
          </w:p>
        </w:tc>
        <w:tc>
          <w:tcPr>
            <w:tcW w:w="111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A10BB3" w:rsidRPr="006713BF" w:rsidRDefault="00A10BB3" w:rsidP="00C72F1D">
            <w:pPr>
              <w:jc w:val="center"/>
            </w:pPr>
            <w:r w:rsidRPr="006713BF">
              <w:t>604,2</w:t>
            </w:r>
          </w:p>
        </w:tc>
        <w:tc>
          <w:tcPr>
            <w:tcW w:w="111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A10BB3" w:rsidRPr="006713BF" w:rsidRDefault="00A10BB3" w:rsidP="00C72F1D">
            <w:pPr>
              <w:jc w:val="center"/>
            </w:pPr>
            <w:r w:rsidRPr="006713BF">
              <w:t>617,7</w:t>
            </w:r>
          </w:p>
        </w:tc>
        <w:tc>
          <w:tcPr>
            <w:tcW w:w="111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A10BB3" w:rsidRPr="006713BF" w:rsidRDefault="00A10BB3" w:rsidP="00C72F1D">
            <w:pPr>
              <w:jc w:val="center"/>
            </w:pPr>
            <w:r w:rsidRPr="006713BF">
              <w:t>366,2</w:t>
            </w:r>
          </w:p>
        </w:tc>
        <w:tc>
          <w:tcPr>
            <w:tcW w:w="111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A10BB3" w:rsidRPr="006713BF" w:rsidRDefault="00A10BB3" w:rsidP="00C72F1D">
            <w:pPr>
              <w:jc w:val="center"/>
            </w:pPr>
            <w:r w:rsidRPr="006713BF">
              <w:t>325,1</w:t>
            </w:r>
          </w:p>
        </w:tc>
        <w:tc>
          <w:tcPr>
            <w:tcW w:w="111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A10BB3" w:rsidRPr="006713BF" w:rsidRDefault="00A10BB3" w:rsidP="00C72F1D">
            <w:pPr>
              <w:jc w:val="center"/>
            </w:pPr>
            <w:r w:rsidRPr="006713BF">
              <w:t>384,9</w:t>
            </w:r>
          </w:p>
        </w:tc>
        <w:tc>
          <w:tcPr>
            <w:tcW w:w="111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A10BB3" w:rsidRPr="006713BF" w:rsidRDefault="00A10BB3" w:rsidP="00C72F1D">
            <w:pPr>
              <w:jc w:val="center"/>
            </w:pPr>
            <w:r w:rsidRPr="006713BF">
              <w:t>147,8</w:t>
            </w:r>
          </w:p>
        </w:tc>
        <w:tc>
          <w:tcPr>
            <w:tcW w:w="111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A10BB3" w:rsidRPr="006713BF" w:rsidRDefault="00A10BB3" w:rsidP="00C72F1D">
            <w:pPr>
              <w:jc w:val="center"/>
            </w:pPr>
            <w:r w:rsidRPr="006713BF">
              <w:t>116,8</w:t>
            </w:r>
          </w:p>
        </w:tc>
        <w:tc>
          <w:tcPr>
            <w:tcW w:w="1117"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hideMark/>
          </w:tcPr>
          <w:p w:rsidR="00A10BB3" w:rsidRPr="006713BF" w:rsidRDefault="00A10BB3" w:rsidP="00C72F1D">
            <w:pPr>
              <w:jc w:val="center"/>
            </w:pPr>
            <w:r w:rsidRPr="006713BF">
              <w:t>3 977,0</w:t>
            </w:r>
          </w:p>
        </w:tc>
      </w:tr>
      <w:tr w:rsidR="00A10BB3" w:rsidRPr="00B6551C" w:rsidTr="00C72F1D">
        <w:trPr>
          <w:trHeight w:val="510"/>
        </w:trPr>
        <w:tc>
          <w:tcPr>
            <w:tcW w:w="3686" w:type="dxa"/>
            <w:shd w:val="clear" w:color="auto" w:fill="auto"/>
            <w:vAlign w:val="center"/>
            <w:hideMark/>
          </w:tcPr>
          <w:p w:rsidR="00A10BB3" w:rsidRPr="00B6551C" w:rsidRDefault="00A10BB3" w:rsidP="00C72F1D">
            <w:pPr>
              <w:spacing w:line="276" w:lineRule="auto"/>
            </w:pPr>
            <w:r w:rsidRPr="00B6551C">
              <w:t xml:space="preserve">Хорижий </w:t>
            </w:r>
            <w:r w:rsidRPr="00B6551C">
              <w:rPr>
                <w:lang w:val="uz-Cyrl-UZ"/>
              </w:rPr>
              <w:t>бош</w:t>
            </w:r>
            <w:r w:rsidRPr="00B6551C">
              <w:t xml:space="preserve"> компаниялар ва филиаллар</w:t>
            </w:r>
          </w:p>
        </w:tc>
        <w:tc>
          <w:tcPr>
            <w:tcW w:w="111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A10BB3" w:rsidRPr="006713BF" w:rsidRDefault="00A10BB3" w:rsidP="00C72F1D">
            <w:pPr>
              <w:jc w:val="center"/>
            </w:pPr>
            <w:r w:rsidRPr="006713BF">
              <w:t>293,8</w:t>
            </w:r>
          </w:p>
        </w:tc>
        <w:tc>
          <w:tcPr>
            <w:tcW w:w="111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A10BB3" w:rsidRPr="006713BF" w:rsidRDefault="00A10BB3" w:rsidP="00C72F1D">
            <w:pPr>
              <w:jc w:val="center"/>
            </w:pPr>
            <w:r w:rsidRPr="006713BF">
              <w:t>63,3</w:t>
            </w:r>
          </w:p>
        </w:tc>
        <w:tc>
          <w:tcPr>
            <w:tcW w:w="111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A10BB3" w:rsidRPr="006713BF" w:rsidRDefault="00A10BB3" w:rsidP="00C72F1D">
            <w:pPr>
              <w:jc w:val="center"/>
            </w:pPr>
            <w:r w:rsidRPr="006713BF">
              <w:t>335,7</w:t>
            </w:r>
          </w:p>
        </w:tc>
        <w:tc>
          <w:tcPr>
            <w:tcW w:w="111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A10BB3" w:rsidRPr="006713BF" w:rsidRDefault="00A10BB3" w:rsidP="00C72F1D">
            <w:pPr>
              <w:jc w:val="center"/>
            </w:pPr>
            <w:r w:rsidRPr="006713BF">
              <w:t>80,5</w:t>
            </w:r>
          </w:p>
        </w:tc>
        <w:tc>
          <w:tcPr>
            <w:tcW w:w="111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A10BB3" w:rsidRPr="006713BF" w:rsidRDefault="00A10BB3" w:rsidP="00C72F1D">
            <w:pPr>
              <w:jc w:val="center"/>
            </w:pPr>
            <w:r w:rsidRPr="006713BF">
              <w:t>6,7</w:t>
            </w:r>
          </w:p>
        </w:tc>
        <w:tc>
          <w:tcPr>
            <w:tcW w:w="111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A10BB3" w:rsidRPr="006713BF" w:rsidRDefault="00A10BB3" w:rsidP="00C72F1D">
            <w:pPr>
              <w:jc w:val="center"/>
            </w:pPr>
            <w:r w:rsidRPr="006713BF">
              <w:t>1,2</w:t>
            </w:r>
          </w:p>
        </w:tc>
        <w:tc>
          <w:tcPr>
            <w:tcW w:w="111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A10BB3" w:rsidRPr="006713BF" w:rsidRDefault="00A10BB3" w:rsidP="00C72F1D">
            <w:pPr>
              <w:jc w:val="center"/>
            </w:pPr>
            <w:r w:rsidRPr="006713BF">
              <w:t>1,2</w:t>
            </w:r>
          </w:p>
        </w:tc>
        <w:tc>
          <w:tcPr>
            <w:tcW w:w="111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A10BB3" w:rsidRPr="006713BF" w:rsidRDefault="00A10BB3" w:rsidP="00C72F1D">
            <w:pPr>
              <w:jc w:val="center"/>
            </w:pPr>
            <w:r w:rsidRPr="006713BF">
              <w:t>1,2</w:t>
            </w:r>
          </w:p>
        </w:tc>
        <w:tc>
          <w:tcPr>
            <w:tcW w:w="111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A10BB3" w:rsidRPr="006713BF" w:rsidRDefault="00A10BB3" w:rsidP="00C72F1D">
            <w:pPr>
              <w:jc w:val="center"/>
            </w:pPr>
            <w:r w:rsidRPr="006713BF">
              <w:t>4,9</w:t>
            </w:r>
          </w:p>
        </w:tc>
        <w:tc>
          <w:tcPr>
            <w:tcW w:w="1117"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hideMark/>
          </w:tcPr>
          <w:p w:rsidR="00A10BB3" w:rsidRPr="006713BF" w:rsidRDefault="00A10BB3" w:rsidP="00C72F1D">
            <w:pPr>
              <w:jc w:val="center"/>
            </w:pPr>
            <w:r w:rsidRPr="006713BF">
              <w:t>788,5</w:t>
            </w:r>
          </w:p>
        </w:tc>
      </w:tr>
      <w:tr w:rsidR="00A10BB3" w:rsidRPr="00B6551C" w:rsidTr="00C72F1D">
        <w:trPr>
          <w:trHeight w:val="510"/>
        </w:trPr>
        <w:tc>
          <w:tcPr>
            <w:tcW w:w="3686" w:type="dxa"/>
            <w:shd w:val="clear" w:color="auto" w:fill="auto"/>
            <w:vAlign w:val="center"/>
            <w:hideMark/>
          </w:tcPr>
          <w:p w:rsidR="00A10BB3" w:rsidRPr="00B6551C" w:rsidRDefault="00A10BB3" w:rsidP="00C72F1D">
            <w:pPr>
              <w:spacing w:line="276" w:lineRule="auto"/>
            </w:pPr>
            <w:r w:rsidRPr="00B6551C">
              <w:t>Экспортчилар ва бошқа хусусий манбалар</w:t>
            </w:r>
          </w:p>
        </w:tc>
        <w:tc>
          <w:tcPr>
            <w:tcW w:w="111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A10BB3" w:rsidRPr="006713BF" w:rsidRDefault="00A10BB3" w:rsidP="00C72F1D">
            <w:pPr>
              <w:jc w:val="center"/>
            </w:pPr>
            <w:r w:rsidRPr="006713BF">
              <w:t>51,7</w:t>
            </w:r>
          </w:p>
        </w:tc>
        <w:tc>
          <w:tcPr>
            <w:tcW w:w="111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A10BB3" w:rsidRPr="006713BF" w:rsidRDefault="00A10BB3" w:rsidP="00C72F1D">
            <w:pPr>
              <w:jc w:val="center"/>
            </w:pPr>
            <w:r w:rsidRPr="006713BF">
              <w:t>23,0</w:t>
            </w:r>
          </w:p>
        </w:tc>
        <w:tc>
          <w:tcPr>
            <w:tcW w:w="111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A10BB3" w:rsidRPr="006713BF" w:rsidRDefault="00A10BB3" w:rsidP="00C72F1D">
            <w:pPr>
              <w:jc w:val="center"/>
            </w:pPr>
            <w:r w:rsidRPr="006713BF">
              <w:t>2,4</w:t>
            </w:r>
          </w:p>
        </w:tc>
        <w:tc>
          <w:tcPr>
            <w:tcW w:w="111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A10BB3" w:rsidRPr="006713BF" w:rsidRDefault="00A10BB3" w:rsidP="00C72F1D">
            <w:pPr>
              <w:jc w:val="center"/>
            </w:pPr>
            <w:r w:rsidRPr="006713BF">
              <w:t>14,3</w:t>
            </w:r>
          </w:p>
        </w:tc>
        <w:tc>
          <w:tcPr>
            <w:tcW w:w="111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A10BB3" w:rsidRPr="006713BF" w:rsidRDefault="00A10BB3" w:rsidP="00C72F1D">
            <w:pPr>
              <w:jc w:val="center"/>
            </w:pPr>
            <w:r w:rsidRPr="006713BF">
              <w:t>12,6</w:t>
            </w:r>
          </w:p>
        </w:tc>
        <w:tc>
          <w:tcPr>
            <w:tcW w:w="111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A10BB3" w:rsidRPr="006713BF" w:rsidRDefault="00A10BB3" w:rsidP="00C72F1D">
            <w:pPr>
              <w:jc w:val="center"/>
            </w:pPr>
            <w:r w:rsidRPr="006713BF">
              <w:t>7,6</w:t>
            </w:r>
          </w:p>
        </w:tc>
        <w:tc>
          <w:tcPr>
            <w:tcW w:w="111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A10BB3" w:rsidRPr="006713BF" w:rsidRDefault="00A10BB3" w:rsidP="00C72F1D">
            <w:pPr>
              <w:jc w:val="center"/>
            </w:pPr>
            <w:r w:rsidRPr="006713BF">
              <w:t>20,9</w:t>
            </w:r>
          </w:p>
        </w:tc>
        <w:tc>
          <w:tcPr>
            <w:tcW w:w="111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A10BB3" w:rsidRPr="006713BF" w:rsidRDefault="00A10BB3" w:rsidP="00C72F1D">
            <w:pPr>
              <w:jc w:val="center"/>
            </w:pPr>
            <w:r w:rsidRPr="006713BF">
              <w:t>-</w:t>
            </w:r>
          </w:p>
        </w:tc>
        <w:tc>
          <w:tcPr>
            <w:tcW w:w="111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A10BB3" w:rsidRPr="006713BF" w:rsidRDefault="00A10BB3" w:rsidP="00C72F1D">
            <w:pPr>
              <w:jc w:val="center"/>
            </w:pPr>
            <w:r w:rsidRPr="006713BF">
              <w:t>-</w:t>
            </w:r>
          </w:p>
        </w:tc>
        <w:tc>
          <w:tcPr>
            <w:tcW w:w="1117"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hideMark/>
          </w:tcPr>
          <w:p w:rsidR="00A10BB3" w:rsidRPr="006713BF" w:rsidRDefault="00A10BB3" w:rsidP="00C72F1D">
            <w:pPr>
              <w:jc w:val="center"/>
            </w:pPr>
            <w:r w:rsidRPr="006713BF">
              <w:t>132,6</w:t>
            </w:r>
          </w:p>
        </w:tc>
      </w:tr>
      <w:tr w:rsidR="00A10BB3" w:rsidRPr="00B6551C" w:rsidTr="00C72F1D">
        <w:trPr>
          <w:trHeight w:val="741"/>
        </w:trPr>
        <w:tc>
          <w:tcPr>
            <w:tcW w:w="3686" w:type="dxa"/>
            <w:shd w:val="clear" w:color="auto" w:fill="auto"/>
            <w:vAlign w:val="center"/>
            <w:hideMark/>
          </w:tcPr>
          <w:p w:rsidR="00A10BB3" w:rsidRPr="00B6551C" w:rsidRDefault="00A10BB3" w:rsidP="00C72F1D">
            <w:pPr>
              <w:spacing w:line="276" w:lineRule="auto"/>
            </w:pPr>
            <w:r w:rsidRPr="00B6551C">
              <w:t>Расмий манбалар (Ҳукуматлар ва халқаро ташкилотлар)</w:t>
            </w:r>
          </w:p>
        </w:tc>
        <w:tc>
          <w:tcPr>
            <w:tcW w:w="111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A10BB3" w:rsidRPr="006713BF" w:rsidRDefault="00A10BB3" w:rsidP="00C72F1D">
            <w:pPr>
              <w:jc w:val="center"/>
            </w:pPr>
            <w:r w:rsidRPr="006713BF">
              <w:t>32,6</w:t>
            </w:r>
          </w:p>
        </w:tc>
        <w:tc>
          <w:tcPr>
            <w:tcW w:w="111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A10BB3" w:rsidRPr="006713BF" w:rsidRDefault="00A10BB3" w:rsidP="00C72F1D">
            <w:pPr>
              <w:jc w:val="center"/>
            </w:pPr>
            <w:r w:rsidRPr="006713BF">
              <w:t>22,5</w:t>
            </w:r>
          </w:p>
        </w:tc>
        <w:tc>
          <w:tcPr>
            <w:tcW w:w="111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A10BB3" w:rsidRPr="006713BF" w:rsidRDefault="00A10BB3" w:rsidP="00C72F1D">
            <w:pPr>
              <w:jc w:val="center"/>
            </w:pPr>
            <w:r w:rsidRPr="006713BF">
              <w:t>27,7</w:t>
            </w:r>
          </w:p>
        </w:tc>
        <w:tc>
          <w:tcPr>
            <w:tcW w:w="111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A10BB3" w:rsidRPr="006713BF" w:rsidRDefault="00A10BB3" w:rsidP="00C72F1D">
            <w:pPr>
              <w:jc w:val="center"/>
            </w:pPr>
            <w:r w:rsidRPr="006713BF">
              <w:t>21,5</w:t>
            </w:r>
          </w:p>
        </w:tc>
        <w:tc>
          <w:tcPr>
            <w:tcW w:w="111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A10BB3" w:rsidRPr="006713BF" w:rsidRDefault="00A10BB3" w:rsidP="00C72F1D">
            <w:pPr>
              <w:jc w:val="center"/>
            </w:pPr>
            <w:r w:rsidRPr="006713BF">
              <w:t>11,3</w:t>
            </w:r>
          </w:p>
        </w:tc>
        <w:tc>
          <w:tcPr>
            <w:tcW w:w="111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A10BB3" w:rsidRPr="006713BF" w:rsidRDefault="00A10BB3" w:rsidP="00C72F1D">
            <w:pPr>
              <w:jc w:val="center"/>
            </w:pPr>
            <w:r w:rsidRPr="006713BF">
              <w:t>-</w:t>
            </w:r>
          </w:p>
        </w:tc>
        <w:tc>
          <w:tcPr>
            <w:tcW w:w="111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A10BB3" w:rsidRPr="006713BF" w:rsidRDefault="00A10BB3" w:rsidP="00C72F1D">
            <w:pPr>
              <w:jc w:val="center"/>
            </w:pPr>
            <w:r w:rsidRPr="006713BF">
              <w:t>-</w:t>
            </w:r>
          </w:p>
        </w:tc>
        <w:tc>
          <w:tcPr>
            <w:tcW w:w="111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A10BB3" w:rsidRPr="006713BF" w:rsidRDefault="00A10BB3" w:rsidP="00C72F1D">
            <w:pPr>
              <w:jc w:val="center"/>
            </w:pPr>
            <w:r w:rsidRPr="006713BF">
              <w:t>-</w:t>
            </w:r>
          </w:p>
        </w:tc>
        <w:tc>
          <w:tcPr>
            <w:tcW w:w="111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A10BB3" w:rsidRPr="006713BF" w:rsidRDefault="00A10BB3" w:rsidP="00C72F1D">
            <w:pPr>
              <w:jc w:val="center"/>
            </w:pPr>
            <w:r w:rsidRPr="006713BF">
              <w:t>-</w:t>
            </w:r>
          </w:p>
        </w:tc>
        <w:tc>
          <w:tcPr>
            <w:tcW w:w="1117"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hideMark/>
          </w:tcPr>
          <w:p w:rsidR="00A10BB3" w:rsidRPr="006713BF" w:rsidRDefault="00A10BB3" w:rsidP="00C72F1D">
            <w:pPr>
              <w:jc w:val="center"/>
            </w:pPr>
            <w:r w:rsidRPr="006713BF">
              <w:t>115,7</w:t>
            </w:r>
          </w:p>
        </w:tc>
      </w:tr>
      <w:tr w:rsidR="00A10BB3" w:rsidRPr="00B6551C" w:rsidTr="00C72F1D">
        <w:trPr>
          <w:trHeight w:val="255"/>
        </w:trPr>
        <w:tc>
          <w:tcPr>
            <w:tcW w:w="3686" w:type="dxa"/>
            <w:tcBorders>
              <w:bottom w:val="single" w:sz="4" w:space="0" w:color="5B9BD5" w:themeColor="accent1"/>
            </w:tcBorders>
            <w:shd w:val="clear" w:color="auto" w:fill="DEEAF6"/>
            <w:noWrap/>
            <w:vAlign w:val="center"/>
            <w:hideMark/>
          </w:tcPr>
          <w:p w:rsidR="00A10BB3" w:rsidRPr="00B6551C" w:rsidRDefault="00A10BB3" w:rsidP="00C72F1D">
            <w:pPr>
              <w:jc w:val="center"/>
              <w:rPr>
                <w:b/>
              </w:rPr>
            </w:pPr>
            <w:r w:rsidRPr="00B6551C">
              <w:rPr>
                <w:b/>
              </w:rPr>
              <w:t>ЖАМИ</w:t>
            </w:r>
          </w:p>
        </w:tc>
        <w:tc>
          <w:tcPr>
            <w:tcW w:w="111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noWrap/>
            <w:vAlign w:val="center"/>
            <w:hideMark/>
          </w:tcPr>
          <w:p w:rsidR="00A10BB3" w:rsidRPr="006713BF" w:rsidRDefault="00A10BB3" w:rsidP="00C72F1D">
            <w:pPr>
              <w:jc w:val="center"/>
            </w:pPr>
            <w:r w:rsidRPr="006713BF">
              <w:t>1 263,8</w:t>
            </w:r>
          </w:p>
        </w:tc>
        <w:tc>
          <w:tcPr>
            <w:tcW w:w="111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noWrap/>
            <w:vAlign w:val="center"/>
            <w:hideMark/>
          </w:tcPr>
          <w:p w:rsidR="00A10BB3" w:rsidRPr="006713BF" w:rsidRDefault="00A10BB3" w:rsidP="00C72F1D">
            <w:pPr>
              <w:jc w:val="center"/>
            </w:pPr>
            <w:r w:rsidRPr="006713BF">
              <w:t>637,4</w:t>
            </w:r>
          </w:p>
        </w:tc>
        <w:tc>
          <w:tcPr>
            <w:tcW w:w="111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noWrap/>
            <w:vAlign w:val="center"/>
            <w:hideMark/>
          </w:tcPr>
          <w:p w:rsidR="00A10BB3" w:rsidRPr="006713BF" w:rsidRDefault="00A10BB3" w:rsidP="00C72F1D">
            <w:pPr>
              <w:jc w:val="center"/>
            </w:pPr>
            <w:r w:rsidRPr="006713BF">
              <w:t>970,0</w:t>
            </w:r>
          </w:p>
        </w:tc>
        <w:tc>
          <w:tcPr>
            <w:tcW w:w="111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noWrap/>
            <w:vAlign w:val="center"/>
            <w:hideMark/>
          </w:tcPr>
          <w:p w:rsidR="00A10BB3" w:rsidRPr="006713BF" w:rsidRDefault="00A10BB3" w:rsidP="00C72F1D">
            <w:pPr>
              <w:jc w:val="center"/>
            </w:pPr>
            <w:r w:rsidRPr="006713BF">
              <w:t>734,1</w:t>
            </w:r>
          </w:p>
        </w:tc>
        <w:tc>
          <w:tcPr>
            <w:tcW w:w="111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noWrap/>
            <w:vAlign w:val="center"/>
            <w:hideMark/>
          </w:tcPr>
          <w:p w:rsidR="00A10BB3" w:rsidRPr="006713BF" w:rsidRDefault="00A10BB3" w:rsidP="00C72F1D">
            <w:pPr>
              <w:jc w:val="center"/>
            </w:pPr>
            <w:r w:rsidRPr="006713BF">
              <w:t>396,9</w:t>
            </w:r>
          </w:p>
        </w:tc>
        <w:tc>
          <w:tcPr>
            <w:tcW w:w="111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noWrap/>
            <w:vAlign w:val="center"/>
            <w:hideMark/>
          </w:tcPr>
          <w:p w:rsidR="00A10BB3" w:rsidRPr="006713BF" w:rsidRDefault="00A10BB3" w:rsidP="00C72F1D">
            <w:pPr>
              <w:jc w:val="center"/>
            </w:pPr>
            <w:r w:rsidRPr="006713BF">
              <w:t>333,9</w:t>
            </w:r>
          </w:p>
        </w:tc>
        <w:tc>
          <w:tcPr>
            <w:tcW w:w="111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noWrap/>
            <w:vAlign w:val="center"/>
            <w:hideMark/>
          </w:tcPr>
          <w:p w:rsidR="00A10BB3" w:rsidRPr="006713BF" w:rsidRDefault="00A10BB3" w:rsidP="00C72F1D">
            <w:pPr>
              <w:jc w:val="center"/>
            </w:pPr>
            <w:r w:rsidRPr="006713BF">
              <w:t>407,0</w:t>
            </w:r>
          </w:p>
        </w:tc>
        <w:tc>
          <w:tcPr>
            <w:tcW w:w="111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noWrap/>
            <w:vAlign w:val="center"/>
            <w:hideMark/>
          </w:tcPr>
          <w:p w:rsidR="00A10BB3" w:rsidRPr="006713BF" w:rsidRDefault="00A10BB3" w:rsidP="00C72F1D">
            <w:pPr>
              <w:jc w:val="center"/>
            </w:pPr>
            <w:r w:rsidRPr="006713BF">
              <w:t>149,0</w:t>
            </w:r>
          </w:p>
        </w:tc>
        <w:tc>
          <w:tcPr>
            <w:tcW w:w="111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noWrap/>
            <w:vAlign w:val="center"/>
            <w:hideMark/>
          </w:tcPr>
          <w:p w:rsidR="00A10BB3" w:rsidRPr="006713BF" w:rsidRDefault="00A10BB3" w:rsidP="00C72F1D">
            <w:pPr>
              <w:jc w:val="center"/>
            </w:pPr>
            <w:r w:rsidRPr="006713BF">
              <w:t>121,7</w:t>
            </w:r>
          </w:p>
        </w:tc>
        <w:tc>
          <w:tcPr>
            <w:tcW w:w="1117"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vAlign w:val="center"/>
            <w:hideMark/>
          </w:tcPr>
          <w:p w:rsidR="00A10BB3" w:rsidRPr="006713BF" w:rsidRDefault="00A10BB3" w:rsidP="00C72F1D">
            <w:pPr>
              <w:jc w:val="center"/>
            </w:pPr>
            <w:r w:rsidRPr="006713BF">
              <w:t>5 013,8</w:t>
            </w:r>
          </w:p>
        </w:tc>
      </w:tr>
      <w:tr w:rsidR="00A10BB3" w:rsidRPr="00B6551C" w:rsidTr="00C72F1D">
        <w:trPr>
          <w:trHeight w:val="255"/>
        </w:trPr>
        <w:tc>
          <w:tcPr>
            <w:tcW w:w="3686" w:type="dxa"/>
            <w:vMerge w:val="restart"/>
            <w:tcBorders>
              <w:top w:val="single" w:sz="4" w:space="0" w:color="5B9BD5" w:themeColor="accent1"/>
              <w:left w:val="nil"/>
              <w:bottom w:val="nil"/>
              <w:right w:val="nil"/>
            </w:tcBorders>
            <w:shd w:val="clear" w:color="auto" w:fill="auto"/>
            <w:vAlign w:val="bottom"/>
            <w:hideMark/>
          </w:tcPr>
          <w:p w:rsidR="00A10BB3" w:rsidRPr="00B6551C" w:rsidRDefault="00A10BB3" w:rsidP="00C72F1D">
            <w:pPr>
              <w:rPr>
                <w:b/>
              </w:rPr>
            </w:pPr>
            <w:r w:rsidRPr="00B6551C">
              <w:rPr>
                <w:b/>
              </w:rPr>
              <w:t>Фоизлар</w:t>
            </w:r>
          </w:p>
        </w:tc>
        <w:tc>
          <w:tcPr>
            <w:tcW w:w="1116" w:type="dxa"/>
            <w:gridSpan w:val="2"/>
            <w:tcBorders>
              <w:top w:val="single" w:sz="4" w:space="0" w:color="5B9BD5" w:themeColor="accent1"/>
              <w:left w:val="nil"/>
              <w:bottom w:val="nil"/>
              <w:right w:val="nil"/>
            </w:tcBorders>
            <w:shd w:val="clear" w:color="auto" w:fill="auto"/>
            <w:noWrap/>
            <w:vAlign w:val="bottom"/>
            <w:hideMark/>
          </w:tcPr>
          <w:p w:rsidR="00A10BB3" w:rsidRPr="00B6551C" w:rsidRDefault="00A10BB3" w:rsidP="00C72F1D">
            <w:pPr>
              <w:jc w:val="center"/>
            </w:pPr>
          </w:p>
        </w:tc>
        <w:tc>
          <w:tcPr>
            <w:tcW w:w="1116" w:type="dxa"/>
            <w:gridSpan w:val="2"/>
            <w:tcBorders>
              <w:top w:val="single" w:sz="4" w:space="0" w:color="5B9BD5" w:themeColor="accent1"/>
              <w:left w:val="nil"/>
              <w:bottom w:val="nil"/>
              <w:right w:val="nil"/>
            </w:tcBorders>
            <w:shd w:val="clear" w:color="auto" w:fill="auto"/>
            <w:noWrap/>
            <w:vAlign w:val="bottom"/>
            <w:hideMark/>
          </w:tcPr>
          <w:p w:rsidR="00A10BB3" w:rsidRPr="00B6551C" w:rsidRDefault="00A10BB3" w:rsidP="00C72F1D"/>
        </w:tc>
        <w:tc>
          <w:tcPr>
            <w:tcW w:w="1117" w:type="dxa"/>
            <w:gridSpan w:val="2"/>
            <w:tcBorders>
              <w:top w:val="single" w:sz="4" w:space="0" w:color="5B9BD5" w:themeColor="accent1"/>
              <w:left w:val="nil"/>
              <w:bottom w:val="nil"/>
              <w:right w:val="nil"/>
            </w:tcBorders>
            <w:shd w:val="clear" w:color="auto" w:fill="auto"/>
            <w:noWrap/>
            <w:vAlign w:val="bottom"/>
            <w:hideMark/>
          </w:tcPr>
          <w:p w:rsidR="00A10BB3" w:rsidRPr="00B6551C" w:rsidRDefault="00A10BB3" w:rsidP="00C72F1D"/>
        </w:tc>
        <w:tc>
          <w:tcPr>
            <w:tcW w:w="1116" w:type="dxa"/>
            <w:gridSpan w:val="2"/>
            <w:tcBorders>
              <w:top w:val="single" w:sz="4" w:space="0" w:color="5B9BD5" w:themeColor="accent1"/>
              <w:left w:val="nil"/>
              <w:bottom w:val="nil"/>
              <w:right w:val="nil"/>
            </w:tcBorders>
            <w:shd w:val="clear" w:color="auto" w:fill="auto"/>
            <w:noWrap/>
            <w:vAlign w:val="bottom"/>
            <w:hideMark/>
          </w:tcPr>
          <w:p w:rsidR="00A10BB3" w:rsidRPr="00B6551C" w:rsidRDefault="00A10BB3" w:rsidP="00C72F1D"/>
        </w:tc>
        <w:tc>
          <w:tcPr>
            <w:tcW w:w="1117" w:type="dxa"/>
            <w:gridSpan w:val="2"/>
            <w:tcBorders>
              <w:top w:val="single" w:sz="4" w:space="0" w:color="5B9BD5" w:themeColor="accent1"/>
              <w:left w:val="nil"/>
              <w:bottom w:val="nil"/>
              <w:right w:val="nil"/>
            </w:tcBorders>
            <w:shd w:val="clear" w:color="auto" w:fill="auto"/>
            <w:noWrap/>
            <w:vAlign w:val="bottom"/>
            <w:hideMark/>
          </w:tcPr>
          <w:p w:rsidR="00A10BB3" w:rsidRPr="00B6551C" w:rsidRDefault="00A10BB3" w:rsidP="00C72F1D"/>
        </w:tc>
        <w:tc>
          <w:tcPr>
            <w:tcW w:w="1116" w:type="dxa"/>
            <w:gridSpan w:val="2"/>
            <w:tcBorders>
              <w:top w:val="single" w:sz="4" w:space="0" w:color="5B9BD5" w:themeColor="accent1"/>
              <w:left w:val="nil"/>
              <w:bottom w:val="nil"/>
              <w:right w:val="nil"/>
            </w:tcBorders>
            <w:shd w:val="clear" w:color="auto" w:fill="auto"/>
            <w:noWrap/>
            <w:vAlign w:val="bottom"/>
            <w:hideMark/>
          </w:tcPr>
          <w:p w:rsidR="00A10BB3" w:rsidRPr="00B6551C" w:rsidRDefault="00A10BB3" w:rsidP="00C72F1D"/>
        </w:tc>
        <w:tc>
          <w:tcPr>
            <w:tcW w:w="1116" w:type="dxa"/>
            <w:gridSpan w:val="2"/>
            <w:tcBorders>
              <w:top w:val="single" w:sz="4" w:space="0" w:color="5B9BD5" w:themeColor="accent1"/>
              <w:left w:val="nil"/>
              <w:bottom w:val="nil"/>
              <w:right w:val="nil"/>
            </w:tcBorders>
            <w:shd w:val="clear" w:color="auto" w:fill="auto"/>
            <w:noWrap/>
            <w:vAlign w:val="bottom"/>
            <w:hideMark/>
          </w:tcPr>
          <w:p w:rsidR="00A10BB3" w:rsidRPr="00B6551C" w:rsidRDefault="00A10BB3" w:rsidP="00C72F1D"/>
        </w:tc>
        <w:tc>
          <w:tcPr>
            <w:tcW w:w="1117" w:type="dxa"/>
            <w:gridSpan w:val="2"/>
            <w:tcBorders>
              <w:top w:val="single" w:sz="4" w:space="0" w:color="5B9BD5" w:themeColor="accent1"/>
              <w:left w:val="nil"/>
              <w:bottom w:val="nil"/>
              <w:right w:val="nil"/>
            </w:tcBorders>
            <w:shd w:val="clear" w:color="auto" w:fill="auto"/>
            <w:noWrap/>
            <w:vAlign w:val="bottom"/>
            <w:hideMark/>
          </w:tcPr>
          <w:p w:rsidR="00A10BB3" w:rsidRPr="00B6551C" w:rsidRDefault="00A10BB3" w:rsidP="00C72F1D"/>
        </w:tc>
        <w:tc>
          <w:tcPr>
            <w:tcW w:w="1116" w:type="dxa"/>
            <w:gridSpan w:val="2"/>
            <w:tcBorders>
              <w:top w:val="single" w:sz="4" w:space="0" w:color="5B9BD5" w:themeColor="accent1"/>
              <w:left w:val="nil"/>
              <w:bottom w:val="nil"/>
              <w:right w:val="nil"/>
            </w:tcBorders>
            <w:shd w:val="clear" w:color="auto" w:fill="auto"/>
            <w:noWrap/>
            <w:vAlign w:val="bottom"/>
            <w:hideMark/>
          </w:tcPr>
          <w:p w:rsidR="00A10BB3" w:rsidRPr="00B6551C" w:rsidRDefault="00A10BB3" w:rsidP="00C72F1D"/>
        </w:tc>
        <w:tc>
          <w:tcPr>
            <w:tcW w:w="1117" w:type="dxa"/>
            <w:tcBorders>
              <w:top w:val="single" w:sz="4" w:space="0" w:color="5B9BD5" w:themeColor="accent1"/>
              <w:left w:val="nil"/>
              <w:bottom w:val="nil"/>
              <w:right w:val="nil"/>
            </w:tcBorders>
            <w:shd w:val="clear" w:color="auto" w:fill="auto"/>
            <w:noWrap/>
            <w:vAlign w:val="bottom"/>
            <w:hideMark/>
          </w:tcPr>
          <w:p w:rsidR="00A10BB3" w:rsidRPr="00B6551C" w:rsidRDefault="00A10BB3" w:rsidP="00C72F1D"/>
        </w:tc>
      </w:tr>
      <w:tr w:rsidR="00A10BB3" w:rsidRPr="00B6551C" w:rsidTr="00C72F1D">
        <w:trPr>
          <w:trHeight w:val="249"/>
        </w:trPr>
        <w:tc>
          <w:tcPr>
            <w:tcW w:w="3686" w:type="dxa"/>
            <w:vMerge/>
            <w:tcBorders>
              <w:top w:val="nil"/>
              <w:left w:val="nil"/>
              <w:bottom w:val="single" w:sz="4" w:space="0" w:color="5B9BD5" w:themeColor="accent1"/>
              <w:right w:val="nil"/>
            </w:tcBorders>
            <w:vAlign w:val="center"/>
            <w:hideMark/>
          </w:tcPr>
          <w:p w:rsidR="00A10BB3" w:rsidRPr="00B6551C" w:rsidRDefault="00A10BB3" w:rsidP="00C72F1D"/>
        </w:tc>
        <w:tc>
          <w:tcPr>
            <w:tcW w:w="1116" w:type="dxa"/>
            <w:gridSpan w:val="2"/>
            <w:tcBorders>
              <w:top w:val="nil"/>
              <w:left w:val="nil"/>
              <w:bottom w:val="single" w:sz="4" w:space="0" w:color="5B9BD5" w:themeColor="accent1"/>
              <w:right w:val="nil"/>
            </w:tcBorders>
            <w:shd w:val="clear" w:color="auto" w:fill="auto"/>
            <w:noWrap/>
            <w:vAlign w:val="bottom"/>
            <w:hideMark/>
          </w:tcPr>
          <w:p w:rsidR="00A10BB3" w:rsidRPr="00B6551C" w:rsidRDefault="00A10BB3" w:rsidP="00C72F1D"/>
        </w:tc>
        <w:tc>
          <w:tcPr>
            <w:tcW w:w="1116" w:type="dxa"/>
            <w:gridSpan w:val="2"/>
            <w:tcBorders>
              <w:top w:val="nil"/>
              <w:left w:val="nil"/>
              <w:bottom w:val="single" w:sz="4" w:space="0" w:color="5B9BD5" w:themeColor="accent1"/>
              <w:right w:val="nil"/>
            </w:tcBorders>
            <w:shd w:val="clear" w:color="auto" w:fill="auto"/>
            <w:noWrap/>
            <w:vAlign w:val="bottom"/>
            <w:hideMark/>
          </w:tcPr>
          <w:p w:rsidR="00A10BB3" w:rsidRPr="00B6551C" w:rsidRDefault="00A10BB3" w:rsidP="00C72F1D"/>
        </w:tc>
        <w:tc>
          <w:tcPr>
            <w:tcW w:w="1117" w:type="dxa"/>
            <w:gridSpan w:val="2"/>
            <w:tcBorders>
              <w:top w:val="nil"/>
              <w:left w:val="nil"/>
              <w:bottom w:val="single" w:sz="4" w:space="0" w:color="5B9BD5" w:themeColor="accent1"/>
              <w:right w:val="nil"/>
            </w:tcBorders>
            <w:shd w:val="clear" w:color="auto" w:fill="auto"/>
            <w:noWrap/>
            <w:vAlign w:val="bottom"/>
            <w:hideMark/>
          </w:tcPr>
          <w:p w:rsidR="00A10BB3" w:rsidRPr="00B6551C" w:rsidRDefault="00A10BB3" w:rsidP="00C72F1D"/>
        </w:tc>
        <w:tc>
          <w:tcPr>
            <w:tcW w:w="1116" w:type="dxa"/>
            <w:gridSpan w:val="2"/>
            <w:tcBorders>
              <w:top w:val="nil"/>
              <w:left w:val="nil"/>
              <w:bottom w:val="single" w:sz="4" w:space="0" w:color="5B9BD5" w:themeColor="accent1"/>
              <w:right w:val="nil"/>
            </w:tcBorders>
            <w:shd w:val="clear" w:color="auto" w:fill="auto"/>
            <w:noWrap/>
            <w:vAlign w:val="bottom"/>
            <w:hideMark/>
          </w:tcPr>
          <w:p w:rsidR="00A10BB3" w:rsidRPr="00B6551C" w:rsidRDefault="00A10BB3" w:rsidP="00C72F1D"/>
        </w:tc>
        <w:tc>
          <w:tcPr>
            <w:tcW w:w="1117" w:type="dxa"/>
            <w:gridSpan w:val="2"/>
            <w:tcBorders>
              <w:top w:val="nil"/>
              <w:left w:val="nil"/>
              <w:bottom w:val="single" w:sz="4" w:space="0" w:color="5B9BD5" w:themeColor="accent1"/>
              <w:right w:val="nil"/>
            </w:tcBorders>
            <w:shd w:val="clear" w:color="auto" w:fill="auto"/>
            <w:noWrap/>
            <w:vAlign w:val="bottom"/>
            <w:hideMark/>
          </w:tcPr>
          <w:p w:rsidR="00A10BB3" w:rsidRPr="00B6551C" w:rsidRDefault="00A10BB3" w:rsidP="00C72F1D"/>
        </w:tc>
        <w:tc>
          <w:tcPr>
            <w:tcW w:w="1116" w:type="dxa"/>
            <w:gridSpan w:val="2"/>
            <w:tcBorders>
              <w:top w:val="nil"/>
              <w:left w:val="nil"/>
              <w:bottom w:val="single" w:sz="4" w:space="0" w:color="5B9BD5" w:themeColor="accent1"/>
              <w:right w:val="nil"/>
            </w:tcBorders>
            <w:shd w:val="clear" w:color="auto" w:fill="auto"/>
            <w:noWrap/>
            <w:vAlign w:val="bottom"/>
            <w:hideMark/>
          </w:tcPr>
          <w:p w:rsidR="00A10BB3" w:rsidRPr="00B6551C" w:rsidRDefault="00A10BB3" w:rsidP="00C72F1D"/>
        </w:tc>
        <w:tc>
          <w:tcPr>
            <w:tcW w:w="1116" w:type="dxa"/>
            <w:gridSpan w:val="2"/>
            <w:tcBorders>
              <w:top w:val="nil"/>
              <w:left w:val="nil"/>
              <w:bottom w:val="single" w:sz="4" w:space="0" w:color="5B9BD5" w:themeColor="accent1"/>
              <w:right w:val="nil"/>
            </w:tcBorders>
            <w:shd w:val="clear" w:color="auto" w:fill="auto"/>
            <w:noWrap/>
            <w:vAlign w:val="bottom"/>
            <w:hideMark/>
          </w:tcPr>
          <w:p w:rsidR="00A10BB3" w:rsidRPr="00B6551C" w:rsidRDefault="00A10BB3" w:rsidP="00C72F1D"/>
        </w:tc>
        <w:tc>
          <w:tcPr>
            <w:tcW w:w="1117" w:type="dxa"/>
            <w:gridSpan w:val="2"/>
            <w:tcBorders>
              <w:top w:val="nil"/>
              <w:left w:val="nil"/>
              <w:bottom w:val="single" w:sz="4" w:space="0" w:color="5B9BD5" w:themeColor="accent1"/>
              <w:right w:val="nil"/>
            </w:tcBorders>
            <w:shd w:val="clear" w:color="auto" w:fill="auto"/>
            <w:noWrap/>
            <w:vAlign w:val="bottom"/>
            <w:hideMark/>
          </w:tcPr>
          <w:p w:rsidR="00A10BB3" w:rsidRPr="00B6551C" w:rsidRDefault="00A10BB3" w:rsidP="00C72F1D"/>
        </w:tc>
        <w:tc>
          <w:tcPr>
            <w:tcW w:w="2233" w:type="dxa"/>
            <w:gridSpan w:val="3"/>
            <w:tcBorders>
              <w:top w:val="nil"/>
              <w:left w:val="nil"/>
              <w:bottom w:val="single" w:sz="4" w:space="0" w:color="5B9BD5" w:themeColor="accent1"/>
              <w:right w:val="nil"/>
            </w:tcBorders>
            <w:shd w:val="clear" w:color="auto" w:fill="auto"/>
            <w:noWrap/>
            <w:vAlign w:val="bottom"/>
            <w:hideMark/>
          </w:tcPr>
          <w:p w:rsidR="00A10BB3" w:rsidRPr="00A10BB3" w:rsidRDefault="00A10BB3" w:rsidP="00C72F1D">
            <w:pPr>
              <w:jc w:val="right"/>
              <w:rPr>
                <w:sz w:val="22"/>
                <w:szCs w:val="22"/>
              </w:rPr>
            </w:pPr>
            <w:r w:rsidRPr="00A10BB3">
              <w:rPr>
                <w:i/>
                <w:sz w:val="22"/>
                <w:szCs w:val="22"/>
              </w:rPr>
              <w:t>(млн. доллар)</w:t>
            </w:r>
          </w:p>
        </w:tc>
      </w:tr>
      <w:tr w:rsidR="00A10BB3" w:rsidRPr="00B6551C" w:rsidTr="00C72F1D">
        <w:trPr>
          <w:trHeight w:val="255"/>
        </w:trPr>
        <w:tc>
          <w:tcPr>
            <w:tcW w:w="3686" w:type="dxa"/>
            <w:tcBorders>
              <w:top w:val="single" w:sz="4" w:space="0" w:color="5B9BD5" w:themeColor="accent1"/>
            </w:tcBorders>
            <w:shd w:val="clear" w:color="auto" w:fill="DEEAF6"/>
            <w:noWrap/>
            <w:vAlign w:val="center"/>
            <w:hideMark/>
          </w:tcPr>
          <w:p w:rsidR="00A10BB3" w:rsidRPr="00B6551C" w:rsidRDefault="00A10BB3" w:rsidP="00C72F1D">
            <w:pPr>
              <w:jc w:val="center"/>
              <w:rPr>
                <w:b/>
              </w:rPr>
            </w:pPr>
            <w:r w:rsidRPr="00B6551C">
              <w:rPr>
                <w:b/>
              </w:rPr>
              <w:t>Кредиторнинг тури</w:t>
            </w:r>
          </w:p>
        </w:tc>
        <w:tc>
          <w:tcPr>
            <w:tcW w:w="1116" w:type="dxa"/>
            <w:gridSpan w:val="2"/>
            <w:tcBorders>
              <w:top w:val="single" w:sz="4" w:space="0" w:color="5B9BD5" w:themeColor="accent1"/>
            </w:tcBorders>
            <w:shd w:val="clear" w:color="auto" w:fill="DEEAF6"/>
            <w:noWrap/>
            <w:vAlign w:val="center"/>
            <w:hideMark/>
          </w:tcPr>
          <w:p w:rsidR="00A10BB3" w:rsidRPr="008868BC" w:rsidRDefault="00A10BB3" w:rsidP="00C72F1D">
            <w:pPr>
              <w:jc w:val="center"/>
              <w:rPr>
                <w:rFonts w:cs="Calibri"/>
                <w:b/>
              </w:rPr>
            </w:pPr>
            <w:r w:rsidRPr="008868BC">
              <w:rPr>
                <w:rFonts w:cs="Calibri"/>
                <w:b/>
              </w:rPr>
              <w:t>2020</w:t>
            </w:r>
          </w:p>
        </w:tc>
        <w:tc>
          <w:tcPr>
            <w:tcW w:w="1116" w:type="dxa"/>
            <w:gridSpan w:val="2"/>
            <w:tcBorders>
              <w:top w:val="single" w:sz="4" w:space="0" w:color="5B9BD5" w:themeColor="accent1"/>
            </w:tcBorders>
            <w:shd w:val="clear" w:color="auto" w:fill="DEEAF6"/>
            <w:noWrap/>
            <w:vAlign w:val="center"/>
            <w:hideMark/>
          </w:tcPr>
          <w:p w:rsidR="00A10BB3" w:rsidRPr="008868BC" w:rsidRDefault="00A10BB3" w:rsidP="00C72F1D">
            <w:pPr>
              <w:jc w:val="center"/>
              <w:rPr>
                <w:rFonts w:cs="Calibri"/>
                <w:b/>
              </w:rPr>
            </w:pPr>
            <w:r w:rsidRPr="008868BC">
              <w:rPr>
                <w:rFonts w:cs="Calibri"/>
                <w:b/>
              </w:rPr>
              <w:t>2021</w:t>
            </w:r>
          </w:p>
        </w:tc>
        <w:tc>
          <w:tcPr>
            <w:tcW w:w="1117" w:type="dxa"/>
            <w:gridSpan w:val="2"/>
            <w:tcBorders>
              <w:top w:val="single" w:sz="4" w:space="0" w:color="5B9BD5" w:themeColor="accent1"/>
            </w:tcBorders>
            <w:shd w:val="clear" w:color="auto" w:fill="DEEAF6"/>
            <w:noWrap/>
            <w:vAlign w:val="center"/>
            <w:hideMark/>
          </w:tcPr>
          <w:p w:rsidR="00A10BB3" w:rsidRPr="008868BC" w:rsidRDefault="00A10BB3" w:rsidP="00C72F1D">
            <w:pPr>
              <w:jc w:val="center"/>
              <w:rPr>
                <w:rFonts w:cs="Calibri"/>
                <w:b/>
              </w:rPr>
            </w:pPr>
            <w:r w:rsidRPr="008868BC">
              <w:rPr>
                <w:rFonts w:cs="Calibri"/>
                <w:b/>
              </w:rPr>
              <w:t>2022</w:t>
            </w:r>
          </w:p>
        </w:tc>
        <w:tc>
          <w:tcPr>
            <w:tcW w:w="1116" w:type="dxa"/>
            <w:gridSpan w:val="2"/>
            <w:tcBorders>
              <w:top w:val="single" w:sz="4" w:space="0" w:color="5B9BD5" w:themeColor="accent1"/>
            </w:tcBorders>
            <w:shd w:val="clear" w:color="auto" w:fill="DEEAF6"/>
            <w:noWrap/>
            <w:vAlign w:val="center"/>
            <w:hideMark/>
          </w:tcPr>
          <w:p w:rsidR="00A10BB3" w:rsidRPr="008868BC" w:rsidRDefault="00A10BB3" w:rsidP="00C72F1D">
            <w:pPr>
              <w:jc w:val="center"/>
              <w:rPr>
                <w:rFonts w:cs="Calibri"/>
                <w:b/>
              </w:rPr>
            </w:pPr>
            <w:r w:rsidRPr="008868BC">
              <w:rPr>
                <w:rFonts w:cs="Calibri"/>
                <w:b/>
              </w:rPr>
              <w:t>2023</w:t>
            </w:r>
          </w:p>
        </w:tc>
        <w:tc>
          <w:tcPr>
            <w:tcW w:w="1117" w:type="dxa"/>
            <w:gridSpan w:val="2"/>
            <w:tcBorders>
              <w:top w:val="single" w:sz="4" w:space="0" w:color="5B9BD5" w:themeColor="accent1"/>
            </w:tcBorders>
            <w:shd w:val="clear" w:color="auto" w:fill="DEEAF6"/>
            <w:noWrap/>
            <w:vAlign w:val="center"/>
            <w:hideMark/>
          </w:tcPr>
          <w:p w:rsidR="00A10BB3" w:rsidRPr="008868BC" w:rsidRDefault="00A10BB3" w:rsidP="00C72F1D">
            <w:pPr>
              <w:jc w:val="center"/>
              <w:rPr>
                <w:rFonts w:cs="Calibri"/>
                <w:b/>
              </w:rPr>
            </w:pPr>
            <w:r w:rsidRPr="008868BC">
              <w:rPr>
                <w:rFonts w:cs="Calibri"/>
                <w:b/>
              </w:rPr>
              <w:t>2024</w:t>
            </w:r>
          </w:p>
        </w:tc>
        <w:tc>
          <w:tcPr>
            <w:tcW w:w="1116" w:type="dxa"/>
            <w:gridSpan w:val="2"/>
            <w:tcBorders>
              <w:top w:val="single" w:sz="4" w:space="0" w:color="5B9BD5" w:themeColor="accent1"/>
            </w:tcBorders>
            <w:shd w:val="clear" w:color="auto" w:fill="DEEAF6"/>
            <w:noWrap/>
            <w:vAlign w:val="center"/>
            <w:hideMark/>
          </w:tcPr>
          <w:p w:rsidR="00A10BB3" w:rsidRPr="008868BC" w:rsidRDefault="00A10BB3" w:rsidP="00C72F1D">
            <w:pPr>
              <w:jc w:val="center"/>
              <w:rPr>
                <w:rFonts w:cs="Calibri"/>
                <w:b/>
              </w:rPr>
            </w:pPr>
            <w:r w:rsidRPr="008868BC">
              <w:rPr>
                <w:rFonts w:cs="Calibri"/>
                <w:b/>
              </w:rPr>
              <w:t>2025</w:t>
            </w:r>
          </w:p>
        </w:tc>
        <w:tc>
          <w:tcPr>
            <w:tcW w:w="1116" w:type="dxa"/>
            <w:gridSpan w:val="2"/>
            <w:tcBorders>
              <w:top w:val="single" w:sz="4" w:space="0" w:color="5B9BD5" w:themeColor="accent1"/>
            </w:tcBorders>
            <w:shd w:val="clear" w:color="auto" w:fill="DEEAF6"/>
            <w:noWrap/>
            <w:vAlign w:val="center"/>
            <w:hideMark/>
          </w:tcPr>
          <w:p w:rsidR="00A10BB3" w:rsidRPr="008868BC" w:rsidRDefault="00A10BB3" w:rsidP="00C72F1D">
            <w:pPr>
              <w:jc w:val="center"/>
              <w:rPr>
                <w:rFonts w:cs="Calibri"/>
                <w:b/>
              </w:rPr>
            </w:pPr>
            <w:r w:rsidRPr="008868BC">
              <w:rPr>
                <w:rFonts w:cs="Calibri"/>
                <w:b/>
              </w:rPr>
              <w:t>2026</w:t>
            </w:r>
          </w:p>
        </w:tc>
        <w:tc>
          <w:tcPr>
            <w:tcW w:w="1117" w:type="dxa"/>
            <w:gridSpan w:val="2"/>
            <w:tcBorders>
              <w:top w:val="single" w:sz="4" w:space="0" w:color="5B9BD5" w:themeColor="accent1"/>
            </w:tcBorders>
            <w:shd w:val="clear" w:color="auto" w:fill="DEEAF6"/>
            <w:noWrap/>
            <w:vAlign w:val="center"/>
            <w:hideMark/>
          </w:tcPr>
          <w:p w:rsidR="00A10BB3" w:rsidRPr="008868BC" w:rsidRDefault="00A10BB3" w:rsidP="00C72F1D">
            <w:pPr>
              <w:jc w:val="center"/>
              <w:rPr>
                <w:rFonts w:cs="Calibri"/>
                <w:b/>
              </w:rPr>
            </w:pPr>
            <w:r w:rsidRPr="008868BC">
              <w:rPr>
                <w:rFonts w:cs="Calibri"/>
                <w:b/>
              </w:rPr>
              <w:t>2027</w:t>
            </w:r>
          </w:p>
        </w:tc>
        <w:tc>
          <w:tcPr>
            <w:tcW w:w="1116" w:type="dxa"/>
            <w:gridSpan w:val="2"/>
            <w:tcBorders>
              <w:top w:val="single" w:sz="4" w:space="0" w:color="5B9BD5" w:themeColor="accent1"/>
            </w:tcBorders>
            <w:shd w:val="clear" w:color="auto" w:fill="DEEAF6"/>
            <w:noWrap/>
            <w:vAlign w:val="center"/>
            <w:hideMark/>
          </w:tcPr>
          <w:p w:rsidR="00A10BB3" w:rsidRPr="008868BC" w:rsidRDefault="00A10BB3" w:rsidP="00C72F1D">
            <w:pPr>
              <w:jc w:val="center"/>
              <w:rPr>
                <w:rFonts w:cs="Calibri"/>
                <w:b/>
                <w:lang w:val="uz-Cyrl-UZ"/>
              </w:rPr>
            </w:pPr>
            <w:r w:rsidRPr="008868BC">
              <w:rPr>
                <w:rFonts w:cs="Calibri"/>
                <w:b/>
              </w:rPr>
              <w:t>2027</w:t>
            </w:r>
            <w:r w:rsidRPr="008868BC">
              <w:rPr>
                <w:rFonts w:cs="Calibri"/>
                <w:b/>
                <w:lang w:val="uz-Cyrl-UZ"/>
              </w:rPr>
              <w:t>дан кейин</w:t>
            </w:r>
          </w:p>
        </w:tc>
        <w:tc>
          <w:tcPr>
            <w:tcW w:w="1117" w:type="dxa"/>
            <w:tcBorders>
              <w:top w:val="single" w:sz="4" w:space="0" w:color="5B9BD5" w:themeColor="accent1"/>
            </w:tcBorders>
            <w:shd w:val="clear" w:color="auto" w:fill="DEEAF6"/>
            <w:vAlign w:val="center"/>
            <w:hideMark/>
          </w:tcPr>
          <w:p w:rsidR="00A10BB3" w:rsidRPr="00B6551C" w:rsidRDefault="00A10BB3" w:rsidP="00C72F1D">
            <w:pPr>
              <w:jc w:val="center"/>
              <w:rPr>
                <w:b/>
              </w:rPr>
            </w:pPr>
            <w:r w:rsidRPr="00B6551C">
              <w:rPr>
                <w:b/>
              </w:rPr>
              <w:t>ЖАМИ</w:t>
            </w:r>
          </w:p>
        </w:tc>
      </w:tr>
      <w:tr w:rsidR="00A10BB3" w:rsidRPr="00B6551C" w:rsidTr="00C72F1D">
        <w:trPr>
          <w:trHeight w:val="471"/>
        </w:trPr>
        <w:tc>
          <w:tcPr>
            <w:tcW w:w="3686" w:type="dxa"/>
            <w:shd w:val="clear" w:color="auto" w:fill="auto"/>
            <w:vAlign w:val="center"/>
            <w:hideMark/>
          </w:tcPr>
          <w:p w:rsidR="00A10BB3" w:rsidRPr="00B6551C" w:rsidRDefault="00A10BB3" w:rsidP="00C72F1D">
            <w:pPr>
              <w:spacing w:line="276" w:lineRule="auto"/>
            </w:pPr>
            <w:r w:rsidRPr="00B6551C">
              <w:t>Хорижий банклар ва бошқа молиявий институтлар</w:t>
            </w:r>
          </w:p>
        </w:tc>
        <w:tc>
          <w:tcPr>
            <w:tcW w:w="111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A10BB3" w:rsidRPr="00B847B7" w:rsidRDefault="00A10BB3" w:rsidP="00C72F1D">
            <w:pPr>
              <w:jc w:val="center"/>
            </w:pPr>
            <w:r w:rsidRPr="00B847B7">
              <w:t>191,9</w:t>
            </w:r>
          </w:p>
        </w:tc>
        <w:tc>
          <w:tcPr>
            <w:tcW w:w="111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A10BB3" w:rsidRPr="00B847B7" w:rsidRDefault="00A10BB3" w:rsidP="00C72F1D">
            <w:pPr>
              <w:jc w:val="center"/>
            </w:pPr>
            <w:r w:rsidRPr="00B847B7">
              <w:t>175,9</w:t>
            </w:r>
          </w:p>
        </w:tc>
        <w:tc>
          <w:tcPr>
            <w:tcW w:w="111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A10BB3" w:rsidRPr="00B847B7" w:rsidRDefault="00A10BB3" w:rsidP="00C72F1D">
            <w:pPr>
              <w:jc w:val="center"/>
            </w:pPr>
            <w:r w:rsidRPr="00B847B7">
              <w:t>152,1</w:t>
            </w:r>
          </w:p>
        </w:tc>
        <w:tc>
          <w:tcPr>
            <w:tcW w:w="111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A10BB3" w:rsidRPr="00B847B7" w:rsidRDefault="00A10BB3" w:rsidP="00C72F1D">
            <w:pPr>
              <w:jc w:val="center"/>
            </w:pPr>
            <w:r w:rsidRPr="00B847B7">
              <w:t>125,9</w:t>
            </w:r>
          </w:p>
        </w:tc>
        <w:tc>
          <w:tcPr>
            <w:tcW w:w="111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A10BB3" w:rsidRPr="00B847B7" w:rsidRDefault="00A10BB3" w:rsidP="00C72F1D">
            <w:pPr>
              <w:jc w:val="center"/>
            </w:pPr>
            <w:r w:rsidRPr="00B847B7">
              <w:t>96,8</w:t>
            </w:r>
          </w:p>
        </w:tc>
        <w:tc>
          <w:tcPr>
            <w:tcW w:w="111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A10BB3" w:rsidRPr="00B847B7" w:rsidRDefault="00A10BB3" w:rsidP="00C72F1D">
            <w:pPr>
              <w:jc w:val="center"/>
            </w:pPr>
            <w:r w:rsidRPr="00B847B7">
              <w:t>60,6</w:t>
            </w:r>
          </w:p>
        </w:tc>
        <w:tc>
          <w:tcPr>
            <w:tcW w:w="111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A10BB3" w:rsidRPr="00B847B7" w:rsidRDefault="00A10BB3" w:rsidP="00C72F1D">
            <w:pPr>
              <w:jc w:val="center"/>
            </w:pPr>
            <w:r w:rsidRPr="00B847B7">
              <w:t>50,3</w:t>
            </w:r>
          </w:p>
        </w:tc>
        <w:tc>
          <w:tcPr>
            <w:tcW w:w="111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A10BB3" w:rsidRPr="00B847B7" w:rsidRDefault="00A10BB3" w:rsidP="00C72F1D">
            <w:pPr>
              <w:jc w:val="center"/>
            </w:pPr>
            <w:r w:rsidRPr="00B847B7">
              <w:t>22,3</w:t>
            </w:r>
          </w:p>
        </w:tc>
        <w:tc>
          <w:tcPr>
            <w:tcW w:w="111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A10BB3" w:rsidRPr="00B847B7" w:rsidRDefault="00A10BB3" w:rsidP="00C72F1D">
            <w:pPr>
              <w:jc w:val="center"/>
            </w:pPr>
            <w:r w:rsidRPr="00B847B7">
              <w:t>-</w:t>
            </w:r>
          </w:p>
        </w:tc>
        <w:tc>
          <w:tcPr>
            <w:tcW w:w="1117"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hideMark/>
          </w:tcPr>
          <w:p w:rsidR="00A10BB3" w:rsidRPr="00B847B7" w:rsidRDefault="00A10BB3" w:rsidP="00C72F1D">
            <w:pPr>
              <w:jc w:val="center"/>
            </w:pPr>
            <w:r w:rsidRPr="00B847B7">
              <w:t>875,7</w:t>
            </w:r>
          </w:p>
        </w:tc>
      </w:tr>
      <w:tr w:rsidR="00A10BB3" w:rsidRPr="00B6551C" w:rsidTr="00C72F1D">
        <w:trPr>
          <w:trHeight w:val="510"/>
        </w:trPr>
        <w:tc>
          <w:tcPr>
            <w:tcW w:w="3686" w:type="dxa"/>
            <w:shd w:val="clear" w:color="auto" w:fill="auto"/>
            <w:vAlign w:val="center"/>
            <w:hideMark/>
          </w:tcPr>
          <w:p w:rsidR="00A10BB3" w:rsidRPr="00B6551C" w:rsidRDefault="00A10BB3" w:rsidP="00C72F1D">
            <w:pPr>
              <w:spacing w:line="276" w:lineRule="auto"/>
            </w:pPr>
            <w:r w:rsidRPr="00B6551C">
              <w:t xml:space="preserve">Хорижий </w:t>
            </w:r>
            <w:r w:rsidRPr="00B6551C">
              <w:rPr>
                <w:lang w:val="uz-Cyrl-UZ"/>
              </w:rPr>
              <w:t>бош</w:t>
            </w:r>
            <w:r w:rsidRPr="00B6551C">
              <w:t xml:space="preserve"> компаниялар ва филиаллар</w:t>
            </w:r>
          </w:p>
        </w:tc>
        <w:tc>
          <w:tcPr>
            <w:tcW w:w="111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A10BB3" w:rsidRPr="00B847B7" w:rsidRDefault="00A10BB3" w:rsidP="00C72F1D">
            <w:pPr>
              <w:jc w:val="center"/>
            </w:pPr>
            <w:r w:rsidRPr="00B847B7">
              <w:t>77,7</w:t>
            </w:r>
          </w:p>
        </w:tc>
        <w:tc>
          <w:tcPr>
            <w:tcW w:w="111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A10BB3" w:rsidRPr="00B847B7" w:rsidRDefault="00A10BB3" w:rsidP="00C72F1D">
            <w:pPr>
              <w:jc w:val="center"/>
            </w:pPr>
            <w:r w:rsidRPr="00B847B7">
              <w:t>37,2</w:t>
            </w:r>
          </w:p>
        </w:tc>
        <w:tc>
          <w:tcPr>
            <w:tcW w:w="111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A10BB3" w:rsidRPr="00B847B7" w:rsidRDefault="00A10BB3" w:rsidP="00C72F1D">
            <w:pPr>
              <w:jc w:val="center"/>
            </w:pPr>
            <w:r w:rsidRPr="00B847B7">
              <w:t>35,6</w:t>
            </w:r>
          </w:p>
        </w:tc>
        <w:tc>
          <w:tcPr>
            <w:tcW w:w="111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A10BB3" w:rsidRPr="00B847B7" w:rsidRDefault="00A10BB3" w:rsidP="00C72F1D">
            <w:pPr>
              <w:jc w:val="center"/>
            </w:pPr>
            <w:r w:rsidRPr="00B847B7">
              <w:t>35,5</w:t>
            </w:r>
          </w:p>
        </w:tc>
        <w:tc>
          <w:tcPr>
            <w:tcW w:w="111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A10BB3" w:rsidRPr="00B847B7" w:rsidRDefault="00A10BB3" w:rsidP="00C72F1D">
            <w:pPr>
              <w:jc w:val="center"/>
            </w:pPr>
            <w:r w:rsidRPr="00B847B7">
              <w:t>21,4</w:t>
            </w:r>
          </w:p>
        </w:tc>
        <w:tc>
          <w:tcPr>
            <w:tcW w:w="111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A10BB3" w:rsidRPr="00B847B7" w:rsidRDefault="00A10BB3" w:rsidP="00C72F1D">
            <w:pPr>
              <w:jc w:val="center"/>
            </w:pPr>
            <w:r w:rsidRPr="00B847B7">
              <w:t>1,2</w:t>
            </w:r>
          </w:p>
        </w:tc>
        <w:tc>
          <w:tcPr>
            <w:tcW w:w="111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A10BB3" w:rsidRPr="00B847B7" w:rsidRDefault="00A10BB3" w:rsidP="00C72F1D">
            <w:pPr>
              <w:jc w:val="center"/>
            </w:pPr>
            <w:r w:rsidRPr="00B847B7">
              <w:t>0,0</w:t>
            </w:r>
          </w:p>
        </w:tc>
        <w:tc>
          <w:tcPr>
            <w:tcW w:w="111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A10BB3" w:rsidRPr="00B847B7" w:rsidRDefault="00A10BB3" w:rsidP="00C72F1D">
            <w:pPr>
              <w:jc w:val="center"/>
            </w:pPr>
            <w:r w:rsidRPr="00B847B7">
              <w:t>0,1</w:t>
            </w:r>
          </w:p>
        </w:tc>
        <w:tc>
          <w:tcPr>
            <w:tcW w:w="111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A10BB3" w:rsidRPr="00B847B7" w:rsidRDefault="00A10BB3" w:rsidP="00C72F1D">
            <w:pPr>
              <w:jc w:val="center"/>
            </w:pPr>
            <w:r w:rsidRPr="00B847B7">
              <w:t>-</w:t>
            </w:r>
          </w:p>
        </w:tc>
        <w:tc>
          <w:tcPr>
            <w:tcW w:w="1117"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hideMark/>
          </w:tcPr>
          <w:p w:rsidR="00A10BB3" w:rsidRPr="00B847B7" w:rsidRDefault="00A10BB3" w:rsidP="00C72F1D">
            <w:pPr>
              <w:jc w:val="center"/>
            </w:pPr>
            <w:r w:rsidRPr="00B847B7">
              <w:t>208,9</w:t>
            </w:r>
          </w:p>
        </w:tc>
      </w:tr>
      <w:tr w:rsidR="00A10BB3" w:rsidRPr="00B6551C" w:rsidTr="00C72F1D">
        <w:trPr>
          <w:trHeight w:val="510"/>
        </w:trPr>
        <w:tc>
          <w:tcPr>
            <w:tcW w:w="3686" w:type="dxa"/>
            <w:shd w:val="clear" w:color="auto" w:fill="auto"/>
            <w:vAlign w:val="center"/>
            <w:hideMark/>
          </w:tcPr>
          <w:p w:rsidR="00A10BB3" w:rsidRPr="00B6551C" w:rsidRDefault="00A10BB3" w:rsidP="00C72F1D">
            <w:pPr>
              <w:spacing w:line="276" w:lineRule="auto"/>
            </w:pPr>
            <w:r w:rsidRPr="00B6551C">
              <w:t>Экспортчилар ва бошқа хусусий манбалар</w:t>
            </w:r>
          </w:p>
        </w:tc>
        <w:tc>
          <w:tcPr>
            <w:tcW w:w="111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A10BB3" w:rsidRPr="00B847B7" w:rsidRDefault="00A10BB3" w:rsidP="00C72F1D">
            <w:pPr>
              <w:jc w:val="center"/>
            </w:pPr>
            <w:r w:rsidRPr="00B847B7">
              <w:t>1,2</w:t>
            </w:r>
          </w:p>
        </w:tc>
        <w:tc>
          <w:tcPr>
            <w:tcW w:w="111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A10BB3" w:rsidRPr="00B847B7" w:rsidRDefault="00A10BB3" w:rsidP="00C72F1D">
            <w:pPr>
              <w:jc w:val="center"/>
            </w:pPr>
            <w:r w:rsidRPr="00B847B7">
              <w:t>0,6</w:t>
            </w:r>
          </w:p>
        </w:tc>
        <w:tc>
          <w:tcPr>
            <w:tcW w:w="111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A10BB3" w:rsidRPr="00B847B7" w:rsidRDefault="00A10BB3" w:rsidP="00C72F1D">
            <w:pPr>
              <w:jc w:val="center"/>
            </w:pPr>
            <w:r w:rsidRPr="00B847B7">
              <w:t>0,4</w:t>
            </w:r>
          </w:p>
        </w:tc>
        <w:tc>
          <w:tcPr>
            <w:tcW w:w="111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A10BB3" w:rsidRPr="00B847B7" w:rsidRDefault="00A10BB3" w:rsidP="00C72F1D">
            <w:pPr>
              <w:jc w:val="center"/>
            </w:pPr>
            <w:r w:rsidRPr="00B847B7">
              <w:t>0,5</w:t>
            </w:r>
          </w:p>
        </w:tc>
        <w:tc>
          <w:tcPr>
            <w:tcW w:w="111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A10BB3" w:rsidRPr="00B847B7" w:rsidRDefault="00A10BB3" w:rsidP="00C72F1D">
            <w:pPr>
              <w:jc w:val="center"/>
            </w:pPr>
            <w:r w:rsidRPr="00B847B7">
              <w:t>0,4</w:t>
            </w:r>
          </w:p>
        </w:tc>
        <w:tc>
          <w:tcPr>
            <w:tcW w:w="111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A10BB3" w:rsidRPr="00B847B7" w:rsidRDefault="00A10BB3" w:rsidP="00C72F1D">
            <w:pPr>
              <w:jc w:val="center"/>
            </w:pPr>
            <w:r w:rsidRPr="00B847B7">
              <w:t>0,3</w:t>
            </w:r>
          </w:p>
        </w:tc>
        <w:tc>
          <w:tcPr>
            <w:tcW w:w="111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A10BB3" w:rsidRPr="00B847B7" w:rsidRDefault="00A10BB3" w:rsidP="00C72F1D">
            <w:pPr>
              <w:jc w:val="center"/>
            </w:pPr>
            <w:r w:rsidRPr="00B847B7">
              <w:t>0,1</w:t>
            </w:r>
          </w:p>
        </w:tc>
        <w:tc>
          <w:tcPr>
            <w:tcW w:w="111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A10BB3" w:rsidRPr="00B847B7" w:rsidRDefault="00A10BB3" w:rsidP="00C72F1D">
            <w:pPr>
              <w:jc w:val="center"/>
            </w:pPr>
            <w:r w:rsidRPr="00B847B7">
              <w:t>-</w:t>
            </w:r>
          </w:p>
        </w:tc>
        <w:tc>
          <w:tcPr>
            <w:tcW w:w="111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A10BB3" w:rsidRPr="00B847B7" w:rsidRDefault="00A10BB3" w:rsidP="00C72F1D">
            <w:pPr>
              <w:jc w:val="center"/>
            </w:pPr>
            <w:r w:rsidRPr="00B847B7">
              <w:t>-</w:t>
            </w:r>
          </w:p>
        </w:tc>
        <w:tc>
          <w:tcPr>
            <w:tcW w:w="1117"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hideMark/>
          </w:tcPr>
          <w:p w:rsidR="00A10BB3" w:rsidRPr="00B847B7" w:rsidRDefault="00A10BB3" w:rsidP="00C72F1D">
            <w:pPr>
              <w:jc w:val="center"/>
            </w:pPr>
            <w:r w:rsidRPr="00B847B7">
              <w:t>3,5</w:t>
            </w:r>
          </w:p>
        </w:tc>
      </w:tr>
      <w:tr w:rsidR="00A10BB3" w:rsidRPr="00B6551C" w:rsidTr="00C72F1D">
        <w:trPr>
          <w:trHeight w:val="777"/>
        </w:trPr>
        <w:tc>
          <w:tcPr>
            <w:tcW w:w="3686" w:type="dxa"/>
            <w:shd w:val="clear" w:color="auto" w:fill="auto"/>
            <w:vAlign w:val="center"/>
            <w:hideMark/>
          </w:tcPr>
          <w:p w:rsidR="00A10BB3" w:rsidRPr="00B6551C" w:rsidRDefault="00A10BB3" w:rsidP="00C72F1D">
            <w:pPr>
              <w:spacing w:line="276" w:lineRule="auto"/>
            </w:pPr>
            <w:r w:rsidRPr="00B6551C">
              <w:t>Расмий манбалар (Ҳукуматлар ва халқаро ташкилотлар)</w:t>
            </w:r>
          </w:p>
        </w:tc>
        <w:tc>
          <w:tcPr>
            <w:tcW w:w="111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A10BB3" w:rsidRPr="00B847B7" w:rsidRDefault="00A10BB3" w:rsidP="00C72F1D">
            <w:pPr>
              <w:jc w:val="center"/>
            </w:pPr>
            <w:r w:rsidRPr="00B847B7">
              <w:t>17,6</w:t>
            </w:r>
          </w:p>
        </w:tc>
        <w:tc>
          <w:tcPr>
            <w:tcW w:w="111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A10BB3" w:rsidRPr="00B847B7" w:rsidRDefault="00A10BB3" w:rsidP="00C72F1D">
            <w:pPr>
              <w:jc w:val="center"/>
            </w:pPr>
            <w:r w:rsidRPr="00B847B7">
              <w:t>6,5</w:t>
            </w:r>
          </w:p>
        </w:tc>
        <w:tc>
          <w:tcPr>
            <w:tcW w:w="111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A10BB3" w:rsidRPr="00B847B7" w:rsidRDefault="00A10BB3" w:rsidP="00C72F1D">
            <w:pPr>
              <w:jc w:val="center"/>
            </w:pPr>
            <w:r w:rsidRPr="00B847B7">
              <w:t>5,4</w:t>
            </w:r>
          </w:p>
        </w:tc>
        <w:tc>
          <w:tcPr>
            <w:tcW w:w="111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A10BB3" w:rsidRPr="00B847B7" w:rsidRDefault="00A10BB3" w:rsidP="00C72F1D">
            <w:pPr>
              <w:jc w:val="center"/>
            </w:pPr>
            <w:r w:rsidRPr="00B847B7">
              <w:t>4,4</w:t>
            </w:r>
          </w:p>
        </w:tc>
        <w:tc>
          <w:tcPr>
            <w:tcW w:w="111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A10BB3" w:rsidRPr="00B847B7" w:rsidRDefault="00A10BB3" w:rsidP="00C72F1D">
            <w:pPr>
              <w:jc w:val="center"/>
            </w:pPr>
            <w:r w:rsidRPr="00B847B7">
              <w:t>3,2</w:t>
            </w:r>
          </w:p>
        </w:tc>
        <w:tc>
          <w:tcPr>
            <w:tcW w:w="111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A10BB3" w:rsidRPr="00B847B7" w:rsidRDefault="00A10BB3" w:rsidP="00C72F1D">
            <w:pPr>
              <w:jc w:val="center"/>
            </w:pPr>
            <w:r w:rsidRPr="00B847B7">
              <w:t>1,8</w:t>
            </w:r>
          </w:p>
        </w:tc>
        <w:tc>
          <w:tcPr>
            <w:tcW w:w="111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A10BB3" w:rsidRPr="00B847B7" w:rsidRDefault="00A10BB3" w:rsidP="00C72F1D">
            <w:pPr>
              <w:jc w:val="center"/>
            </w:pPr>
            <w:r w:rsidRPr="00B847B7">
              <w:t>0,4</w:t>
            </w:r>
          </w:p>
        </w:tc>
        <w:tc>
          <w:tcPr>
            <w:tcW w:w="111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A10BB3" w:rsidRPr="00B847B7" w:rsidRDefault="00A10BB3" w:rsidP="00C72F1D">
            <w:pPr>
              <w:jc w:val="center"/>
            </w:pPr>
            <w:r w:rsidRPr="00B847B7">
              <w:t>-</w:t>
            </w:r>
          </w:p>
        </w:tc>
        <w:tc>
          <w:tcPr>
            <w:tcW w:w="111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A10BB3" w:rsidRPr="00B847B7" w:rsidRDefault="00A10BB3" w:rsidP="00C72F1D">
            <w:pPr>
              <w:jc w:val="center"/>
            </w:pPr>
            <w:r w:rsidRPr="00B847B7">
              <w:t>-</w:t>
            </w:r>
          </w:p>
        </w:tc>
        <w:tc>
          <w:tcPr>
            <w:tcW w:w="1117"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hideMark/>
          </w:tcPr>
          <w:p w:rsidR="00A10BB3" w:rsidRPr="00B847B7" w:rsidRDefault="00A10BB3" w:rsidP="00C72F1D">
            <w:pPr>
              <w:jc w:val="center"/>
            </w:pPr>
            <w:r w:rsidRPr="00B847B7">
              <w:t>39,3</w:t>
            </w:r>
          </w:p>
        </w:tc>
      </w:tr>
      <w:tr w:rsidR="00A10BB3" w:rsidRPr="00B6551C" w:rsidTr="00C72F1D">
        <w:trPr>
          <w:trHeight w:val="255"/>
        </w:trPr>
        <w:tc>
          <w:tcPr>
            <w:tcW w:w="3686" w:type="dxa"/>
            <w:shd w:val="clear" w:color="auto" w:fill="DEEAF6"/>
            <w:noWrap/>
            <w:vAlign w:val="center"/>
            <w:hideMark/>
          </w:tcPr>
          <w:p w:rsidR="00A10BB3" w:rsidRPr="00B6551C" w:rsidRDefault="00A10BB3" w:rsidP="00C72F1D">
            <w:pPr>
              <w:jc w:val="center"/>
              <w:rPr>
                <w:b/>
              </w:rPr>
            </w:pPr>
            <w:r w:rsidRPr="00B6551C">
              <w:rPr>
                <w:b/>
              </w:rPr>
              <w:t>ЖАМИ</w:t>
            </w:r>
          </w:p>
        </w:tc>
        <w:tc>
          <w:tcPr>
            <w:tcW w:w="111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noWrap/>
            <w:vAlign w:val="center"/>
            <w:hideMark/>
          </w:tcPr>
          <w:p w:rsidR="00A10BB3" w:rsidRPr="00B847B7" w:rsidRDefault="00A10BB3" w:rsidP="00C72F1D">
            <w:pPr>
              <w:jc w:val="center"/>
            </w:pPr>
            <w:r w:rsidRPr="00B847B7">
              <w:t>288,5</w:t>
            </w:r>
          </w:p>
        </w:tc>
        <w:tc>
          <w:tcPr>
            <w:tcW w:w="111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noWrap/>
            <w:vAlign w:val="center"/>
            <w:hideMark/>
          </w:tcPr>
          <w:p w:rsidR="00A10BB3" w:rsidRPr="00B847B7" w:rsidRDefault="00A10BB3" w:rsidP="00C72F1D">
            <w:pPr>
              <w:jc w:val="center"/>
            </w:pPr>
            <w:r w:rsidRPr="00B847B7">
              <w:t>220,2</w:t>
            </w:r>
          </w:p>
        </w:tc>
        <w:tc>
          <w:tcPr>
            <w:tcW w:w="111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noWrap/>
            <w:vAlign w:val="center"/>
            <w:hideMark/>
          </w:tcPr>
          <w:p w:rsidR="00A10BB3" w:rsidRPr="00B847B7" w:rsidRDefault="00A10BB3" w:rsidP="00C72F1D">
            <w:pPr>
              <w:jc w:val="center"/>
            </w:pPr>
            <w:r w:rsidRPr="00B847B7">
              <w:t>193,4</w:t>
            </w:r>
          </w:p>
        </w:tc>
        <w:tc>
          <w:tcPr>
            <w:tcW w:w="111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noWrap/>
            <w:vAlign w:val="center"/>
            <w:hideMark/>
          </w:tcPr>
          <w:p w:rsidR="00A10BB3" w:rsidRPr="00B847B7" w:rsidRDefault="00A10BB3" w:rsidP="00C72F1D">
            <w:pPr>
              <w:jc w:val="center"/>
            </w:pPr>
            <w:r w:rsidRPr="00B847B7">
              <w:t>166,3</w:t>
            </w:r>
          </w:p>
        </w:tc>
        <w:tc>
          <w:tcPr>
            <w:tcW w:w="111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noWrap/>
            <w:vAlign w:val="center"/>
            <w:hideMark/>
          </w:tcPr>
          <w:p w:rsidR="00A10BB3" w:rsidRPr="00B847B7" w:rsidRDefault="00A10BB3" w:rsidP="00C72F1D">
            <w:pPr>
              <w:jc w:val="center"/>
            </w:pPr>
            <w:r w:rsidRPr="00B847B7">
              <w:t>121,8</w:t>
            </w:r>
          </w:p>
        </w:tc>
        <w:tc>
          <w:tcPr>
            <w:tcW w:w="111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noWrap/>
            <w:vAlign w:val="center"/>
            <w:hideMark/>
          </w:tcPr>
          <w:p w:rsidR="00A10BB3" w:rsidRPr="00B847B7" w:rsidRDefault="00A10BB3" w:rsidP="00C72F1D">
            <w:pPr>
              <w:jc w:val="center"/>
            </w:pPr>
            <w:r w:rsidRPr="00B847B7">
              <w:t>63,9</w:t>
            </w:r>
          </w:p>
        </w:tc>
        <w:tc>
          <w:tcPr>
            <w:tcW w:w="111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noWrap/>
            <w:vAlign w:val="center"/>
            <w:hideMark/>
          </w:tcPr>
          <w:p w:rsidR="00A10BB3" w:rsidRPr="00B847B7" w:rsidRDefault="00A10BB3" w:rsidP="00C72F1D">
            <w:pPr>
              <w:jc w:val="center"/>
            </w:pPr>
            <w:r w:rsidRPr="00B847B7">
              <w:t>50,9</w:t>
            </w:r>
          </w:p>
        </w:tc>
        <w:tc>
          <w:tcPr>
            <w:tcW w:w="111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noWrap/>
            <w:vAlign w:val="center"/>
            <w:hideMark/>
          </w:tcPr>
          <w:p w:rsidR="00A10BB3" w:rsidRPr="00B847B7" w:rsidRDefault="00A10BB3" w:rsidP="00C72F1D">
            <w:pPr>
              <w:jc w:val="center"/>
            </w:pPr>
            <w:r w:rsidRPr="00B847B7">
              <w:t>22,4</w:t>
            </w:r>
          </w:p>
        </w:tc>
        <w:tc>
          <w:tcPr>
            <w:tcW w:w="111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noWrap/>
            <w:vAlign w:val="center"/>
            <w:hideMark/>
          </w:tcPr>
          <w:p w:rsidR="00A10BB3" w:rsidRPr="00B847B7" w:rsidRDefault="00A10BB3" w:rsidP="00C72F1D">
            <w:pPr>
              <w:jc w:val="center"/>
            </w:pPr>
            <w:r w:rsidRPr="00B847B7">
              <w:t>-</w:t>
            </w:r>
          </w:p>
        </w:tc>
        <w:tc>
          <w:tcPr>
            <w:tcW w:w="1117"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vAlign w:val="center"/>
            <w:hideMark/>
          </w:tcPr>
          <w:p w:rsidR="00A10BB3" w:rsidRPr="00B847B7" w:rsidRDefault="00A10BB3" w:rsidP="00C72F1D">
            <w:pPr>
              <w:jc w:val="center"/>
            </w:pPr>
            <w:r w:rsidRPr="00B847B7">
              <w:t>1 127,3</w:t>
            </w:r>
          </w:p>
        </w:tc>
      </w:tr>
    </w:tbl>
    <w:p w:rsidR="00961529" w:rsidRPr="001E0A02" w:rsidRDefault="00961529" w:rsidP="00961529">
      <w:pPr>
        <w:jc w:val="right"/>
      </w:pPr>
      <w:r w:rsidRPr="001E0A02">
        <w:rPr>
          <w:b/>
          <w:highlight w:val="yellow"/>
        </w:rPr>
        <w:br w:type="page"/>
      </w:r>
      <w:r w:rsidRPr="001E0A02">
        <w:rPr>
          <w:i/>
        </w:rPr>
        <w:t>13.7</w:t>
      </w:r>
      <w:r>
        <w:rPr>
          <w:i/>
        </w:rPr>
        <w:t xml:space="preserve">- </w:t>
      </w:r>
      <w:r w:rsidR="001A2B4B">
        <w:rPr>
          <w:i/>
        </w:rPr>
        <w:t>илова</w:t>
      </w:r>
    </w:p>
    <w:p w:rsidR="00961529" w:rsidRPr="001E0A02" w:rsidRDefault="00961529" w:rsidP="00961529">
      <w:pPr>
        <w:jc w:val="center"/>
        <w:rPr>
          <w:b/>
        </w:rPr>
      </w:pPr>
    </w:p>
    <w:p w:rsidR="00961529" w:rsidRPr="00E137BE" w:rsidRDefault="00961529" w:rsidP="00961529">
      <w:pPr>
        <w:jc w:val="center"/>
        <w:rPr>
          <w:rFonts w:cs="Calibri"/>
          <w:i/>
        </w:rPr>
      </w:pPr>
      <w:r w:rsidRPr="007B1E67">
        <w:rPr>
          <w:rFonts w:cs="Calibri"/>
          <w:b/>
          <w:sz w:val="28"/>
          <w:szCs w:val="28"/>
        </w:rPr>
        <w:t xml:space="preserve">2019 </w:t>
      </w:r>
      <w:r w:rsidRPr="007B1E67">
        <w:rPr>
          <w:rFonts w:cs="Calibri"/>
          <w:b/>
          <w:sz w:val="28"/>
          <w:szCs w:val="28"/>
          <w:lang w:val="uz-Cyrl-UZ"/>
        </w:rPr>
        <w:t>ЙИЛ</w:t>
      </w:r>
      <w:r w:rsidR="007B1E67" w:rsidRPr="007B1E67">
        <w:rPr>
          <w:rFonts w:cs="Calibri"/>
          <w:sz w:val="28"/>
          <w:szCs w:val="28"/>
          <w:lang w:val="uz-Cyrl-UZ"/>
        </w:rPr>
        <w:t xml:space="preserve"> </w:t>
      </w:r>
      <w:r w:rsidRPr="007B1E67">
        <w:rPr>
          <w:rFonts w:cs="Calibri"/>
          <w:b/>
          <w:sz w:val="28"/>
          <w:szCs w:val="28"/>
          <w:lang w:val="uz-Cyrl-UZ"/>
        </w:rPr>
        <w:t xml:space="preserve">УЧУН ХУСУСИЙ ТАШҚИ ҚАРЗ БЎЙИЧА </w:t>
      </w:r>
      <w:r w:rsidR="00A76678">
        <w:rPr>
          <w:rFonts w:cs="Calibri"/>
          <w:b/>
          <w:sz w:val="28"/>
          <w:szCs w:val="28"/>
          <w:lang w:val="uz-Cyrl-UZ"/>
        </w:rPr>
        <w:t>ТУШУМЛАР ВА ТЎЛОВЛАР ТЎҒРИСИДА</w:t>
      </w:r>
      <w:r w:rsidRPr="007B1E67">
        <w:rPr>
          <w:rFonts w:cs="Calibri"/>
          <w:b/>
          <w:sz w:val="28"/>
          <w:szCs w:val="28"/>
          <w:lang w:val="uz-Cyrl-UZ"/>
        </w:rPr>
        <w:t xml:space="preserve"> </w:t>
      </w:r>
      <w:r w:rsidR="00A76678">
        <w:rPr>
          <w:rFonts w:cs="Calibri"/>
          <w:b/>
          <w:sz w:val="28"/>
          <w:szCs w:val="28"/>
          <w:lang w:val="uz-Cyrl-UZ"/>
        </w:rPr>
        <w:t>МАЪЛУМОТ</w:t>
      </w:r>
      <w:r w:rsidRPr="001E0A02">
        <w:rPr>
          <w:b/>
        </w:rPr>
        <w:br/>
      </w:r>
      <w:r w:rsidRPr="00E137BE">
        <w:rPr>
          <w:rFonts w:cs="Calibri"/>
          <w:i/>
        </w:rPr>
        <w:t>(Қарз олувчининг тури: банклар ва тўғридан-тўғри инвестицияси бўлган ташкилотлардан ташқари, барча қарз олувчилар)</w:t>
      </w:r>
    </w:p>
    <w:p w:rsidR="00A10BB3" w:rsidRDefault="00A10BB3" w:rsidP="00AE1864">
      <w:pPr>
        <w:tabs>
          <w:tab w:val="left" w:pos="14034"/>
        </w:tabs>
        <w:ind w:right="111"/>
        <w:jc w:val="right"/>
        <w:rPr>
          <w:i/>
          <w:sz w:val="22"/>
          <w:szCs w:val="22"/>
        </w:rPr>
      </w:pPr>
    </w:p>
    <w:p w:rsidR="00961529" w:rsidRPr="00A10BB3" w:rsidRDefault="00961529" w:rsidP="00AE1864">
      <w:pPr>
        <w:tabs>
          <w:tab w:val="left" w:pos="14034"/>
        </w:tabs>
        <w:ind w:right="111"/>
        <w:jc w:val="right"/>
        <w:rPr>
          <w:i/>
          <w:sz w:val="22"/>
          <w:szCs w:val="22"/>
        </w:rPr>
      </w:pPr>
      <w:r w:rsidRPr="00A10BB3">
        <w:rPr>
          <w:i/>
          <w:sz w:val="22"/>
          <w:szCs w:val="22"/>
        </w:rPr>
        <w:t xml:space="preserve">(млн. </w:t>
      </w:r>
      <w:r w:rsidR="00DD57CF" w:rsidRPr="00A10BB3">
        <w:rPr>
          <w:i/>
          <w:sz w:val="22"/>
          <w:szCs w:val="22"/>
        </w:rPr>
        <w:t>доллар</w:t>
      </w:r>
      <w:r w:rsidRPr="00A10BB3">
        <w:rPr>
          <w:i/>
          <w:sz w:val="22"/>
          <w:szCs w:val="22"/>
        </w:rPr>
        <w:t>)</w:t>
      </w:r>
    </w:p>
    <w:tbl>
      <w:tblPr>
        <w:tblW w:w="14884" w:type="dxa"/>
        <w:tblInd w:w="250"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4A0" w:firstRow="1" w:lastRow="0" w:firstColumn="1" w:lastColumn="0" w:noHBand="0" w:noVBand="1"/>
      </w:tblPr>
      <w:tblGrid>
        <w:gridCol w:w="3119"/>
        <w:gridCol w:w="1842"/>
        <w:gridCol w:w="1560"/>
        <w:gridCol w:w="1559"/>
        <w:gridCol w:w="1560"/>
        <w:gridCol w:w="1701"/>
        <w:gridCol w:w="1700"/>
        <w:gridCol w:w="1843"/>
      </w:tblGrid>
      <w:tr w:rsidR="00A10BB3" w:rsidRPr="00B6551C" w:rsidTr="00C72F1D">
        <w:trPr>
          <w:trHeight w:val="255"/>
        </w:trPr>
        <w:tc>
          <w:tcPr>
            <w:tcW w:w="3119" w:type="dxa"/>
            <w:vMerge w:val="restart"/>
            <w:shd w:val="clear" w:color="auto" w:fill="DEEAF6"/>
            <w:vAlign w:val="center"/>
            <w:hideMark/>
          </w:tcPr>
          <w:p w:rsidR="00A10BB3" w:rsidRPr="00B6551C" w:rsidRDefault="00A10BB3" w:rsidP="00C72F1D">
            <w:pPr>
              <w:jc w:val="center"/>
              <w:rPr>
                <w:b/>
              </w:rPr>
            </w:pPr>
            <w:r w:rsidRPr="00B6551C">
              <w:rPr>
                <w:b/>
              </w:rPr>
              <w:t>Кредиторнинг тури</w:t>
            </w:r>
          </w:p>
        </w:tc>
        <w:tc>
          <w:tcPr>
            <w:tcW w:w="1842" w:type="dxa"/>
            <w:shd w:val="clear" w:color="auto" w:fill="DEEAF6"/>
            <w:vAlign w:val="center"/>
            <w:hideMark/>
          </w:tcPr>
          <w:p w:rsidR="00A10BB3" w:rsidRPr="00B6551C" w:rsidRDefault="00A10BB3" w:rsidP="00C72F1D">
            <w:pPr>
              <w:jc w:val="center"/>
              <w:rPr>
                <w:b/>
              </w:rPr>
            </w:pPr>
            <w:r w:rsidRPr="00B6551C">
              <w:rPr>
                <w:b/>
              </w:rPr>
              <w:t>Даврнинг бошланиши</w:t>
            </w:r>
          </w:p>
        </w:tc>
        <w:tc>
          <w:tcPr>
            <w:tcW w:w="8080" w:type="dxa"/>
            <w:gridSpan w:val="5"/>
            <w:shd w:val="clear" w:color="auto" w:fill="DEEAF6"/>
            <w:noWrap/>
            <w:vAlign w:val="center"/>
            <w:hideMark/>
          </w:tcPr>
          <w:p w:rsidR="00A10BB3" w:rsidRPr="00B6551C" w:rsidRDefault="00A10BB3" w:rsidP="00C72F1D">
            <w:pPr>
              <w:jc w:val="center"/>
              <w:rPr>
                <w:b/>
              </w:rPr>
            </w:pPr>
            <w:r w:rsidRPr="00B6551C">
              <w:rPr>
                <w:b/>
              </w:rPr>
              <w:t>Давр давомидаги ҳаракати</w:t>
            </w:r>
          </w:p>
        </w:tc>
        <w:tc>
          <w:tcPr>
            <w:tcW w:w="1843" w:type="dxa"/>
            <w:shd w:val="clear" w:color="auto" w:fill="DEEAF6"/>
            <w:vAlign w:val="center"/>
            <w:hideMark/>
          </w:tcPr>
          <w:p w:rsidR="00A10BB3" w:rsidRPr="00B6551C" w:rsidRDefault="00A10BB3" w:rsidP="00C72F1D">
            <w:pPr>
              <w:jc w:val="center"/>
              <w:rPr>
                <w:b/>
              </w:rPr>
            </w:pPr>
            <w:r w:rsidRPr="00B6551C">
              <w:rPr>
                <w:b/>
              </w:rPr>
              <w:t>Даврнинг охирига</w:t>
            </w:r>
          </w:p>
        </w:tc>
      </w:tr>
      <w:tr w:rsidR="00A10BB3" w:rsidRPr="00B6551C" w:rsidTr="00C72F1D">
        <w:trPr>
          <w:trHeight w:val="510"/>
        </w:trPr>
        <w:tc>
          <w:tcPr>
            <w:tcW w:w="3119" w:type="dxa"/>
            <w:vMerge/>
            <w:shd w:val="clear" w:color="auto" w:fill="DEEAF6"/>
            <w:vAlign w:val="center"/>
            <w:hideMark/>
          </w:tcPr>
          <w:p w:rsidR="00A10BB3" w:rsidRPr="00B6551C" w:rsidRDefault="00A10BB3" w:rsidP="00C72F1D">
            <w:pPr>
              <w:rPr>
                <w:b/>
              </w:rPr>
            </w:pPr>
          </w:p>
        </w:tc>
        <w:tc>
          <w:tcPr>
            <w:tcW w:w="1842" w:type="dxa"/>
            <w:shd w:val="clear" w:color="auto" w:fill="DEEAF6"/>
            <w:vAlign w:val="center"/>
            <w:hideMark/>
          </w:tcPr>
          <w:p w:rsidR="00A10BB3" w:rsidRPr="00B6551C" w:rsidRDefault="00A10BB3" w:rsidP="00C72F1D">
            <w:pPr>
              <w:jc w:val="center"/>
              <w:rPr>
                <w:b/>
              </w:rPr>
            </w:pPr>
            <w:r w:rsidRPr="00B6551C">
              <w:rPr>
                <w:b/>
                <w:lang w:val="uz-Cyrl-UZ"/>
              </w:rPr>
              <w:t>Асосий қарз бўйича ҳақиқий қарздорлик</w:t>
            </w:r>
          </w:p>
        </w:tc>
        <w:tc>
          <w:tcPr>
            <w:tcW w:w="1560" w:type="dxa"/>
            <w:shd w:val="clear" w:color="auto" w:fill="DEEAF6"/>
            <w:vAlign w:val="center"/>
            <w:hideMark/>
          </w:tcPr>
          <w:p w:rsidR="00A10BB3" w:rsidRPr="00B6551C" w:rsidRDefault="00A10BB3" w:rsidP="00C72F1D">
            <w:pPr>
              <w:jc w:val="center"/>
              <w:rPr>
                <w:b/>
              </w:rPr>
            </w:pPr>
            <w:r w:rsidRPr="00B6551C">
              <w:rPr>
                <w:b/>
              </w:rPr>
              <w:t>Тушум</w:t>
            </w:r>
          </w:p>
        </w:tc>
        <w:tc>
          <w:tcPr>
            <w:tcW w:w="1559" w:type="dxa"/>
            <w:shd w:val="clear" w:color="auto" w:fill="DEEAF6"/>
            <w:vAlign w:val="center"/>
            <w:hideMark/>
          </w:tcPr>
          <w:p w:rsidR="00A10BB3" w:rsidRPr="00B6551C" w:rsidRDefault="00A10BB3" w:rsidP="00C72F1D">
            <w:pPr>
              <w:jc w:val="center"/>
              <w:rPr>
                <w:b/>
              </w:rPr>
            </w:pPr>
            <w:r w:rsidRPr="00B6551C">
              <w:rPr>
                <w:b/>
              </w:rPr>
              <w:t>Асосий қарз бўйича сўндириш</w:t>
            </w:r>
          </w:p>
        </w:tc>
        <w:tc>
          <w:tcPr>
            <w:tcW w:w="1560" w:type="dxa"/>
            <w:shd w:val="clear" w:color="auto" w:fill="DEEAF6"/>
            <w:vAlign w:val="center"/>
            <w:hideMark/>
          </w:tcPr>
          <w:p w:rsidR="00A10BB3" w:rsidRPr="00B6551C" w:rsidRDefault="00A10BB3" w:rsidP="00C72F1D">
            <w:pPr>
              <w:jc w:val="center"/>
              <w:rPr>
                <w:b/>
              </w:rPr>
            </w:pPr>
            <w:r w:rsidRPr="00B6551C">
              <w:rPr>
                <w:b/>
              </w:rPr>
              <w:t>Фоиз тўловлари бўйича сўндирилган</w:t>
            </w:r>
          </w:p>
        </w:tc>
        <w:tc>
          <w:tcPr>
            <w:tcW w:w="1701" w:type="dxa"/>
            <w:shd w:val="clear" w:color="auto" w:fill="DEEAF6"/>
            <w:vAlign w:val="center"/>
            <w:hideMark/>
          </w:tcPr>
          <w:p w:rsidR="00A10BB3" w:rsidRPr="00B6551C" w:rsidRDefault="00A10BB3" w:rsidP="00C72F1D">
            <w:pPr>
              <w:jc w:val="center"/>
              <w:rPr>
                <w:b/>
              </w:rPr>
            </w:pPr>
            <w:r w:rsidRPr="00B6551C">
              <w:rPr>
                <w:b/>
              </w:rPr>
              <w:t>Асосий қарз бўйича кўчирилган тўлашлар</w:t>
            </w:r>
          </w:p>
        </w:tc>
        <w:tc>
          <w:tcPr>
            <w:tcW w:w="1700" w:type="dxa"/>
            <w:shd w:val="clear" w:color="auto" w:fill="DEEAF6"/>
            <w:vAlign w:val="center"/>
            <w:hideMark/>
          </w:tcPr>
          <w:p w:rsidR="00A10BB3" w:rsidRPr="00B6551C" w:rsidRDefault="00A10BB3" w:rsidP="00C72F1D">
            <w:pPr>
              <w:jc w:val="center"/>
              <w:rPr>
                <w:b/>
              </w:rPr>
            </w:pPr>
            <w:r w:rsidRPr="00B6551C">
              <w:rPr>
                <w:b/>
              </w:rPr>
              <w:t>Фоизлар бўйича кўчирилган тўлашлар</w:t>
            </w:r>
          </w:p>
        </w:tc>
        <w:tc>
          <w:tcPr>
            <w:tcW w:w="1843" w:type="dxa"/>
            <w:shd w:val="clear" w:color="auto" w:fill="DEEAF6"/>
            <w:vAlign w:val="center"/>
            <w:hideMark/>
          </w:tcPr>
          <w:p w:rsidR="00A10BB3" w:rsidRPr="00B6551C" w:rsidRDefault="00A10BB3" w:rsidP="00C72F1D">
            <w:pPr>
              <w:jc w:val="center"/>
              <w:rPr>
                <w:b/>
              </w:rPr>
            </w:pPr>
            <w:r w:rsidRPr="00B6551C">
              <w:rPr>
                <w:b/>
              </w:rPr>
              <w:t>Асосий қарз бўйича ҳақиқий қарздорлик</w:t>
            </w:r>
          </w:p>
        </w:tc>
      </w:tr>
      <w:tr w:rsidR="00A10BB3" w:rsidRPr="00B6551C" w:rsidTr="00C72F1D">
        <w:trPr>
          <w:trHeight w:val="255"/>
        </w:trPr>
        <w:tc>
          <w:tcPr>
            <w:tcW w:w="3119" w:type="dxa"/>
            <w:shd w:val="clear" w:color="auto" w:fill="auto"/>
            <w:noWrap/>
            <w:vAlign w:val="center"/>
            <w:hideMark/>
          </w:tcPr>
          <w:p w:rsidR="00A10BB3" w:rsidRPr="00B6551C" w:rsidRDefault="00A10BB3" w:rsidP="00C72F1D">
            <w:pPr>
              <w:jc w:val="center"/>
            </w:pPr>
            <w:r w:rsidRPr="00B6551C">
              <w:t>1</w:t>
            </w:r>
          </w:p>
        </w:tc>
        <w:tc>
          <w:tcPr>
            <w:tcW w:w="1842" w:type="dxa"/>
            <w:shd w:val="clear" w:color="auto" w:fill="auto"/>
            <w:noWrap/>
            <w:vAlign w:val="center"/>
            <w:hideMark/>
          </w:tcPr>
          <w:p w:rsidR="00A10BB3" w:rsidRPr="00B6551C" w:rsidRDefault="00A10BB3" w:rsidP="00C72F1D">
            <w:pPr>
              <w:jc w:val="center"/>
            </w:pPr>
            <w:r w:rsidRPr="00B6551C">
              <w:t>2</w:t>
            </w:r>
          </w:p>
        </w:tc>
        <w:tc>
          <w:tcPr>
            <w:tcW w:w="1560" w:type="dxa"/>
            <w:shd w:val="clear" w:color="auto" w:fill="auto"/>
            <w:noWrap/>
            <w:vAlign w:val="center"/>
            <w:hideMark/>
          </w:tcPr>
          <w:p w:rsidR="00A10BB3" w:rsidRPr="00B6551C" w:rsidRDefault="00A10BB3" w:rsidP="00C72F1D">
            <w:pPr>
              <w:jc w:val="center"/>
            </w:pPr>
            <w:r w:rsidRPr="00B6551C">
              <w:t>3</w:t>
            </w:r>
          </w:p>
        </w:tc>
        <w:tc>
          <w:tcPr>
            <w:tcW w:w="1559" w:type="dxa"/>
            <w:shd w:val="clear" w:color="auto" w:fill="auto"/>
            <w:noWrap/>
            <w:vAlign w:val="center"/>
            <w:hideMark/>
          </w:tcPr>
          <w:p w:rsidR="00A10BB3" w:rsidRPr="00B6551C" w:rsidRDefault="00A10BB3" w:rsidP="00C72F1D">
            <w:pPr>
              <w:jc w:val="center"/>
            </w:pPr>
            <w:r w:rsidRPr="00B6551C">
              <w:t>4</w:t>
            </w:r>
          </w:p>
        </w:tc>
        <w:tc>
          <w:tcPr>
            <w:tcW w:w="1560" w:type="dxa"/>
            <w:shd w:val="clear" w:color="auto" w:fill="auto"/>
            <w:noWrap/>
            <w:vAlign w:val="center"/>
            <w:hideMark/>
          </w:tcPr>
          <w:p w:rsidR="00A10BB3" w:rsidRPr="00B6551C" w:rsidRDefault="00A10BB3" w:rsidP="00C72F1D">
            <w:pPr>
              <w:jc w:val="center"/>
            </w:pPr>
            <w:r w:rsidRPr="00B6551C">
              <w:t>5</w:t>
            </w:r>
          </w:p>
        </w:tc>
        <w:tc>
          <w:tcPr>
            <w:tcW w:w="1701" w:type="dxa"/>
            <w:shd w:val="clear" w:color="auto" w:fill="auto"/>
            <w:noWrap/>
            <w:vAlign w:val="center"/>
            <w:hideMark/>
          </w:tcPr>
          <w:p w:rsidR="00A10BB3" w:rsidRPr="00B6551C" w:rsidRDefault="00A10BB3" w:rsidP="00C72F1D">
            <w:pPr>
              <w:jc w:val="center"/>
            </w:pPr>
            <w:r w:rsidRPr="00B6551C">
              <w:t>6</w:t>
            </w:r>
          </w:p>
        </w:tc>
        <w:tc>
          <w:tcPr>
            <w:tcW w:w="1700" w:type="dxa"/>
            <w:shd w:val="clear" w:color="auto" w:fill="auto"/>
            <w:noWrap/>
            <w:vAlign w:val="center"/>
            <w:hideMark/>
          </w:tcPr>
          <w:p w:rsidR="00A10BB3" w:rsidRPr="00B6551C" w:rsidRDefault="00A10BB3" w:rsidP="00C72F1D">
            <w:pPr>
              <w:jc w:val="center"/>
            </w:pPr>
            <w:r w:rsidRPr="00B6551C">
              <w:t>7</w:t>
            </w:r>
          </w:p>
        </w:tc>
        <w:tc>
          <w:tcPr>
            <w:tcW w:w="1843" w:type="dxa"/>
            <w:shd w:val="clear" w:color="auto" w:fill="auto"/>
            <w:noWrap/>
            <w:vAlign w:val="center"/>
            <w:hideMark/>
          </w:tcPr>
          <w:p w:rsidR="00A10BB3" w:rsidRPr="00B6551C" w:rsidRDefault="00A10BB3" w:rsidP="00C72F1D">
            <w:pPr>
              <w:jc w:val="center"/>
            </w:pPr>
            <w:r w:rsidRPr="00B6551C">
              <w:t>8</w:t>
            </w:r>
          </w:p>
        </w:tc>
      </w:tr>
      <w:tr w:rsidR="00A10BB3" w:rsidRPr="00B6551C" w:rsidTr="00C72F1D">
        <w:trPr>
          <w:trHeight w:val="765"/>
        </w:trPr>
        <w:tc>
          <w:tcPr>
            <w:tcW w:w="3119" w:type="dxa"/>
            <w:shd w:val="clear" w:color="auto" w:fill="auto"/>
            <w:vAlign w:val="center"/>
            <w:hideMark/>
          </w:tcPr>
          <w:p w:rsidR="00A10BB3" w:rsidRPr="00B6551C" w:rsidRDefault="00A10BB3" w:rsidP="00C72F1D">
            <w:pPr>
              <w:spacing w:line="276" w:lineRule="auto"/>
            </w:pPr>
            <w:r w:rsidRPr="00B6551C">
              <w:t>Хорижий банклар ва бошқа молиявий институтлар</w:t>
            </w:r>
          </w:p>
        </w:tc>
        <w:tc>
          <w:tcPr>
            <w:tcW w:w="1842" w:type="dxa"/>
            <w:shd w:val="clear" w:color="auto" w:fill="auto"/>
            <w:noWrap/>
            <w:vAlign w:val="center"/>
            <w:hideMark/>
          </w:tcPr>
          <w:p w:rsidR="00A10BB3" w:rsidRPr="00E906D7" w:rsidRDefault="00A10BB3" w:rsidP="00C72F1D">
            <w:pPr>
              <w:jc w:val="center"/>
              <w:rPr>
                <w:rFonts w:asciiTheme="minorHAnsi" w:hAnsiTheme="minorHAnsi" w:cstheme="minorHAnsi"/>
              </w:rPr>
            </w:pPr>
            <w:r w:rsidRPr="00E906D7">
              <w:rPr>
                <w:rFonts w:asciiTheme="minorHAnsi" w:hAnsiTheme="minorHAnsi" w:cstheme="minorHAnsi"/>
              </w:rPr>
              <w:t>295,6</w:t>
            </w:r>
          </w:p>
        </w:tc>
        <w:tc>
          <w:tcPr>
            <w:tcW w:w="1560" w:type="dxa"/>
            <w:shd w:val="clear" w:color="auto" w:fill="auto"/>
            <w:noWrap/>
            <w:vAlign w:val="center"/>
            <w:hideMark/>
          </w:tcPr>
          <w:p w:rsidR="00A10BB3" w:rsidRPr="00E906D7" w:rsidRDefault="00A10BB3" w:rsidP="00C72F1D">
            <w:pPr>
              <w:jc w:val="center"/>
              <w:rPr>
                <w:rFonts w:asciiTheme="minorHAnsi" w:hAnsiTheme="minorHAnsi" w:cstheme="minorHAnsi"/>
              </w:rPr>
            </w:pPr>
            <w:r w:rsidRPr="00E906D7">
              <w:rPr>
                <w:rFonts w:asciiTheme="minorHAnsi" w:hAnsiTheme="minorHAnsi" w:cstheme="minorHAnsi"/>
              </w:rPr>
              <w:t>25,0</w:t>
            </w:r>
          </w:p>
        </w:tc>
        <w:tc>
          <w:tcPr>
            <w:tcW w:w="1559" w:type="dxa"/>
            <w:shd w:val="clear" w:color="auto" w:fill="auto"/>
            <w:noWrap/>
            <w:vAlign w:val="center"/>
            <w:hideMark/>
          </w:tcPr>
          <w:p w:rsidR="00A10BB3" w:rsidRPr="00E906D7" w:rsidRDefault="00A10BB3" w:rsidP="00C72F1D">
            <w:pPr>
              <w:jc w:val="center"/>
              <w:rPr>
                <w:rFonts w:asciiTheme="minorHAnsi" w:hAnsiTheme="minorHAnsi" w:cstheme="minorHAnsi"/>
              </w:rPr>
            </w:pPr>
            <w:r w:rsidRPr="00E906D7">
              <w:rPr>
                <w:rFonts w:asciiTheme="minorHAnsi" w:hAnsiTheme="minorHAnsi" w:cstheme="minorHAnsi"/>
              </w:rPr>
              <w:t>68,1</w:t>
            </w:r>
          </w:p>
        </w:tc>
        <w:tc>
          <w:tcPr>
            <w:tcW w:w="1560" w:type="dxa"/>
            <w:shd w:val="clear" w:color="auto" w:fill="auto"/>
            <w:noWrap/>
            <w:vAlign w:val="center"/>
            <w:hideMark/>
          </w:tcPr>
          <w:p w:rsidR="00A10BB3" w:rsidRPr="00E906D7" w:rsidRDefault="00A10BB3" w:rsidP="00C72F1D">
            <w:pPr>
              <w:jc w:val="center"/>
              <w:rPr>
                <w:rFonts w:asciiTheme="minorHAnsi" w:hAnsiTheme="minorHAnsi" w:cstheme="minorHAnsi"/>
              </w:rPr>
            </w:pPr>
            <w:r w:rsidRPr="00E906D7">
              <w:rPr>
                <w:rFonts w:asciiTheme="minorHAnsi" w:hAnsiTheme="minorHAnsi" w:cstheme="minorHAnsi"/>
              </w:rPr>
              <w:t>14,2</w:t>
            </w:r>
          </w:p>
        </w:tc>
        <w:tc>
          <w:tcPr>
            <w:tcW w:w="1701" w:type="dxa"/>
            <w:shd w:val="clear" w:color="auto" w:fill="auto"/>
            <w:noWrap/>
            <w:vAlign w:val="center"/>
            <w:hideMark/>
          </w:tcPr>
          <w:p w:rsidR="00A10BB3" w:rsidRPr="00E906D7" w:rsidRDefault="00A10BB3" w:rsidP="00C72F1D">
            <w:pPr>
              <w:jc w:val="center"/>
              <w:rPr>
                <w:rFonts w:asciiTheme="minorHAnsi" w:hAnsiTheme="minorHAnsi" w:cstheme="minorHAnsi"/>
              </w:rPr>
            </w:pPr>
            <w:r w:rsidRPr="00E906D7">
              <w:rPr>
                <w:rFonts w:asciiTheme="minorHAnsi" w:hAnsiTheme="minorHAnsi" w:cstheme="minorHAnsi"/>
              </w:rPr>
              <w:t>-</w:t>
            </w:r>
          </w:p>
        </w:tc>
        <w:tc>
          <w:tcPr>
            <w:tcW w:w="1700" w:type="dxa"/>
            <w:shd w:val="clear" w:color="auto" w:fill="auto"/>
            <w:noWrap/>
            <w:vAlign w:val="center"/>
            <w:hideMark/>
          </w:tcPr>
          <w:p w:rsidR="00A10BB3" w:rsidRPr="00E906D7" w:rsidRDefault="00A10BB3" w:rsidP="00C72F1D">
            <w:pPr>
              <w:jc w:val="center"/>
              <w:rPr>
                <w:rFonts w:asciiTheme="minorHAnsi" w:hAnsiTheme="minorHAnsi" w:cstheme="minorHAnsi"/>
              </w:rPr>
            </w:pPr>
            <w:r w:rsidRPr="00E906D7">
              <w:rPr>
                <w:rFonts w:asciiTheme="minorHAnsi" w:hAnsiTheme="minorHAnsi" w:cstheme="minorHAnsi"/>
              </w:rPr>
              <w:t>-</w:t>
            </w:r>
          </w:p>
        </w:tc>
        <w:tc>
          <w:tcPr>
            <w:tcW w:w="1843" w:type="dxa"/>
            <w:shd w:val="clear" w:color="auto" w:fill="auto"/>
            <w:noWrap/>
            <w:vAlign w:val="center"/>
            <w:hideMark/>
          </w:tcPr>
          <w:p w:rsidR="00A10BB3" w:rsidRPr="00E906D7" w:rsidRDefault="00A10BB3" w:rsidP="00C72F1D">
            <w:pPr>
              <w:jc w:val="center"/>
              <w:rPr>
                <w:rFonts w:asciiTheme="minorHAnsi" w:hAnsiTheme="minorHAnsi" w:cstheme="minorHAnsi"/>
              </w:rPr>
            </w:pPr>
            <w:r w:rsidRPr="00E906D7">
              <w:rPr>
                <w:rFonts w:asciiTheme="minorHAnsi" w:hAnsiTheme="minorHAnsi" w:cstheme="minorHAnsi"/>
              </w:rPr>
              <w:t>252,5</w:t>
            </w:r>
          </w:p>
        </w:tc>
      </w:tr>
      <w:tr w:rsidR="00A10BB3" w:rsidRPr="00B6551C" w:rsidTr="00C72F1D">
        <w:trPr>
          <w:trHeight w:val="510"/>
        </w:trPr>
        <w:tc>
          <w:tcPr>
            <w:tcW w:w="3119" w:type="dxa"/>
            <w:shd w:val="clear" w:color="auto" w:fill="auto"/>
            <w:vAlign w:val="center"/>
            <w:hideMark/>
          </w:tcPr>
          <w:p w:rsidR="00A10BB3" w:rsidRPr="00B6551C" w:rsidRDefault="00A10BB3" w:rsidP="00C72F1D">
            <w:pPr>
              <w:spacing w:line="276" w:lineRule="auto"/>
            </w:pPr>
            <w:r w:rsidRPr="00B6551C">
              <w:t xml:space="preserve">Хорижий </w:t>
            </w:r>
            <w:r w:rsidRPr="00B6551C">
              <w:rPr>
                <w:lang w:val="uz-Cyrl-UZ"/>
              </w:rPr>
              <w:t>бош</w:t>
            </w:r>
            <w:r w:rsidRPr="00B6551C">
              <w:t xml:space="preserve"> компаниялар ва филиаллар</w:t>
            </w:r>
          </w:p>
        </w:tc>
        <w:tc>
          <w:tcPr>
            <w:tcW w:w="1842" w:type="dxa"/>
            <w:shd w:val="clear" w:color="auto" w:fill="auto"/>
            <w:noWrap/>
            <w:vAlign w:val="center"/>
            <w:hideMark/>
          </w:tcPr>
          <w:p w:rsidR="00A10BB3" w:rsidRPr="00E906D7" w:rsidRDefault="00A10BB3" w:rsidP="00C72F1D">
            <w:pPr>
              <w:jc w:val="center"/>
              <w:rPr>
                <w:rFonts w:asciiTheme="minorHAnsi" w:hAnsiTheme="minorHAnsi" w:cstheme="minorHAnsi"/>
              </w:rPr>
            </w:pPr>
            <w:r w:rsidRPr="00E906D7">
              <w:rPr>
                <w:rFonts w:asciiTheme="minorHAnsi" w:hAnsiTheme="minorHAnsi" w:cstheme="minorHAnsi"/>
              </w:rPr>
              <w:t>-</w:t>
            </w:r>
          </w:p>
        </w:tc>
        <w:tc>
          <w:tcPr>
            <w:tcW w:w="1560" w:type="dxa"/>
            <w:shd w:val="clear" w:color="auto" w:fill="auto"/>
            <w:noWrap/>
            <w:vAlign w:val="center"/>
            <w:hideMark/>
          </w:tcPr>
          <w:p w:rsidR="00A10BB3" w:rsidRPr="00E906D7" w:rsidRDefault="00A10BB3" w:rsidP="00C72F1D">
            <w:pPr>
              <w:jc w:val="center"/>
              <w:rPr>
                <w:rFonts w:asciiTheme="minorHAnsi" w:hAnsiTheme="minorHAnsi" w:cstheme="minorHAnsi"/>
              </w:rPr>
            </w:pPr>
            <w:r w:rsidRPr="00E906D7">
              <w:rPr>
                <w:rFonts w:asciiTheme="minorHAnsi" w:hAnsiTheme="minorHAnsi" w:cstheme="minorHAnsi"/>
              </w:rPr>
              <w:t>-</w:t>
            </w:r>
          </w:p>
        </w:tc>
        <w:tc>
          <w:tcPr>
            <w:tcW w:w="1559" w:type="dxa"/>
            <w:shd w:val="clear" w:color="auto" w:fill="auto"/>
            <w:noWrap/>
            <w:vAlign w:val="center"/>
            <w:hideMark/>
          </w:tcPr>
          <w:p w:rsidR="00A10BB3" w:rsidRPr="00E906D7" w:rsidRDefault="00A10BB3" w:rsidP="00C72F1D">
            <w:pPr>
              <w:jc w:val="center"/>
              <w:rPr>
                <w:rFonts w:asciiTheme="minorHAnsi" w:hAnsiTheme="minorHAnsi" w:cstheme="minorHAnsi"/>
              </w:rPr>
            </w:pPr>
            <w:r w:rsidRPr="00E906D7">
              <w:rPr>
                <w:rFonts w:asciiTheme="minorHAnsi" w:hAnsiTheme="minorHAnsi" w:cstheme="minorHAnsi"/>
              </w:rPr>
              <w:t>-</w:t>
            </w:r>
          </w:p>
        </w:tc>
        <w:tc>
          <w:tcPr>
            <w:tcW w:w="1560" w:type="dxa"/>
            <w:shd w:val="clear" w:color="auto" w:fill="auto"/>
            <w:noWrap/>
            <w:vAlign w:val="center"/>
            <w:hideMark/>
          </w:tcPr>
          <w:p w:rsidR="00A10BB3" w:rsidRPr="00E906D7" w:rsidRDefault="00A10BB3" w:rsidP="00C72F1D">
            <w:pPr>
              <w:jc w:val="center"/>
              <w:rPr>
                <w:rFonts w:asciiTheme="minorHAnsi" w:hAnsiTheme="minorHAnsi" w:cstheme="minorHAnsi"/>
              </w:rPr>
            </w:pPr>
            <w:r w:rsidRPr="00E906D7">
              <w:rPr>
                <w:rFonts w:asciiTheme="minorHAnsi" w:hAnsiTheme="minorHAnsi" w:cstheme="minorHAnsi"/>
              </w:rPr>
              <w:t>-</w:t>
            </w:r>
          </w:p>
        </w:tc>
        <w:tc>
          <w:tcPr>
            <w:tcW w:w="1701" w:type="dxa"/>
            <w:shd w:val="clear" w:color="auto" w:fill="auto"/>
            <w:noWrap/>
            <w:vAlign w:val="center"/>
            <w:hideMark/>
          </w:tcPr>
          <w:p w:rsidR="00A10BB3" w:rsidRPr="00E906D7" w:rsidRDefault="00A10BB3" w:rsidP="00C72F1D">
            <w:pPr>
              <w:jc w:val="center"/>
              <w:rPr>
                <w:rFonts w:asciiTheme="minorHAnsi" w:hAnsiTheme="minorHAnsi" w:cstheme="minorHAnsi"/>
              </w:rPr>
            </w:pPr>
            <w:r w:rsidRPr="00E906D7">
              <w:rPr>
                <w:rFonts w:asciiTheme="minorHAnsi" w:hAnsiTheme="minorHAnsi" w:cstheme="minorHAnsi"/>
              </w:rPr>
              <w:t>-</w:t>
            </w:r>
          </w:p>
        </w:tc>
        <w:tc>
          <w:tcPr>
            <w:tcW w:w="1700" w:type="dxa"/>
            <w:shd w:val="clear" w:color="auto" w:fill="auto"/>
            <w:noWrap/>
            <w:vAlign w:val="center"/>
            <w:hideMark/>
          </w:tcPr>
          <w:p w:rsidR="00A10BB3" w:rsidRPr="00E906D7" w:rsidRDefault="00A10BB3" w:rsidP="00C72F1D">
            <w:pPr>
              <w:jc w:val="center"/>
              <w:rPr>
                <w:rFonts w:asciiTheme="minorHAnsi" w:hAnsiTheme="minorHAnsi" w:cstheme="minorHAnsi"/>
              </w:rPr>
            </w:pPr>
            <w:r w:rsidRPr="00E906D7">
              <w:rPr>
                <w:rFonts w:asciiTheme="minorHAnsi" w:hAnsiTheme="minorHAnsi" w:cstheme="minorHAnsi"/>
              </w:rPr>
              <w:t>-</w:t>
            </w:r>
          </w:p>
        </w:tc>
        <w:tc>
          <w:tcPr>
            <w:tcW w:w="1843" w:type="dxa"/>
            <w:shd w:val="clear" w:color="auto" w:fill="auto"/>
            <w:noWrap/>
            <w:vAlign w:val="center"/>
            <w:hideMark/>
          </w:tcPr>
          <w:p w:rsidR="00A10BB3" w:rsidRPr="00E906D7" w:rsidRDefault="00A10BB3" w:rsidP="00C72F1D">
            <w:pPr>
              <w:jc w:val="center"/>
              <w:rPr>
                <w:rFonts w:asciiTheme="minorHAnsi" w:hAnsiTheme="minorHAnsi" w:cstheme="minorHAnsi"/>
              </w:rPr>
            </w:pPr>
            <w:r w:rsidRPr="00E906D7">
              <w:rPr>
                <w:rFonts w:asciiTheme="minorHAnsi" w:hAnsiTheme="minorHAnsi" w:cstheme="minorHAnsi"/>
              </w:rPr>
              <w:t>-</w:t>
            </w:r>
          </w:p>
        </w:tc>
      </w:tr>
      <w:tr w:rsidR="00A10BB3" w:rsidRPr="00B6551C" w:rsidTr="00C72F1D">
        <w:trPr>
          <w:trHeight w:val="510"/>
        </w:trPr>
        <w:tc>
          <w:tcPr>
            <w:tcW w:w="3119" w:type="dxa"/>
            <w:shd w:val="clear" w:color="auto" w:fill="auto"/>
            <w:vAlign w:val="center"/>
            <w:hideMark/>
          </w:tcPr>
          <w:p w:rsidR="00A10BB3" w:rsidRPr="00B6551C" w:rsidRDefault="00A10BB3" w:rsidP="00C72F1D">
            <w:pPr>
              <w:spacing w:line="276" w:lineRule="auto"/>
            </w:pPr>
            <w:r w:rsidRPr="00B6551C">
              <w:t>Экспортчилар ва бошқа хусусий манбалар</w:t>
            </w:r>
          </w:p>
        </w:tc>
        <w:tc>
          <w:tcPr>
            <w:tcW w:w="1842" w:type="dxa"/>
            <w:shd w:val="clear" w:color="auto" w:fill="auto"/>
            <w:noWrap/>
            <w:vAlign w:val="center"/>
            <w:hideMark/>
          </w:tcPr>
          <w:p w:rsidR="00A10BB3" w:rsidRPr="00E906D7" w:rsidRDefault="00A10BB3" w:rsidP="00C72F1D">
            <w:pPr>
              <w:jc w:val="center"/>
              <w:rPr>
                <w:rFonts w:asciiTheme="minorHAnsi" w:hAnsiTheme="minorHAnsi" w:cstheme="minorHAnsi"/>
              </w:rPr>
            </w:pPr>
            <w:r w:rsidRPr="00E906D7">
              <w:rPr>
                <w:rFonts w:asciiTheme="minorHAnsi" w:hAnsiTheme="minorHAnsi" w:cstheme="minorHAnsi"/>
              </w:rPr>
              <w:t>261,3</w:t>
            </w:r>
          </w:p>
        </w:tc>
        <w:tc>
          <w:tcPr>
            <w:tcW w:w="1560" w:type="dxa"/>
            <w:shd w:val="clear" w:color="auto" w:fill="auto"/>
            <w:noWrap/>
            <w:vAlign w:val="center"/>
            <w:hideMark/>
          </w:tcPr>
          <w:p w:rsidR="00A10BB3" w:rsidRPr="00E906D7" w:rsidRDefault="00A10BB3" w:rsidP="00C72F1D">
            <w:pPr>
              <w:jc w:val="center"/>
              <w:rPr>
                <w:rFonts w:asciiTheme="minorHAnsi" w:hAnsiTheme="minorHAnsi" w:cstheme="minorHAnsi"/>
              </w:rPr>
            </w:pPr>
            <w:r w:rsidRPr="00E906D7">
              <w:rPr>
                <w:rFonts w:asciiTheme="minorHAnsi" w:hAnsiTheme="minorHAnsi" w:cstheme="minorHAnsi"/>
              </w:rPr>
              <w:t>213,9</w:t>
            </w:r>
          </w:p>
        </w:tc>
        <w:tc>
          <w:tcPr>
            <w:tcW w:w="1559" w:type="dxa"/>
            <w:shd w:val="clear" w:color="auto" w:fill="auto"/>
            <w:noWrap/>
            <w:vAlign w:val="center"/>
            <w:hideMark/>
          </w:tcPr>
          <w:p w:rsidR="00A10BB3" w:rsidRPr="00E906D7" w:rsidRDefault="00A10BB3" w:rsidP="00C72F1D">
            <w:pPr>
              <w:jc w:val="center"/>
              <w:rPr>
                <w:rFonts w:asciiTheme="minorHAnsi" w:hAnsiTheme="minorHAnsi" w:cstheme="minorHAnsi"/>
              </w:rPr>
            </w:pPr>
            <w:r w:rsidRPr="00E906D7">
              <w:rPr>
                <w:rFonts w:asciiTheme="minorHAnsi" w:hAnsiTheme="minorHAnsi" w:cstheme="minorHAnsi"/>
              </w:rPr>
              <w:t>177,4</w:t>
            </w:r>
          </w:p>
        </w:tc>
        <w:tc>
          <w:tcPr>
            <w:tcW w:w="1560" w:type="dxa"/>
            <w:shd w:val="clear" w:color="auto" w:fill="auto"/>
            <w:noWrap/>
            <w:vAlign w:val="center"/>
            <w:hideMark/>
          </w:tcPr>
          <w:p w:rsidR="00A10BB3" w:rsidRPr="00E906D7" w:rsidRDefault="00A10BB3" w:rsidP="00C72F1D">
            <w:pPr>
              <w:jc w:val="center"/>
              <w:rPr>
                <w:rFonts w:asciiTheme="minorHAnsi" w:hAnsiTheme="minorHAnsi" w:cstheme="minorHAnsi"/>
              </w:rPr>
            </w:pPr>
            <w:r w:rsidRPr="00E906D7">
              <w:rPr>
                <w:rFonts w:asciiTheme="minorHAnsi" w:hAnsiTheme="minorHAnsi" w:cstheme="minorHAnsi"/>
              </w:rPr>
              <w:t>5,0</w:t>
            </w:r>
          </w:p>
        </w:tc>
        <w:tc>
          <w:tcPr>
            <w:tcW w:w="1701" w:type="dxa"/>
            <w:shd w:val="clear" w:color="auto" w:fill="auto"/>
            <w:noWrap/>
            <w:vAlign w:val="center"/>
            <w:hideMark/>
          </w:tcPr>
          <w:p w:rsidR="00A10BB3" w:rsidRPr="00E906D7" w:rsidRDefault="00A10BB3" w:rsidP="00C72F1D">
            <w:pPr>
              <w:jc w:val="center"/>
              <w:rPr>
                <w:rFonts w:asciiTheme="minorHAnsi" w:hAnsiTheme="minorHAnsi" w:cstheme="minorHAnsi"/>
              </w:rPr>
            </w:pPr>
            <w:r w:rsidRPr="00E906D7">
              <w:rPr>
                <w:rFonts w:asciiTheme="minorHAnsi" w:hAnsiTheme="minorHAnsi" w:cstheme="minorHAnsi"/>
              </w:rPr>
              <w:t>-</w:t>
            </w:r>
          </w:p>
        </w:tc>
        <w:tc>
          <w:tcPr>
            <w:tcW w:w="1700" w:type="dxa"/>
            <w:shd w:val="clear" w:color="auto" w:fill="auto"/>
            <w:noWrap/>
            <w:vAlign w:val="center"/>
            <w:hideMark/>
          </w:tcPr>
          <w:p w:rsidR="00A10BB3" w:rsidRPr="00E906D7" w:rsidRDefault="00A10BB3" w:rsidP="00C72F1D">
            <w:pPr>
              <w:jc w:val="center"/>
              <w:rPr>
                <w:rFonts w:asciiTheme="minorHAnsi" w:hAnsiTheme="minorHAnsi" w:cstheme="minorHAnsi"/>
              </w:rPr>
            </w:pPr>
            <w:r w:rsidRPr="00E906D7">
              <w:rPr>
                <w:rFonts w:asciiTheme="minorHAnsi" w:hAnsiTheme="minorHAnsi" w:cstheme="minorHAnsi"/>
              </w:rPr>
              <w:t>-</w:t>
            </w:r>
          </w:p>
        </w:tc>
        <w:tc>
          <w:tcPr>
            <w:tcW w:w="1843" w:type="dxa"/>
            <w:shd w:val="clear" w:color="auto" w:fill="auto"/>
            <w:noWrap/>
            <w:vAlign w:val="center"/>
            <w:hideMark/>
          </w:tcPr>
          <w:p w:rsidR="00A10BB3" w:rsidRPr="00E906D7" w:rsidRDefault="00A10BB3" w:rsidP="00C72F1D">
            <w:pPr>
              <w:jc w:val="center"/>
              <w:rPr>
                <w:rFonts w:asciiTheme="minorHAnsi" w:hAnsiTheme="minorHAnsi" w:cstheme="minorHAnsi"/>
              </w:rPr>
            </w:pPr>
            <w:r w:rsidRPr="00E906D7">
              <w:rPr>
                <w:rFonts w:asciiTheme="minorHAnsi" w:hAnsiTheme="minorHAnsi" w:cstheme="minorHAnsi"/>
              </w:rPr>
              <w:t>292,0</w:t>
            </w:r>
          </w:p>
        </w:tc>
      </w:tr>
      <w:tr w:rsidR="00A10BB3" w:rsidRPr="00B6551C" w:rsidTr="00C72F1D">
        <w:trPr>
          <w:trHeight w:val="868"/>
        </w:trPr>
        <w:tc>
          <w:tcPr>
            <w:tcW w:w="3119" w:type="dxa"/>
            <w:shd w:val="clear" w:color="auto" w:fill="auto"/>
            <w:vAlign w:val="center"/>
            <w:hideMark/>
          </w:tcPr>
          <w:p w:rsidR="00A10BB3" w:rsidRPr="00B6551C" w:rsidRDefault="00A10BB3" w:rsidP="00C72F1D">
            <w:pPr>
              <w:spacing w:line="276" w:lineRule="auto"/>
            </w:pPr>
            <w:r w:rsidRPr="00B6551C">
              <w:t>Расмий манбалар (Ҳукуматлар ва халқаро ташкилотлар)</w:t>
            </w:r>
          </w:p>
        </w:tc>
        <w:tc>
          <w:tcPr>
            <w:tcW w:w="1842" w:type="dxa"/>
            <w:shd w:val="clear" w:color="auto" w:fill="auto"/>
            <w:noWrap/>
            <w:vAlign w:val="center"/>
            <w:hideMark/>
          </w:tcPr>
          <w:p w:rsidR="00A10BB3" w:rsidRPr="00E906D7" w:rsidRDefault="00A10BB3" w:rsidP="00C72F1D">
            <w:pPr>
              <w:jc w:val="center"/>
              <w:rPr>
                <w:rFonts w:asciiTheme="minorHAnsi" w:hAnsiTheme="minorHAnsi" w:cstheme="minorHAnsi"/>
              </w:rPr>
            </w:pPr>
            <w:r w:rsidRPr="00E906D7">
              <w:rPr>
                <w:rFonts w:asciiTheme="minorHAnsi" w:hAnsiTheme="minorHAnsi" w:cstheme="minorHAnsi"/>
              </w:rPr>
              <w:t>15,7</w:t>
            </w:r>
          </w:p>
        </w:tc>
        <w:tc>
          <w:tcPr>
            <w:tcW w:w="1560" w:type="dxa"/>
            <w:shd w:val="clear" w:color="auto" w:fill="auto"/>
            <w:noWrap/>
            <w:vAlign w:val="center"/>
            <w:hideMark/>
          </w:tcPr>
          <w:p w:rsidR="00A10BB3" w:rsidRPr="00E906D7" w:rsidRDefault="00A10BB3" w:rsidP="00C72F1D">
            <w:pPr>
              <w:jc w:val="center"/>
              <w:rPr>
                <w:rFonts w:asciiTheme="minorHAnsi" w:hAnsiTheme="minorHAnsi" w:cstheme="minorHAnsi"/>
              </w:rPr>
            </w:pPr>
            <w:r w:rsidRPr="00E906D7">
              <w:rPr>
                <w:rFonts w:asciiTheme="minorHAnsi" w:hAnsiTheme="minorHAnsi" w:cstheme="minorHAnsi"/>
              </w:rPr>
              <w:t>3,2</w:t>
            </w:r>
          </w:p>
        </w:tc>
        <w:tc>
          <w:tcPr>
            <w:tcW w:w="1559" w:type="dxa"/>
            <w:shd w:val="clear" w:color="auto" w:fill="auto"/>
            <w:noWrap/>
            <w:vAlign w:val="center"/>
            <w:hideMark/>
          </w:tcPr>
          <w:p w:rsidR="00A10BB3" w:rsidRPr="00E906D7" w:rsidRDefault="00A10BB3" w:rsidP="00C72F1D">
            <w:pPr>
              <w:jc w:val="center"/>
              <w:rPr>
                <w:rFonts w:asciiTheme="minorHAnsi" w:hAnsiTheme="minorHAnsi" w:cstheme="minorHAnsi"/>
              </w:rPr>
            </w:pPr>
            <w:r w:rsidRPr="00E906D7">
              <w:rPr>
                <w:rFonts w:asciiTheme="minorHAnsi" w:hAnsiTheme="minorHAnsi" w:cstheme="minorHAnsi"/>
              </w:rPr>
              <w:t>1,1</w:t>
            </w:r>
          </w:p>
        </w:tc>
        <w:tc>
          <w:tcPr>
            <w:tcW w:w="1560" w:type="dxa"/>
            <w:shd w:val="clear" w:color="auto" w:fill="auto"/>
            <w:noWrap/>
            <w:vAlign w:val="center"/>
            <w:hideMark/>
          </w:tcPr>
          <w:p w:rsidR="00A10BB3" w:rsidRPr="00E906D7" w:rsidRDefault="00A10BB3" w:rsidP="00C72F1D">
            <w:pPr>
              <w:jc w:val="center"/>
              <w:rPr>
                <w:rFonts w:asciiTheme="minorHAnsi" w:hAnsiTheme="minorHAnsi" w:cstheme="minorHAnsi"/>
              </w:rPr>
            </w:pPr>
            <w:r w:rsidRPr="00E906D7">
              <w:rPr>
                <w:rFonts w:asciiTheme="minorHAnsi" w:hAnsiTheme="minorHAnsi" w:cstheme="minorHAnsi"/>
              </w:rPr>
              <w:t>0,1</w:t>
            </w:r>
          </w:p>
        </w:tc>
        <w:tc>
          <w:tcPr>
            <w:tcW w:w="1701" w:type="dxa"/>
            <w:shd w:val="clear" w:color="auto" w:fill="auto"/>
            <w:noWrap/>
            <w:vAlign w:val="center"/>
            <w:hideMark/>
          </w:tcPr>
          <w:p w:rsidR="00A10BB3" w:rsidRPr="00E906D7" w:rsidRDefault="00A10BB3" w:rsidP="00C72F1D">
            <w:pPr>
              <w:jc w:val="center"/>
              <w:rPr>
                <w:rFonts w:asciiTheme="minorHAnsi" w:hAnsiTheme="minorHAnsi" w:cstheme="minorHAnsi"/>
              </w:rPr>
            </w:pPr>
            <w:r w:rsidRPr="00E906D7">
              <w:rPr>
                <w:rFonts w:asciiTheme="minorHAnsi" w:hAnsiTheme="minorHAnsi" w:cstheme="minorHAnsi"/>
              </w:rPr>
              <w:t>-</w:t>
            </w:r>
          </w:p>
        </w:tc>
        <w:tc>
          <w:tcPr>
            <w:tcW w:w="1700" w:type="dxa"/>
            <w:shd w:val="clear" w:color="auto" w:fill="auto"/>
            <w:noWrap/>
            <w:vAlign w:val="center"/>
            <w:hideMark/>
          </w:tcPr>
          <w:p w:rsidR="00A10BB3" w:rsidRPr="00E906D7" w:rsidRDefault="00A10BB3" w:rsidP="00C72F1D">
            <w:pPr>
              <w:jc w:val="center"/>
              <w:rPr>
                <w:rFonts w:asciiTheme="minorHAnsi" w:hAnsiTheme="minorHAnsi" w:cstheme="minorHAnsi"/>
              </w:rPr>
            </w:pPr>
            <w:r w:rsidRPr="00E906D7">
              <w:rPr>
                <w:rFonts w:asciiTheme="minorHAnsi" w:hAnsiTheme="minorHAnsi" w:cstheme="minorHAnsi"/>
              </w:rPr>
              <w:t>-</w:t>
            </w:r>
          </w:p>
        </w:tc>
        <w:tc>
          <w:tcPr>
            <w:tcW w:w="1843" w:type="dxa"/>
            <w:shd w:val="clear" w:color="auto" w:fill="auto"/>
            <w:noWrap/>
            <w:vAlign w:val="center"/>
            <w:hideMark/>
          </w:tcPr>
          <w:p w:rsidR="00A10BB3" w:rsidRPr="00E906D7" w:rsidRDefault="00A10BB3" w:rsidP="00C72F1D">
            <w:pPr>
              <w:jc w:val="center"/>
              <w:rPr>
                <w:rFonts w:asciiTheme="minorHAnsi" w:hAnsiTheme="minorHAnsi" w:cstheme="minorHAnsi"/>
              </w:rPr>
            </w:pPr>
            <w:r w:rsidRPr="00E906D7">
              <w:rPr>
                <w:rFonts w:asciiTheme="minorHAnsi" w:hAnsiTheme="minorHAnsi" w:cstheme="minorHAnsi"/>
              </w:rPr>
              <w:t>17,7</w:t>
            </w:r>
          </w:p>
        </w:tc>
      </w:tr>
      <w:tr w:rsidR="00A10BB3" w:rsidRPr="00B6551C" w:rsidTr="00C72F1D">
        <w:trPr>
          <w:trHeight w:val="255"/>
        </w:trPr>
        <w:tc>
          <w:tcPr>
            <w:tcW w:w="3119" w:type="dxa"/>
            <w:shd w:val="clear" w:color="auto" w:fill="DEEAF6"/>
            <w:noWrap/>
            <w:vAlign w:val="center"/>
            <w:hideMark/>
          </w:tcPr>
          <w:p w:rsidR="00A10BB3" w:rsidRPr="00B6551C" w:rsidRDefault="00A10BB3" w:rsidP="00C72F1D">
            <w:pPr>
              <w:jc w:val="center"/>
              <w:rPr>
                <w:b/>
              </w:rPr>
            </w:pPr>
            <w:r w:rsidRPr="00B6551C">
              <w:rPr>
                <w:b/>
              </w:rPr>
              <w:t>ЖАМИ</w:t>
            </w:r>
          </w:p>
        </w:tc>
        <w:tc>
          <w:tcPr>
            <w:tcW w:w="1842" w:type="dxa"/>
            <w:shd w:val="clear" w:color="auto" w:fill="DEEAF6"/>
            <w:noWrap/>
            <w:vAlign w:val="center"/>
            <w:hideMark/>
          </w:tcPr>
          <w:p w:rsidR="00A10BB3" w:rsidRPr="00E906D7" w:rsidRDefault="00A10BB3" w:rsidP="00C72F1D">
            <w:pPr>
              <w:jc w:val="center"/>
              <w:rPr>
                <w:rFonts w:asciiTheme="minorHAnsi" w:hAnsiTheme="minorHAnsi" w:cstheme="minorHAnsi"/>
              </w:rPr>
            </w:pPr>
            <w:r w:rsidRPr="00E906D7">
              <w:rPr>
                <w:rFonts w:asciiTheme="minorHAnsi" w:hAnsiTheme="minorHAnsi" w:cstheme="minorHAnsi"/>
              </w:rPr>
              <w:t>572,6</w:t>
            </w:r>
          </w:p>
        </w:tc>
        <w:tc>
          <w:tcPr>
            <w:tcW w:w="1560" w:type="dxa"/>
            <w:shd w:val="clear" w:color="auto" w:fill="DEEAF6"/>
            <w:noWrap/>
            <w:vAlign w:val="center"/>
            <w:hideMark/>
          </w:tcPr>
          <w:p w:rsidR="00A10BB3" w:rsidRPr="00E906D7" w:rsidRDefault="00A10BB3" w:rsidP="00C72F1D">
            <w:pPr>
              <w:jc w:val="center"/>
              <w:rPr>
                <w:rFonts w:asciiTheme="minorHAnsi" w:hAnsiTheme="minorHAnsi" w:cstheme="minorHAnsi"/>
              </w:rPr>
            </w:pPr>
            <w:r w:rsidRPr="00E906D7">
              <w:rPr>
                <w:rFonts w:asciiTheme="minorHAnsi" w:hAnsiTheme="minorHAnsi" w:cstheme="minorHAnsi"/>
              </w:rPr>
              <w:t>242,1</w:t>
            </w:r>
          </w:p>
        </w:tc>
        <w:tc>
          <w:tcPr>
            <w:tcW w:w="1559" w:type="dxa"/>
            <w:shd w:val="clear" w:color="auto" w:fill="DEEAF6"/>
            <w:noWrap/>
            <w:vAlign w:val="center"/>
            <w:hideMark/>
          </w:tcPr>
          <w:p w:rsidR="00A10BB3" w:rsidRPr="00E906D7" w:rsidRDefault="00A10BB3" w:rsidP="00C72F1D">
            <w:pPr>
              <w:jc w:val="center"/>
              <w:rPr>
                <w:rFonts w:asciiTheme="minorHAnsi" w:hAnsiTheme="minorHAnsi" w:cstheme="minorHAnsi"/>
              </w:rPr>
            </w:pPr>
            <w:r w:rsidRPr="00E906D7">
              <w:rPr>
                <w:rFonts w:asciiTheme="minorHAnsi" w:hAnsiTheme="minorHAnsi" w:cstheme="minorHAnsi"/>
              </w:rPr>
              <w:t>246,6</w:t>
            </w:r>
          </w:p>
        </w:tc>
        <w:tc>
          <w:tcPr>
            <w:tcW w:w="1560" w:type="dxa"/>
            <w:shd w:val="clear" w:color="auto" w:fill="DEEAF6"/>
            <w:noWrap/>
            <w:vAlign w:val="center"/>
            <w:hideMark/>
          </w:tcPr>
          <w:p w:rsidR="00A10BB3" w:rsidRPr="00E906D7" w:rsidRDefault="00A10BB3" w:rsidP="00C72F1D">
            <w:pPr>
              <w:jc w:val="center"/>
              <w:rPr>
                <w:rFonts w:asciiTheme="minorHAnsi" w:hAnsiTheme="minorHAnsi" w:cstheme="minorHAnsi"/>
              </w:rPr>
            </w:pPr>
            <w:r w:rsidRPr="00E906D7">
              <w:rPr>
                <w:rFonts w:asciiTheme="minorHAnsi" w:hAnsiTheme="minorHAnsi" w:cstheme="minorHAnsi"/>
              </w:rPr>
              <w:t>19,3</w:t>
            </w:r>
          </w:p>
        </w:tc>
        <w:tc>
          <w:tcPr>
            <w:tcW w:w="1701" w:type="dxa"/>
            <w:shd w:val="clear" w:color="auto" w:fill="DEEAF6"/>
            <w:noWrap/>
            <w:vAlign w:val="center"/>
            <w:hideMark/>
          </w:tcPr>
          <w:p w:rsidR="00A10BB3" w:rsidRPr="00E906D7" w:rsidRDefault="00A10BB3" w:rsidP="00C72F1D">
            <w:pPr>
              <w:jc w:val="center"/>
              <w:rPr>
                <w:rFonts w:asciiTheme="minorHAnsi" w:hAnsiTheme="minorHAnsi" w:cstheme="minorHAnsi"/>
              </w:rPr>
            </w:pPr>
            <w:r w:rsidRPr="00E906D7">
              <w:rPr>
                <w:rFonts w:asciiTheme="minorHAnsi" w:hAnsiTheme="minorHAnsi" w:cstheme="minorHAnsi"/>
              </w:rPr>
              <w:t>-</w:t>
            </w:r>
          </w:p>
        </w:tc>
        <w:tc>
          <w:tcPr>
            <w:tcW w:w="1700" w:type="dxa"/>
            <w:shd w:val="clear" w:color="auto" w:fill="DEEAF6"/>
            <w:noWrap/>
            <w:vAlign w:val="center"/>
            <w:hideMark/>
          </w:tcPr>
          <w:p w:rsidR="00A10BB3" w:rsidRPr="00E906D7" w:rsidRDefault="00A10BB3" w:rsidP="00C72F1D">
            <w:pPr>
              <w:jc w:val="center"/>
              <w:rPr>
                <w:rFonts w:asciiTheme="minorHAnsi" w:hAnsiTheme="minorHAnsi" w:cstheme="minorHAnsi"/>
              </w:rPr>
            </w:pPr>
            <w:r w:rsidRPr="00E906D7">
              <w:rPr>
                <w:rFonts w:asciiTheme="minorHAnsi" w:hAnsiTheme="minorHAnsi" w:cstheme="minorHAnsi"/>
              </w:rPr>
              <w:t>-</w:t>
            </w:r>
          </w:p>
        </w:tc>
        <w:tc>
          <w:tcPr>
            <w:tcW w:w="1843" w:type="dxa"/>
            <w:shd w:val="clear" w:color="auto" w:fill="DEEAF6"/>
            <w:noWrap/>
            <w:vAlign w:val="center"/>
            <w:hideMark/>
          </w:tcPr>
          <w:p w:rsidR="00A10BB3" w:rsidRPr="00E906D7" w:rsidRDefault="00A10BB3" w:rsidP="00C72F1D">
            <w:pPr>
              <w:jc w:val="center"/>
              <w:rPr>
                <w:rFonts w:asciiTheme="minorHAnsi" w:hAnsiTheme="minorHAnsi" w:cstheme="minorHAnsi"/>
              </w:rPr>
            </w:pPr>
            <w:r w:rsidRPr="00E906D7">
              <w:rPr>
                <w:rFonts w:asciiTheme="minorHAnsi" w:hAnsiTheme="minorHAnsi" w:cstheme="minorHAnsi"/>
              </w:rPr>
              <w:t>562,3</w:t>
            </w:r>
          </w:p>
        </w:tc>
      </w:tr>
    </w:tbl>
    <w:p w:rsidR="00961529" w:rsidRPr="001E0A02" w:rsidRDefault="00961529" w:rsidP="00961529">
      <w:pPr>
        <w:tabs>
          <w:tab w:val="left" w:pos="6255"/>
        </w:tabs>
        <w:ind w:right="-456"/>
        <w:rPr>
          <w:i/>
        </w:rPr>
      </w:pPr>
    </w:p>
    <w:p w:rsidR="00961529" w:rsidRPr="001E0A02" w:rsidRDefault="00961529" w:rsidP="00961529">
      <w:pPr>
        <w:rPr>
          <w:b/>
        </w:rPr>
      </w:pPr>
    </w:p>
    <w:p w:rsidR="00961529" w:rsidRPr="006E0684" w:rsidRDefault="00961529" w:rsidP="00961529">
      <w:pPr>
        <w:jc w:val="right"/>
        <w:rPr>
          <w:i/>
          <w:lang w:val="uz-Cyrl-UZ"/>
        </w:rPr>
      </w:pPr>
      <w:r w:rsidRPr="001E0A02">
        <w:rPr>
          <w:b/>
        </w:rPr>
        <w:br w:type="page"/>
      </w:r>
      <w:r w:rsidRPr="001E0A02">
        <w:rPr>
          <w:i/>
        </w:rPr>
        <w:t>13.8</w:t>
      </w:r>
      <w:r>
        <w:rPr>
          <w:i/>
          <w:lang w:val="uz-Cyrl-UZ"/>
        </w:rPr>
        <w:t>-илова</w:t>
      </w:r>
    </w:p>
    <w:p w:rsidR="00961529" w:rsidRPr="001E0A02" w:rsidRDefault="00961529" w:rsidP="00961529">
      <w:pPr>
        <w:jc w:val="right"/>
      </w:pPr>
    </w:p>
    <w:p w:rsidR="00961529" w:rsidRDefault="00961529" w:rsidP="00961529">
      <w:pPr>
        <w:jc w:val="center"/>
        <w:rPr>
          <w:rFonts w:cs="Calibri"/>
          <w:i/>
        </w:rPr>
      </w:pPr>
      <w:r w:rsidRPr="002E40D8">
        <w:rPr>
          <w:b/>
          <w:sz w:val="28"/>
          <w:szCs w:val="28"/>
          <w:lang w:val="uz-Cyrl-UZ"/>
        </w:rPr>
        <w:t>АСОСИЙ ҚАРЗ ВА ФОИЗЛАР БЎЙИЧА БЎЛАЖАК ТЎЛОВЛАРНИНГ ПРОГНОЗИ</w:t>
      </w:r>
      <w:r w:rsidRPr="001E0A02">
        <w:rPr>
          <w:b/>
        </w:rPr>
        <w:br/>
      </w:r>
      <w:r w:rsidRPr="00E137BE">
        <w:rPr>
          <w:rFonts w:cs="Calibri"/>
          <w:i/>
        </w:rPr>
        <w:t>(Қарз олувчининг тури: банклар ва тўғридан-тўғри инвестицияси бўлган ташкилотлардан ташқари, барча қарз олувчилар)</w:t>
      </w:r>
    </w:p>
    <w:p w:rsidR="00A10BB3" w:rsidRPr="00E137BE" w:rsidRDefault="00A10BB3" w:rsidP="00961529">
      <w:pPr>
        <w:jc w:val="center"/>
        <w:rPr>
          <w:rFonts w:cs="Calibri"/>
          <w:i/>
        </w:rPr>
      </w:pPr>
    </w:p>
    <w:tbl>
      <w:tblPr>
        <w:tblW w:w="14850" w:type="dxa"/>
        <w:tblInd w:w="250"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4A0" w:firstRow="1" w:lastRow="0" w:firstColumn="1" w:lastColumn="0" w:noHBand="0" w:noVBand="1"/>
      </w:tblPr>
      <w:tblGrid>
        <w:gridCol w:w="3544"/>
        <w:gridCol w:w="976"/>
        <w:gridCol w:w="154"/>
        <w:gridCol w:w="823"/>
        <w:gridCol w:w="308"/>
        <w:gridCol w:w="668"/>
        <w:gridCol w:w="462"/>
        <w:gridCol w:w="515"/>
        <w:gridCol w:w="616"/>
        <w:gridCol w:w="360"/>
        <w:gridCol w:w="771"/>
        <w:gridCol w:w="206"/>
        <w:gridCol w:w="924"/>
        <w:gridCol w:w="52"/>
        <w:gridCol w:w="977"/>
        <w:gridCol w:w="102"/>
        <w:gridCol w:w="875"/>
        <w:gridCol w:w="255"/>
        <w:gridCol w:w="1131"/>
        <w:gridCol w:w="1131"/>
      </w:tblGrid>
      <w:tr w:rsidR="00A10BB3" w:rsidRPr="00AE1864" w:rsidTr="00C72F1D">
        <w:trPr>
          <w:trHeight w:val="156"/>
        </w:trPr>
        <w:tc>
          <w:tcPr>
            <w:tcW w:w="3544" w:type="dxa"/>
            <w:tcBorders>
              <w:top w:val="nil"/>
              <w:left w:val="nil"/>
              <w:bottom w:val="single" w:sz="4" w:space="0" w:color="5B9BD5" w:themeColor="accent1"/>
              <w:right w:val="nil"/>
            </w:tcBorders>
            <w:vAlign w:val="center"/>
            <w:hideMark/>
          </w:tcPr>
          <w:p w:rsidR="00A10BB3" w:rsidRPr="00B6551C" w:rsidRDefault="00A10BB3" w:rsidP="00C72F1D">
            <w:r w:rsidRPr="00B6551C">
              <w:rPr>
                <w:b/>
              </w:rPr>
              <w:t>Асосий қарз</w:t>
            </w:r>
          </w:p>
        </w:tc>
        <w:tc>
          <w:tcPr>
            <w:tcW w:w="976" w:type="dxa"/>
            <w:tcBorders>
              <w:top w:val="nil"/>
              <w:left w:val="nil"/>
              <w:bottom w:val="single" w:sz="4" w:space="0" w:color="5B9BD5" w:themeColor="accent1"/>
              <w:right w:val="nil"/>
            </w:tcBorders>
            <w:shd w:val="clear" w:color="auto" w:fill="auto"/>
            <w:noWrap/>
            <w:vAlign w:val="bottom"/>
            <w:hideMark/>
          </w:tcPr>
          <w:p w:rsidR="00A10BB3" w:rsidRPr="00B6551C" w:rsidRDefault="00A10BB3" w:rsidP="00C72F1D"/>
        </w:tc>
        <w:tc>
          <w:tcPr>
            <w:tcW w:w="977" w:type="dxa"/>
            <w:gridSpan w:val="2"/>
            <w:tcBorders>
              <w:top w:val="nil"/>
              <w:left w:val="nil"/>
              <w:bottom w:val="single" w:sz="4" w:space="0" w:color="5B9BD5" w:themeColor="accent1"/>
              <w:right w:val="nil"/>
            </w:tcBorders>
            <w:shd w:val="clear" w:color="auto" w:fill="auto"/>
            <w:noWrap/>
            <w:vAlign w:val="bottom"/>
            <w:hideMark/>
          </w:tcPr>
          <w:p w:rsidR="00A10BB3" w:rsidRPr="00B6551C" w:rsidRDefault="00A10BB3" w:rsidP="00C72F1D"/>
        </w:tc>
        <w:tc>
          <w:tcPr>
            <w:tcW w:w="976" w:type="dxa"/>
            <w:gridSpan w:val="2"/>
            <w:tcBorders>
              <w:top w:val="nil"/>
              <w:left w:val="nil"/>
              <w:bottom w:val="single" w:sz="4" w:space="0" w:color="5B9BD5" w:themeColor="accent1"/>
              <w:right w:val="nil"/>
            </w:tcBorders>
            <w:shd w:val="clear" w:color="auto" w:fill="auto"/>
            <w:noWrap/>
            <w:vAlign w:val="bottom"/>
            <w:hideMark/>
          </w:tcPr>
          <w:p w:rsidR="00A10BB3" w:rsidRPr="00B6551C" w:rsidRDefault="00A10BB3" w:rsidP="00C72F1D"/>
        </w:tc>
        <w:tc>
          <w:tcPr>
            <w:tcW w:w="977" w:type="dxa"/>
            <w:gridSpan w:val="2"/>
            <w:tcBorders>
              <w:top w:val="nil"/>
              <w:left w:val="nil"/>
              <w:bottom w:val="single" w:sz="4" w:space="0" w:color="5B9BD5" w:themeColor="accent1"/>
              <w:right w:val="nil"/>
            </w:tcBorders>
            <w:shd w:val="clear" w:color="auto" w:fill="auto"/>
            <w:noWrap/>
            <w:vAlign w:val="bottom"/>
            <w:hideMark/>
          </w:tcPr>
          <w:p w:rsidR="00A10BB3" w:rsidRPr="00B6551C" w:rsidRDefault="00A10BB3" w:rsidP="00C72F1D"/>
        </w:tc>
        <w:tc>
          <w:tcPr>
            <w:tcW w:w="976" w:type="dxa"/>
            <w:gridSpan w:val="2"/>
            <w:tcBorders>
              <w:top w:val="nil"/>
              <w:left w:val="nil"/>
              <w:bottom w:val="single" w:sz="4" w:space="0" w:color="5B9BD5" w:themeColor="accent1"/>
              <w:right w:val="nil"/>
            </w:tcBorders>
            <w:shd w:val="clear" w:color="auto" w:fill="auto"/>
            <w:noWrap/>
            <w:vAlign w:val="bottom"/>
            <w:hideMark/>
          </w:tcPr>
          <w:p w:rsidR="00A10BB3" w:rsidRPr="00B6551C" w:rsidRDefault="00A10BB3" w:rsidP="00C72F1D"/>
        </w:tc>
        <w:tc>
          <w:tcPr>
            <w:tcW w:w="977" w:type="dxa"/>
            <w:gridSpan w:val="2"/>
            <w:tcBorders>
              <w:top w:val="nil"/>
              <w:left w:val="nil"/>
              <w:bottom w:val="single" w:sz="4" w:space="0" w:color="5B9BD5" w:themeColor="accent1"/>
              <w:right w:val="nil"/>
            </w:tcBorders>
            <w:shd w:val="clear" w:color="auto" w:fill="auto"/>
            <w:noWrap/>
            <w:vAlign w:val="bottom"/>
            <w:hideMark/>
          </w:tcPr>
          <w:p w:rsidR="00A10BB3" w:rsidRPr="00B6551C" w:rsidRDefault="00A10BB3" w:rsidP="00C72F1D"/>
        </w:tc>
        <w:tc>
          <w:tcPr>
            <w:tcW w:w="976" w:type="dxa"/>
            <w:gridSpan w:val="2"/>
            <w:tcBorders>
              <w:top w:val="nil"/>
              <w:left w:val="nil"/>
              <w:bottom w:val="single" w:sz="4" w:space="0" w:color="5B9BD5" w:themeColor="accent1"/>
              <w:right w:val="nil"/>
            </w:tcBorders>
            <w:shd w:val="clear" w:color="auto" w:fill="auto"/>
            <w:noWrap/>
            <w:vAlign w:val="bottom"/>
            <w:hideMark/>
          </w:tcPr>
          <w:p w:rsidR="00A10BB3" w:rsidRPr="00B6551C" w:rsidRDefault="00A10BB3" w:rsidP="00C72F1D"/>
        </w:tc>
        <w:tc>
          <w:tcPr>
            <w:tcW w:w="977" w:type="dxa"/>
            <w:tcBorders>
              <w:top w:val="nil"/>
              <w:left w:val="nil"/>
              <w:bottom w:val="single" w:sz="4" w:space="0" w:color="5B9BD5" w:themeColor="accent1"/>
              <w:right w:val="nil"/>
            </w:tcBorders>
            <w:shd w:val="clear" w:color="auto" w:fill="auto"/>
            <w:noWrap/>
            <w:vAlign w:val="bottom"/>
            <w:hideMark/>
          </w:tcPr>
          <w:p w:rsidR="00A10BB3" w:rsidRPr="00B6551C" w:rsidRDefault="00A10BB3" w:rsidP="00C72F1D"/>
        </w:tc>
        <w:tc>
          <w:tcPr>
            <w:tcW w:w="977" w:type="dxa"/>
            <w:gridSpan w:val="2"/>
            <w:tcBorders>
              <w:top w:val="nil"/>
              <w:left w:val="nil"/>
              <w:bottom w:val="single" w:sz="4" w:space="0" w:color="5B9BD5" w:themeColor="accent1"/>
              <w:right w:val="nil"/>
            </w:tcBorders>
            <w:shd w:val="clear" w:color="auto" w:fill="auto"/>
            <w:noWrap/>
            <w:vAlign w:val="bottom"/>
            <w:hideMark/>
          </w:tcPr>
          <w:p w:rsidR="00A10BB3" w:rsidRPr="00B6551C" w:rsidRDefault="00A10BB3" w:rsidP="00C72F1D"/>
        </w:tc>
        <w:tc>
          <w:tcPr>
            <w:tcW w:w="2517" w:type="dxa"/>
            <w:gridSpan w:val="3"/>
            <w:tcBorders>
              <w:top w:val="nil"/>
              <w:left w:val="nil"/>
              <w:bottom w:val="single" w:sz="4" w:space="0" w:color="5B9BD5" w:themeColor="accent1"/>
              <w:right w:val="nil"/>
            </w:tcBorders>
            <w:shd w:val="clear" w:color="auto" w:fill="auto"/>
            <w:noWrap/>
            <w:vAlign w:val="bottom"/>
            <w:hideMark/>
          </w:tcPr>
          <w:p w:rsidR="00A10BB3" w:rsidRPr="00A10BB3" w:rsidRDefault="00A10BB3" w:rsidP="00C72F1D">
            <w:pPr>
              <w:jc w:val="right"/>
              <w:rPr>
                <w:sz w:val="22"/>
                <w:szCs w:val="22"/>
              </w:rPr>
            </w:pPr>
            <w:r w:rsidRPr="00A10BB3">
              <w:rPr>
                <w:i/>
                <w:sz w:val="22"/>
                <w:szCs w:val="22"/>
              </w:rPr>
              <w:t>(млн. доллар)</w:t>
            </w:r>
          </w:p>
        </w:tc>
      </w:tr>
      <w:tr w:rsidR="00A10BB3" w:rsidRPr="00B6551C" w:rsidTr="00C72F1D">
        <w:trPr>
          <w:trHeight w:val="342"/>
        </w:trPr>
        <w:tc>
          <w:tcPr>
            <w:tcW w:w="3544" w:type="dxa"/>
            <w:tcBorders>
              <w:top w:val="single" w:sz="4" w:space="0" w:color="5B9BD5" w:themeColor="accent1"/>
            </w:tcBorders>
            <w:shd w:val="clear" w:color="auto" w:fill="DEEAF6"/>
            <w:noWrap/>
            <w:vAlign w:val="center"/>
            <w:hideMark/>
          </w:tcPr>
          <w:p w:rsidR="00A10BB3" w:rsidRPr="00B6551C" w:rsidRDefault="00A10BB3" w:rsidP="00C72F1D">
            <w:pPr>
              <w:jc w:val="center"/>
              <w:rPr>
                <w:b/>
              </w:rPr>
            </w:pPr>
            <w:r w:rsidRPr="00B6551C">
              <w:rPr>
                <w:b/>
              </w:rPr>
              <w:t>Тип кредитора</w:t>
            </w:r>
          </w:p>
        </w:tc>
        <w:tc>
          <w:tcPr>
            <w:tcW w:w="1130" w:type="dxa"/>
            <w:gridSpan w:val="2"/>
            <w:tcBorders>
              <w:top w:val="single" w:sz="4" w:space="0" w:color="5B9BD5" w:themeColor="accent1"/>
            </w:tcBorders>
            <w:shd w:val="clear" w:color="auto" w:fill="DEEAF6"/>
            <w:noWrap/>
            <w:vAlign w:val="center"/>
            <w:hideMark/>
          </w:tcPr>
          <w:p w:rsidR="00A10BB3" w:rsidRPr="008868BC" w:rsidRDefault="00A10BB3" w:rsidP="00C72F1D">
            <w:pPr>
              <w:jc w:val="center"/>
              <w:rPr>
                <w:rFonts w:cs="Calibri"/>
                <w:b/>
              </w:rPr>
            </w:pPr>
            <w:r w:rsidRPr="008868BC">
              <w:rPr>
                <w:rFonts w:cs="Calibri"/>
                <w:b/>
              </w:rPr>
              <w:t>2020</w:t>
            </w:r>
          </w:p>
        </w:tc>
        <w:tc>
          <w:tcPr>
            <w:tcW w:w="1131" w:type="dxa"/>
            <w:gridSpan w:val="2"/>
            <w:tcBorders>
              <w:top w:val="single" w:sz="4" w:space="0" w:color="5B9BD5" w:themeColor="accent1"/>
            </w:tcBorders>
            <w:shd w:val="clear" w:color="auto" w:fill="DEEAF6"/>
            <w:noWrap/>
            <w:vAlign w:val="center"/>
            <w:hideMark/>
          </w:tcPr>
          <w:p w:rsidR="00A10BB3" w:rsidRPr="008868BC" w:rsidRDefault="00A10BB3" w:rsidP="00C72F1D">
            <w:pPr>
              <w:jc w:val="center"/>
              <w:rPr>
                <w:rFonts w:cs="Calibri"/>
                <w:b/>
              </w:rPr>
            </w:pPr>
            <w:r w:rsidRPr="008868BC">
              <w:rPr>
                <w:rFonts w:cs="Calibri"/>
                <w:b/>
              </w:rPr>
              <w:t>2021</w:t>
            </w:r>
          </w:p>
        </w:tc>
        <w:tc>
          <w:tcPr>
            <w:tcW w:w="1130" w:type="dxa"/>
            <w:gridSpan w:val="2"/>
            <w:tcBorders>
              <w:top w:val="single" w:sz="4" w:space="0" w:color="5B9BD5" w:themeColor="accent1"/>
            </w:tcBorders>
            <w:shd w:val="clear" w:color="auto" w:fill="DEEAF6"/>
            <w:noWrap/>
            <w:vAlign w:val="center"/>
            <w:hideMark/>
          </w:tcPr>
          <w:p w:rsidR="00A10BB3" w:rsidRPr="008868BC" w:rsidRDefault="00A10BB3" w:rsidP="00C72F1D">
            <w:pPr>
              <w:jc w:val="center"/>
              <w:rPr>
                <w:rFonts w:cs="Calibri"/>
                <w:b/>
              </w:rPr>
            </w:pPr>
            <w:r w:rsidRPr="008868BC">
              <w:rPr>
                <w:rFonts w:cs="Calibri"/>
                <w:b/>
              </w:rPr>
              <w:t>2022</w:t>
            </w:r>
          </w:p>
        </w:tc>
        <w:tc>
          <w:tcPr>
            <w:tcW w:w="1131" w:type="dxa"/>
            <w:gridSpan w:val="2"/>
            <w:tcBorders>
              <w:top w:val="single" w:sz="4" w:space="0" w:color="5B9BD5" w:themeColor="accent1"/>
            </w:tcBorders>
            <w:shd w:val="clear" w:color="auto" w:fill="DEEAF6"/>
            <w:noWrap/>
            <w:vAlign w:val="center"/>
            <w:hideMark/>
          </w:tcPr>
          <w:p w:rsidR="00A10BB3" w:rsidRPr="008868BC" w:rsidRDefault="00A10BB3" w:rsidP="00C72F1D">
            <w:pPr>
              <w:jc w:val="center"/>
              <w:rPr>
                <w:rFonts w:cs="Calibri"/>
                <w:b/>
              </w:rPr>
            </w:pPr>
            <w:r w:rsidRPr="008868BC">
              <w:rPr>
                <w:rFonts w:cs="Calibri"/>
                <w:b/>
              </w:rPr>
              <w:t>2023</w:t>
            </w:r>
          </w:p>
        </w:tc>
        <w:tc>
          <w:tcPr>
            <w:tcW w:w="1131" w:type="dxa"/>
            <w:gridSpan w:val="2"/>
            <w:tcBorders>
              <w:top w:val="single" w:sz="4" w:space="0" w:color="5B9BD5" w:themeColor="accent1"/>
            </w:tcBorders>
            <w:shd w:val="clear" w:color="auto" w:fill="DEEAF6"/>
            <w:noWrap/>
            <w:vAlign w:val="center"/>
            <w:hideMark/>
          </w:tcPr>
          <w:p w:rsidR="00A10BB3" w:rsidRPr="008868BC" w:rsidRDefault="00A10BB3" w:rsidP="00C72F1D">
            <w:pPr>
              <w:jc w:val="center"/>
              <w:rPr>
                <w:rFonts w:cs="Calibri"/>
                <w:b/>
              </w:rPr>
            </w:pPr>
            <w:r w:rsidRPr="008868BC">
              <w:rPr>
                <w:rFonts w:cs="Calibri"/>
                <w:b/>
              </w:rPr>
              <w:t>2024</w:t>
            </w:r>
          </w:p>
        </w:tc>
        <w:tc>
          <w:tcPr>
            <w:tcW w:w="1130" w:type="dxa"/>
            <w:gridSpan w:val="2"/>
            <w:tcBorders>
              <w:top w:val="single" w:sz="4" w:space="0" w:color="5B9BD5" w:themeColor="accent1"/>
            </w:tcBorders>
            <w:shd w:val="clear" w:color="auto" w:fill="DEEAF6"/>
            <w:noWrap/>
            <w:vAlign w:val="center"/>
            <w:hideMark/>
          </w:tcPr>
          <w:p w:rsidR="00A10BB3" w:rsidRPr="008868BC" w:rsidRDefault="00A10BB3" w:rsidP="00C72F1D">
            <w:pPr>
              <w:jc w:val="center"/>
              <w:rPr>
                <w:rFonts w:cs="Calibri"/>
                <w:b/>
              </w:rPr>
            </w:pPr>
            <w:r w:rsidRPr="008868BC">
              <w:rPr>
                <w:rFonts w:cs="Calibri"/>
                <w:b/>
              </w:rPr>
              <w:t>2025</w:t>
            </w:r>
          </w:p>
        </w:tc>
        <w:tc>
          <w:tcPr>
            <w:tcW w:w="1131" w:type="dxa"/>
            <w:gridSpan w:val="3"/>
            <w:tcBorders>
              <w:top w:val="single" w:sz="4" w:space="0" w:color="5B9BD5" w:themeColor="accent1"/>
            </w:tcBorders>
            <w:shd w:val="clear" w:color="auto" w:fill="DEEAF6"/>
            <w:noWrap/>
            <w:vAlign w:val="center"/>
            <w:hideMark/>
          </w:tcPr>
          <w:p w:rsidR="00A10BB3" w:rsidRPr="008868BC" w:rsidRDefault="00A10BB3" w:rsidP="00C72F1D">
            <w:pPr>
              <w:jc w:val="center"/>
              <w:rPr>
                <w:rFonts w:cs="Calibri"/>
                <w:b/>
              </w:rPr>
            </w:pPr>
            <w:r w:rsidRPr="008868BC">
              <w:rPr>
                <w:rFonts w:cs="Calibri"/>
                <w:b/>
              </w:rPr>
              <w:t>2026</w:t>
            </w:r>
          </w:p>
        </w:tc>
        <w:tc>
          <w:tcPr>
            <w:tcW w:w="1130" w:type="dxa"/>
            <w:gridSpan w:val="2"/>
            <w:tcBorders>
              <w:top w:val="single" w:sz="4" w:space="0" w:color="5B9BD5" w:themeColor="accent1"/>
            </w:tcBorders>
            <w:shd w:val="clear" w:color="auto" w:fill="DEEAF6"/>
            <w:noWrap/>
            <w:vAlign w:val="center"/>
            <w:hideMark/>
          </w:tcPr>
          <w:p w:rsidR="00A10BB3" w:rsidRPr="008868BC" w:rsidRDefault="00A10BB3" w:rsidP="00C72F1D">
            <w:pPr>
              <w:jc w:val="center"/>
              <w:rPr>
                <w:rFonts w:cs="Calibri"/>
                <w:b/>
              </w:rPr>
            </w:pPr>
            <w:r w:rsidRPr="008868BC">
              <w:rPr>
                <w:rFonts w:cs="Calibri"/>
                <w:b/>
              </w:rPr>
              <w:t>2027</w:t>
            </w:r>
          </w:p>
        </w:tc>
        <w:tc>
          <w:tcPr>
            <w:tcW w:w="1131" w:type="dxa"/>
            <w:tcBorders>
              <w:top w:val="single" w:sz="4" w:space="0" w:color="5B9BD5" w:themeColor="accent1"/>
            </w:tcBorders>
            <w:shd w:val="clear" w:color="auto" w:fill="DEEAF6"/>
            <w:noWrap/>
            <w:vAlign w:val="center"/>
            <w:hideMark/>
          </w:tcPr>
          <w:p w:rsidR="00A10BB3" w:rsidRPr="008868BC" w:rsidRDefault="00A10BB3" w:rsidP="00C72F1D">
            <w:pPr>
              <w:jc w:val="center"/>
              <w:rPr>
                <w:rFonts w:cs="Calibri"/>
                <w:b/>
                <w:lang w:val="uz-Cyrl-UZ"/>
              </w:rPr>
            </w:pPr>
            <w:r w:rsidRPr="008868BC">
              <w:rPr>
                <w:rFonts w:cs="Calibri"/>
                <w:b/>
              </w:rPr>
              <w:t>2027</w:t>
            </w:r>
            <w:r w:rsidRPr="008868BC">
              <w:rPr>
                <w:rFonts w:cs="Calibri"/>
                <w:b/>
                <w:lang w:val="uz-Cyrl-UZ"/>
              </w:rPr>
              <w:t>дан кейин</w:t>
            </w:r>
          </w:p>
        </w:tc>
        <w:tc>
          <w:tcPr>
            <w:tcW w:w="1131" w:type="dxa"/>
            <w:tcBorders>
              <w:top w:val="single" w:sz="4" w:space="0" w:color="5B9BD5" w:themeColor="accent1"/>
            </w:tcBorders>
            <w:shd w:val="clear" w:color="auto" w:fill="DEEAF6"/>
            <w:vAlign w:val="center"/>
            <w:hideMark/>
          </w:tcPr>
          <w:p w:rsidR="00A10BB3" w:rsidRPr="00B6551C" w:rsidRDefault="00A10BB3" w:rsidP="00C72F1D">
            <w:pPr>
              <w:jc w:val="center"/>
              <w:rPr>
                <w:b/>
              </w:rPr>
            </w:pPr>
            <w:r w:rsidRPr="00B6551C">
              <w:rPr>
                <w:b/>
              </w:rPr>
              <w:t>ЖАМИ</w:t>
            </w:r>
          </w:p>
        </w:tc>
      </w:tr>
      <w:tr w:rsidR="00A10BB3" w:rsidRPr="00B6551C" w:rsidTr="00C72F1D">
        <w:trPr>
          <w:trHeight w:val="142"/>
        </w:trPr>
        <w:tc>
          <w:tcPr>
            <w:tcW w:w="3544" w:type="dxa"/>
            <w:shd w:val="clear" w:color="auto" w:fill="auto"/>
            <w:vAlign w:val="center"/>
            <w:hideMark/>
          </w:tcPr>
          <w:p w:rsidR="00A10BB3" w:rsidRPr="00B6551C" w:rsidRDefault="00A10BB3" w:rsidP="00C72F1D">
            <w:r w:rsidRPr="00B6551C">
              <w:t>Хорижий банклар ва бошқа молиявий институтлар</w:t>
            </w:r>
          </w:p>
        </w:tc>
        <w:tc>
          <w:tcPr>
            <w:tcW w:w="1130"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A10BB3" w:rsidRPr="00A81046" w:rsidRDefault="00A10BB3" w:rsidP="00C72F1D">
            <w:pPr>
              <w:jc w:val="center"/>
            </w:pPr>
            <w:r w:rsidRPr="00A81046">
              <w:t>64,6</w:t>
            </w:r>
          </w:p>
        </w:tc>
        <w:tc>
          <w:tcPr>
            <w:tcW w:w="1131"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A10BB3" w:rsidRPr="00A81046" w:rsidRDefault="00A10BB3" w:rsidP="00C72F1D">
            <w:pPr>
              <w:jc w:val="center"/>
            </w:pPr>
            <w:r w:rsidRPr="00A81046">
              <w:t>36,4</w:t>
            </w:r>
          </w:p>
        </w:tc>
        <w:tc>
          <w:tcPr>
            <w:tcW w:w="1130"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A10BB3" w:rsidRPr="00A81046" w:rsidRDefault="00A10BB3" w:rsidP="00C72F1D">
            <w:pPr>
              <w:jc w:val="center"/>
            </w:pPr>
            <w:r w:rsidRPr="00A81046">
              <w:t>38,4</w:t>
            </w:r>
          </w:p>
        </w:tc>
        <w:tc>
          <w:tcPr>
            <w:tcW w:w="1131"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A10BB3" w:rsidRPr="00A81046" w:rsidRDefault="00A10BB3" w:rsidP="00C72F1D">
            <w:pPr>
              <w:jc w:val="center"/>
            </w:pPr>
            <w:r w:rsidRPr="00A81046">
              <w:t>38,9</w:t>
            </w:r>
          </w:p>
        </w:tc>
        <w:tc>
          <w:tcPr>
            <w:tcW w:w="1131"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A10BB3" w:rsidRPr="00A81046" w:rsidRDefault="00A10BB3" w:rsidP="00C72F1D">
            <w:pPr>
              <w:jc w:val="center"/>
            </w:pPr>
            <w:r w:rsidRPr="00A81046">
              <w:t>22,0</w:t>
            </w:r>
          </w:p>
        </w:tc>
        <w:tc>
          <w:tcPr>
            <w:tcW w:w="1130"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A10BB3" w:rsidRPr="00A81046" w:rsidRDefault="00A10BB3" w:rsidP="00C72F1D">
            <w:pPr>
              <w:jc w:val="center"/>
            </w:pPr>
            <w:r w:rsidRPr="00A81046">
              <w:t>16,3</w:t>
            </w:r>
          </w:p>
        </w:tc>
        <w:tc>
          <w:tcPr>
            <w:tcW w:w="1131" w:type="dxa"/>
            <w:gridSpan w:val="3"/>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A10BB3" w:rsidRPr="00A81046" w:rsidRDefault="00A10BB3" w:rsidP="00C72F1D">
            <w:pPr>
              <w:jc w:val="center"/>
            </w:pPr>
            <w:r w:rsidRPr="00A81046">
              <w:t>17,2</w:t>
            </w:r>
          </w:p>
        </w:tc>
        <w:tc>
          <w:tcPr>
            <w:tcW w:w="1130"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A10BB3" w:rsidRPr="00A81046" w:rsidRDefault="00A10BB3" w:rsidP="00C72F1D">
            <w:pPr>
              <w:jc w:val="center"/>
            </w:pPr>
            <w:r w:rsidRPr="00A81046">
              <w:t>18,7</w:t>
            </w:r>
          </w:p>
        </w:tc>
        <w:tc>
          <w:tcPr>
            <w:tcW w:w="113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A10BB3" w:rsidRPr="00A81046" w:rsidRDefault="00A10BB3" w:rsidP="00C72F1D">
            <w:pPr>
              <w:jc w:val="center"/>
            </w:pPr>
            <w:r w:rsidRPr="00A81046">
              <w:t>-</w:t>
            </w:r>
          </w:p>
        </w:tc>
        <w:tc>
          <w:tcPr>
            <w:tcW w:w="113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hideMark/>
          </w:tcPr>
          <w:p w:rsidR="00A10BB3" w:rsidRPr="00A81046" w:rsidRDefault="00A10BB3" w:rsidP="00C72F1D">
            <w:pPr>
              <w:jc w:val="center"/>
            </w:pPr>
            <w:r w:rsidRPr="00A81046">
              <w:t>252,5</w:t>
            </w:r>
          </w:p>
        </w:tc>
      </w:tr>
      <w:tr w:rsidR="00A10BB3" w:rsidRPr="00B6551C" w:rsidTr="00C72F1D">
        <w:trPr>
          <w:trHeight w:val="510"/>
        </w:trPr>
        <w:tc>
          <w:tcPr>
            <w:tcW w:w="3544" w:type="dxa"/>
            <w:shd w:val="clear" w:color="auto" w:fill="auto"/>
            <w:vAlign w:val="center"/>
            <w:hideMark/>
          </w:tcPr>
          <w:p w:rsidR="00A10BB3" w:rsidRPr="00B6551C" w:rsidRDefault="00A10BB3" w:rsidP="00C72F1D">
            <w:r w:rsidRPr="00B6551C">
              <w:t xml:space="preserve">Хорижий </w:t>
            </w:r>
            <w:r w:rsidRPr="00B6551C">
              <w:rPr>
                <w:lang w:val="uz-Cyrl-UZ"/>
              </w:rPr>
              <w:t>бош</w:t>
            </w:r>
            <w:r w:rsidRPr="00B6551C">
              <w:t xml:space="preserve"> компаниялар ва филиаллар</w:t>
            </w:r>
          </w:p>
        </w:tc>
        <w:tc>
          <w:tcPr>
            <w:tcW w:w="1130"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A10BB3" w:rsidRPr="00A81046" w:rsidRDefault="00A10BB3" w:rsidP="00C72F1D">
            <w:pPr>
              <w:jc w:val="center"/>
            </w:pPr>
            <w:r w:rsidRPr="00A81046">
              <w:t>-</w:t>
            </w:r>
          </w:p>
        </w:tc>
        <w:tc>
          <w:tcPr>
            <w:tcW w:w="1131"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A10BB3" w:rsidRPr="00A81046" w:rsidRDefault="00A10BB3" w:rsidP="00C72F1D">
            <w:pPr>
              <w:jc w:val="center"/>
            </w:pPr>
            <w:r w:rsidRPr="00A81046">
              <w:t>-</w:t>
            </w:r>
          </w:p>
        </w:tc>
        <w:tc>
          <w:tcPr>
            <w:tcW w:w="1130"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A10BB3" w:rsidRPr="00A81046" w:rsidRDefault="00A10BB3" w:rsidP="00C72F1D">
            <w:pPr>
              <w:jc w:val="center"/>
            </w:pPr>
            <w:r w:rsidRPr="00A81046">
              <w:t>-</w:t>
            </w:r>
          </w:p>
        </w:tc>
        <w:tc>
          <w:tcPr>
            <w:tcW w:w="1131"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A10BB3" w:rsidRPr="00A81046" w:rsidRDefault="00A10BB3" w:rsidP="00C72F1D">
            <w:pPr>
              <w:jc w:val="center"/>
            </w:pPr>
            <w:r w:rsidRPr="00A81046">
              <w:t>-</w:t>
            </w:r>
          </w:p>
        </w:tc>
        <w:tc>
          <w:tcPr>
            <w:tcW w:w="1131"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A10BB3" w:rsidRPr="00A81046" w:rsidRDefault="00A10BB3" w:rsidP="00C72F1D">
            <w:pPr>
              <w:jc w:val="center"/>
            </w:pPr>
            <w:r w:rsidRPr="00A81046">
              <w:t>-</w:t>
            </w:r>
          </w:p>
        </w:tc>
        <w:tc>
          <w:tcPr>
            <w:tcW w:w="1130"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A10BB3" w:rsidRPr="00A81046" w:rsidRDefault="00A10BB3" w:rsidP="00C72F1D">
            <w:pPr>
              <w:jc w:val="center"/>
            </w:pPr>
            <w:r w:rsidRPr="00A81046">
              <w:t>-</w:t>
            </w:r>
          </w:p>
        </w:tc>
        <w:tc>
          <w:tcPr>
            <w:tcW w:w="1131" w:type="dxa"/>
            <w:gridSpan w:val="3"/>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A10BB3" w:rsidRPr="00A81046" w:rsidRDefault="00A10BB3" w:rsidP="00C72F1D">
            <w:pPr>
              <w:jc w:val="center"/>
            </w:pPr>
            <w:r w:rsidRPr="00A81046">
              <w:t>-</w:t>
            </w:r>
          </w:p>
        </w:tc>
        <w:tc>
          <w:tcPr>
            <w:tcW w:w="1130"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A10BB3" w:rsidRPr="00A81046" w:rsidRDefault="00A10BB3" w:rsidP="00C72F1D">
            <w:pPr>
              <w:jc w:val="center"/>
            </w:pPr>
            <w:r w:rsidRPr="00A81046">
              <w:t>-</w:t>
            </w:r>
          </w:p>
        </w:tc>
        <w:tc>
          <w:tcPr>
            <w:tcW w:w="113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A10BB3" w:rsidRPr="00A81046" w:rsidRDefault="00A10BB3" w:rsidP="00C72F1D">
            <w:pPr>
              <w:jc w:val="center"/>
            </w:pPr>
            <w:r w:rsidRPr="00A81046">
              <w:t>-</w:t>
            </w:r>
          </w:p>
        </w:tc>
        <w:tc>
          <w:tcPr>
            <w:tcW w:w="113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hideMark/>
          </w:tcPr>
          <w:p w:rsidR="00A10BB3" w:rsidRPr="00A81046" w:rsidRDefault="00A10BB3" w:rsidP="00C72F1D">
            <w:pPr>
              <w:jc w:val="center"/>
            </w:pPr>
            <w:r w:rsidRPr="00A81046">
              <w:t>-</w:t>
            </w:r>
          </w:p>
        </w:tc>
      </w:tr>
      <w:tr w:rsidR="00A10BB3" w:rsidRPr="00B6551C" w:rsidTr="00C72F1D">
        <w:trPr>
          <w:trHeight w:val="323"/>
        </w:trPr>
        <w:tc>
          <w:tcPr>
            <w:tcW w:w="3544" w:type="dxa"/>
            <w:shd w:val="clear" w:color="auto" w:fill="auto"/>
            <w:vAlign w:val="center"/>
            <w:hideMark/>
          </w:tcPr>
          <w:p w:rsidR="00A10BB3" w:rsidRPr="00B6551C" w:rsidRDefault="00A10BB3" w:rsidP="00C72F1D">
            <w:r w:rsidRPr="00B6551C">
              <w:t>Экспортчилар ва бошқа хусусий манбалар</w:t>
            </w:r>
          </w:p>
        </w:tc>
        <w:tc>
          <w:tcPr>
            <w:tcW w:w="1130"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A10BB3" w:rsidRPr="00A81046" w:rsidRDefault="00A10BB3" w:rsidP="00C72F1D">
            <w:pPr>
              <w:jc w:val="center"/>
            </w:pPr>
            <w:r w:rsidRPr="00A81046">
              <w:t>172,2</w:t>
            </w:r>
          </w:p>
        </w:tc>
        <w:tc>
          <w:tcPr>
            <w:tcW w:w="1131"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A10BB3" w:rsidRPr="00A81046" w:rsidRDefault="00A10BB3" w:rsidP="00C72F1D">
            <w:pPr>
              <w:jc w:val="center"/>
            </w:pPr>
            <w:r w:rsidRPr="00A81046">
              <w:t>42,9</w:t>
            </w:r>
          </w:p>
        </w:tc>
        <w:tc>
          <w:tcPr>
            <w:tcW w:w="1130"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A10BB3" w:rsidRPr="00A81046" w:rsidRDefault="00A10BB3" w:rsidP="00C72F1D">
            <w:pPr>
              <w:jc w:val="center"/>
            </w:pPr>
            <w:r w:rsidRPr="00A81046">
              <w:t>37,2</w:t>
            </w:r>
          </w:p>
        </w:tc>
        <w:tc>
          <w:tcPr>
            <w:tcW w:w="1131"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A10BB3" w:rsidRPr="00A81046" w:rsidRDefault="00A10BB3" w:rsidP="00C72F1D">
            <w:pPr>
              <w:jc w:val="center"/>
            </w:pPr>
            <w:r w:rsidRPr="00A81046">
              <w:t>36,4</w:t>
            </w:r>
          </w:p>
        </w:tc>
        <w:tc>
          <w:tcPr>
            <w:tcW w:w="1131"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A10BB3" w:rsidRPr="00A81046" w:rsidRDefault="00A10BB3" w:rsidP="00C72F1D">
            <w:pPr>
              <w:jc w:val="center"/>
            </w:pPr>
            <w:r w:rsidRPr="00A81046">
              <w:t>2,5</w:t>
            </w:r>
          </w:p>
        </w:tc>
        <w:tc>
          <w:tcPr>
            <w:tcW w:w="1130"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A10BB3" w:rsidRPr="00A81046" w:rsidRDefault="00A10BB3" w:rsidP="00C72F1D">
            <w:pPr>
              <w:jc w:val="center"/>
            </w:pPr>
            <w:r w:rsidRPr="00A81046">
              <w:t>0,2</w:t>
            </w:r>
          </w:p>
        </w:tc>
        <w:tc>
          <w:tcPr>
            <w:tcW w:w="1131" w:type="dxa"/>
            <w:gridSpan w:val="3"/>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A10BB3" w:rsidRPr="00A81046" w:rsidRDefault="00A10BB3" w:rsidP="00C72F1D">
            <w:pPr>
              <w:jc w:val="center"/>
            </w:pPr>
            <w:r w:rsidRPr="00A81046">
              <w:t>0,2</w:t>
            </w:r>
          </w:p>
        </w:tc>
        <w:tc>
          <w:tcPr>
            <w:tcW w:w="1130"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A10BB3" w:rsidRPr="00A81046" w:rsidRDefault="00A10BB3" w:rsidP="00C72F1D">
            <w:pPr>
              <w:jc w:val="center"/>
            </w:pPr>
            <w:r w:rsidRPr="00A81046">
              <w:t>0,2</w:t>
            </w:r>
          </w:p>
        </w:tc>
        <w:tc>
          <w:tcPr>
            <w:tcW w:w="113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A10BB3" w:rsidRPr="00A81046" w:rsidRDefault="00A10BB3" w:rsidP="00C72F1D">
            <w:pPr>
              <w:jc w:val="center"/>
            </w:pPr>
            <w:r w:rsidRPr="00A81046">
              <w:t>-</w:t>
            </w:r>
          </w:p>
        </w:tc>
        <w:tc>
          <w:tcPr>
            <w:tcW w:w="113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hideMark/>
          </w:tcPr>
          <w:p w:rsidR="00A10BB3" w:rsidRPr="00A81046" w:rsidRDefault="00A10BB3" w:rsidP="00C72F1D">
            <w:pPr>
              <w:jc w:val="center"/>
            </w:pPr>
            <w:r w:rsidRPr="00A81046">
              <w:t>292,0</w:t>
            </w:r>
          </w:p>
        </w:tc>
      </w:tr>
      <w:tr w:rsidR="00A10BB3" w:rsidRPr="00B6551C" w:rsidTr="00C72F1D">
        <w:trPr>
          <w:trHeight w:val="556"/>
        </w:trPr>
        <w:tc>
          <w:tcPr>
            <w:tcW w:w="3544" w:type="dxa"/>
            <w:shd w:val="clear" w:color="auto" w:fill="auto"/>
            <w:vAlign w:val="center"/>
            <w:hideMark/>
          </w:tcPr>
          <w:p w:rsidR="00A10BB3" w:rsidRPr="00B6551C" w:rsidRDefault="00A10BB3" w:rsidP="00C72F1D">
            <w:r w:rsidRPr="00B6551C">
              <w:t>Расмий манбалар (Ҳукуматлар ва халқаро ташкилотлар)</w:t>
            </w:r>
          </w:p>
        </w:tc>
        <w:tc>
          <w:tcPr>
            <w:tcW w:w="1130"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A10BB3" w:rsidRPr="00A81046" w:rsidRDefault="00A10BB3" w:rsidP="00C72F1D">
            <w:pPr>
              <w:jc w:val="center"/>
            </w:pPr>
            <w:r w:rsidRPr="00A81046">
              <w:t>9,6</w:t>
            </w:r>
          </w:p>
        </w:tc>
        <w:tc>
          <w:tcPr>
            <w:tcW w:w="1131"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A10BB3" w:rsidRPr="00A81046" w:rsidRDefault="00A10BB3" w:rsidP="00C72F1D">
            <w:pPr>
              <w:jc w:val="center"/>
            </w:pPr>
            <w:r w:rsidRPr="00A81046">
              <w:t>2,0</w:t>
            </w:r>
          </w:p>
        </w:tc>
        <w:tc>
          <w:tcPr>
            <w:tcW w:w="1130"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A10BB3" w:rsidRPr="00A81046" w:rsidRDefault="00A10BB3" w:rsidP="00C72F1D">
            <w:pPr>
              <w:jc w:val="center"/>
            </w:pPr>
            <w:r w:rsidRPr="00A81046">
              <w:t>2,0</w:t>
            </w:r>
          </w:p>
        </w:tc>
        <w:tc>
          <w:tcPr>
            <w:tcW w:w="1131"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A10BB3" w:rsidRPr="00A81046" w:rsidRDefault="00A10BB3" w:rsidP="00C72F1D">
            <w:pPr>
              <w:jc w:val="center"/>
            </w:pPr>
            <w:r w:rsidRPr="00A81046">
              <w:t>2,0</w:t>
            </w:r>
          </w:p>
        </w:tc>
        <w:tc>
          <w:tcPr>
            <w:tcW w:w="1131"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A10BB3" w:rsidRPr="00A81046" w:rsidRDefault="00A10BB3" w:rsidP="00C72F1D">
            <w:pPr>
              <w:jc w:val="center"/>
            </w:pPr>
            <w:r w:rsidRPr="00A81046">
              <w:t>2,0</w:t>
            </w:r>
          </w:p>
        </w:tc>
        <w:tc>
          <w:tcPr>
            <w:tcW w:w="1130"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A10BB3" w:rsidRPr="00A81046" w:rsidRDefault="00A10BB3" w:rsidP="00C72F1D">
            <w:pPr>
              <w:jc w:val="center"/>
            </w:pPr>
            <w:r w:rsidRPr="00A81046">
              <w:t>-</w:t>
            </w:r>
          </w:p>
        </w:tc>
        <w:tc>
          <w:tcPr>
            <w:tcW w:w="1131" w:type="dxa"/>
            <w:gridSpan w:val="3"/>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A10BB3" w:rsidRPr="00A81046" w:rsidRDefault="00A10BB3" w:rsidP="00C72F1D">
            <w:pPr>
              <w:jc w:val="center"/>
            </w:pPr>
            <w:r w:rsidRPr="00A81046">
              <w:t>-</w:t>
            </w:r>
          </w:p>
        </w:tc>
        <w:tc>
          <w:tcPr>
            <w:tcW w:w="1130"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A10BB3" w:rsidRPr="00A81046" w:rsidRDefault="00A10BB3" w:rsidP="00C72F1D">
            <w:pPr>
              <w:jc w:val="center"/>
            </w:pPr>
            <w:r w:rsidRPr="00A81046">
              <w:t>-</w:t>
            </w:r>
          </w:p>
        </w:tc>
        <w:tc>
          <w:tcPr>
            <w:tcW w:w="113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A10BB3" w:rsidRPr="00A81046" w:rsidRDefault="00A10BB3" w:rsidP="00C72F1D">
            <w:pPr>
              <w:jc w:val="center"/>
            </w:pPr>
            <w:r w:rsidRPr="00A81046">
              <w:t>-</w:t>
            </w:r>
          </w:p>
        </w:tc>
        <w:tc>
          <w:tcPr>
            <w:tcW w:w="113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hideMark/>
          </w:tcPr>
          <w:p w:rsidR="00A10BB3" w:rsidRPr="00A81046" w:rsidRDefault="00A10BB3" w:rsidP="00C72F1D">
            <w:pPr>
              <w:jc w:val="center"/>
            </w:pPr>
            <w:r w:rsidRPr="00A81046">
              <w:t>17,7</w:t>
            </w:r>
          </w:p>
        </w:tc>
      </w:tr>
      <w:tr w:rsidR="00A10BB3" w:rsidRPr="00B6551C" w:rsidTr="00C72F1D">
        <w:trPr>
          <w:trHeight w:val="255"/>
        </w:trPr>
        <w:tc>
          <w:tcPr>
            <w:tcW w:w="3544" w:type="dxa"/>
            <w:tcBorders>
              <w:bottom w:val="single" w:sz="4" w:space="0" w:color="5B9BD5" w:themeColor="accent1"/>
            </w:tcBorders>
            <w:shd w:val="clear" w:color="auto" w:fill="DEEAF6"/>
            <w:noWrap/>
            <w:vAlign w:val="center"/>
            <w:hideMark/>
          </w:tcPr>
          <w:p w:rsidR="00A10BB3" w:rsidRPr="00B6551C" w:rsidRDefault="00A10BB3" w:rsidP="00C72F1D">
            <w:pPr>
              <w:jc w:val="center"/>
              <w:rPr>
                <w:b/>
              </w:rPr>
            </w:pPr>
            <w:r w:rsidRPr="00B6551C">
              <w:rPr>
                <w:b/>
              </w:rPr>
              <w:t>ИТОГО</w:t>
            </w:r>
          </w:p>
        </w:tc>
        <w:tc>
          <w:tcPr>
            <w:tcW w:w="1130"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noWrap/>
            <w:vAlign w:val="center"/>
            <w:hideMark/>
          </w:tcPr>
          <w:p w:rsidR="00A10BB3" w:rsidRPr="00A81046" w:rsidRDefault="00A10BB3" w:rsidP="00C72F1D">
            <w:pPr>
              <w:jc w:val="center"/>
            </w:pPr>
            <w:r w:rsidRPr="00A81046">
              <w:t>246,5</w:t>
            </w:r>
          </w:p>
        </w:tc>
        <w:tc>
          <w:tcPr>
            <w:tcW w:w="1131"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noWrap/>
            <w:vAlign w:val="center"/>
            <w:hideMark/>
          </w:tcPr>
          <w:p w:rsidR="00A10BB3" w:rsidRPr="00A81046" w:rsidRDefault="00A10BB3" w:rsidP="00C72F1D">
            <w:pPr>
              <w:jc w:val="center"/>
            </w:pPr>
            <w:r w:rsidRPr="00A81046">
              <w:t>81,4</w:t>
            </w:r>
          </w:p>
        </w:tc>
        <w:tc>
          <w:tcPr>
            <w:tcW w:w="1130"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noWrap/>
            <w:vAlign w:val="center"/>
            <w:hideMark/>
          </w:tcPr>
          <w:p w:rsidR="00A10BB3" w:rsidRPr="00A81046" w:rsidRDefault="00A10BB3" w:rsidP="00C72F1D">
            <w:pPr>
              <w:jc w:val="center"/>
            </w:pPr>
            <w:r w:rsidRPr="00A81046">
              <w:t>77,6</w:t>
            </w:r>
          </w:p>
        </w:tc>
        <w:tc>
          <w:tcPr>
            <w:tcW w:w="1131"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noWrap/>
            <w:vAlign w:val="center"/>
            <w:hideMark/>
          </w:tcPr>
          <w:p w:rsidR="00A10BB3" w:rsidRPr="00A81046" w:rsidRDefault="00A10BB3" w:rsidP="00C72F1D">
            <w:pPr>
              <w:jc w:val="center"/>
            </w:pPr>
            <w:r w:rsidRPr="00A81046">
              <w:t>77,3</w:t>
            </w:r>
          </w:p>
        </w:tc>
        <w:tc>
          <w:tcPr>
            <w:tcW w:w="1131"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noWrap/>
            <w:vAlign w:val="center"/>
            <w:hideMark/>
          </w:tcPr>
          <w:p w:rsidR="00A10BB3" w:rsidRPr="00A81046" w:rsidRDefault="00A10BB3" w:rsidP="00C72F1D">
            <w:pPr>
              <w:jc w:val="center"/>
            </w:pPr>
            <w:r w:rsidRPr="00A81046">
              <w:t>26,5</w:t>
            </w:r>
          </w:p>
        </w:tc>
        <w:tc>
          <w:tcPr>
            <w:tcW w:w="1130"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noWrap/>
            <w:vAlign w:val="center"/>
            <w:hideMark/>
          </w:tcPr>
          <w:p w:rsidR="00A10BB3" w:rsidRPr="00A81046" w:rsidRDefault="00A10BB3" w:rsidP="00C72F1D">
            <w:pPr>
              <w:jc w:val="center"/>
            </w:pPr>
            <w:r w:rsidRPr="00A81046">
              <w:t>16,6</w:t>
            </w:r>
          </w:p>
        </w:tc>
        <w:tc>
          <w:tcPr>
            <w:tcW w:w="1131" w:type="dxa"/>
            <w:gridSpan w:val="3"/>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noWrap/>
            <w:vAlign w:val="center"/>
            <w:hideMark/>
          </w:tcPr>
          <w:p w:rsidR="00A10BB3" w:rsidRPr="00A81046" w:rsidRDefault="00A10BB3" w:rsidP="00C72F1D">
            <w:pPr>
              <w:jc w:val="center"/>
            </w:pPr>
            <w:r w:rsidRPr="00A81046">
              <w:t>17,4</w:t>
            </w:r>
          </w:p>
        </w:tc>
        <w:tc>
          <w:tcPr>
            <w:tcW w:w="1130"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noWrap/>
            <w:vAlign w:val="center"/>
            <w:hideMark/>
          </w:tcPr>
          <w:p w:rsidR="00A10BB3" w:rsidRPr="00A81046" w:rsidRDefault="00A10BB3" w:rsidP="00C72F1D">
            <w:pPr>
              <w:jc w:val="center"/>
            </w:pPr>
            <w:r w:rsidRPr="00A81046">
              <w:t>18,9</w:t>
            </w:r>
          </w:p>
        </w:tc>
        <w:tc>
          <w:tcPr>
            <w:tcW w:w="113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noWrap/>
            <w:vAlign w:val="center"/>
            <w:hideMark/>
          </w:tcPr>
          <w:p w:rsidR="00A10BB3" w:rsidRPr="00A81046" w:rsidRDefault="00A10BB3" w:rsidP="00C72F1D">
            <w:pPr>
              <w:jc w:val="center"/>
            </w:pPr>
            <w:r w:rsidRPr="00A81046">
              <w:t>-</w:t>
            </w:r>
          </w:p>
        </w:tc>
        <w:tc>
          <w:tcPr>
            <w:tcW w:w="113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vAlign w:val="center"/>
            <w:hideMark/>
          </w:tcPr>
          <w:p w:rsidR="00A10BB3" w:rsidRPr="00A81046" w:rsidRDefault="00A10BB3" w:rsidP="00C72F1D">
            <w:pPr>
              <w:jc w:val="center"/>
            </w:pPr>
            <w:r w:rsidRPr="00A81046">
              <w:t>562,3</w:t>
            </w:r>
          </w:p>
        </w:tc>
      </w:tr>
      <w:tr w:rsidR="00A10BB3" w:rsidRPr="00B6551C" w:rsidTr="00C72F1D">
        <w:trPr>
          <w:trHeight w:val="80"/>
        </w:trPr>
        <w:tc>
          <w:tcPr>
            <w:tcW w:w="3544" w:type="dxa"/>
            <w:vMerge w:val="restart"/>
            <w:tcBorders>
              <w:top w:val="single" w:sz="4" w:space="0" w:color="5B9BD5" w:themeColor="accent1"/>
              <w:left w:val="nil"/>
              <w:bottom w:val="nil"/>
              <w:right w:val="nil"/>
            </w:tcBorders>
            <w:shd w:val="clear" w:color="auto" w:fill="auto"/>
            <w:vAlign w:val="bottom"/>
            <w:hideMark/>
          </w:tcPr>
          <w:p w:rsidR="00A10BB3" w:rsidRPr="00B6551C" w:rsidRDefault="00A10BB3" w:rsidP="00C72F1D">
            <w:pPr>
              <w:rPr>
                <w:b/>
              </w:rPr>
            </w:pPr>
            <w:r w:rsidRPr="00B6551C">
              <w:rPr>
                <w:b/>
              </w:rPr>
              <w:t>Фоизлар</w:t>
            </w:r>
          </w:p>
        </w:tc>
        <w:tc>
          <w:tcPr>
            <w:tcW w:w="1130" w:type="dxa"/>
            <w:gridSpan w:val="2"/>
            <w:tcBorders>
              <w:top w:val="single" w:sz="4" w:space="0" w:color="5B9BD5" w:themeColor="accent1"/>
              <w:left w:val="nil"/>
              <w:bottom w:val="nil"/>
              <w:right w:val="nil"/>
            </w:tcBorders>
            <w:shd w:val="clear" w:color="auto" w:fill="auto"/>
            <w:noWrap/>
            <w:vAlign w:val="bottom"/>
            <w:hideMark/>
          </w:tcPr>
          <w:p w:rsidR="00A10BB3" w:rsidRPr="00B6551C" w:rsidRDefault="00A10BB3" w:rsidP="00C72F1D">
            <w:pPr>
              <w:jc w:val="center"/>
            </w:pPr>
          </w:p>
        </w:tc>
        <w:tc>
          <w:tcPr>
            <w:tcW w:w="1131" w:type="dxa"/>
            <w:gridSpan w:val="2"/>
            <w:tcBorders>
              <w:top w:val="single" w:sz="4" w:space="0" w:color="5B9BD5" w:themeColor="accent1"/>
              <w:left w:val="nil"/>
              <w:bottom w:val="nil"/>
              <w:right w:val="nil"/>
            </w:tcBorders>
            <w:shd w:val="clear" w:color="auto" w:fill="auto"/>
            <w:noWrap/>
            <w:vAlign w:val="bottom"/>
            <w:hideMark/>
          </w:tcPr>
          <w:p w:rsidR="00A10BB3" w:rsidRPr="00B6551C" w:rsidRDefault="00A10BB3" w:rsidP="00C72F1D">
            <w:pPr>
              <w:jc w:val="center"/>
            </w:pPr>
          </w:p>
        </w:tc>
        <w:tc>
          <w:tcPr>
            <w:tcW w:w="1130" w:type="dxa"/>
            <w:gridSpan w:val="2"/>
            <w:tcBorders>
              <w:top w:val="single" w:sz="4" w:space="0" w:color="5B9BD5" w:themeColor="accent1"/>
              <w:left w:val="nil"/>
              <w:bottom w:val="nil"/>
              <w:right w:val="nil"/>
            </w:tcBorders>
            <w:shd w:val="clear" w:color="auto" w:fill="auto"/>
            <w:noWrap/>
            <w:vAlign w:val="bottom"/>
            <w:hideMark/>
          </w:tcPr>
          <w:p w:rsidR="00A10BB3" w:rsidRPr="00B6551C" w:rsidRDefault="00A10BB3" w:rsidP="00C72F1D">
            <w:pPr>
              <w:jc w:val="center"/>
            </w:pPr>
          </w:p>
        </w:tc>
        <w:tc>
          <w:tcPr>
            <w:tcW w:w="1131" w:type="dxa"/>
            <w:gridSpan w:val="2"/>
            <w:tcBorders>
              <w:top w:val="single" w:sz="4" w:space="0" w:color="5B9BD5" w:themeColor="accent1"/>
              <w:left w:val="nil"/>
              <w:bottom w:val="nil"/>
              <w:right w:val="nil"/>
            </w:tcBorders>
            <w:shd w:val="clear" w:color="auto" w:fill="auto"/>
            <w:noWrap/>
            <w:vAlign w:val="bottom"/>
            <w:hideMark/>
          </w:tcPr>
          <w:p w:rsidR="00A10BB3" w:rsidRPr="00B6551C" w:rsidRDefault="00A10BB3" w:rsidP="00C72F1D">
            <w:pPr>
              <w:jc w:val="center"/>
            </w:pPr>
          </w:p>
        </w:tc>
        <w:tc>
          <w:tcPr>
            <w:tcW w:w="1131" w:type="dxa"/>
            <w:gridSpan w:val="2"/>
            <w:tcBorders>
              <w:top w:val="single" w:sz="4" w:space="0" w:color="5B9BD5" w:themeColor="accent1"/>
              <w:left w:val="nil"/>
              <w:bottom w:val="nil"/>
              <w:right w:val="nil"/>
            </w:tcBorders>
            <w:shd w:val="clear" w:color="auto" w:fill="auto"/>
            <w:noWrap/>
            <w:vAlign w:val="bottom"/>
            <w:hideMark/>
          </w:tcPr>
          <w:p w:rsidR="00A10BB3" w:rsidRPr="00B6551C" w:rsidRDefault="00A10BB3" w:rsidP="00C72F1D">
            <w:pPr>
              <w:jc w:val="center"/>
            </w:pPr>
          </w:p>
        </w:tc>
        <w:tc>
          <w:tcPr>
            <w:tcW w:w="1130" w:type="dxa"/>
            <w:gridSpan w:val="2"/>
            <w:tcBorders>
              <w:top w:val="single" w:sz="4" w:space="0" w:color="5B9BD5" w:themeColor="accent1"/>
              <w:left w:val="nil"/>
              <w:bottom w:val="nil"/>
              <w:right w:val="nil"/>
            </w:tcBorders>
            <w:shd w:val="clear" w:color="auto" w:fill="auto"/>
            <w:noWrap/>
            <w:vAlign w:val="bottom"/>
            <w:hideMark/>
          </w:tcPr>
          <w:p w:rsidR="00A10BB3" w:rsidRPr="00B6551C" w:rsidRDefault="00A10BB3" w:rsidP="00C72F1D">
            <w:pPr>
              <w:jc w:val="center"/>
            </w:pPr>
          </w:p>
        </w:tc>
        <w:tc>
          <w:tcPr>
            <w:tcW w:w="1131" w:type="dxa"/>
            <w:gridSpan w:val="3"/>
            <w:tcBorders>
              <w:top w:val="single" w:sz="4" w:space="0" w:color="5B9BD5" w:themeColor="accent1"/>
              <w:left w:val="nil"/>
              <w:bottom w:val="nil"/>
              <w:right w:val="nil"/>
            </w:tcBorders>
            <w:shd w:val="clear" w:color="auto" w:fill="auto"/>
            <w:noWrap/>
            <w:vAlign w:val="bottom"/>
            <w:hideMark/>
          </w:tcPr>
          <w:p w:rsidR="00A10BB3" w:rsidRPr="00B6551C" w:rsidRDefault="00A10BB3" w:rsidP="00C72F1D">
            <w:pPr>
              <w:jc w:val="center"/>
            </w:pPr>
          </w:p>
        </w:tc>
        <w:tc>
          <w:tcPr>
            <w:tcW w:w="1130" w:type="dxa"/>
            <w:gridSpan w:val="2"/>
            <w:tcBorders>
              <w:top w:val="single" w:sz="4" w:space="0" w:color="5B9BD5" w:themeColor="accent1"/>
              <w:left w:val="nil"/>
              <w:bottom w:val="nil"/>
              <w:right w:val="nil"/>
            </w:tcBorders>
            <w:shd w:val="clear" w:color="auto" w:fill="auto"/>
            <w:noWrap/>
            <w:vAlign w:val="bottom"/>
            <w:hideMark/>
          </w:tcPr>
          <w:p w:rsidR="00A10BB3" w:rsidRPr="00B6551C" w:rsidRDefault="00A10BB3" w:rsidP="00C72F1D">
            <w:pPr>
              <w:jc w:val="center"/>
            </w:pPr>
          </w:p>
        </w:tc>
        <w:tc>
          <w:tcPr>
            <w:tcW w:w="1131" w:type="dxa"/>
            <w:tcBorders>
              <w:top w:val="single" w:sz="4" w:space="0" w:color="5B9BD5" w:themeColor="accent1"/>
              <w:left w:val="nil"/>
              <w:bottom w:val="nil"/>
              <w:right w:val="nil"/>
            </w:tcBorders>
            <w:shd w:val="clear" w:color="auto" w:fill="auto"/>
            <w:noWrap/>
            <w:vAlign w:val="bottom"/>
            <w:hideMark/>
          </w:tcPr>
          <w:p w:rsidR="00A10BB3" w:rsidRPr="00B6551C" w:rsidRDefault="00A10BB3" w:rsidP="00C72F1D">
            <w:pPr>
              <w:jc w:val="center"/>
            </w:pPr>
          </w:p>
        </w:tc>
        <w:tc>
          <w:tcPr>
            <w:tcW w:w="1131" w:type="dxa"/>
            <w:tcBorders>
              <w:top w:val="single" w:sz="4" w:space="0" w:color="5B9BD5" w:themeColor="accent1"/>
              <w:left w:val="nil"/>
              <w:bottom w:val="nil"/>
              <w:right w:val="nil"/>
            </w:tcBorders>
            <w:shd w:val="clear" w:color="auto" w:fill="auto"/>
            <w:noWrap/>
            <w:vAlign w:val="bottom"/>
            <w:hideMark/>
          </w:tcPr>
          <w:p w:rsidR="00A10BB3" w:rsidRPr="00B6551C" w:rsidRDefault="00A10BB3" w:rsidP="00C72F1D">
            <w:pPr>
              <w:jc w:val="center"/>
            </w:pPr>
          </w:p>
        </w:tc>
      </w:tr>
      <w:tr w:rsidR="00A10BB3" w:rsidRPr="00AE1864" w:rsidTr="00C72F1D">
        <w:trPr>
          <w:trHeight w:val="72"/>
        </w:trPr>
        <w:tc>
          <w:tcPr>
            <w:tcW w:w="3544" w:type="dxa"/>
            <w:vMerge/>
            <w:tcBorders>
              <w:top w:val="nil"/>
              <w:left w:val="nil"/>
              <w:bottom w:val="single" w:sz="4" w:space="0" w:color="5B9BD5" w:themeColor="accent1"/>
              <w:right w:val="nil"/>
            </w:tcBorders>
            <w:vAlign w:val="center"/>
            <w:hideMark/>
          </w:tcPr>
          <w:p w:rsidR="00A10BB3" w:rsidRPr="00B6551C" w:rsidRDefault="00A10BB3" w:rsidP="00C72F1D"/>
        </w:tc>
        <w:tc>
          <w:tcPr>
            <w:tcW w:w="1130" w:type="dxa"/>
            <w:gridSpan w:val="2"/>
            <w:tcBorders>
              <w:top w:val="nil"/>
              <w:left w:val="nil"/>
              <w:bottom w:val="single" w:sz="4" w:space="0" w:color="5B9BD5" w:themeColor="accent1"/>
              <w:right w:val="nil"/>
            </w:tcBorders>
            <w:shd w:val="clear" w:color="auto" w:fill="auto"/>
            <w:noWrap/>
            <w:vAlign w:val="bottom"/>
            <w:hideMark/>
          </w:tcPr>
          <w:p w:rsidR="00A10BB3" w:rsidRPr="00B6551C" w:rsidRDefault="00A10BB3" w:rsidP="00C72F1D">
            <w:pPr>
              <w:jc w:val="center"/>
            </w:pPr>
          </w:p>
        </w:tc>
        <w:tc>
          <w:tcPr>
            <w:tcW w:w="1131" w:type="dxa"/>
            <w:gridSpan w:val="2"/>
            <w:tcBorders>
              <w:top w:val="nil"/>
              <w:left w:val="nil"/>
              <w:bottom w:val="single" w:sz="4" w:space="0" w:color="5B9BD5" w:themeColor="accent1"/>
              <w:right w:val="nil"/>
            </w:tcBorders>
            <w:shd w:val="clear" w:color="auto" w:fill="auto"/>
            <w:noWrap/>
            <w:vAlign w:val="bottom"/>
            <w:hideMark/>
          </w:tcPr>
          <w:p w:rsidR="00A10BB3" w:rsidRPr="00B6551C" w:rsidRDefault="00A10BB3" w:rsidP="00C72F1D">
            <w:pPr>
              <w:jc w:val="center"/>
            </w:pPr>
          </w:p>
        </w:tc>
        <w:tc>
          <w:tcPr>
            <w:tcW w:w="1130" w:type="dxa"/>
            <w:gridSpan w:val="2"/>
            <w:tcBorders>
              <w:top w:val="nil"/>
              <w:left w:val="nil"/>
              <w:bottom w:val="single" w:sz="4" w:space="0" w:color="5B9BD5" w:themeColor="accent1"/>
              <w:right w:val="nil"/>
            </w:tcBorders>
            <w:shd w:val="clear" w:color="auto" w:fill="auto"/>
            <w:noWrap/>
            <w:vAlign w:val="bottom"/>
            <w:hideMark/>
          </w:tcPr>
          <w:p w:rsidR="00A10BB3" w:rsidRPr="00B6551C" w:rsidRDefault="00A10BB3" w:rsidP="00C72F1D">
            <w:pPr>
              <w:jc w:val="center"/>
            </w:pPr>
          </w:p>
        </w:tc>
        <w:tc>
          <w:tcPr>
            <w:tcW w:w="1131" w:type="dxa"/>
            <w:gridSpan w:val="2"/>
            <w:tcBorders>
              <w:top w:val="nil"/>
              <w:left w:val="nil"/>
              <w:bottom w:val="single" w:sz="4" w:space="0" w:color="5B9BD5" w:themeColor="accent1"/>
              <w:right w:val="nil"/>
            </w:tcBorders>
            <w:shd w:val="clear" w:color="auto" w:fill="auto"/>
            <w:noWrap/>
            <w:vAlign w:val="bottom"/>
            <w:hideMark/>
          </w:tcPr>
          <w:p w:rsidR="00A10BB3" w:rsidRPr="00B6551C" w:rsidRDefault="00A10BB3" w:rsidP="00C72F1D">
            <w:pPr>
              <w:jc w:val="center"/>
            </w:pPr>
          </w:p>
        </w:tc>
        <w:tc>
          <w:tcPr>
            <w:tcW w:w="1131" w:type="dxa"/>
            <w:gridSpan w:val="2"/>
            <w:tcBorders>
              <w:top w:val="nil"/>
              <w:left w:val="nil"/>
              <w:bottom w:val="single" w:sz="4" w:space="0" w:color="5B9BD5" w:themeColor="accent1"/>
              <w:right w:val="nil"/>
            </w:tcBorders>
            <w:shd w:val="clear" w:color="auto" w:fill="auto"/>
            <w:noWrap/>
            <w:vAlign w:val="bottom"/>
            <w:hideMark/>
          </w:tcPr>
          <w:p w:rsidR="00A10BB3" w:rsidRPr="00B6551C" w:rsidRDefault="00A10BB3" w:rsidP="00C72F1D">
            <w:pPr>
              <w:jc w:val="center"/>
            </w:pPr>
          </w:p>
        </w:tc>
        <w:tc>
          <w:tcPr>
            <w:tcW w:w="1130" w:type="dxa"/>
            <w:gridSpan w:val="2"/>
            <w:tcBorders>
              <w:top w:val="nil"/>
              <w:left w:val="nil"/>
              <w:bottom w:val="single" w:sz="4" w:space="0" w:color="5B9BD5" w:themeColor="accent1"/>
              <w:right w:val="nil"/>
            </w:tcBorders>
            <w:shd w:val="clear" w:color="auto" w:fill="auto"/>
            <w:noWrap/>
            <w:vAlign w:val="bottom"/>
            <w:hideMark/>
          </w:tcPr>
          <w:p w:rsidR="00A10BB3" w:rsidRPr="00B6551C" w:rsidRDefault="00A10BB3" w:rsidP="00C72F1D">
            <w:pPr>
              <w:jc w:val="center"/>
            </w:pPr>
          </w:p>
        </w:tc>
        <w:tc>
          <w:tcPr>
            <w:tcW w:w="1131" w:type="dxa"/>
            <w:gridSpan w:val="3"/>
            <w:tcBorders>
              <w:top w:val="nil"/>
              <w:left w:val="nil"/>
              <w:bottom w:val="single" w:sz="4" w:space="0" w:color="5B9BD5" w:themeColor="accent1"/>
              <w:right w:val="nil"/>
            </w:tcBorders>
            <w:shd w:val="clear" w:color="auto" w:fill="auto"/>
            <w:noWrap/>
            <w:vAlign w:val="bottom"/>
            <w:hideMark/>
          </w:tcPr>
          <w:p w:rsidR="00A10BB3" w:rsidRPr="00B6551C" w:rsidRDefault="00A10BB3" w:rsidP="00C72F1D">
            <w:pPr>
              <w:jc w:val="center"/>
            </w:pPr>
          </w:p>
        </w:tc>
        <w:tc>
          <w:tcPr>
            <w:tcW w:w="1130" w:type="dxa"/>
            <w:gridSpan w:val="2"/>
            <w:tcBorders>
              <w:top w:val="nil"/>
              <w:left w:val="nil"/>
              <w:bottom w:val="single" w:sz="4" w:space="0" w:color="5B9BD5" w:themeColor="accent1"/>
              <w:right w:val="nil"/>
            </w:tcBorders>
            <w:shd w:val="clear" w:color="auto" w:fill="auto"/>
            <w:noWrap/>
            <w:vAlign w:val="bottom"/>
            <w:hideMark/>
          </w:tcPr>
          <w:p w:rsidR="00A10BB3" w:rsidRPr="00B6551C" w:rsidRDefault="00A10BB3" w:rsidP="00C72F1D">
            <w:pPr>
              <w:jc w:val="center"/>
            </w:pPr>
          </w:p>
        </w:tc>
        <w:tc>
          <w:tcPr>
            <w:tcW w:w="2262" w:type="dxa"/>
            <w:gridSpan w:val="2"/>
            <w:tcBorders>
              <w:top w:val="nil"/>
              <w:left w:val="nil"/>
              <w:bottom w:val="single" w:sz="4" w:space="0" w:color="5B9BD5" w:themeColor="accent1"/>
              <w:right w:val="nil"/>
            </w:tcBorders>
            <w:shd w:val="clear" w:color="auto" w:fill="auto"/>
            <w:noWrap/>
            <w:vAlign w:val="bottom"/>
            <w:hideMark/>
          </w:tcPr>
          <w:p w:rsidR="00A10BB3" w:rsidRPr="00A10BB3" w:rsidRDefault="00A10BB3" w:rsidP="00C72F1D">
            <w:pPr>
              <w:jc w:val="right"/>
              <w:rPr>
                <w:sz w:val="22"/>
                <w:szCs w:val="22"/>
              </w:rPr>
            </w:pPr>
            <w:r w:rsidRPr="00A10BB3">
              <w:rPr>
                <w:i/>
                <w:sz w:val="22"/>
                <w:szCs w:val="22"/>
              </w:rPr>
              <w:t>(млн. доллар)</w:t>
            </w:r>
          </w:p>
        </w:tc>
      </w:tr>
      <w:tr w:rsidR="00A10BB3" w:rsidRPr="00B6551C" w:rsidTr="00C72F1D">
        <w:trPr>
          <w:trHeight w:val="387"/>
        </w:trPr>
        <w:tc>
          <w:tcPr>
            <w:tcW w:w="3544" w:type="dxa"/>
            <w:tcBorders>
              <w:top w:val="single" w:sz="4" w:space="0" w:color="5B9BD5" w:themeColor="accent1"/>
            </w:tcBorders>
            <w:shd w:val="clear" w:color="auto" w:fill="DEEAF6"/>
            <w:noWrap/>
            <w:vAlign w:val="center"/>
            <w:hideMark/>
          </w:tcPr>
          <w:p w:rsidR="00A10BB3" w:rsidRPr="00B6551C" w:rsidRDefault="00A10BB3" w:rsidP="00C72F1D">
            <w:pPr>
              <w:jc w:val="center"/>
              <w:rPr>
                <w:b/>
              </w:rPr>
            </w:pPr>
            <w:r w:rsidRPr="00B6551C">
              <w:rPr>
                <w:b/>
              </w:rPr>
              <w:t>Тип кредитора</w:t>
            </w:r>
          </w:p>
        </w:tc>
        <w:tc>
          <w:tcPr>
            <w:tcW w:w="1130" w:type="dxa"/>
            <w:gridSpan w:val="2"/>
            <w:tcBorders>
              <w:top w:val="single" w:sz="4" w:space="0" w:color="5B9BD5" w:themeColor="accent1"/>
            </w:tcBorders>
            <w:shd w:val="clear" w:color="auto" w:fill="DEEAF6"/>
            <w:noWrap/>
            <w:vAlign w:val="center"/>
            <w:hideMark/>
          </w:tcPr>
          <w:p w:rsidR="00A10BB3" w:rsidRPr="008868BC" w:rsidRDefault="00A10BB3" w:rsidP="00C72F1D">
            <w:pPr>
              <w:jc w:val="center"/>
              <w:rPr>
                <w:rFonts w:cs="Calibri"/>
                <w:b/>
              </w:rPr>
            </w:pPr>
            <w:r w:rsidRPr="008868BC">
              <w:rPr>
                <w:rFonts w:cs="Calibri"/>
                <w:b/>
              </w:rPr>
              <w:t>2020</w:t>
            </w:r>
          </w:p>
        </w:tc>
        <w:tc>
          <w:tcPr>
            <w:tcW w:w="1131" w:type="dxa"/>
            <w:gridSpan w:val="2"/>
            <w:tcBorders>
              <w:top w:val="single" w:sz="4" w:space="0" w:color="5B9BD5" w:themeColor="accent1"/>
            </w:tcBorders>
            <w:shd w:val="clear" w:color="auto" w:fill="DEEAF6"/>
            <w:noWrap/>
            <w:vAlign w:val="center"/>
            <w:hideMark/>
          </w:tcPr>
          <w:p w:rsidR="00A10BB3" w:rsidRPr="008868BC" w:rsidRDefault="00A10BB3" w:rsidP="00C72F1D">
            <w:pPr>
              <w:jc w:val="center"/>
              <w:rPr>
                <w:rFonts w:cs="Calibri"/>
                <w:b/>
              </w:rPr>
            </w:pPr>
            <w:r w:rsidRPr="008868BC">
              <w:rPr>
                <w:rFonts w:cs="Calibri"/>
                <w:b/>
              </w:rPr>
              <w:t>2021</w:t>
            </w:r>
          </w:p>
        </w:tc>
        <w:tc>
          <w:tcPr>
            <w:tcW w:w="1130" w:type="dxa"/>
            <w:gridSpan w:val="2"/>
            <w:tcBorders>
              <w:top w:val="single" w:sz="4" w:space="0" w:color="5B9BD5" w:themeColor="accent1"/>
            </w:tcBorders>
            <w:shd w:val="clear" w:color="auto" w:fill="DEEAF6"/>
            <w:noWrap/>
            <w:vAlign w:val="center"/>
            <w:hideMark/>
          </w:tcPr>
          <w:p w:rsidR="00A10BB3" w:rsidRPr="008868BC" w:rsidRDefault="00A10BB3" w:rsidP="00C72F1D">
            <w:pPr>
              <w:jc w:val="center"/>
              <w:rPr>
                <w:rFonts w:cs="Calibri"/>
                <w:b/>
              </w:rPr>
            </w:pPr>
            <w:r w:rsidRPr="008868BC">
              <w:rPr>
                <w:rFonts w:cs="Calibri"/>
                <w:b/>
              </w:rPr>
              <w:t>2022</w:t>
            </w:r>
          </w:p>
        </w:tc>
        <w:tc>
          <w:tcPr>
            <w:tcW w:w="1131" w:type="dxa"/>
            <w:gridSpan w:val="2"/>
            <w:tcBorders>
              <w:top w:val="single" w:sz="4" w:space="0" w:color="5B9BD5" w:themeColor="accent1"/>
            </w:tcBorders>
            <w:shd w:val="clear" w:color="auto" w:fill="DEEAF6"/>
            <w:noWrap/>
            <w:vAlign w:val="center"/>
            <w:hideMark/>
          </w:tcPr>
          <w:p w:rsidR="00A10BB3" w:rsidRPr="008868BC" w:rsidRDefault="00A10BB3" w:rsidP="00C72F1D">
            <w:pPr>
              <w:jc w:val="center"/>
              <w:rPr>
                <w:rFonts w:cs="Calibri"/>
                <w:b/>
              </w:rPr>
            </w:pPr>
            <w:r w:rsidRPr="008868BC">
              <w:rPr>
                <w:rFonts w:cs="Calibri"/>
                <w:b/>
              </w:rPr>
              <w:t>2023</w:t>
            </w:r>
          </w:p>
        </w:tc>
        <w:tc>
          <w:tcPr>
            <w:tcW w:w="1131" w:type="dxa"/>
            <w:gridSpan w:val="2"/>
            <w:tcBorders>
              <w:top w:val="single" w:sz="4" w:space="0" w:color="5B9BD5" w:themeColor="accent1"/>
            </w:tcBorders>
            <w:shd w:val="clear" w:color="auto" w:fill="DEEAF6"/>
            <w:noWrap/>
            <w:vAlign w:val="center"/>
            <w:hideMark/>
          </w:tcPr>
          <w:p w:rsidR="00A10BB3" w:rsidRPr="008868BC" w:rsidRDefault="00A10BB3" w:rsidP="00C72F1D">
            <w:pPr>
              <w:jc w:val="center"/>
              <w:rPr>
                <w:rFonts w:cs="Calibri"/>
                <w:b/>
              </w:rPr>
            </w:pPr>
            <w:r w:rsidRPr="008868BC">
              <w:rPr>
                <w:rFonts w:cs="Calibri"/>
                <w:b/>
              </w:rPr>
              <w:t>2024</w:t>
            </w:r>
          </w:p>
        </w:tc>
        <w:tc>
          <w:tcPr>
            <w:tcW w:w="1130" w:type="dxa"/>
            <w:gridSpan w:val="2"/>
            <w:tcBorders>
              <w:top w:val="single" w:sz="4" w:space="0" w:color="5B9BD5" w:themeColor="accent1"/>
            </w:tcBorders>
            <w:shd w:val="clear" w:color="auto" w:fill="DEEAF6"/>
            <w:noWrap/>
            <w:vAlign w:val="center"/>
            <w:hideMark/>
          </w:tcPr>
          <w:p w:rsidR="00A10BB3" w:rsidRPr="008868BC" w:rsidRDefault="00A10BB3" w:rsidP="00C72F1D">
            <w:pPr>
              <w:jc w:val="center"/>
              <w:rPr>
                <w:rFonts w:cs="Calibri"/>
                <w:b/>
              </w:rPr>
            </w:pPr>
            <w:r w:rsidRPr="008868BC">
              <w:rPr>
                <w:rFonts w:cs="Calibri"/>
                <w:b/>
              </w:rPr>
              <w:t>2025</w:t>
            </w:r>
          </w:p>
        </w:tc>
        <w:tc>
          <w:tcPr>
            <w:tcW w:w="1131" w:type="dxa"/>
            <w:gridSpan w:val="3"/>
            <w:tcBorders>
              <w:top w:val="single" w:sz="4" w:space="0" w:color="5B9BD5" w:themeColor="accent1"/>
            </w:tcBorders>
            <w:shd w:val="clear" w:color="auto" w:fill="DEEAF6"/>
            <w:noWrap/>
            <w:vAlign w:val="center"/>
            <w:hideMark/>
          </w:tcPr>
          <w:p w:rsidR="00A10BB3" w:rsidRPr="008868BC" w:rsidRDefault="00A10BB3" w:rsidP="00C72F1D">
            <w:pPr>
              <w:jc w:val="center"/>
              <w:rPr>
                <w:rFonts w:cs="Calibri"/>
                <w:b/>
              </w:rPr>
            </w:pPr>
            <w:r w:rsidRPr="008868BC">
              <w:rPr>
                <w:rFonts w:cs="Calibri"/>
                <w:b/>
              </w:rPr>
              <w:t>2026</w:t>
            </w:r>
          </w:p>
        </w:tc>
        <w:tc>
          <w:tcPr>
            <w:tcW w:w="1130" w:type="dxa"/>
            <w:gridSpan w:val="2"/>
            <w:tcBorders>
              <w:top w:val="single" w:sz="4" w:space="0" w:color="5B9BD5" w:themeColor="accent1"/>
            </w:tcBorders>
            <w:shd w:val="clear" w:color="auto" w:fill="DEEAF6"/>
            <w:noWrap/>
            <w:vAlign w:val="center"/>
            <w:hideMark/>
          </w:tcPr>
          <w:p w:rsidR="00A10BB3" w:rsidRPr="008868BC" w:rsidRDefault="00A10BB3" w:rsidP="00C72F1D">
            <w:pPr>
              <w:jc w:val="center"/>
              <w:rPr>
                <w:rFonts w:cs="Calibri"/>
                <w:b/>
              </w:rPr>
            </w:pPr>
            <w:r w:rsidRPr="008868BC">
              <w:rPr>
                <w:rFonts w:cs="Calibri"/>
                <w:b/>
              </w:rPr>
              <w:t>2027</w:t>
            </w:r>
          </w:p>
        </w:tc>
        <w:tc>
          <w:tcPr>
            <w:tcW w:w="1131" w:type="dxa"/>
            <w:tcBorders>
              <w:top w:val="single" w:sz="4" w:space="0" w:color="5B9BD5" w:themeColor="accent1"/>
            </w:tcBorders>
            <w:shd w:val="clear" w:color="auto" w:fill="DEEAF6"/>
            <w:noWrap/>
            <w:vAlign w:val="center"/>
            <w:hideMark/>
          </w:tcPr>
          <w:p w:rsidR="00A10BB3" w:rsidRPr="008868BC" w:rsidRDefault="00A10BB3" w:rsidP="00C72F1D">
            <w:pPr>
              <w:jc w:val="center"/>
              <w:rPr>
                <w:rFonts w:cs="Calibri"/>
                <w:b/>
                <w:lang w:val="uz-Cyrl-UZ"/>
              </w:rPr>
            </w:pPr>
            <w:r w:rsidRPr="008868BC">
              <w:rPr>
                <w:rFonts w:cs="Calibri"/>
                <w:b/>
              </w:rPr>
              <w:t>2027</w:t>
            </w:r>
            <w:r w:rsidRPr="008868BC">
              <w:rPr>
                <w:rFonts w:cs="Calibri"/>
                <w:b/>
                <w:lang w:val="uz-Cyrl-UZ"/>
              </w:rPr>
              <w:t>дан кейин</w:t>
            </w:r>
          </w:p>
        </w:tc>
        <w:tc>
          <w:tcPr>
            <w:tcW w:w="1131" w:type="dxa"/>
            <w:tcBorders>
              <w:top w:val="single" w:sz="4" w:space="0" w:color="5B9BD5" w:themeColor="accent1"/>
            </w:tcBorders>
            <w:shd w:val="clear" w:color="auto" w:fill="DEEAF6"/>
            <w:vAlign w:val="center"/>
            <w:hideMark/>
          </w:tcPr>
          <w:p w:rsidR="00A10BB3" w:rsidRPr="00B6551C" w:rsidRDefault="00A10BB3" w:rsidP="00C72F1D">
            <w:pPr>
              <w:jc w:val="center"/>
              <w:rPr>
                <w:b/>
              </w:rPr>
            </w:pPr>
            <w:r w:rsidRPr="00B6551C">
              <w:rPr>
                <w:b/>
              </w:rPr>
              <w:t>ЖАМИ</w:t>
            </w:r>
          </w:p>
        </w:tc>
      </w:tr>
      <w:tr w:rsidR="00A10BB3" w:rsidRPr="00B6551C" w:rsidTr="00C72F1D">
        <w:trPr>
          <w:trHeight w:val="493"/>
        </w:trPr>
        <w:tc>
          <w:tcPr>
            <w:tcW w:w="3544" w:type="dxa"/>
            <w:shd w:val="clear" w:color="auto" w:fill="auto"/>
            <w:vAlign w:val="center"/>
            <w:hideMark/>
          </w:tcPr>
          <w:p w:rsidR="00A10BB3" w:rsidRPr="00B6551C" w:rsidRDefault="00A10BB3" w:rsidP="00C72F1D">
            <w:r w:rsidRPr="00B6551C">
              <w:t>Хорижий банклар ва бошқа молиявий институтлар</w:t>
            </w:r>
          </w:p>
        </w:tc>
        <w:tc>
          <w:tcPr>
            <w:tcW w:w="1130"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A10BB3" w:rsidRPr="00A81046" w:rsidRDefault="00A10BB3" w:rsidP="00C72F1D">
            <w:pPr>
              <w:jc w:val="center"/>
            </w:pPr>
            <w:r w:rsidRPr="00A81046">
              <w:t>7,5</w:t>
            </w:r>
          </w:p>
        </w:tc>
        <w:tc>
          <w:tcPr>
            <w:tcW w:w="1131"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A10BB3" w:rsidRPr="00A81046" w:rsidRDefault="00A10BB3" w:rsidP="00C72F1D">
            <w:pPr>
              <w:jc w:val="center"/>
            </w:pPr>
            <w:r w:rsidRPr="00A81046">
              <w:t>5,2</w:t>
            </w:r>
          </w:p>
        </w:tc>
        <w:tc>
          <w:tcPr>
            <w:tcW w:w="1130"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A10BB3" w:rsidRPr="00A81046" w:rsidRDefault="00A10BB3" w:rsidP="00C72F1D">
            <w:pPr>
              <w:jc w:val="center"/>
            </w:pPr>
            <w:r w:rsidRPr="00A81046">
              <w:t>4,5</w:t>
            </w:r>
          </w:p>
        </w:tc>
        <w:tc>
          <w:tcPr>
            <w:tcW w:w="1131"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A10BB3" w:rsidRPr="00A81046" w:rsidRDefault="00A10BB3" w:rsidP="00C72F1D">
            <w:pPr>
              <w:jc w:val="center"/>
            </w:pPr>
            <w:r w:rsidRPr="00A81046">
              <w:t>3,8</w:t>
            </w:r>
          </w:p>
        </w:tc>
        <w:tc>
          <w:tcPr>
            <w:tcW w:w="1131"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A10BB3" w:rsidRPr="00A81046" w:rsidRDefault="00A10BB3" w:rsidP="00C72F1D">
            <w:pPr>
              <w:jc w:val="center"/>
            </w:pPr>
            <w:r w:rsidRPr="00A81046">
              <w:t>2,9</w:t>
            </w:r>
          </w:p>
        </w:tc>
        <w:tc>
          <w:tcPr>
            <w:tcW w:w="1130"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A10BB3" w:rsidRPr="00A81046" w:rsidRDefault="00A10BB3" w:rsidP="00C72F1D">
            <w:pPr>
              <w:jc w:val="center"/>
            </w:pPr>
            <w:r w:rsidRPr="00A81046">
              <w:t>2,5</w:t>
            </w:r>
          </w:p>
        </w:tc>
        <w:tc>
          <w:tcPr>
            <w:tcW w:w="1131" w:type="dxa"/>
            <w:gridSpan w:val="3"/>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A10BB3" w:rsidRPr="00A81046" w:rsidRDefault="00A10BB3" w:rsidP="00C72F1D">
            <w:pPr>
              <w:jc w:val="center"/>
            </w:pPr>
            <w:r w:rsidRPr="00A81046">
              <w:t>1,4</w:t>
            </w:r>
          </w:p>
        </w:tc>
        <w:tc>
          <w:tcPr>
            <w:tcW w:w="1130"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A10BB3" w:rsidRPr="00A81046" w:rsidRDefault="00A10BB3" w:rsidP="00C72F1D">
            <w:pPr>
              <w:jc w:val="center"/>
            </w:pPr>
            <w:r w:rsidRPr="00A81046">
              <w:t>0,6</w:t>
            </w:r>
          </w:p>
        </w:tc>
        <w:tc>
          <w:tcPr>
            <w:tcW w:w="113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A10BB3" w:rsidRPr="00A81046" w:rsidRDefault="00A10BB3" w:rsidP="00C72F1D">
            <w:pPr>
              <w:jc w:val="center"/>
            </w:pPr>
            <w:r w:rsidRPr="00A81046">
              <w:t>-</w:t>
            </w:r>
          </w:p>
        </w:tc>
        <w:tc>
          <w:tcPr>
            <w:tcW w:w="113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hideMark/>
          </w:tcPr>
          <w:p w:rsidR="00A10BB3" w:rsidRPr="00A81046" w:rsidRDefault="00A10BB3" w:rsidP="00C72F1D">
            <w:pPr>
              <w:jc w:val="center"/>
            </w:pPr>
            <w:r w:rsidRPr="00A81046">
              <w:t>28,3</w:t>
            </w:r>
          </w:p>
        </w:tc>
      </w:tr>
      <w:tr w:rsidR="00A10BB3" w:rsidRPr="00B6551C" w:rsidTr="00C72F1D">
        <w:trPr>
          <w:trHeight w:val="510"/>
        </w:trPr>
        <w:tc>
          <w:tcPr>
            <w:tcW w:w="3544" w:type="dxa"/>
            <w:shd w:val="clear" w:color="auto" w:fill="auto"/>
            <w:vAlign w:val="center"/>
            <w:hideMark/>
          </w:tcPr>
          <w:p w:rsidR="00A10BB3" w:rsidRPr="00B6551C" w:rsidRDefault="00A10BB3" w:rsidP="00C72F1D">
            <w:r w:rsidRPr="00B6551C">
              <w:t xml:space="preserve">Хорижий </w:t>
            </w:r>
            <w:r w:rsidRPr="00B6551C">
              <w:rPr>
                <w:lang w:val="uz-Cyrl-UZ"/>
              </w:rPr>
              <w:t>бош</w:t>
            </w:r>
            <w:r w:rsidRPr="00B6551C">
              <w:t xml:space="preserve"> компаниялар ва филиаллар</w:t>
            </w:r>
          </w:p>
        </w:tc>
        <w:tc>
          <w:tcPr>
            <w:tcW w:w="1130"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A10BB3" w:rsidRPr="00A81046" w:rsidRDefault="00A10BB3" w:rsidP="00C72F1D">
            <w:pPr>
              <w:jc w:val="center"/>
            </w:pPr>
            <w:r w:rsidRPr="00A81046">
              <w:t>-</w:t>
            </w:r>
          </w:p>
        </w:tc>
        <w:tc>
          <w:tcPr>
            <w:tcW w:w="1131"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A10BB3" w:rsidRPr="00A81046" w:rsidRDefault="00A10BB3" w:rsidP="00C72F1D">
            <w:pPr>
              <w:jc w:val="center"/>
            </w:pPr>
            <w:r w:rsidRPr="00A81046">
              <w:t>-</w:t>
            </w:r>
          </w:p>
        </w:tc>
        <w:tc>
          <w:tcPr>
            <w:tcW w:w="1130"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A10BB3" w:rsidRPr="00A81046" w:rsidRDefault="00A10BB3" w:rsidP="00C72F1D">
            <w:pPr>
              <w:jc w:val="center"/>
            </w:pPr>
            <w:r w:rsidRPr="00A81046">
              <w:t>-</w:t>
            </w:r>
          </w:p>
        </w:tc>
        <w:tc>
          <w:tcPr>
            <w:tcW w:w="1131"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A10BB3" w:rsidRPr="00A81046" w:rsidRDefault="00A10BB3" w:rsidP="00C72F1D">
            <w:pPr>
              <w:jc w:val="center"/>
            </w:pPr>
            <w:r w:rsidRPr="00A81046">
              <w:t>-</w:t>
            </w:r>
          </w:p>
        </w:tc>
        <w:tc>
          <w:tcPr>
            <w:tcW w:w="1131"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A10BB3" w:rsidRPr="00A81046" w:rsidRDefault="00A10BB3" w:rsidP="00C72F1D">
            <w:pPr>
              <w:jc w:val="center"/>
            </w:pPr>
            <w:r w:rsidRPr="00A81046">
              <w:t>-</w:t>
            </w:r>
          </w:p>
        </w:tc>
        <w:tc>
          <w:tcPr>
            <w:tcW w:w="1130"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A10BB3" w:rsidRPr="00A81046" w:rsidRDefault="00A10BB3" w:rsidP="00C72F1D">
            <w:pPr>
              <w:jc w:val="center"/>
            </w:pPr>
            <w:r w:rsidRPr="00A81046">
              <w:t>-</w:t>
            </w:r>
          </w:p>
        </w:tc>
        <w:tc>
          <w:tcPr>
            <w:tcW w:w="1131" w:type="dxa"/>
            <w:gridSpan w:val="3"/>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A10BB3" w:rsidRPr="00A81046" w:rsidRDefault="00A10BB3" w:rsidP="00C72F1D">
            <w:pPr>
              <w:jc w:val="center"/>
            </w:pPr>
            <w:r w:rsidRPr="00A81046">
              <w:t>-</w:t>
            </w:r>
          </w:p>
        </w:tc>
        <w:tc>
          <w:tcPr>
            <w:tcW w:w="1130"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A10BB3" w:rsidRPr="00A81046" w:rsidRDefault="00A10BB3" w:rsidP="00C72F1D">
            <w:pPr>
              <w:jc w:val="center"/>
            </w:pPr>
            <w:r w:rsidRPr="00A81046">
              <w:t>-</w:t>
            </w:r>
          </w:p>
        </w:tc>
        <w:tc>
          <w:tcPr>
            <w:tcW w:w="113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A10BB3" w:rsidRPr="00A81046" w:rsidRDefault="00A10BB3" w:rsidP="00C72F1D">
            <w:pPr>
              <w:jc w:val="center"/>
            </w:pPr>
            <w:r w:rsidRPr="00A81046">
              <w:t>-</w:t>
            </w:r>
          </w:p>
        </w:tc>
        <w:tc>
          <w:tcPr>
            <w:tcW w:w="113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hideMark/>
          </w:tcPr>
          <w:p w:rsidR="00A10BB3" w:rsidRPr="00A81046" w:rsidRDefault="00A10BB3" w:rsidP="00C72F1D">
            <w:pPr>
              <w:jc w:val="center"/>
            </w:pPr>
            <w:r w:rsidRPr="00A81046">
              <w:t>-</w:t>
            </w:r>
          </w:p>
        </w:tc>
      </w:tr>
      <w:tr w:rsidR="00A10BB3" w:rsidRPr="00B6551C" w:rsidTr="00C72F1D">
        <w:trPr>
          <w:trHeight w:val="510"/>
        </w:trPr>
        <w:tc>
          <w:tcPr>
            <w:tcW w:w="3544" w:type="dxa"/>
            <w:shd w:val="clear" w:color="auto" w:fill="auto"/>
            <w:vAlign w:val="center"/>
            <w:hideMark/>
          </w:tcPr>
          <w:p w:rsidR="00A10BB3" w:rsidRPr="00B6551C" w:rsidRDefault="00A10BB3" w:rsidP="00C72F1D">
            <w:r w:rsidRPr="00B6551C">
              <w:t>Экспортчилар ва бошқа хусусий манбалар</w:t>
            </w:r>
          </w:p>
        </w:tc>
        <w:tc>
          <w:tcPr>
            <w:tcW w:w="1130"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A10BB3" w:rsidRPr="00A81046" w:rsidRDefault="00A10BB3" w:rsidP="00C72F1D">
            <w:pPr>
              <w:jc w:val="center"/>
            </w:pPr>
            <w:r w:rsidRPr="00A81046">
              <w:t>3,5</w:t>
            </w:r>
          </w:p>
        </w:tc>
        <w:tc>
          <w:tcPr>
            <w:tcW w:w="1131"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A10BB3" w:rsidRPr="00A81046" w:rsidRDefault="00A10BB3" w:rsidP="00C72F1D">
            <w:pPr>
              <w:jc w:val="center"/>
            </w:pPr>
            <w:r w:rsidRPr="00A81046">
              <w:t>1,8</w:t>
            </w:r>
          </w:p>
        </w:tc>
        <w:tc>
          <w:tcPr>
            <w:tcW w:w="1130"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A10BB3" w:rsidRPr="00A81046" w:rsidRDefault="00A10BB3" w:rsidP="00C72F1D">
            <w:pPr>
              <w:jc w:val="center"/>
            </w:pPr>
            <w:r w:rsidRPr="00A81046">
              <w:t>1,7</w:t>
            </w:r>
          </w:p>
        </w:tc>
        <w:tc>
          <w:tcPr>
            <w:tcW w:w="1131"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A10BB3" w:rsidRPr="00A81046" w:rsidRDefault="00A10BB3" w:rsidP="00C72F1D">
            <w:pPr>
              <w:jc w:val="center"/>
            </w:pPr>
            <w:r w:rsidRPr="00A81046">
              <w:t>1,6</w:t>
            </w:r>
          </w:p>
        </w:tc>
        <w:tc>
          <w:tcPr>
            <w:tcW w:w="1131"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A10BB3" w:rsidRPr="00A81046" w:rsidRDefault="00A10BB3" w:rsidP="00C72F1D">
            <w:pPr>
              <w:jc w:val="center"/>
            </w:pPr>
            <w:r w:rsidRPr="00A81046">
              <w:t>0,0</w:t>
            </w:r>
          </w:p>
        </w:tc>
        <w:tc>
          <w:tcPr>
            <w:tcW w:w="1130"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A10BB3" w:rsidRPr="00A81046" w:rsidRDefault="00A10BB3" w:rsidP="00C72F1D">
            <w:pPr>
              <w:jc w:val="center"/>
            </w:pPr>
            <w:r w:rsidRPr="00A81046">
              <w:t>-</w:t>
            </w:r>
          </w:p>
        </w:tc>
        <w:tc>
          <w:tcPr>
            <w:tcW w:w="1131" w:type="dxa"/>
            <w:gridSpan w:val="3"/>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A10BB3" w:rsidRPr="00A81046" w:rsidRDefault="00A10BB3" w:rsidP="00C72F1D">
            <w:pPr>
              <w:jc w:val="center"/>
            </w:pPr>
            <w:r w:rsidRPr="00A81046">
              <w:t>-</w:t>
            </w:r>
          </w:p>
        </w:tc>
        <w:tc>
          <w:tcPr>
            <w:tcW w:w="1130"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A10BB3" w:rsidRPr="00A81046" w:rsidRDefault="00A10BB3" w:rsidP="00C72F1D">
            <w:pPr>
              <w:jc w:val="center"/>
            </w:pPr>
            <w:r w:rsidRPr="00A81046">
              <w:t>-</w:t>
            </w:r>
          </w:p>
        </w:tc>
        <w:tc>
          <w:tcPr>
            <w:tcW w:w="113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A10BB3" w:rsidRPr="00A81046" w:rsidRDefault="00A10BB3" w:rsidP="00C72F1D">
            <w:pPr>
              <w:jc w:val="center"/>
            </w:pPr>
            <w:r w:rsidRPr="00A81046">
              <w:t>-</w:t>
            </w:r>
          </w:p>
        </w:tc>
        <w:tc>
          <w:tcPr>
            <w:tcW w:w="113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hideMark/>
          </w:tcPr>
          <w:p w:rsidR="00A10BB3" w:rsidRPr="00A81046" w:rsidRDefault="00A10BB3" w:rsidP="00C72F1D">
            <w:pPr>
              <w:jc w:val="center"/>
            </w:pPr>
            <w:r w:rsidRPr="00A81046">
              <w:t>8,6</w:t>
            </w:r>
          </w:p>
        </w:tc>
      </w:tr>
      <w:tr w:rsidR="00A10BB3" w:rsidRPr="00B6551C" w:rsidTr="00C72F1D">
        <w:trPr>
          <w:trHeight w:val="85"/>
        </w:trPr>
        <w:tc>
          <w:tcPr>
            <w:tcW w:w="3544" w:type="dxa"/>
            <w:shd w:val="clear" w:color="auto" w:fill="auto"/>
            <w:vAlign w:val="center"/>
            <w:hideMark/>
          </w:tcPr>
          <w:p w:rsidR="00A10BB3" w:rsidRPr="00B6551C" w:rsidRDefault="00A10BB3" w:rsidP="00C72F1D">
            <w:r w:rsidRPr="00B6551C">
              <w:t>Расмий манбалар (Ҳукуматлар ва халқаро ташкилотлар)</w:t>
            </w:r>
          </w:p>
        </w:tc>
        <w:tc>
          <w:tcPr>
            <w:tcW w:w="1130"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A10BB3" w:rsidRPr="00A81046" w:rsidRDefault="00A10BB3" w:rsidP="00C72F1D">
            <w:pPr>
              <w:jc w:val="center"/>
            </w:pPr>
            <w:r w:rsidRPr="00A81046">
              <w:t>4,5</w:t>
            </w:r>
          </w:p>
        </w:tc>
        <w:tc>
          <w:tcPr>
            <w:tcW w:w="1131"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A10BB3" w:rsidRPr="00A81046" w:rsidRDefault="00A10BB3" w:rsidP="00C72F1D">
            <w:pPr>
              <w:jc w:val="center"/>
            </w:pPr>
            <w:r w:rsidRPr="00A81046">
              <w:t>0,5</w:t>
            </w:r>
          </w:p>
        </w:tc>
        <w:tc>
          <w:tcPr>
            <w:tcW w:w="1130"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A10BB3" w:rsidRPr="00A81046" w:rsidRDefault="00A10BB3" w:rsidP="00C72F1D">
            <w:pPr>
              <w:jc w:val="center"/>
            </w:pPr>
            <w:r w:rsidRPr="00A81046">
              <w:t>0,4</w:t>
            </w:r>
          </w:p>
        </w:tc>
        <w:tc>
          <w:tcPr>
            <w:tcW w:w="1131"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A10BB3" w:rsidRPr="00A81046" w:rsidRDefault="00A10BB3" w:rsidP="00C72F1D">
            <w:pPr>
              <w:jc w:val="center"/>
            </w:pPr>
            <w:r w:rsidRPr="00A81046">
              <w:t>0,2</w:t>
            </w:r>
          </w:p>
        </w:tc>
        <w:tc>
          <w:tcPr>
            <w:tcW w:w="1131"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A10BB3" w:rsidRPr="00A81046" w:rsidRDefault="00A10BB3" w:rsidP="00C72F1D">
            <w:pPr>
              <w:jc w:val="center"/>
            </w:pPr>
            <w:r w:rsidRPr="00A81046">
              <w:t>0,1</w:t>
            </w:r>
          </w:p>
        </w:tc>
        <w:tc>
          <w:tcPr>
            <w:tcW w:w="1130"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A10BB3" w:rsidRPr="00A81046" w:rsidRDefault="00A10BB3" w:rsidP="00C72F1D">
            <w:pPr>
              <w:jc w:val="center"/>
            </w:pPr>
            <w:r w:rsidRPr="00A81046">
              <w:t>-</w:t>
            </w:r>
          </w:p>
        </w:tc>
        <w:tc>
          <w:tcPr>
            <w:tcW w:w="1131" w:type="dxa"/>
            <w:gridSpan w:val="3"/>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A10BB3" w:rsidRPr="00A81046" w:rsidRDefault="00A10BB3" w:rsidP="00C72F1D">
            <w:pPr>
              <w:jc w:val="center"/>
            </w:pPr>
            <w:r w:rsidRPr="00A81046">
              <w:t>-</w:t>
            </w:r>
          </w:p>
        </w:tc>
        <w:tc>
          <w:tcPr>
            <w:tcW w:w="1130"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A10BB3" w:rsidRPr="00A81046" w:rsidRDefault="00A10BB3" w:rsidP="00C72F1D">
            <w:pPr>
              <w:jc w:val="center"/>
            </w:pPr>
            <w:r w:rsidRPr="00A81046">
              <w:t>-</w:t>
            </w:r>
          </w:p>
        </w:tc>
        <w:tc>
          <w:tcPr>
            <w:tcW w:w="113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A10BB3" w:rsidRPr="00A81046" w:rsidRDefault="00A10BB3" w:rsidP="00C72F1D">
            <w:pPr>
              <w:jc w:val="center"/>
            </w:pPr>
            <w:r w:rsidRPr="00A81046">
              <w:t>-</w:t>
            </w:r>
          </w:p>
        </w:tc>
        <w:tc>
          <w:tcPr>
            <w:tcW w:w="113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hideMark/>
          </w:tcPr>
          <w:p w:rsidR="00A10BB3" w:rsidRPr="00A81046" w:rsidRDefault="00A10BB3" w:rsidP="00C72F1D">
            <w:pPr>
              <w:jc w:val="center"/>
            </w:pPr>
            <w:r w:rsidRPr="00A81046">
              <w:t>5,8</w:t>
            </w:r>
          </w:p>
        </w:tc>
      </w:tr>
      <w:tr w:rsidR="00A10BB3" w:rsidRPr="00B6551C" w:rsidTr="00C72F1D">
        <w:trPr>
          <w:trHeight w:val="77"/>
        </w:trPr>
        <w:tc>
          <w:tcPr>
            <w:tcW w:w="3544" w:type="dxa"/>
            <w:shd w:val="clear" w:color="auto" w:fill="DEEAF6"/>
            <w:noWrap/>
            <w:vAlign w:val="center"/>
            <w:hideMark/>
          </w:tcPr>
          <w:p w:rsidR="00A10BB3" w:rsidRPr="00B6551C" w:rsidRDefault="00A10BB3" w:rsidP="00C72F1D">
            <w:pPr>
              <w:jc w:val="center"/>
              <w:rPr>
                <w:b/>
              </w:rPr>
            </w:pPr>
            <w:r w:rsidRPr="00B6551C">
              <w:rPr>
                <w:b/>
              </w:rPr>
              <w:t>ИТОГО</w:t>
            </w:r>
          </w:p>
        </w:tc>
        <w:tc>
          <w:tcPr>
            <w:tcW w:w="1130"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noWrap/>
            <w:vAlign w:val="center"/>
            <w:hideMark/>
          </w:tcPr>
          <w:p w:rsidR="00A10BB3" w:rsidRPr="00A81046" w:rsidRDefault="00A10BB3" w:rsidP="00C72F1D">
            <w:pPr>
              <w:jc w:val="center"/>
            </w:pPr>
            <w:r w:rsidRPr="00A81046">
              <w:t>15,5</w:t>
            </w:r>
          </w:p>
        </w:tc>
        <w:tc>
          <w:tcPr>
            <w:tcW w:w="1131"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noWrap/>
            <w:vAlign w:val="center"/>
            <w:hideMark/>
          </w:tcPr>
          <w:p w:rsidR="00A10BB3" w:rsidRPr="00A81046" w:rsidRDefault="00A10BB3" w:rsidP="00C72F1D">
            <w:pPr>
              <w:jc w:val="center"/>
            </w:pPr>
            <w:r w:rsidRPr="00A81046">
              <w:t>7,5</w:t>
            </w:r>
          </w:p>
        </w:tc>
        <w:tc>
          <w:tcPr>
            <w:tcW w:w="1130"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noWrap/>
            <w:vAlign w:val="center"/>
            <w:hideMark/>
          </w:tcPr>
          <w:p w:rsidR="00A10BB3" w:rsidRPr="00A81046" w:rsidRDefault="00A10BB3" w:rsidP="00C72F1D">
            <w:pPr>
              <w:jc w:val="center"/>
            </w:pPr>
            <w:r w:rsidRPr="00A81046">
              <w:t>6,5</w:t>
            </w:r>
          </w:p>
        </w:tc>
        <w:tc>
          <w:tcPr>
            <w:tcW w:w="1131"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noWrap/>
            <w:vAlign w:val="center"/>
            <w:hideMark/>
          </w:tcPr>
          <w:p w:rsidR="00A10BB3" w:rsidRPr="00A81046" w:rsidRDefault="00A10BB3" w:rsidP="00C72F1D">
            <w:pPr>
              <w:jc w:val="center"/>
            </w:pPr>
            <w:r w:rsidRPr="00A81046">
              <w:t>5,6</w:t>
            </w:r>
          </w:p>
        </w:tc>
        <w:tc>
          <w:tcPr>
            <w:tcW w:w="1131"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noWrap/>
            <w:vAlign w:val="center"/>
            <w:hideMark/>
          </w:tcPr>
          <w:p w:rsidR="00A10BB3" w:rsidRPr="00A81046" w:rsidRDefault="00A10BB3" w:rsidP="00C72F1D">
            <w:pPr>
              <w:jc w:val="center"/>
            </w:pPr>
            <w:r w:rsidRPr="00A81046">
              <w:t>3,0</w:t>
            </w:r>
          </w:p>
        </w:tc>
        <w:tc>
          <w:tcPr>
            <w:tcW w:w="1130"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noWrap/>
            <w:vAlign w:val="center"/>
            <w:hideMark/>
          </w:tcPr>
          <w:p w:rsidR="00A10BB3" w:rsidRPr="00A81046" w:rsidRDefault="00A10BB3" w:rsidP="00C72F1D">
            <w:pPr>
              <w:jc w:val="center"/>
            </w:pPr>
            <w:r w:rsidRPr="00A81046">
              <w:t>2,5</w:t>
            </w:r>
          </w:p>
        </w:tc>
        <w:tc>
          <w:tcPr>
            <w:tcW w:w="1131" w:type="dxa"/>
            <w:gridSpan w:val="3"/>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noWrap/>
            <w:vAlign w:val="center"/>
            <w:hideMark/>
          </w:tcPr>
          <w:p w:rsidR="00A10BB3" w:rsidRPr="00A81046" w:rsidRDefault="00A10BB3" w:rsidP="00C72F1D">
            <w:pPr>
              <w:jc w:val="center"/>
            </w:pPr>
            <w:r w:rsidRPr="00A81046">
              <w:t>1,4</w:t>
            </w:r>
          </w:p>
        </w:tc>
        <w:tc>
          <w:tcPr>
            <w:tcW w:w="1130"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noWrap/>
            <w:vAlign w:val="center"/>
            <w:hideMark/>
          </w:tcPr>
          <w:p w:rsidR="00A10BB3" w:rsidRPr="00A81046" w:rsidRDefault="00A10BB3" w:rsidP="00C72F1D">
            <w:pPr>
              <w:jc w:val="center"/>
            </w:pPr>
            <w:r w:rsidRPr="00A81046">
              <w:t>0,6</w:t>
            </w:r>
          </w:p>
        </w:tc>
        <w:tc>
          <w:tcPr>
            <w:tcW w:w="113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noWrap/>
            <w:vAlign w:val="center"/>
            <w:hideMark/>
          </w:tcPr>
          <w:p w:rsidR="00A10BB3" w:rsidRPr="00A81046" w:rsidRDefault="00A10BB3" w:rsidP="00C72F1D">
            <w:pPr>
              <w:jc w:val="center"/>
            </w:pPr>
            <w:r w:rsidRPr="00A81046">
              <w:t>-</w:t>
            </w:r>
          </w:p>
        </w:tc>
        <w:tc>
          <w:tcPr>
            <w:tcW w:w="113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vAlign w:val="center"/>
            <w:hideMark/>
          </w:tcPr>
          <w:p w:rsidR="00A10BB3" w:rsidRPr="00A81046" w:rsidRDefault="00A10BB3" w:rsidP="00C72F1D">
            <w:pPr>
              <w:jc w:val="center"/>
            </w:pPr>
            <w:r w:rsidRPr="00A81046">
              <w:t>42,7</w:t>
            </w:r>
          </w:p>
        </w:tc>
      </w:tr>
    </w:tbl>
    <w:p w:rsidR="00961529" w:rsidRPr="00BB46BB" w:rsidRDefault="00961529" w:rsidP="00961529">
      <w:pPr>
        <w:rPr>
          <w:rFonts w:cs="Arial"/>
          <w:sz w:val="2"/>
          <w:szCs w:val="2"/>
        </w:rPr>
      </w:pPr>
    </w:p>
    <w:p w:rsidR="000F2DF8" w:rsidRPr="00DF06F3" w:rsidRDefault="000F2DF8" w:rsidP="000F2DF8">
      <w:pPr>
        <w:jc w:val="right"/>
        <w:rPr>
          <w:rFonts w:cs="Calibri"/>
        </w:rPr>
      </w:pPr>
    </w:p>
    <w:sectPr w:rsidR="000F2DF8" w:rsidRPr="00DF06F3" w:rsidSect="00022CC0">
      <w:footerReference w:type="first" r:id="rId47"/>
      <w:pgSz w:w="16838" w:h="11906" w:orient="landscape" w:code="9"/>
      <w:pgMar w:top="1134" w:right="1134" w:bottom="851" w:left="822"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3CE7" w:rsidRDefault="00A23CE7" w:rsidP="000031B1">
      <w:r>
        <w:separator/>
      </w:r>
    </w:p>
  </w:endnote>
  <w:endnote w:type="continuationSeparator" w:id="0">
    <w:p w:rsidR="00A23CE7" w:rsidRDefault="00A23CE7" w:rsidP="00003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159D" w:rsidRPr="0030274C" w:rsidRDefault="0035159D" w:rsidP="00C36FDA">
    <w:pPr>
      <w:pStyle w:val="aa"/>
      <w:jc w:val="right"/>
    </w:pPr>
    <w:r>
      <w:rPr>
        <w:noProof/>
      </w:rPr>
      <mc:AlternateContent>
        <mc:Choice Requires="wps">
          <w:drawing>
            <wp:anchor distT="0" distB="0" distL="0" distR="0" simplePos="0" relativeHeight="251660288" behindDoc="0" locked="0" layoutInCell="1" allowOverlap="1" wp14:anchorId="40D658EC" wp14:editId="7A1E1EF0">
              <wp:simplePos x="0" y="0"/>
              <wp:positionH relativeFrom="page">
                <wp:posOffset>6864350</wp:posOffset>
              </wp:positionH>
              <wp:positionV relativeFrom="page">
                <wp:posOffset>9982200</wp:posOffset>
              </wp:positionV>
              <wp:extent cx="339725" cy="405130"/>
              <wp:effectExtent l="0" t="0" r="3175" b="0"/>
              <wp:wrapSquare wrapText="bothSides"/>
              <wp:docPr id="12" name="Прямоугольник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725" cy="405130"/>
                      </a:xfrm>
                      <a:prstGeom prst="rect">
                        <a:avLst/>
                      </a:prstGeom>
                      <a:solidFill>
                        <a:srgbClr val="00B0F0"/>
                      </a:solidFill>
                      <a:ln>
                        <a:noFill/>
                      </a:ln>
                      <a:extLst>
                        <a:ext uri="{91240B29-F687-4F45-9708-019B960494DF}">
                          <a14:hiddenLine xmlns:a14="http://schemas.microsoft.com/office/drawing/2010/main" w="38100" algn="ctr">
                            <a:solidFill>
                              <a:srgbClr val="000000"/>
                            </a:solidFill>
                            <a:miter lim="800000"/>
                            <a:headEnd/>
                            <a:tailEnd/>
                          </a14:hiddenLine>
                        </a:ext>
                      </a:extLst>
                    </wps:spPr>
                    <wps:txbx>
                      <w:txbxContent>
                        <w:p w:rsidR="0035159D" w:rsidRPr="00633FE0" w:rsidRDefault="0035159D" w:rsidP="0030274C">
                          <w:pPr>
                            <w:jc w:val="center"/>
                            <w:rPr>
                              <w:rFonts w:cs="Calibri"/>
                              <w:color w:val="FFFFFF"/>
                              <w:sz w:val="22"/>
                              <w:szCs w:val="22"/>
                            </w:rPr>
                          </w:pPr>
                          <w:r w:rsidRPr="00633FE0">
                            <w:rPr>
                              <w:rFonts w:cs="Calibri"/>
                              <w:color w:val="FFFFFF"/>
                              <w:sz w:val="22"/>
                              <w:szCs w:val="22"/>
                            </w:rPr>
                            <w:fldChar w:fldCharType="begin"/>
                          </w:r>
                          <w:r w:rsidRPr="00633FE0">
                            <w:rPr>
                              <w:rFonts w:cs="Calibri"/>
                              <w:color w:val="FFFFFF"/>
                              <w:sz w:val="22"/>
                              <w:szCs w:val="22"/>
                            </w:rPr>
                            <w:instrText>PAGE   \* MERGEFORMAT</w:instrText>
                          </w:r>
                          <w:r w:rsidRPr="00633FE0">
                            <w:rPr>
                              <w:rFonts w:cs="Calibri"/>
                              <w:color w:val="FFFFFF"/>
                              <w:sz w:val="22"/>
                              <w:szCs w:val="22"/>
                            </w:rPr>
                            <w:fldChar w:fldCharType="separate"/>
                          </w:r>
                          <w:r w:rsidR="00C65931">
                            <w:rPr>
                              <w:rFonts w:cs="Calibri"/>
                              <w:noProof/>
                              <w:color w:val="FFFFFF"/>
                              <w:sz w:val="22"/>
                              <w:szCs w:val="22"/>
                            </w:rPr>
                            <w:t>27</w:t>
                          </w:r>
                          <w:r w:rsidRPr="00633FE0">
                            <w:rPr>
                              <w:rFonts w:cs="Calibri"/>
                              <w:color w:val="FFFFFF"/>
                              <w:sz w:val="22"/>
                              <w:szCs w:val="22"/>
                            </w:rPr>
                            <w:fldChar w:fldCharType="end"/>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40D658EC" id="Прямоугольник 40" o:spid="_x0000_s1031" style="position:absolute;left:0;text-align:left;margin-left:540.5pt;margin-top:786pt;width:26.75pt;height:31.9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" fillcolor="#00b0f0" stroked="f" strokeweight="3pt">
              <v:textbox>
                <w:txbxContent>
                  <w:p w:rsidR="0035159D" w:rsidRPr="00633FE0" w:rsidRDefault="0035159D" w:rsidP="0030274C">
                    <w:pPr>
                      <w:jc w:val="center"/>
                      <w:rPr>
                        <w:rFonts w:cs="Calibri"/>
                        <w:color w:val="FFFFFF"/>
                        <w:sz w:val="22"/>
                        <w:szCs w:val="22"/>
                      </w:rPr>
                    </w:pPr>
                    <w:r w:rsidRPr="00633FE0">
                      <w:rPr>
                        <w:rFonts w:cs="Calibri"/>
                        <w:color w:val="FFFFFF"/>
                        <w:sz w:val="22"/>
                        <w:szCs w:val="22"/>
                      </w:rPr>
                      <w:fldChar w:fldCharType="begin"/>
                    </w:r>
                    <w:r w:rsidRPr="00633FE0">
                      <w:rPr>
                        <w:rFonts w:cs="Calibri"/>
                        <w:color w:val="FFFFFF"/>
                        <w:sz w:val="22"/>
                        <w:szCs w:val="22"/>
                      </w:rPr>
                      <w:instrText>PAGE   \* MERGEFORMAT</w:instrText>
                    </w:r>
                    <w:r w:rsidRPr="00633FE0">
                      <w:rPr>
                        <w:rFonts w:cs="Calibri"/>
                        <w:color w:val="FFFFFF"/>
                        <w:sz w:val="22"/>
                        <w:szCs w:val="22"/>
                      </w:rPr>
                      <w:fldChar w:fldCharType="separate"/>
                    </w:r>
                    <w:r w:rsidR="00C65931">
                      <w:rPr>
                        <w:rFonts w:cs="Calibri"/>
                        <w:noProof/>
                        <w:color w:val="FFFFFF"/>
                        <w:sz w:val="22"/>
                        <w:szCs w:val="22"/>
                      </w:rPr>
                      <w:t>27</w:t>
                    </w:r>
                    <w:r w:rsidRPr="00633FE0">
                      <w:rPr>
                        <w:rFonts w:cs="Calibri"/>
                        <w:color w:val="FFFFFF"/>
                        <w:sz w:val="22"/>
                        <w:szCs w:val="22"/>
                      </w:rPr>
                      <w:fldChar w:fldCharType="end"/>
                    </w:r>
                  </w:p>
                </w:txbxContent>
              </v:textbox>
              <w10:wrap type="square" anchorx="page" anchory="page"/>
            </v:rect>
          </w:pict>
        </mc:Fallback>
      </mc:AlternateContent>
    </w:r>
    <w:r>
      <w:rPr>
        <w:noProof/>
      </w:rPr>
      <mc:AlternateContent>
        <mc:Choice Requires="wpg">
          <w:drawing>
            <wp:anchor distT="0" distB="0" distL="0" distR="0" simplePos="0" relativeHeight="251659264" behindDoc="0" locked="0" layoutInCell="1" allowOverlap="1" wp14:anchorId="630D7CE6" wp14:editId="177D669D">
              <wp:simplePos x="0" y="0"/>
              <wp:positionH relativeFrom="page">
                <wp:posOffset>869950</wp:posOffset>
              </wp:positionH>
              <wp:positionV relativeFrom="page">
                <wp:posOffset>9982200</wp:posOffset>
              </wp:positionV>
              <wp:extent cx="5918200" cy="404518"/>
              <wp:effectExtent l="0" t="0" r="25400" b="14605"/>
              <wp:wrapSquare wrapText="bothSides"/>
              <wp:docPr id="9" name="Группа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8200" cy="404518"/>
                        <a:chOff x="0" y="0"/>
                        <a:chExt cx="5962650" cy="249764"/>
                      </a:xfrm>
                    </wpg:grpSpPr>
                    <wps:wsp>
                      <wps:cNvPr id="10" name="Прямоугольник 38"/>
                      <wps:cNvSpPr>
                        <a:spLocks noChangeArrowheads="1"/>
                      </wps:cNvSpPr>
                      <wps:spPr bwMode="auto">
                        <a:xfrm>
                          <a:off x="19050" y="0"/>
                          <a:ext cx="5943600" cy="18826"/>
                        </a:xfrm>
                        <a:prstGeom prst="rect">
                          <a:avLst/>
                        </a:prstGeom>
                        <a:solidFill>
                          <a:srgbClr val="00B0F0"/>
                        </a:solidFill>
                        <a:ln w="12700" algn="ctr">
                          <a:solidFill>
                            <a:srgbClr val="8EAADB"/>
                          </a:solidFill>
                          <a:miter lim="800000"/>
                          <a:headEnd/>
                          <a:tailEnd/>
                        </a:ln>
                      </wps:spPr>
                      <wps:bodyPr rot="0" vert="horz" wrap="square" lIns="91440" tIns="45720" rIns="91440" bIns="45720" anchor="ctr" anchorCtr="0" upright="1">
                        <a:noAutofit/>
                      </wps:bodyPr>
                    </wps:wsp>
                    <wps:wsp>
                      <wps:cNvPr id="11" name="Текстовое поле 39"/>
                      <wps:cNvSpPr txBox="1">
                        <a:spLocks noChangeArrowheads="1"/>
                      </wps:cNvSpPr>
                      <wps:spPr bwMode="auto">
                        <a:xfrm>
                          <a:off x="0" y="66666"/>
                          <a:ext cx="5943457" cy="183098"/>
                        </a:xfrm>
                        <a:prstGeom prst="rect">
                          <a:avLst/>
                        </a:prstGeom>
                        <a:noFill/>
                        <a:ln w="635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35159D" w:rsidRPr="00DD295D" w:rsidRDefault="0035159D" w:rsidP="0030274C">
                            <w:pPr>
                              <w:tabs>
                                <w:tab w:val="left" w:pos="4365"/>
                              </w:tabs>
                              <w:rPr>
                                <w:rFonts w:cs="Calibri"/>
                                <w:i/>
                                <w:color w:val="808080"/>
                                <w:sz w:val="18"/>
                                <w:szCs w:val="18"/>
                              </w:rPr>
                            </w:pPr>
                            <w:r w:rsidRPr="00DD295D">
                              <w:rPr>
                                <w:rFonts w:cs="Calibri"/>
                                <w:i/>
                                <w:sz w:val="18"/>
                                <w:szCs w:val="18"/>
                              </w:rPr>
                              <w:t>2019 ЙИЛ</w:t>
                            </w:r>
                            <w:r>
                              <w:rPr>
                                <w:rFonts w:cs="Calibri"/>
                                <w:i/>
                                <w:sz w:val="18"/>
                                <w:szCs w:val="18"/>
                              </w:rPr>
                              <w:t xml:space="preserve"> </w:t>
                            </w:r>
                            <w:r w:rsidRPr="00DD295D">
                              <w:rPr>
                                <w:rFonts w:cs="Calibri"/>
                                <w:i/>
                                <w:sz w:val="18"/>
                                <w:szCs w:val="18"/>
                              </w:rPr>
                              <w:t>УЧУН</w:t>
                            </w:r>
                            <w:r w:rsidRPr="00DD295D">
                              <w:rPr>
                                <w:rFonts w:cs="Calibri"/>
                                <w:i/>
                                <w:sz w:val="18"/>
                                <w:szCs w:val="18"/>
                                <w:lang w:val="uz-Cyrl-UZ"/>
                              </w:rPr>
                              <w:t xml:space="preserve"> </w:t>
                            </w:r>
                            <w:r w:rsidRPr="00DD295D">
                              <w:rPr>
                                <w:rFonts w:cs="Calibri"/>
                                <w:i/>
                                <w:sz w:val="18"/>
                                <w:szCs w:val="18"/>
                              </w:rPr>
                              <w:t>ЎЗБЕКИСТОН РЕСПУБЛИКАСИНИНГ ТЎЛОВ БАЛАНСИ, ХАЛҚАРО</w:t>
                            </w:r>
                            <w:r w:rsidRPr="00DD295D">
                              <w:rPr>
                                <w:rFonts w:cs="Calibri"/>
                                <w:i/>
                                <w:sz w:val="32"/>
                                <w:szCs w:val="32"/>
                              </w:rPr>
                              <w:t xml:space="preserve"> </w:t>
                            </w:r>
                            <w:r w:rsidRPr="00DD295D">
                              <w:rPr>
                                <w:rFonts w:cs="Calibri"/>
                                <w:i/>
                                <w:sz w:val="18"/>
                                <w:szCs w:val="18"/>
                              </w:rPr>
                              <w:t>ИНВЕСТИЦИОН ПОЗИЦИЯСИ ВА ТАШҚИ ҚАРЗИ</w:t>
                            </w:r>
                          </w:p>
                          <w:p w:rsidR="0035159D" w:rsidRPr="00DD295D" w:rsidRDefault="0035159D" w:rsidP="0030274C">
                            <w:pPr>
                              <w:tabs>
                                <w:tab w:val="left" w:pos="4365"/>
                              </w:tabs>
                              <w:rPr>
                                <w:rFonts w:cs="Calibri"/>
                                <w:i/>
                                <w:color w:val="808080"/>
                                <w:sz w:val="18"/>
                                <w:szCs w:val="18"/>
                              </w:rPr>
                            </w:pPr>
                          </w:p>
                        </w:txbxContent>
                      </wps:txbx>
                      <wps:bodyPr rot="0" vert="horz" wrap="square" lIns="91440" tIns="45720" rIns="91440" bIns="0" anchor="b"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630D7CE6" id="Группа 37" o:spid="_x0000_s1032" style="position:absolute;left:0;text-align:left;margin-left:68.5pt;margin-top:786pt;width:466pt;height:31.85pt;z-index:251659264;mso-wrap-distance-left:0;mso-wrap-distance-right:0;mso-position-horizontal-relative:page;mso-position-vertical-relative:page;mso-width-relative:margin;mso-height-relative:margin" coordsize="59626,24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">
              <v:rect id="Прямоугольник 38" o:spid="_x0000_s1033"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" fillcolor="#00b0f0" strokecolor="#8eaadb" strokeweight="1pt"/>
              <v:shapetype id="_x0000_t202" coordsize="21600,21600" o:spt="202" path="m,l,21600r21600,l21600,xe">
                <v:stroke joinstyle="miter"/>
                <v:path gradientshapeok="t" o:connecttype="rect"/>
              </v:shapetype>
              <v:shape id="Текстовое поле 39" o:spid="_x0000_s1034" type="#_x0000_t202" style="position:absolute;top:666;width:59434;height:1831;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" filled="f" strokecolor="white" strokeweight=".5pt">
                <v:textbox inset=",,,0">
                  <w:txbxContent>
                    <w:p w:rsidR="0035159D" w:rsidRPr="00DD295D" w:rsidRDefault="0035159D" w:rsidP="0030274C">
                      <w:pPr>
                        <w:tabs>
                          <w:tab w:val="left" w:pos="4365"/>
                        </w:tabs>
                        <w:rPr>
                          <w:rFonts w:cs="Calibri"/>
                          <w:i/>
                          <w:color w:val="808080"/>
                          <w:sz w:val="18"/>
                          <w:szCs w:val="18"/>
                        </w:rPr>
                      </w:pPr>
                      <w:r w:rsidRPr="00DD295D">
                        <w:rPr>
                          <w:rFonts w:cs="Calibri"/>
                          <w:i/>
                          <w:sz w:val="18"/>
                          <w:szCs w:val="18"/>
                        </w:rPr>
                        <w:t>2019 ЙИЛ</w:t>
                      </w:r>
                      <w:r>
                        <w:rPr>
                          <w:rFonts w:cs="Calibri"/>
                          <w:i/>
                          <w:sz w:val="18"/>
                          <w:szCs w:val="18"/>
                        </w:rPr>
                        <w:t xml:space="preserve"> </w:t>
                      </w:r>
                      <w:r w:rsidRPr="00DD295D">
                        <w:rPr>
                          <w:rFonts w:cs="Calibri"/>
                          <w:i/>
                          <w:sz w:val="18"/>
                          <w:szCs w:val="18"/>
                        </w:rPr>
                        <w:t>УЧУН</w:t>
                      </w:r>
                      <w:r w:rsidRPr="00DD295D">
                        <w:rPr>
                          <w:rFonts w:cs="Calibri"/>
                          <w:i/>
                          <w:sz w:val="18"/>
                          <w:szCs w:val="18"/>
                          <w:lang w:val="uz-Cyrl-UZ"/>
                        </w:rPr>
                        <w:t xml:space="preserve"> </w:t>
                      </w:r>
                      <w:r w:rsidRPr="00DD295D">
                        <w:rPr>
                          <w:rFonts w:cs="Calibri"/>
                          <w:i/>
                          <w:sz w:val="18"/>
                          <w:szCs w:val="18"/>
                        </w:rPr>
                        <w:t>ЎЗБЕКИСТОН РЕСПУБЛИКАСИНИНГ ТЎЛОВ БАЛАНСИ, ХАЛҚАРО</w:t>
                      </w:r>
                      <w:r w:rsidRPr="00DD295D">
                        <w:rPr>
                          <w:rFonts w:cs="Calibri"/>
                          <w:i/>
                          <w:sz w:val="32"/>
                          <w:szCs w:val="32"/>
                        </w:rPr>
                        <w:t xml:space="preserve"> </w:t>
                      </w:r>
                      <w:r w:rsidRPr="00DD295D">
                        <w:rPr>
                          <w:rFonts w:cs="Calibri"/>
                          <w:i/>
                          <w:sz w:val="18"/>
                          <w:szCs w:val="18"/>
                        </w:rPr>
                        <w:t>ИНВЕСТИЦИОН ПОЗИЦИЯСИ ВА ТАШҚИ ҚАРЗИ</w:t>
                      </w:r>
                    </w:p>
                    <w:p w:rsidR="0035159D" w:rsidRPr="00DD295D" w:rsidRDefault="0035159D" w:rsidP="0030274C">
                      <w:pPr>
                        <w:tabs>
                          <w:tab w:val="left" w:pos="4365"/>
                        </w:tabs>
                        <w:rPr>
                          <w:rFonts w:cs="Calibri"/>
                          <w:i/>
                          <w:color w:val="808080"/>
                          <w:sz w:val="18"/>
                          <w:szCs w:val="18"/>
                        </w:rPr>
                      </w:pPr>
                    </w:p>
                  </w:txbxContent>
                </v:textbox>
              </v:shape>
              <w10:wrap type="square" anchorx="page" anchory="page"/>
            </v:group>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159D" w:rsidRPr="00034B8C" w:rsidRDefault="0035159D" w:rsidP="00034B8C">
    <w:pPr>
      <w:pStyle w:val="aa"/>
      <w:jc w:val="right"/>
    </w:pPr>
    <w:r>
      <w:t>62</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159D" w:rsidRPr="00AC403E" w:rsidRDefault="0035159D" w:rsidP="000063EF">
    <w:pPr>
      <w:pStyle w:val="aa"/>
      <w:tabs>
        <w:tab w:val="clear" w:pos="4677"/>
        <w:tab w:val="clear" w:pos="9355"/>
        <w:tab w:val="right" w:pos="9781"/>
      </w:tabs>
      <w:spacing w:before="120"/>
    </w:pPr>
    <w:r w:rsidRPr="00633FE0">
      <w:rPr>
        <w:rFonts w:cs="Calibri"/>
        <w:noProof/>
        <w:sz w:val="22"/>
        <w:szCs w:val="22"/>
      </w:rPr>
      <mc:AlternateContent>
        <mc:Choice Requires="wpg">
          <w:drawing>
            <wp:anchor distT="0" distB="0" distL="0" distR="0" simplePos="0" relativeHeight="251656192" behindDoc="0" locked="0" layoutInCell="1" allowOverlap="1">
              <wp:simplePos x="0" y="0"/>
              <wp:positionH relativeFrom="page">
                <wp:posOffset>736600</wp:posOffset>
              </wp:positionH>
              <wp:positionV relativeFrom="page">
                <wp:posOffset>9972675</wp:posOffset>
              </wp:positionV>
              <wp:extent cx="5918200" cy="524510"/>
              <wp:effectExtent l="12700" t="9525" r="12700" b="8890"/>
              <wp:wrapSquare wrapText="bothSides"/>
              <wp:docPr id="6" name="Группа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8200" cy="524510"/>
                        <a:chOff x="0" y="0"/>
                        <a:chExt cx="5962650" cy="323851"/>
                      </a:xfrm>
                    </wpg:grpSpPr>
                    <wps:wsp>
                      <wps:cNvPr id="7" name="Прямоугольник 38"/>
                      <wps:cNvSpPr>
                        <a:spLocks noChangeArrowheads="1"/>
                      </wps:cNvSpPr>
                      <wps:spPr bwMode="auto">
                        <a:xfrm>
                          <a:off x="19050" y="0"/>
                          <a:ext cx="5943600" cy="18826"/>
                        </a:xfrm>
                        <a:prstGeom prst="rect">
                          <a:avLst/>
                        </a:prstGeom>
                        <a:solidFill>
                          <a:srgbClr val="00B0F0"/>
                        </a:solidFill>
                        <a:ln w="12700" algn="ctr">
                          <a:solidFill>
                            <a:srgbClr val="8EAADB"/>
                          </a:solidFill>
                          <a:miter lim="800000"/>
                          <a:headEnd/>
                          <a:tailEnd/>
                        </a:ln>
                      </wps:spPr>
                      <wps:bodyPr rot="0" vert="horz" wrap="square" lIns="91440" tIns="45720" rIns="91440" bIns="45720" anchor="ctr" anchorCtr="0" upright="1">
                        <a:noAutofit/>
                      </wps:bodyPr>
                    </wps:wsp>
                    <wps:wsp>
                      <wps:cNvPr id="8" name="Текстовое поле 39"/>
                      <wps:cNvSpPr txBox="1">
                        <a:spLocks noChangeArrowheads="1"/>
                      </wps:cNvSpPr>
                      <wps:spPr bwMode="auto">
                        <a:xfrm>
                          <a:off x="0" y="66676"/>
                          <a:ext cx="5943600" cy="257175"/>
                        </a:xfrm>
                        <a:prstGeom prst="rect">
                          <a:avLst/>
                        </a:prstGeom>
                        <a:noFill/>
                        <a:ln w="635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35159D" w:rsidRPr="00DD295D" w:rsidRDefault="0035159D" w:rsidP="0030274C">
                            <w:pPr>
                              <w:tabs>
                                <w:tab w:val="left" w:pos="4365"/>
                              </w:tabs>
                              <w:rPr>
                                <w:rFonts w:cs="Calibri"/>
                                <w:i/>
                                <w:color w:val="808080"/>
                                <w:sz w:val="18"/>
                                <w:szCs w:val="18"/>
                              </w:rPr>
                            </w:pPr>
                            <w:r w:rsidRPr="00DD295D">
                              <w:rPr>
                                <w:rFonts w:cs="Calibri"/>
                                <w:i/>
                                <w:sz w:val="18"/>
                                <w:szCs w:val="18"/>
                              </w:rPr>
                              <w:t>2019 ЙИЛ</w:t>
                            </w:r>
                            <w:r>
                              <w:rPr>
                                <w:rFonts w:cs="Calibri"/>
                                <w:i/>
                                <w:sz w:val="18"/>
                                <w:szCs w:val="18"/>
                              </w:rPr>
                              <w:t xml:space="preserve"> </w:t>
                            </w:r>
                            <w:r w:rsidRPr="00DD295D">
                              <w:rPr>
                                <w:rFonts w:cs="Calibri"/>
                                <w:i/>
                                <w:sz w:val="18"/>
                                <w:szCs w:val="18"/>
                              </w:rPr>
                              <w:t>УЧУН</w:t>
                            </w:r>
                            <w:r w:rsidRPr="00DD295D">
                              <w:rPr>
                                <w:rFonts w:cs="Calibri"/>
                                <w:i/>
                                <w:sz w:val="18"/>
                                <w:szCs w:val="18"/>
                                <w:lang w:val="uz-Cyrl-UZ"/>
                              </w:rPr>
                              <w:t xml:space="preserve"> </w:t>
                            </w:r>
                            <w:r w:rsidRPr="00DD295D">
                              <w:rPr>
                                <w:rFonts w:cs="Calibri"/>
                                <w:i/>
                                <w:sz w:val="18"/>
                                <w:szCs w:val="18"/>
                              </w:rPr>
                              <w:t>ЎЗБЕКИСТОН РЕСПУБЛИКАСИНИНГ ТЎЛОВ БАЛАНСИ, ХАЛҚАРО</w:t>
                            </w:r>
                            <w:r w:rsidRPr="00DD295D">
                              <w:rPr>
                                <w:rFonts w:cs="Calibri"/>
                                <w:i/>
                                <w:sz w:val="32"/>
                                <w:szCs w:val="32"/>
                              </w:rPr>
                              <w:t xml:space="preserve"> </w:t>
                            </w:r>
                            <w:r w:rsidRPr="00DD295D">
                              <w:rPr>
                                <w:rFonts w:cs="Calibri"/>
                                <w:i/>
                                <w:sz w:val="18"/>
                                <w:szCs w:val="18"/>
                              </w:rPr>
                              <w:t>ИНВЕСТИЦИОН ПОЗИЦИЯСИ ВА ТАШҚИ ҚАРЗИ</w:t>
                            </w:r>
                          </w:p>
                          <w:p w:rsidR="0035159D" w:rsidRPr="00DD295D" w:rsidRDefault="0035159D" w:rsidP="00DD295D">
                            <w:pPr>
                              <w:tabs>
                                <w:tab w:val="left" w:pos="4365"/>
                              </w:tabs>
                              <w:rPr>
                                <w:rFonts w:cs="Calibri"/>
                                <w:i/>
                                <w:color w:val="808080"/>
                                <w:sz w:val="18"/>
                                <w:szCs w:val="18"/>
                              </w:rPr>
                            </w:pPr>
                          </w:p>
                        </w:txbxContent>
                      </wps:txbx>
                      <wps:bodyPr rot="0" vert="horz" wrap="square" lIns="91440" tIns="45720" rIns="91440" bIns="0" anchor="b" anchorCtr="0" upright="1">
                        <a:noAutofit/>
                      </wps:bodyPr>
                    </wps:wsp>
                  </wpg:wgp>
                </a:graphicData>
              </a:graphic>
              <wp14:sizeRelH relativeFrom="margin">
                <wp14:pctWidth>0</wp14:pctWidth>
              </wp14:sizeRelH>
              <wp14:sizeRelV relativeFrom="margin">
                <wp14:pctHeight>0</wp14:pctHeight>
              </wp14:sizeRelV>
            </wp:anchor>
          </w:drawing>
        </mc:Choice>
        <mc:Fallback>
          <w:pict>
            <v:group id="_x0000_s1035" style="position:absolute;margin-left:58pt;margin-top:785.25pt;width:466pt;height:41.3pt;z-index:251656192;mso-wrap-distance-left:0;mso-wrap-distance-right:0;mso-position-horizontal-relative:page;mso-position-vertical-relative:page;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">
              <v:rect id="Прямоугольник 38" o:spid="_x0000_s1036"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" fillcolor="#00b0f0" strokecolor="#8eaadb" strokeweight="1pt"/>
              <v:shapetype id="_x0000_t202" coordsize="21600,21600" o:spt="202" path="m,l,21600r21600,l21600,xe">
                <v:stroke joinstyle="miter"/>
                <v:path gradientshapeok="t" o:connecttype="rect"/>
              </v:shapetype>
              <v:shape id="Текстовое поле 39" o:spid="_x0000_s1037"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" filled="f" strokecolor="white" strokeweight=".5pt">
                <v:textbox inset=",,,0">
                  <w:txbxContent>
                    <w:p w:rsidR="0035159D" w:rsidRPr="00DD295D" w:rsidRDefault="0035159D" w:rsidP="0030274C">
                      <w:pPr>
                        <w:tabs>
                          <w:tab w:val="left" w:pos="4365"/>
                        </w:tabs>
                        <w:rPr>
                          <w:rFonts w:cs="Calibri"/>
                          <w:i/>
                          <w:color w:val="808080"/>
                          <w:sz w:val="18"/>
                          <w:szCs w:val="18"/>
                        </w:rPr>
                      </w:pPr>
                      <w:r w:rsidRPr="00DD295D">
                        <w:rPr>
                          <w:rFonts w:cs="Calibri"/>
                          <w:i/>
                          <w:sz w:val="18"/>
                          <w:szCs w:val="18"/>
                        </w:rPr>
                        <w:t>2019 ЙИЛ</w:t>
                      </w:r>
                      <w:r>
                        <w:rPr>
                          <w:rFonts w:cs="Calibri"/>
                          <w:i/>
                          <w:sz w:val="18"/>
                          <w:szCs w:val="18"/>
                        </w:rPr>
                        <w:t xml:space="preserve"> </w:t>
                      </w:r>
                      <w:r w:rsidRPr="00DD295D">
                        <w:rPr>
                          <w:rFonts w:cs="Calibri"/>
                          <w:i/>
                          <w:sz w:val="18"/>
                          <w:szCs w:val="18"/>
                        </w:rPr>
                        <w:t>УЧУН</w:t>
                      </w:r>
                      <w:r w:rsidRPr="00DD295D">
                        <w:rPr>
                          <w:rFonts w:cs="Calibri"/>
                          <w:i/>
                          <w:sz w:val="18"/>
                          <w:szCs w:val="18"/>
                          <w:lang w:val="uz-Cyrl-UZ"/>
                        </w:rPr>
                        <w:t xml:space="preserve"> </w:t>
                      </w:r>
                      <w:r w:rsidRPr="00DD295D">
                        <w:rPr>
                          <w:rFonts w:cs="Calibri"/>
                          <w:i/>
                          <w:sz w:val="18"/>
                          <w:szCs w:val="18"/>
                        </w:rPr>
                        <w:t>ЎЗБЕКИСТОН РЕСПУБЛИКАСИНИНГ ТЎЛОВ БАЛАНСИ, ХАЛҚАРО</w:t>
                      </w:r>
                      <w:r w:rsidRPr="00DD295D">
                        <w:rPr>
                          <w:rFonts w:cs="Calibri"/>
                          <w:i/>
                          <w:sz w:val="32"/>
                          <w:szCs w:val="32"/>
                        </w:rPr>
                        <w:t xml:space="preserve"> </w:t>
                      </w:r>
                      <w:r w:rsidRPr="00DD295D">
                        <w:rPr>
                          <w:rFonts w:cs="Calibri"/>
                          <w:i/>
                          <w:sz w:val="18"/>
                          <w:szCs w:val="18"/>
                        </w:rPr>
                        <w:t>ИНВЕСТИЦИОН ПОЗИЦИЯСИ ВА ТАШҚИ ҚАРЗИ</w:t>
                      </w:r>
                    </w:p>
                    <w:p w:rsidR="0035159D" w:rsidRPr="00DD295D" w:rsidRDefault="0035159D" w:rsidP="00DD295D">
                      <w:pPr>
                        <w:tabs>
                          <w:tab w:val="left" w:pos="4365"/>
                        </w:tabs>
                        <w:rPr>
                          <w:rFonts w:cs="Calibri"/>
                          <w:i/>
                          <w:color w:val="808080"/>
                          <w:sz w:val="18"/>
                          <w:szCs w:val="18"/>
                        </w:rPr>
                      </w:pPr>
                    </w:p>
                  </w:txbxContent>
                </v:textbox>
              </v:shape>
              <w10:wrap type="square" anchorx="page" anchory="page"/>
            </v:group>
          </w:pict>
        </mc:Fallback>
      </mc:AlternateContent>
    </w:r>
    <w:r w:rsidRPr="00633FE0">
      <w:rPr>
        <w:rFonts w:cs="Calibri"/>
        <w:noProof/>
        <w:sz w:val="22"/>
        <w:szCs w:val="22"/>
      </w:rPr>
      <w:tab/>
    </w:r>
    <w:r w:rsidRPr="00633FE0">
      <w:rPr>
        <w:rFonts w:cs="Calibri"/>
        <w:noProof/>
        <w:sz w:val="22"/>
        <w:szCs w:val="22"/>
      </w:rPr>
      <mc:AlternateContent>
        <mc:Choice Requires="wps">
          <w:drawing>
            <wp:anchor distT="0" distB="0" distL="0" distR="0" simplePos="0" relativeHeight="251655168" behindDoc="0" locked="0" layoutInCell="1" allowOverlap="1">
              <wp:simplePos x="0" y="0"/>
              <wp:positionH relativeFrom="page">
                <wp:posOffset>6711950</wp:posOffset>
              </wp:positionH>
              <wp:positionV relativeFrom="page">
                <wp:posOffset>9955530</wp:posOffset>
              </wp:positionV>
              <wp:extent cx="339725" cy="405130"/>
              <wp:effectExtent l="0" t="1905" r="0" b="2540"/>
              <wp:wrapSquare wrapText="bothSides"/>
              <wp:docPr id="5" name="Прямоугольник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725" cy="405130"/>
                      </a:xfrm>
                      <a:prstGeom prst="rect">
                        <a:avLst/>
                      </a:prstGeom>
                      <a:solidFill>
                        <a:srgbClr val="00B0F0"/>
                      </a:solidFill>
                      <a:ln>
                        <a:noFill/>
                      </a:ln>
                      <a:extLst>
                        <a:ext uri="{91240B29-F687-4F45-9708-019B960494DF}">
                          <a14:hiddenLine xmlns:a14="http://schemas.microsoft.com/office/drawing/2010/main" w="38100" algn="ctr">
                            <a:solidFill>
                              <a:srgbClr val="000000"/>
                            </a:solidFill>
                            <a:miter lim="800000"/>
                            <a:headEnd/>
                            <a:tailEnd/>
                          </a14:hiddenLine>
                        </a:ext>
                      </a:extLst>
                    </wps:spPr>
                    <wps:txbx>
                      <w:txbxContent>
                        <w:p w:rsidR="0035159D" w:rsidRPr="00C24CE9" w:rsidRDefault="0035159D" w:rsidP="00AC403E">
                          <w:pPr>
                            <w:jc w:val="center"/>
                            <w:rPr>
                              <w:rFonts w:ascii="Times New Roman" w:hAnsi="Times New Roman"/>
                              <w:color w:val="FFFFFF"/>
                              <w:sz w:val="10"/>
                              <w:szCs w:val="10"/>
                            </w:rPr>
                          </w:pPr>
                        </w:p>
                        <w:p w:rsidR="0035159D" w:rsidRPr="00633FE0" w:rsidRDefault="0035159D" w:rsidP="00AC403E">
                          <w:pPr>
                            <w:jc w:val="center"/>
                            <w:rPr>
                              <w:rFonts w:cs="Calibri"/>
                              <w:color w:val="FFFFFF"/>
                              <w:sz w:val="22"/>
                              <w:szCs w:val="22"/>
                            </w:rPr>
                          </w:pPr>
                          <w:r w:rsidRPr="00633FE0">
                            <w:rPr>
                              <w:rFonts w:cs="Calibri"/>
                              <w:color w:val="FFFFFF"/>
                              <w:sz w:val="22"/>
                              <w:szCs w:val="22"/>
                            </w:rPr>
                            <w:fldChar w:fldCharType="begin"/>
                          </w:r>
                          <w:r w:rsidRPr="00633FE0">
                            <w:rPr>
                              <w:rFonts w:cs="Calibri"/>
                              <w:color w:val="FFFFFF"/>
                              <w:sz w:val="22"/>
                              <w:szCs w:val="22"/>
                            </w:rPr>
                            <w:instrText>PAGE   \* MERGEFORMAT</w:instrText>
                          </w:r>
                          <w:r w:rsidRPr="00633FE0">
                            <w:rPr>
                              <w:rFonts w:cs="Calibri"/>
                              <w:color w:val="FFFFFF"/>
                              <w:sz w:val="22"/>
                              <w:szCs w:val="22"/>
                            </w:rPr>
                            <w:fldChar w:fldCharType="separate"/>
                          </w:r>
                          <w:r w:rsidR="00C65931">
                            <w:rPr>
                              <w:rFonts w:cs="Calibri"/>
                              <w:noProof/>
                              <w:color w:val="FFFFFF"/>
                              <w:sz w:val="22"/>
                              <w:szCs w:val="22"/>
                            </w:rPr>
                            <w:t>28</w:t>
                          </w:r>
                          <w:r w:rsidRPr="00633FE0">
                            <w:rPr>
                              <w:rFonts w:cs="Calibri"/>
                              <w:color w:val="FFFFFF"/>
                              <w:sz w:val="22"/>
                              <w:szCs w:val="22"/>
                            </w:rPr>
                            <w:fldChar w:fldCharType="end"/>
                          </w:r>
                        </w:p>
                      </w:txbxContent>
                    </wps:txbx>
                    <wps:bodyPr rot="0" vert="horz" wrap="square" lIns="91440" tIns="45720" rIns="91440" bIns="45720" anchor="b" anchorCtr="0" upright="1">
                      <a:noAutofit/>
                    </wps:bodyPr>
                  </wps:wsp>
                </a:graphicData>
              </a:graphic>
              <wp14:sizeRelH relativeFrom="margin">
                <wp14:pctWidth>0</wp14:pctWidth>
              </wp14:sizeRelH>
              <wp14:sizeRelV relativeFrom="margin">
                <wp14:pctHeight>0</wp14:pctHeight>
              </wp14:sizeRelV>
            </wp:anchor>
          </w:drawing>
        </mc:Choice>
        <mc:Fallback>
          <w:pict>
            <v:rect id="_x0000_s1038" style="position:absolute;margin-left:528.5pt;margin-top:783.9pt;width:26.75pt;height:31.9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" fillcolor="#00b0f0" stroked="f" strokeweight="3pt">
              <v:textbox>
                <w:txbxContent>
                  <w:p w:rsidR="0035159D" w:rsidRPr="00C24CE9" w:rsidRDefault="0035159D" w:rsidP="00AC403E">
                    <w:pPr>
                      <w:jc w:val="center"/>
                      <w:rPr>
                        <w:rFonts w:ascii="Times New Roman" w:hAnsi="Times New Roman"/>
                        <w:color w:val="FFFFFF"/>
                        <w:sz w:val="10"/>
                        <w:szCs w:val="10"/>
                      </w:rPr>
                    </w:pPr>
                  </w:p>
                  <w:p w:rsidR="0035159D" w:rsidRPr="00633FE0" w:rsidRDefault="0035159D" w:rsidP="00AC403E">
                    <w:pPr>
                      <w:jc w:val="center"/>
                      <w:rPr>
                        <w:rFonts w:cs="Calibri"/>
                        <w:color w:val="FFFFFF"/>
                        <w:sz w:val="22"/>
                        <w:szCs w:val="22"/>
                      </w:rPr>
                    </w:pPr>
                    <w:r w:rsidRPr="00633FE0">
                      <w:rPr>
                        <w:rFonts w:cs="Calibri"/>
                        <w:color w:val="FFFFFF"/>
                        <w:sz w:val="22"/>
                        <w:szCs w:val="22"/>
                      </w:rPr>
                      <w:fldChar w:fldCharType="begin"/>
                    </w:r>
                    <w:r w:rsidRPr="00633FE0">
                      <w:rPr>
                        <w:rFonts w:cs="Calibri"/>
                        <w:color w:val="FFFFFF"/>
                        <w:sz w:val="22"/>
                        <w:szCs w:val="22"/>
                      </w:rPr>
                      <w:instrText>PAGE   \* MERGEFORMAT</w:instrText>
                    </w:r>
                    <w:r w:rsidRPr="00633FE0">
                      <w:rPr>
                        <w:rFonts w:cs="Calibri"/>
                        <w:color w:val="FFFFFF"/>
                        <w:sz w:val="22"/>
                        <w:szCs w:val="22"/>
                      </w:rPr>
                      <w:fldChar w:fldCharType="separate"/>
                    </w:r>
                    <w:r w:rsidR="00C65931">
                      <w:rPr>
                        <w:rFonts w:cs="Calibri"/>
                        <w:noProof/>
                        <w:color w:val="FFFFFF"/>
                        <w:sz w:val="22"/>
                        <w:szCs w:val="22"/>
                      </w:rPr>
                      <w:t>28</w:t>
                    </w:r>
                    <w:r w:rsidRPr="00633FE0">
                      <w:rPr>
                        <w:rFonts w:cs="Calibri"/>
                        <w:color w:val="FFFFFF"/>
                        <w:sz w:val="22"/>
                        <w:szCs w:val="22"/>
                      </w:rPr>
                      <w:fldChar w:fldCharType="end"/>
                    </w:r>
                  </w:p>
                </w:txbxContent>
              </v:textbox>
              <w10:wrap type="square" anchorx="page" anchory="page"/>
            </v:rect>
          </w:pict>
        </mc:Fallback>
      </mc:AlternateConten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159D" w:rsidRDefault="0035159D">
    <w:pPr>
      <w:pStyle w:val="aa"/>
      <w:jc w:val="right"/>
    </w:pPr>
    <w:r>
      <w:fldChar w:fldCharType="begin"/>
    </w:r>
    <w:r>
      <w:instrText>PAGE   \* MERGEFORMAT</w:instrText>
    </w:r>
    <w:r>
      <w:fldChar w:fldCharType="separate"/>
    </w:r>
    <w:r w:rsidR="00C65931">
      <w:rPr>
        <w:noProof/>
      </w:rPr>
      <w:t>67</w:t>
    </w:r>
    <w:r>
      <w:fldChar w:fldCharType="end"/>
    </w:r>
  </w:p>
  <w:p w:rsidR="0035159D" w:rsidRDefault="0035159D" w:rsidP="0081155D"/>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4828189"/>
      <w:docPartObj>
        <w:docPartGallery w:val="Page Numbers (Bottom of Page)"/>
        <w:docPartUnique/>
      </w:docPartObj>
    </w:sdtPr>
    <w:sdtEndPr/>
    <w:sdtContent>
      <w:p w:rsidR="0035159D" w:rsidRDefault="0035159D">
        <w:pPr>
          <w:pStyle w:val="aa"/>
          <w:jc w:val="right"/>
        </w:pPr>
        <w:r>
          <w:fldChar w:fldCharType="begin"/>
        </w:r>
        <w:r>
          <w:instrText>PAGE   \* MERGEFORMAT</w:instrText>
        </w:r>
        <w:r>
          <w:fldChar w:fldCharType="separate"/>
        </w:r>
        <w:r w:rsidR="00C65931">
          <w:rPr>
            <w:noProof/>
          </w:rPr>
          <w:t>42</w:t>
        </w:r>
        <w:r>
          <w:fldChar w:fldCharType="end"/>
        </w:r>
      </w:p>
    </w:sdtContent>
  </w:sdt>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159D" w:rsidRPr="00211205" w:rsidRDefault="0035159D" w:rsidP="00034B8C">
    <w:pPr>
      <w:pStyle w:val="aa"/>
      <w:jc w:val="right"/>
    </w:pPr>
    <w:r>
      <w:fldChar w:fldCharType="begin"/>
    </w:r>
    <w:r>
      <w:instrText>PAGE   \* MERGEFORMAT</w:instrText>
    </w:r>
    <w:r>
      <w:fldChar w:fldCharType="separate"/>
    </w:r>
    <w:r w:rsidR="00C65931">
      <w:rPr>
        <w:noProof/>
      </w:rPr>
      <w:t>90</w:t>
    </w:r>
    <w:r>
      <w:fldChar w:fldCharType="end"/>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9435843"/>
      <w:docPartObj>
        <w:docPartGallery w:val="Page Numbers (Bottom of Page)"/>
        <w:docPartUnique/>
      </w:docPartObj>
    </w:sdtPr>
    <w:sdtEndPr/>
    <w:sdtContent>
      <w:p w:rsidR="0035159D" w:rsidRDefault="0035159D">
        <w:pPr>
          <w:pStyle w:val="aa"/>
          <w:jc w:val="right"/>
        </w:pPr>
        <w:r>
          <w:fldChar w:fldCharType="begin"/>
        </w:r>
        <w:r>
          <w:instrText>PAGE   \* MERGEFORMAT</w:instrText>
        </w:r>
        <w:r>
          <w:fldChar w:fldCharType="separate"/>
        </w:r>
        <w:r w:rsidR="00C65931">
          <w:rPr>
            <w:noProof/>
          </w:rPr>
          <w:t>70</w:t>
        </w:r>
        <w:r>
          <w:fldChar w:fldCharType="end"/>
        </w:r>
      </w:p>
    </w:sdtContent>
  </w:sdt>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5088681"/>
      <w:docPartObj>
        <w:docPartGallery w:val="Page Numbers (Bottom of Page)"/>
        <w:docPartUnique/>
      </w:docPartObj>
    </w:sdtPr>
    <w:sdtEndPr/>
    <w:sdtContent>
      <w:p w:rsidR="0035159D" w:rsidRDefault="0035159D">
        <w:pPr>
          <w:pStyle w:val="aa"/>
          <w:jc w:val="right"/>
        </w:pPr>
        <w:r>
          <w:fldChar w:fldCharType="begin"/>
        </w:r>
        <w:r>
          <w:instrText>PAGE   \* MERGEFORMAT</w:instrText>
        </w:r>
        <w:r>
          <w:fldChar w:fldCharType="separate"/>
        </w:r>
        <w:r w:rsidR="00C65931">
          <w:rPr>
            <w:noProof/>
          </w:rPr>
          <w:t>74</w:t>
        </w:r>
        <w:r>
          <w:fldChar w:fldCharType="end"/>
        </w:r>
      </w:p>
    </w:sdtContent>
  </w:sdt>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0678582"/>
      <w:docPartObj>
        <w:docPartGallery w:val="Page Numbers (Bottom of Page)"/>
        <w:docPartUnique/>
      </w:docPartObj>
    </w:sdtPr>
    <w:sdtEndPr/>
    <w:sdtContent>
      <w:p w:rsidR="0035159D" w:rsidRDefault="0035159D">
        <w:pPr>
          <w:pStyle w:val="aa"/>
          <w:jc w:val="right"/>
        </w:pPr>
        <w:r>
          <w:fldChar w:fldCharType="begin"/>
        </w:r>
        <w:r>
          <w:instrText>PAGE   \* MERGEFORMAT</w:instrText>
        </w:r>
        <w:r>
          <w:fldChar w:fldCharType="separate"/>
        </w:r>
        <w:r w:rsidR="00C65931">
          <w:rPr>
            <w:noProof/>
          </w:rPr>
          <w:t>83</w:t>
        </w:r>
        <w:r>
          <w:fldChar w:fldCharType="end"/>
        </w:r>
      </w:p>
    </w:sdtContent>
  </w:sdt>
  <w:p w:rsidR="0035159D" w:rsidRDefault="0035159D"/>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3CE7" w:rsidRDefault="00A23CE7" w:rsidP="000031B1">
      <w:r>
        <w:separator/>
      </w:r>
    </w:p>
  </w:footnote>
  <w:footnote w:type="continuationSeparator" w:id="0">
    <w:p w:rsidR="00A23CE7" w:rsidRDefault="00A23CE7" w:rsidP="000031B1">
      <w:r>
        <w:continuationSeparator/>
      </w:r>
    </w:p>
  </w:footnote>
  <w:footnote w:id="1">
    <w:p w:rsidR="0035159D" w:rsidRPr="00CF049A" w:rsidRDefault="0035159D" w:rsidP="005F727B">
      <w:pPr>
        <w:pStyle w:val="a5"/>
        <w:jc w:val="both"/>
        <w:rPr>
          <w:rFonts w:asciiTheme="minorHAnsi" w:hAnsiTheme="minorHAnsi" w:cstheme="minorHAnsi"/>
          <w:szCs w:val="18"/>
          <w:lang w:val="uz-Cyrl-UZ"/>
        </w:rPr>
      </w:pPr>
      <w:r w:rsidRPr="00CF049A">
        <w:rPr>
          <w:rStyle w:val="a7"/>
          <w:rFonts w:asciiTheme="minorHAnsi" w:hAnsiTheme="minorHAnsi" w:cstheme="minorHAnsi"/>
          <w:szCs w:val="18"/>
        </w:rPr>
        <w:footnoteRef/>
      </w:r>
      <w:r w:rsidRPr="00CF049A">
        <w:rPr>
          <w:rFonts w:asciiTheme="minorHAnsi" w:hAnsiTheme="minorHAnsi" w:cstheme="minorHAnsi"/>
          <w:szCs w:val="18"/>
        </w:rPr>
        <w:t xml:space="preserve"> </w:t>
      </w:r>
      <w:r w:rsidRPr="00CF049A">
        <w:rPr>
          <w:rFonts w:asciiTheme="minorHAnsi" w:hAnsiTheme="minorHAnsi" w:cstheme="minorHAnsi"/>
          <w:szCs w:val="18"/>
          <w:lang w:val="uz-Cyrl-UZ"/>
        </w:rPr>
        <w:t>Бош компаниялардан олинган қарз маблағлари тўғридан-тўғри хорижий инвестициялар таркибида акс эттирилган.</w:t>
      </w:r>
    </w:p>
  </w:footnote>
  <w:footnote w:id="2">
    <w:p w:rsidR="0035159D" w:rsidRPr="00CF049A" w:rsidRDefault="0035159D" w:rsidP="00D85E93">
      <w:pPr>
        <w:pStyle w:val="a5"/>
        <w:jc w:val="both"/>
        <w:rPr>
          <w:rFonts w:asciiTheme="minorHAnsi" w:hAnsiTheme="minorHAnsi" w:cstheme="minorHAnsi"/>
          <w:szCs w:val="18"/>
          <w:lang w:val="uz-Cyrl-UZ"/>
        </w:rPr>
      </w:pPr>
      <w:r w:rsidRPr="00CF049A">
        <w:rPr>
          <w:rStyle w:val="a7"/>
          <w:rFonts w:asciiTheme="minorHAnsi" w:hAnsiTheme="minorHAnsi" w:cstheme="minorHAnsi"/>
          <w:szCs w:val="18"/>
        </w:rPr>
        <w:footnoteRef/>
      </w:r>
      <w:r w:rsidRPr="00CF049A">
        <w:rPr>
          <w:rFonts w:asciiTheme="minorHAnsi" w:hAnsiTheme="minorHAnsi" w:cstheme="minorHAnsi"/>
          <w:szCs w:val="18"/>
          <w:lang w:val="uz-Cyrl-UZ"/>
        </w:rPr>
        <w:t xml:space="preserve"> Асосий савдо ҳамкор давлатлар валюталарига нисбатан сўмнинг реал айирбошлаш курси, асосий савдо хамкор давлатларда нарх ўзгаришларини ҳисобга олган ҳолда тузилган бўлиб, ўзида базис даврига нисбатан индексдаги ўзгаришларни намойиш қилади. Индекснинг ўсиши сўмнинг асосий савдо шерик давлатларнинг валюталарига нисбатан қимматлашувини билдиради. Индекснинг ўсиш даражаси унинг базис даври танловига таъсирчандир.</w:t>
      </w:r>
    </w:p>
  </w:footnote>
  <w:footnote w:id="3">
    <w:p w:rsidR="0035159D" w:rsidRPr="00CF049A" w:rsidRDefault="0035159D" w:rsidP="00F629F3">
      <w:pPr>
        <w:pStyle w:val="a5"/>
        <w:rPr>
          <w:rFonts w:asciiTheme="minorHAnsi" w:hAnsiTheme="minorHAnsi" w:cstheme="minorHAnsi"/>
          <w:szCs w:val="18"/>
          <w:lang w:val="uz-Cyrl-UZ"/>
        </w:rPr>
      </w:pPr>
      <w:r w:rsidRPr="00CF049A">
        <w:rPr>
          <w:rStyle w:val="a7"/>
          <w:rFonts w:asciiTheme="minorHAnsi" w:hAnsiTheme="minorHAnsi" w:cstheme="minorHAnsi"/>
          <w:szCs w:val="18"/>
        </w:rPr>
        <w:footnoteRef/>
      </w:r>
      <w:r w:rsidRPr="00CF049A">
        <w:rPr>
          <w:rFonts w:asciiTheme="minorHAnsi" w:hAnsiTheme="minorHAnsi" w:cstheme="minorHAnsi"/>
          <w:szCs w:val="18"/>
          <w:lang w:val="uz-Cyrl-UZ"/>
        </w:rPr>
        <w:t xml:space="preserve"> Чегара постларида ўтказилган сўров бўйича ҳисобланган мокилик савдоси ва хорижий самолётлар томонидан аэропортларда сотиб олинган маҳсулотлар инобатга олинган</w:t>
      </w:r>
    </w:p>
  </w:footnote>
  <w:footnote w:id="4">
    <w:p w:rsidR="0035159D" w:rsidRPr="00CF049A" w:rsidRDefault="0035159D" w:rsidP="00C07066">
      <w:pPr>
        <w:pStyle w:val="a5"/>
        <w:ind w:right="-144"/>
        <w:rPr>
          <w:rFonts w:asciiTheme="minorHAnsi" w:hAnsiTheme="minorHAnsi" w:cstheme="minorHAnsi"/>
          <w:szCs w:val="18"/>
          <w:lang w:val="uz-Cyrl-UZ"/>
        </w:rPr>
      </w:pPr>
      <w:r w:rsidRPr="00CF049A">
        <w:rPr>
          <w:rStyle w:val="a7"/>
          <w:rFonts w:asciiTheme="minorHAnsi" w:hAnsiTheme="minorHAnsi" w:cstheme="minorHAnsi"/>
          <w:szCs w:val="18"/>
        </w:rPr>
        <w:footnoteRef/>
      </w:r>
      <w:r w:rsidRPr="00CF049A">
        <w:rPr>
          <w:rFonts w:asciiTheme="minorHAnsi" w:hAnsiTheme="minorHAnsi" w:cstheme="minorHAnsi"/>
          <w:szCs w:val="18"/>
          <w:lang w:val="uz-Cyrl-UZ"/>
        </w:rPr>
        <w:t xml:space="preserve"> 2019 йилда</w:t>
      </w:r>
      <w:r w:rsidRPr="00CF049A">
        <w:rPr>
          <w:rFonts w:asciiTheme="minorHAnsi" w:hAnsiTheme="minorHAnsi" w:cstheme="minorHAnsi"/>
          <w:szCs w:val="18"/>
        </w:rPr>
        <w:t xml:space="preserve"> </w:t>
      </w:r>
      <w:r w:rsidRPr="00CF049A">
        <w:rPr>
          <w:rFonts w:asciiTheme="minorHAnsi" w:hAnsiTheme="minorHAnsi" w:cstheme="minorHAnsi"/>
          <w:szCs w:val="18"/>
          <w:lang w:val="uz-Cyrl-UZ"/>
        </w:rPr>
        <w:t>олтиннинг Буюк Британияга экспорти “Бошқа мамлакатлар” қисмида акс эттирилган.</w:t>
      </w:r>
    </w:p>
  </w:footnote>
  <w:footnote w:id="5">
    <w:p w:rsidR="0035159D" w:rsidRPr="00CF049A" w:rsidRDefault="0035159D" w:rsidP="00C73036">
      <w:pPr>
        <w:pStyle w:val="a5"/>
        <w:jc w:val="both"/>
        <w:rPr>
          <w:rFonts w:asciiTheme="minorHAnsi" w:hAnsiTheme="minorHAnsi" w:cstheme="minorHAnsi"/>
          <w:szCs w:val="18"/>
          <w:lang w:val="uz-Cyrl-UZ"/>
        </w:rPr>
      </w:pPr>
      <w:r w:rsidRPr="00CF049A">
        <w:rPr>
          <w:rStyle w:val="a7"/>
          <w:rFonts w:asciiTheme="minorHAnsi" w:hAnsiTheme="minorHAnsi" w:cstheme="minorHAnsi"/>
          <w:szCs w:val="18"/>
        </w:rPr>
        <w:footnoteRef/>
      </w:r>
      <w:r w:rsidRPr="00CF049A">
        <w:rPr>
          <w:rFonts w:asciiTheme="minorHAnsi" w:hAnsiTheme="minorHAnsi" w:cstheme="minorHAnsi"/>
          <w:szCs w:val="18"/>
        </w:rPr>
        <w:t xml:space="preserve"> </w:t>
      </w:r>
      <w:r w:rsidRPr="00CF049A">
        <w:rPr>
          <w:rFonts w:asciiTheme="minorHAnsi" w:hAnsiTheme="minorHAnsi" w:cstheme="minorHAnsi"/>
          <w:szCs w:val="18"/>
          <w:lang w:val="uz-Cyrl-UZ"/>
        </w:rPr>
        <w:t xml:space="preserve">Тўғридан-тўғри хорижий инвестициялар бўйича маълумотлар Ўзбекистон Республикаси давлат статистика қўмитаси томонидан ўтказилган сўров асосида тузилди. </w:t>
      </w:r>
    </w:p>
  </w:footnote>
  <w:footnote w:id="6">
    <w:p w:rsidR="0035159D" w:rsidRPr="00CF049A" w:rsidRDefault="0035159D" w:rsidP="00E41741">
      <w:pPr>
        <w:pStyle w:val="a5"/>
        <w:jc w:val="both"/>
        <w:rPr>
          <w:rFonts w:asciiTheme="minorHAnsi" w:hAnsiTheme="minorHAnsi" w:cstheme="minorHAnsi"/>
          <w:szCs w:val="18"/>
        </w:rPr>
      </w:pPr>
      <w:r w:rsidRPr="00CF049A">
        <w:rPr>
          <w:rStyle w:val="a7"/>
          <w:rFonts w:asciiTheme="minorHAnsi" w:hAnsiTheme="minorHAnsi" w:cstheme="minorHAnsi"/>
          <w:szCs w:val="18"/>
        </w:rPr>
        <w:footnoteRef/>
      </w:r>
      <w:r w:rsidRPr="00CF049A">
        <w:rPr>
          <w:rFonts w:asciiTheme="minorHAnsi" w:hAnsiTheme="minorHAnsi" w:cstheme="minorHAnsi"/>
          <w:szCs w:val="18"/>
        </w:rPr>
        <w:t xml:space="preserve"> </w:t>
      </w:r>
      <w:r w:rsidRPr="00CF049A">
        <w:rPr>
          <w:rFonts w:asciiTheme="minorHAnsi" w:hAnsiTheme="minorHAnsi" w:cstheme="minorHAnsi"/>
          <w:szCs w:val="18"/>
          <w:lang w:val="uz-Cyrl-UZ"/>
        </w:rPr>
        <w:t>Тўғридан-тўғри хорижий инвестициялар бўйича маълумотлар Халқаро валюта фондининг ТБҚ6 (2009 й.)га мувофиқ тайёрланди.</w:t>
      </w:r>
    </w:p>
  </w:footnote>
  <w:footnote w:id="7">
    <w:p w:rsidR="0035159D" w:rsidRPr="00CF049A" w:rsidRDefault="0035159D" w:rsidP="00ED769F">
      <w:pPr>
        <w:pStyle w:val="a5"/>
        <w:jc w:val="both"/>
        <w:rPr>
          <w:rFonts w:asciiTheme="minorHAnsi" w:hAnsiTheme="minorHAnsi" w:cstheme="minorHAnsi"/>
          <w:szCs w:val="18"/>
          <w:lang w:val="uz-Cyrl-UZ"/>
        </w:rPr>
      </w:pPr>
      <w:r w:rsidRPr="00CF049A">
        <w:rPr>
          <w:rStyle w:val="a7"/>
          <w:rFonts w:asciiTheme="minorHAnsi" w:hAnsiTheme="minorHAnsi" w:cstheme="minorHAnsi"/>
          <w:szCs w:val="18"/>
        </w:rPr>
        <w:footnoteRef/>
      </w:r>
      <w:r w:rsidRPr="00CF049A">
        <w:rPr>
          <w:rFonts w:asciiTheme="minorHAnsi" w:hAnsiTheme="minorHAnsi" w:cstheme="minorHAnsi"/>
          <w:szCs w:val="18"/>
        </w:rPr>
        <w:t xml:space="preserve"> </w:t>
      </w:r>
      <w:r w:rsidRPr="00CF049A">
        <w:rPr>
          <w:rFonts w:asciiTheme="minorHAnsi" w:hAnsiTheme="minorHAnsi" w:cstheme="minorHAnsi"/>
          <w:szCs w:val="18"/>
          <w:lang w:val="uz-Cyrl-UZ"/>
        </w:rPr>
        <w:t>Нооперацион ўзгаришлар валюталар курслари, активлар нархлари ва бошқа ўзгаришлардан ташкил топган бўлиб, улар молиявий ҳисобда операциялар сифатида акс эттирилмайди.</w:t>
      </w:r>
    </w:p>
  </w:footnote>
  <w:footnote w:id="8">
    <w:p w:rsidR="0035159D" w:rsidRPr="00CF049A" w:rsidRDefault="0035159D" w:rsidP="00C73036">
      <w:pPr>
        <w:pStyle w:val="a5"/>
        <w:jc w:val="both"/>
        <w:rPr>
          <w:rFonts w:asciiTheme="minorHAnsi" w:hAnsiTheme="minorHAnsi" w:cstheme="minorHAnsi"/>
          <w:szCs w:val="18"/>
          <w:lang w:val="uz-Cyrl-UZ"/>
        </w:rPr>
      </w:pPr>
      <w:r w:rsidRPr="00CF049A">
        <w:rPr>
          <w:rStyle w:val="a7"/>
          <w:rFonts w:asciiTheme="minorHAnsi" w:hAnsiTheme="minorHAnsi" w:cstheme="minorHAnsi"/>
          <w:szCs w:val="18"/>
        </w:rPr>
        <w:footnoteRef/>
      </w:r>
      <w:r w:rsidRPr="00CF049A">
        <w:rPr>
          <w:rFonts w:asciiTheme="minorHAnsi" w:hAnsiTheme="minorHAnsi" w:cstheme="minorHAnsi"/>
          <w:szCs w:val="18"/>
        </w:rPr>
        <w:t xml:space="preserve"> </w:t>
      </w:r>
      <w:r w:rsidRPr="00CF049A">
        <w:rPr>
          <w:rFonts w:asciiTheme="minorHAnsi" w:hAnsiTheme="minorHAnsi" w:cstheme="minorHAnsi"/>
          <w:szCs w:val="18"/>
          <w:lang w:val="uz-Cyrl-UZ"/>
        </w:rPr>
        <w:t>Давлат бошқаруви сектори вазирликлар ва давлат идоралари ҳамда Марказий банкни ўз ичига олади. Банк секторига барча тижорат банклари киради</w:t>
      </w:r>
      <w:r w:rsidRPr="00CF049A">
        <w:rPr>
          <w:rFonts w:asciiTheme="minorHAnsi" w:hAnsiTheme="minorHAnsi" w:cstheme="minorHAnsi"/>
          <w:szCs w:val="18"/>
        </w:rPr>
        <w:t>.</w:t>
      </w:r>
      <w:r w:rsidRPr="00CF049A">
        <w:rPr>
          <w:rFonts w:asciiTheme="minorHAnsi" w:hAnsiTheme="minorHAnsi" w:cstheme="minorHAnsi"/>
          <w:szCs w:val="18"/>
          <w:lang w:val="uz-Cyrl-UZ"/>
        </w:rPr>
        <w:t xml:space="preserve"> </w:t>
      </w:r>
    </w:p>
  </w:footnote>
  <w:footnote w:id="9">
    <w:p w:rsidR="0035159D" w:rsidRPr="00CF049A" w:rsidRDefault="0035159D" w:rsidP="00C73036">
      <w:pPr>
        <w:pStyle w:val="a5"/>
        <w:jc w:val="both"/>
        <w:rPr>
          <w:rFonts w:asciiTheme="minorHAnsi" w:hAnsiTheme="minorHAnsi" w:cstheme="minorHAnsi"/>
          <w:szCs w:val="18"/>
        </w:rPr>
      </w:pPr>
      <w:r w:rsidRPr="00CF049A">
        <w:rPr>
          <w:rStyle w:val="a7"/>
          <w:rFonts w:asciiTheme="minorHAnsi" w:hAnsiTheme="minorHAnsi" w:cstheme="minorHAnsi"/>
          <w:szCs w:val="18"/>
        </w:rPr>
        <w:footnoteRef/>
      </w:r>
      <w:r w:rsidRPr="00CF049A">
        <w:rPr>
          <w:rFonts w:asciiTheme="minorHAnsi" w:hAnsiTheme="minorHAnsi" w:cstheme="minorHAnsi"/>
          <w:szCs w:val="18"/>
        </w:rPr>
        <w:t xml:space="preserve"> </w:t>
      </w:r>
      <w:r w:rsidRPr="00CF049A">
        <w:rPr>
          <w:rFonts w:asciiTheme="minorHAnsi" w:hAnsiTheme="minorHAnsi" w:cstheme="minorHAnsi"/>
          <w:szCs w:val="18"/>
          <w:lang w:val="uz-Cyrl-UZ"/>
        </w:rPr>
        <w:t>Соф кредитор</w:t>
      </w:r>
      <w:r w:rsidRPr="00CF049A">
        <w:rPr>
          <w:rFonts w:asciiTheme="minorHAnsi" w:hAnsiTheme="minorHAnsi" w:cstheme="minorHAnsi"/>
          <w:szCs w:val="18"/>
        </w:rPr>
        <w:t xml:space="preserve"> – </w:t>
      </w:r>
      <w:r w:rsidRPr="00CF049A">
        <w:rPr>
          <w:rFonts w:asciiTheme="minorHAnsi" w:hAnsiTheme="minorHAnsi" w:cstheme="minorHAnsi"/>
          <w:szCs w:val="18"/>
          <w:lang w:val="uz-Cyrl-UZ"/>
        </w:rPr>
        <w:t xml:space="preserve">ўрганилаётган секторда </w:t>
      </w:r>
      <w:r w:rsidRPr="00CF049A">
        <w:rPr>
          <w:rFonts w:asciiTheme="minorHAnsi" w:hAnsiTheme="minorHAnsi" w:cstheme="minorHAnsi"/>
          <w:szCs w:val="18"/>
        </w:rPr>
        <w:t>активларнинг мажбуриятлардан ортиши;</w:t>
      </w:r>
      <w:r w:rsidRPr="00CF049A">
        <w:rPr>
          <w:rFonts w:asciiTheme="minorHAnsi" w:hAnsiTheme="minorHAnsi" w:cstheme="minorHAnsi"/>
          <w:szCs w:val="18"/>
          <w:lang w:val="uz-Cyrl-UZ"/>
        </w:rPr>
        <w:t xml:space="preserve"> </w:t>
      </w:r>
      <w:r w:rsidRPr="00CF049A">
        <w:rPr>
          <w:rFonts w:asciiTheme="minorHAnsi" w:hAnsiTheme="minorHAnsi" w:cstheme="minorHAnsi"/>
          <w:szCs w:val="18"/>
        </w:rPr>
        <w:t xml:space="preserve">Соф </w:t>
      </w:r>
      <w:r w:rsidRPr="00CF049A">
        <w:rPr>
          <w:rFonts w:asciiTheme="minorHAnsi" w:hAnsiTheme="minorHAnsi" w:cstheme="minorHAnsi"/>
          <w:szCs w:val="18"/>
          <w:lang w:val="uz-Cyrl-UZ"/>
        </w:rPr>
        <w:t>қарздор</w:t>
      </w:r>
      <w:r w:rsidRPr="00CF049A">
        <w:rPr>
          <w:rFonts w:asciiTheme="minorHAnsi" w:hAnsiTheme="minorHAnsi" w:cstheme="minorHAnsi"/>
          <w:szCs w:val="18"/>
        </w:rPr>
        <w:t xml:space="preserve"> – </w:t>
      </w:r>
      <w:r w:rsidRPr="00CF049A">
        <w:rPr>
          <w:rFonts w:asciiTheme="minorHAnsi" w:hAnsiTheme="minorHAnsi" w:cstheme="minorHAnsi"/>
          <w:szCs w:val="18"/>
          <w:lang w:val="uz-Cyrl-UZ"/>
        </w:rPr>
        <w:t xml:space="preserve">ўрганилаётган секторда </w:t>
      </w:r>
      <w:r w:rsidRPr="00CF049A">
        <w:rPr>
          <w:rFonts w:asciiTheme="minorHAnsi" w:hAnsiTheme="minorHAnsi" w:cstheme="minorHAnsi"/>
          <w:szCs w:val="18"/>
        </w:rPr>
        <w:t>мажбуриятларнинг активлардан ортиши.</w:t>
      </w:r>
    </w:p>
  </w:footnote>
  <w:footnote w:id="10">
    <w:p w:rsidR="0035159D" w:rsidRPr="00CF049A" w:rsidRDefault="0035159D" w:rsidP="00C93449">
      <w:pPr>
        <w:pStyle w:val="a5"/>
        <w:jc w:val="both"/>
        <w:rPr>
          <w:rFonts w:asciiTheme="minorHAnsi" w:hAnsiTheme="minorHAnsi" w:cstheme="minorHAnsi"/>
          <w:szCs w:val="18"/>
        </w:rPr>
      </w:pPr>
      <w:r w:rsidRPr="00CF049A">
        <w:rPr>
          <w:rStyle w:val="a7"/>
          <w:rFonts w:asciiTheme="minorHAnsi" w:hAnsiTheme="minorHAnsi" w:cstheme="minorHAnsi"/>
          <w:szCs w:val="18"/>
        </w:rPr>
        <w:footnoteRef/>
      </w:r>
      <w:r w:rsidRPr="00CF049A">
        <w:rPr>
          <w:rFonts w:asciiTheme="minorHAnsi" w:hAnsiTheme="minorHAnsi" w:cstheme="minorHAnsi"/>
          <w:szCs w:val="18"/>
        </w:rPr>
        <w:t> </w:t>
      </w:r>
      <w:r w:rsidRPr="00CF049A">
        <w:rPr>
          <w:rFonts w:asciiTheme="minorHAnsi" w:hAnsiTheme="minorHAnsi" w:cstheme="minorHAnsi"/>
          <w:szCs w:val="18"/>
          <w:lang w:val="ru-RU"/>
        </w:rPr>
        <w:t>МТБ доирасида хорижий инвесторлардан келиб тушган маблағлар, ҳорижий инвестициялар оқими сифатида баҳоланади ва тўғридан-тўғри инвестиция сифатида акс эттирилади. Юқорида кўрсатилган маблағлар МТБ операторининг лойиҳа доирасида чет элда очилган мақсадли ҳисобварағига келиб тушган.</w:t>
      </w:r>
    </w:p>
  </w:footnote>
  <w:footnote w:id="11">
    <w:p w:rsidR="0035159D" w:rsidRPr="00CF049A" w:rsidRDefault="0035159D" w:rsidP="008C11CE">
      <w:pPr>
        <w:pStyle w:val="a5"/>
        <w:jc w:val="both"/>
        <w:rPr>
          <w:rFonts w:asciiTheme="minorHAnsi" w:hAnsiTheme="minorHAnsi" w:cstheme="minorHAnsi"/>
          <w:szCs w:val="18"/>
          <w:lang w:val="ru-RU"/>
        </w:rPr>
      </w:pPr>
      <w:r w:rsidRPr="00CF049A">
        <w:rPr>
          <w:rStyle w:val="a7"/>
          <w:rFonts w:asciiTheme="minorHAnsi" w:hAnsiTheme="minorHAnsi" w:cstheme="minorHAnsi"/>
          <w:szCs w:val="18"/>
        </w:rPr>
        <w:footnoteRef/>
      </w:r>
      <w:r w:rsidRPr="00CF049A">
        <w:rPr>
          <w:rFonts w:asciiTheme="minorHAnsi" w:hAnsiTheme="minorHAnsi" w:cstheme="minorHAnsi"/>
          <w:szCs w:val="18"/>
        </w:rPr>
        <w:t> </w:t>
      </w:r>
      <w:r w:rsidRPr="00CF049A">
        <w:rPr>
          <w:rFonts w:asciiTheme="minorHAnsi" w:hAnsiTheme="minorHAnsi" w:cstheme="minorHAnsi"/>
          <w:szCs w:val="18"/>
          <w:lang w:val="ru-RU"/>
        </w:rPr>
        <w:t>Маълумотлар Ўзбекистон Республикаси давлат статистика қўмитаси томонидан янгиланган маълумотларнинг тақдим этилиши натижасида қайта кўриб чиқилди.</w:t>
      </w:r>
    </w:p>
  </w:footnote>
  <w:footnote w:id="12">
    <w:p w:rsidR="0035159D" w:rsidRPr="00CF049A" w:rsidRDefault="0035159D" w:rsidP="007B1E67">
      <w:pPr>
        <w:pStyle w:val="a5"/>
        <w:jc w:val="both"/>
        <w:rPr>
          <w:rFonts w:asciiTheme="minorHAnsi" w:hAnsiTheme="minorHAnsi" w:cstheme="minorHAnsi"/>
          <w:szCs w:val="18"/>
        </w:rPr>
      </w:pPr>
      <w:r w:rsidRPr="00CF049A">
        <w:rPr>
          <w:rStyle w:val="a7"/>
          <w:rFonts w:asciiTheme="minorHAnsi" w:hAnsiTheme="minorHAnsi" w:cstheme="minorHAnsi"/>
          <w:szCs w:val="18"/>
        </w:rPr>
        <w:footnoteRef/>
      </w:r>
      <w:r w:rsidRPr="00CF049A">
        <w:rPr>
          <w:rFonts w:asciiTheme="minorHAnsi" w:hAnsiTheme="minorHAnsi" w:cstheme="minorHAnsi"/>
          <w:szCs w:val="18"/>
          <w:lang w:val="en-US"/>
        </w:rPr>
        <w:t> </w:t>
      </w:r>
      <w:r w:rsidRPr="00CF049A">
        <w:rPr>
          <w:rFonts w:asciiTheme="minorHAnsi" w:hAnsiTheme="minorHAnsi" w:cstheme="minorHAnsi"/>
          <w:szCs w:val="18"/>
          <w:lang w:val="ru-RU"/>
        </w:rPr>
        <w:t>2018 йилнинг бошида ташқи қарзни ҳисоблаш методологияси қайта кўриб чиқилган эди ва 2018 йилдан бошлаб ташқи қарз олишлар бўйича қарздорликнинг қолдиғини ҳисоблашда ҳисоблаб чиқилган, аммо тўланмаган фоизлар ҳам ҳисобга олинмоқда.</w:t>
      </w:r>
    </w:p>
  </w:footnote>
  <w:footnote w:id="13">
    <w:p w:rsidR="0035159D" w:rsidRPr="00CF049A" w:rsidRDefault="0035159D" w:rsidP="007B1E67">
      <w:pPr>
        <w:pStyle w:val="a5"/>
        <w:jc w:val="both"/>
        <w:rPr>
          <w:rFonts w:asciiTheme="minorHAnsi" w:hAnsiTheme="minorHAnsi" w:cstheme="minorHAnsi"/>
          <w:szCs w:val="18"/>
        </w:rPr>
      </w:pPr>
      <w:r w:rsidRPr="00CF049A">
        <w:rPr>
          <w:rStyle w:val="a7"/>
          <w:rFonts w:asciiTheme="minorHAnsi" w:hAnsiTheme="minorHAnsi" w:cstheme="minorHAnsi"/>
          <w:szCs w:val="18"/>
        </w:rPr>
        <w:footnoteRef/>
      </w:r>
      <w:r w:rsidRPr="00CF049A">
        <w:rPr>
          <w:rFonts w:asciiTheme="minorHAnsi" w:hAnsiTheme="minorHAnsi" w:cstheme="minorHAnsi"/>
          <w:szCs w:val="18"/>
          <w:lang w:val="ru-RU"/>
        </w:rPr>
        <w:t> Жами ташқи қарз бош компаниялар томонидан берилган қарздорликларни ўз ичига олади.</w:t>
      </w:r>
    </w:p>
  </w:footnote>
  <w:footnote w:id="14">
    <w:p w:rsidR="0035159D" w:rsidRPr="00CF049A" w:rsidRDefault="0035159D" w:rsidP="007B1E67">
      <w:pPr>
        <w:pStyle w:val="a5"/>
        <w:jc w:val="both"/>
        <w:rPr>
          <w:rFonts w:asciiTheme="minorHAnsi" w:hAnsiTheme="minorHAnsi" w:cstheme="minorHAnsi"/>
          <w:szCs w:val="18"/>
        </w:rPr>
      </w:pPr>
      <w:r w:rsidRPr="00CF049A">
        <w:rPr>
          <w:rStyle w:val="a7"/>
          <w:rFonts w:asciiTheme="minorHAnsi" w:hAnsiTheme="minorHAnsi" w:cstheme="minorHAnsi"/>
          <w:szCs w:val="18"/>
        </w:rPr>
        <w:footnoteRef/>
      </w:r>
      <w:r w:rsidRPr="00CF049A">
        <w:rPr>
          <w:rFonts w:asciiTheme="minorHAnsi" w:hAnsiTheme="minorHAnsi" w:cstheme="minorHAnsi"/>
          <w:szCs w:val="18"/>
          <w:lang w:val="ru-RU"/>
        </w:rPr>
        <w:t> Давлат ташқи қарзи давлат томонидан жалб қилинган қарз ва давлат кафолати остида олинган қарздан иборат. Хусусий ташқи қарз хўжалик юритувчи субъектларнинг, шу жумладан давлат корхоналарининг, давлат томонидан кафолатланмаган ташқи қарзидан иборат.</w:t>
      </w:r>
    </w:p>
  </w:footnote>
  <w:footnote w:id="15">
    <w:p w:rsidR="0035159D" w:rsidRPr="00CF049A" w:rsidRDefault="0035159D" w:rsidP="007B1E67">
      <w:pPr>
        <w:pStyle w:val="a5"/>
        <w:rPr>
          <w:rFonts w:asciiTheme="minorHAnsi" w:hAnsiTheme="minorHAnsi" w:cstheme="minorHAnsi"/>
          <w:szCs w:val="18"/>
        </w:rPr>
      </w:pPr>
      <w:r w:rsidRPr="00CF049A">
        <w:rPr>
          <w:rStyle w:val="a7"/>
          <w:rFonts w:asciiTheme="minorHAnsi" w:hAnsiTheme="minorHAnsi" w:cstheme="minorHAnsi"/>
          <w:szCs w:val="18"/>
        </w:rPr>
        <w:footnoteRef/>
      </w:r>
      <w:r w:rsidRPr="00CF049A">
        <w:rPr>
          <w:rFonts w:asciiTheme="minorHAnsi" w:hAnsiTheme="minorHAnsi" w:cstheme="minorHAnsi"/>
          <w:szCs w:val="18"/>
        </w:rPr>
        <w:t xml:space="preserve"> Қарздорликни бирламчи сўндириш муддатидан келиб чиқиб таснифланган</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159D" w:rsidRPr="00801768" w:rsidRDefault="0035159D" w:rsidP="009569CC">
    <w:pPr>
      <w:pStyle w:val="a8"/>
      <w:pBdr>
        <w:bottom w:val="single" w:sz="4" w:space="1" w:color="auto"/>
      </w:pBdr>
      <w:jc w:val="right"/>
      <w:rPr>
        <w:rFonts w:cs="Calibri"/>
        <w:i/>
        <w:lang w:val="uz-Cyrl-UZ"/>
      </w:rPr>
    </w:pPr>
    <w:r>
      <w:rPr>
        <w:rFonts w:cs="Calibri"/>
        <w:i/>
        <w:lang w:val="uz-Cyrl-UZ"/>
      </w:rPr>
      <w:t>ЎЗБЕКИСТОН РЕСПУБЛИКАСИ МАРКАЗИЙ БАНКИ</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159D" w:rsidRPr="00F13126" w:rsidRDefault="0035159D" w:rsidP="00F13126">
    <w:pPr>
      <w:pStyle w:val="a8"/>
      <w:pBdr>
        <w:bottom w:val="single" w:sz="4" w:space="1" w:color="auto"/>
      </w:pBdr>
      <w:jc w:val="right"/>
      <w:rPr>
        <w:i/>
      </w:rPr>
    </w:pPr>
    <w:r>
      <w:rPr>
        <w:rFonts w:cs="Calibri"/>
        <w:i/>
        <w:lang w:val="uz-Cyrl-UZ"/>
      </w:rPr>
      <w:t>ЎЗБЕКИСТОН РЕСПУБЛИКАСИ МАРКАЗИЙ БАНКИ</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253EDD"/>
    <w:multiLevelType w:val="hybridMultilevel"/>
    <w:tmpl w:val="1E1C95B8"/>
    <w:lvl w:ilvl="0" w:tplc="CCCC288E">
      <w:start w:val="2020"/>
      <w:numFmt w:val="bullet"/>
      <w:lvlText w:val="-"/>
      <w:lvlJc w:val="left"/>
      <w:pPr>
        <w:ind w:left="1069" w:hanging="360"/>
      </w:pPr>
      <w:rPr>
        <w:rFonts w:ascii="Calibri" w:eastAsia="Times New Roman" w:hAnsi="Calibri" w:cs="Calibri"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15:restartNumberingAfterBreak="0">
    <w:nsid w:val="504653AF"/>
    <w:multiLevelType w:val="hybridMultilevel"/>
    <w:tmpl w:val="1DA8018C"/>
    <w:lvl w:ilvl="0" w:tplc="91726C32">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15:restartNumberingAfterBreak="0">
    <w:nsid w:val="5D4450E6"/>
    <w:multiLevelType w:val="hybridMultilevel"/>
    <w:tmpl w:val="AC2C8D1C"/>
    <w:lvl w:ilvl="0" w:tplc="88B29C24">
      <w:start w:val="2020"/>
      <w:numFmt w:val="bullet"/>
      <w:lvlText w:val="-"/>
      <w:lvlJc w:val="left"/>
      <w:pPr>
        <w:ind w:left="927" w:hanging="360"/>
      </w:pPr>
      <w:rPr>
        <w:rFonts w:ascii="Calibri" w:eastAsia="Times New Roman" w:hAnsi="Calibri" w:cs="Calibri"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 w15:restartNumberingAfterBreak="0">
    <w:nsid w:val="77611043"/>
    <w:multiLevelType w:val="hybridMultilevel"/>
    <w:tmpl w:val="96CED4BA"/>
    <w:lvl w:ilvl="0" w:tplc="7C809BE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defaultTabStop w:val="708"/>
  <w:drawingGridHorizontalSpacing w:val="110"/>
  <w:displayHorizontalDrawingGridEvery w:val="2"/>
  <w:characterSpacingControl w:val="doNotCompress"/>
  <w:hdrShapeDefaults>
    <o:shapedefaults v:ext="edit" spidmax="4097" style="mso-width-percent:900;v-text-anchor:bottom" fill="f" fillcolor="white" strokecolor="white">
      <v:fill color="white" on="f"/>
      <v:stroke color="white" weight=".5pt"/>
      <v:textbox inset=",,,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45F"/>
    <w:rsid w:val="00000311"/>
    <w:rsid w:val="00000988"/>
    <w:rsid w:val="00001505"/>
    <w:rsid w:val="00001722"/>
    <w:rsid w:val="00002ACB"/>
    <w:rsid w:val="000031B1"/>
    <w:rsid w:val="00004AF2"/>
    <w:rsid w:val="00004BDA"/>
    <w:rsid w:val="0000554B"/>
    <w:rsid w:val="0000585C"/>
    <w:rsid w:val="00005957"/>
    <w:rsid w:val="000063EF"/>
    <w:rsid w:val="00006467"/>
    <w:rsid w:val="00006668"/>
    <w:rsid w:val="00006A29"/>
    <w:rsid w:val="00006DB9"/>
    <w:rsid w:val="00007945"/>
    <w:rsid w:val="00007F85"/>
    <w:rsid w:val="0001089A"/>
    <w:rsid w:val="00010C81"/>
    <w:rsid w:val="00011530"/>
    <w:rsid w:val="000117FC"/>
    <w:rsid w:val="00011AB8"/>
    <w:rsid w:val="0001206C"/>
    <w:rsid w:val="000126C1"/>
    <w:rsid w:val="000132F5"/>
    <w:rsid w:val="00013CF2"/>
    <w:rsid w:val="0001498B"/>
    <w:rsid w:val="00014D66"/>
    <w:rsid w:val="0001545F"/>
    <w:rsid w:val="00015587"/>
    <w:rsid w:val="0001634A"/>
    <w:rsid w:val="0001653E"/>
    <w:rsid w:val="0001667E"/>
    <w:rsid w:val="00016EA6"/>
    <w:rsid w:val="00016EC6"/>
    <w:rsid w:val="00017991"/>
    <w:rsid w:val="000179D7"/>
    <w:rsid w:val="0002008B"/>
    <w:rsid w:val="00020F75"/>
    <w:rsid w:val="00021003"/>
    <w:rsid w:val="0002128A"/>
    <w:rsid w:val="00021617"/>
    <w:rsid w:val="00021E7D"/>
    <w:rsid w:val="00021EA2"/>
    <w:rsid w:val="0002252F"/>
    <w:rsid w:val="00022CC0"/>
    <w:rsid w:val="00023D70"/>
    <w:rsid w:val="00023EEB"/>
    <w:rsid w:val="00024076"/>
    <w:rsid w:val="000248C4"/>
    <w:rsid w:val="00024AEC"/>
    <w:rsid w:val="00024F47"/>
    <w:rsid w:val="000270FE"/>
    <w:rsid w:val="0002745D"/>
    <w:rsid w:val="0002749F"/>
    <w:rsid w:val="000275A5"/>
    <w:rsid w:val="000275BF"/>
    <w:rsid w:val="000275C0"/>
    <w:rsid w:val="00027BA5"/>
    <w:rsid w:val="00027FCD"/>
    <w:rsid w:val="00031029"/>
    <w:rsid w:val="000317BE"/>
    <w:rsid w:val="000320B2"/>
    <w:rsid w:val="0003232D"/>
    <w:rsid w:val="00032ADD"/>
    <w:rsid w:val="00032F6A"/>
    <w:rsid w:val="0003313B"/>
    <w:rsid w:val="00033280"/>
    <w:rsid w:val="0003345F"/>
    <w:rsid w:val="000342F9"/>
    <w:rsid w:val="00034B8C"/>
    <w:rsid w:val="00035F8D"/>
    <w:rsid w:val="000364F0"/>
    <w:rsid w:val="00037233"/>
    <w:rsid w:val="0003744F"/>
    <w:rsid w:val="00040BA9"/>
    <w:rsid w:val="000412DD"/>
    <w:rsid w:val="00041BA6"/>
    <w:rsid w:val="00043C48"/>
    <w:rsid w:val="00044653"/>
    <w:rsid w:val="00044DE8"/>
    <w:rsid w:val="00045166"/>
    <w:rsid w:val="0004547E"/>
    <w:rsid w:val="00045679"/>
    <w:rsid w:val="00046F5A"/>
    <w:rsid w:val="00047117"/>
    <w:rsid w:val="000472D3"/>
    <w:rsid w:val="00050D60"/>
    <w:rsid w:val="00053CFD"/>
    <w:rsid w:val="0005454A"/>
    <w:rsid w:val="000546AB"/>
    <w:rsid w:val="000546CE"/>
    <w:rsid w:val="00054D42"/>
    <w:rsid w:val="00054E4E"/>
    <w:rsid w:val="00055961"/>
    <w:rsid w:val="00055A5D"/>
    <w:rsid w:val="000563A5"/>
    <w:rsid w:val="000570CD"/>
    <w:rsid w:val="000572A6"/>
    <w:rsid w:val="00057452"/>
    <w:rsid w:val="00057573"/>
    <w:rsid w:val="00057657"/>
    <w:rsid w:val="0005775E"/>
    <w:rsid w:val="00057ECD"/>
    <w:rsid w:val="00057FA6"/>
    <w:rsid w:val="00060057"/>
    <w:rsid w:val="00060241"/>
    <w:rsid w:val="00061F34"/>
    <w:rsid w:val="000629F4"/>
    <w:rsid w:val="00062A28"/>
    <w:rsid w:val="00062F9E"/>
    <w:rsid w:val="00063E26"/>
    <w:rsid w:val="000669BC"/>
    <w:rsid w:val="00067435"/>
    <w:rsid w:val="00067638"/>
    <w:rsid w:val="00067C77"/>
    <w:rsid w:val="000701F2"/>
    <w:rsid w:val="0007032B"/>
    <w:rsid w:val="0007086D"/>
    <w:rsid w:val="00070A81"/>
    <w:rsid w:val="00070B8C"/>
    <w:rsid w:val="00070F09"/>
    <w:rsid w:val="00070F7A"/>
    <w:rsid w:val="000714E4"/>
    <w:rsid w:val="000720DE"/>
    <w:rsid w:val="000728F1"/>
    <w:rsid w:val="00073561"/>
    <w:rsid w:val="00073890"/>
    <w:rsid w:val="000748C8"/>
    <w:rsid w:val="00074E38"/>
    <w:rsid w:val="00074F94"/>
    <w:rsid w:val="0007544F"/>
    <w:rsid w:val="000761ED"/>
    <w:rsid w:val="000777CC"/>
    <w:rsid w:val="00077867"/>
    <w:rsid w:val="00077DFC"/>
    <w:rsid w:val="000801D6"/>
    <w:rsid w:val="000807A6"/>
    <w:rsid w:val="00080A0C"/>
    <w:rsid w:val="000810C5"/>
    <w:rsid w:val="0008110B"/>
    <w:rsid w:val="0008296D"/>
    <w:rsid w:val="00082A9E"/>
    <w:rsid w:val="00082C75"/>
    <w:rsid w:val="00082D3D"/>
    <w:rsid w:val="00083E2A"/>
    <w:rsid w:val="00084849"/>
    <w:rsid w:val="00084A80"/>
    <w:rsid w:val="00085094"/>
    <w:rsid w:val="000852E8"/>
    <w:rsid w:val="00085844"/>
    <w:rsid w:val="00085AEF"/>
    <w:rsid w:val="00085D97"/>
    <w:rsid w:val="000860A6"/>
    <w:rsid w:val="000862FF"/>
    <w:rsid w:val="0008672F"/>
    <w:rsid w:val="00086BAA"/>
    <w:rsid w:val="00086BAB"/>
    <w:rsid w:val="00086D6D"/>
    <w:rsid w:val="00087A9C"/>
    <w:rsid w:val="00087F07"/>
    <w:rsid w:val="00090BD2"/>
    <w:rsid w:val="00091136"/>
    <w:rsid w:val="0009150A"/>
    <w:rsid w:val="0009200C"/>
    <w:rsid w:val="00092981"/>
    <w:rsid w:val="00093B53"/>
    <w:rsid w:val="0009535A"/>
    <w:rsid w:val="00095432"/>
    <w:rsid w:val="000954D9"/>
    <w:rsid w:val="00095CDD"/>
    <w:rsid w:val="00095E39"/>
    <w:rsid w:val="00096927"/>
    <w:rsid w:val="00096B40"/>
    <w:rsid w:val="00096F9A"/>
    <w:rsid w:val="00097020"/>
    <w:rsid w:val="00097026"/>
    <w:rsid w:val="000974D9"/>
    <w:rsid w:val="00097A78"/>
    <w:rsid w:val="00097D9F"/>
    <w:rsid w:val="000A04E5"/>
    <w:rsid w:val="000A0671"/>
    <w:rsid w:val="000A06F5"/>
    <w:rsid w:val="000A08C0"/>
    <w:rsid w:val="000A0978"/>
    <w:rsid w:val="000A0A9F"/>
    <w:rsid w:val="000A0AA1"/>
    <w:rsid w:val="000A1C43"/>
    <w:rsid w:val="000A20E4"/>
    <w:rsid w:val="000A20ED"/>
    <w:rsid w:val="000A2173"/>
    <w:rsid w:val="000A29F4"/>
    <w:rsid w:val="000A2DF8"/>
    <w:rsid w:val="000A4740"/>
    <w:rsid w:val="000A4E69"/>
    <w:rsid w:val="000A50EC"/>
    <w:rsid w:val="000A51E3"/>
    <w:rsid w:val="000A546A"/>
    <w:rsid w:val="000A5A05"/>
    <w:rsid w:val="000A5EC2"/>
    <w:rsid w:val="000A5F5B"/>
    <w:rsid w:val="000A62A2"/>
    <w:rsid w:val="000A63ED"/>
    <w:rsid w:val="000A6651"/>
    <w:rsid w:val="000A6669"/>
    <w:rsid w:val="000A719C"/>
    <w:rsid w:val="000A7E25"/>
    <w:rsid w:val="000B07A2"/>
    <w:rsid w:val="000B0941"/>
    <w:rsid w:val="000B2210"/>
    <w:rsid w:val="000B2237"/>
    <w:rsid w:val="000B2509"/>
    <w:rsid w:val="000B3859"/>
    <w:rsid w:val="000B422E"/>
    <w:rsid w:val="000B46A8"/>
    <w:rsid w:val="000B4847"/>
    <w:rsid w:val="000B53C0"/>
    <w:rsid w:val="000B5D3C"/>
    <w:rsid w:val="000B7429"/>
    <w:rsid w:val="000B74C4"/>
    <w:rsid w:val="000B7608"/>
    <w:rsid w:val="000B79F8"/>
    <w:rsid w:val="000C0716"/>
    <w:rsid w:val="000C12FD"/>
    <w:rsid w:val="000C17B0"/>
    <w:rsid w:val="000C17FC"/>
    <w:rsid w:val="000C18D9"/>
    <w:rsid w:val="000C2420"/>
    <w:rsid w:val="000C289F"/>
    <w:rsid w:val="000C2DFC"/>
    <w:rsid w:val="000C2F67"/>
    <w:rsid w:val="000C45E1"/>
    <w:rsid w:val="000C48AD"/>
    <w:rsid w:val="000C4ED7"/>
    <w:rsid w:val="000C594F"/>
    <w:rsid w:val="000C5C21"/>
    <w:rsid w:val="000C5E4E"/>
    <w:rsid w:val="000C6264"/>
    <w:rsid w:val="000C6887"/>
    <w:rsid w:val="000C693B"/>
    <w:rsid w:val="000C6BBC"/>
    <w:rsid w:val="000C6EF0"/>
    <w:rsid w:val="000C7690"/>
    <w:rsid w:val="000C7B38"/>
    <w:rsid w:val="000C7D92"/>
    <w:rsid w:val="000D08E0"/>
    <w:rsid w:val="000D0F2E"/>
    <w:rsid w:val="000D1EEA"/>
    <w:rsid w:val="000D260A"/>
    <w:rsid w:val="000D3695"/>
    <w:rsid w:val="000D43A7"/>
    <w:rsid w:val="000D46D0"/>
    <w:rsid w:val="000D4A18"/>
    <w:rsid w:val="000D50D8"/>
    <w:rsid w:val="000D5344"/>
    <w:rsid w:val="000D5873"/>
    <w:rsid w:val="000D61E8"/>
    <w:rsid w:val="000D640D"/>
    <w:rsid w:val="000D645B"/>
    <w:rsid w:val="000D6705"/>
    <w:rsid w:val="000D676A"/>
    <w:rsid w:val="000D6AC0"/>
    <w:rsid w:val="000D7292"/>
    <w:rsid w:val="000D74FB"/>
    <w:rsid w:val="000D7712"/>
    <w:rsid w:val="000D7778"/>
    <w:rsid w:val="000D7E94"/>
    <w:rsid w:val="000E04B4"/>
    <w:rsid w:val="000E1275"/>
    <w:rsid w:val="000E1507"/>
    <w:rsid w:val="000E24D5"/>
    <w:rsid w:val="000E29E6"/>
    <w:rsid w:val="000E2D58"/>
    <w:rsid w:val="000E304D"/>
    <w:rsid w:val="000E3107"/>
    <w:rsid w:val="000E41E2"/>
    <w:rsid w:val="000E4F61"/>
    <w:rsid w:val="000E59CA"/>
    <w:rsid w:val="000E647F"/>
    <w:rsid w:val="000E6583"/>
    <w:rsid w:val="000E6EB1"/>
    <w:rsid w:val="000E71EF"/>
    <w:rsid w:val="000F0124"/>
    <w:rsid w:val="000F03D6"/>
    <w:rsid w:val="000F1427"/>
    <w:rsid w:val="000F2568"/>
    <w:rsid w:val="000F2A31"/>
    <w:rsid w:val="000F2C46"/>
    <w:rsid w:val="000F2DF8"/>
    <w:rsid w:val="000F3FD0"/>
    <w:rsid w:val="000F4F00"/>
    <w:rsid w:val="000F4F7B"/>
    <w:rsid w:val="000F5010"/>
    <w:rsid w:val="000F5441"/>
    <w:rsid w:val="000F54C8"/>
    <w:rsid w:val="000F55EA"/>
    <w:rsid w:val="000F5CF9"/>
    <w:rsid w:val="000F5DCD"/>
    <w:rsid w:val="000F636F"/>
    <w:rsid w:val="000F76D3"/>
    <w:rsid w:val="000F79D4"/>
    <w:rsid w:val="000F7CEF"/>
    <w:rsid w:val="000F7D75"/>
    <w:rsid w:val="00100F1D"/>
    <w:rsid w:val="00100F4E"/>
    <w:rsid w:val="001011A1"/>
    <w:rsid w:val="001011CD"/>
    <w:rsid w:val="001016C0"/>
    <w:rsid w:val="00102A5F"/>
    <w:rsid w:val="00103D1F"/>
    <w:rsid w:val="001040AB"/>
    <w:rsid w:val="00105048"/>
    <w:rsid w:val="00105D35"/>
    <w:rsid w:val="00105FF8"/>
    <w:rsid w:val="00106014"/>
    <w:rsid w:val="00106D76"/>
    <w:rsid w:val="001073CC"/>
    <w:rsid w:val="00107574"/>
    <w:rsid w:val="00107A10"/>
    <w:rsid w:val="001100D2"/>
    <w:rsid w:val="00111590"/>
    <w:rsid w:val="00112CDC"/>
    <w:rsid w:val="001131D5"/>
    <w:rsid w:val="0011368F"/>
    <w:rsid w:val="001139D6"/>
    <w:rsid w:val="00113CAA"/>
    <w:rsid w:val="0011456A"/>
    <w:rsid w:val="00114F74"/>
    <w:rsid w:val="0011561F"/>
    <w:rsid w:val="00116A30"/>
    <w:rsid w:val="00117511"/>
    <w:rsid w:val="00117B0F"/>
    <w:rsid w:val="00117D23"/>
    <w:rsid w:val="00120228"/>
    <w:rsid w:val="0012097A"/>
    <w:rsid w:val="00120BB0"/>
    <w:rsid w:val="00120D2C"/>
    <w:rsid w:val="00120E5D"/>
    <w:rsid w:val="001211FD"/>
    <w:rsid w:val="001218FE"/>
    <w:rsid w:val="0012232B"/>
    <w:rsid w:val="00122974"/>
    <w:rsid w:val="00123D59"/>
    <w:rsid w:val="00124424"/>
    <w:rsid w:val="001246DE"/>
    <w:rsid w:val="001247A0"/>
    <w:rsid w:val="00124CA6"/>
    <w:rsid w:val="00124CEC"/>
    <w:rsid w:val="00124FB0"/>
    <w:rsid w:val="00125F96"/>
    <w:rsid w:val="001264C6"/>
    <w:rsid w:val="001265AA"/>
    <w:rsid w:val="00130403"/>
    <w:rsid w:val="00131401"/>
    <w:rsid w:val="001333F3"/>
    <w:rsid w:val="001338B1"/>
    <w:rsid w:val="001342AC"/>
    <w:rsid w:val="00135180"/>
    <w:rsid w:val="00135992"/>
    <w:rsid w:val="00135CB3"/>
    <w:rsid w:val="00135D54"/>
    <w:rsid w:val="00136380"/>
    <w:rsid w:val="0013721F"/>
    <w:rsid w:val="0013774C"/>
    <w:rsid w:val="00137AD7"/>
    <w:rsid w:val="00137EA9"/>
    <w:rsid w:val="0014022E"/>
    <w:rsid w:val="00140418"/>
    <w:rsid w:val="00140FF0"/>
    <w:rsid w:val="001416D6"/>
    <w:rsid w:val="00141AD4"/>
    <w:rsid w:val="0014261F"/>
    <w:rsid w:val="00142859"/>
    <w:rsid w:val="00142E3A"/>
    <w:rsid w:val="001444C0"/>
    <w:rsid w:val="001448AF"/>
    <w:rsid w:val="00144D4D"/>
    <w:rsid w:val="001456EC"/>
    <w:rsid w:val="00145C76"/>
    <w:rsid w:val="00146D51"/>
    <w:rsid w:val="0014779E"/>
    <w:rsid w:val="001504C2"/>
    <w:rsid w:val="00150B62"/>
    <w:rsid w:val="00150C5D"/>
    <w:rsid w:val="00151527"/>
    <w:rsid w:val="0015199B"/>
    <w:rsid w:val="00151F7C"/>
    <w:rsid w:val="00151FF4"/>
    <w:rsid w:val="00152D47"/>
    <w:rsid w:val="00152E43"/>
    <w:rsid w:val="001537AE"/>
    <w:rsid w:val="001549B7"/>
    <w:rsid w:val="00154D5B"/>
    <w:rsid w:val="001553AC"/>
    <w:rsid w:val="001563FC"/>
    <w:rsid w:val="001576F9"/>
    <w:rsid w:val="001578B4"/>
    <w:rsid w:val="0016067F"/>
    <w:rsid w:val="00160B34"/>
    <w:rsid w:val="00160BA8"/>
    <w:rsid w:val="00161444"/>
    <w:rsid w:val="001619F9"/>
    <w:rsid w:val="00162D1A"/>
    <w:rsid w:val="00164B5F"/>
    <w:rsid w:val="00165F88"/>
    <w:rsid w:val="00166219"/>
    <w:rsid w:val="00166A47"/>
    <w:rsid w:val="00166D43"/>
    <w:rsid w:val="001671B9"/>
    <w:rsid w:val="00167B77"/>
    <w:rsid w:val="00167EFD"/>
    <w:rsid w:val="00170738"/>
    <w:rsid w:val="00170792"/>
    <w:rsid w:val="00170BAA"/>
    <w:rsid w:val="001711D1"/>
    <w:rsid w:val="00171D47"/>
    <w:rsid w:val="00171E17"/>
    <w:rsid w:val="001735B4"/>
    <w:rsid w:val="00173D6F"/>
    <w:rsid w:val="00173F72"/>
    <w:rsid w:val="001740ED"/>
    <w:rsid w:val="00174342"/>
    <w:rsid w:val="00175CC8"/>
    <w:rsid w:val="001760FA"/>
    <w:rsid w:val="00177DC0"/>
    <w:rsid w:val="00180029"/>
    <w:rsid w:val="00180D51"/>
    <w:rsid w:val="001810F1"/>
    <w:rsid w:val="0018175D"/>
    <w:rsid w:val="001817D5"/>
    <w:rsid w:val="0018182F"/>
    <w:rsid w:val="00181D52"/>
    <w:rsid w:val="00182072"/>
    <w:rsid w:val="0018242C"/>
    <w:rsid w:val="001828DD"/>
    <w:rsid w:val="00182BE7"/>
    <w:rsid w:val="001833E7"/>
    <w:rsid w:val="00184460"/>
    <w:rsid w:val="00185241"/>
    <w:rsid w:val="00185CB1"/>
    <w:rsid w:val="00187103"/>
    <w:rsid w:val="001872FF"/>
    <w:rsid w:val="001905F0"/>
    <w:rsid w:val="00190C1D"/>
    <w:rsid w:val="00191349"/>
    <w:rsid w:val="00192A93"/>
    <w:rsid w:val="00192DEA"/>
    <w:rsid w:val="00193822"/>
    <w:rsid w:val="001939D9"/>
    <w:rsid w:val="00193A12"/>
    <w:rsid w:val="00193F1D"/>
    <w:rsid w:val="001946FA"/>
    <w:rsid w:val="001947FF"/>
    <w:rsid w:val="00194C0E"/>
    <w:rsid w:val="00195819"/>
    <w:rsid w:val="00195B36"/>
    <w:rsid w:val="001960D3"/>
    <w:rsid w:val="00196564"/>
    <w:rsid w:val="001968C6"/>
    <w:rsid w:val="00197B0F"/>
    <w:rsid w:val="00197B24"/>
    <w:rsid w:val="00197C03"/>
    <w:rsid w:val="00197E08"/>
    <w:rsid w:val="001A03C4"/>
    <w:rsid w:val="001A03DC"/>
    <w:rsid w:val="001A084D"/>
    <w:rsid w:val="001A0D57"/>
    <w:rsid w:val="001A1850"/>
    <w:rsid w:val="001A19D2"/>
    <w:rsid w:val="001A1AF4"/>
    <w:rsid w:val="001A207B"/>
    <w:rsid w:val="001A2B4B"/>
    <w:rsid w:val="001A35C8"/>
    <w:rsid w:val="001A3D61"/>
    <w:rsid w:val="001A4897"/>
    <w:rsid w:val="001A4A47"/>
    <w:rsid w:val="001A532A"/>
    <w:rsid w:val="001A547D"/>
    <w:rsid w:val="001A5552"/>
    <w:rsid w:val="001A5C03"/>
    <w:rsid w:val="001A5C91"/>
    <w:rsid w:val="001A6B88"/>
    <w:rsid w:val="001A6F8C"/>
    <w:rsid w:val="001A7516"/>
    <w:rsid w:val="001A7542"/>
    <w:rsid w:val="001B0164"/>
    <w:rsid w:val="001B05AD"/>
    <w:rsid w:val="001B0923"/>
    <w:rsid w:val="001B0F8C"/>
    <w:rsid w:val="001B11F4"/>
    <w:rsid w:val="001B1389"/>
    <w:rsid w:val="001B189C"/>
    <w:rsid w:val="001B1C24"/>
    <w:rsid w:val="001B20FD"/>
    <w:rsid w:val="001B22F1"/>
    <w:rsid w:val="001B267C"/>
    <w:rsid w:val="001B27AB"/>
    <w:rsid w:val="001B2D40"/>
    <w:rsid w:val="001B3AE7"/>
    <w:rsid w:val="001B435A"/>
    <w:rsid w:val="001B4746"/>
    <w:rsid w:val="001B5676"/>
    <w:rsid w:val="001B596B"/>
    <w:rsid w:val="001B62A8"/>
    <w:rsid w:val="001B6875"/>
    <w:rsid w:val="001B68C2"/>
    <w:rsid w:val="001B6A5C"/>
    <w:rsid w:val="001B72BA"/>
    <w:rsid w:val="001B72CE"/>
    <w:rsid w:val="001B7642"/>
    <w:rsid w:val="001B79D3"/>
    <w:rsid w:val="001C0248"/>
    <w:rsid w:val="001C0402"/>
    <w:rsid w:val="001C08B7"/>
    <w:rsid w:val="001C102C"/>
    <w:rsid w:val="001C2543"/>
    <w:rsid w:val="001C2BE5"/>
    <w:rsid w:val="001C35CC"/>
    <w:rsid w:val="001C36A1"/>
    <w:rsid w:val="001C38F6"/>
    <w:rsid w:val="001C49E0"/>
    <w:rsid w:val="001C4EC0"/>
    <w:rsid w:val="001C5112"/>
    <w:rsid w:val="001C522D"/>
    <w:rsid w:val="001C52C6"/>
    <w:rsid w:val="001C56D1"/>
    <w:rsid w:val="001C5904"/>
    <w:rsid w:val="001C59F9"/>
    <w:rsid w:val="001C6163"/>
    <w:rsid w:val="001C6E8F"/>
    <w:rsid w:val="001C75E6"/>
    <w:rsid w:val="001C79F5"/>
    <w:rsid w:val="001D00AB"/>
    <w:rsid w:val="001D2276"/>
    <w:rsid w:val="001D2639"/>
    <w:rsid w:val="001D2C10"/>
    <w:rsid w:val="001D3795"/>
    <w:rsid w:val="001D3C14"/>
    <w:rsid w:val="001D3FEF"/>
    <w:rsid w:val="001D4936"/>
    <w:rsid w:val="001D56E4"/>
    <w:rsid w:val="001D5DF4"/>
    <w:rsid w:val="001D6103"/>
    <w:rsid w:val="001D6169"/>
    <w:rsid w:val="001D74EF"/>
    <w:rsid w:val="001D7B5E"/>
    <w:rsid w:val="001D7C2A"/>
    <w:rsid w:val="001E03F6"/>
    <w:rsid w:val="001E0498"/>
    <w:rsid w:val="001E04BC"/>
    <w:rsid w:val="001E075F"/>
    <w:rsid w:val="001E097B"/>
    <w:rsid w:val="001E0A02"/>
    <w:rsid w:val="001E1FB0"/>
    <w:rsid w:val="001E3164"/>
    <w:rsid w:val="001E3751"/>
    <w:rsid w:val="001E3879"/>
    <w:rsid w:val="001E3B64"/>
    <w:rsid w:val="001E4712"/>
    <w:rsid w:val="001E5234"/>
    <w:rsid w:val="001E7233"/>
    <w:rsid w:val="001E7B06"/>
    <w:rsid w:val="001E7DED"/>
    <w:rsid w:val="001F0289"/>
    <w:rsid w:val="001F120B"/>
    <w:rsid w:val="001F12B3"/>
    <w:rsid w:val="001F28EA"/>
    <w:rsid w:val="001F30D8"/>
    <w:rsid w:val="001F34B2"/>
    <w:rsid w:val="001F40C0"/>
    <w:rsid w:val="001F4122"/>
    <w:rsid w:val="001F43AA"/>
    <w:rsid w:val="001F4B60"/>
    <w:rsid w:val="001F4D3B"/>
    <w:rsid w:val="001F5093"/>
    <w:rsid w:val="001F578D"/>
    <w:rsid w:val="001F5BF0"/>
    <w:rsid w:val="001F5E3F"/>
    <w:rsid w:val="001F5EF3"/>
    <w:rsid w:val="001F694B"/>
    <w:rsid w:val="001F6A53"/>
    <w:rsid w:val="001F6AB5"/>
    <w:rsid w:val="001F6F67"/>
    <w:rsid w:val="001F7C75"/>
    <w:rsid w:val="001F7CE3"/>
    <w:rsid w:val="0020076F"/>
    <w:rsid w:val="00200A03"/>
    <w:rsid w:val="00201296"/>
    <w:rsid w:val="002015CB"/>
    <w:rsid w:val="0020224D"/>
    <w:rsid w:val="00202604"/>
    <w:rsid w:val="00203132"/>
    <w:rsid w:val="002041C5"/>
    <w:rsid w:val="002045FB"/>
    <w:rsid w:val="00205461"/>
    <w:rsid w:val="002067A4"/>
    <w:rsid w:val="00206FE5"/>
    <w:rsid w:val="00207AEF"/>
    <w:rsid w:val="00207EF5"/>
    <w:rsid w:val="0021047F"/>
    <w:rsid w:val="00210B14"/>
    <w:rsid w:val="00210DF0"/>
    <w:rsid w:val="00211205"/>
    <w:rsid w:val="00211682"/>
    <w:rsid w:val="00211B52"/>
    <w:rsid w:val="00212333"/>
    <w:rsid w:val="002125A5"/>
    <w:rsid w:val="00212B66"/>
    <w:rsid w:val="0021343B"/>
    <w:rsid w:val="002137F6"/>
    <w:rsid w:val="00215326"/>
    <w:rsid w:val="00215875"/>
    <w:rsid w:val="00215B32"/>
    <w:rsid w:val="00216095"/>
    <w:rsid w:val="00216D51"/>
    <w:rsid w:val="00216E6C"/>
    <w:rsid w:val="00220BB4"/>
    <w:rsid w:val="00220F76"/>
    <w:rsid w:val="002219DE"/>
    <w:rsid w:val="00221DEB"/>
    <w:rsid w:val="00221E6E"/>
    <w:rsid w:val="00221FB1"/>
    <w:rsid w:val="00222AEE"/>
    <w:rsid w:val="00222BC9"/>
    <w:rsid w:val="00222D22"/>
    <w:rsid w:val="00223010"/>
    <w:rsid w:val="002239F7"/>
    <w:rsid w:val="00223A62"/>
    <w:rsid w:val="0022434A"/>
    <w:rsid w:val="0022442A"/>
    <w:rsid w:val="00224FB3"/>
    <w:rsid w:val="002255A1"/>
    <w:rsid w:val="0022585A"/>
    <w:rsid w:val="002261D0"/>
    <w:rsid w:val="0022626E"/>
    <w:rsid w:val="00226566"/>
    <w:rsid w:val="00226AE6"/>
    <w:rsid w:val="00226B9F"/>
    <w:rsid w:val="00227006"/>
    <w:rsid w:val="0022722F"/>
    <w:rsid w:val="00227250"/>
    <w:rsid w:val="00227347"/>
    <w:rsid w:val="0023044B"/>
    <w:rsid w:val="00230544"/>
    <w:rsid w:val="00230D3B"/>
    <w:rsid w:val="00230F8F"/>
    <w:rsid w:val="002310AB"/>
    <w:rsid w:val="002310E5"/>
    <w:rsid w:val="002313F7"/>
    <w:rsid w:val="002324D8"/>
    <w:rsid w:val="00232981"/>
    <w:rsid w:val="00232C5B"/>
    <w:rsid w:val="00232CDE"/>
    <w:rsid w:val="00232CF0"/>
    <w:rsid w:val="00235B12"/>
    <w:rsid w:val="00235F87"/>
    <w:rsid w:val="002371AB"/>
    <w:rsid w:val="00240F11"/>
    <w:rsid w:val="002432A4"/>
    <w:rsid w:val="00243BDC"/>
    <w:rsid w:val="00243CD3"/>
    <w:rsid w:val="00244061"/>
    <w:rsid w:val="002445E1"/>
    <w:rsid w:val="00244766"/>
    <w:rsid w:val="00244F85"/>
    <w:rsid w:val="00245007"/>
    <w:rsid w:val="002459FB"/>
    <w:rsid w:val="00245DFA"/>
    <w:rsid w:val="002467EF"/>
    <w:rsid w:val="002475DD"/>
    <w:rsid w:val="002505F1"/>
    <w:rsid w:val="00250791"/>
    <w:rsid w:val="00250B7D"/>
    <w:rsid w:val="00251438"/>
    <w:rsid w:val="002519D6"/>
    <w:rsid w:val="00251FFA"/>
    <w:rsid w:val="0025209E"/>
    <w:rsid w:val="002529F4"/>
    <w:rsid w:val="00252AF6"/>
    <w:rsid w:val="00252B36"/>
    <w:rsid w:val="00254736"/>
    <w:rsid w:val="00254FE1"/>
    <w:rsid w:val="0025502C"/>
    <w:rsid w:val="00255372"/>
    <w:rsid w:val="00255EAD"/>
    <w:rsid w:val="0025606A"/>
    <w:rsid w:val="0025627C"/>
    <w:rsid w:val="00256CBA"/>
    <w:rsid w:val="00256CF5"/>
    <w:rsid w:val="00260029"/>
    <w:rsid w:val="0026025E"/>
    <w:rsid w:val="002618F9"/>
    <w:rsid w:val="00261B11"/>
    <w:rsid w:val="002626AA"/>
    <w:rsid w:val="00263132"/>
    <w:rsid w:val="00263377"/>
    <w:rsid w:val="00263405"/>
    <w:rsid w:val="00263695"/>
    <w:rsid w:val="0026425B"/>
    <w:rsid w:val="0026467F"/>
    <w:rsid w:val="00264A91"/>
    <w:rsid w:val="00265146"/>
    <w:rsid w:val="00266C42"/>
    <w:rsid w:val="00266CCF"/>
    <w:rsid w:val="00266CD0"/>
    <w:rsid w:val="0026765D"/>
    <w:rsid w:val="00270CB6"/>
    <w:rsid w:val="002716FD"/>
    <w:rsid w:val="002719C4"/>
    <w:rsid w:val="00272730"/>
    <w:rsid w:val="00272D27"/>
    <w:rsid w:val="0027334A"/>
    <w:rsid w:val="002743D5"/>
    <w:rsid w:val="00274EDC"/>
    <w:rsid w:val="00275435"/>
    <w:rsid w:val="002755B5"/>
    <w:rsid w:val="00276504"/>
    <w:rsid w:val="00276616"/>
    <w:rsid w:val="00276DB4"/>
    <w:rsid w:val="0027731F"/>
    <w:rsid w:val="00277722"/>
    <w:rsid w:val="00277939"/>
    <w:rsid w:val="00277C44"/>
    <w:rsid w:val="0028029B"/>
    <w:rsid w:val="0028060F"/>
    <w:rsid w:val="00280A09"/>
    <w:rsid w:val="00281F97"/>
    <w:rsid w:val="00282063"/>
    <w:rsid w:val="002826A0"/>
    <w:rsid w:val="0028286A"/>
    <w:rsid w:val="00282AF0"/>
    <w:rsid w:val="00282C6C"/>
    <w:rsid w:val="00283C3C"/>
    <w:rsid w:val="002846F3"/>
    <w:rsid w:val="00284D1B"/>
    <w:rsid w:val="00286653"/>
    <w:rsid w:val="0028668D"/>
    <w:rsid w:val="00286765"/>
    <w:rsid w:val="0028686F"/>
    <w:rsid w:val="00286A7F"/>
    <w:rsid w:val="00286B9D"/>
    <w:rsid w:val="00286FDB"/>
    <w:rsid w:val="00287538"/>
    <w:rsid w:val="00287992"/>
    <w:rsid w:val="00287E0B"/>
    <w:rsid w:val="002900C0"/>
    <w:rsid w:val="0029098E"/>
    <w:rsid w:val="002913CD"/>
    <w:rsid w:val="002914A0"/>
    <w:rsid w:val="00291C03"/>
    <w:rsid w:val="002921F0"/>
    <w:rsid w:val="00292EFA"/>
    <w:rsid w:val="002931AF"/>
    <w:rsid w:val="00293369"/>
    <w:rsid w:val="00293B69"/>
    <w:rsid w:val="00294217"/>
    <w:rsid w:val="0029522C"/>
    <w:rsid w:val="00296589"/>
    <w:rsid w:val="00296ADB"/>
    <w:rsid w:val="0029721D"/>
    <w:rsid w:val="00297314"/>
    <w:rsid w:val="002A05BC"/>
    <w:rsid w:val="002A07C5"/>
    <w:rsid w:val="002A0A5B"/>
    <w:rsid w:val="002A14C6"/>
    <w:rsid w:val="002A1F56"/>
    <w:rsid w:val="002A2BB2"/>
    <w:rsid w:val="002A2F8C"/>
    <w:rsid w:val="002A3124"/>
    <w:rsid w:val="002A334C"/>
    <w:rsid w:val="002A3DF8"/>
    <w:rsid w:val="002A3EC5"/>
    <w:rsid w:val="002A4518"/>
    <w:rsid w:val="002A45A5"/>
    <w:rsid w:val="002A49F5"/>
    <w:rsid w:val="002A49F6"/>
    <w:rsid w:val="002A4D7B"/>
    <w:rsid w:val="002A587F"/>
    <w:rsid w:val="002A68F6"/>
    <w:rsid w:val="002A6BCB"/>
    <w:rsid w:val="002A6BD6"/>
    <w:rsid w:val="002A7E97"/>
    <w:rsid w:val="002B0708"/>
    <w:rsid w:val="002B27B4"/>
    <w:rsid w:val="002B2CEF"/>
    <w:rsid w:val="002B2F3F"/>
    <w:rsid w:val="002B3196"/>
    <w:rsid w:val="002B366C"/>
    <w:rsid w:val="002B37E6"/>
    <w:rsid w:val="002B39F8"/>
    <w:rsid w:val="002B3E2D"/>
    <w:rsid w:val="002B45AB"/>
    <w:rsid w:val="002B482A"/>
    <w:rsid w:val="002B4A40"/>
    <w:rsid w:val="002B4BF9"/>
    <w:rsid w:val="002B5A7F"/>
    <w:rsid w:val="002B5F7C"/>
    <w:rsid w:val="002B5FC0"/>
    <w:rsid w:val="002B63C8"/>
    <w:rsid w:val="002B69EA"/>
    <w:rsid w:val="002B6F71"/>
    <w:rsid w:val="002B7892"/>
    <w:rsid w:val="002B7E84"/>
    <w:rsid w:val="002C04C7"/>
    <w:rsid w:val="002C13F5"/>
    <w:rsid w:val="002C166C"/>
    <w:rsid w:val="002C1B02"/>
    <w:rsid w:val="002C2DA5"/>
    <w:rsid w:val="002C3CB8"/>
    <w:rsid w:val="002C49A3"/>
    <w:rsid w:val="002C4E6A"/>
    <w:rsid w:val="002C7ACE"/>
    <w:rsid w:val="002D09F2"/>
    <w:rsid w:val="002D0B90"/>
    <w:rsid w:val="002D0CD7"/>
    <w:rsid w:val="002D24F3"/>
    <w:rsid w:val="002D28C8"/>
    <w:rsid w:val="002D2AC6"/>
    <w:rsid w:val="002D2B06"/>
    <w:rsid w:val="002D2E93"/>
    <w:rsid w:val="002D2F5C"/>
    <w:rsid w:val="002D3025"/>
    <w:rsid w:val="002D3433"/>
    <w:rsid w:val="002D34B6"/>
    <w:rsid w:val="002D36FE"/>
    <w:rsid w:val="002D3771"/>
    <w:rsid w:val="002D3DD0"/>
    <w:rsid w:val="002D437B"/>
    <w:rsid w:val="002D483F"/>
    <w:rsid w:val="002D4869"/>
    <w:rsid w:val="002D4ABC"/>
    <w:rsid w:val="002D7459"/>
    <w:rsid w:val="002D74EA"/>
    <w:rsid w:val="002D7FF8"/>
    <w:rsid w:val="002E05AA"/>
    <w:rsid w:val="002E06AC"/>
    <w:rsid w:val="002E0F0B"/>
    <w:rsid w:val="002E0F14"/>
    <w:rsid w:val="002E0FB7"/>
    <w:rsid w:val="002E149C"/>
    <w:rsid w:val="002E1717"/>
    <w:rsid w:val="002E17EB"/>
    <w:rsid w:val="002E181A"/>
    <w:rsid w:val="002E1E10"/>
    <w:rsid w:val="002E1EEB"/>
    <w:rsid w:val="002E2061"/>
    <w:rsid w:val="002E2DD0"/>
    <w:rsid w:val="002E3137"/>
    <w:rsid w:val="002E3CFF"/>
    <w:rsid w:val="002E468B"/>
    <w:rsid w:val="002E4C98"/>
    <w:rsid w:val="002E5657"/>
    <w:rsid w:val="002E567F"/>
    <w:rsid w:val="002E583F"/>
    <w:rsid w:val="002E5A47"/>
    <w:rsid w:val="002E5C16"/>
    <w:rsid w:val="002E6232"/>
    <w:rsid w:val="002E65DC"/>
    <w:rsid w:val="002F0B3E"/>
    <w:rsid w:val="002F14C0"/>
    <w:rsid w:val="002F1542"/>
    <w:rsid w:val="002F168E"/>
    <w:rsid w:val="002F1BB7"/>
    <w:rsid w:val="002F2869"/>
    <w:rsid w:val="002F3206"/>
    <w:rsid w:val="002F3906"/>
    <w:rsid w:val="002F3AD6"/>
    <w:rsid w:val="002F409C"/>
    <w:rsid w:val="002F5A26"/>
    <w:rsid w:val="002F622B"/>
    <w:rsid w:val="002F7108"/>
    <w:rsid w:val="002F7863"/>
    <w:rsid w:val="00300170"/>
    <w:rsid w:val="0030043E"/>
    <w:rsid w:val="0030076D"/>
    <w:rsid w:val="003017BC"/>
    <w:rsid w:val="00301832"/>
    <w:rsid w:val="00301A68"/>
    <w:rsid w:val="00301FB8"/>
    <w:rsid w:val="00301FEC"/>
    <w:rsid w:val="003020C6"/>
    <w:rsid w:val="0030274C"/>
    <w:rsid w:val="00303259"/>
    <w:rsid w:val="00303883"/>
    <w:rsid w:val="00304DDA"/>
    <w:rsid w:val="00304F73"/>
    <w:rsid w:val="003059E9"/>
    <w:rsid w:val="00305DB5"/>
    <w:rsid w:val="00305F22"/>
    <w:rsid w:val="003061CA"/>
    <w:rsid w:val="0030676B"/>
    <w:rsid w:val="00307FB5"/>
    <w:rsid w:val="00310211"/>
    <w:rsid w:val="00311369"/>
    <w:rsid w:val="00311882"/>
    <w:rsid w:val="00311D09"/>
    <w:rsid w:val="00311D96"/>
    <w:rsid w:val="003125E9"/>
    <w:rsid w:val="00312D94"/>
    <w:rsid w:val="00313B90"/>
    <w:rsid w:val="003140F6"/>
    <w:rsid w:val="003148AC"/>
    <w:rsid w:val="00314C80"/>
    <w:rsid w:val="00314DD0"/>
    <w:rsid w:val="0031506A"/>
    <w:rsid w:val="00315295"/>
    <w:rsid w:val="0031542C"/>
    <w:rsid w:val="00315C42"/>
    <w:rsid w:val="00315FA2"/>
    <w:rsid w:val="00315FB7"/>
    <w:rsid w:val="00316029"/>
    <w:rsid w:val="00316A85"/>
    <w:rsid w:val="00316F8C"/>
    <w:rsid w:val="00317029"/>
    <w:rsid w:val="00317D92"/>
    <w:rsid w:val="00320BD5"/>
    <w:rsid w:val="00320EF3"/>
    <w:rsid w:val="00321787"/>
    <w:rsid w:val="00322B2B"/>
    <w:rsid w:val="003231B6"/>
    <w:rsid w:val="003236E1"/>
    <w:rsid w:val="0032461F"/>
    <w:rsid w:val="0032482B"/>
    <w:rsid w:val="00324E87"/>
    <w:rsid w:val="00325576"/>
    <w:rsid w:val="0032593A"/>
    <w:rsid w:val="0032597A"/>
    <w:rsid w:val="00325FE6"/>
    <w:rsid w:val="003262C7"/>
    <w:rsid w:val="00326B0C"/>
    <w:rsid w:val="003274FA"/>
    <w:rsid w:val="0033036E"/>
    <w:rsid w:val="00330F98"/>
    <w:rsid w:val="003310A2"/>
    <w:rsid w:val="00331348"/>
    <w:rsid w:val="0033246E"/>
    <w:rsid w:val="00333205"/>
    <w:rsid w:val="003336F8"/>
    <w:rsid w:val="003345E8"/>
    <w:rsid w:val="003358FA"/>
    <w:rsid w:val="003363D9"/>
    <w:rsid w:val="003366C8"/>
    <w:rsid w:val="00337172"/>
    <w:rsid w:val="00337B40"/>
    <w:rsid w:val="00337C89"/>
    <w:rsid w:val="0034087E"/>
    <w:rsid w:val="00340C2F"/>
    <w:rsid w:val="00341172"/>
    <w:rsid w:val="00341605"/>
    <w:rsid w:val="00341F02"/>
    <w:rsid w:val="00342C2D"/>
    <w:rsid w:val="00343746"/>
    <w:rsid w:val="00343EE6"/>
    <w:rsid w:val="003452B1"/>
    <w:rsid w:val="00346217"/>
    <w:rsid w:val="00346F24"/>
    <w:rsid w:val="0034797F"/>
    <w:rsid w:val="003508CA"/>
    <w:rsid w:val="00350EF5"/>
    <w:rsid w:val="00351023"/>
    <w:rsid w:val="00351037"/>
    <w:rsid w:val="0035159D"/>
    <w:rsid w:val="003516F7"/>
    <w:rsid w:val="00351D5A"/>
    <w:rsid w:val="003537B3"/>
    <w:rsid w:val="00353B97"/>
    <w:rsid w:val="00354123"/>
    <w:rsid w:val="00354AA0"/>
    <w:rsid w:val="00354BD2"/>
    <w:rsid w:val="00354CC3"/>
    <w:rsid w:val="00354EA0"/>
    <w:rsid w:val="0035577C"/>
    <w:rsid w:val="00355DC1"/>
    <w:rsid w:val="0035659A"/>
    <w:rsid w:val="00356757"/>
    <w:rsid w:val="00356DC4"/>
    <w:rsid w:val="00357023"/>
    <w:rsid w:val="00357AD3"/>
    <w:rsid w:val="00360EF2"/>
    <w:rsid w:val="00361163"/>
    <w:rsid w:val="00361167"/>
    <w:rsid w:val="00361639"/>
    <w:rsid w:val="00362B32"/>
    <w:rsid w:val="00362D58"/>
    <w:rsid w:val="0036313C"/>
    <w:rsid w:val="00363A17"/>
    <w:rsid w:val="003644F0"/>
    <w:rsid w:val="0036454C"/>
    <w:rsid w:val="003648D7"/>
    <w:rsid w:val="00364C29"/>
    <w:rsid w:val="0036624D"/>
    <w:rsid w:val="00366890"/>
    <w:rsid w:val="003669A0"/>
    <w:rsid w:val="00366D2D"/>
    <w:rsid w:val="00370E84"/>
    <w:rsid w:val="00370E8D"/>
    <w:rsid w:val="0037110D"/>
    <w:rsid w:val="00372257"/>
    <w:rsid w:val="00372333"/>
    <w:rsid w:val="003727A6"/>
    <w:rsid w:val="00372852"/>
    <w:rsid w:val="00373300"/>
    <w:rsid w:val="00374318"/>
    <w:rsid w:val="00374341"/>
    <w:rsid w:val="00375E5B"/>
    <w:rsid w:val="00376A2B"/>
    <w:rsid w:val="00377035"/>
    <w:rsid w:val="003777F2"/>
    <w:rsid w:val="003777F5"/>
    <w:rsid w:val="003800C4"/>
    <w:rsid w:val="00380203"/>
    <w:rsid w:val="00381B1D"/>
    <w:rsid w:val="003825B8"/>
    <w:rsid w:val="00383E26"/>
    <w:rsid w:val="00384598"/>
    <w:rsid w:val="003852D8"/>
    <w:rsid w:val="0038562E"/>
    <w:rsid w:val="0038593A"/>
    <w:rsid w:val="00385A2C"/>
    <w:rsid w:val="00385D14"/>
    <w:rsid w:val="0038633F"/>
    <w:rsid w:val="003868A3"/>
    <w:rsid w:val="003872A1"/>
    <w:rsid w:val="003873FF"/>
    <w:rsid w:val="003874B5"/>
    <w:rsid w:val="00387939"/>
    <w:rsid w:val="003905B1"/>
    <w:rsid w:val="00390737"/>
    <w:rsid w:val="00390761"/>
    <w:rsid w:val="0039133A"/>
    <w:rsid w:val="00391DF8"/>
    <w:rsid w:val="0039221F"/>
    <w:rsid w:val="0039261A"/>
    <w:rsid w:val="003928D4"/>
    <w:rsid w:val="00392B6B"/>
    <w:rsid w:val="00393180"/>
    <w:rsid w:val="0039345D"/>
    <w:rsid w:val="00393A4E"/>
    <w:rsid w:val="00394C03"/>
    <w:rsid w:val="00394D72"/>
    <w:rsid w:val="00395073"/>
    <w:rsid w:val="00396C06"/>
    <w:rsid w:val="003978C7"/>
    <w:rsid w:val="00397EDC"/>
    <w:rsid w:val="003A02A0"/>
    <w:rsid w:val="003A0391"/>
    <w:rsid w:val="003A06B1"/>
    <w:rsid w:val="003A0829"/>
    <w:rsid w:val="003A0BDD"/>
    <w:rsid w:val="003A1142"/>
    <w:rsid w:val="003A13F3"/>
    <w:rsid w:val="003A1BFE"/>
    <w:rsid w:val="003A262E"/>
    <w:rsid w:val="003A2D31"/>
    <w:rsid w:val="003A2FF6"/>
    <w:rsid w:val="003A30EE"/>
    <w:rsid w:val="003A3280"/>
    <w:rsid w:val="003A37EA"/>
    <w:rsid w:val="003A3E97"/>
    <w:rsid w:val="003A494C"/>
    <w:rsid w:val="003A6344"/>
    <w:rsid w:val="003A762B"/>
    <w:rsid w:val="003A78B2"/>
    <w:rsid w:val="003A7A9C"/>
    <w:rsid w:val="003A7C9F"/>
    <w:rsid w:val="003B02A3"/>
    <w:rsid w:val="003B038A"/>
    <w:rsid w:val="003B0393"/>
    <w:rsid w:val="003B0811"/>
    <w:rsid w:val="003B0BB2"/>
    <w:rsid w:val="003B13A0"/>
    <w:rsid w:val="003B186D"/>
    <w:rsid w:val="003B1E16"/>
    <w:rsid w:val="003B2A59"/>
    <w:rsid w:val="003B2E88"/>
    <w:rsid w:val="003B31BF"/>
    <w:rsid w:val="003B320F"/>
    <w:rsid w:val="003B36E1"/>
    <w:rsid w:val="003B37DD"/>
    <w:rsid w:val="003B4547"/>
    <w:rsid w:val="003B476D"/>
    <w:rsid w:val="003B5434"/>
    <w:rsid w:val="003B54E6"/>
    <w:rsid w:val="003B6B17"/>
    <w:rsid w:val="003B6EF4"/>
    <w:rsid w:val="003B7C8A"/>
    <w:rsid w:val="003C0ED6"/>
    <w:rsid w:val="003C102E"/>
    <w:rsid w:val="003C105A"/>
    <w:rsid w:val="003C118C"/>
    <w:rsid w:val="003C1987"/>
    <w:rsid w:val="003C1B95"/>
    <w:rsid w:val="003C1C2D"/>
    <w:rsid w:val="003C239D"/>
    <w:rsid w:val="003C2799"/>
    <w:rsid w:val="003C3023"/>
    <w:rsid w:val="003C38FB"/>
    <w:rsid w:val="003C3D7A"/>
    <w:rsid w:val="003C47DB"/>
    <w:rsid w:val="003C49DB"/>
    <w:rsid w:val="003C56D5"/>
    <w:rsid w:val="003C5E74"/>
    <w:rsid w:val="003C7600"/>
    <w:rsid w:val="003C7756"/>
    <w:rsid w:val="003D023E"/>
    <w:rsid w:val="003D0252"/>
    <w:rsid w:val="003D0382"/>
    <w:rsid w:val="003D0A64"/>
    <w:rsid w:val="003D0F52"/>
    <w:rsid w:val="003D31D4"/>
    <w:rsid w:val="003D3600"/>
    <w:rsid w:val="003D382F"/>
    <w:rsid w:val="003D4592"/>
    <w:rsid w:val="003D52F1"/>
    <w:rsid w:val="003D616F"/>
    <w:rsid w:val="003D767C"/>
    <w:rsid w:val="003D7849"/>
    <w:rsid w:val="003E03A7"/>
    <w:rsid w:val="003E0986"/>
    <w:rsid w:val="003E0C99"/>
    <w:rsid w:val="003E158C"/>
    <w:rsid w:val="003E16CB"/>
    <w:rsid w:val="003E336C"/>
    <w:rsid w:val="003E402C"/>
    <w:rsid w:val="003E62BB"/>
    <w:rsid w:val="003E647B"/>
    <w:rsid w:val="003E6783"/>
    <w:rsid w:val="003E6868"/>
    <w:rsid w:val="003E78A0"/>
    <w:rsid w:val="003E7A79"/>
    <w:rsid w:val="003F07D0"/>
    <w:rsid w:val="003F1462"/>
    <w:rsid w:val="003F1DCE"/>
    <w:rsid w:val="003F2851"/>
    <w:rsid w:val="003F30E2"/>
    <w:rsid w:val="003F39D9"/>
    <w:rsid w:val="003F3E0F"/>
    <w:rsid w:val="003F4AFE"/>
    <w:rsid w:val="003F5400"/>
    <w:rsid w:val="003F633A"/>
    <w:rsid w:val="003F675A"/>
    <w:rsid w:val="003F68BD"/>
    <w:rsid w:val="003F78D5"/>
    <w:rsid w:val="00400803"/>
    <w:rsid w:val="0040086D"/>
    <w:rsid w:val="00400D6E"/>
    <w:rsid w:val="00400DFC"/>
    <w:rsid w:val="00400E82"/>
    <w:rsid w:val="004012D7"/>
    <w:rsid w:val="00401F02"/>
    <w:rsid w:val="00402383"/>
    <w:rsid w:val="004023C5"/>
    <w:rsid w:val="0040361B"/>
    <w:rsid w:val="0040399A"/>
    <w:rsid w:val="00403BA8"/>
    <w:rsid w:val="00403BAF"/>
    <w:rsid w:val="00404049"/>
    <w:rsid w:val="00404469"/>
    <w:rsid w:val="004048D7"/>
    <w:rsid w:val="00404FD0"/>
    <w:rsid w:val="00405AF2"/>
    <w:rsid w:val="00405F42"/>
    <w:rsid w:val="004067EE"/>
    <w:rsid w:val="00406A5D"/>
    <w:rsid w:val="00407480"/>
    <w:rsid w:val="00407669"/>
    <w:rsid w:val="00407868"/>
    <w:rsid w:val="00407D3B"/>
    <w:rsid w:val="00407FAE"/>
    <w:rsid w:val="00410B5C"/>
    <w:rsid w:val="00410E0E"/>
    <w:rsid w:val="00410F83"/>
    <w:rsid w:val="00412A4D"/>
    <w:rsid w:val="00412D67"/>
    <w:rsid w:val="004142C9"/>
    <w:rsid w:val="00415267"/>
    <w:rsid w:val="00415CD5"/>
    <w:rsid w:val="00415DBF"/>
    <w:rsid w:val="004162B1"/>
    <w:rsid w:val="00416BAB"/>
    <w:rsid w:val="004179C1"/>
    <w:rsid w:val="00421018"/>
    <w:rsid w:val="004214CC"/>
    <w:rsid w:val="00423D17"/>
    <w:rsid w:val="00423E01"/>
    <w:rsid w:val="00424695"/>
    <w:rsid w:val="004250E8"/>
    <w:rsid w:val="0042519B"/>
    <w:rsid w:val="004278A7"/>
    <w:rsid w:val="00427983"/>
    <w:rsid w:val="00427BBD"/>
    <w:rsid w:val="00430312"/>
    <w:rsid w:val="00430817"/>
    <w:rsid w:val="00430902"/>
    <w:rsid w:val="00432219"/>
    <w:rsid w:val="004327CF"/>
    <w:rsid w:val="00432AC1"/>
    <w:rsid w:val="00432E25"/>
    <w:rsid w:val="00433B0E"/>
    <w:rsid w:val="00433EEB"/>
    <w:rsid w:val="00434BD5"/>
    <w:rsid w:val="004350B0"/>
    <w:rsid w:val="004355F5"/>
    <w:rsid w:val="00435D3E"/>
    <w:rsid w:val="00435DA5"/>
    <w:rsid w:val="00435ED9"/>
    <w:rsid w:val="004360F9"/>
    <w:rsid w:val="004362E1"/>
    <w:rsid w:val="00436772"/>
    <w:rsid w:val="00437255"/>
    <w:rsid w:val="00437441"/>
    <w:rsid w:val="00437680"/>
    <w:rsid w:val="004376EE"/>
    <w:rsid w:val="0044010B"/>
    <w:rsid w:val="0044083E"/>
    <w:rsid w:val="00440BB8"/>
    <w:rsid w:val="00441ADC"/>
    <w:rsid w:val="00441F3D"/>
    <w:rsid w:val="00442494"/>
    <w:rsid w:val="00442838"/>
    <w:rsid w:val="00442B86"/>
    <w:rsid w:val="004431E9"/>
    <w:rsid w:val="0044346C"/>
    <w:rsid w:val="00443AE1"/>
    <w:rsid w:val="00443F2B"/>
    <w:rsid w:val="00444BF6"/>
    <w:rsid w:val="00444C47"/>
    <w:rsid w:val="00444CB9"/>
    <w:rsid w:val="00444D2F"/>
    <w:rsid w:val="00445027"/>
    <w:rsid w:val="00445143"/>
    <w:rsid w:val="004456D8"/>
    <w:rsid w:val="004464FE"/>
    <w:rsid w:val="00446BFE"/>
    <w:rsid w:val="00447F49"/>
    <w:rsid w:val="00450A68"/>
    <w:rsid w:val="00450C23"/>
    <w:rsid w:val="00450C4B"/>
    <w:rsid w:val="00450D05"/>
    <w:rsid w:val="00451183"/>
    <w:rsid w:val="004516FF"/>
    <w:rsid w:val="00451E8A"/>
    <w:rsid w:val="0045227F"/>
    <w:rsid w:val="004544BC"/>
    <w:rsid w:val="0045488B"/>
    <w:rsid w:val="00454AEF"/>
    <w:rsid w:val="00454B65"/>
    <w:rsid w:val="00455873"/>
    <w:rsid w:val="00455B95"/>
    <w:rsid w:val="00455D60"/>
    <w:rsid w:val="00455F48"/>
    <w:rsid w:val="00456416"/>
    <w:rsid w:val="00456DB3"/>
    <w:rsid w:val="00457632"/>
    <w:rsid w:val="00460128"/>
    <w:rsid w:val="004610CF"/>
    <w:rsid w:val="0046114F"/>
    <w:rsid w:val="004615E6"/>
    <w:rsid w:val="00461644"/>
    <w:rsid w:val="004619B4"/>
    <w:rsid w:val="004625E5"/>
    <w:rsid w:val="00462EDE"/>
    <w:rsid w:val="00463188"/>
    <w:rsid w:val="0046327C"/>
    <w:rsid w:val="00463A34"/>
    <w:rsid w:val="00463BF1"/>
    <w:rsid w:val="004647DF"/>
    <w:rsid w:val="00465241"/>
    <w:rsid w:val="00466E55"/>
    <w:rsid w:val="00467108"/>
    <w:rsid w:val="00470190"/>
    <w:rsid w:val="00470903"/>
    <w:rsid w:val="00470CA6"/>
    <w:rsid w:val="00470D3D"/>
    <w:rsid w:val="00471097"/>
    <w:rsid w:val="004713B2"/>
    <w:rsid w:val="00471E16"/>
    <w:rsid w:val="0047313D"/>
    <w:rsid w:val="004744B8"/>
    <w:rsid w:val="004745CA"/>
    <w:rsid w:val="0047460C"/>
    <w:rsid w:val="00474DE8"/>
    <w:rsid w:val="00475182"/>
    <w:rsid w:val="004752C7"/>
    <w:rsid w:val="004754A8"/>
    <w:rsid w:val="004754C2"/>
    <w:rsid w:val="004766E4"/>
    <w:rsid w:val="00476B1D"/>
    <w:rsid w:val="00476E34"/>
    <w:rsid w:val="00477448"/>
    <w:rsid w:val="004777EE"/>
    <w:rsid w:val="004809FE"/>
    <w:rsid w:val="00480A16"/>
    <w:rsid w:val="00480DA7"/>
    <w:rsid w:val="00481017"/>
    <w:rsid w:val="004815C6"/>
    <w:rsid w:val="0048168A"/>
    <w:rsid w:val="0048272C"/>
    <w:rsid w:val="0048297B"/>
    <w:rsid w:val="00482CFC"/>
    <w:rsid w:val="00483AAA"/>
    <w:rsid w:val="00485D8B"/>
    <w:rsid w:val="00485FEE"/>
    <w:rsid w:val="004869B8"/>
    <w:rsid w:val="00487462"/>
    <w:rsid w:val="0048765C"/>
    <w:rsid w:val="0049082E"/>
    <w:rsid w:val="00490CE0"/>
    <w:rsid w:val="004922EB"/>
    <w:rsid w:val="004929DA"/>
    <w:rsid w:val="00492E75"/>
    <w:rsid w:val="00493013"/>
    <w:rsid w:val="00493729"/>
    <w:rsid w:val="004952C6"/>
    <w:rsid w:val="00496B14"/>
    <w:rsid w:val="004970CB"/>
    <w:rsid w:val="004973BC"/>
    <w:rsid w:val="00497E93"/>
    <w:rsid w:val="004A11D4"/>
    <w:rsid w:val="004A1216"/>
    <w:rsid w:val="004A132C"/>
    <w:rsid w:val="004A1847"/>
    <w:rsid w:val="004A244B"/>
    <w:rsid w:val="004A29CE"/>
    <w:rsid w:val="004A2E4F"/>
    <w:rsid w:val="004A3188"/>
    <w:rsid w:val="004A4260"/>
    <w:rsid w:val="004A47B5"/>
    <w:rsid w:val="004A4A9A"/>
    <w:rsid w:val="004A5B09"/>
    <w:rsid w:val="004A6A94"/>
    <w:rsid w:val="004A6AA2"/>
    <w:rsid w:val="004A6C68"/>
    <w:rsid w:val="004A6ED3"/>
    <w:rsid w:val="004B0E25"/>
    <w:rsid w:val="004B12B6"/>
    <w:rsid w:val="004B1384"/>
    <w:rsid w:val="004B1B9B"/>
    <w:rsid w:val="004B1DF3"/>
    <w:rsid w:val="004B2712"/>
    <w:rsid w:val="004B289A"/>
    <w:rsid w:val="004B332B"/>
    <w:rsid w:val="004B34A5"/>
    <w:rsid w:val="004B49D4"/>
    <w:rsid w:val="004B4D9E"/>
    <w:rsid w:val="004B52B5"/>
    <w:rsid w:val="004B539F"/>
    <w:rsid w:val="004B5EC6"/>
    <w:rsid w:val="004B6154"/>
    <w:rsid w:val="004B669A"/>
    <w:rsid w:val="004B6D02"/>
    <w:rsid w:val="004B6EB8"/>
    <w:rsid w:val="004B718E"/>
    <w:rsid w:val="004B719B"/>
    <w:rsid w:val="004B7448"/>
    <w:rsid w:val="004B7BB2"/>
    <w:rsid w:val="004C157D"/>
    <w:rsid w:val="004C237A"/>
    <w:rsid w:val="004C2642"/>
    <w:rsid w:val="004C2B99"/>
    <w:rsid w:val="004C2C25"/>
    <w:rsid w:val="004C2F55"/>
    <w:rsid w:val="004C4094"/>
    <w:rsid w:val="004C43A3"/>
    <w:rsid w:val="004C522D"/>
    <w:rsid w:val="004C53FA"/>
    <w:rsid w:val="004C5486"/>
    <w:rsid w:val="004C6094"/>
    <w:rsid w:val="004C6483"/>
    <w:rsid w:val="004C684F"/>
    <w:rsid w:val="004C6F3B"/>
    <w:rsid w:val="004C76F5"/>
    <w:rsid w:val="004C7C9E"/>
    <w:rsid w:val="004D1C33"/>
    <w:rsid w:val="004D2DFE"/>
    <w:rsid w:val="004D32D4"/>
    <w:rsid w:val="004D3342"/>
    <w:rsid w:val="004D3837"/>
    <w:rsid w:val="004D3EA1"/>
    <w:rsid w:val="004D3EB2"/>
    <w:rsid w:val="004D4424"/>
    <w:rsid w:val="004D543F"/>
    <w:rsid w:val="004D57AE"/>
    <w:rsid w:val="004D6C5A"/>
    <w:rsid w:val="004E06DA"/>
    <w:rsid w:val="004E0B43"/>
    <w:rsid w:val="004E0C58"/>
    <w:rsid w:val="004E0DAB"/>
    <w:rsid w:val="004E1E59"/>
    <w:rsid w:val="004E24AD"/>
    <w:rsid w:val="004E3B21"/>
    <w:rsid w:val="004E4371"/>
    <w:rsid w:val="004E502B"/>
    <w:rsid w:val="004E5359"/>
    <w:rsid w:val="004E54BD"/>
    <w:rsid w:val="004E5A3D"/>
    <w:rsid w:val="004E6AB5"/>
    <w:rsid w:val="004E6D9F"/>
    <w:rsid w:val="004E6F54"/>
    <w:rsid w:val="004E70A2"/>
    <w:rsid w:val="004E7236"/>
    <w:rsid w:val="004E72E3"/>
    <w:rsid w:val="004E7869"/>
    <w:rsid w:val="004F0891"/>
    <w:rsid w:val="004F0D0A"/>
    <w:rsid w:val="004F284E"/>
    <w:rsid w:val="004F340B"/>
    <w:rsid w:val="004F3F92"/>
    <w:rsid w:val="004F42FB"/>
    <w:rsid w:val="004F4FA6"/>
    <w:rsid w:val="004F57B0"/>
    <w:rsid w:val="004F57D8"/>
    <w:rsid w:val="004F66D2"/>
    <w:rsid w:val="004F6F7E"/>
    <w:rsid w:val="004F7C21"/>
    <w:rsid w:val="004F7CCC"/>
    <w:rsid w:val="004F7D10"/>
    <w:rsid w:val="00500590"/>
    <w:rsid w:val="00500DB0"/>
    <w:rsid w:val="005010EC"/>
    <w:rsid w:val="00501740"/>
    <w:rsid w:val="00501889"/>
    <w:rsid w:val="00501921"/>
    <w:rsid w:val="00501CBA"/>
    <w:rsid w:val="00502588"/>
    <w:rsid w:val="00503969"/>
    <w:rsid w:val="00503AA3"/>
    <w:rsid w:val="0050538B"/>
    <w:rsid w:val="00505738"/>
    <w:rsid w:val="00505796"/>
    <w:rsid w:val="00505F26"/>
    <w:rsid w:val="00506780"/>
    <w:rsid w:val="005067A4"/>
    <w:rsid w:val="005068BD"/>
    <w:rsid w:val="00506E27"/>
    <w:rsid w:val="005071C2"/>
    <w:rsid w:val="00507BFB"/>
    <w:rsid w:val="0051008E"/>
    <w:rsid w:val="0051015C"/>
    <w:rsid w:val="00510FB1"/>
    <w:rsid w:val="00511BB8"/>
    <w:rsid w:val="00511DAB"/>
    <w:rsid w:val="00511EE4"/>
    <w:rsid w:val="00511F05"/>
    <w:rsid w:val="0051289F"/>
    <w:rsid w:val="0051329D"/>
    <w:rsid w:val="00513E6D"/>
    <w:rsid w:val="005143CB"/>
    <w:rsid w:val="00514DE8"/>
    <w:rsid w:val="0051501E"/>
    <w:rsid w:val="00515F33"/>
    <w:rsid w:val="005166DF"/>
    <w:rsid w:val="00516C1B"/>
    <w:rsid w:val="00517C26"/>
    <w:rsid w:val="00517D5F"/>
    <w:rsid w:val="00520105"/>
    <w:rsid w:val="005204A5"/>
    <w:rsid w:val="0052181B"/>
    <w:rsid w:val="005219A6"/>
    <w:rsid w:val="00522E35"/>
    <w:rsid w:val="00523078"/>
    <w:rsid w:val="0052319D"/>
    <w:rsid w:val="0052603B"/>
    <w:rsid w:val="005262F3"/>
    <w:rsid w:val="0052683A"/>
    <w:rsid w:val="005268B1"/>
    <w:rsid w:val="0052697D"/>
    <w:rsid w:val="005269AE"/>
    <w:rsid w:val="00526D5E"/>
    <w:rsid w:val="005303EC"/>
    <w:rsid w:val="005304EB"/>
    <w:rsid w:val="0053140B"/>
    <w:rsid w:val="00531F70"/>
    <w:rsid w:val="00532755"/>
    <w:rsid w:val="005327D0"/>
    <w:rsid w:val="005328F7"/>
    <w:rsid w:val="005329F8"/>
    <w:rsid w:val="00532B9C"/>
    <w:rsid w:val="0053341A"/>
    <w:rsid w:val="0053355B"/>
    <w:rsid w:val="00533AF5"/>
    <w:rsid w:val="00535177"/>
    <w:rsid w:val="00535240"/>
    <w:rsid w:val="0053570C"/>
    <w:rsid w:val="00535D1F"/>
    <w:rsid w:val="0053603D"/>
    <w:rsid w:val="00536210"/>
    <w:rsid w:val="00536BCC"/>
    <w:rsid w:val="00537A42"/>
    <w:rsid w:val="00537B74"/>
    <w:rsid w:val="0054035D"/>
    <w:rsid w:val="00540596"/>
    <w:rsid w:val="0054059A"/>
    <w:rsid w:val="00540B58"/>
    <w:rsid w:val="005410A9"/>
    <w:rsid w:val="005411A3"/>
    <w:rsid w:val="005415E9"/>
    <w:rsid w:val="0054179A"/>
    <w:rsid w:val="00541A9C"/>
    <w:rsid w:val="00541CEE"/>
    <w:rsid w:val="00541DA3"/>
    <w:rsid w:val="00542158"/>
    <w:rsid w:val="00542AB5"/>
    <w:rsid w:val="00542C4D"/>
    <w:rsid w:val="005435F2"/>
    <w:rsid w:val="00544443"/>
    <w:rsid w:val="0054505D"/>
    <w:rsid w:val="0054550D"/>
    <w:rsid w:val="00545D39"/>
    <w:rsid w:val="00545E21"/>
    <w:rsid w:val="00546647"/>
    <w:rsid w:val="005468C6"/>
    <w:rsid w:val="00546B7E"/>
    <w:rsid w:val="0055006B"/>
    <w:rsid w:val="00550BB1"/>
    <w:rsid w:val="00552182"/>
    <w:rsid w:val="005524B3"/>
    <w:rsid w:val="00553F8F"/>
    <w:rsid w:val="00554676"/>
    <w:rsid w:val="00554A86"/>
    <w:rsid w:val="005553FE"/>
    <w:rsid w:val="005556F1"/>
    <w:rsid w:val="00555E9C"/>
    <w:rsid w:val="00556122"/>
    <w:rsid w:val="0055666A"/>
    <w:rsid w:val="005566EE"/>
    <w:rsid w:val="005569E4"/>
    <w:rsid w:val="005628A3"/>
    <w:rsid w:val="00562A18"/>
    <w:rsid w:val="00562DFB"/>
    <w:rsid w:val="00562E62"/>
    <w:rsid w:val="00563203"/>
    <w:rsid w:val="00563F33"/>
    <w:rsid w:val="00564322"/>
    <w:rsid w:val="00564ECD"/>
    <w:rsid w:val="0056577A"/>
    <w:rsid w:val="00566001"/>
    <w:rsid w:val="005660EB"/>
    <w:rsid w:val="00566FE4"/>
    <w:rsid w:val="00567446"/>
    <w:rsid w:val="00570327"/>
    <w:rsid w:val="00570757"/>
    <w:rsid w:val="0057084C"/>
    <w:rsid w:val="00570A90"/>
    <w:rsid w:val="005714A0"/>
    <w:rsid w:val="00571A3C"/>
    <w:rsid w:val="00571A63"/>
    <w:rsid w:val="005724BC"/>
    <w:rsid w:val="005727ED"/>
    <w:rsid w:val="005728CD"/>
    <w:rsid w:val="00573179"/>
    <w:rsid w:val="00573796"/>
    <w:rsid w:val="00574EFA"/>
    <w:rsid w:val="0057556A"/>
    <w:rsid w:val="00576526"/>
    <w:rsid w:val="005765AB"/>
    <w:rsid w:val="00576A80"/>
    <w:rsid w:val="00576CA9"/>
    <w:rsid w:val="00576F0E"/>
    <w:rsid w:val="00577149"/>
    <w:rsid w:val="00577569"/>
    <w:rsid w:val="00577795"/>
    <w:rsid w:val="0058051A"/>
    <w:rsid w:val="00580581"/>
    <w:rsid w:val="00580A28"/>
    <w:rsid w:val="00580B4C"/>
    <w:rsid w:val="00580DB3"/>
    <w:rsid w:val="0058103E"/>
    <w:rsid w:val="00582DF6"/>
    <w:rsid w:val="005831AB"/>
    <w:rsid w:val="0058338A"/>
    <w:rsid w:val="00583728"/>
    <w:rsid w:val="00583D83"/>
    <w:rsid w:val="00584A2D"/>
    <w:rsid w:val="00584BFE"/>
    <w:rsid w:val="00585125"/>
    <w:rsid w:val="005858E3"/>
    <w:rsid w:val="00585BDD"/>
    <w:rsid w:val="00585EBB"/>
    <w:rsid w:val="0058637E"/>
    <w:rsid w:val="00586918"/>
    <w:rsid w:val="00587305"/>
    <w:rsid w:val="0059078A"/>
    <w:rsid w:val="00590863"/>
    <w:rsid w:val="00590C11"/>
    <w:rsid w:val="00590ECC"/>
    <w:rsid w:val="00591C54"/>
    <w:rsid w:val="0059234E"/>
    <w:rsid w:val="005923B1"/>
    <w:rsid w:val="005928B9"/>
    <w:rsid w:val="00592B50"/>
    <w:rsid w:val="00592E98"/>
    <w:rsid w:val="00593472"/>
    <w:rsid w:val="00593952"/>
    <w:rsid w:val="00593A46"/>
    <w:rsid w:val="00594AA7"/>
    <w:rsid w:val="005960F1"/>
    <w:rsid w:val="005961A4"/>
    <w:rsid w:val="00596615"/>
    <w:rsid w:val="00596811"/>
    <w:rsid w:val="0059685F"/>
    <w:rsid w:val="005969FF"/>
    <w:rsid w:val="00596CCD"/>
    <w:rsid w:val="00596DE1"/>
    <w:rsid w:val="00597AFF"/>
    <w:rsid w:val="005A110F"/>
    <w:rsid w:val="005A1132"/>
    <w:rsid w:val="005A2EA6"/>
    <w:rsid w:val="005A466B"/>
    <w:rsid w:val="005A629D"/>
    <w:rsid w:val="005A65B0"/>
    <w:rsid w:val="005B04F0"/>
    <w:rsid w:val="005B0980"/>
    <w:rsid w:val="005B1009"/>
    <w:rsid w:val="005B11DF"/>
    <w:rsid w:val="005B260F"/>
    <w:rsid w:val="005B2773"/>
    <w:rsid w:val="005B2B1A"/>
    <w:rsid w:val="005B3EB3"/>
    <w:rsid w:val="005B4E2B"/>
    <w:rsid w:val="005B5105"/>
    <w:rsid w:val="005B52B7"/>
    <w:rsid w:val="005B5419"/>
    <w:rsid w:val="005B559F"/>
    <w:rsid w:val="005B6740"/>
    <w:rsid w:val="005B6931"/>
    <w:rsid w:val="005C00C3"/>
    <w:rsid w:val="005C0F48"/>
    <w:rsid w:val="005C0F65"/>
    <w:rsid w:val="005C1B04"/>
    <w:rsid w:val="005C2E6A"/>
    <w:rsid w:val="005C3A4C"/>
    <w:rsid w:val="005C3C71"/>
    <w:rsid w:val="005C4312"/>
    <w:rsid w:val="005C4871"/>
    <w:rsid w:val="005C4A54"/>
    <w:rsid w:val="005C4D26"/>
    <w:rsid w:val="005C51D2"/>
    <w:rsid w:val="005C65B9"/>
    <w:rsid w:val="005C6B79"/>
    <w:rsid w:val="005C6E0F"/>
    <w:rsid w:val="005C7738"/>
    <w:rsid w:val="005D006C"/>
    <w:rsid w:val="005D03AB"/>
    <w:rsid w:val="005D0D46"/>
    <w:rsid w:val="005D0F79"/>
    <w:rsid w:val="005D10C0"/>
    <w:rsid w:val="005D10FF"/>
    <w:rsid w:val="005D1B1D"/>
    <w:rsid w:val="005D2E39"/>
    <w:rsid w:val="005D3405"/>
    <w:rsid w:val="005D36CD"/>
    <w:rsid w:val="005D38EC"/>
    <w:rsid w:val="005D3C71"/>
    <w:rsid w:val="005D3F63"/>
    <w:rsid w:val="005D4BD4"/>
    <w:rsid w:val="005D5138"/>
    <w:rsid w:val="005D6884"/>
    <w:rsid w:val="005D6F01"/>
    <w:rsid w:val="005D720D"/>
    <w:rsid w:val="005D72E2"/>
    <w:rsid w:val="005D7633"/>
    <w:rsid w:val="005D77EC"/>
    <w:rsid w:val="005D7A5C"/>
    <w:rsid w:val="005D7D5D"/>
    <w:rsid w:val="005E08C6"/>
    <w:rsid w:val="005E0973"/>
    <w:rsid w:val="005E12D6"/>
    <w:rsid w:val="005E1CB6"/>
    <w:rsid w:val="005E1E6D"/>
    <w:rsid w:val="005E2802"/>
    <w:rsid w:val="005E2A07"/>
    <w:rsid w:val="005E37E4"/>
    <w:rsid w:val="005E3B84"/>
    <w:rsid w:val="005E45B7"/>
    <w:rsid w:val="005E484D"/>
    <w:rsid w:val="005E5013"/>
    <w:rsid w:val="005E522A"/>
    <w:rsid w:val="005E59D2"/>
    <w:rsid w:val="005E5B1F"/>
    <w:rsid w:val="005E5F20"/>
    <w:rsid w:val="005E6274"/>
    <w:rsid w:val="005E6448"/>
    <w:rsid w:val="005E72D7"/>
    <w:rsid w:val="005E7395"/>
    <w:rsid w:val="005E7498"/>
    <w:rsid w:val="005E7D69"/>
    <w:rsid w:val="005E7E51"/>
    <w:rsid w:val="005F01F8"/>
    <w:rsid w:val="005F0299"/>
    <w:rsid w:val="005F0452"/>
    <w:rsid w:val="005F0D13"/>
    <w:rsid w:val="005F1841"/>
    <w:rsid w:val="005F36A5"/>
    <w:rsid w:val="005F727B"/>
    <w:rsid w:val="005F7D7B"/>
    <w:rsid w:val="006004B1"/>
    <w:rsid w:val="00600C20"/>
    <w:rsid w:val="00600D4B"/>
    <w:rsid w:val="006012C7"/>
    <w:rsid w:val="00601678"/>
    <w:rsid w:val="00601F07"/>
    <w:rsid w:val="0060291A"/>
    <w:rsid w:val="00602A5B"/>
    <w:rsid w:val="00603A7F"/>
    <w:rsid w:val="00604057"/>
    <w:rsid w:val="0060417C"/>
    <w:rsid w:val="00604180"/>
    <w:rsid w:val="006046C8"/>
    <w:rsid w:val="00604D9F"/>
    <w:rsid w:val="00604DE2"/>
    <w:rsid w:val="00607DF0"/>
    <w:rsid w:val="00610D0C"/>
    <w:rsid w:val="00611529"/>
    <w:rsid w:val="00613376"/>
    <w:rsid w:val="00613D4C"/>
    <w:rsid w:val="00613FC2"/>
    <w:rsid w:val="0061403B"/>
    <w:rsid w:val="00616D84"/>
    <w:rsid w:val="006171CD"/>
    <w:rsid w:val="00617679"/>
    <w:rsid w:val="006178CD"/>
    <w:rsid w:val="00621DA8"/>
    <w:rsid w:val="00621F54"/>
    <w:rsid w:val="00623920"/>
    <w:rsid w:val="0062570E"/>
    <w:rsid w:val="00625E16"/>
    <w:rsid w:val="006264F9"/>
    <w:rsid w:val="00626590"/>
    <w:rsid w:val="00626917"/>
    <w:rsid w:val="0062742C"/>
    <w:rsid w:val="00632CFA"/>
    <w:rsid w:val="00632D1C"/>
    <w:rsid w:val="00632F41"/>
    <w:rsid w:val="00633C46"/>
    <w:rsid w:val="00633FE0"/>
    <w:rsid w:val="006344C5"/>
    <w:rsid w:val="00634704"/>
    <w:rsid w:val="006349C9"/>
    <w:rsid w:val="00635959"/>
    <w:rsid w:val="00635967"/>
    <w:rsid w:val="006361BF"/>
    <w:rsid w:val="0063642D"/>
    <w:rsid w:val="00637829"/>
    <w:rsid w:val="00637E36"/>
    <w:rsid w:val="00637FAA"/>
    <w:rsid w:val="00640154"/>
    <w:rsid w:val="00640398"/>
    <w:rsid w:val="00640B14"/>
    <w:rsid w:val="00641252"/>
    <w:rsid w:val="00641BCF"/>
    <w:rsid w:val="00642A64"/>
    <w:rsid w:val="006431CE"/>
    <w:rsid w:val="00643891"/>
    <w:rsid w:val="00643B38"/>
    <w:rsid w:val="00643D6D"/>
    <w:rsid w:val="00644324"/>
    <w:rsid w:val="00644DF2"/>
    <w:rsid w:val="00645222"/>
    <w:rsid w:val="006452EC"/>
    <w:rsid w:val="00645C1E"/>
    <w:rsid w:val="00645FE4"/>
    <w:rsid w:val="006470CD"/>
    <w:rsid w:val="00647263"/>
    <w:rsid w:val="0064734F"/>
    <w:rsid w:val="00647382"/>
    <w:rsid w:val="00650185"/>
    <w:rsid w:val="00650C93"/>
    <w:rsid w:val="006516DE"/>
    <w:rsid w:val="006517DB"/>
    <w:rsid w:val="00651944"/>
    <w:rsid w:val="0065216A"/>
    <w:rsid w:val="0065216D"/>
    <w:rsid w:val="006525FE"/>
    <w:rsid w:val="006530FF"/>
    <w:rsid w:val="0065357F"/>
    <w:rsid w:val="00653E42"/>
    <w:rsid w:val="00654327"/>
    <w:rsid w:val="00654604"/>
    <w:rsid w:val="00654D5B"/>
    <w:rsid w:val="00654E32"/>
    <w:rsid w:val="006554FA"/>
    <w:rsid w:val="006555D5"/>
    <w:rsid w:val="00655C2A"/>
    <w:rsid w:val="00660040"/>
    <w:rsid w:val="006602EC"/>
    <w:rsid w:val="00660C5A"/>
    <w:rsid w:val="00660F3C"/>
    <w:rsid w:val="00661132"/>
    <w:rsid w:val="00661347"/>
    <w:rsid w:val="00661AED"/>
    <w:rsid w:val="00662251"/>
    <w:rsid w:val="00662EA1"/>
    <w:rsid w:val="00663BAE"/>
    <w:rsid w:val="00664F3C"/>
    <w:rsid w:val="00664FCD"/>
    <w:rsid w:val="00665396"/>
    <w:rsid w:val="0066554E"/>
    <w:rsid w:val="006656F9"/>
    <w:rsid w:val="00666C55"/>
    <w:rsid w:val="00666C7F"/>
    <w:rsid w:val="00667158"/>
    <w:rsid w:val="0066740D"/>
    <w:rsid w:val="0066775A"/>
    <w:rsid w:val="00667FBD"/>
    <w:rsid w:val="006703A7"/>
    <w:rsid w:val="006708FE"/>
    <w:rsid w:val="006716DC"/>
    <w:rsid w:val="00671766"/>
    <w:rsid w:val="00671952"/>
    <w:rsid w:val="00672C6F"/>
    <w:rsid w:val="00672C89"/>
    <w:rsid w:val="006733FA"/>
    <w:rsid w:val="00674527"/>
    <w:rsid w:val="006758FA"/>
    <w:rsid w:val="00676248"/>
    <w:rsid w:val="00677E52"/>
    <w:rsid w:val="0068038F"/>
    <w:rsid w:val="0068048B"/>
    <w:rsid w:val="00680F36"/>
    <w:rsid w:val="006814A2"/>
    <w:rsid w:val="00681D1C"/>
    <w:rsid w:val="0068239D"/>
    <w:rsid w:val="006827B1"/>
    <w:rsid w:val="00682943"/>
    <w:rsid w:val="00684330"/>
    <w:rsid w:val="006849A1"/>
    <w:rsid w:val="006854A1"/>
    <w:rsid w:val="006866AC"/>
    <w:rsid w:val="006873B2"/>
    <w:rsid w:val="0068746E"/>
    <w:rsid w:val="00687813"/>
    <w:rsid w:val="00687BBA"/>
    <w:rsid w:val="006901D3"/>
    <w:rsid w:val="00690907"/>
    <w:rsid w:val="00690CA5"/>
    <w:rsid w:val="00690DBD"/>
    <w:rsid w:val="00692863"/>
    <w:rsid w:val="00692BD5"/>
    <w:rsid w:val="00693406"/>
    <w:rsid w:val="00693965"/>
    <w:rsid w:val="006951BF"/>
    <w:rsid w:val="00695376"/>
    <w:rsid w:val="00695CBE"/>
    <w:rsid w:val="00696589"/>
    <w:rsid w:val="0069698E"/>
    <w:rsid w:val="00696F7F"/>
    <w:rsid w:val="00697B18"/>
    <w:rsid w:val="006A00EF"/>
    <w:rsid w:val="006A07EB"/>
    <w:rsid w:val="006A17DD"/>
    <w:rsid w:val="006A188F"/>
    <w:rsid w:val="006A1982"/>
    <w:rsid w:val="006A21C0"/>
    <w:rsid w:val="006A27E3"/>
    <w:rsid w:val="006A2A1B"/>
    <w:rsid w:val="006A3CBD"/>
    <w:rsid w:val="006A41F0"/>
    <w:rsid w:val="006A4592"/>
    <w:rsid w:val="006A4782"/>
    <w:rsid w:val="006A4BF8"/>
    <w:rsid w:val="006A4FC5"/>
    <w:rsid w:val="006A5842"/>
    <w:rsid w:val="006A5CAA"/>
    <w:rsid w:val="006A5E4A"/>
    <w:rsid w:val="006A5FCF"/>
    <w:rsid w:val="006A6029"/>
    <w:rsid w:val="006A6039"/>
    <w:rsid w:val="006A6876"/>
    <w:rsid w:val="006A6DAB"/>
    <w:rsid w:val="006A70F4"/>
    <w:rsid w:val="006A7A3A"/>
    <w:rsid w:val="006A7AC5"/>
    <w:rsid w:val="006B06B8"/>
    <w:rsid w:val="006B0B57"/>
    <w:rsid w:val="006B0EB7"/>
    <w:rsid w:val="006B1F31"/>
    <w:rsid w:val="006B293F"/>
    <w:rsid w:val="006B2C23"/>
    <w:rsid w:val="006B2E14"/>
    <w:rsid w:val="006B31D0"/>
    <w:rsid w:val="006B35E4"/>
    <w:rsid w:val="006B50A3"/>
    <w:rsid w:val="006B557D"/>
    <w:rsid w:val="006B5858"/>
    <w:rsid w:val="006B5B13"/>
    <w:rsid w:val="006B5D9D"/>
    <w:rsid w:val="006B6793"/>
    <w:rsid w:val="006B6809"/>
    <w:rsid w:val="006B745D"/>
    <w:rsid w:val="006C0826"/>
    <w:rsid w:val="006C0955"/>
    <w:rsid w:val="006C0B16"/>
    <w:rsid w:val="006C12F0"/>
    <w:rsid w:val="006C1518"/>
    <w:rsid w:val="006C1E96"/>
    <w:rsid w:val="006C2833"/>
    <w:rsid w:val="006C29BF"/>
    <w:rsid w:val="006C35E9"/>
    <w:rsid w:val="006C3625"/>
    <w:rsid w:val="006C385E"/>
    <w:rsid w:val="006C3E7F"/>
    <w:rsid w:val="006C402C"/>
    <w:rsid w:val="006C424B"/>
    <w:rsid w:val="006C4334"/>
    <w:rsid w:val="006C4531"/>
    <w:rsid w:val="006C56E0"/>
    <w:rsid w:val="006C59DC"/>
    <w:rsid w:val="006C617A"/>
    <w:rsid w:val="006C6657"/>
    <w:rsid w:val="006C68B7"/>
    <w:rsid w:val="006C6F53"/>
    <w:rsid w:val="006D0200"/>
    <w:rsid w:val="006D0339"/>
    <w:rsid w:val="006D0446"/>
    <w:rsid w:val="006D05F3"/>
    <w:rsid w:val="006D0B3F"/>
    <w:rsid w:val="006D12FD"/>
    <w:rsid w:val="006D15F5"/>
    <w:rsid w:val="006D18BF"/>
    <w:rsid w:val="006D2059"/>
    <w:rsid w:val="006D2367"/>
    <w:rsid w:val="006D2777"/>
    <w:rsid w:val="006D2E89"/>
    <w:rsid w:val="006D300B"/>
    <w:rsid w:val="006D33D8"/>
    <w:rsid w:val="006D3D20"/>
    <w:rsid w:val="006D3F8F"/>
    <w:rsid w:val="006D4C51"/>
    <w:rsid w:val="006D63B5"/>
    <w:rsid w:val="006D71AC"/>
    <w:rsid w:val="006D796E"/>
    <w:rsid w:val="006E0172"/>
    <w:rsid w:val="006E0468"/>
    <w:rsid w:val="006E07D9"/>
    <w:rsid w:val="006E09CE"/>
    <w:rsid w:val="006E0A2A"/>
    <w:rsid w:val="006E1879"/>
    <w:rsid w:val="006E2B71"/>
    <w:rsid w:val="006E34A2"/>
    <w:rsid w:val="006E3519"/>
    <w:rsid w:val="006E3552"/>
    <w:rsid w:val="006E3599"/>
    <w:rsid w:val="006E37B3"/>
    <w:rsid w:val="006E3952"/>
    <w:rsid w:val="006E4EEB"/>
    <w:rsid w:val="006E4F0D"/>
    <w:rsid w:val="006E66DE"/>
    <w:rsid w:val="006E67C4"/>
    <w:rsid w:val="006E6AE3"/>
    <w:rsid w:val="006E705E"/>
    <w:rsid w:val="006E7C4B"/>
    <w:rsid w:val="006E7CDA"/>
    <w:rsid w:val="006F0C12"/>
    <w:rsid w:val="006F0EC4"/>
    <w:rsid w:val="006F0FAC"/>
    <w:rsid w:val="006F1D92"/>
    <w:rsid w:val="006F3671"/>
    <w:rsid w:val="006F3B5F"/>
    <w:rsid w:val="006F3F8F"/>
    <w:rsid w:val="006F4018"/>
    <w:rsid w:val="006F4D8D"/>
    <w:rsid w:val="006F5197"/>
    <w:rsid w:val="006F568E"/>
    <w:rsid w:val="006F570E"/>
    <w:rsid w:val="006F58C3"/>
    <w:rsid w:val="006F5D3B"/>
    <w:rsid w:val="006F5FC9"/>
    <w:rsid w:val="006F6379"/>
    <w:rsid w:val="006F6DC3"/>
    <w:rsid w:val="006F7637"/>
    <w:rsid w:val="006F7852"/>
    <w:rsid w:val="006F7B12"/>
    <w:rsid w:val="00700198"/>
    <w:rsid w:val="007006D4"/>
    <w:rsid w:val="00700AE9"/>
    <w:rsid w:val="00700FDE"/>
    <w:rsid w:val="007010B1"/>
    <w:rsid w:val="0070177F"/>
    <w:rsid w:val="007025A6"/>
    <w:rsid w:val="0070269A"/>
    <w:rsid w:val="00702DF5"/>
    <w:rsid w:val="0070317A"/>
    <w:rsid w:val="0070361F"/>
    <w:rsid w:val="007037FF"/>
    <w:rsid w:val="007047DB"/>
    <w:rsid w:val="00704D47"/>
    <w:rsid w:val="00705703"/>
    <w:rsid w:val="00705A2F"/>
    <w:rsid w:val="00706637"/>
    <w:rsid w:val="00706E82"/>
    <w:rsid w:val="007071DB"/>
    <w:rsid w:val="00707B20"/>
    <w:rsid w:val="00707B5E"/>
    <w:rsid w:val="007101D0"/>
    <w:rsid w:val="00710ADD"/>
    <w:rsid w:val="00710B20"/>
    <w:rsid w:val="00711D96"/>
    <w:rsid w:val="0071214A"/>
    <w:rsid w:val="00712800"/>
    <w:rsid w:val="00713FE3"/>
    <w:rsid w:val="00714AEC"/>
    <w:rsid w:val="00714E49"/>
    <w:rsid w:val="0071514B"/>
    <w:rsid w:val="00715674"/>
    <w:rsid w:val="007158DF"/>
    <w:rsid w:val="00716431"/>
    <w:rsid w:val="0071643F"/>
    <w:rsid w:val="00716962"/>
    <w:rsid w:val="0071762C"/>
    <w:rsid w:val="007176A0"/>
    <w:rsid w:val="007179E9"/>
    <w:rsid w:val="00717CF8"/>
    <w:rsid w:val="00720B79"/>
    <w:rsid w:val="00720DBD"/>
    <w:rsid w:val="00720F94"/>
    <w:rsid w:val="0072198C"/>
    <w:rsid w:val="00721B82"/>
    <w:rsid w:val="00721FAE"/>
    <w:rsid w:val="00722098"/>
    <w:rsid w:val="0072243F"/>
    <w:rsid w:val="00722622"/>
    <w:rsid w:val="00723440"/>
    <w:rsid w:val="007234AA"/>
    <w:rsid w:val="00724A55"/>
    <w:rsid w:val="00724C35"/>
    <w:rsid w:val="00724C5E"/>
    <w:rsid w:val="00725D64"/>
    <w:rsid w:val="00726790"/>
    <w:rsid w:val="00726CF7"/>
    <w:rsid w:val="007310B1"/>
    <w:rsid w:val="007314E5"/>
    <w:rsid w:val="00731978"/>
    <w:rsid w:val="00731C2F"/>
    <w:rsid w:val="00731F41"/>
    <w:rsid w:val="007322FA"/>
    <w:rsid w:val="0073273F"/>
    <w:rsid w:val="00732754"/>
    <w:rsid w:val="00733304"/>
    <w:rsid w:val="00733990"/>
    <w:rsid w:val="00733BC2"/>
    <w:rsid w:val="0073567A"/>
    <w:rsid w:val="00735AB6"/>
    <w:rsid w:val="00735ADE"/>
    <w:rsid w:val="00735B26"/>
    <w:rsid w:val="00737516"/>
    <w:rsid w:val="00737FE2"/>
    <w:rsid w:val="00740CAB"/>
    <w:rsid w:val="00740F18"/>
    <w:rsid w:val="007410E4"/>
    <w:rsid w:val="007415BE"/>
    <w:rsid w:val="00742937"/>
    <w:rsid w:val="00742E40"/>
    <w:rsid w:val="0074373B"/>
    <w:rsid w:val="00743D0A"/>
    <w:rsid w:val="007440A8"/>
    <w:rsid w:val="0074439A"/>
    <w:rsid w:val="00744AEF"/>
    <w:rsid w:val="00745435"/>
    <w:rsid w:val="007460A3"/>
    <w:rsid w:val="00747276"/>
    <w:rsid w:val="0074731E"/>
    <w:rsid w:val="00747344"/>
    <w:rsid w:val="00747462"/>
    <w:rsid w:val="007474FC"/>
    <w:rsid w:val="007502C9"/>
    <w:rsid w:val="00750BED"/>
    <w:rsid w:val="00752BD8"/>
    <w:rsid w:val="00752BDC"/>
    <w:rsid w:val="00753002"/>
    <w:rsid w:val="00753330"/>
    <w:rsid w:val="00753EE8"/>
    <w:rsid w:val="0075438F"/>
    <w:rsid w:val="00754DAA"/>
    <w:rsid w:val="007560CE"/>
    <w:rsid w:val="00756281"/>
    <w:rsid w:val="00756658"/>
    <w:rsid w:val="00756DA5"/>
    <w:rsid w:val="007570C2"/>
    <w:rsid w:val="00757451"/>
    <w:rsid w:val="0075773A"/>
    <w:rsid w:val="00757E16"/>
    <w:rsid w:val="00760997"/>
    <w:rsid w:val="00761799"/>
    <w:rsid w:val="00761DD0"/>
    <w:rsid w:val="00762F75"/>
    <w:rsid w:val="00763420"/>
    <w:rsid w:val="007658B7"/>
    <w:rsid w:val="00765AB4"/>
    <w:rsid w:val="00770526"/>
    <w:rsid w:val="00772044"/>
    <w:rsid w:val="0077251E"/>
    <w:rsid w:val="007728FB"/>
    <w:rsid w:val="007729F0"/>
    <w:rsid w:val="00773DE4"/>
    <w:rsid w:val="007741AF"/>
    <w:rsid w:val="00774575"/>
    <w:rsid w:val="0077476D"/>
    <w:rsid w:val="00775170"/>
    <w:rsid w:val="00775455"/>
    <w:rsid w:val="00775852"/>
    <w:rsid w:val="0077591F"/>
    <w:rsid w:val="00776305"/>
    <w:rsid w:val="0077721C"/>
    <w:rsid w:val="00780282"/>
    <w:rsid w:val="007811D8"/>
    <w:rsid w:val="00781F63"/>
    <w:rsid w:val="00782101"/>
    <w:rsid w:val="00782165"/>
    <w:rsid w:val="00782AFB"/>
    <w:rsid w:val="00782DCE"/>
    <w:rsid w:val="0078382B"/>
    <w:rsid w:val="00783905"/>
    <w:rsid w:val="00783D00"/>
    <w:rsid w:val="00784399"/>
    <w:rsid w:val="00784730"/>
    <w:rsid w:val="00784A60"/>
    <w:rsid w:val="007853FB"/>
    <w:rsid w:val="007857D4"/>
    <w:rsid w:val="00785C87"/>
    <w:rsid w:val="00786258"/>
    <w:rsid w:val="007868D2"/>
    <w:rsid w:val="00787B5C"/>
    <w:rsid w:val="00790BBB"/>
    <w:rsid w:val="00790BC6"/>
    <w:rsid w:val="00790EBE"/>
    <w:rsid w:val="007913D5"/>
    <w:rsid w:val="00791ABE"/>
    <w:rsid w:val="00793923"/>
    <w:rsid w:val="00794718"/>
    <w:rsid w:val="007948A5"/>
    <w:rsid w:val="007950D7"/>
    <w:rsid w:val="00795ABE"/>
    <w:rsid w:val="00796139"/>
    <w:rsid w:val="00796429"/>
    <w:rsid w:val="00797332"/>
    <w:rsid w:val="00797378"/>
    <w:rsid w:val="007977CE"/>
    <w:rsid w:val="00797AC9"/>
    <w:rsid w:val="007A0765"/>
    <w:rsid w:val="007A1173"/>
    <w:rsid w:val="007A153E"/>
    <w:rsid w:val="007A1DC2"/>
    <w:rsid w:val="007A1E59"/>
    <w:rsid w:val="007A2852"/>
    <w:rsid w:val="007A2FE3"/>
    <w:rsid w:val="007A3605"/>
    <w:rsid w:val="007A373C"/>
    <w:rsid w:val="007A5780"/>
    <w:rsid w:val="007A5D1E"/>
    <w:rsid w:val="007A65F1"/>
    <w:rsid w:val="007A66E6"/>
    <w:rsid w:val="007A6F79"/>
    <w:rsid w:val="007A701D"/>
    <w:rsid w:val="007A7446"/>
    <w:rsid w:val="007A7666"/>
    <w:rsid w:val="007A788D"/>
    <w:rsid w:val="007B039F"/>
    <w:rsid w:val="007B160F"/>
    <w:rsid w:val="007B1BA2"/>
    <w:rsid w:val="007B1D75"/>
    <w:rsid w:val="007B1E67"/>
    <w:rsid w:val="007B226D"/>
    <w:rsid w:val="007B331D"/>
    <w:rsid w:val="007B3B86"/>
    <w:rsid w:val="007B407D"/>
    <w:rsid w:val="007B4123"/>
    <w:rsid w:val="007B4A11"/>
    <w:rsid w:val="007B5729"/>
    <w:rsid w:val="007B5739"/>
    <w:rsid w:val="007B5C90"/>
    <w:rsid w:val="007B6020"/>
    <w:rsid w:val="007B6088"/>
    <w:rsid w:val="007B6338"/>
    <w:rsid w:val="007B6442"/>
    <w:rsid w:val="007B6964"/>
    <w:rsid w:val="007B762B"/>
    <w:rsid w:val="007C0217"/>
    <w:rsid w:val="007C05B9"/>
    <w:rsid w:val="007C1988"/>
    <w:rsid w:val="007C2790"/>
    <w:rsid w:val="007C2CC6"/>
    <w:rsid w:val="007C34FD"/>
    <w:rsid w:val="007C3E21"/>
    <w:rsid w:val="007C41D7"/>
    <w:rsid w:val="007C436B"/>
    <w:rsid w:val="007C647B"/>
    <w:rsid w:val="007C6B5E"/>
    <w:rsid w:val="007C7C5C"/>
    <w:rsid w:val="007D1A67"/>
    <w:rsid w:val="007D20D7"/>
    <w:rsid w:val="007D2136"/>
    <w:rsid w:val="007D34F7"/>
    <w:rsid w:val="007D3AD3"/>
    <w:rsid w:val="007D413A"/>
    <w:rsid w:val="007D43BE"/>
    <w:rsid w:val="007D4474"/>
    <w:rsid w:val="007D48E8"/>
    <w:rsid w:val="007D4A66"/>
    <w:rsid w:val="007D501D"/>
    <w:rsid w:val="007D66AB"/>
    <w:rsid w:val="007D6D6A"/>
    <w:rsid w:val="007D6F15"/>
    <w:rsid w:val="007E0409"/>
    <w:rsid w:val="007E1183"/>
    <w:rsid w:val="007E147A"/>
    <w:rsid w:val="007E2EB1"/>
    <w:rsid w:val="007E33D1"/>
    <w:rsid w:val="007E3D1D"/>
    <w:rsid w:val="007E42E6"/>
    <w:rsid w:val="007E46E8"/>
    <w:rsid w:val="007E4BC2"/>
    <w:rsid w:val="007E53E3"/>
    <w:rsid w:val="007E5AB9"/>
    <w:rsid w:val="007E5D95"/>
    <w:rsid w:val="007E6285"/>
    <w:rsid w:val="007E67B9"/>
    <w:rsid w:val="007E6873"/>
    <w:rsid w:val="007E6EBB"/>
    <w:rsid w:val="007E6FE3"/>
    <w:rsid w:val="007E75B9"/>
    <w:rsid w:val="007E7728"/>
    <w:rsid w:val="007E77DB"/>
    <w:rsid w:val="007E7D83"/>
    <w:rsid w:val="007F0A0E"/>
    <w:rsid w:val="007F2052"/>
    <w:rsid w:val="007F214F"/>
    <w:rsid w:val="007F39EB"/>
    <w:rsid w:val="007F4378"/>
    <w:rsid w:val="007F450A"/>
    <w:rsid w:val="007F5655"/>
    <w:rsid w:val="007F599C"/>
    <w:rsid w:val="007F65DE"/>
    <w:rsid w:val="007F6A3D"/>
    <w:rsid w:val="007F6B07"/>
    <w:rsid w:val="007F78D1"/>
    <w:rsid w:val="008004D5"/>
    <w:rsid w:val="0080158A"/>
    <w:rsid w:val="00801768"/>
    <w:rsid w:val="00802FF2"/>
    <w:rsid w:val="00803002"/>
    <w:rsid w:val="008030FA"/>
    <w:rsid w:val="008037C8"/>
    <w:rsid w:val="0080395E"/>
    <w:rsid w:val="00804181"/>
    <w:rsid w:val="008043AA"/>
    <w:rsid w:val="00806603"/>
    <w:rsid w:val="0080732A"/>
    <w:rsid w:val="0081001D"/>
    <w:rsid w:val="00810588"/>
    <w:rsid w:val="00810A1E"/>
    <w:rsid w:val="00811303"/>
    <w:rsid w:val="0081155D"/>
    <w:rsid w:val="008129DA"/>
    <w:rsid w:val="00813713"/>
    <w:rsid w:val="0081405B"/>
    <w:rsid w:val="00814681"/>
    <w:rsid w:val="0081469C"/>
    <w:rsid w:val="00815846"/>
    <w:rsid w:val="0081621D"/>
    <w:rsid w:val="00816EB8"/>
    <w:rsid w:val="0081754B"/>
    <w:rsid w:val="0081769E"/>
    <w:rsid w:val="0081794C"/>
    <w:rsid w:val="008179C6"/>
    <w:rsid w:val="00821869"/>
    <w:rsid w:val="00821B2C"/>
    <w:rsid w:val="00822DB0"/>
    <w:rsid w:val="00822EAF"/>
    <w:rsid w:val="00823150"/>
    <w:rsid w:val="008231FE"/>
    <w:rsid w:val="00823322"/>
    <w:rsid w:val="008248DB"/>
    <w:rsid w:val="00824C7A"/>
    <w:rsid w:val="00825054"/>
    <w:rsid w:val="00827509"/>
    <w:rsid w:val="00827A08"/>
    <w:rsid w:val="00827BA1"/>
    <w:rsid w:val="00830658"/>
    <w:rsid w:val="008308FE"/>
    <w:rsid w:val="00831D5C"/>
    <w:rsid w:val="00832B7D"/>
    <w:rsid w:val="00832BB2"/>
    <w:rsid w:val="00832CF1"/>
    <w:rsid w:val="00833049"/>
    <w:rsid w:val="008343C2"/>
    <w:rsid w:val="008357C7"/>
    <w:rsid w:val="00835821"/>
    <w:rsid w:val="00836371"/>
    <w:rsid w:val="00836431"/>
    <w:rsid w:val="00836694"/>
    <w:rsid w:val="00837051"/>
    <w:rsid w:val="00837601"/>
    <w:rsid w:val="00840CC8"/>
    <w:rsid w:val="00840D09"/>
    <w:rsid w:val="00840D6B"/>
    <w:rsid w:val="0084107A"/>
    <w:rsid w:val="00841923"/>
    <w:rsid w:val="00842515"/>
    <w:rsid w:val="00843B36"/>
    <w:rsid w:val="00843BE5"/>
    <w:rsid w:val="008445C3"/>
    <w:rsid w:val="00844639"/>
    <w:rsid w:val="008450BF"/>
    <w:rsid w:val="0084615D"/>
    <w:rsid w:val="008461D0"/>
    <w:rsid w:val="00846892"/>
    <w:rsid w:val="00847606"/>
    <w:rsid w:val="00847826"/>
    <w:rsid w:val="00850006"/>
    <w:rsid w:val="00850213"/>
    <w:rsid w:val="008504F8"/>
    <w:rsid w:val="00850663"/>
    <w:rsid w:val="00850676"/>
    <w:rsid w:val="00850CC1"/>
    <w:rsid w:val="008516F3"/>
    <w:rsid w:val="00851BAC"/>
    <w:rsid w:val="0085214B"/>
    <w:rsid w:val="008524FF"/>
    <w:rsid w:val="0085309E"/>
    <w:rsid w:val="008531A5"/>
    <w:rsid w:val="00853EBC"/>
    <w:rsid w:val="00855B5C"/>
    <w:rsid w:val="00856430"/>
    <w:rsid w:val="00856787"/>
    <w:rsid w:val="008579D3"/>
    <w:rsid w:val="008579FA"/>
    <w:rsid w:val="00860053"/>
    <w:rsid w:val="0086080E"/>
    <w:rsid w:val="00860BA6"/>
    <w:rsid w:val="008611F8"/>
    <w:rsid w:val="00861BA2"/>
    <w:rsid w:val="00861D66"/>
    <w:rsid w:val="00862B3D"/>
    <w:rsid w:val="00862F90"/>
    <w:rsid w:val="0086370E"/>
    <w:rsid w:val="00863923"/>
    <w:rsid w:val="00864639"/>
    <w:rsid w:val="00864693"/>
    <w:rsid w:val="00864C0F"/>
    <w:rsid w:val="0086575E"/>
    <w:rsid w:val="00865DBB"/>
    <w:rsid w:val="00865DE0"/>
    <w:rsid w:val="00865FAA"/>
    <w:rsid w:val="00866A58"/>
    <w:rsid w:val="00867641"/>
    <w:rsid w:val="00870741"/>
    <w:rsid w:val="0087101E"/>
    <w:rsid w:val="00871D91"/>
    <w:rsid w:val="00872350"/>
    <w:rsid w:val="008724DE"/>
    <w:rsid w:val="00872AF2"/>
    <w:rsid w:val="00873B2B"/>
    <w:rsid w:val="00873B93"/>
    <w:rsid w:val="008743E7"/>
    <w:rsid w:val="00874838"/>
    <w:rsid w:val="00874884"/>
    <w:rsid w:val="00874CA6"/>
    <w:rsid w:val="00875892"/>
    <w:rsid w:val="008760AA"/>
    <w:rsid w:val="00876205"/>
    <w:rsid w:val="00876314"/>
    <w:rsid w:val="00876402"/>
    <w:rsid w:val="00876A25"/>
    <w:rsid w:val="0088026C"/>
    <w:rsid w:val="00881813"/>
    <w:rsid w:val="008819E9"/>
    <w:rsid w:val="00882335"/>
    <w:rsid w:val="00882B8E"/>
    <w:rsid w:val="00883683"/>
    <w:rsid w:val="00883F6B"/>
    <w:rsid w:val="0088553E"/>
    <w:rsid w:val="0088592A"/>
    <w:rsid w:val="00885F04"/>
    <w:rsid w:val="008868BC"/>
    <w:rsid w:val="008877FD"/>
    <w:rsid w:val="0088791C"/>
    <w:rsid w:val="0089028F"/>
    <w:rsid w:val="00890BCC"/>
    <w:rsid w:val="00890BDA"/>
    <w:rsid w:val="0089105A"/>
    <w:rsid w:val="0089149C"/>
    <w:rsid w:val="00892192"/>
    <w:rsid w:val="00892368"/>
    <w:rsid w:val="00892AA8"/>
    <w:rsid w:val="0089322A"/>
    <w:rsid w:val="008933D9"/>
    <w:rsid w:val="00893D44"/>
    <w:rsid w:val="0089439D"/>
    <w:rsid w:val="00894CF5"/>
    <w:rsid w:val="00895543"/>
    <w:rsid w:val="008958CB"/>
    <w:rsid w:val="00896202"/>
    <w:rsid w:val="0089736F"/>
    <w:rsid w:val="00897632"/>
    <w:rsid w:val="008978E4"/>
    <w:rsid w:val="008A0B0E"/>
    <w:rsid w:val="008A1C3E"/>
    <w:rsid w:val="008A230E"/>
    <w:rsid w:val="008A2D4D"/>
    <w:rsid w:val="008A3387"/>
    <w:rsid w:val="008A4608"/>
    <w:rsid w:val="008A5633"/>
    <w:rsid w:val="008A5702"/>
    <w:rsid w:val="008A6336"/>
    <w:rsid w:val="008A6812"/>
    <w:rsid w:val="008A69C7"/>
    <w:rsid w:val="008A70EB"/>
    <w:rsid w:val="008A77CB"/>
    <w:rsid w:val="008A7A81"/>
    <w:rsid w:val="008A7E6B"/>
    <w:rsid w:val="008B0E22"/>
    <w:rsid w:val="008B0EF5"/>
    <w:rsid w:val="008B1479"/>
    <w:rsid w:val="008B16A0"/>
    <w:rsid w:val="008B1A58"/>
    <w:rsid w:val="008B1B2F"/>
    <w:rsid w:val="008B24E1"/>
    <w:rsid w:val="008B281B"/>
    <w:rsid w:val="008B2BE7"/>
    <w:rsid w:val="008B2C90"/>
    <w:rsid w:val="008B2FAC"/>
    <w:rsid w:val="008B30A0"/>
    <w:rsid w:val="008B32BD"/>
    <w:rsid w:val="008B356E"/>
    <w:rsid w:val="008B36D2"/>
    <w:rsid w:val="008B3C1A"/>
    <w:rsid w:val="008B3D57"/>
    <w:rsid w:val="008B428C"/>
    <w:rsid w:val="008B4A23"/>
    <w:rsid w:val="008B51E4"/>
    <w:rsid w:val="008B5285"/>
    <w:rsid w:val="008B55B0"/>
    <w:rsid w:val="008B58FF"/>
    <w:rsid w:val="008B592D"/>
    <w:rsid w:val="008B5E31"/>
    <w:rsid w:val="008B5F3D"/>
    <w:rsid w:val="008B5F84"/>
    <w:rsid w:val="008C05F4"/>
    <w:rsid w:val="008C11CE"/>
    <w:rsid w:val="008C338C"/>
    <w:rsid w:val="008C3B97"/>
    <w:rsid w:val="008C3E2B"/>
    <w:rsid w:val="008C412F"/>
    <w:rsid w:val="008C4752"/>
    <w:rsid w:val="008C48A7"/>
    <w:rsid w:val="008C4A3A"/>
    <w:rsid w:val="008C4B88"/>
    <w:rsid w:val="008C4DBC"/>
    <w:rsid w:val="008C561D"/>
    <w:rsid w:val="008C5755"/>
    <w:rsid w:val="008C60A5"/>
    <w:rsid w:val="008C60EA"/>
    <w:rsid w:val="008C6909"/>
    <w:rsid w:val="008C6EEE"/>
    <w:rsid w:val="008C7411"/>
    <w:rsid w:val="008C76C2"/>
    <w:rsid w:val="008D0EE8"/>
    <w:rsid w:val="008D0FB6"/>
    <w:rsid w:val="008D1360"/>
    <w:rsid w:val="008D199A"/>
    <w:rsid w:val="008D2039"/>
    <w:rsid w:val="008D2B27"/>
    <w:rsid w:val="008D2C97"/>
    <w:rsid w:val="008D34F0"/>
    <w:rsid w:val="008D4021"/>
    <w:rsid w:val="008D5171"/>
    <w:rsid w:val="008D5587"/>
    <w:rsid w:val="008D5905"/>
    <w:rsid w:val="008D5D3B"/>
    <w:rsid w:val="008D6127"/>
    <w:rsid w:val="008D63C0"/>
    <w:rsid w:val="008D66CA"/>
    <w:rsid w:val="008D6906"/>
    <w:rsid w:val="008D703F"/>
    <w:rsid w:val="008D7337"/>
    <w:rsid w:val="008D7556"/>
    <w:rsid w:val="008D7BA1"/>
    <w:rsid w:val="008E0266"/>
    <w:rsid w:val="008E049D"/>
    <w:rsid w:val="008E08E1"/>
    <w:rsid w:val="008E1A69"/>
    <w:rsid w:val="008E1DBA"/>
    <w:rsid w:val="008E1EB6"/>
    <w:rsid w:val="008E216C"/>
    <w:rsid w:val="008E22B0"/>
    <w:rsid w:val="008E298F"/>
    <w:rsid w:val="008E2B66"/>
    <w:rsid w:val="008E2B71"/>
    <w:rsid w:val="008E2F61"/>
    <w:rsid w:val="008E3052"/>
    <w:rsid w:val="008E314A"/>
    <w:rsid w:val="008E453F"/>
    <w:rsid w:val="008E4B43"/>
    <w:rsid w:val="008E5A65"/>
    <w:rsid w:val="008E63FA"/>
    <w:rsid w:val="008E7B8F"/>
    <w:rsid w:val="008E7C76"/>
    <w:rsid w:val="008E7F93"/>
    <w:rsid w:val="008F0338"/>
    <w:rsid w:val="008F05AF"/>
    <w:rsid w:val="008F0A25"/>
    <w:rsid w:val="008F0E04"/>
    <w:rsid w:val="008F1341"/>
    <w:rsid w:val="008F1BB8"/>
    <w:rsid w:val="008F1DD6"/>
    <w:rsid w:val="008F1E13"/>
    <w:rsid w:val="008F2370"/>
    <w:rsid w:val="008F2C8F"/>
    <w:rsid w:val="008F3019"/>
    <w:rsid w:val="008F34F7"/>
    <w:rsid w:val="008F3645"/>
    <w:rsid w:val="008F3D85"/>
    <w:rsid w:val="008F43D0"/>
    <w:rsid w:val="008F480C"/>
    <w:rsid w:val="008F4E58"/>
    <w:rsid w:val="008F54EA"/>
    <w:rsid w:val="008F6F66"/>
    <w:rsid w:val="008F717A"/>
    <w:rsid w:val="008F7DE0"/>
    <w:rsid w:val="008F7F9C"/>
    <w:rsid w:val="00901452"/>
    <w:rsid w:val="00901C65"/>
    <w:rsid w:val="0090427F"/>
    <w:rsid w:val="00905812"/>
    <w:rsid w:val="00906053"/>
    <w:rsid w:val="0090606E"/>
    <w:rsid w:val="009062F1"/>
    <w:rsid w:val="00906301"/>
    <w:rsid w:val="009065A4"/>
    <w:rsid w:val="00906DF8"/>
    <w:rsid w:val="009070D7"/>
    <w:rsid w:val="00907359"/>
    <w:rsid w:val="009076D9"/>
    <w:rsid w:val="009103C1"/>
    <w:rsid w:val="0091214A"/>
    <w:rsid w:val="00912793"/>
    <w:rsid w:val="00913E6D"/>
    <w:rsid w:val="00914427"/>
    <w:rsid w:val="0091683C"/>
    <w:rsid w:val="00921C61"/>
    <w:rsid w:val="00922BA3"/>
    <w:rsid w:val="00923C4B"/>
    <w:rsid w:val="00925DDC"/>
    <w:rsid w:val="00926697"/>
    <w:rsid w:val="009268E0"/>
    <w:rsid w:val="0092696B"/>
    <w:rsid w:val="0092708D"/>
    <w:rsid w:val="0092740D"/>
    <w:rsid w:val="00927B9C"/>
    <w:rsid w:val="00927EFB"/>
    <w:rsid w:val="009310EC"/>
    <w:rsid w:val="009322B9"/>
    <w:rsid w:val="00933590"/>
    <w:rsid w:val="0093401D"/>
    <w:rsid w:val="0093425B"/>
    <w:rsid w:val="009343C8"/>
    <w:rsid w:val="00934E57"/>
    <w:rsid w:val="00935548"/>
    <w:rsid w:val="00935BD7"/>
    <w:rsid w:val="00935F0A"/>
    <w:rsid w:val="00936182"/>
    <w:rsid w:val="0093672E"/>
    <w:rsid w:val="0093674B"/>
    <w:rsid w:val="0093721E"/>
    <w:rsid w:val="00937FEA"/>
    <w:rsid w:val="0094025E"/>
    <w:rsid w:val="009402DF"/>
    <w:rsid w:val="00940468"/>
    <w:rsid w:val="0094084E"/>
    <w:rsid w:val="009413BD"/>
    <w:rsid w:val="009429F6"/>
    <w:rsid w:val="009434D0"/>
    <w:rsid w:val="0094375E"/>
    <w:rsid w:val="00943ADC"/>
    <w:rsid w:val="00943DB7"/>
    <w:rsid w:val="00944B75"/>
    <w:rsid w:val="009453EB"/>
    <w:rsid w:val="00945E23"/>
    <w:rsid w:val="00945F51"/>
    <w:rsid w:val="0094711E"/>
    <w:rsid w:val="00947904"/>
    <w:rsid w:val="0094795E"/>
    <w:rsid w:val="00947C19"/>
    <w:rsid w:val="00950504"/>
    <w:rsid w:val="00951535"/>
    <w:rsid w:val="0095170B"/>
    <w:rsid w:val="00951B5C"/>
    <w:rsid w:val="00952013"/>
    <w:rsid w:val="00954610"/>
    <w:rsid w:val="00954B3F"/>
    <w:rsid w:val="0095521F"/>
    <w:rsid w:val="0095549A"/>
    <w:rsid w:val="00955D67"/>
    <w:rsid w:val="00955E3E"/>
    <w:rsid w:val="00956232"/>
    <w:rsid w:val="00956635"/>
    <w:rsid w:val="009569CC"/>
    <w:rsid w:val="00957603"/>
    <w:rsid w:val="00957C26"/>
    <w:rsid w:val="0096090C"/>
    <w:rsid w:val="00960AC8"/>
    <w:rsid w:val="00960D4C"/>
    <w:rsid w:val="009614AD"/>
    <w:rsid w:val="00961529"/>
    <w:rsid w:val="00961BD0"/>
    <w:rsid w:val="0096239D"/>
    <w:rsid w:val="00963C3A"/>
    <w:rsid w:val="00963C46"/>
    <w:rsid w:val="00963D95"/>
    <w:rsid w:val="00963F69"/>
    <w:rsid w:val="009653BF"/>
    <w:rsid w:val="00965D16"/>
    <w:rsid w:val="00965FE3"/>
    <w:rsid w:val="00966777"/>
    <w:rsid w:val="00966A75"/>
    <w:rsid w:val="00967E5F"/>
    <w:rsid w:val="0097056D"/>
    <w:rsid w:val="00970E3F"/>
    <w:rsid w:val="00971095"/>
    <w:rsid w:val="00971718"/>
    <w:rsid w:val="009717FA"/>
    <w:rsid w:val="0097284F"/>
    <w:rsid w:val="009728E0"/>
    <w:rsid w:val="00973C2B"/>
    <w:rsid w:val="0097438D"/>
    <w:rsid w:val="00974450"/>
    <w:rsid w:val="009749F0"/>
    <w:rsid w:val="00974A13"/>
    <w:rsid w:val="009753D7"/>
    <w:rsid w:val="00975D6D"/>
    <w:rsid w:val="0097600B"/>
    <w:rsid w:val="009765F5"/>
    <w:rsid w:val="00976612"/>
    <w:rsid w:val="00977EB8"/>
    <w:rsid w:val="00980D70"/>
    <w:rsid w:val="00980DC2"/>
    <w:rsid w:val="009816B7"/>
    <w:rsid w:val="0098217C"/>
    <w:rsid w:val="00982961"/>
    <w:rsid w:val="00982985"/>
    <w:rsid w:val="00982E29"/>
    <w:rsid w:val="00983173"/>
    <w:rsid w:val="0098499C"/>
    <w:rsid w:val="00984A6F"/>
    <w:rsid w:val="00984D05"/>
    <w:rsid w:val="00985005"/>
    <w:rsid w:val="009851FE"/>
    <w:rsid w:val="00985BE3"/>
    <w:rsid w:val="00985C9A"/>
    <w:rsid w:val="0098682C"/>
    <w:rsid w:val="00986D31"/>
    <w:rsid w:val="00987130"/>
    <w:rsid w:val="009879C8"/>
    <w:rsid w:val="009879D5"/>
    <w:rsid w:val="00987FE0"/>
    <w:rsid w:val="00990DBD"/>
    <w:rsid w:val="00991ACE"/>
    <w:rsid w:val="00991DE9"/>
    <w:rsid w:val="00992440"/>
    <w:rsid w:val="0099280A"/>
    <w:rsid w:val="00992E90"/>
    <w:rsid w:val="00992F6D"/>
    <w:rsid w:val="00993C5E"/>
    <w:rsid w:val="009947E2"/>
    <w:rsid w:val="00994F7C"/>
    <w:rsid w:val="0099535B"/>
    <w:rsid w:val="00995707"/>
    <w:rsid w:val="00995FD3"/>
    <w:rsid w:val="00996334"/>
    <w:rsid w:val="0099720B"/>
    <w:rsid w:val="00997DB3"/>
    <w:rsid w:val="00997E3A"/>
    <w:rsid w:val="009A0054"/>
    <w:rsid w:val="009A0385"/>
    <w:rsid w:val="009A0CCA"/>
    <w:rsid w:val="009A110B"/>
    <w:rsid w:val="009A15EA"/>
    <w:rsid w:val="009A19C1"/>
    <w:rsid w:val="009A1AAF"/>
    <w:rsid w:val="009A1FC3"/>
    <w:rsid w:val="009A200C"/>
    <w:rsid w:val="009A26B7"/>
    <w:rsid w:val="009A2727"/>
    <w:rsid w:val="009A28F8"/>
    <w:rsid w:val="009A31A2"/>
    <w:rsid w:val="009A3559"/>
    <w:rsid w:val="009A36CD"/>
    <w:rsid w:val="009A3FE3"/>
    <w:rsid w:val="009A48BE"/>
    <w:rsid w:val="009A561E"/>
    <w:rsid w:val="009A59A8"/>
    <w:rsid w:val="009A62C5"/>
    <w:rsid w:val="009A6B20"/>
    <w:rsid w:val="009A6B95"/>
    <w:rsid w:val="009A7067"/>
    <w:rsid w:val="009A7713"/>
    <w:rsid w:val="009B0540"/>
    <w:rsid w:val="009B07A0"/>
    <w:rsid w:val="009B0A65"/>
    <w:rsid w:val="009B0FF6"/>
    <w:rsid w:val="009B160B"/>
    <w:rsid w:val="009B201F"/>
    <w:rsid w:val="009B226D"/>
    <w:rsid w:val="009B247A"/>
    <w:rsid w:val="009B253E"/>
    <w:rsid w:val="009B4D89"/>
    <w:rsid w:val="009B6072"/>
    <w:rsid w:val="009B676C"/>
    <w:rsid w:val="009B68F9"/>
    <w:rsid w:val="009B7462"/>
    <w:rsid w:val="009B76EA"/>
    <w:rsid w:val="009B7ADA"/>
    <w:rsid w:val="009C090E"/>
    <w:rsid w:val="009C0A6D"/>
    <w:rsid w:val="009C0EC7"/>
    <w:rsid w:val="009C1D16"/>
    <w:rsid w:val="009C2D9A"/>
    <w:rsid w:val="009C3B7B"/>
    <w:rsid w:val="009C3DE6"/>
    <w:rsid w:val="009C40EC"/>
    <w:rsid w:val="009C4347"/>
    <w:rsid w:val="009C4383"/>
    <w:rsid w:val="009C5B2C"/>
    <w:rsid w:val="009C5E8B"/>
    <w:rsid w:val="009C6BF2"/>
    <w:rsid w:val="009C6DD2"/>
    <w:rsid w:val="009C6DD5"/>
    <w:rsid w:val="009C70D4"/>
    <w:rsid w:val="009C70E0"/>
    <w:rsid w:val="009C7BF0"/>
    <w:rsid w:val="009C7C4C"/>
    <w:rsid w:val="009C7CC7"/>
    <w:rsid w:val="009D025B"/>
    <w:rsid w:val="009D0569"/>
    <w:rsid w:val="009D0EA9"/>
    <w:rsid w:val="009D1200"/>
    <w:rsid w:val="009D136B"/>
    <w:rsid w:val="009D165E"/>
    <w:rsid w:val="009D1C72"/>
    <w:rsid w:val="009D210F"/>
    <w:rsid w:val="009D29E5"/>
    <w:rsid w:val="009D2F88"/>
    <w:rsid w:val="009D369A"/>
    <w:rsid w:val="009D3B5E"/>
    <w:rsid w:val="009D3BAD"/>
    <w:rsid w:val="009D4189"/>
    <w:rsid w:val="009D49F0"/>
    <w:rsid w:val="009D66DB"/>
    <w:rsid w:val="009D69FC"/>
    <w:rsid w:val="009D6C9C"/>
    <w:rsid w:val="009E0110"/>
    <w:rsid w:val="009E0290"/>
    <w:rsid w:val="009E088F"/>
    <w:rsid w:val="009E0C51"/>
    <w:rsid w:val="009E0E98"/>
    <w:rsid w:val="009E12E1"/>
    <w:rsid w:val="009E34C3"/>
    <w:rsid w:val="009E35A6"/>
    <w:rsid w:val="009E3A78"/>
    <w:rsid w:val="009E3E5B"/>
    <w:rsid w:val="009E44CF"/>
    <w:rsid w:val="009E4E92"/>
    <w:rsid w:val="009E5121"/>
    <w:rsid w:val="009E5920"/>
    <w:rsid w:val="009E59F3"/>
    <w:rsid w:val="009E5DC6"/>
    <w:rsid w:val="009E5FEF"/>
    <w:rsid w:val="009E6A67"/>
    <w:rsid w:val="009E6E22"/>
    <w:rsid w:val="009F048D"/>
    <w:rsid w:val="009F0E64"/>
    <w:rsid w:val="009F0ECD"/>
    <w:rsid w:val="009F0FF7"/>
    <w:rsid w:val="009F11EC"/>
    <w:rsid w:val="009F1901"/>
    <w:rsid w:val="009F25D9"/>
    <w:rsid w:val="009F32E6"/>
    <w:rsid w:val="009F4B2B"/>
    <w:rsid w:val="009F515B"/>
    <w:rsid w:val="009F55C7"/>
    <w:rsid w:val="009F57A2"/>
    <w:rsid w:val="009F5A3B"/>
    <w:rsid w:val="009F5CE3"/>
    <w:rsid w:val="009F5DCE"/>
    <w:rsid w:val="009F5E56"/>
    <w:rsid w:val="009F6119"/>
    <w:rsid w:val="009F655E"/>
    <w:rsid w:val="009F72E2"/>
    <w:rsid w:val="009F7C5A"/>
    <w:rsid w:val="009F7F8F"/>
    <w:rsid w:val="00A003A8"/>
    <w:rsid w:val="00A0062A"/>
    <w:rsid w:val="00A0079E"/>
    <w:rsid w:val="00A011A3"/>
    <w:rsid w:val="00A02155"/>
    <w:rsid w:val="00A02763"/>
    <w:rsid w:val="00A0300C"/>
    <w:rsid w:val="00A03321"/>
    <w:rsid w:val="00A03869"/>
    <w:rsid w:val="00A04C4E"/>
    <w:rsid w:val="00A0526E"/>
    <w:rsid w:val="00A055E1"/>
    <w:rsid w:val="00A059E2"/>
    <w:rsid w:val="00A05D55"/>
    <w:rsid w:val="00A06287"/>
    <w:rsid w:val="00A06CE5"/>
    <w:rsid w:val="00A06D1C"/>
    <w:rsid w:val="00A07014"/>
    <w:rsid w:val="00A0782F"/>
    <w:rsid w:val="00A07D7B"/>
    <w:rsid w:val="00A07DB9"/>
    <w:rsid w:val="00A10025"/>
    <w:rsid w:val="00A1060A"/>
    <w:rsid w:val="00A10BB3"/>
    <w:rsid w:val="00A11672"/>
    <w:rsid w:val="00A12219"/>
    <w:rsid w:val="00A12358"/>
    <w:rsid w:val="00A12467"/>
    <w:rsid w:val="00A126EB"/>
    <w:rsid w:val="00A129BB"/>
    <w:rsid w:val="00A12CD4"/>
    <w:rsid w:val="00A142C8"/>
    <w:rsid w:val="00A152DD"/>
    <w:rsid w:val="00A15824"/>
    <w:rsid w:val="00A16164"/>
    <w:rsid w:val="00A171E3"/>
    <w:rsid w:val="00A177F9"/>
    <w:rsid w:val="00A2038C"/>
    <w:rsid w:val="00A20703"/>
    <w:rsid w:val="00A22EB2"/>
    <w:rsid w:val="00A23546"/>
    <w:rsid w:val="00A23CE7"/>
    <w:rsid w:val="00A23F2D"/>
    <w:rsid w:val="00A246C3"/>
    <w:rsid w:val="00A24AEB"/>
    <w:rsid w:val="00A25AD4"/>
    <w:rsid w:val="00A25E7B"/>
    <w:rsid w:val="00A26305"/>
    <w:rsid w:val="00A27AA2"/>
    <w:rsid w:val="00A30C73"/>
    <w:rsid w:val="00A30D1C"/>
    <w:rsid w:val="00A3242B"/>
    <w:rsid w:val="00A325FF"/>
    <w:rsid w:val="00A32796"/>
    <w:rsid w:val="00A32E4D"/>
    <w:rsid w:val="00A3397B"/>
    <w:rsid w:val="00A34214"/>
    <w:rsid w:val="00A360B6"/>
    <w:rsid w:val="00A361EB"/>
    <w:rsid w:val="00A364A8"/>
    <w:rsid w:val="00A364DE"/>
    <w:rsid w:val="00A3658E"/>
    <w:rsid w:val="00A37376"/>
    <w:rsid w:val="00A3749C"/>
    <w:rsid w:val="00A405F6"/>
    <w:rsid w:val="00A406BD"/>
    <w:rsid w:val="00A41686"/>
    <w:rsid w:val="00A42226"/>
    <w:rsid w:val="00A43278"/>
    <w:rsid w:val="00A4327B"/>
    <w:rsid w:val="00A43D5F"/>
    <w:rsid w:val="00A444D4"/>
    <w:rsid w:val="00A44635"/>
    <w:rsid w:val="00A44DE5"/>
    <w:rsid w:val="00A4614A"/>
    <w:rsid w:val="00A46218"/>
    <w:rsid w:val="00A4732E"/>
    <w:rsid w:val="00A474FE"/>
    <w:rsid w:val="00A47DAC"/>
    <w:rsid w:val="00A508ED"/>
    <w:rsid w:val="00A50934"/>
    <w:rsid w:val="00A50C5D"/>
    <w:rsid w:val="00A5112B"/>
    <w:rsid w:val="00A51CCF"/>
    <w:rsid w:val="00A5200F"/>
    <w:rsid w:val="00A530FA"/>
    <w:rsid w:val="00A53430"/>
    <w:rsid w:val="00A5432C"/>
    <w:rsid w:val="00A5460D"/>
    <w:rsid w:val="00A56228"/>
    <w:rsid w:val="00A56AA7"/>
    <w:rsid w:val="00A56E3C"/>
    <w:rsid w:val="00A573F2"/>
    <w:rsid w:val="00A57864"/>
    <w:rsid w:val="00A60003"/>
    <w:rsid w:val="00A60E55"/>
    <w:rsid w:val="00A615E9"/>
    <w:rsid w:val="00A617A5"/>
    <w:rsid w:val="00A6189F"/>
    <w:rsid w:val="00A6320C"/>
    <w:rsid w:val="00A6342D"/>
    <w:rsid w:val="00A638A3"/>
    <w:rsid w:val="00A6408D"/>
    <w:rsid w:val="00A64416"/>
    <w:rsid w:val="00A644E4"/>
    <w:rsid w:val="00A64600"/>
    <w:rsid w:val="00A6470F"/>
    <w:rsid w:val="00A64E62"/>
    <w:rsid w:val="00A65798"/>
    <w:rsid w:val="00A65811"/>
    <w:rsid w:val="00A661B4"/>
    <w:rsid w:val="00A66D73"/>
    <w:rsid w:val="00A675B4"/>
    <w:rsid w:val="00A7128B"/>
    <w:rsid w:val="00A712CE"/>
    <w:rsid w:val="00A719A6"/>
    <w:rsid w:val="00A71E29"/>
    <w:rsid w:val="00A72E1D"/>
    <w:rsid w:val="00A73208"/>
    <w:rsid w:val="00A733D4"/>
    <w:rsid w:val="00A7386A"/>
    <w:rsid w:val="00A73BE2"/>
    <w:rsid w:val="00A73D8C"/>
    <w:rsid w:val="00A7440D"/>
    <w:rsid w:val="00A74952"/>
    <w:rsid w:val="00A74CAC"/>
    <w:rsid w:val="00A75208"/>
    <w:rsid w:val="00A76678"/>
    <w:rsid w:val="00A7676D"/>
    <w:rsid w:val="00A76C03"/>
    <w:rsid w:val="00A77513"/>
    <w:rsid w:val="00A777AF"/>
    <w:rsid w:val="00A77D9D"/>
    <w:rsid w:val="00A809EB"/>
    <w:rsid w:val="00A811FC"/>
    <w:rsid w:val="00A819FC"/>
    <w:rsid w:val="00A81F41"/>
    <w:rsid w:val="00A82AF8"/>
    <w:rsid w:val="00A82C76"/>
    <w:rsid w:val="00A82D67"/>
    <w:rsid w:val="00A83A5A"/>
    <w:rsid w:val="00A84233"/>
    <w:rsid w:val="00A85634"/>
    <w:rsid w:val="00A85862"/>
    <w:rsid w:val="00A858E6"/>
    <w:rsid w:val="00A868AB"/>
    <w:rsid w:val="00A904CC"/>
    <w:rsid w:val="00A90575"/>
    <w:rsid w:val="00A906D7"/>
    <w:rsid w:val="00A90983"/>
    <w:rsid w:val="00A91E2E"/>
    <w:rsid w:val="00A91EC8"/>
    <w:rsid w:val="00A93938"/>
    <w:rsid w:val="00A93BE6"/>
    <w:rsid w:val="00A9444E"/>
    <w:rsid w:val="00A94CA4"/>
    <w:rsid w:val="00A95167"/>
    <w:rsid w:val="00A955CF"/>
    <w:rsid w:val="00A963D3"/>
    <w:rsid w:val="00A9685C"/>
    <w:rsid w:val="00A97346"/>
    <w:rsid w:val="00A976C2"/>
    <w:rsid w:val="00A97F09"/>
    <w:rsid w:val="00AA0E25"/>
    <w:rsid w:val="00AA12CD"/>
    <w:rsid w:val="00AA13B6"/>
    <w:rsid w:val="00AA16DB"/>
    <w:rsid w:val="00AA1BA1"/>
    <w:rsid w:val="00AA2661"/>
    <w:rsid w:val="00AA376E"/>
    <w:rsid w:val="00AA38A6"/>
    <w:rsid w:val="00AA3CDD"/>
    <w:rsid w:val="00AA51CC"/>
    <w:rsid w:val="00AA5330"/>
    <w:rsid w:val="00AA57F4"/>
    <w:rsid w:val="00AA5EEA"/>
    <w:rsid w:val="00AA60CC"/>
    <w:rsid w:val="00AA67EF"/>
    <w:rsid w:val="00AA78C2"/>
    <w:rsid w:val="00AA7A5D"/>
    <w:rsid w:val="00AA7D82"/>
    <w:rsid w:val="00AB0618"/>
    <w:rsid w:val="00AB067F"/>
    <w:rsid w:val="00AB0A21"/>
    <w:rsid w:val="00AB0B19"/>
    <w:rsid w:val="00AB0F1B"/>
    <w:rsid w:val="00AB11EE"/>
    <w:rsid w:val="00AB186A"/>
    <w:rsid w:val="00AB2254"/>
    <w:rsid w:val="00AB3240"/>
    <w:rsid w:val="00AB32B4"/>
    <w:rsid w:val="00AB3C9D"/>
    <w:rsid w:val="00AB42EE"/>
    <w:rsid w:val="00AB4B97"/>
    <w:rsid w:val="00AB4D4A"/>
    <w:rsid w:val="00AB508C"/>
    <w:rsid w:val="00AB53A0"/>
    <w:rsid w:val="00AB6784"/>
    <w:rsid w:val="00AC009A"/>
    <w:rsid w:val="00AC02AC"/>
    <w:rsid w:val="00AC03FB"/>
    <w:rsid w:val="00AC05A4"/>
    <w:rsid w:val="00AC0959"/>
    <w:rsid w:val="00AC0C1F"/>
    <w:rsid w:val="00AC1663"/>
    <w:rsid w:val="00AC1728"/>
    <w:rsid w:val="00AC2B3C"/>
    <w:rsid w:val="00AC3016"/>
    <w:rsid w:val="00AC403E"/>
    <w:rsid w:val="00AC410E"/>
    <w:rsid w:val="00AC4A08"/>
    <w:rsid w:val="00AC5218"/>
    <w:rsid w:val="00AC536E"/>
    <w:rsid w:val="00AC5843"/>
    <w:rsid w:val="00AC5E94"/>
    <w:rsid w:val="00AC60CF"/>
    <w:rsid w:val="00AC62AD"/>
    <w:rsid w:val="00AC63B1"/>
    <w:rsid w:val="00AC6DC1"/>
    <w:rsid w:val="00AC6FCE"/>
    <w:rsid w:val="00AC7241"/>
    <w:rsid w:val="00AC785A"/>
    <w:rsid w:val="00AD0D5F"/>
    <w:rsid w:val="00AD1019"/>
    <w:rsid w:val="00AD1464"/>
    <w:rsid w:val="00AD17A8"/>
    <w:rsid w:val="00AD1DA8"/>
    <w:rsid w:val="00AD2D3A"/>
    <w:rsid w:val="00AD364F"/>
    <w:rsid w:val="00AD3934"/>
    <w:rsid w:val="00AD3A7D"/>
    <w:rsid w:val="00AD3EE8"/>
    <w:rsid w:val="00AD5EF5"/>
    <w:rsid w:val="00AD6799"/>
    <w:rsid w:val="00AD77EC"/>
    <w:rsid w:val="00AD7E43"/>
    <w:rsid w:val="00AE1864"/>
    <w:rsid w:val="00AE2213"/>
    <w:rsid w:val="00AE2ACD"/>
    <w:rsid w:val="00AE36E6"/>
    <w:rsid w:val="00AE3756"/>
    <w:rsid w:val="00AE3BDA"/>
    <w:rsid w:val="00AE3EFA"/>
    <w:rsid w:val="00AE49A3"/>
    <w:rsid w:val="00AE4A7E"/>
    <w:rsid w:val="00AE5C78"/>
    <w:rsid w:val="00AE611B"/>
    <w:rsid w:val="00AE669F"/>
    <w:rsid w:val="00AE693C"/>
    <w:rsid w:val="00AE7006"/>
    <w:rsid w:val="00AE75DB"/>
    <w:rsid w:val="00AE76BE"/>
    <w:rsid w:val="00AE7849"/>
    <w:rsid w:val="00AF0686"/>
    <w:rsid w:val="00AF08F7"/>
    <w:rsid w:val="00AF0BB8"/>
    <w:rsid w:val="00AF152C"/>
    <w:rsid w:val="00AF166F"/>
    <w:rsid w:val="00AF1682"/>
    <w:rsid w:val="00AF2F13"/>
    <w:rsid w:val="00AF3412"/>
    <w:rsid w:val="00AF370F"/>
    <w:rsid w:val="00AF5077"/>
    <w:rsid w:val="00AF50E0"/>
    <w:rsid w:val="00AF6609"/>
    <w:rsid w:val="00AF6BCC"/>
    <w:rsid w:val="00AF6E13"/>
    <w:rsid w:val="00AF7138"/>
    <w:rsid w:val="00AF7E43"/>
    <w:rsid w:val="00B00E48"/>
    <w:rsid w:val="00B0225D"/>
    <w:rsid w:val="00B035B7"/>
    <w:rsid w:val="00B03E8B"/>
    <w:rsid w:val="00B04E99"/>
    <w:rsid w:val="00B052F3"/>
    <w:rsid w:val="00B054DD"/>
    <w:rsid w:val="00B058C8"/>
    <w:rsid w:val="00B062BD"/>
    <w:rsid w:val="00B06377"/>
    <w:rsid w:val="00B067F0"/>
    <w:rsid w:val="00B0681E"/>
    <w:rsid w:val="00B06A2F"/>
    <w:rsid w:val="00B07037"/>
    <w:rsid w:val="00B07450"/>
    <w:rsid w:val="00B07864"/>
    <w:rsid w:val="00B102E8"/>
    <w:rsid w:val="00B11002"/>
    <w:rsid w:val="00B111DD"/>
    <w:rsid w:val="00B1161D"/>
    <w:rsid w:val="00B11883"/>
    <w:rsid w:val="00B11B5D"/>
    <w:rsid w:val="00B11D79"/>
    <w:rsid w:val="00B12A27"/>
    <w:rsid w:val="00B12E33"/>
    <w:rsid w:val="00B1310B"/>
    <w:rsid w:val="00B137D2"/>
    <w:rsid w:val="00B1397A"/>
    <w:rsid w:val="00B1448E"/>
    <w:rsid w:val="00B157BE"/>
    <w:rsid w:val="00B15C13"/>
    <w:rsid w:val="00B166E7"/>
    <w:rsid w:val="00B17436"/>
    <w:rsid w:val="00B1777E"/>
    <w:rsid w:val="00B200E5"/>
    <w:rsid w:val="00B205E9"/>
    <w:rsid w:val="00B20AEA"/>
    <w:rsid w:val="00B226F1"/>
    <w:rsid w:val="00B23C69"/>
    <w:rsid w:val="00B24E23"/>
    <w:rsid w:val="00B25076"/>
    <w:rsid w:val="00B253A8"/>
    <w:rsid w:val="00B253CC"/>
    <w:rsid w:val="00B2581F"/>
    <w:rsid w:val="00B2595E"/>
    <w:rsid w:val="00B26124"/>
    <w:rsid w:val="00B27956"/>
    <w:rsid w:val="00B27EC1"/>
    <w:rsid w:val="00B30A32"/>
    <w:rsid w:val="00B30DF9"/>
    <w:rsid w:val="00B3196D"/>
    <w:rsid w:val="00B322F0"/>
    <w:rsid w:val="00B34515"/>
    <w:rsid w:val="00B3481D"/>
    <w:rsid w:val="00B354D4"/>
    <w:rsid w:val="00B356FA"/>
    <w:rsid w:val="00B36B80"/>
    <w:rsid w:val="00B3778C"/>
    <w:rsid w:val="00B41E19"/>
    <w:rsid w:val="00B42263"/>
    <w:rsid w:val="00B428D9"/>
    <w:rsid w:val="00B42F3A"/>
    <w:rsid w:val="00B4552B"/>
    <w:rsid w:val="00B45C37"/>
    <w:rsid w:val="00B46E0D"/>
    <w:rsid w:val="00B46EF7"/>
    <w:rsid w:val="00B471D1"/>
    <w:rsid w:val="00B477B4"/>
    <w:rsid w:val="00B477DA"/>
    <w:rsid w:val="00B47EAB"/>
    <w:rsid w:val="00B50E69"/>
    <w:rsid w:val="00B50FF0"/>
    <w:rsid w:val="00B51031"/>
    <w:rsid w:val="00B51146"/>
    <w:rsid w:val="00B51724"/>
    <w:rsid w:val="00B523FE"/>
    <w:rsid w:val="00B5327A"/>
    <w:rsid w:val="00B5469C"/>
    <w:rsid w:val="00B55824"/>
    <w:rsid w:val="00B55BEF"/>
    <w:rsid w:val="00B55E3B"/>
    <w:rsid w:val="00B5605C"/>
    <w:rsid w:val="00B56084"/>
    <w:rsid w:val="00B560EE"/>
    <w:rsid w:val="00B56145"/>
    <w:rsid w:val="00B56A1C"/>
    <w:rsid w:val="00B56FF6"/>
    <w:rsid w:val="00B57638"/>
    <w:rsid w:val="00B57D91"/>
    <w:rsid w:val="00B60F77"/>
    <w:rsid w:val="00B6104A"/>
    <w:rsid w:val="00B61522"/>
    <w:rsid w:val="00B61663"/>
    <w:rsid w:val="00B617A8"/>
    <w:rsid w:val="00B61BE5"/>
    <w:rsid w:val="00B622EA"/>
    <w:rsid w:val="00B62336"/>
    <w:rsid w:val="00B6269A"/>
    <w:rsid w:val="00B63138"/>
    <w:rsid w:val="00B633C6"/>
    <w:rsid w:val="00B63454"/>
    <w:rsid w:val="00B65180"/>
    <w:rsid w:val="00B65C82"/>
    <w:rsid w:val="00B66A19"/>
    <w:rsid w:val="00B66FBB"/>
    <w:rsid w:val="00B67567"/>
    <w:rsid w:val="00B67726"/>
    <w:rsid w:val="00B6786C"/>
    <w:rsid w:val="00B679C7"/>
    <w:rsid w:val="00B71209"/>
    <w:rsid w:val="00B712EB"/>
    <w:rsid w:val="00B71487"/>
    <w:rsid w:val="00B714DE"/>
    <w:rsid w:val="00B71CCD"/>
    <w:rsid w:val="00B72AE7"/>
    <w:rsid w:val="00B72AF6"/>
    <w:rsid w:val="00B72BDE"/>
    <w:rsid w:val="00B73564"/>
    <w:rsid w:val="00B7386C"/>
    <w:rsid w:val="00B738B5"/>
    <w:rsid w:val="00B73904"/>
    <w:rsid w:val="00B73D11"/>
    <w:rsid w:val="00B73D89"/>
    <w:rsid w:val="00B75075"/>
    <w:rsid w:val="00B7523B"/>
    <w:rsid w:val="00B75F77"/>
    <w:rsid w:val="00B760B8"/>
    <w:rsid w:val="00B767C4"/>
    <w:rsid w:val="00B77397"/>
    <w:rsid w:val="00B777E2"/>
    <w:rsid w:val="00B801BE"/>
    <w:rsid w:val="00B803FA"/>
    <w:rsid w:val="00B84318"/>
    <w:rsid w:val="00B84EBE"/>
    <w:rsid w:val="00B850D7"/>
    <w:rsid w:val="00B853A7"/>
    <w:rsid w:val="00B86E7E"/>
    <w:rsid w:val="00B87261"/>
    <w:rsid w:val="00B902A3"/>
    <w:rsid w:val="00B90A0E"/>
    <w:rsid w:val="00B925D5"/>
    <w:rsid w:val="00B92844"/>
    <w:rsid w:val="00B930F8"/>
    <w:rsid w:val="00B93930"/>
    <w:rsid w:val="00B93C27"/>
    <w:rsid w:val="00B93E99"/>
    <w:rsid w:val="00B958FE"/>
    <w:rsid w:val="00B96D96"/>
    <w:rsid w:val="00B97100"/>
    <w:rsid w:val="00B973CE"/>
    <w:rsid w:val="00B9763F"/>
    <w:rsid w:val="00B977AA"/>
    <w:rsid w:val="00B97CE1"/>
    <w:rsid w:val="00B97DA3"/>
    <w:rsid w:val="00BA03A9"/>
    <w:rsid w:val="00BA0740"/>
    <w:rsid w:val="00BA0C79"/>
    <w:rsid w:val="00BA1349"/>
    <w:rsid w:val="00BA1423"/>
    <w:rsid w:val="00BA1CFC"/>
    <w:rsid w:val="00BA26D8"/>
    <w:rsid w:val="00BA2C13"/>
    <w:rsid w:val="00BA311A"/>
    <w:rsid w:val="00BA3AFB"/>
    <w:rsid w:val="00BA4D88"/>
    <w:rsid w:val="00BA4E0F"/>
    <w:rsid w:val="00BA59F0"/>
    <w:rsid w:val="00BA5B0B"/>
    <w:rsid w:val="00BA614E"/>
    <w:rsid w:val="00BA646B"/>
    <w:rsid w:val="00BA6EE5"/>
    <w:rsid w:val="00BA7AE8"/>
    <w:rsid w:val="00BB0378"/>
    <w:rsid w:val="00BB0AE7"/>
    <w:rsid w:val="00BB0B49"/>
    <w:rsid w:val="00BB1CE7"/>
    <w:rsid w:val="00BB328E"/>
    <w:rsid w:val="00BB4112"/>
    <w:rsid w:val="00BB46BB"/>
    <w:rsid w:val="00BB4C78"/>
    <w:rsid w:val="00BB5064"/>
    <w:rsid w:val="00BB5B81"/>
    <w:rsid w:val="00BB666D"/>
    <w:rsid w:val="00BB6E2D"/>
    <w:rsid w:val="00BB71E2"/>
    <w:rsid w:val="00BB77B8"/>
    <w:rsid w:val="00BC1061"/>
    <w:rsid w:val="00BC13C9"/>
    <w:rsid w:val="00BC13EF"/>
    <w:rsid w:val="00BC1556"/>
    <w:rsid w:val="00BC18D5"/>
    <w:rsid w:val="00BC1F4D"/>
    <w:rsid w:val="00BC3051"/>
    <w:rsid w:val="00BC3725"/>
    <w:rsid w:val="00BC3E06"/>
    <w:rsid w:val="00BC402C"/>
    <w:rsid w:val="00BC45CE"/>
    <w:rsid w:val="00BC4C54"/>
    <w:rsid w:val="00BC5194"/>
    <w:rsid w:val="00BC5CFB"/>
    <w:rsid w:val="00BC6070"/>
    <w:rsid w:val="00BC60B3"/>
    <w:rsid w:val="00BC60B5"/>
    <w:rsid w:val="00BC63A0"/>
    <w:rsid w:val="00BC7492"/>
    <w:rsid w:val="00BD0AB0"/>
    <w:rsid w:val="00BD0EB1"/>
    <w:rsid w:val="00BD22DE"/>
    <w:rsid w:val="00BD3037"/>
    <w:rsid w:val="00BD3169"/>
    <w:rsid w:val="00BD46D1"/>
    <w:rsid w:val="00BD4864"/>
    <w:rsid w:val="00BD48E1"/>
    <w:rsid w:val="00BD4C4B"/>
    <w:rsid w:val="00BD4E78"/>
    <w:rsid w:val="00BD4F8E"/>
    <w:rsid w:val="00BD5534"/>
    <w:rsid w:val="00BD59E3"/>
    <w:rsid w:val="00BD5AAD"/>
    <w:rsid w:val="00BD6AB5"/>
    <w:rsid w:val="00BD78FF"/>
    <w:rsid w:val="00BD7BEF"/>
    <w:rsid w:val="00BE0291"/>
    <w:rsid w:val="00BE0704"/>
    <w:rsid w:val="00BE074E"/>
    <w:rsid w:val="00BE182F"/>
    <w:rsid w:val="00BE1958"/>
    <w:rsid w:val="00BE3590"/>
    <w:rsid w:val="00BE3DA7"/>
    <w:rsid w:val="00BE412E"/>
    <w:rsid w:val="00BE47CC"/>
    <w:rsid w:val="00BE504D"/>
    <w:rsid w:val="00BE6183"/>
    <w:rsid w:val="00BE63E7"/>
    <w:rsid w:val="00BE6717"/>
    <w:rsid w:val="00BE7515"/>
    <w:rsid w:val="00BE7C90"/>
    <w:rsid w:val="00BE7DFB"/>
    <w:rsid w:val="00BF0447"/>
    <w:rsid w:val="00BF0FA0"/>
    <w:rsid w:val="00BF1161"/>
    <w:rsid w:val="00BF189B"/>
    <w:rsid w:val="00BF261F"/>
    <w:rsid w:val="00BF2EEB"/>
    <w:rsid w:val="00BF387E"/>
    <w:rsid w:val="00BF3BCB"/>
    <w:rsid w:val="00BF4034"/>
    <w:rsid w:val="00BF4163"/>
    <w:rsid w:val="00BF53E8"/>
    <w:rsid w:val="00BF5713"/>
    <w:rsid w:val="00BF57BE"/>
    <w:rsid w:val="00BF5AC3"/>
    <w:rsid w:val="00BF6850"/>
    <w:rsid w:val="00BF6BED"/>
    <w:rsid w:val="00BF6D4A"/>
    <w:rsid w:val="00BF6DB0"/>
    <w:rsid w:val="00BF70BC"/>
    <w:rsid w:val="00C00104"/>
    <w:rsid w:val="00C00138"/>
    <w:rsid w:val="00C00185"/>
    <w:rsid w:val="00C005C3"/>
    <w:rsid w:val="00C01E65"/>
    <w:rsid w:val="00C02166"/>
    <w:rsid w:val="00C02A8A"/>
    <w:rsid w:val="00C03055"/>
    <w:rsid w:val="00C0329F"/>
    <w:rsid w:val="00C035DE"/>
    <w:rsid w:val="00C035F5"/>
    <w:rsid w:val="00C03A71"/>
    <w:rsid w:val="00C03F03"/>
    <w:rsid w:val="00C047DE"/>
    <w:rsid w:val="00C04801"/>
    <w:rsid w:val="00C0489A"/>
    <w:rsid w:val="00C04BAA"/>
    <w:rsid w:val="00C04BCF"/>
    <w:rsid w:val="00C04CCA"/>
    <w:rsid w:val="00C04FC9"/>
    <w:rsid w:val="00C050CE"/>
    <w:rsid w:val="00C057E7"/>
    <w:rsid w:val="00C060D8"/>
    <w:rsid w:val="00C0614B"/>
    <w:rsid w:val="00C062AF"/>
    <w:rsid w:val="00C07066"/>
    <w:rsid w:val="00C072AB"/>
    <w:rsid w:val="00C074F0"/>
    <w:rsid w:val="00C07E0B"/>
    <w:rsid w:val="00C112AE"/>
    <w:rsid w:val="00C11DC6"/>
    <w:rsid w:val="00C120AE"/>
    <w:rsid w:val="00C12EBD"/>
    <w:rsid w:val="00C136F2"/>
    <w:rsid w:val="00C13786"/>
    <w:rsid w:val="00C14414"/>
    <w:rsid w:val="00C14826"/>
    <w:rsid w:val="00C14AE4"/>
    <w:rsid w:val="00C158EB"/>
    <w:rsid w:val="00C163E1"/>
    <w:rsid w:val="00C172F3"/>
    <w:rsid w:val="00C17E1D"/>
    <w:rsid w:val="00C2056E"/>
    <w:rsid w:val="00C20690"/>
    <w:rsid w:val="00C208A2"/>
    <w:rsid w:val="00C20F7D"/>
    <w:rsid w:val="00C21577"/>
    <w:rsid w:val="00C21894"/>
    <w:rsid w:val="00C21FD3"/>
    <w:rsid w:val="00C22539"/>
    <w:rsid w:val="00C23014"/>
    <w:rsid w:val="00C2359D"/>
    <w:rsid w:val="00C23672"/>
    <w:rsid w:val="00C23AE2"/>
    <w:rsid w:val="00C24AC7"/>
    <w:rsid w:val="00C24CE9"/>
    <w:rsid w:val="00C250A8"/>
    <w:rsid w:val="00C250AE"/>
    <w:rsid w:val="00C256D4"/>
    <w:rsid w:val="00C25CCE"/>
    <w:rsid w:val="00C2735B"/>
    <w:rsid w:val="00C30415"/>
    <w:rsid w:val="00C30A71"/>
    <w:rsid w:val="00C318CE"/>
    <w:rsid w:val="00C32001"/>
    <w:rsid w:val="00C3216B"/>
    <w:rsid w:val="00C356D3"/>
    <w:rsid w:val="00C3598E"/>
    <w:rsid w:val="00C35AC1"/>
    <w:rsid w:val="00C35E68"/>
    <w:rsid w:val="00C36264"/>
    <w:rsid w:val="00C3690C"/>
    <w:rsid w:val="00C36952"/>
    <w:rsid w:val="00C36AC3"/>
    <w:rsid w:val="00C36E27"/>
    <w:rsid w:val="00C36FDA"/>
    <w:rsid w:val="00C3717B"/>
    <w:rsid w:val="00C37310"/>
    <w:rsid w:val="00C37C01"/>
    <w:rsid w:val="00C40361"/>
    <w:rsid w:val="00C4044A"/>
    <w:rsid w:val="00C40473"/>
    <w:rsid w:val="00C40AE7"/>
    <w:rsid w:val="00C40B2C"/>
    <w:rsid w:val="00C41190"/>
    <w:rsid w:val="00C41708"/>
    <w:rsid w:val="00C419DA"/>
    <w:rsid w:val="00C41AA2"/>
    <w:rsid w:val="00C41D62"/>
    <w:rsid w:val="00C4241B"/>
    <w:rsid w:val="00C42EDC"/>
    <w:rsid w:val="00C430B6"/>
    <w:rsid w:val="00C43E90"/>
    <w:rsid w:val="00C4583A"/>
    <w:rsid w:val="00C4624F"/>
    <w:rsid w:val="00C46887"/>
    <w:rsid w:val="00C46C70"/>
    <w:rsid w:val="00C47433"/>
    <w:rsid w:val="00C47499"/>
    <w:rsid w:val="00C50268"/>
    <w:rsid w:val="00C506F0"/>
    <w:rsid w:val="00C50B94"/>
    <w:rsid w:val="00C50CA9"/>
    <w:rsid w:val="00C50D3D"/>
    <w:rsid w:val="00C51DBE"/>
    <w:rsid w:val="00C5385F"/>
    <w:rsid w:val="00C5399B"/>
    <w:rsid w:val="00C53D46"/>
    <w:rsid w:val="00C53FE7"/>
    <w:rsid w:val="00C548B3"/>
    <w:rsid w:val="00C54E4A"/>
    <w:rsid w:val="00C55D0E"/>
    <w:rsid w:val="00C5638A"/>
    <w:rsid w:val="00C56C65"/>
    <w:rsid w:val="00C571AE"/>
    <w:rsid w:val="00C57812"/>
    <w:rsid w:val="00C57B51"/>
    <w:rsid w:val="00C60C8B"/>
    <w:rsid w:val="00C60EE1"/>
    <w:rsid w:val="00C61BE9"/>
    <w:rsid w:val="00C61DBE"/>
    <w:rsid w:val="00C61FF5"/>
    <w:rsid w:val="00C6259B"/>
    <w:rsid w:val="00C62D9A"/>
    <w:rsid w:val="00C638CF"/>
    <w:rsid w:val="00C6434B"/>
    <w:rsid w:val="00C64749"/>
    <w:rsid w:val="00C64B5A"/>
    <w:rsid w:val="00C64C27"/>
    <w:rsid w:val="00C65746"/>
    <w:rsid w:val="00C65931"/>
    <w:rsid w:val="00C65D58"/>
    <w:rsid w:val="00C6624A"/>
    <w:rsid w:val="00C66268"/>
    <w:rsid w:val="00C664A9"/>
    <w:rsid w:val="00C66B59"/>
    <w:rsid w:val="00C672DC"/>
    <w:rsid w:val="00C673B7"/>
    <w:rsid w:val="00C679D3"/>
    <w:rsid w:val="00C679F2"/>
    <w:rsid w:val="00C70025"/>
    <w:rsid w:val="00C70969"/>
    <w:rsid w:val="00C72351"/>
    <w:rsid w:val="00C729F1"/>
    <w:rsid w:val="00C72F1D"/>
    <w:rsid w:val="00C73036"/>
    <w:rsid w:val="00C7338F"/>
    <w:rsid w:val="00C7341A"/>
    <w:rsid w:val="00C73BE4"/>
    <w:rsid w:val="00C742FA"/>
    <w:rsid w:val="00C74CAF"/>
    <w:rsid w:val="00C74EA0"/>
    <w:rsid w:val="00C75C3E"/>
    <w:rsid w:val="00C75E20"/>
    <w:rsid w:val="00C77B34"/>
    <w:rsid w:val="00C803B3"/>
    <w:rsid w:val="00C80668"/>
    <w:rsid w:val="00C817B2"/>
    <w:rsid w:val="00C818A7"/>
    <w:rsid w:val="00C81D4A"/>
    <w:rsid w:val="00C81F5C"/>
    <w:rsid w:val="00C82361"/>
    <w:rsid w:val="00C8242B"/>
    <w:rsid w:val="00C8245A"/>
    <w:rsid w:val="00C82869"/>
    <w:rsid w:val="00C836A2"/>
    <w:rsid w:val="00C83B1B"/>
    <w:rsid w:val="00C83B5D"/>
    <w:rsid w:val="00C83B95"/>
    <w:rsid w:val="00C83D26"/>
    <w:rsid w:val="00C8439D"/>
    <w:rsid w:val="00C858C5"/>
    <w:rsid w:val="00C85CAA"/>
    <w:rsid w:val="00C86775"/>
    <w:rsid w:val="00C869F8"/>
    <w:rsid w:val="00C86C66"/>
    <w:rsid w:val="00C87CC9"/>
    <w:rsid w:val="00C90625"/>
    <w:rsid w:val="00C90A57"/>
    <w:rsid w:val="00C90AE8"/>
    <w:rsid w:val="00C90BB4"/>
    <w:rsid w:val="00C91874"/>
    <w:rsid w:val="00C91D1D"/>
    <w:rsid w:val="00C92822"/>
    <w:rsid w:val="00C9291A"/>
    <w:rsid w:val="00C93449"/>
    <w:rsid w:val="00C93867"/>
    <w:rsid w:val="00C93E76"/>
    <w:rsid w:val="00C951DE"/>
    <w:rsid w:val="00C9525F"/>
    <w:rsid w:val="00C95463"/>
    <w:rsid w:val="00C95677"/>
    <w:rsid w:val="00C95DF8"/>
    <w:rsid w:val="00C964BA"/>
    <w:rsid w:val="00C964F3"/>
    <w:rsid w:val="00C96C88"/>
    <w:rsid w:val="00C96F12"/>
    <w:rsid w:val="00C9729A"/>
    <w:rsid w:val="00C97330"/>
    <w:rsid w:val="00CA008A"/>
    <w:rsid w:val="00CA04C7"/>
    <w:rsid w:val="00CA06ED"/>
    <w:rsid w:val="00CA0EA6"/>
    <w:rsid w:val="00CA0EAD"/>
    <w:rsid w:val="00CA167B"/>
    <w:rsid w:val="00CA2258"/>
    <w:rsid w:val="00CA2260"/>
    <w:rsid w:val="00CA2881"/>
    <w:rsid w:val="00CA2905"/>
    <w:rsid w:val="00CA2A30"/>
    <w:rsid w:val="00CA2AD8"/>
    <w:rsid w:val="00CA2B99"/>
    <w:rsid w:val="00CA2BA9"/>
    <w:rsid w:val="00CA354F"/>
    <w:rsid w:val="00CA4065"/>
    <w:rsid w:val="00CA40A8"/>
    <w:rsid w:val="00CA4F2A"/>
    <w:rsid w:val="00CA550C"/>
    <w:rsid w:val="00CA5A69"/>
    <w:rsid w:val="00CA6B8F"/>
    <w:rsid w:val="00CA7C9E"/>
    <w:rsid w:val="00CB0FED"/>
    <w:rsid w:val="00CB15B1"/>
    <w:rsid w:val="00CB1E79"/>
    <w:rsid w:val="00CB2698"/>
    <w:rsid w:val="00CB2887"/>
    <w:rsid w:val="00CB38A8"/>
    <w:rsid w:val="00CB40F4"/>
    <w:rsid w:val="00CB42B8"/>
    <w:rsid w:val="00CB4446"/>
    <w:rsid w:val="00CB4EEA"/>
    <w:rsid w:val="00CB6B14"/>
    <w:rsid w:val="00CB6F2D"/>
    <w:rsid w:val="00CC0183"/>
    <w:rsid w:val="00CC02BB"/>
    <w:rsid w:val="00CC055F"/>
    <w:rsid w:val="00CC0C56"/>
    <w:rsid w:val="00CC0E25"/>
    <w:rsid w:val="00CC1A2D"/>
    <w:rsid w:val="00CC1A4A"/>
    <w:rsid w:val="00CC1AC9"/>
    <w:rsid w:val="00CC23A4"/>
    <w:rsid w:val="00CC2604"/>
    <w:rsid w:val="00CC2FF0"/>
    <w:rsid w:val="00CC4162"/>
    <w:rsid w:val="00CC45D1"/>
    <w:rsid w:val="00CC4E65"/>
    <w:rsid w:val="00CC504D"/>
    <w:rsid w:val="00CC52BF"/>
    <w:rsid w:val="00CC5FA3"/>
    <w:rsid w:val="00CC6754"/>
    <w:rsid w:val="00CC7E30"/>
    <w:rsid w:val="00CD04C3"/>
    <w:rsid w:val="00CD069C"/>
    <w:rsid w:val="00CD0A63"/>
    <w:rsid w:val="00CD1043"/>
    <w:rsid w:val="00CD1D2D"/>
    <w:rsid w:val="00CD23FE"/>
    <w:rsid w:val="00CD25EC"/>
    <w:rsid w:val="00CD2AE0"/>
    <w:rsid w:val="00CD2B4A"/>
    <w:rsid w:val="00CD306B"/>
    <w:rsid w:val="00CD331C"/>
    <w:rsid w:val="00CD3E63"/>
    <w:rsid w:val="00CD3F5D"/>
    <w:rsid w:val="00CD44B9"/>
    <w:rsid w:val="00CD459F"/>
    <w:rsid w:val="00CD4AF7"/>
    <w:rsid w:val="00CD64FA"/>
    <w:rsid w:val="00CD68B3"/>
    <w:rsid w:val="00CD705E"/>
    <w:rsid w:val="00CD757B"/>
    <w:rsid w:val="00CD7C22"/>
    <w:rsid w:val="00CD7F2F"/>
    <w:rsid w:val="00CE088A"/>
    <w:rsid w:val="00CE0C7B"/>
    <w:rsid w:val="00CE0E47"/>
    <w:rsid w:val="00CE157A"/>
    <w:rsid w:val="00CE15D5"/>
    <w:rsid w:val="00CE16F2"/>
    <w:rsid w:val="00CE28DB"/>
    <w:rsid w:val="00CE2F49"/>
    <w:rsid w:val="00CE328E"/>
    <w:rsid w:val="00CE3FC7"/>
    <w:rsid w:val="00CE3FEF"/>
    <w:rsid w:val="00CE4D8F"/>
    <w:rsid w:val="00CE52A0"/>
    <w:rsid w:val="00CE56B1"/>
    <w:rsid w:val="00CE63C1"/>
    <w:rsid w:val="00CE6AE3"/>
    <w:rsid w:val="00CE77E1"/>
    <w:rsid w:val="00CE7FCF"/>
    <w:rsid w:val="00CF0131"/>
    <w:rsid w:val="00CF049A"/>
    <w:rsid w:val="00CF0855"/>
    <w:rsid w:val="00CF093F"/>
    <w:rsid w:val="00CF25D1"/>
    <w:rsid w:val="00CF25EE"/>
    <w:rsid w:val="00CF28C2"/>
    <w:rsid w:val="00CF2D25"/>
    <w:rsid w:val="00CF2DF3"/>
    <w:rsid w:val="00CF3011"/>
    <w:rsid w:val="00CF371D"/>
    <w:rsid w:val="00CF3A04"/>
    <w:rsid w:val="00CF4059"/>
    <w:rsid w:val="00CF40AB"/>
    <w:rsid w:val="00CF4376"/>
    <w:rsid w:val="00CF4A7F"/>
    <w:rsid w:val="00CF4B55"/>
    <w:rsid w:val="00CF58C0"/>
    <w:rsid w:val="00CF708A"/>
    <w:rsid w:val="00CF7A85"/>
    <w:rsid w:val="00D00070"/>
    <w:rsid w:val="00D00904"/>
    <w:rsid w:val="00D0093E"/>
    <w:rsid w:val="00D00DC5"/>
    <w:rsid w:val="00D00FDA"/>
    <w:rsid w:val="00D0132F"/>
    <w:rsid w:val="00D013D7"/>
    <w:rsid w:val="00D0143E"/>
    <w:rsid w:val="00D015B4"/>
    <w:rsid w:val="00D01711"/>
    <w:rsid w:val="00D017A3"/>
    <w:rsid w:val="00D0260E"/>
    <w:rsid w:val="00D02655"/>
    <w:rsid w:val="00D02A86"/>
    <w:rsid w:val="00D02D04"/>
    <w:rsid w:val="00D04050"/>
    <w:rsid w:val="00D047E2"/>
    <w:rsid w:val="00D04AF7"/>
    <w:rsid w:val="00D04DCC"/>
    <w:rsid w:val="00D05DE1"/>
    <w:rsid w:val="00D0614C"/>
    <w:rsid w:val="00D0706A"/>
    <w:rsid w:val="00D073D2"/>
    <w:rsid w:val="00D10229"/>
    <w:rsid w:val="00D118B2"/>
    <w:rsid w:val="00D119BD"/>
    <w:rsid w:val="00D11D8B"/>
    <w:rsid w:val="00D126D0"/>
    <w:rsid w:val="00D12B74"/>
    <w:rsid w:val="00D13429"/>
    <w:rsid w:val="00D135A0"/>
    <w:rsid w:val="00D13876"/>
    <w:rsid w:val="00D145CD"/>
    <w:rsid w:val="00D151D7"/>
    <w:rsid w:val="00D1546D"/>
    <w:rsid w:val="00D15697"/>
    <w:rsid w:val="00D15FC4"/>
    <w:rsid w:val="00D16350"/>
    <w:rsid w:val="00D16435"/>
    <w:rsid w:val="00D17C5E"/>
    <w:rsid w:val="00D20000"/>
    <w:rsid w:val="00D20077"/>
    <w:rsid w:val="00D202D6"/>
    <w:rsid w:val="00D207D0"/>
    <w:rsid w:val="00D21848"/>
    <w:rsid w:val="00D22102"/>
    <w:rsid w:val="00D2226A"/>
    <w:rsid w:val="00D229AF"/>
    <w:rsid w:val="00D23782"/>
    <w:rsid w:val="00D237D4"/>
    <w:rsid w:val="00D246DA"/>
    <w:rsid w:val="00D2493C"/>
    <w:rsid w:val="00D25CF1"/>
    <w:rsid w:val="00D25DC4"/>
    <w:rsid w:val="00D26499"/>
    <w:rsid w:val="00D2770A"/>
    <w:rsid w:val="00D27755"/>
    <w:rsid w:val="00D27F14"/>
    <w:rsid w:val="00D30290"/>
    <w:rsid w:val="00D30341"/>
    <w:rsid w:val="00D30E94"/>
    <w:rsid w:val="00D30ED4"/>
    <w:rsid w:val="00D3140A"/>
    <w:rsid w:val="00D3195F"/>
    <w:rsid w:val="00D32340"/>
    <w:rsid w:val="00D3292F"/>
    <w:rsid w:val="00D32A99"/>
    <w:rsid w:val="00D336FC"/>
    <w:rsid w:val="00D33BB4"/>
    <w:rsid w:val="00D35172"/>
    <w:rsid w:val="00D354FA"/>
    <w:rsid w:val="00D35550"/>
    <w:rsid w:val="00D35587"/>
    <w:rsid w:val="00D35DCD"/>
    <w:rsid w:val="00D36128"/>
    <w:rsid w:val="00D363FC"/>
    <w:rsid w:val="00D3758C"/>
    <w:rsid w:val="00D37973"/>
    <w:rsid w:val="00D40213"/>
    <w:rsid w:val="00D4021E"/>
    <w:rsid w:val="00D411A5"/>
    <w:rsid w:val="00D41AE8"/>
    <w:rsid w:val="00D41F11"/>
    <w:rsid w:val="00D42340"/>
    <w:rsid w:val="00D42C2C"/>
    <w:rsid w:val="00D42E0F"/>
    <w:rsid w:val="00D42E24"/>
    <w:rsid w:val="00D4320B"/>
    <w:rsid w:val="00D43C95"/>
    <w:rsid w:val="00D4493D"/>
    <w:rsid w:val="00D449A7"/>
    <w:rsid w:val="00D45498"/>
    <w:rsid w:val="00D455DD"/>
    <w:rsid w:val="00D45C67"/>
    <w:rsid w:val="00D47318"/>
    <w:rsid w:val="00D47611"/>
    <w:rsid w:val="00D47A66"/>
    <w:rsid w:val="00D47E4D"/>
    <w:rsid w:val="00D500D3"/>
    <w:rsid w:val="00D5028E"/>
    <w:rsid w:val="00D5038E"/>
    <w:rsid w:val="00D50887"/>
    <w:rsid w:val="00D50CF1"/>
    <w:rsid w:val="00D51831"/>
    <w:rsid w:val="00D518BD"/>
    <w:rsid w:val="00D5222B"/>
    <w:rsid w:val="00D52767"/>
    <w:rsid w:val="00D52A23"/>
    <w:rsid w:val="00D52E6C"/>
    <w:rsid w:val="00D53B7C"/>
    <w:rsid w:val="00D53E9B"/>
    <w:rsid w:val="00D54C4A"/>
    <w:rsid w:val="00D54C61"/>
    <w:rsid w:val="00D55897"/>
    <w:rsid w:val="00D56C77"/>
    <w:rsid w:val="00D5714F"/>
    <w:rsid w:val="00D57FB2"/>
    <w:rsid w:val="00D6072B"/>
    <w:rsid w:val="00D612B1"/>
    <w:rsid w:val="00D6160B"/>
    <w:rsid w:val="00D61A07"/>
    <w:rsid w:val="00D62262"/>
    <w:rsid w:val="00D629B1"/>
    <w:rsid w:val="00D62CB0"/>
    <w:rsid w:val="00D62F24"/>
    <w:rsid w:val="00D63B5D"/>
    <w:rsid w:val="00D63ED3"/>
    <w:rsid w:val="00D64B76"/>
    <w:rsid w:val="00D64D2D"/>
    <w:rsid w:val="00D6596B"/>
    <w:rsid w:val="00D66E78"/>
    <w:rsid w:val="00D67008"/>
    <w:rsid w:val="00D673D8"/>
    <w:rsid w:val="00D67620"/>
    <w:rsid w:val="00D67929"/>
    <w:rsid w:val="00D70200"/>
    <w:rsid w:val="00D70A25"/>
    <w:rsid w:val="00D70E09"/>
    <w:rsid w:val="00D718AB"/>
    <w:rsid w:val="00D7226D"/>
    <w:rsid w:val="00D7279F"/>
    <w:rsid w:val="00D730D7"/>
    <w:rsid w:val="00D73AD5"/>
    <w:rsid w:val="00D73EE3"/>
    <w:rsid w:val="00D74472"/>
    <w:rsid w:val="00D747D8"/>
    <w:rsid w:val="00D7553A"/>
    <w:rsid w:val="00D75566"/>
    <w:rsid w:val="00D763B4"/>
    <w:rsid w:val="00D763F3"/>
    <w:rsid w:val="00D772F6"/>
    <w:rsid w:val="00D774C7"/>
    <w:rsid w:val="00D77FE3"/>
    <w:rsid w:val="00D802F1"/>
    <w:rsid w:val="00D804BA"/>
    <w:rsid w:val="00D80F1A"/>
    <w:rsid w:val="00D8320D"/>
    <w:rsid w:val="00D83BB2"/>
    <w:rsid w:val="00D8439C"/>
    <w:rsid w:val="00D844C3"/>
    <w:rsid w:val="00D84FEC"/>
    <w:rsid w:val="00D851C5"/>
    <w:rsid w:val="00D856AF"/>
    <w:rsid w:val="00D85AA6"/>
    <w:rsid w:val="00D85E93"/>
    <w:rsid w:val="00D86272"/>
    <w:rsid w:val="00D864FB"/>
    <w:rsid w:val="00D869EA"/>
    <w:rsid w:val="00D87419"/>
    <w:rsid w:val="00D8796A"/>
    <w:rsid w:val="00D87AE3"/>
    <w:rsid w:val="00D907AB"/>
    <w:rsid w:val="00D910B9"/>
    <w:rsid w:val="00D9162C"/>
    <w:rsid w:val="00D92211"/>
    <w:rsid w:val="00D9250A"/>
    <w:rsid w:val="00D927FD"/>
    <w:rsid w:val="00D9438C"/>
    <w:rsid w:val="00D95DA1"/>
    <w:rsid w:val="00D97583"/>
    <w:rsid w:val="00D97AC0"/>
    <w:rsid w:val="00D97F13"/>
    <w:rsid w:val="00DA09C6"/>
    <w:rsid w:val="00DA0C59"/>
    <w:rsid w:val="00DA11D4"/>
    <w:rsid w:val="00DA29C3"/>
    <w:rsid w:val="00DA2B6A"/>
    <w:rsid w:val="00DA2BEE"/>
    <w:rsid w:val="00DA318A"/>
    <w:rsid w:val="00DA43B9"/>
    <w:rsid w:val="00DA4A83"/>
    <w:rsid w:val="00DA580D"/>
    <w:rsid w:val="00DA5BFB"/>
    <w:rsid w:val="00DA70AF"/>
    <w:rsid w:val="00DA745B"/>
    <w:rsid w:val="00DB031A"/>
    <w:rsid w:val="00DB0725"/>
    <w:rsid w:val="00DB0F28"/>
    <w:rsid w:val="00DB111F"/>
    <w:rsid w:val="00DB1152"/>
    <w:rsid w:val="00DB16CC"/>
    <w:rsid w:val="00DB1973"/>
    <w:rsid w:val="00DB1F2F"/>
    <w:rsid w:val="00DB2756"/>
    <w:rsid w:val="00DB2761"/>
    <w:rsid w:val="00DB2F1F"/>
    <w:rsid w:val="00DB323E"/>
    <w:rsid w:val="00DB3796"/>
    <w:rsid w:val="00DB3C6E"/>
    <w:rsid w:val="00DB449B"/>
    <w:rsid w:val="00DB46EF"/>
    <w:rsid w:val="00DB4CFA"/>
    <w:rsid w:val="00DB4D33"/>
    <w:rsid w:val="00DB591C"/>
    <w:rsid w:val="00DB5A2A"/>
    <w:rsid w:val="00DB5D15"/>
    <w:rsid w:val="00DB5D6F"/>
    <w:rsid w:val="00DB644D"/>
    <w:rsid w:val="00DB7101"/>
    <w:rsid w:val="00DB7BAC"/>
    <w:rsid w:val="00DC0135"/>
    <w:rsid w:val="00DC016C"/>
    <w:rsid w:val="00DC0B6A"/>
    <w:rsid w:val="00DC1C76"/>
    <w:rsid w:val="00DC29C1"/>
    <w:rsid w:val="00DC3472"/>
    <w:rsid w:val="00DC3EF6"/>
    <w:rsid w:val="00DC4A3B"/>
    <w:rsid w:val="00DC4E58"/>
    <w:rsid w:val="00DC6A47"/>
    <w:rsid w:val="00DC6D91"/>
    <w:rsid w:val="00DD0074"/>
    <w:rsid w:val="00DD016E"/>
    <w:rsid w:val="00DD0AE7"/>
    <w:rsid w:val="00DD1274"/>
    <w:rsid w:val="00DD196C"/>
    <w:rsid w:val="00DD1A48"/>
    <w:rsid w:val="00DD295D"/>
    <w:rsid w:val="00DD2E8A"/>
    <w:rsid w:val="00DD3FD7"/>
    <w:rsid w:val="00DD449B"/>
    <w:rsid w:val="00DD482A"/>
    <w:rsid w:val="00DD57CF"/>
    <w:rsid w:val="00DD6A9D"/>
    <w:rsid w:val="00DD7008"/>
    <w:rsid w:val="00DD7A94"/>
    <w:rsid w:val="00DE089C"/>
    <w:rsid w:val="00DE0DE1"/>
    <w:rsid w:val="00DE1031"/>
    <w:rsid w:val="00DE19F6"/>
    <w:rsid w:val="00DE22B3"/>
    <w:rsid w:val="00DE2834"/>
    <w:rsid w:val="00DE2D9C"/>
    <w:rsid w:val="00DE373A"/>
    <w:rsid w:val="00DE39E8"/>
    <w:rsid w:val="00DE466B"/>
    <w:rsid w:val="00DE6716"/>
    <w:rsid w:val="00DE693D"/>
    <w:rsid w:val="00DE732B"/>
    <w:rsid w:val="00DE73DC"/>
    <w:rsid w:val="00DE7D0F"/>
    <w:rsid w:val="00DF031C"/>
    <w:rsid w:val="00DF0410"/>
    <w:rsid w:val="00DF05FD"/>
    <w:rsid w:val="00DF06F3"/>
    <w:rsid w:val="00DF079D"/>
    <w:rsid w:val="00DF0981"/>
    <w:rsid w:val="00DF0EA7"/>
    <w:rsid w:val="00DF145D"/>
    <w:rsid w:val="00DF2180"/>
    <w:rsid w:val="00DF24C6"/>
    <w:rsid w:val="00DF28A0"/>
    <w:rsid w:val="00DF3276"/>
    <w:rsid w:val="00DF37B2"/>
    <w:rsid w:val="00DF4732"/>
    <w:rsid w:val="00DF4CD2"/>
    <w:rsid w:val="00DF529A"/>
    <w:rsid w:val="00DF52A7"/>
    <w:rsid w:val="00DF5560"/>
    <w:rsid w:val="00DF5A98"/>
    <w:rsid w:val="00DF5B9B"/>
    <w:rsid w:val="00DF6B9C"/>
    <w:rsid w:val="00DF6E2A"/>
    <w:rsid w:val="00DF7AF5"/>
    <w:rsid w:val="00DF7DB0"/>
    <w:rsid w:val="00E00E98"/>
    <w:rsid w:val="00E00EE1"/>
    <w:rsid w:val="00E016F6"/>
    <w:rsid w:val="00E01AF2"/>
    <w:rsid w:val="00E026C6"/>
    <w:rsid w:val="00E03039"/>
    <w:rsid w:val="00E03551"/>
    <w:rsid w:val="00E03936"/>
    <w:rsid w:val="00E04360"/>
    <w:rsid w:val="00E05307"/>
    <w:rsid w:val="00E0562F"/>
    <w:rsid w:val="00E05A8A"/>
    <w:rsid w:val="00E06276"/>
    <w:rsid w:val="00E068A4"/>
    <w:rsid w:val="00E069AA"/>
    <w:rsid w:val="00E06C49"/>
    <w:rsid w:val="00E07072"/>
    <w:rsid w:val="00E07395"/>
    <w:rsid w:val="00E074D2"/>
    <w:rsid w:val="00E07D09"/>
    <w:rsid w:val="00E105A4"/>
    <w:rsid w:val="00E109B8"/>
    <w:rsid w:val="00E112F7"/>
    <w:rsid w:val="00E11699"/>
    <w:rsid w:val="00E124F0"/>
    <w:rsid w:val="00E126B5"/>
    <w:rsid w:val="00E12CFD"/>
    <w:rsid w:val="00E13336"/>
    <w:rsid w:val="00E137BE"/>
    <w:rsid w:val="00E139D7"/>
    <w:rsid w:val="00E13B89"/>
    <w:rsid w:val="00E13F1D"/>
    <w:rsid w:val="00E14827"/>
    <w:rsid w:val="00E1488F"/>
    <w:rsid w:val="00E14DEF"/>
    <w:rsid w:val="00E1694B"/>
    <w:rsid w:val="00E16979"/>
    <w:rsid w:val="00E16BD0"/>
    <w:rsid w:val="00E1727B"/>
    <w:rsid w:val="00E17726"/>
    <w:rsid w:val="00E17BDD"/>
    <w:rsid w:val="00E17F54"/>
    <w:rsid w:val="00E205ED"/>
    <w:rsid w:val="00E20971"/>
    <w:rsid w:val="00E21588"/>
    <w:rsid w:val="00E217A7"/>
    <w:rsid w:val="00E22803"/>
    <w:rsid w:val="00E23061"/>
    <w:rsid w:val="00E23584"/>
    <w:rsid w:val="00E2382A"/>
    <w:rsid w:val="00E24B22"/>
    <w:rsid w:val="00E24BD0"/>
    <w:rsid w:val="00E25F7D"/>
    <w:rsid w:val="00E262F6"/>
    <w:rsid w:val="00E27341"/>
    <w:rsid w:val="00E300EA"/>
    <w:rsid w:val="00E304C7"/>
    <w:rsid w:val="00E3066E"/>
    <w:rsid w:val="00E3074B"/>
    <w:rsid w:val="00E30CB6"/>
    <w:rsid w:val="00E310BB"/>
    <w:rsid w:val="00E316A4"/>
    <w:rsid w:val="00E31863"/>
    <w:rsid w:val="00E31C61"/>
    <w:rsid w:val="00E32515"/>
    <w:rsid w:val="00E33704"/>
    <w:rsid w:val="00E337DF"/>
    <w:rsid w:val="00E338D6"/>
    <w:rsid w:val="00E346E9"/>
    <w:rsid w:val="00E34923"/>
    <w:rsid w:val="00E34A84"/>
    <w:rsid w:val="00E36398"/>
    <w:rsid w:val="00E36C11"/>
    <w:rsid w:val="00E372B7"/>
    <w:rsid w:val="00E37BF1"/>
    <w:rsid w:val="00E40383"/>
    <w:rsid w:val="00E40BCB"/>
    <w:rsid w:val="00E411E1"/>
    <w:rsid w:val="00E413C6"/>
    <w:rsid w:val="00E41741"/>
    <w:rsid w:val="00E41F29"/>
    <w:rsid w:val="00E42AAA"/>
    <w:rsid w:val="00E43A79"/>
    <w:rsid w:val="00E43D5F"/>
    <w:rsid w:val="00E44E31"/>
    <w:rsid w:val="00E45375"/>
    <w:rsid w:val="00E4540B"/>
    <w:rsid w:val="00E45796"/>
    <w:rsid w:val="00E45B56"/>
    <w:rsid w:val="00E45D5C"/>
    <w:rsid w:val="00E47152"/>
    <w:rsid w:val="00E47B96"/>
    <w:rsid w:val="00E5000E"/>
    <w:rsid w:val="00E51DF4"/>
    <w:rsid w:val="00E5214F"/>
    <w:rsid w:val="00E52CCB"/>
    <w:rsid w:val="00E52D7A"/>
    <w:rsid w:val="00E530FC"/>
    <w:rsid w:val="00E5356C"/>
    <w:rsid w:val="00E53652"/>
    <w:rsid w:val="00E53764"/>
    <w:rsid w:val="00E5382A"/>
    <w:rsid w:val="00E53D1E"/>
    <w:rsid w:val="00E5433B"/>
    <w:rsid w:val="00E5633C"/>
    <w:rsid w:val="00E56F6D"/>
    <w:rsid w:val="00E5791E"/>
    <w:rsid w:val="00E57A47"/>
    <w:rsid w:val="00E57B7C"/>
    <w:rsid w:val="00E57D31"/>
    <w:rsid w:val="00E57D81"/>
    <w:rsid w:val="00E61499"/>
    <w:rsid w:val="00E6163B"/>
    <w:rsid w:val="00E61968"/>
    <w:rsid w:val="00E61F01"/>
    <w:rsid w:val="00E6205A"/>
    <w:rsid w:val="00E62389"/>
    <w:rsid w:val="00E634F5"/>
    <w:rsid w:val="00E63A35"/>
    <w:rsid w:val="00E64EFD"/>
    <w:rsid w:val="00E6509F"/>
    <w:rsid w:val="00E661B9"/>
    <w:rsid w:val="00E66CD3"/>
    <w:rsid w:val="00E67532"/>
    <w:rsid w:val="00E675FE"/>
    <w:rsid w:val="00E7024F"/>
    <w:rsid w:val="00E70303"/>
    <w:rsid w:val="00E70439"/>
    <w:rsid w:val="00E70CAF"/>
    <w:rsid w:val="00E70DB4"/>
    <w:rsid w:val="00E70DFC"/>
    <w:rsid w:val="00E7150D"/>
    <w:rsid w:val="00E7177B"/>
    <w:rsid w:val="00E744EB"/>
    <w:rsid w:val="00E7498E"/>
    <w:rsid w:val="00E74BD3"/>
    <w:rsid w:val="00E75A3F"/>
    <w:rsid w:val="00E76373"/>
    <w:rsid w:val="00E803D0"/>
    <w:rsid w:val="00E80457"/>
    <w:rsid w:val="00E82672"/>
    <w:rsid w:val="00E838AC"/>
    <w:rsid w:val="00E83BF0"/>
    <w:rsid w:val="00E83C54"/>
    <w:rsid w:val="00E83FCE"/>
    <w:rsid w:val="00E8450C"/>
    <w:rsid w:val="00E84645"/>
    <w:rsid w:val="00E84A6E"/>
    <w:rsid w:val="00E84D1D"/>
    <w:rsid w:val="00E8523A"/>
    <w:rsid w:val="00E8614C"/>
    <w:rsid w:val="00E86A58"/>
    <w:rsid w:val="00E87921"/>
    <w:rsid w:val="00E87BD3"/>
    <w:rsid w:val="00E87C59"/>
    <w:rsid w:val="00E87EA0"/>
    <w:rsid w:val="00E90D85"/>
    <w:rsid w:val="00E90EC5"/>
    <w:rsid w:val="00E91524"/>
    <w:rsid w:val="00E91CBD"/>
    <w:rsid w:val="00E92290"/>
    <w:rsid w:val="00E93C8D"/>
    <w:rsid w:val="00E9496F"/>
    <w:rsid w:val="00E94BCC"/>
    <w:rsid w:val="00E9500C"/>
    <w:rsid w:val="00E95D22"/>
    <w:rsid w:val="00E95D8F"/>
    <w:rsid w:val="00E96B66"/>
    <w:rsid w:val="00E97068"/>
    <w:rsid w:val="00E979DB"/>
    <w:rsid w:val="00E97A30"/>
    <w:rsid w:val="00E97CB9"/>
    <w:rsid w:val="00E97E4C"/>
    <w:rsid w:val="00EA0881"/>
    <w:rsid w:val="00EA23FF"/>
    <w:rsid w:val="00EA2A2E"/>
    <w:rsid w:val="00EA2A3B"/>
    <w:rsid w:val="00EA2D9D"/>
    <w:rsid w:val="00EA306C"/>
    <w:rsid w:val="00EA3294"/>
    <w:rsid w:val="00EA3B21"/>
    <w:rsid w:val="00EA46C4"/>
    <w:rsid w:val="00EA54B2"/>
    <w:rsid w:val="00EA6B44"/>
    <w:rsid w:val="00EA76D7"/>
    <w:rsid w:val="00EA7BE6"/>
    <w:rsid w:val="00EB0732"/>
    <w:rsid w:val="00EB11EF"/>
    <w:rsid w:val="00EB1287"/>
    <w:rsid w:val="00EB14DB"/>
    <w:rsid w:val="00EB2B79"/>
    <w:rsid w:val="00EB417D"/>
    <w:rsid w:val="00EB4700"/>
    <w:rsid w:val="00EB497C"/>
    <w:rsid w:val="00EB4A8C"/>
    <w:rsid w:val="00EB5215"/>
    <w:rsid w:val="00EB5887"/>
    <w:rsid w:val="00EB5CA7"/>
    <w:rsid w:val="00EC0010"/>
    <w:rsid w:val="00EC0585"/>
    <w:rsid w:val="00EC1E85"/>
    <w:rsid w:val="00EC2842"/>
    <w:rsid w:val="00EC3A30"/>
    <w:rsid w:val="00EC4288"/>
    <w:rsid w:val="00EC48D6"/>
    <w:rsid w:val="00EC4AD7"/>
    <w:rsid w:val="00EC4D54"/>
    <w:rsid w:val="00EC5202"/>
    <w:rsid w:val="00EC5600"/>
    <w:rsid w:val="00EC5B4C"/>
    <w:rsid w:val="00EC60EA"/>
    <w:rsid w:val="00EC6B40"/>
    <w:rsid w:val="00EC6B73"/>
    <w:rsid w:val="00EC6E10"/>
    <w:rsid w:val="00EC70F9"/>
    <w:rsid w:val="00EC7741"/>
    <w:rsid w:val="00ED0378"/>
    <w:rsid w:val="00ED18F8"/>
    <w:rsid w:val="00ED195B"/>
    <w:rsid w:val="00ED2102"/>
    <w:rsid w:val="00ED3277"/>
    <w:rsid w:val="00ED380D"/>
    <w:rsid w:val="00ED39E7"/>
    <w:rsid w:val="00ED4AFB"/>
    <w:rsid w:val="00ED4F2A"/>
    <w:rsid w:val="00ED6E97"/>
    <w:rsid w:val="00ED769F"/>
    <w:rsid w:val="00ED7A81"/>
    <w:rsid w:val="00EE00F2"/>
    <w:rsid w:val="00EE02C3"/>
    <w:rsid w:val="00EE0494"/>
    <w:rsid w:val="00EE0BEB"/>
    <w:rsid w:val="00EE1593"/>
    <w:rsid w:val="00EE17DE"/>
    <w:rsid w:val="00EE1B42"/>
    <w:rsid w:val="00EE1F4B"/>
    <w:rsid w:val="00EE2280"/>
    <w:rsid w:val="00EE310B"/>
    <w:rsid w:val="00EE3EE8"/>
    <w:rsid w:val="00EE4163"/>
    <w:rsid w:val="00EE4FD9"/>
    <w:rsid w:val="00EE5414"/>
    <w:rsid w:val="00EE5E45"/>
    <w:rsid w:val="00EE60D3"/>
    <w:rsid w:val="00EE682D"/>
    <w:rsid w:val="00EE7187"/>
    <w:rsid w:val="00EE7ADC"/>
    <w:rsid w:val="00EF04AC"/>
    <w:rsid w:val="00EF081E"/>
    <w:rsid w:val="00EF0AA4"/>
    <w:rsid w:val="00EF0F56"/>
    <w:rsid w:val="00EF102F"/>
    <w:rsid w:val="00EF29CE"/>
    <w:rsid w:val="00EF2C26"/>
    <w:rsid w:val="00EF3E4D"/>
    <w:rsid w:val="00EF3E72"/>
    <w:rsid w:val="00EF4385"/>
    <w:rsid w:val="00EF4555"/>
    <w:rsid w:val="00EF46B6"/>
    <w:rsid w:val="00EF4B27"/>
    <w:rsid w:val="00EF4C14"/>
    <w:rsid w:val="00EF4FE7"/>
    <w:rsid w:val="00EF5BB0"/>
    <w:rsid w:val="00EF658A"/>
    <w:rsid w:val="00EF68BE"/>
    <w:rsid w:val="00EF6D63"/>
    <w:rsid w:val="00F01B9D"/>
    <w:rsid w:val="00F022B7"/>
    <w:rsid w:val="00F02437"/>
    <w:rsid w:val="00F02470"/>
    <w:rsid w:val="00F024ED"/>
    <w:rsid w:val="00F02756"/>
    <w:rsid w:val="00F02764"/>
    <w:rsid w:val="00F0326A"/>
    <w:rsid w:val="00F03281"/>
    <w:rsid w:val="00F037CC"/>
    <w:rsid w:val="00F04356"/>
    <w:rsid w:val="00F049ED"/>
    <w:rsid w:val="00F050E4"/>
    <w:rsid w:val="00F05AD7"/>
    <w:rsid w:val="00F067BC"/>
    <w:rsid w:val="00F06CAC"/>
    <w:rsid w:val="00F07055"/>
    <w:rsid w:val="00F10353"/>
    <w:rsid w:val="00F10429"/>
    <w:rsid w:val="00F114DA"/>
    <w:rsid w:val="00F11A2C"/>
    <w:rsid w:val="00F11B6E"/>
    <w:rsid w:val="00F12446"/>
    <w:rsid w:val="00F12892"/>
    <w:rsid w:val="00F12BAB"/>
    <w:rsid w:val="00F13126"/>
    <w:rsid w:val="00F13A7F"/>
    <w:rsid w:val="00F13DBF"/>
    <w:rsid w:val="00F13F21"/>
    <w:rsid w:val="00F13FEC"/>
    <w:rsid w:val="00F143E6"/>
    <w:rsid w:val="00F14A77"/>
    <w:rsid w:val="00F14B6D"/>
    <w:rsid w:val="00F1542B"/>
    <w:rsid w:val="00F1589A"/>
    <w:rsid w:val="00F15C52"/>
    <w:rsid w:val="00F15DD3"/>
    <w:rsid w:val="00F16289"/>
    <w:rsid w:val="00F1660E"/>
    <w:rsid w:val="00F16C89"/>
    <w:rsid w:val="00F172A0"/>
    <w:rsid w:val="00F1739E"/>
    <w:rsid w:val="00F173CB"/>
    <w:rsid w:val="00F201BD"/>
    <w:rsid w:val="00F2114D"/>
    <w:rsid w:val="00F21187"/>
    <w:rsid w:val="00F2128D"/>
    <w:rsid w:val="00F213D7"/>
    <w:rsid w:val="00F217FD"/>
    <w:rsid w:val="00F22A7A"/>
    <w:rsid w:val="00F230B7"/>
    <w:rsid w:val="00F23C5A"/>
    <w:rsid w:val="00F23E46"/>
    <w:rsid w:val="00F23E58"/>
    <w:rsid w:val="00F250CF"/>
    <w:rsid w:val="00F25EA6"/>
    <w:rsid w:val="00F25F6E"/>
    <w:rsid w:val="00F2665E"/>
    <w:rsid w:val="00F266A2"/>
    <w:rsid w:val="00F269F2"/>
    <w:rsid w:val="00F26DF4"/>
    <w:rsid w:val="00F27EE2"/>
    <w:rsid w:val="00F30164"/>
    <w:rsid w:val="00F30167"/>
    <w:rsid w:val="00F303A4"/>
    <w:rsid w:val="00F30A01"/>
    <w:rsid w:val="00F30A15"/>
    <w:rsid w:val="00F3235D"/>
    <w:rsid w:val="00F3243B"/>
    <w:rsid w:val="00F324E3"/>
    <w:rsid w:val="00F32563"/>
    <w:rsid w:val="00F32999"/>
    <w:rsid w:val="00F32D8B"/>
    <w:rsid w:val="00F32DCA"/>
    <w:rsid w:val="00F33451"/>
    <w:rsid w:val="00F336D2"/>
    <w:rsid w:val="00F33F79"/>
    <w:rsid w:val="00F344F9"/>
    <w:rsid w:val="00F34C24"/>
    <w:rsid w:val="00F35075"/>
    <w:rsid w:val="00F350AD"/>
    <w:rsid w:val="00F37360"/>
    <w:rsid w:val="00F3742A"/>
    <w:rsid w:val="00F37966"/>
    <w:rsid w:val="00F37D87"/>
    <w:rsid w:val="00F37F86"/>
    <w:rsid w:val="00F4017D"/>
    <w:rsid w:val="00F406A7"/>
    <w:rsid w:val="00F40724"/>
    <w:rsid w:val="00F410C1"/>
    <w:rsid w:val="00F411DE"/>
    <w:rsid w:val="00F4150B"/>
    <w:rsid w:val="00F41519"/>
    <w:rsid w:val="00F42870"/>
    <w:rsid w:val="00F43156"/>
    <w:rsid w:val="00F4323E"/>
    <w:rsid w:val="00F43B55"/>
    <w:rsid w:val="00F43ECC"/>
    <w:rsid w:val="00F4491A"/>
    <w:rsid w:val="00F45211"/>
    <w:rsid w:val="00F45F43"/>
    <w:rsid w:val="00F45F9E"/>
    <w:rsid w:val="00F4738D"/>
    <w:rsid w:val="00F50012"/>
    <w:rsid w:val="00F50114"/>
    <w:rsid w:val="00F502CB"/>
    <w:rsid w:val="00F511A6"/>
    <w:rsid w:val="00F51336"/>
    <w:rsid w:val="00F51361"/>
    <w:rsid w:val="00F51604"/>
    <w:rsid w:val="00F51A88"/>
    <w:rsid w:val="00F51E37"/>
    <w:rsid w:val="00F5220A"/>
    <w:rsid w:val="00F53EA3"/>
    <w:rsid w:val="00F54896"/>
    <w:rsid w:val="00F54FD5"/>
    <w:rsid w:val="00F55508"/>
    <w:rsid w:val="00F55BB2"/>
    <w:rsid w:val="00F55D12"/>
    <w:rsid w:val="00F566BA"/>
    <w:rsid w:val="00F57056"/>
    <w:rsid w:val="00F57AD6"/>
    <w:rsid w:val="00F605BE"/>
    <w:rsid w:val="00F6081F"/>
    <w:rsid w:val="00F60E71"/>
    <w:rsid w:val="00F611F7"/>
    <w:rsid w:val="00F618AA"/>
    <w:rsid w:val="00F62396"/>
    <w:rsid w:val="00F629F3"/>
    <w:rsid w:val="00F62B80"/>
    <w:rsid w:val="00F63101"/>
    <w:rsid w:val="00F63223"/>
    <w:rsid w:val="00F63880"/>
    <w:rsid w:val="00F6457E"/>
    <w:rsid w:val="00F65206"/>
    <w:rsid w:val="00F655DD"/>
    <w:rsid w:val="00F65AE7"/>
    <w:rsid w:val="00F6665B"/>
    <w:rsid w:val="00F674D9"/>
    <w:rsid w:val="00F679E0"/>
    <w:rsid w:val="00F706AC"/>
    <w:rsid w:val="00F707F0"/>
    <w:rsid w:val="00F70B69"/>
    <w:rsid w:val="00F71A30"/>
    <w:rsid w:val="00F734AB"/>
    <w:rsid w:val="00F74237"/>
    <w:rsid w:val="00F74CB7"/>
    <w:rsid w:val="00F75931"/>
    <w:rsid w:val="00F762DF"/>
    <w:rsid w:val="00F768C2"/>
    <w:rsid w:val="00F769FC"/>
    <w:rsid w:val="00F7708B"/>
    <w:rsid w:val="00F771E5"/>
    <w:rsid w:val="00F810ED"/>
    <w:rsid w:val="00F82FD9"/>
    <w:rsid w:val="00F832E6"/>
    <w:rsid w:val="00F83554"/>
    <w:rsid w:val="00F83C91"/>
    <w:rsid w:val="00F8403E"/>
    <w:rsid w:val="00F841BA"/>
    <w:rsid w:val="00F8434F"/>
    <w:rsid w:val="00F84C4E"/>
    <w:rsid w:val="00F84E5E"/>
    <w:rsid w:val="00F85169"/>
    <w:rsid w:val="00F852A6"/>
    <w:rsid w:val="00F85B9A"/>
    <w:rsid w:val="00F8617A"/>
    <w:rsid w:val="00F86CFA"/>
    <w:rsid w:val="00F872B4"/>
    <w:rsid w:val="00F8732F"/>
    <w:rsid w:val="00F8764F"/>
    <w:rsid w:val="00F8772C"/>
    <w:rsid w:val="00F87A38"/>
    <w:rsid w:val="00F90AF1"/>
    <w:rsid w:val="00F90B10"/>
    <w:rsid w:val="00F90F24"/>
    <w:rsid w:val="00F91A47"/>
    <w:rsid w:val="00F91AD1"/>
    <w:rsid w:val="00F91C63"/>
    <w:rsid w:val="00F924ED"/>
    <w:rsid w:val="00F92A05"/>
    <w:rsid w:val="00F92A20"/>
    <w:rsid w:val="00F92B78"/>
    <w:rsid w:val="00F92CE1"/>
    <w:rsid w:val="00F93044"/>
    <w:rsid w:val="00F93F02"/>
    <w:rsid w:val="00F94001"/>
    <w:rsid w:val="00F9491F"/>
    <w:rsid w:val="00F9573F"/>
    <w:rsid w:val="00F959C8"/>
    <w:rsid w:val="00F96761"/>
    <w:rsid w:val="00F96A99"/>
    <w:rsid w:val="00F96DC2"/>
    <w:rsid w:val="00F977E3"/>
    <w:rsid w:val="00FA184B"/>
    <w:rsid w:val="00FA193A"/>
    <w:rsid w:val="00FA1D24"/>
    <w:rsid w:val="00FA21E3"/>
    <w:rsid w:val="00FA32EF"/>
    <w:rsid w:val="00FA3B3F"/>
    <w:rsid w:val="00FA43D1"/>
    <w:rsid w:val="00FA645E"/>
    <w:rsid w:val="00FA70EB"/>
    <w:rsid w:val="00FB126C"/>
    <w:rsid w:val="00FB1293"/>
    <w:rsid w:val="00FB22DC"/>
    <w:rsid w:val="00FB238B"/>
    <w:rsid w:val="00FB2E5E"/>
    <w:rsid w:val="00FB30D5"/>
    <w:rsid w:val="00FB3311"/>
    <w:rsid w:val="00FB3466"/>
    <w:rsid w:val="00FB39F6"/>
    <w:rsid w:val="00FB3A26"/>
    <w:rsid w:val="00FB3A2A"/>
    <w:rsid w:val="00FB44E2"/>
    <w:rsid w:val="00FB5662"/>
    <w:rsid w:val="00FB5DF7"/>
    <w:rsid w:val="00FB61F6"/>
    <w:rsid w:val="00FB634D"/>
    <w:rsid w:val="00FB6420"/>
    <w:rsid w:val="00FB7255"/>
    <w:rsid w:val="00FB75BC"/>
    <w:rsid w:val="00FB7947"/>
    <w:rsid w:val="00FC0863"/>
    <w:rsid w:val="00FC1FFE"/>
    <w:rsid w:val="00FC24F7"/>
    <w:rsid w:val="00FC29FB"/>
    <w:rsid w:val="00FC3706"/>
    <w:rsid w:val="00FC38EA"/>
    <w:rsid w:val="00FC3E47"/>
    <w:rsid w:val="00FC41D0"/>
    <w:rsid w:val="00FC4B48"/>
    <w:rsid w:val="00FC56B3"/>
    <w:rsid w:val="00FC5E49"/>
    <w:rsid w:val="00FC5EAF"/>
    <w:rsid w:val="00FC63AE"/>
    <w:rsid w:val="00FC65DF"/>
    <w:rsid w:val="00FC6812"/>
    <w:rsid w:val="00FC6C8B"/>
    <w:rsid w:val="00FC747A"/>
    <w:rsid w:val="00FC76F5"/>
    <w:rsid w:val="00FC7851"/>
    <w:rsid w:val="00FC7A7D"/>
    <w:rsid w:val="00FD02B5"/>
    <w:rsid w:val="00FD0D08"/>
    <w:rsid w:val="00FD1644"/>
    <w:rsid w:val="00FD1CBC"/>
    <w:rsid w:val="00FD2226"/>
    <w:rsid w:val="00FD2B09"/>
    <w:rsid w:val="00FD2BEB"/>
    <w:rsid w:val="00FD2E62"/>
    <w:rsid w:val="00FD301F"/>
    <w:rsid w:val="00FD3277"/>
    <w:rsid w:val="00FD41F1"/>
    <w:rsid w:val="00FD43BC"/>
    <w:rsid w:val="00FD5ABC"/>
    <w:rsid w:val="00FD66D7"/>
    <w:rsid w:val="00FD6A61"/>
    <w:rsid w:val="00FD7DF9"/>
    <w:rsid w:val="00FE016E"/>
    <w:rsid w:val="00FE033E"/>
    <w:rsid w:val="00FE0530"/>
    <w:rsid w:val="00FE09C1"/>
    <w:rsid w:val="00FE0C2C"/>
    <w:rsid w:val="00FE0F4B"/>
    <w:rsid w:val="00FE13F4"/>
    <w:rsid w:val="00FE1D38"/>
    <w:rsid w:val="00FE251D"/>
    <w:rsid w:val="00FE28AE"/>
    <w:rsid w:val="00FE2C4B"/>
    <w:rsid w:val="00FE3568"/>
    <w:rsid w:val="00FE3A34"/>
    <w:rsid w:val="00FE3B53"/>
    <w:rsid w:val="00FE3B9C"/>
    <w:rsid w:val="00FE3E6F"/>
    <w:rsid w:val="00FE42D2"/>
    <w:rsid w:val="00FE443A"/>
    <w:rsid w:val="00FE44C2"/>
    <w:rsid w:val="00FE4C7D"/>
    <w:rsid w:val="00FE70A8"/>
    <w:rsid w:val="00FE77DA"/>
    <w:rsid w:val="00FF039D"/>
    <w:rsid w:val="00FF06E1"/>
    <w:rsid w:val="00FF0BA9"/>
    <w:rsid w:val="00FF0BD6"/>
    <w:rsid w:val="00FF0C00"/>
    <w:rsid w:val="00FF0F8C"/>
    <w:rsid w:val="00FF1333"/>
    <w:rsid w:val="00FF29DC"/>
    <w:rsid w:val="00FF3115"/>
    <w:rsid w:val="00FF35EF"/>
    <w:rsid w:val="00FF403D"/>
    <w:rsid w:val="00FF467D"/>
    <w:rsid w:val="00FF475C"/>
    <w:rsid w:val="00FF48CD"/>
    <w:rsid w:val="00FF4B91"/>
    <w:rsid w:val="00FF4D24"/>
    <w:rsid w:val="00FF50B8"/>
    <w:rsid w:val="00FF60C0"/>
    <w:rsid w:val="00FF67BF"/>
    <w:rsid w:val="00FF6822"/>
    <w:rsid w:val="00FF6D30"/>
    <w:rsid w:val="00FF7217"/>
    <w:rsid w:val="00FF7251"/>
    <w:rsid w:val="00FF7E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style="mso-width-percent:900;v-text-anchor:bottom" fill="f" fillcolor="white" strokecolor="white">
      <v:fill color="white" on="f"/>
      <v:stroke color="white" weight=".5pt"/>
      <v:textbox inset=",,,0"/>
    </o:shapedefaults>
    <o:shapelayout v:ext="edit">
      <o:idmap v:ext="edit" data="1"/>
    </o:shapelayout>
  </w:shapeDefaults>
  <w:decimalSymbol w:val=","/>
  <w:listSeparator w:val=";"/>
  <w14:docId w14:val="7DE258B7"/>
  <w15:chartTrackingRefBased/>
  <w15:docId w15:val="{76AAD6D2-991B-427D-9AE9-178030536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6A3D"/>
    <w:rPr>
      <w:sz w:val="24"/>
      <w:szCs w:val="24"/>
    </w:rPr>
  </w:style>
  <w:style w:type="paragraph" w:styleId="1">
    <w:name w:val="heading 1"/>
    <w:basedOn w:val="a"/>
    <w:next w:val="a"/>
    <w:link w:val="10"/>
    <w:uiPriority w:val="9"/>
    <w:qFormat/>
    <w:rsid w:val="00DB4D33"/>
    <w:pPr>
      <w:keepNext/>
      <w:spacing w:before="240" w:after="60"/>
      <w:ind w:left="708"/>
      <w:outlineLvl w:val="0"/>
    </w:pPr>
    <w:rPr>
      <w:rFonts w:ascii="Arial" w:hAnsi="Arial"/>
      <w:b/>
      <w:bCs/>
      <w:kern w:val="32"/>
      <w:sz w:val="28"/>
      <w:szCs w:val="32"/>
      <w:lang w:val="x-none" w:eastAsia="x-none"/>
    </w:rPr>
  </w:style>
  <w:style w:type="paragraph" w:styleId="2">
    <w:name w:val="heading 2"/>
    <w:basedOn w:val="a"/>
    <w:next w:val="a"/>
    <w:link w:val="20"/>
    <w:uiPriority w:val="9"/>
    <w:unhideWhenUsed/>
    <w:qFormat/>
    <w:rsid w:val="00602A5B"/>
    <w:pPr>
      <w:keepNext/>
      <w:spacing w:before="240" w:after="60"/>
      <w:ind w:left="708"/>
      <w:outlineLvl w:val="1"/>
    </w:pPr>
    <w:rPr>
      <w:rFonts w:ascii="Arial" w:hAnsi="Arial"/>
      <w:b/>
      <w:bCs/>
      <w:iCs/>
      <w:sz w:val="28"/>
      <w:szCs w:val="28"/>
      <w:lang w:val="x-none" w:eastAsia="x-none"/>
    </w:rPr>
  </w:style>
  <w:style w:type="paragraph" w:styleId="3">
    <w:name w:val="heading 3"/>
    <w:basedOn w:val="a"/>
    <w:next w:val="a"/>
    <w:link w:val="30"/>
    <w:uiPriority w:val="9"/>
    <w:unhideWhenUsed/>
    <w:qFormat/>
    <w:rsid w:val="00DB4D33"/>
    <w:pPr>
      <w:keepNext/>
      <w:spacing w:before="240" w:after="60"/>
      <w:ind w:left="708"/>
      <w:outlineLvl w:val="2"/>
    </w:pPr>
    <w:rPr>
      <w:rFonts w:ascii="Arial" w:hAnsi="Arial"/>
      <w:bCs/>
      <w:i/>
      <w:sz w:val="28"/>
      <w:szCs w:val="26"/>
      <w:lang w:val="x-none" w:eastAsia="x-none"/>
    </w:rPr>
  </w:style>
  <w:style w:type="paragraph" w:styleId="4">
    <w:name w:val="heading 4"/>
    <w:basedOn w:val="a"/>
    <w:next w:val="a"/>
    <w:link w:val="40"/>
    <w:uiPriority w:val="9"/>
    <w:semiHidden/>
    <w:unhideWhenUsed/>
    <w:qFormat/>
    <w:rsid w:val="007F6A3D"/>
    <w:pPr>
      <w:keepNext/>
      <w:spacing w:before="240" w:after="60"/>
      <w:outlineLvl w:val="3"/>
    </w:pPr>
    <w:rPr>
      <w:b/>
      <w:bCs/>
      <w:sz w:val="28"/>
      <w:szCs w:val="28"/>
      <w:lang w:val="x-none" w:eastAsia="x-none"/>
    </w:rPr>
  </w:style>
  <w:style w:type="paragraph" w:styleId="5">
    <w:name w:val="heading 5"/>
    <w:basedOn w:val="a"/>
    <w:next w:val="a"/>
    <w:link w:val="50"/>
    <w:uiPriority w:val="9"/>
    <w:semiHidden/>
    <w:unhideWhenUsed/>
    <w:qFormat/>
    <w:rsid w:val="007F6A3D"/>
    <w:pPr>
      <w:spacing w:before="240" w:after="60"/>
      <w:outlineLvl w:val="4"/>
    </w:pPr>
    <w:rPr>
      <w:b/>
      <w:bCs/>
      <w:i/>
      <w:iCs/>
      <w:sz w:val="26"/>
      <w:szCs w:val="26"/>
      <w:lang w:val="x-none" w:eastAsia="x-none"/>
    </w:rPr>
  </w:style>
  <w:style w:type="paragraph" w:styleId="6">
    <w:name w:val="heading 6"/>
    <w:basedOn w:val="a"/>
    <w:next w:val="a"/>
    <w:link w:val="60"/>
    <w:uiPriority w:val="9"/>
    <w:semiHidden/>
    <w:unhideWhenUsed/>
    <w:qFormat/>
    <w:rsid w:val="007F6A3D"/>
    <w:pPr>
      <w:spacing w:before="240" w:after="60"/>
      <w:outlineLvl w:val="5"/>
    </w:pPr>
    <w:rPr>
      <w:b/>
      <w:bCs/>
      <w:sz w:val="20"/>
      <w:szCs w:val="20"/>
      <w:lang w:val="x-none" w:eastAsia="x-none"/>
    </w:rPr>
  </w:style>
  <w:style w:type="paragraph" w:styleId="7">
    <w:name w:val="heading 7"/>
    <w:basedOn w:val="a"/>
    <w:next w:val="a"/>
    <w:link w:val="70"/>
    <w:uiPriority w:val="9"/>
    <w:semiHidden/>
    <w:unhideWhenUsed/>
    <w:qFormat/>
    <w:rsid w:val="007F6A3D"/>
    <w:pPr>
      <w:spacing w:before="240" w:after="60"/>
      <w:outlineLvl w:val="6"/>
    </w:pPr>
    <w:rPr>
      <w:lang w:val="x-none" w:eastAsia="x-none"/>
    </w:rPr>
  </w:style>
  <w:style w:type="paragraph" w:styleId="8">
    <w:name w:val="heading 8"/>
    <w:basedOn w:val="a"/>
    <w:next w:val="a"/>
    <w:link w:val="80"/>
    <w:uiPriority w:val="9"/>
    <w:semiHidden/>
    <w:unhideWhenUsed/>
    <w:qFormat/>
    <w:rsid w:val="007F6A3D"/>
    <w:pPr>
      <w:spacing w:before="240" w:after="60"/>
      <w:outlineLvl w:val="7"/>
    </w:pPr>
    <w:rPr>
      <w:i/>
      <w:iCs/>
      <w:lang w:val="x-none" w:eastAsia="x-none"/>
    </w:rPr>
  </w:style>
  <w:style w:type="paragraph" w:styleId="9">
    <w:name w:val="heading 9"/>
    <w:basedOn w:val="a"/>
    <w:next w:val="a"/>
    <w:link w:val="90"/>
    <w:uiPriority w:val="9"/>
    <w:semiHidden/>
    <w:unhideWhenUsed/>
    <w:qFormat/>
    <w:rsid w:val="007F6A3D"/>
    <w:pPr>
      <w:spacing w:before="240" w:after="60"/>
      <w:outlineLvl w:val="8"/>
    </w:pPr>
    <w:rPr>
      <w:rFonts w:ascii="Cambria" w:hAnsi="Cambria"/>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DB4D33"/>
    <w:rPr>
      <w:rFonts w:ascii="Arial" w:hAnsi="Arial"/>
      <w:b/>
      <w:bCs/>
      <w:kern w:val="32"/>
      <w:sz w:val="28"/>
      <w:szCs w:val="32"/>
    </w:rPr>
  </w:style>
  <w:style w:type="character" w:customStyle="1" w:styleId="20">
    <w:name w:val="Заголовок 2 Знак"/>
    <w:link w:val="2"/>
    <w:uiPriority w:val="9"/>
    <w:rsid w:val="00602A5B"/>
    <w:rPr>
      <w:rFonts w:ascii="Arial" w:hAnsi="Arial"/>
      <w:b/>
      <w:bCs/>
      <w:iCs/>
      <w:sz w:val="28"/>
      <w:szCs w:val="28"/>
      <w:lang w:val="x-none" w:eastAsia="x-none"/>
    </w:rPr>
  </w:style>
  <w:style w:type="character" w:customStyle="1" w:styleId="30">
    <w:name w:val="Заголовок 3 Знак"/>
    <w:link w:val="3"/>
    <w:uiPriority w:val="9"/>
    <w:rsid w:val="00DB4D33"/>
    <w:rPr>
      <w:rFonts w:ascii="Arial" w:hAnsi="Arial"/>
      <w:bCs/>
      <w:i/>
      <w:sz w:val="28"/>
      <w:szCs w:val="26"/>
    </w:rPr>
  </w:style>
  <w:style w:type="character" w:customStyle="1" w:styleId="40">
    <w:name w:val="Заголовок 4 Знак"/>
    <w:link w:val="4"/>
    <w:uiPriority w:val="9"/>
    <w:semiHidden/>
    <w:rsid w:val="007F6A3D"/>
    <w:rPr>
      <w:b/>
      <w:bCs/>
      <w:sz w:val="28"/>
      <w:szCs w:val="28"/>
    </w:rPr>
  </w:style>
  <w:style w:type="character" w:customStyle="1" w:styleId="50">
    <w:name w:val="Заголовок 5 Знак"/>
    <w:link w:val="5"/>
    <w:uiPriority w:val="9"/>
    <w:semiHidden/>
    <w:rsid w:val="007F6A3D"/>
    <w:rPr>
      <w:b/>
      <w:bCs/>
      <w:i/>
      <w:iCs/>
      <w:sz w:val="26"/>
      <w:szCs w:val="26"/>
    </w:rPr>
  </w:style>
  <w:style w:type="character" w:customStyle="1" w:styleId="60">
    <w:name w:val="Заголовок 6 Знак"/>
    <w:link w:val="6"/>
    <w:uiPriority w:val="9"/>
    <w:semiHidden/>
    <w:rsid w:val="007F6A3D"/>
    <w:rPr>
      <w:b/>
      <w:bCs/>
    </w:rPr>
  </w:style>
  <w:style w:type="character" w:customStyle="1" w:styleId="70">
    <w:name w:val="Заголовок 7 Знак"/>
    <w:link w:val="7"/>
    <w:uiPriority w:val="9"/>
    <w:semiHidden/>
    <w:rsid w:val="007F6A3D"/>
    <w:rPr>
      <w:sz w:val="24"/>
      <w:szCs w:val="24"/>
    </w:rPr>
  </w:style>
  <w:style w:type="character" w:customStyle="1" w:styleId="80">
    <w:name w:val="Заголовок 8 Знак"/>
    <w:link w:val="8"/>
    <w:uiPriority w:val="9"/>
    <w:semiHidden/>
    <w:rsid w:val="007F6A3D"/>
    <w:rPr>
      <w:i/>
      <w:iCs/>
      <w:sz w:val="24"/>
      <w:szCs w:val="24"/>
    </w:rPr>
  </w:style>
  <w:style w:type="character" w:customStyle="1" w:styleId="90">
    <w:name w:val="Заголовок 9 Знак"/>
    <w:link w:val="9"/>
    <w:uiPriority w:val="9"/>
    <w:semiHidden/>
    <w:rsid w:val="007F6A3D"/>
    <w:rPr>
      <w:rFonts w:ascii="Cambria" w:eastAsia="Times New Roman" w:hAnsi="Cambria"/>
    </w:rPr>
  </w:style>
  <w:style w:type="paragraph" w:styleId="a3">
    <w:name w:val="Balloon Text"/>
    <w:basedOn w:val="a"/>
    <w:link w:val="a4"/>
    <w:uiPriority w:val="99"/>
    <w:semiHidden/>
    <w:unhideWhenUsed/>
    <w:rsid w:val="004E6AB5"/>
    <w:rPr>
      <w:rFonts w:ascii="Segoe UI" w:hAnsi="Segoe UI"/>
      <w:sz w:val="18"/>
      <w:szCs w:val="18"/>
      <w:lang w:val="x-none" w:eastAsia="x-none"/>
    </w:rPr>
  </w:style>
  <w:style w:type="character" w:customStyle="1" w:styleId="a4">
    <w:name w:val="Текст выноски Знак"/>
    <w:link w:val="a3"/>
    <w:uiPriority w:val="99"/>
    <w:semiHidden/>
    <w:rsid w:val="004E6AB5"/>
    <w:rPr>
      <w:rFonts w:ascii="Segoe UI" w:hAnsi="Segoe UI" w:cs="Segoe UI"/>
      <w:sz w:val="18"/>
      <w:szCs w:val="18"/>
    </w:rPr>
  </w:style>
  <w:style w:type="paragraph" w:styleId="a5">
    <w:name w:val="footnote text"/>
    <w:basedOn w:val="a"/>
    <w:link w:val="a6"/>
    <w:uiPriority w:val="99"/>
    <w:unhideWhenUsed/>
    <w:rsid w:val="000031B1"/>
    <w:rPr>
      <w:sz w:val="20"/>
      <w:szCs w:val="20"/>
      <w:lang w:val="x-none" w:eastAsia="x-none"/>
    </w:rPr>
  </w:style>
  <w:style w:type="character" w:customStyle="1" w:styleId="a6">
    <w:name w:val="Текст сноски Знак"/>
    <w:link w:val="a5"/>
    <w:uiPriority w:val="99"/>
    <w:rsid w:val="000031B1"/>
    <w:rPr>
      <w:sz w:val="20"/>
      <w:szCs w:val="20"/>
    </w:rPr>
  </w:style>
  <w:style w:type="character" w:styleId="a7">
    <w:name w:val="footnote reference"/>
    <w:uiPriority w:val="99"/>
    <w:semiHidden/>
    <w:unhideWhenUsed/>
    <w:rsid w:val="000031B1"/>
    <w:rPr>
      <w:vertAlign w:val="superscript"/>
    </w:rPr>
  </w:style>
  <w:style w:type="paragraph" w:styleId="a8">
    <w:name w:val="header"/>
    <w:basedOn w:val="a"/>
    <w:link w:val="a9"/>
    <w:uiPriority w:val="99"/>
    <w:unhideWhenUsed/>
    <w:rsid w:val="000031B1"/>
    <w:pPr>
      <w:tabs>
        <w:tab w:val="center" w:pos="4677"/>
        <w:tab w:val="right" w:pos="9355"/>
      </w:tabs>
    </w:pPr>
  </w:style>
  <w:style w:type="character" w:customStyle="1" w:styleId="a9">
    <w:name w:val="Верхний колонтитул Знак"/>
    <w:basedOn w:val="a0"/>
    <w:link w:val="a8"/>
    <w:uiPriority w:val="99"/>
    <w:rsid w:val="000031B1"/>
  </w:style>
  <w:style w:type="paragraph" w:styleId="aa">
    <w:name w:val="footer"/>
    <w:basedOn w:val="a"/>
    <w:link w:val="ab"/>
    <w:uiPriority w:val="99"/>
    <w:unhideWhenUsed/>
    <w:rsid w:val="000031B1"/>
    <w:pPr>
      <w:tabs>
        <w:tab w:val="center" w:pos="4677"/>
        <w:tab w:val="right" w:pos="9355"/>
      </w:tabs>
    </w:pPr>
  </w:style>
  <w:style w:type="character" w:customStyle="1" w:styleId="ab">
    <w:name w:val="Нижний колонтитул Знак"/>
    <w:basedOn w:val="a0"/>
    <w:link w:val="aa"/>
    <w:uiPriority w:val="99"/>
    <w:rsid w:val="000031B1"/>
  </w:style>
  <w:style w:type="table" w:styleId="ac">
    <w:name w:val="Table Grid"/>
    <w:basedOn w:val="a1"/>
    <w:uiPriority w:val="39"/>
    <w:rsid w:val="00F566B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d">
    <w:name w:val="List Paragraph"/>
    <w:basedOn w:val="a"/>
    <w:uiPriority w:val="34"/>
    <w:qFormat/>
    <w:rsid w:val="007F6A3D"/>
    <w:pPr>
      <w:ind w:left="720"/>
      <w:contextualSpacing/>
    </w:pPr>
  </w:style>
  <w:style w:type="character" w:styleId="ae">
    <w:name w:val="Hyperlink"/>
    <w:uiPriority w:val="99"/>
    <w:unhideWhenUsed/>
    <w:rsid w:val="00511F05"/>
    <w:rPr>
      <w:color w:val="0563C1"/>
      <w:u w:val="single"/>
    </w:rPr>
  </w:style>
  <w:style w:type="paragraph" w:styleId="af">
    <w:name w:val="TOC Heading"/>
    <w:basedOn w:val="1"/>
    <w:next w:val="a"/>
    <w:uiPriority w:val="39"/>
    <w:unhideWhenUsed/>
    <w:qFormat/>
    <w:rsid w:val="007F6A3D"/>
    <w:pPr>
      <w:outlineLvl w:val="9"/>
    </w:pPr>
    <w:rPr>
      <w:rFonts w:ascii="Cambria" w:hAnsi="Cambria"/>
    </w:rPr>
  </w:style>
  <w:style w:type="paragraph" w:styleId="11">
    <w:name w:val="toc 1"/>
    <w:basedOn w:val="a"/>
    <w:next w:val="a"/>
    <w:autoRedefine/>
    <w:uiPriority w:val="39"/>
    <w:unhideWhenUsed/>
    <w:rsid w:val="00E137BE"/>
    <w:pPr>
      <w:tabs>
        <w:tab w:val="right" w:leader="dot" w:pos="9639"/>
      </w:tabs>
      <w:spacing w:line="276" w:lineRule="auto"/>
    </w:pPr>
    <w:rPr>
      <w:rFonts w:cs="Calibri"/>
      <w:noProof/>
      <w:sz w:val="20"/>
      <w:szCs w:val="20"/>
      <w:lang w:val="uz-Cyrl-UZ"/>
    </w:rPr>
  </w:style>
  <w:style w:type="paragraph" w:styleId="21">
    <w:name w:val="toc 2"/>
    <w:basedOn w:val="a"/>
    <w:next w:val="a"/>
    <w:autoRedefine/>
    <w:uiPriority w:val="39"/>
    <w:unhideWhenUsed/>
    <w:rsid w:val="00325FE6"/>
    <w:pPr>
      <w:tabs>
        <w:tab w:val="right" w:leader="dot" w:pos="9628"/>
      </w:tabs>
      <w:ind w:left="426"/>
      <w:jc w:val="both"/>
    </w:pPr>
  </w:style>
  <w:style w:type="paragraph" w:styleId="31">
    <w:name w:val="toc 3"/>
    <w:basedOn w:val="a"/>
    <w:next w:val="a"/>
    <w:autoRedefine/>
    <w:uiPriority w:val="39"/>
    <w:unhideWhenUsed/>
    <w:rsid w:val="004179C1"/>
    <w:pPr>
      <w:spacing w:after="100" w:line="276" w:lineRule="auto"/>
      <w:ind w:left="440"/>
    </w:pPr>
  </w:style>
  <w:style w:type="paragraph" w:styleId="af0">
    <w:name w:val="caption"/>
    <w:basedOn w:val="a"/>
    <w:next w:val="a"/>
    <w:uiPriority w:val="35"/>
    <w:unhideWhenUsed/>
    <w:rsid w:val="007F6A3D"/>
    <w:pPr>
      <w:spacing w:after="200"/>
    </w:pPr>
    <w:rPr>
      <w:i/>
      <w:iCs/>
      <w:color w:val="44546A"/>
      <w:sz w:val="18"/>
      <w:szCs w:val="18"/>
    </w:rPr>
  </w:style>
  <w:style w:type="paragraph" w:styleId="af1">
    <w:name w:val="endnote text"/>
    <w:basedOn w:val="a"/>
    <w:link w:val="af2"/>
    <w:uiPriority w:val="99"/>
    <w:semiHidden/>
    <w:unhideWhenUsed/>
    <w:rsid w:val="0028029B"/>
    <w:rPr>
      <w:sz w:val="20"/>
      <w:szCs w:val="20"/>
      <w:lang w:val="x-none" w:eastAsia="en-US"/>
    </w:rPr>
  </w:style>
  <w:style w:type="character" w:customStyle="1" w:styleId="af2">
    <w:name w:val="Текст концевой сноски Знак"/>
    <w:link w:val="af1"/>
    <w:uiPriority w:val="99"/>
    <w:semiHidden/>
    <w:rsid w:val="0028029B"/>
    <w:rPr>
      <w:lang w:eastAsia="en-US"/>
    </w:rPr>
  </w:style>
  <w:style w:type="paragraph" w:styleId="af3">
    <w:name w:val="Title"/>
    <w:basedOn w:val="a"/>
    <w:next w:val="a"/>
    <w:link w:val="af4"/>
    <w:uiPriority w:val="10"/>
    <w:qFormat/>
    <w:rsid w:val="007F6A3D"/>
    <w:pPr>
      <w:spacing w:before="240" w:after="60"/>
      <w:jc w:val="center"/>
      <w:outlineLvl w:val="0"/>
    </w:pPr>
    <w:rPr>
      <w:rFonts w:ascii="Cambria" w:hAnsi="Cambria"/>
      <w:b/>
      <w:bCs/>
      <w:kern w:val="28"/>
      <w:sz w:val="32"/>
      <w:szCs w:val="32"/>
      <w:lang w:val="x-none" w:eastAsia="x-none"/>
    </w:rPr>
  </w:style>
  <w:style w:type="character" w:customStyle="1" w:styleId="af4">
    <w:name w:val="Заголовок Знак"/>
    <w:link w:val="af3"/>
    <w:uiPriority w:val="10"/>
    <w:rsid w:val="007F6A3D"/>
    <w:rPr>
      <w:rFonts w:ascii="Cambria" w:eastAsia="Times New Roman" w:hAnsi="Cambria"/>
      <w:b/>
      <w:bCs/>
      <w:kern w:val="28"/>
      <w:sz w:val="32"/>
      <w:szCs w:val="32"/>
    </w:rPr>
  </w:style>
  <w:style w:type="paragraph" w:styleId="af5">
    <w:name w:val="Subtitle"/>
    <w:basedOn w:val="a"/>
    <w:next w:val="a"/>
    <w:link w:val="af6"/>
    <w:uiPriority w:val="11"/>
    <w:qFormat/>
    <w:rsid w:val="007F6A3D"/>
    <w:pPr>
      <w:spacing w:after="60"/>
      <w:jc w:val="center"/>
      <w:outlineLvl w:val="1"/>
    </w:pPr>
    <w:rPr>
      <w:rFonts w:ascii="Cambria" w:hAnsi="Cambria"/>
      <w:lang w:val="x-none" w:eastAsia="x-none"/>
    </w:rPr>
  </w:style>
  <w:style w:type="character" w:customStyle="1" w:styleId="af6">
    <w:name w:val="Подзаголовок Знак"/>
    <w:link w:val="af5"/>
    <w:uiPriority w:val="11"/>
    <w:rsid w:val="007F6A3D"/>
    <w:rPr>
      <w:rFonts w:ascii="Cambria" w:eastAsia="Times New Roman" w:hAnsi="Cambria"/>
      <w:sz w:val="24"/>
      <w:szCs w:val="24"/>
    </w:rPr>
  </w:style>
  <w:style w:type="character" w:styleId="af7">
    <w:name w:val="Strong"/>
    <w:uiPriority w:val="22"/>
    <w:qFormat/>
    <w:rsid w:val="007F6A3D"/>
    <w:rPr>
      <w:b/>
      <w:bCs/>
    </w:rPr>
  </w:style>
  <w:style w:type="character" w:styleId="af8">
    <w:name w:val="Emphasis"/>
    <w:uiPriority w:val="20"/>
    <w:qFormat/>
    <w:rsid w:val="007F6A3D"/>
    <w:rPr>
      <w:rFonts w:ascii="Calibri" w:hAnsi="Calibri"/>
      <w:b/>
      <w:i/>
      <w:iCs/>
    </w:rPr>
  </w:style>
  <w:style w:type="paragraph" w:styleId="af9">
    <w:name w:val="No Spacing"/>
    <w:basedOn w:val="a"/>
    <w:uiPriority w:val="1"/>
    <w:qFormat/>
    <w:rsid w:val="007F6A3D"/>
    <w:rPr>
      <w:szCs w:val="32"/>
    </w:rPr>
  </w:style>
  <w:style w:type="paragraph" w:styleId="22">
    <w:name w:val="Quote"/>
    <w:basedOn w:val="a"/>
    <w:next w:val="a"/>
    <w:link w:val="23"/>
    <w:uiPriority w:val="29"/>
    <w:qFormat/>
    <w:rsid w:val="007F6A3D"/>
    <w:rPr>
      <w:i/>
      <w:lang w:val="x-none" w:eastAsia="x-none"/>
    </w:rPr>
  </w:style>
  <w:style w:type="character" w:customStyle="1" w:styleId="23">
    <w:name w:val="Цитата 2 Знак"/>
    <w:link w:val="22"/>
    <w:uiPriority w:val="29"/>
    <w:rsid w:val="007F6A3D"/>
    <w:rPr>
      <w:i/>
      <w:sz w:val="24"/>
      <w:szCs w:val="24"/>
    </w:rPr>
  </w:style>
  <w:style w:type="paragraph" w:styleId="afa">
    <w:name w:val="Intense Quote"/>
    <w:basedOn w:val="a"/>
    <w:next w:val="a"/>
    <w:link w:val="afb"/>
    <w:uiPriority w:val="30"/>
    <w:qFormat/>
    <w:rsid w:val="007F6A3D"/>
    <w:pPr>
      <w:ind w:left="720" w:right="720"/>
    </w:pPr>
    <w:rPr>
      <w:b/>
      <w:i/>
      <w:szCs w:val="20"/>
      <w:lang w:val="x-none" w:eastAsia="x-none"/>
    </w:rPr>
  </w:style>
  <w:style w:type="character" w:customStyle="1" w:styleId="afb">
    <w:name w:val="Выделенная цитата Знак"/>
    <w:link w:val="afa"/>
    <w:uiPriority w:val="30"/>
    <w:rsid w:val="007F6A3D"/>
    <w:rPr>
      <w:b/>
      <w:i/>
      <w:sz w:val="24"/>
    </w:rPr>
  </w:style>
  <w:style w:type="character" w:styleId="afc">
    <w:name w:val="Subtle Emphasis"/>
    <w:uiPriority w:val="19"/>
    <w:qFormat/>
    <w:rsid w:val="007F6A3D"/>
    <w:rPr>
      <w:i/>
      <w:color w:val="5A5A5A"/>
    </w:rPr>
  </w:style>
  <w:style w:type="character" w:styleId="afd">
    <w:name w:val="Intense Emphasis"/>
    <w:uiPriority w:val="21"/>
    <w:qFormat/>
    <w:rsid w:val="007F6A3D"/>
    <w:rPr>
      <w:b/>
      <w:i/>
      <w:sz w:val="24"/>
      <w:szCs w:val="24"/>
      <w:u w:val="single"/>
    </w:rPr>
  </w:style>
  <w:style w:type="character" w:styleId="afe">
    <w:name w:val="Subtle Reference"/>
    <w:uiPriority w:val="31"/>
    <w:qFormat/>
    <w:rsid w:val="007F6A3D"/>
    <w:rPr>
      <w:sz w:val="24"/>
      <w:szCs w:val="24"/>
      <w:u w:val="single"/>
    </w:rPr>
  </w:style>
  <w:style w:type="character" w:styleId="aff">
    <w:name w:val="Intense Reference"/>
    <w:uiPriority w:val="32"/>
    <w:qFormat/>
    <w:rsid w:val="007F6A3D"/>
    <w:rPr>
      <w:b/>
      <w:sz w:val="24"/>
      <w:u w:val="single"/>
    </w:rPr>
  </w:style>
  <w:style w:type="character" w:styleId="aff0">
    <w:name w:val="Book Title"/>
    <w:uiPriority w:val="33"/>
    <w:qFormat/>
    <w:rsid w:val="007F6A3D"/>
    <w:rPr>
      <w:rFonts w:ascii="Cambria" w:eastAsia="Times New Roman" w:hAnsi="Cambria"/>
      <w:b/>
      <w:i/>
      <w:sz w:val="24"/>
      <w:szCs w:val="24"/>
    </w:rPr>
  </w:style>
  <w:style w:type="character" w:styleId="aff1">
    <w:name w:val="annotation reference"/>
    <w:uiPriority w:val="99"/>
    <w:semiHidden/>
    <w:unhideWhenUsed/>
    <w:rsid w:val="009569CC"/>
    <w:rPr>
      <w:sz w:val="16"/>
      <w:szCs w:val="16"/>
    </w:rPr>
  </w:style>
  <w:style w:type="paragraph" w:styleId="aff2">
    <w:name w:val="annotation text"/>
    <w:basedOn w:val="a"/>
    <w:link w:val="aff3"/>
    <w:uiPriority w:val="99"/>
    <w:semiHidden/>
    <w:unhideWhenUsed/>
    <w:rsid w:val="009569CC"/>
    <w:rPr>
      <w:sz w:val="20"/>
      <w:szCs w:val="20"/>
    </w:rPr>
  </w:style>
  <w:style w:type="character" w:customStyle="1" w:styleId="aff3">
    <w:name w:val="Текст примечания Знак"/>
    <w:basedOn w:val="a0"/>
    <w:link w:val="aff2"/>
    <w:uiPriority w:val="99"/>
    <w:semiHidden/>
    <w:rsid w:val="009569CC"/>
  </w:style>
  <w:style w:type="paragraph" w:styleId="aff4">
    <w:name w:val="annotation subject"/>
    <w:basedOn w:val="aff2"/>
    <w:next w:val="aff2"/>
    <w:link w:val="aff5"/>
    <w:uiPriority w:val="99"/>
    <w:semiHidden/>
    <w:unhideWhenUsed/>
    <w:rsid w:val="009569CC"/>
    <w:rPr>
      <w:b/>
      <w:bCs/>
    </w:rPr>
  </w:style>
  <w:style w:type="character" w:customStyle="1" w:styleId="aff5">
    <w:name w:val="Тема примечания Знак"/>
    <w:link w:val="aff4"/>
    <w:uiPriority w:val="99"/>
    <w:semiHidden/>
    <w:rsid w:val="009569CC"/>
    <w:rPr>
      <w:b/>
      <w:bCs/>
    </w:rPr>
  </w:style>
  <w:style w:type="character" w:customStyle="1" w:styleId="apple-converted-space">
    <w:name w:val="apple-converted-space"/>
    <w:basedOn w:val="a0"/>
    <w:rsid w:val="006F0FAC"/>
  </w:style>
  <w:style w:type="character" w:customStyle="1" w:styleId="extended-textfull">
    <w:name w:val="extended-text__full"/>
    <w:rsid w:val="00961529"/>
  </w:style>
  <w:style w:type="table" w:customStyle="1" w:styleId="32">
    <w:name w:val="Календарь 3"/>
    <w:basedOn w:val="a1"/>
    <w:uiPriority w:val="99"/>
    <w:qFormat/>
    <w:rsid w:val="00982961"/>
    <w:pPr>
      <w:jc w:val="right"/>
    </w:pPr>
    <w:rPr>
      <w:rFonts w:ascii="Calibri Light" w:hAnsi="Calibri Light"/>
      <w:color w:val="000000"/>
      <w:sz w:val="22"/>
      <w:szCs w:val="22"/>
    </w:rPr>
    <w:tblPr/>
    <w:tblStylePr w:type="firstRow">
      <w:pPr>
        <w:wordWrap/>
        <w:jc w:val="right"/>
      </w:pPr>
      <w:rPr>
        <w:color w:val="5B9BD5"/>
        <w:sz w:val="44"/>
      </w:rPr>
    </w:tblStylePr>
    <w:tblStylePr w:type="firstCol">
      <w:rPr>
        <w:color w:val="5B9BD5"/>
      </w:rPr>
    </w:tblStylePr>
    <w:tblStylePr w:type="lastCol">
      <w:rPr>
        <w:color w:val="5B9BD5"/>
      </w:rPr>
    </w:tblStylePr>
  </w:style>
  <w:style w:type="table" w:styleId="-31">
    <w:name w:val="List Table 3 Accent 1"/>
    <w:basedOn w:val="a1"/>
    <w:uiPriority w:val="48"/>
    <w:rsid w:val="000C6264"/>
    <w:tblPr>
      <w:tblStyleRowBandSize w:val="1"/>
      <w:tblStyleColBandSize w:val="1"/>
      <w:tblBorders>
        <w:top w:val="single" w:sz="4" w:space="0" w:color="5B9BD5"/>
        <w:left w:val="single" w:sz="4" w:space="0" w:color="5B9BD5"/>
        <w:bottom w:val="single" w:sz="4" w:space="0" w:color="5B9BD5"/>
        <w:right w:val="single" w:sz="4" w:space="0" w:color="5B9BD5"/>
      </w:tblBorders>
    </w:tblPr>
    <w:tblStylePr w:type="firstRow">
      <w:rPr>
        <w:b/>
        <w:bCs/>
        <w:color w:val="FFFFFF"/>
      </w:rPr>
      <w:tblPr/>
      <w:tcPr>
        <w:shd w:val="clear" w:color="auto" w:fill="5B9BD5"/>
      </w:tcPr>
    </w:tblStylePr>
    <w:tblStylePr w:type="lastRow">
      <w:rPr>
        <w:b/>
        <w:bCs/>
      </w:rPr>
      <w:tblPr/>
      <w:tcPr>
        <w:tcBorders>
          <w:top w:val="double" w:sz="4" w:space="0" w:color="5B9BD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left w:val="nil"/>
        </w:tcBorders>
      </w:tcPr>
    </w:tblStylePr>
    <w:tblStylePr w:type="swCell">
      <w:tblPr/>
      <w:tcPr>
        <w:tcBorders>
          <w:top w:val="double" w:sz="4" w:space="0" w:color="5B9BD5"/>
          <w:right w:val="nil"/>
        </w:tcBorders>
      </w:tcPr>
    </w:tblStylePr>
  </w:style>
  <w:style w:type="paragraph" w:customStyle="1" w:styleId="msonormal0">
    <w:name w:val="msonormal"/>
    <w:basedOn w:val="a"/>
    <w:rsid w:val="0014779E"/>
    <w:pPr>
      <w:spacing w:before="100" w:beforeAutospacing="1" w:after="100" w:afterAutospacing="1"/>
    </w:pPr>
    <w:rPr>
      <w:rFonts w:ascii="Times New Roman" w:hAnsi="Times New Roman"/>
    </w:rPr>
  </w:style>
  <w:style w:type="paragraph" w:customStyle="1" w:styleId="xl65">
    <w:name w:val="xl65"/>
    <w:basedOn w:val="a"/>
    <w:rsid w:val="0014779E"/>
    <w:pPr>
      <w:spacing w:before="100" w:beforeAutospacing="1" w:after="100" w:afterAutospacing="1"/>
      <w:jc w:val="center"/>
    </w:pPr>
    <w:rPr>
      <w:rFonts w:ascii="Times New Roman" w:hAnsi="Times New Roman"/>
    </w:rPr>
  </w:style>
  <w:style w:type="paragraph" w:customStyle="1" w:styleId="xl68">
    <w:name w:val="xl68"/>
    <w:basedOn w:val="a"/>
    <w:rsid w:val="001477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rPr>
  </w:style>
  <w:style w:type="paragraph" w:customStyle="1" w:styleId="xl69">
    <w:name w:val="xl69"/>
    <w:basedOn w:val="a"/>
    <w:rsid w:val="001477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rPr>
  </w:style>
  <w:style w:type="paragraph" w:customStyle="1" w:styleId="xl70">
    <w:name w:val="xl70"/>
    <w:basedOn w:val="a"/>
    <w:rsid w:val="0014779E"/>
    <w:pPr>
      <w:spacing w:before="100" w:beforeAutospacing="1" w:after="100" w:afterAutospacing="1"/>
    </w:pPr>
    <w:rPr>
      <w:rFonts w:ascii="Times New Roman" w:hAnsi="Times New Roman"/>
      <w:b/>
      <w:bCs/>
    </w:rPr>
  </w:style>
  <w:style w:type="paragraph" w:customStyle="1" w:styleId="xl71">
    <w:name w:val="xl71"/>
    <w:basedOn w:val="a"/>
    <w:rsid w:val="0014779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rPr>
  </w:style>
  <w:style w:type="paragraph" w:customStyle="1" w:styleId="xl72">
    <w:name w:val="xl72"/>
    <w:basedOn w:val="a"/>
    <w:rsid w:val="001477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rPr>
  </w:style>
  <w:style w:type="paragraph" w:customStyle="1" w:styleId="xl73">
    <w:name w:val="xl73"/>
    <w:basedOn w:val="a"/>
    <w:rsid w:val="0014779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rPr>
  </w:style>
  <w:style w:type="paragraph" w:customStyle="1" w:styleId="xl74">
    <w:name w:val="xl74"/>
    <w:basedOn w:val="a"/>
    <w:rsid w:val="001477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i/>
      <w:iCs/>
    </w:rPr>
  </w:style>
  <w:style w:type="paragraph" w:customStyle="1" w:styleId="xl75">
    <w:name w:val="xl75"/>
    <w:basedOn w:val="a"/>
    <w:rsid w:val="0014779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rPr>
  </w:style>
  <w:style w:type="paragraph" w:customStyle="1" w:styleId="xl76">
    <w:name w:val="xl76"/>
    <w:basedOn w:val="a"/>
    <w:rsid w:val="0014779E"/>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jc w:val="center"/>
    </w:pPr>
    <w:rPr>
      <w:rFonts w:ascii="Times New Roman" w:hAnsi="Times New Roman"/>
      <w:i/>
      <w:iCs/>
    </w:rPr>
  </w:style>
  <w:style w:type="paragraph" w:customStyle="1" w:styleId="xl77">
    <w:name w:val="xl77"/>
    <w:basedOn w:val="a"/>
    <w:rsid w:val="0014779E"/>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pPr>
    <w:rPr>
      <w:rFonts w:ascii="Times New Roman" w:hAnsi="Times New Roman"/>
      <w:b/>
      <w:bCs/>
    </w:rPr>
  </w:style>
  <w:style w:type="paragraph" w:customStyle="1" w:styleId="xl78">
    <w:name w:val="xl78"/>
    <w:basedOn w:val="a"/>
    <w:rsid w:val="0014779E"/>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jc w:val="center"/>
    </w:pPr>
    <w:rPr>
      <w:rFonts w:ascii="Times New Roman" w:hAnsi="Times New Roman"/>
      <w:i/>
      <w:iCs/>
    </w:rPr>
  </w:style>
  <w:style w:type="paragraph" w:customStyle="1" w:styleId="xl79">
    <w:name w:val="xl79"/>
    <w:basedOn w:val="a"/>
    <w:rsid w:val="0014779E"/>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pPr>
    <w:rPr>
      <w:rFonts w:ascii="Times New Roman" w:hAnsi="Times New Roman"/>
      <w:b/>
      <w:bCs/>
    </w:rPr>
  </w:style>
  <w:style w:type="paragraph" w:customStyle="1" w:styleId="xl80">
    <w:name w:val="xl80"/>
    <w:basedOn w:val="a"/>
    <w:rsid w:val="0014779E"/>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jc w:val="center"/>
    </w:pPr>
    <w:rPr>
      <w:rFonts w:ascii="Times New Roman" w:hAnsi="Times New Roman"/>
      <w:b/>
      <w:bCs/>
    </w:rPr>
  </w:style>
  <w:style w:type="paragraph" w:customStyle="1" w:styleId="xl81">
    <w:name w:val="xl81"/>
    <w:basedOn w:val="a"/>
    <w:rsid w:val="0014779E"/>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pPr>
    <w:rPr>
      <w:rFonts w:ascii="Times New Roman" w:hAnsi="Times New Roman"/>
      <w:b/>
      <w:bCs/>
    </w:rPr>
  </w:style>
  <w:style w:type="paragraph" w:customStyle="1" w:styleId="xl82">
    <w:name w:val="xl82"/>
    <w:basedOn w:val="a"/>
    <w:rsid w:val="0014779E"/>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jc w:val="center"/>
    </w:pPr>
    <w:rPr>
      <w:rFonts w:ascii="Times New Roman" w:hAnsi="Times New Roman"/>
      <w:b/>
      <w:bCs/>
    </w:rPr>
  </w:style>
  <w:style w:type="paragraph" w:customStyle="1" w:styleId="xl83">
    <w:name w:val="xl83"/>
    <w:basedOn w:val="a"/>
    <w:rsid w:val="0014779E"/>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b/>
      <w:bCs/>
    </w:rPr>
  </w:style>
  <w:style w:type="paragraph" w:customStyle="1" w:styleId="xl84">
    <w:name w:val="xl84"/>
    <w:basedOn w:val="a"/>
    <w:rsid w:val="0014779E"/>
    <w:pPr>
      <w:pBdr>
        <w:top w:val="single" w:sz="4" w:space="0" w:color="auto"/>
        <w:bottom w:val="single" w:sz="4" w:space="0" w:color="auto"/>
      </w:pBdr>
      <w:spacing w:before="100" w:beforeAutospacing="1" w:after="100" w:afterAutospacing="1"/>
      <w:jc w:val="center"/>
      <w:textAlignment w:val="center"/>
    </w:pPr>
    <w:rPr>
      <w:rFonts w:ascii="Times New Roman" w:hAnsi="Times New Roman"/>
      <w:b/>
      <w:bCs/>
    </w:rPr>
  </w:style>
  <w:style w:type="paragraph" w:customStyle="1" w:styleId="xl85">
    <w:name w:val="xl85"/>
    <w:basedOn w:val="a"/>
    <w:rsid w:val="0014779E"/>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rPr>
  </w:style>
  <w:style w:type="paragraph" w:customStyle="1" w:styleId="xl86">
    <w:name w:val="xl86"/>
    <w:basedOn w:val="a"/>
    <w:rsid w:val="0014779E"/>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b/>
      <w:bCs/>
    </w:rPr>
  </w:style>
  <w:style w:type="paragraph" w:customStyle="1" w:styleId="xl87">
    <w:name w:val="xl87"/>
    <w:basedOn w:val="a"/>
    <w:rsid w:val="0014779E"/>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rPr>
  </w:style>
  <w:style w:type="paragraph" w:styleId="aff6">
    <w:name w:val="Normal (Web)"/>
    <w:basedOn w:val="a"/>
    <w:uiPriority w:val="99"/>
    <w:semiHidden/>
    <w:unhideWhenUsed/>
    <w:rsid w:val="007B1E67"/>
    <w:pPr>
      <w:spacing w:before="100" w:beforeAutospacing="1" w:after="100" w:afterAutospacing="1"/>
    </w:pPr>
    <w:rPr>
      <w:rFonts w:ascii="Times New Roman" w:hAnsi="Times New Roman"/>
    </w:rPr>
  </w:style>
  <w:style w:type="table" w:styleId="-41">
    <w:name w:val="List Table 4 Accent 1"/>
    <w:basedOn w:val="a1"/>
    <w:uiPriority w:val="49"/>
    <w:rsid w:val="004A4A9A"/>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styleId="aff7">
    <w:name w:val="FollowedHyperlink"/>
    <w:uiPriority w:val="99"/>
    <w:semiHidden/>
    <w:unhideWhenUsed/>
    <w:rsid w:val="00C03055"/>
    <w:rPr>
      <w:color w:val="954F72"/>
      <w:u w:val="single"/>
    </w:rPr>
  </w:style>
  <w:style w:type="paragraph" w:customStyle="1" w:styleId="xl66">
    <w:name w:val="xl66"/>
    <w:basedOn w:val="a"/>
    <w:rsid w:val="00C03055"/>
    <w:pPr>
      <w:pBdr>
        <w:left w:val="single" w:sz="4" w:space="31" w:color="auto"/>
        <w:right w:val="single" w:sz="4" w:space="0" w:color="auto"/>
      </w:pBdr>
      <w:spacing w:before="100" w:beforeAutospacing="1" w:after="100" w:afterAutospacing="1"/>
      <w:ind w:firstLineChars="500" w:firstLine="500"/>
      <w:textAlignment w:val="center"/>
    </w:pPr>
    <w:rPr>
      <w:rFonts w:ascii="Times New Roman" w:hAnsi="Times New Roman"/>
      <w:color w:val="000000"/>
    </w:rPr>
  </w:style>
  <w:style w:type="paragraph" w:customStyle="1" w:styleId="xl67">
    <w:name w:val="xl67"/>
    <w:basedOn w:val="a"/>
    <w:rsid w:val="00C03055"/>
    <w:pPr>
      <w:pBdr>
        <w:left w:val="single" w:sz="4" w:space="20" w:color="auto"/>
        <w:right w:val="single" w:sz="4" w:space="0" w:color="auto"/>
      </w:pBdr>
      <w:spacing w:before="100" w:beforeAutospacing="1" w:after="100" w:afterAutospacing="1"/>
      <w:ind w:firstLineChars="300" w:firstLine="300"/>
      <w:textAlignment w:val="center"/>
    </w:pPr>
    <w:rPr>
      <w:rFonts w:ascii="Times New Roman" w:hAnsi="Times New Roman"/>
      <w:color w:val="000000"/>
    </w:rPr>
  </w:style>
  <w:style w:type="paragraph" w:customStyle="1" w:styleId="xl88">
    <w:name w:val="xl88"/>
    <w:basedOn w:val="a"/>
    <w:rsid w:val="00C030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rPr>
  </w:style>
  <w:style w:type="paragraph" w:customStyle="1" w:styleId="xl89">
    <w:name w:val="xl89"/>
    <w:basedOn w:val="a"/>
    <w:rsid w:val="00C0305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rPr>
  </w:style>
  <w:style w:type="paragraph" w:customStyle="1" w:styleId="xl90">
    <w:name w:val="xl90"/>
    <w:basedOn w:val="a"/>
    <w:rsid w:val="00C03055"/>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rPr>
  </w:style>
  <w:style w:type="paragraph" w:customStyle="1" w:styleId="xl91">
    <w:name w:val="xl91"/>
    <w:basedOn w:val="a"/>
    <w:rsid w:val="00C03055"/>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rPr>
  </w:style>
  <w:style w:type="paragraph" w:customStyle="1" w:styleId="xl92">
    <w:name w:val="xl92"/>
    <w:basedOn w:val="a"/>
    <w:rsid w:val="00C03055"/>
    <w:pPr>
      <w:pBdr>
        <w:top w:val="single" w:sz="4" w:space="0" w:color="auto"/>
        <w:bottom w:val="single" w:sz="4" w:space="0" w:color="auto"/>
      </w:pBdr>
      <w:spacing w:before="100" w:beforeAutospacing="1" w:after="100" w:afterAutospacing="1"/>
      <w:jc w:val="center"/>
      <w:textAlignment w:val="center"/>
    </w:pPr>
    <w:rPr>
      <w:rFonts w:ascii="Times New Roman" w:hAnsi="Times New Roman"/>
    </w:rPr>
  </w:style>
  <w:style w:type="paragraph" w:customStyle="1" w:styleId="font5">
    <w:name w:val="font5"/>
    <w:basedOn w:val="a"/>
    <w:rsid w:val="00740CAB"/>
    <w:pPr>
      <w:spacing w:before="100" w:beforeAutospacing="1" w:after="100" w:afterAutospacing="1"/>
    </w:pPr>
    <w:rPr>
      <w:rFonts w:ascii="Tahoma" w:hAnsi="Tahoma" w:cs="Tahoma"/>
      <w:b/>
      <w:bCs/>
      <w:color w:val="000000"/>
      <w:sz w:val="18"/>
      <w:szCs w:val="18"/>
    </w:rPr>
  </w:style>
  <w:style w:type="paragraph" w:customStyle="1" w:styleId="xl63">
    <w:name w:val="xl63"/>
    <w:basedOn w:val="a"/>
    <w:rsid w:val="00740CAB"/>
    <w:pPr>
      <w:spacing w:before="100" w:beforeAutospacing="1" w:after="100" w:afterAutospacing="1"/>
      <w:jc w:val="center"/>
    </w:pPr>
    <w:rPr>
      <w:rFonts w:ascii="Times New Roman" w:hAnsi="Times New Roman"/>
    </w:rPr>
  </w:style>
  <w:style w:type="paragraph" w:customStyle="1" w:styleId="xl93">
    <w:name w:val="xl93"/>
    <w:basedOn w:val="a"/>
    <w:rsid w:val="00740CA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8438">
      <w:bodyDiv w:val="1"/>
      <w:marLeft w:val="0"/>
      <w:marRight w:val="0"/>
      <w:marTop w:val="0"/>
      <w:marBottom w:val="0"/>
      <w:divBdr>
        <w:top w:val="none" w:sz="0" w:space="0" w:color="auto"/>
        <w:left w:val="none" w:sz="0" w:space="0" w:color="auto"/>
        <w:bottom w:val="none" w:sz="0" w:space="0" w:color="auto"/>
        <w:right w:val="none" w:sz="0" w:space="0" w:color="auto"/>
      </w:divBdr>
    </w:div>
    <w:div w:id="6641171">
      <w:bodyDiv w:val="1"/>
      <w:marLeft w:val="0"/>
      <w:marRight w:val="0"/>
      <w:marTop w:val="0"/>
      <w:marBottom w:val="0"/>
      <w:divBdr>
        <w:top w:val="none" w:sz="0" w:space="0" w:color="auto"/>
        <w:left w:val="none" w:sz="0" w:space="0" w:color="auto"/>
        <w:bottom w:val="none" w:sz="0" w:space="0" w:color="auto"/>
        <w:right w:val="none" w:sz="0" w:space="0" w:color="auto"/>
      </w:divBdr>
    </w:div>
    <w:div w:id="32120292">
      <w:bodyDiv w:val="1"/>
      <w:marLeft w:val="0"/>
      <w:marRight w:val="0"/>
      <w:marTop w:val="0"/>
      <w:marBottom w:val="0"/>
      <w:divBdr>
        <w:top w:val="none" w:sz="0" w:space="0" w:color="auto"/>
        <w:left w:val="none" w:sz="0" w:space="0" w:color="auto"/>
        <w:bottom w:val="none" w:sz="0" w:space="0" w:color="auto"/>
        <w:right w:val="none" w:sz="0" w:space="0" w:color="auto"/>
      </w:divBdr>
    </w:div>
    <w:div w:id="65536540">
      <w:bodyDiv w:val="1"/>
      <w:marLeft w:val="0"/>
      <w:marRight w:val="0"/>
      <w:marTop w:val="0"/>
      <w:marBottom w:val="0"/>
      <w:divBdr>
        <w:top w:val="none" w:sz="0" w:space="0" w:color="auto"/>
        <w:left w:val="none" w:sz="0" w:space="0" w:color="auto"/>
        <w:bottom w:val="none" w:sz="0" w:space="0" w:color="auto"/>
        <w:right w:val="none" w:sz="0" w:space="0" w:color="auto"/>
      </w:divBdr>
    </w:div>
    <w:div w:id="75054733">
      <w:bodyDiv w:val="1"/>
      <w:marLeft w:val="0"/>
      <w:marRight w:val="0"/>
      <w:marTop w:val="0"/>
      <w:marBottom w:val="0"/>
      <w:divBdr>
        <w:top w:val="none" w:sz="0" w:space="0" w:color="auto"/>
        <w:left w:val="none" w:sz="0" w:space="0" w:color="auto"/>
        <w:bottom w:val="none" w:sz="0" w:space="0" w:color="auto"/>
        <w:right w:val="none" w:sz="0" w:space="0" w:color="auto"/>
      </w:divBdr>
    </w:div>
    <w:div w:id="104929092">
      <w:bodyDiv w:val="1"/>
      <w:marLeft w:val="0"/>
      <w:marRight w:val="0"/>
      <w:marTop w:val="0"/>
      <w:marBottom w:val="0"/>
      <w:divBdr>
        <w:top w:val="none" w:sz="0" w:space="0" w:color="auto"/>
        <w:left w:val="none" w:sz="0" w:space="0" w:color="auto"/>
        <w:bottom w:val="none" w:sz="0" w:space="0" w:color="auto"/>
        <w:right w:val="none" w:sz="0" w:space="0" w:color="auto"/>
      </w:divBdr>
    </w:div>
    <w:div w:id="115834137">
      <w:bodyDiv w:val="1"/>
      <w:marLeft w:val="0"/>
      <w:marRight w:val="0"/>
      <w:marTop w:val="0"/>
      <w:marBottom w:val="0"/>
      <w:divBdr>
        <w:top w:val="none" w:sz="0" w:space="0" w:color="auto"/>
        <w:left w:val="none" w:sz="0" w:space="0" w:color="auto"/>
        <w:bottom w:val="none" w:sz="0" w:space="0" w:color="auto"/>
        <w:right w:val="none" w:sz="0" w:space="0" w:color="auto"/>
      </w:divBdr>
    </w:div>
    <w:div w:id="125902063">
      <w:bodyDiv w:val="1"/>
      <w:marLeft w:val="0"/>
      <w:marRight w:val="0"/>
      <w:marTop w:val="0"/>
      <w:marBottom w:val="0"/>
      <w:divBdr>
        <w:top w:val="none" w:sz="0" w:space="0" w:color="auto"/>
        <w:left w:val="none" w:sz="0" w:space="0" w:color="auto"/>
        <w:bottom w:val="none" w:sz="0" w:space="0" w:color="auto"/>
        <w:right w:val="none" w:sz="0" w:space="0" w:color="auto"/>
      </w:divBdr>
    </w:div>
    <w:div w:id="144900338">
      <w:bodyDiv w:val="1"/>
      <w:marLeft w:val="0"/>
      <w:marRight w:val="0"/>
      <w:marTop w:val="0"/>
      <w:marBottom w:val="0"/>
      <w:divBdr>
        <w:top w:val="none" w:sz="0" w:space="0" w:color="auto"/>
        <w:left w:val="none" w:sz="0" w:space="0" w:color="auto"/>
        <w:bottom w:val="none" w:sz="0" w:space="0" w:color="auto"/>
        <w:right w:val="none" w:sz="0" w:space="0" w:color="auto"/>
      </w:divBdr>
    </w:div>
    <w:div w:id="180896007">
      <w:bodyDiv w:val="1"/>
      <w:marLeft w:val="0"/>
      <w:marRight w:val="0"/>
      <w:marTop w:val="0"/>
      <w:marBottom w:val="0"/>
      <w:divBdr>
        <w:top w:val="none" w:sz="0" w:space="0" w:color="auto"/>
        <w:left w:val="none" w:sz="0" w:space="0" w:color="auto"/>
        <w:bottom w:val="none" w:sz="0" w:space="0" w:color="auto"/>
        <w:right w:val="none" w:sz="0" w:space="0" w:color="auto"/>
      </w:divBdr>
    </w:div>
    <w:div w:id="189535553">
      <w:bodyDiv w:val="1"/>
      <w:marLeft w:val="0"/>
      <w:marRight w:val="0"/>
      <w:marTop w:val="0"/>
      <w:marBottom w:val="0"/>
      <w:divBdr>
        <w:top w:val="none" w:sz="0" w:space="0" w:color="auto"/>
        <w:left w:val="none" w:sz="0" w:space="0" w:color="auto"/>
        <w:bottom w:val="none" w:sz="0" w:space="0" w:color="auto"/>
        <w:right w:val="none" w:sz="0" w:space="0" w:color="auto"/>
      </w:divBdr>
    </w:div>
    <w:div w:id="216090265">
      <w:bodyDiv w:val="1"/>
      <w:marLeft w:val="0"/>
      <w:marRight w:val="0"/>
      <w:marTop w:val="0"/>
      <w:marBottom w:val="0"/>
      <w:divBdr>
        <w:top w:val="none" w:sz="0" w:space="0" w:color="auto"/>
        <w:left w:val="none" w:sz="0" w:space="0" w:color="auto"/>
        <w:bottom w:val="none" w:sz="0" w:space="0" w:color="auto"/>
        <w:right w:val="none" w:sz="0" w:space="0" w:color="auto"/>
      </w:divBdr>
    </w:div>
    <w:div w:id="275210724">
      <w:bodyDiv w:val="1"/>
      <w:marLeft w:val="0"/>
      <w:marRight w:val="0"/>
      <w:marTop w:val="0"/>
      <w:marBottom w:val="0"/>
      <w:divBdr>
        <w:top w:val="none" w:sz="0" w:space="0" w:color="auto"/>
        <w:left w:val="none" w:sz="0" w:space="0" w:color="auto"/>
        <w:bottom w:val="none" w:sz="0" w:space="0" w:color="auto"/>
        <w:right w:val="none" w:sz="0" w:space="0" w:color="auto"/>
      </w:divBdr>
    </w:div>
    <w:div w:id="297877471">
      <w:bodyDiv w:val="1"/>
      <w:marLeft w:val="0"/>
      <w:marRight w:val="0"/>
      <w:marTop w:val="0"/>
      <w:marBottom w:val="0"/>
      <w:divBdr>
        <w:top w:val="none" w:sz="0" w:space="0" w:color="auto"/>
        <w:left w:val="none" w:sz="0" w:space="0" w:color="auto"/>
        <w:bottom w:val="none" w:sz="0" w:space="0" w:color="auto"/>
        <w:right w:val="none" w:sz="0" w:space="0" w:color="auto"/>
      </w:divBdr>
    </w:div>
    <w:div w:id="312830969">
      <w:bodyDiv w:val="1"/>
      <w:marLeft w:val="0"/>
      <w:marRight w:val="0"/>
      <w:marTop w:val="0"/>
      <w:marBottom w:val="0"/>
      <w:divBdr>
        <w:top w:val="none" w:sz="0" w:space="0" w:color="auto"/>
        <w:left w:val="none" w:sz="0" w:space="0" w:color="auto"/>
        <w:bottom w:val="none" w:sz="0" w:space="0" w:color="auto"/>
        <w:right w:val="none" w:sz="0" w:space="0" w:color="auto"/>
      </w:divBdr>
    </w:div>
    <w:div w:id="332343430">
      <w:bodyDiv w:val="1"/>
      <w:marLeft w:val="0"/>
      <w:marRight w:val="0"/>
      <w:marTop w:val="0"/>
      <w:marBottom w:val="0"/>
      <w:divBdr>
        <w:top w:val="none" w:sz="0" w:space="0" w:color="auto"/>
        <w:left w:val="none" w:sz="0" w:space="0" w:color="auto"/>
        <w:bottom w:val="none" w:sz="0" w:space="0" w:color="auto"/>
        <w:right w:val="none" w:sz="0" w:space="0" w:color="auto"/>
      </w:divBdr>
    </w:div>
    <w:div w:id="363752166">
      <w:bodyDiv w:val="1"/>
      <w:marLeft w:val="0"/>
      <w:marRight w:val="0"/>
      <w:marTop w:val="0"/>
      <w:marBottom w:val="0"/>
      <w:divBdr>
        <w:top w:val="none" w:sz="0" w:space="0" w:color="auto"/>
        <w:left w:val="none" w:sz="0" w:space="0" w:color="auto"/>
        <w:bottom w:val="none" w:sz="0" w:space="0" w:color="auto"/>
        <w:right w:val="none" w:sz="0" w:space="0" w:color="auto"/>
      </w:divBdr>
    </w:div>
    <w:div w:id="367876960">
      <w:bodyDiv w:val="1"/>
      <w:marLeft w:val="0"/>
      <w:marRight w:val="0"/>
      <w:marTop w:val="0"/>
      <w:marBottom w:val="0"/>
      <w:divBdr>
        <w:top w:val="none" w:sz="0" w:space="0" w:color="auto"/>
        <w:left w:val="none" w:sz="0" w:space="0" w:color="auto"/>
        <w:bottom w:val="none" w:sz="0" w:space="0" w:color="auto"/>
        <w:right w:val="none" w:sz="0" w:space="0" w:color="auto"/>
      </w:divBdr>
    </w:div>
    <w:div w:id="386956154">
      <w:bodyDiv w:val="1"/>
      <w:marLeft w:val="0"/>
      <w:marRight w:val="0"/>
      <w:marTop w:val="0"/>
      <w:marBottom w:val="0"/>
      <w:divBdr>
        <w:top w:val="none" w:sz="0" w:space="0" w:color="auto"/>
        <w:left w:val="none" w:sz="0" w:space="0" w:color="auto"/>
        <w:bottom w:val="none" w:sz="0" w:space="0" w:color="auto"/>
        <w:right w:val="none" w:sz="0" w:space="0" w:color="auto"/>
      </w:divBdr>
    </w:div>
    <w:div w:id="404836021">
      <w:bodyDiv w:val="1"/>
      <w:marLeft w:val="0"/>
      <w:marRight w:val="0"/>
      <w:marTop w:val="0"/>
      <w:marBottom w:val="0"/>
      <w:divBdr>
        <w:top w:val="none" w:sz="0" w:space="0" w:color="auto"/>
        <w:left w:val="none" w:sz="0" w:space="0" w:color="auto"/>
        <w:bottom w:val="none" w:sz="0" w:space="0" w:color="auto"/>
        <w:right w:val="none" w:sz="0" w:space="0" w:color="auto"/>
      </w:divBdr>
    </w:div>
    <w:div w:id="405155276">
      <w:bodyDiv w:val="1"/>
      <w:marLeft w:val="0"/>
      <w:marRight w:val="0"/>
      <w:marTop w:val="0"/>
      <w:marBottom w:val="0"/>
      <w:divBdr>
        <w:top w:val="none" w:sz="0" w:space="0" w:color="auto"/>
        <w:left w:val="none" w:sz="0" w:space="0" w:color="auto"/>
        <w:bottom w:val="none" w:sz="0" w:space="0" w:color="auto"/>
        <w:right w:val="none" w:sz="0" w:space="0" w:color="auto"/>
      </w:divBdr>
    </w:div>
    <w:div w:id="433551007">
      <w:bodyDiv w:val="1"/>
      <w:marLeft w:val="0"/>
      <w:marRight w:val="0"/>
      <w:marTop w:val="0"/>
      <w:marBottom w:val="0"/>
      <w:divBdr>
        <w:top w:val="none" w:sz="0" w:space="0" w:color="auto"/>
        <w:left w:val="none" w:sz="0" w:space="0" w:color="auto"/>
        <w:bottom w:val="none" w:sz="0" w:space="0" w:color="auto"/>
        <w:right w:val="none" w:sz="0" w:space="0" w:color="auto"/>
      </w:divBdr>
    </w:div>
    <w:div w:id="437650380">
      <w:bodyDiv w:val="1"/>
      <w:marLeft w:val="0"/>
      <w:marRight w:val="0"/>
      <w:marTop w:val="0"/>
      <w:marBottom w:val="0"/>
      <w:divBdr>
        <w:top w:val="none" w:sz="0" w:space="0" w:color="auto"/>
        <w:left w:val="none" w:sz="0" w:space="0" w:color="auto"/>
        <w:bottom w:val="none" w:sz="0" w:space="0" w:color="auto"/>
        <w:right w:val="none" w:sz="0" w:space="0" w:color="auto"/>
      </w:divBdr>
    </w:div>
    <w:div w:id="453257721">
      <w:bodyDiv w:val="1"/>
      <w:marLeft w:val="0"/>
      <w:marRight w:val="0"/>
      <w:marTop w:val="0"/>
      <w:marBottom w:val="0"/>
      <w:divBdr>
        <w:top w:val="none" w:sz="0" w:space="0" w:color="auto"/>
        <w:left w:val="none" w:sz="0" w:space="0" w:color="auto"/>
        <w:bottom w:val="none" w:sz="0" w:space="0" w:color="auto"/>
        <w:right w:val="none" w:sz="0" w:space="0" w:color="auto"/>
      </w:divBdr>
    </w:div>
    <w:div w:id="457265743">
      <w:bodyDiv w:val="1"/>
      <w:marLeft w:val="0"/>
      <w:marRight w:val="0"/>
      <w:marTop w:val="0"/>
      <w:marBottom w:val="0"/>
      <w:divBdr>
        <w:top w:val="none" w:sz="0" w:space="0" w:color="auto"/>
        <w:left w:val="none" w:sz="0" w:space="0" w:color="auto"/>
        <w:bottom w:val="none" w:sz="0" w:space="0" w:color="auto"/>
        <w:right w:val="none" w:sz="0" w:space="0" w:color="auto"/>
      </w:divBdr>
    </w:div>
    <w:div w:id="461845253">
      <w:bodyDiv w:val="1"/>
      <w:marLeft w:val="0"/>
      <w:marRight w:val="0"/>
      <w:marTop w:val="0"/>
      <w:marBottom w:val="0"/>
      <w:divBdr>
        <w:top w:val="none" w:sz="0" w:space="0" w:color="auto"/>
        <w:left w:val="none" w:sz="0" w:space="0" w:color="auto"/>
        <w:bottom w:val="none" w:sz="0" w:space="0" w:color="auto"/>
        <w:right w:val="none" w:sz="0" w:space="0" w:color="auto"/>
      </w:divBdr>
    </w:div>
    <w:div w:id="490561754">
      <w:bodyDiv w:val="1"/>
      <w:marLeft w:val="0"/>
      <w:marRight w:val="0"/>
      <w:marTop w:val="0"/>
      <w:marBottom w:val="0"/>
      <w:divBdr>
        <w:top w:val="none" w:sz="0" w:space="0" w:color="auto"/>
        <w:left w:val="none" w:sz="0" w:space="0" w:color="auto"/>
        <w:bottom w:val="none" w:sz="0" w:space="0" w:color="auto"/>
        <w:right w:val="none" w:sz="0" w:space="0" w:color="auto"/>
      </w:divBdr>
    </w:div>
    <w:div w:id="505830816">
      <w:bodyDiv w:val="1"/>
      <w:marLeft w:val="0"/>
      <w:marRight w:val="0"/>
      <w:marTop w:val="0"/>
      <w:marBottom w:val="0"/>
      <w:divBdr>
        <w:top w:val="none" w:sz="0" w:space="0" w:color="auto"/>
        <w:left w:val="none" w:sz="0" w:space="0" w:color="auto"/>
        <w:bottom w:val="none" w:sz="0" w:space="0" w:color="auto"/>
        <w:right w:val="none" w:sz="0" w:space="0" w:color="auto"/>
      </w:divBdr>
    </w:div>
    <w:div w:id="534805746">
      <w:bodyDiv w:val="1"/>
      <w:marLeft w:val="0"/>
      <w:marRight w:val="0"/>
      <w:marTop w:val="0"/>
      <w:marBottom w:val="0"/>
      <w:divBdr>
        <w:top w:val="none" w:sz="0" w:space="0" w:color="auto"/>
        <w:left w:val="none" w:sz="0" w:space="0" w:color="auto"/>
        <w:bottom w:val="none" w:sz="0" w:space="0" w:color="auto"/>
        <w:right w:val="none" w:sz="0" w:space="0" w:color="auto"/>
      </w:divBdr>
    </w:div>
    <w:div w:id="535579054">
      <w:bodyDiv w:val="1"/>
      <w:marLeft w:val="0"/>
      <w:marRight w:val="0"/>
      <w:marTop w:val="0"/>
      <w:marBottom w:val="0"/>
      <w:divBdr>
        <w:top w:val="none" w:sz="0" w:space="0" w:color="auto"/>
        <w:left w:val="none" w:sz="0" w:space="0" w:color="auto"/>
        <w:bottom w:val="none" w:sz="0" w:space="0" w:color="auto"/>
        <w:right w:val="none" w:sz="0" w:space="0" w:color="auto"/>
      </w:divBdr>
    </w:div>
    <w:div w:id="537399563">
      <w:bodyDiv w:val="1"/>
      <w:marLeft w:val="0"/>
      <w:marRight w:val="0"/>
      <w:marTop w:val="0"/>
      <w:marBottom w:val="0"/>
      <w:divBdr>
        <w:top w:val="none" w:sz="0" w:space="0" w:color="auto"/>
        <w:left w:val="none" w:sz="0" w:space="0" w:color="auto"/>
        <w:bottom w:val="none" w:sz="0" w:space="0" w:color="auto"/>
        <w:right w:val="none" w:sz="0" w:space="0" w:color="auto"/>
      </w:divBdr>
    </w:div>
    <w:div w:id="542328529">
      <w:bodyDiv w:val="1"/>
      <w:marLeft w:val="0"/>
      <w:marRight w:val="0"/>
      <w:marTop w:val="0"/>
      <w:marBottom w:val="0"/>
      <w:divBdr>
        <w:top w:val="none" w:sz="0" w:space="0" w:color="auto"/>
        <w:left w:val="none" w:sz="0" w:space="0" w:color="auto"/>
        <w:bottom w:val="none" w:sz="0" w:space="0" w:color="auto"/>
        <w:right w:val="none" w:sz="0" w:space="0" w:color="auto"/>
      </w:divBdr>
    </w:div>
    <w:div w:id="553156144">
      <w:bodyDiv w:val="1"/>
      <w:marLeft w:val="0"/>
      <w:marRight w:val="0"/>
      <w:marTop w:val="0"/>
      <w:marBottom w:val="0"/>
      <w:divBdr>
        <w:top w:val="none" w:sz="0" w:space="0" w:color="auto"/>
        <w:left w:val="none" w:sz="0" w:space="0" w:color="auto"/>
        <w:bottom w:val="none" w:sz="0" w:space="0" w:color="auto"/>
        <w:right w:val="none" w:sz="0" w:space="0" w:color="auto"/>
      </w:divBdr>
    </w:div>
    <w:div w:id="584921062">
      <w:bodyDiv w:val="1"/>
      <w:marLeft w:val="0"/>
      <w:marRight w:val="0"/>
      <w:marTop w:val="0"/>
      <w:marBottom w:val="0"/>
      <w:divBdr>
        <w:top w:val="none" w:sz="0" w:space="0" w:color="auto"/>
        <w:left w:val="none" w:sz="0" w:space="0" w:color="auto"/>
        <w:bottom w:val="none" w:sz="0" w:space="0" w:color="auto"/>
        <w:right w:val="none" w:sz="0" w:space="0" w:color="auto"/>
      </w:divBdr>
    </w:div>
    <w:div w:id="587466498">
      <w:bodyDiv w:val="1"/>
      <w:marLeft w:val="0"/>
      <w:marRight w:val="0"/>
      <w:marTop w:val="0"/>
      <w:marBottom w:val="0"/>
      <w:divBdr>
        <w:top w:val="none" w:sz="0" w:space="0" w:color="auto"/>
        <w:left w:val="none" w:sz="0" w:space="0" w:color="auto"/>
        <w:bottom w:val="none" w:sz="0" w:space="0" w:color="auto"/>
        <w:right w:val="none" w:sz="0" w:space="0" w:color="auto"/>
      </w:divBdr>
    </w:div>
    <w:div w:id="588461712">
      <w:bodyDiv w:val="1"/>
      <w:marLeft w:val="0"/>
      <w:marRight w:val="0"/>
      <w:marTop w:val="0"/>
      <w:marBottom w:val="0"/>
      <w:divBdr>
        <w:top w:val="none" w:sz="0" w:space="0" w:color="auto"/>
        <w:left w:val="none" w:sz="0" w:space="0" w:color="auto"/>
        <w:bottom w:val="none" w:sz="0" w:space="0" w:color="auto"/>
        <w:right w:val="none" w:sz="0" w:space="0" w:color="auto"/>
      </w:divBdr>
    </w:div>
    <w:div w:id="589235772">
      <w:bodyDiv w:val="1"/>
      <w:marLeft w:val="0"/>
      <w:marRight w:val="0"/>
      <w:marTop w:val="0"/>
      <w:marBottom w:val="0"/>
      <w:divBdr>
        <w:top w:val="none" w:sz="0" w:space="0" w:color="auto"/>
        <w:left w:val="none" w:sz="0" w:space="0" w:color="auto"/>
        <w:bottom w:val="none" w:sz="0" w:space="0" w:color="auto"/>
        <w:right w:val="none" w:sz="0" w:space="0" w:color="auto"/>
      </w:divBdr>
    </w:div>
    <w:div w:id="658506753">
      <w:bodyDiv w:val="1"/>
      <w:marLeft w:val="0"/>
      <w:marRight w:val="0"/>
      <w:marTop w:val="0"/>
      <w:marBottom w:val="0"/>
      <w:divBdr>
        <w:top w:val="none" w:sz="0" w:space="0" w:color="auto"/>
        <w:left w:val="none" w:sz="0" w:space="0" w:color="auto"/>
        <w:bottom w:val="none" w:sz="0" w:space="0" w:color="auto"/>
        <w:right w:val="none" w:sz="0" w:space="0" w:color="auto"/>
      </w:divBdr>
    </w:div>
    <w:div w:id="679281913">
      <w:bodyDiv w:val="1"/>
      <w:marLeft w:val="0"/>
      <w:marRight w:val="0"/>
      <w:marTop w:val="0"/>
      <w:marBottom w:val="0"/>
      <w:divBdr>
        <w:top w:val="none" w:sz="0" w:space="0" w:color="auto"/>
        <w:left w:val="none" w:sz="0" w:space="0" w:color="auto"/>
        <w:bottom w:val="none" w:sz="0" w:space="0" w:color="auto"/>
        <w:right w:val="none" w:sz="0" w:space="0" w:color="auto"/>
      </w:divBdr>
    </w:div>
    <w:div w:id="691299554">
      <w:bodyDiv w:val="1"/>
      <w:marLeft w:val="0"/>
      <w:marRight w:val="0"/>
      <w:marTop w:val="0"/>
      <w:marBottom w:val="0"/>
      <w:divBdr>
        <w:top w:val="none" w:sz="0" w:space="0" w:color="auto"/>
        <w:left w:val="none" w:sz="0" w:space="0" w:color="auto"/>
        <w:bottom w:val="none" w:sz="0" w:space="0" w:color="auto"/>
        <w:right w:val="none" w:sz="0" w:space="0" w:color="auto"/>
      </w:divBdr>
    </w:div>
    <w:div w:id="709186927">
      <w:bodyDiv w:val="1"/>
      <w:marLeft w:val="0"/>
      <w:marRight w:val="0"/>
      <w:marTop w:val="0"/>
      <w:marBottom w:val="0"/>
      <w:divBdr>
        <w:top w:val="none" w:sz="0" w:space="0" w:color="auto"/>
        <w:left w:val="none" w:sz="0" w:space="0" w:color="auto"/>
        <w:bottom w:val="none" w:sz="0" w:space="0" w:color="auto"/>
        <w:right w:val="none" w:sz="0" w:space="0" w:color="auto"/>
      </w:divBdr>
    </w:div>
    <w:div w:id="737631283">
      <w:bodyDiv w:val="1"/>
      <w:marLeft w:val="0"/>
      <w:marRight w:val="0"/>
      <w:marTop w:val="0"/>
      <w:marBottom w:val="0"/>
      <w:divBdr>
        <w:top w:val="none" w:sz="0" w:space="0" w:color="auto"/>
        <w:left w:val="none" w:sz="0" w:space="0" w:color="auto"/>
        <w:bottom w:val="none" w:sz="0" w:space="0" w:color="auto"/>
        <w:right w:val="none" w:sz="0" w:space="0" w:color="auto"/>
      </w:divBdr>
    </w:div>
    <w:div w:id="778722871">
      <w:bodyDiv w:val="1"/>
      <w:marLeft w:val="0"/>
      <w:marRight w:val="0"/>
      <w:marTop w:val="0"/>
      <w:marBottom w:val="0"/>
      <w:divBdr>
        <w:top w:val="none" w:sz="0" w:space="0" w:color="auto"/>
        <w:left w:val="none" w:sz="0" w:space="0" w:color="auto"/>
        <w:bottom w:val="none" w:sz="0" w:space="0" w:color="auto"/>
        <w:right w:val="none" w:sz="0" w:space="0" w:color="auto"/>
      </w:divBdr>
    </w:div>
    <w:div w:id="780337376">
      <w:bodyDiv w:val="1"/>
      <w:marLeft w:val="0"/>
      <w:marRight w:val="0"/>
      <w:marTop w:val="0"/>
      <w:marBottom w:val="0"/>
      <w:divBdr>
        <w:top w:val="none" w:sz="0" w:space="0" w:color="auto"/>
        <w:left w:val="none" w:sz="0" w:space="0" w:color="auto"/>
        <w:bottom w:val="none" w:sz="0" w:space="0" w:color="auto"/>
        <w:right w:val="none" w:sz="0" w:space="0" w:color="auto"/>
      </w:divBdr>
    </w:div>
    <w:div w:id="796143004">
      <w:bodyDiv w:val="1"/>
      <w:marLeft w:val="0"/>
      <w:marRight w:val="0"/>
      <w:marTop w:val="0"/>
      <w:marBottom w:val="0"/>
      <w:divBdr>
        <w:top w:val="none" w:sz="0" w:space="0" w:color="auto"/>
        <w:left w:val="none" w:sz="0" w:space="0" w:color="auto"/>
        <w:bottom w:val="none" w:sz="0" w:space="0" w:color="auto"/>
        <w:right w:val="none" w:sz="0" w:space="0" w:color="auto"/>
      </w:divBdr>
    </w:div>
    <w:div w:id="801116126">
      <w:bodyDiv w:val="1"/>
      <w:marLeft w:val="0"/>
      <w:marRight w:val="0"/>
      <w:marTop w:val="0"/>
      <w:marBottom w:val="0"/>
      <w:divBdr>
        <w:top w:val="none" w:sz="0" w:space="0" w:color="auto"/>
        <w:left w:val="none" w:sz="0" w:space="0" w:color="auto"/>
        <w:bottom w:val="none" w:sz="0" w:space="0" w:color="auto"/>
        <w:right w:val="none" w:sz="0" w:space="0" w:color="auto"/>
      </w:divBdr>
    </w:div>
    <w:div w:id="806052982">
      <w:bodyDiv w:val="1"/>
      <w:marLeft w:val="0"/>
      <w:marRight w:val="0"/>
      <w:marTop w:val="0"/>
      <w:marBottom w:val="0"/>
      <w:divBdr>
        <w:top w:val="none" w:sz="0" w:space="0" w:color="auto"/>
        <w:left w:val="none" w:sz="0" w:space="0" w:color="auto"/>
        <w:bottom w:val="none" w:sz="0" w:space="0" w:color="auto"/>
        <w:right w:val="none" w:sz="0" w:space="0" w:color="auto"/>
      </w:divBdr>
    </w:div>
    <w:div w:id="814642613">
      <w:bodyDiv w:val="1"/>
      <w:marLeft w:val="0"/>
      <w:marRight w:val="0"/>
      <w:marTop w:val="0"/>
      <w:marBottom w:val="0"/>
      <w:divBdr>
        <w:top w:val="none" w:sz="0" w:space="0" w:color="auto"/>
        <w:left w:val="none" w:sz="0" w:space="0" w:color="auto"/>
        <w:bottom w:val="none" w:sz="0" w:space="0" w:color="auto"/>
        <w:right w:val="none" w:sz="0" w:space="0" w:color="auto"/>
      </w:divBdr>
    </w:div>
    <w:div w:id="826634676">
      <w:bodyDiv w:val="1"/>
      <w:marLeft w:val="0"/>
      <w:marRight w:val="0"/>
      <w:marTop w:val="0"/>
      <w:marBottom w:val="0"/>
      <w:divBdr>
        <w:top w:val="none" w:sz="0" w:space="0" w:color="auto"/>
        <w:left w:val="none" w:sz="0" w:space="0" w:color="auto"/>
        <w:bottom w:val="none" w:sz="0" w:space="0" w:color="auto"/>
        <w:right w:val="none" w:sz="0" w:space="0" w:color="auto"/>
      </w:divBdr>
    </w:div>
    <w:div w:id="867064433">
      <w:bodyDiv w:val="1"/>
      <w:marLeft w:val="0"/>
      <w:marRight w:val="0"/>
      <w:marTop w:val="0"/>
      <w:marBottom w:val="0"/>
      <w:divBdr>
        <w:top w:val="none" w:sz="0" w:space="0" w:color="auto"/>
        <w:left w:val="none" w:sz="0" w:space="0" w:color="auto"/>
        <w:bottom w:val="none" w:sz="0" w:space="0" w:color="auto"/>
        <w:right w:val="none" w:sz="0" w:space="0" w:color="auto"/>
      </w:divBdr>
    </w:div>
    <w:div w:id="875510396">
      <w:bodyDiv w:val="1"/>
      <w:marLeft w:val="0"/>
      <w:marRight w:val="0"/>
      <w:marTop w:val="0"/>
      <w:marBottom w:val="0"/>
      <w:divBdr>
        <w:top w:val="none" w:sz="0" w:space="0" w:color="auto"/>
        <w:left w:val="none" w:sz="0" w:space="0" w:color="auto"/>
        <w:bottom w:val="none" w:sz="0" w:space="0" w:color="auto"/>
        <w:right w:val="none" w:sz="0" w:space="0" w:color="auto"/>
      </w:divBdr>
    </w:div>
    <w:div w:id="894462258">
      <w:bodyDiv w:val="1"/>
      <w:marLeft w:val="0"/>
      <w:marRight w:val="0"/>
      <w:marTop w:val="0"/>
      <w:marBottom w:val="0"/>
      <w:divBdr>
        <w:top w:val="none" w:sz="0" w:space="0" w:color="auto"/>
        <w:left w:val="none" w:sz="0" w:space="0" w:color="auto"/>
        <w:bottom w:val="none" w:sz="0" w:space="0" w:color="auto"/>
        <w:right w:val="none" w:sz="0" w:space="0" w:color="auto"/>
      </w:divBdr>
    </w:div>
    <w:div w:id="919632930">
      <w:bodyDiv w:val="1"/>
      <w:marLeft w:val="0"/>
      <w:marRight w:val="0"/>
      <w:marTop w:val="0"/>
      <w:marBottom w:val="0"/>
      <w:divBdr>
        <w:top w:val="none" w:sz="0" w:space="0" w:color="auto"/>
        <w:left w:val="none" w:sz="0" w:space="0" w:color="auto"/>
        <w:bottom w:val="none" w:sz="0" w:space="0" w:color="auto"/>
        <w:right w:val="none" w:sz="0" w:space="0" w:color="auto"/>
      </w:divBdr>
    </w:div>
    <w:div w:id="957489628">
      <w:bodyDiv w:val="1"/>
      <w:marLeft w:val="0"/>
      <w:marRight w:val="0"/>
      <w:marTop w:val="0"/>
      <w:marBottom w:val="0"/>
      <w:divBdr>
        <w:top w:val="none" w:sz="0" w:space="0" w:color="auto"/>
        <w:left w:val="none" w:sz="0" w:space="0" w:color="auto"/>
        <w:bottom w:val="none" w:sz="0" w:space="0" w:color="auto"/>
        <w:right w:val="none" w:sz="0" w:space="0" w:color="auto"/>
      </w:divBdr>
    </w:div>
    <w:div w:id="964430270">
      <w:bodyDiv w:val="1"/>
      <w:marLeft w:val="0"/>
      <w:marRight w:val="0"/>
      <w:marTop w:val="0"/>
      <w:marBottom w:val="0"/>
      <w:divBdr>
        <w:top w:val="none" w:sz="0" w:space="0" w:color="auto"/>
        <w:left w:val="none" w:sz="0" w:space="0" w:color="auto"/>
        <w:bottom w:val="none" w:sz="0" w:space="0" w:color="auto"/>
        <w:right w:val="none" w:sz="0" w:space="0" w:color="auto"/>
      </w:divBdr>
    </w:div>
    <w:div w:id="972826841">
      <w:bodyDiv w:val="1"/>
      <w:marLeft w:val="0"/>
      <w:marRight w:val="0"/>
      <w:marTop w:val="0"/>
      <w:marBottom w:val="0"/>
      <w:divBdr>
        <w:top w:val="none" w:sz="0" w:space="0" w:color="auto"/>
        <w:left w:val="none" w:sz="0" w:space="0" w:color="auto"/>
        <w:bottom w:val="none" w:sz="0" w:space="0" w:color="auto"/>
        <w:right w:val="none" w:sz="0" w:space="0" w:color="auto"/>
      </w:divBdr>
    </w:div>
    <w:div w:id="975524026">
      <w:bodyDiv w:val="1"/>
      <w:marLeft w:val="0"/>
      <w:marRight w:val="0"/>
      <w:marTop w:val="0"/>
      <w:marBottom w:val="0"/>
      <w:divBdr>
        <w:top w:val="none" w:sz="0" w:space="0" w:color="auto"/>
        <w:left w:val="none" w:sz="0" w:space="0" w:color="auto"/>
        <w:bottom w:val="none" w:sz="0" w:space="0" w:color="auto"/>
        <w:right w:val="none" w:sz="0" w:space="0" w:color="auto"/>
      </w:divBdr>
    </w:div>
    <w:div w:id="989672317">
      <w:bodyDiv w:val="1"/>
      <w:marLeft w:val="0"/>
      <w:marRight w:val="0"/>
      <w:marTop w:val="0"/>
      <w:marBottom w:val="0"/>
      <w:divBdr>
        <w:top w:val="none" w:sz="0" w:space="0" w:color="auto"/>
        <w:left w:val="none" w:sz="0" w:space="0" w:color="auto"/>
        <w:bottom w:val="none" w:sz="0" w:space="0" w:color="auto"/>
        <w:right w:val="none" w:sz="0" w:space="0" w:color="auto"/>
      </w:divBdr>
    </w:div>
    <w:div w:id="991837904">
      <w:bodyDiv w:val="1"/>
      <w:marLeft w:val="0"/>
      <w:marRight w:val="0"/>
      <w:marTop w:val="0"/>
      <w:marBottom w:val="0"/>
      <w:divBdr>
        <w:top w:val="none" w:sz="0" w:space="0" w:color="auto"/>
        <w:left w:val="none" w:sz="0" w:space="0" w:color="auto"/>
        <w:bottom w:val="none" w:sz="0" w:space="0" w:color="auto"/>
        <w:right w:val="none" w:sz="0" w:space="0" w:color="auto"/>
      </w:divBdr>
    </w:div>
    <w:div w:id="996566615">
      <w:bodyDiv w:val="1"/>
      <w:marLeft w:val="0"/>
      <w:marRight w:val="0"/>
      <w:marTop w:val="0"/>
      <w:marBottom w:val="0"/>
      <w:divBdr>
        <w:top w:val="none" w:sz="0" w:space="0" w:color="auto"/>
        <w:left w:val="none" w:sz="0" w:space="0" w:color="auto"/>
        <w:bottom w:val="none" w:sz="0" w:space="0" w:color="auto"/>
        <w:right w:val="none" w:sz="0" w:space="0" w:color="auto"/>
      </w:divBdr>
    </w:div>
    <w:div w:id="999187443">
      <w:bodyDiv w:val="1"/>
      <w:marLeft w:val="0"/>
      <w:marRight w:val="0"/>
      <w:marTop w:val="0"/>
      <w:marBottom w:val="0"/>
      <w:divBdr>
        <w:top w:val="none" w:sz="0" w:space="0" w:color="auto"/>
        <w:left w:val="none" w:sz="0" w:space="0" w:color="auto"/>
        <w:bottom w:val="none" w:sz="0" w:space="0" w:color="auto"/>
        <w:right w:val="none" w:sz="0" w:space="0" w:color="auto"/>
      </w:divBdr>
    </w:div>
    <w:div w:id="1016157964">
      <w:bodyDiv w:val="1"/>
      <w:marLeft w:val="0"/>
      <w:marRight w:val="0"/>
      <w:marTop w:val="0"/>
      <w:marBottom w:val="0"/>
      <w:divBdr>
        <w:top w:val="none" w:sz="0" w:space="0" w:color="auto"/>
        <w:left w:val="none" w:sz="0" w:space="0" w:color="auto"/>
        <w:bottom w:val="none" w:sz="0" w:space="0" w:color="auto"/>
        <w:right w:val="none" w:sz="0" w:space="0" w:color="auto"/>
      </w:divBdr>
    </w:div>
    <w:div w:id="1019160057">
      <w:bodyDiv w:val="1"/>
      <w:marLeft w:val="0"/>
      <w:marRight w:val="0"/>
      <w:marTop w:val="0"/>
      <w:marBottom w:val="0"/>
      <w:divBdr>
        <w:top w:val="none" w:sz="0" w:space="0" w:color="auto"/>
        <w:left w:val="none" w:sz="0" w:space="0" w:color="auto"/>
        <w:bottom w:val="none" w:sz="0" w:space="0" w:color="auto"/>
        <w:right w:val="none" w:sz="0" w:space="0" w:color="auto"/>
      </w:divBdr>
    </w:div>
    <w:div w:id="1035421384">
      <w:bodyDiv w:val="1"/>
      <w:marLeft w:val="0"/>
      <w:marRight w:val="0"/>
      <w:marTop w:val="0"/>
      <w:marBottom w:val="0"/>
      <w:divBdr>
        <w:top w:val="none" w:sz="0" w:space="0" w:color="auto"/>
        <w:left w:val="none" w:sz="0" w:space="0" w:color="auto"/>
        <w:bottom w:val="none" w:sz="0" w:space="0" w:color="auto"/>
        <w:right w:val="none" w:sz="0" w:space="0" w:color="auto"/>
      </w:divBdr>
    </w:div>
    <w:div w:id="1070351668">
      <w:bodyDiv w:val="1"/>
      <w:marLeft w:val="0"/>
      <w:marRight w:val="0"/>
      <w:marTop w:val="0"/>
      <w:marBottom w:val="0"/>
      <w:divBdr>
        <w:top w:val="none" w:sz="0" w:space="0" w:color="auto"/>
        <w:left w:val="none" w:sz="0" w:space="0" w:color="auto"/>
        <w:bottom w:val="none" w:sz="0" w:space="0" w:color="auto"/>
        <w:right w:val="none" w:sz="0" w:space="0" w:color="auto"/>
      </w:divBdr>
    </w:div>
    <w:div w:id="1105224023">
      <w:bodyDiv w:val="1"/>
      <w:marLeft w:val="0"/>
      <w:marRight w:val="0"/>
      <w:marTop w:val="0"/>
      <w:marBottom w:val="0"/>
      <w:divBdr>
        <w:top w:val="none" w:sz="0" w:space="0" w:color="auto"/>
        <w:left w:val="none" w:sz="0" w:space="0" w:color="auto"/>
        <w:bottom w:val="none" w:sz="0" w:space="0" w:color="auto"/>
        <w:right w:val="none" w:sz="0" w:space="0" w:color="auto"/>
      </w:divBdr>
    </w:div>
    <w:div w:id="1105924617">
      <w:bodyDiv w:val="1"/>
      <w:marLeft w:val="0"/>
      <w:marRight w:val="0"/>
      <w:marTop w:val="0"/>
      <w:marBottom w:val="0"/>
      <w:divBdr>
        <w:top w:val="none" w:sz="0" w:space="0" w:color="auto"/>
        <w:left w:val="none" w:sz="0" w:space="0" w:color="auto"/>
        <w:bottom w:val="none" w:sz="0" w:space="0" w:color="auto"/>
        <w:right w:val="none" w:sz="0" w:space="0" w:color="auto"/>
      </w:divBdr>
    </w:div>
    <w:div w:id="1110970485">
      <w:bodyDiv w:val="1"/>
      <w:marLeft w:val="0"/>
      <w:marRight w:val="0"/>
      <w:marTop w:val="0"/>
      <w:marBottom w:val="0"/>
      <w:divBdr>
        <w:top w:val="none" w:sz="0" w:space="0" w:color="auto"/>
        <w:left w:val="none" w:sz="0" w:space="0" w:color="auto"/>
        <w:bottom w:val="none" w:sz="0" w:space="0" w:color="auto"/>
        <w:right w:val="none" w:sz="0" w:space="0" w:color="auto"/>
      </w:divBdr>
    </w:div>
    <w:div w:id="1119447846">
      <w:bodyDiv w:val="1"/>
      <w:marLeft w:val="0"/>
      <w:marRight w:val="0"/>
      <w:marTop w:val="0"/>
      <w:marBottom w:val="0"/>
      <w:divBdr>
        <w:top w:val="none" w:sz="0" w:space="0" w:color="auto"/>
        <w:left w:val="none" w:sz="0" w:space="0" w:color="auto"/>
        <w:bottom w:val="none" w:sz="0" w:space="0" w:color="auto"/>
        <w:right w:val="none" w:sz="0" w:space="0" w:color="auto"/>
      </w:divBdr>
    </w:div>
    <w:div w:id="1131291467">
      <w:bodyDiv w:val="1"/>
      <w:marLeft w:val="0"/>
      <w:marRight w:val="0"/>
      <w:marTop w:val="0"/>
      <w:marBottom w:val="0"/>
      <w:divBdr>
        <w:top w:val="none" w:sz="0" w:space="0" w:color="auto"/>
        <w:left w:val="none" w:sz="0" w:space="0" w:color="auto"/>
        <w:bottom w:val="none" w:sz="0" w:space="0" w:color="auto"/>
        <w:right w:val="none" w:sz="0" w:space="0" w:color="auto"/>
      </w:divBdr>
    </w:div>
    <w:div w:id="1145119254">
      <w:bodyDiv w:val="1"/>
      <w:marLeft w:val="0"/>
      <w:marRight w:val="0"/>
      <w:marTop w:val="0"/>
      <w:marBottom w:val="0"/>
      <w:divBdr>
        <w:top w:val="none" w:sz="0" w:space="0" w:color="auto"/>
        <w:left w:val="none" w:sz="0" w:space="0" w:color="auto"/>
        <w:bottom w:val="none" w:sz="0" w:space="0" w:color="auto"/>
        <w:right w:val="none" w:sz="0" w:space="0" w:color="auto"/>
      </w:divBdr>
    </w:div>
    <w:div w:id="1170025182">
      <w:bodyDiv w:val="1"/>
      <w:marLeft w:val="0"/>
      <w:marRight w:val="0"/>
      <w:marTop w:val="0"/>
      <w:marBottom w:val="0"/>
      <w:divBdr>
        <w:top w:val="none" w:sz="0" w:space="0" w:color="auto"/>
        <w:left w:val="none" w:sz="0" w:space="0" w:color="auto"/>
        <w:bottom w:val="none" w:sz="0" w:space="0" w:color="auto"/>
        <w:right w:val="none" w:sz="0" w:space="0" w:color="auto"/>
      </w:divBdr>
    </w:div>
    <w:div w:id="1174227717">
      <w:bodyDiv w:val="1"/>
      <w:marLeft w:val="0"/>
      <w:marRight w:val="0"/>
      <w:marTop w:val="0"/>
      <w:marBottom w:val="0"/>
      <w:divBdr>
        <w:top w:val="none" w:sz="0" w:space="0" w:color="auto"/>
        <w:left w:val="none" w:sz="0" w:space="0" w:color="auto"/>
        <w:bottom w:val="none" w:sz="0" w:space="0" w:color="auto"/>
        <w:right w:val="none" w:sz="0" w:space="0" w:color="auto"/>
      </w:divBdr>
    </w:div>
    <w:div w:id="1183207473">
      <w:bodyDiv w:val="1"/>
      <w:marLeft w:val="0"/>
      <w:marRight w:val="0"/>
      <w:marTop w:val="0"/>
      <w:marBottom w:val="0"/>
      <w:divBdr>
        <w:top w:val="none" w:sz="0" w:space="0" w:color="auto"/>
        <w:left w:val="none" w:sz="0" w:space="0" w:color="auto"/>
        <w:bottom w:val="none" w:sz="0" w:space="0" w:color="auto"/>
        <w:right w:val="none" w:sz="0" w:space="0" w:color="auto"/>
      </w:divBdr>
    </w:div>
    <w:div w:id="1198160859">
      <w:bodyDiv w:val="1"/>
      <w:marLeft w:val="0"/>
      <w:marRight w:val="0"/>
      <w:marTop w:val="0"/>
      <w:marBottom w:val="0"/>
      <w:divBdr>
        <w:top w:val="none" w:sz="0" w:space="0" w:color="auto"/>
        <w:left w:val="none" w:sz="0" w:space="0" w:color="auto"/>
        <w:bottom w:val="none" w:sz="0" w:space="0" w:color="auto"/>
        <w:right w:val="none" w:sz="0" w:space="0" w:color="auto"/>
      </w:divBdr>
    </w:div>
    <w:div w:id="1201628991">
      <w:bodyDiv w:val="1"/>
      <w:marLeft w:val="0"/>
      <w:marRight w:val="0"/>
      <w:marTop w:val="0"/>
      <w:marBottom w:val="0"/>
      <w:divBdr>
        <w:top w:val="none" w:sz="0" w:space="0" w:color="auto"/>
        <w:left w:val="none" w:sz="0" w:space="0" w:color="auto"/>
        <w:bottom w:val="none" w:sz="0" w:space="0" w:color="auto"/>
        <w:right w:val="none" w:sz="0" w:space="0" w:color="auto"/>
      </w:divBdr>
    </w:div>
    <w:div w:id="1221329450">
      <w:bodyDiv w:val="1"/>
      <w:marLeft w:val="0"/>
      <w:marRight w:val="0"/>
      <w:marTop w:val="0"/>
      <w:marBottom w:val="0"/>
      <w:divBdr>
        <w:top w:val="none" w:sz="0" w:space="0" w:color="auto"/>
        <w:left w:val="none" w:sz="0" w:space="0" w:color="auto"/>
        <w:bottom w:val="none" w:sz="0" w:space="0" w:color="auto"/>
        <w:right w:val="none" w:sz="0" w:space="0" w:color="auto"/>
      </w:divBdr>
    </w:div>
    <w:div w:id="1224364018">
      <w:bodyDiv w:val="1"/>
      <w:marLeft w:val="0"/>
      <w:marRight w:val="0"/>
      <w:marTop w:val="0"/>
      <w:marBottom w:val="0"/>
      <w:divBdr>
        <w:top w:val="none" w:sz="0" w:space="0" w:color="auto"/>
        <w:left w:val="none" w:sz="0" w:space="0" w:color="auto"/>
        <w:bottom w:val="none" w:sz="0" w:space="0" w:color="auto"/>
        <w:right w:val="none" w:sz="0" w:space="0" w:color="auto"/>
      </w:divBdr>
    </w:div>
    <w:div w:id="1227304958">
      <w:bodyDiv w:val="1"/>
      <w:marLeft w:val="0"/>
      <w:marRight w:val="0"/>
      <w:marTop w:val="0"/>
      <w:marBottom w:val="0"/>
      <w:divBdr>
        <w:top w:val="none" w:sz="0" w:space="0" w:color="auto"/>
        <w:left w:val="none" w:sz="0" w:space="0" w:color="auto"/>
        <w:bottom w:val="none" w:sz="0" w:space="0" w:color="auto"/>
        <w:right w:val="none" w:sz="0" w:space="0" w:color="auto"/>
      </w:divBdr>
    </w:div>
    <w:div w:id="1239558208">
      <w:bodyDiv w:val="1"/>
      <w:marLeft w:val="0"/>
      <w:marRight w:val="0"/>
      <w:marTop w:val="0"/>
      <w:marBottom w:val="0"/>
      <w:divBdr>
        <w:top w:val="none" w:sz="0" w:space="0" w:color="auto"/>
        <w:left w:val="none" w:sz="0" w:space="0" w:color="auto"/>
        <w:bottom w:val="none" w:sz="0" w:space="0" w:color="auto"/>
        <w:right w:val="none" w:sz="0" w:space="0" w:color="auto"/>
      </w:divBdr>
    </w:div>
    <w:div w:id="1265654663">
      <w:bodyDiv w:val="1"/>
      <w:marLeft w:val="0"/>
      <w:marRight w:val="0"/>
      <w:marTop w:val="0"/>
      <w:marBottom w:val="0"/>
      <w:divBdr>
        <w:top w:val="none" w:sz="0" w:space="0" w:color="auto"/>
        <w:left w:val="none" w:sz="0" w:space="0" w:color="auto"/>
        <w:bottom w:val="none" w:sz="0" w:space="0" w:color="auto"/>
        <w:right w:val="none" w:sz="0" w:space="0" w:color="auto"/>
      </w:divBdr>
    </w:div>
    <w:div w:id="1267152390">
      <w:bodyDiv w:val="1"/>
      <w:marLeft w:val="0"/>
      <w:marRight w:val="0"/>
      <w:marTop w:val="0"/>
      <w:marBottom w:val="0"/>
      <w:divBdr>
        <w:top w:val="none" w:sz="0" w:space="0" w:color="auto"/>
        <w:left w:val="none" w:sz="0" w:space="0" w:color="auto"/>
        <w:bottom w:val="none" w:sz="0" w:space="0" w:color="auto"/>
        <w:right w:val="none" w:sz="0" w:space="0" w:color="auto"/>
      </w:divBdr>
    </w:div>
    <w:div w:id="1281834520">
      <w:bodyDiv w:val="1"/>
      <w:marLeft w:val="0"/>
      <w:marRight w:val="0"/>
      <w:marTop w:val="0"/>
      <w:marBottom w:val="0"/>
      <w:divBdr>
        <w:top w:val="none" w:sz="0" w:space="0" w:color="auto"/>
        <w:left w:val="none" w:sz="0" w:space="0" w:color="auto"/>
        <w:bottom w:val="none" w:sz="0" w:space="0" w:color="auto"/>
        <w:right w:val="none" w:sz="0" w:space="0" w:color="auto"/>
      </w:divBdr>
    </w:div>
    <w:div w:id="1301613474">
      <w:bodyDiv w:val="1"/>
      <w:marLeft w:val="0"/>
      <w:marRight w:val="0"/>
      <w:marTop w:val="0"/>
      <w:marBottom w:val="0"/>
      <w:divBdr>
        <w:top w:val="none" w:sz="0" w:space="0" w:color="auto"/>
        <w:left w:val="none" w:sz="0" w:space="0" w:color="auto"/>
        <w:bottom w:val="none" w:sz="0" w:space="0" w:color="auto"/>
        <w:right w:val="none" w:sz="0" w:space="0" w:color="auto"/>
      </w:divBdr>
    </w:div>
    <w:div w:id="1322656363">
      <w:bodyDiv w:val="1"/>
      <w:marLeft w:val="0"/>
      <w:marRight w:val="0"/>
      <w:marTop w:val="0"/>
      <w:marBottom w:val="0"/>
      <w:divBdr>
        <w:top w:val="none" w:sz="0" w:space="0" w:color="auto"/>
        <w:left w:val="none" w:sz="0" w:space="0" w:color="auto"/>
        <w:bottom w:val="none" w:sz="0" w:space="0" w:color="auto"/>
        <w:right w:val="none" w:sz="0" w:space="0" w:color="auto"/>
      </w:divBdr>
    </w:div>
    <w:div w:id="1329098779">
      <w:bodyDiv w:val="1"/>
      <w:marLeft w:val="0"/>
      <w:marRight w:val="0"/>
      <w:marTop w:val="0"/>
      <w:marBottom w:val="0"/>
      <w:divBdr>
        <w:top w:val="none" w:sz="0" w:space="0" w:color="auto"/>
        <w:left w:val="none" w:sz="0" w:space="0" w:color="auto"/>
        <w:bottom w:val="none" w:sz="0" w:space="0" w:color="auto"/>
        <w:right w:val="none" w:sz="0" w:space="0" w:color="auto"/>
      </w:divBdr>
    </w:div>
    <w:div w:id="1332484095">
      <w:bodyDiv w:val="1"/>
      <w:marLeft w:val="0"/>
      <w:marRight w:val="0"/>
      <w:marTop w:val="0"/>
      <w:marBottom w:val="0"/>
      <w:divBdr>
        <w:top w:val="none" w:sz="0" w:space="0" w:color="auto"/>
        <w:left w:val="none" w:sz="0" w:space="0" w:color="auto"/>
        <w:bottom w:val="none" w:sz="0" w:space="0" w:color="auto"/>
        <w:right w:val="none" w:sz="0" w:space="0" w:color="auto"/>
      </w:divBdr>
    </w:div>
    <w:div w:id="1333681285">
      <w:bodyDiv w:val="1"/>
      <w:marLeft w:val="0"/>
      <w:marRight w:val="0"/>
      <w:marTop w:val="0"/>
      <w:marBottom w:val="0"/>
      <w:divBdr>
        <w:top w:val="none" w:sz="0" w:space="0" w:color="auto"/>
        <w:left w:val="none" w:sz="0" w:space="0" w:color="auto"/>
        <w:bottom w:val="none" w:sz="0" w:space="0" w:color="auto"/>
        <w:right w:val="none" w:sz="0" w:space="0" w:color="auto"/>
      </w:divBdr>
    </w:div>
    <w:div w:id="1348600954">
      <w:bodyDiv w:val="1"/>
      <w:marLeft w:val="0"/>
      <w:marRight w:val="0"/>
      <w:marTop w:val="0"/>
      <w:marBottom w:val="0"/>
      <w:divBdr>
        <w:top w:val="none" w:sz="0" w:space="0" w:color="auto"/>
        <w:left w:val="none" w:sz="0" w:space="0" w:color="auto"/>
        <w:bottom w:val="none" w:sz="0" w:space="0" w:color="auto"/>
        <w:right w:val="none" w:sz="0" w:space="0" w:color="auto"/>
      </w:divBdr>
    </w:div>
    <w:div w:id="1389453575">
      <w:bodyDiv w:val="1"/>
      <w:marLeft w:val="0"/>
      <w:marRight w:val="0"/>
      <w:marTop w:val="0"/>
      <w:marBottom w:val="0"/>
      <w:divBdr>
        <w:top w:val="none" w:sz="0" w:space="0" w:color="auto"/>
        <w:left w:val="none" w:sz="0" w:space="0" w:color="auto"/>
        <w:bottom w:val="none" w:sz="0" w:space="0" w:color="auto"/>
        <w:right w:val="none" w:sz="0" w:space="0" w:color="auto"/>
      </w:divBdr>
    </w:div>
    <w:div w:id="1412971411">
      <w:bodyDiv w:val="1"/>
      <w:marLeft w:val="0"/>
      <w:marRight w:val="0"/>
      <w:marTop w:val="0"/>
      <w:marBottom w:val="0"/>
      <w:divBdr>
        <w:top w:val="none" w:sz="0" w:space="0" w:color="auto"/>
        <w:left w:val="none" w:sz="0" w:space="0" w:color="auto"/>
        <w:bottom w:val="none" w:sz="0" w:space="0" w:color="auto"/>
        <w:right w:val="none" w:sz="0" w:space="0" w:color="auto"/>
      </w:divBdr>
    </w:div>
    <w:div w:id="1457673309">
      <w:bodyDiv w:val="1"/>
      <w:marLeft w:val="0"/>
      <w:marRight w:val="0"/>
      <w:marTop w:val="0"/>
      <w:marBottom w:val="0"/>
      <w:divBdr>
        <w:top w:val="none" w:sz="0" w:space="0" w:color="auto"/>
        <w:left w:val="none" w:sz="0" w:space="0" w:color="auto"/>
        <w:bottom w:val="none" w:sz="0" w:space="0" w:color="auto"/>
        <w:right w:val="none" w:sz="0" w:space="0" w:color="auto"/>
      </w:divBdr>
    </w:div>
    <w:div w:id="1471558341">
      <w:bodyDiv w:val="1"/>
      <w:marLeft w:val="0"/>
      <w:marRight w:val="0"/>
      <w:marTop w:val="0"/>
      <w:marBottom w:val="0"/>
      <w:divBdr>
        <w:top w:val="none" w:sz="0" w:space="0" w:color="auto"/>
        <w:left w:val="none" w:sz="0" w:space="0" w:color="auto"/>
        <w:bottom w:val="none" w:sz="0" w:space="0" w:color="auto"/>
        <w:right w:val="none" w:sz="0" w:space="0" w:color="auto"/>
      </w:divBdr>
    </w:div>
    <w:div w:id="1494026582">
      <w:bodyDiv w:val="1"/>
      <w:marLeft w:val="0"/>
      <w:marRight w:val="0"/>
      <w:marTop w:val="0"/>
      <w:marBottom w:val="0"/>
      <w:divBdr>
        <w:top w:val="none" w:sz="0" w:space="0" w:color="auto"/>
        <w:left w:val="none" w:sz="0" w:space="0" w:color="auto"/>
        <w:bottom w:val="none" w:sz="0" w:space="0" w:color="auto"/>
        <w:right w:val="none" w:sz="0" w:space="0" w:color="auto"/>
      </w:divBdr>
    </w:div>
    <w:div w:id="1502085630">
      <w:bodyDiv w:val="1"/>
      <w:marLeft w:val="0"/>
      <w:marRight w:val="0"/>
      <w:marTop w:val="0"/>
      <w:marBottom w:val="0"/>
      <w:divBdr>
        <w:top w:val="none" w:sz="0" w:space="0" w:color="auto"/>
        <w:left w:val="none" w:sz="0" w:space="0" w:color="auto"/>
        <w:bottom w:val="none" w:sz="0" w:space="0" w:color="auto"/>
        <w:right w:val="none" w:sz="0" w:space="0" w:color="auto"/>
      </w:divBdr>
    </w:div>
    <w:div w:id="1510870655">
      <w:bodyDiv w:val="1"/>
      <w:marLeft w:val="0"/>
      <w:marRight w:val="0"/>
      <w:marTop w:val="0"/>
      <w:marBottom w:val="0"/>
      <w:divBdr>
        <w:top w:val="none" w:sz="0" w:space="0" w:color="auto"/>
        <w:left w:val="none" w:sz="0" w:space="0" w:color="auto"/>
        <w:bottom w:val="none" w:sz="0" w:space="0" w:color="auto"/>
        <w:right w:val="none" w:sz="0" w:space="0" w:color="auto"/>
      </w:divBdr>
    </w:div>
    <w:div w:id="1521352997">
      <w:bodyDiv w:val="1"/>
      <w:marLeft w:val="0"/>
      <w:marRight w:val="0"/>
      <w:marTop w:val="0"/>
      <w:marBottom w:val="0"/>
      <w:divBdr>
        <w:top w:val="none" w:sz="0" w:space="0" w:color="auto"/>
        <w:left w:val="none" w:sz="0" w:space="0" w:color="auto"/>
        <w:bottom w:val="none" w:sz="0" w:space="0" w:color="auto"/>
        <w:right w:val="none" w:sz="0" w:space="0" w:color="auto"/>
      </w:divBdr>
    </w:div>
    <w:div w:id="1526947154">
      <w:bodyDiv w:val="1"/>
      <w:marLeft w:val="0"/>
      <w:marRight w:val="0"/>
      <w:marTop w:val="0"/>
      <w:marBottom w:val="0"/>
      <w:divBdr>
        <w:top w:val="none" w:sz="0" w:space="0" w:color="auto"/>
        <w:left w:val="none" w:sz="0" w:space="0" w:color="auto"/>
        <w:bottom w:val="none" w:sz="0" w:space="0" w:color="auto"/>
        <w:right w:val="none" w:sz="0" w:space="0" w:color="auto"/>
      </w:divBdr>
    </w:div>
    <w:div w:id="1529101465">
      <w:bodyDiv w:val="1"/>
      <w:marLeft w:val="0"/>
      <w:marRight w:val="0"/>
      <w:marTop w:val="0"/>
      <w:marBottom w:val="0"/>
      <w:divBdr>
        <w:top w:val="none" w:sz="0" w:space="0" w:color="auto"/>
        <w:left w:val="none" w:sz="0" w:space="0" w:color="auto"/>
        <w:bottom w:val="none" w:sz="0" w:space="0" w:color="auto"/>
        <w:right w:val="none" w:sz="0" w:space="0" w:color="auto"/>
      </w:divBdr>
    </w:div>
    <w:div w:id="1537690702">
      <w:bodyDiv w:val="1"/>
      <w:marLeft w:val="0"/>
      <w:marRight w:val="0"/>
      <w:marTop w:val="0"/>
      <w:marBottom w:val="0"/>
      <w:divBdr>
        <w:top w:val="none" w:sz="0" w:space="0" w:color="auto"/>
        <w:left w:val="none" w:sz="0" w:space="0" w:color="auto"/>
        <w:bottom w:val="none" w:sz="0" w:space="0" w:color="auto"/>
        <w:right w:val="none" w:sz="0" w:space="0" w:color="auto"/>
      </w:divBdr>
    </w:div>
    <w:div w:id="1556894431">
      <w:bodyDiv w:val="1"/>
      <w:marLeft w:val="0"/>
      <w:marRight w:val="0"/>
      <w:marTop w:val="0"/>
      <w:marBottom w:val="0"/>
      <w:divBdr>
        <w:top w:val="none" w:sz="0" w:space="0" w:color="auto"/>
        <w:left w:val="none" w:sz="0" w:space="0" w:color="auto"/>
        <w:bottom w:val="none" w:sz="0" w:space="0" w:color="auto"/>
        <w:right w:val="none" w:sz="0" w:space="0" w:color="auto"/>
      </w:divBdr>
    </w:div>
    <w:div w:id="1563712111">
      <w:bodyDiv w:val="1"/>
      <w:marLeft w:val="0"/>
      <w:marRight w:val="0"/>
      <w:marTop w:val="0"/>
      <w:marBottom w:val="0"/>
      <w:divBdr>
        <w:top w:val="none" w:sz="0" w:space="0" w:color="auto"/>
        <w:left w:val="none" w:sz="0" w:space="0" w:color="auto"/>
        <w:bottom w:val="none" w:sz="0" w:space="0" w:color="auto"/>
        <w:right w:val="none" w:sz="0" w:space="0" w:color="auto"/>
      </w:divBdr>
    </w:div>
    <w:div w:id="1566064160">
      <w:bodyDiv w:val="1"/>
      <w:marLeft w:val="0"/>
      <w:marRight w:val="0"/>
      <w:marTop w:val="0"/>
      <w:marBottom w:val="0"/>
      <w:divBdr>
        <w:top w:val="none" w:sz="0" w:space="0" w:color="auto"/>
        <w:left w:val="none" w:sz="0" w:space="0" w:color="auto"/>
        <w:bottom w:val="none" w:sz="0" w:space="0" w:color="auto"/>
        <w:right w:val="none" w:sz="0" w:space="0" w:color="auto"/>
      </w:divBdr>
    </w:div>
    <w:div w:id="1575163069">
      <w:bodyDiv w:val="1"/>
      <w:marLeft w:val="0"/>
      <w:marRight w:val="0"/>
      <w:marTop w:val="0"/>
      <w:marBottom w:val="0"/>
      <w:divBdr>
        <w:top w:val="none" w:sz="0" w:space="0" w:color="auto"/>
        <w:left w:val="none" w:sz="0" w:space="0" w:color="auto"/>
        <w:bottom w:val="none" w:sz="0" w:space="0" w:color="auto"/>
        <w:right w:val="none" w:sz="0" w:space="0" w:color="auto"/>
      </w:divBdr>
    </w:div>
    <w:div w:id="1609703802">
      <w:bodyDiv w:val="1"/>
      <w:marLeft w:val="0"/>
      <w:marRight w:val="0"/>
      <w:marTop w:val="0"/>
      <w:marBottom w:val="0"/>
      <w:divBdr>
        <w:top w:val="none" w:sz="0" w:space="0" w:color="auto"/>
        <w:left w:val="none" w:sz="0" w:space="0" w:color="auto"/>
        <w:bottom w:val="none" w:sz="0" w:space="0" w:color="auto"/>
        <w:right w:val="none" w:sz="0" w:space="0" w:color="auto"/>
      </w:divBdr>
    </w:div>
    <w:div w:id="1658877870">
      <w:bodyDiv w:val="1"/>
      <w:marLeft w:val="0"/>
      <w:marRight w:val="0"/>
      <w:marTop w:val="0"/>
      <w:marBottom w:val="0"/>
      <w:divBdr>
        <w:top w:val="none" w:sz="0" w:space="0" w:color="auto"/>
        <w:left w:val="none" w:sz="0" w:space="0" w:color="auto"/>
        <w:bottom w:val="none" w:sz="0" w:space="0" w:color="auto"/>
        <w:right w:val="none" w:sz="0" w:space="0" w:color="auto"/>
      </w:divBdr>
    </w:div>
    <w:div w:id="1668442103">
      <w:bodyDiv w:val="1"/>
      <w:marLeft w:val="0"/>
      <w:marRight w:val="0"/>
      <w:marTop w:val="0"/>
      <w:marBottom w:val="0"/>
      <w:divBdr>
        <w:top w:val="none" w:sz="0" w:space="0" w:color="auto"/>
        <w:left w:val="none" w:sz="0" w:space="0" w:color="auto"/>
        <w:bottom w:val="none" w:sz="0" w:space="0" w:color="auto"/>
        <w:right w:val="none" w:sz="0" w:space="0" w:color="auto"/>
      </w:divBdr>
    </w:div>
    <w:div w:id="1668825632">
      <w:bodyDiv w:val="1"/>
      <w:marLeft w:val="0"/>
      <w:marRight w:val="0"/>
      <w:marTop w:val="0"/>
      <w:marBottom w:val="0"/>
      <w:divBdr>
        <w:top w:val="none" w:sz="0" w:space="0" w:color="auto"/>
        <w:left w:val="none" w:sz="0" w:space="0" w:color="auto"/>
        <w:bottom w:val="none" w:sz="0" w:space="0" w:color="auto"/>
        <w:right w:val="none" w:sz="0" w:space="0" w:color="auto"/>
      </w:divBdr>
    </w:div>
    <w:div w:id="1674066897">
      <w:bodyDiv w:val="1"/>
      <w:marLeft w:val="0"/>
      <w:marRight w:val="0"/>
      <w:marTop w:val="0"/>
      <w:marBottom w:val="0"/>
      <w:divBdr>
        <w:top w:val="none" w:sz="0" w:space="0" w:color="auto"/>
        <w:left w:val="none" w:sz="0" w:space="0" w:color="auto"/>
        <w:bottom w:val="none" w:sz="0" w:space="0" w:color="auto"/>
        <w:right w:val="none" w:sz="0" w:space="0" w:color="auto"/>
      </w:divBdr>
    </w:div>
    <w:div w:id="1676029632">
      <w:bodyDiv w:val="1"/>
      <w:marLeft w:val="0"/>
      <w:marRight w:val="0"/>
      <w:marTop w:val="0"/>
      <w:marBottom w:val="0"/>
      <w:divBdr>
        <w:top w:val="none" w:sz="0" w:space="0" w:color="auto"/>
        <w:left w:val="none" w:sz="0" w:space="0" w:color="auto"/>
        <w:bottom w:val="none" w:sz="0" w:space="0" w:color="auto"/>
        <w:right w:val="none" w:sz="0" w:space="0" w:color="auto"/>
      </w:divBdr>
    </w:div>
    <w:div w:id="1715153357">
      <w:bodyDiv w:val="1"/>
      <w:marLeft w:val="0"/>
      <w:marRight w:val="0"/>
      <w:marTop w:val="0"/>
      <w:marBottom w:val="0"/>
      <w:divBdr>
        <w:top w:val="none" w:sz="0" w:space="0" w:color="auto"/>
        <w:left w:val="none" w:sz="0" w:space="0" w:color="auto"/>
        <w:bottom w:val="none" w:sz="0" w:space="0" w:color="auto"/>
        <w:right w:val="none" w:sz="0" w:space="0" w:color="auto"/>
      </w:divBdr>
    </w:div>
    <w:div w:id="1715424373">
      <w:bodyDiv w:val="1"/>
      <w:marLeft w:val="0"/>
      <w:marRight w:val="0"/>
      <w:marTop w:val="0"/>
      <w:marBottom w:val="0"/>
      <w:divBdr>
        <w:top w:val="none" w:sz="0" w:space="0" w:color="auto"/>
        <w:left w:val="none" w:sz="0" w:space="0" w:color="auto"/>
        <w:bottom w:val="none" w:sz="0" w:space="0" w:color="auto"/>
        <w:right w:val="none" w:sz="0" w:space="0" w:color="auto"/>
      </w:divBdr>
    </w:div>
    <w:div w:id="1723868996">
      <w:bodyDiv w:val="1"/>
      <w:marLeft w:val="0"/>
      <w:marRight w:val="0"/>
      <w:marTop w:val="0"/>
      <w:marBottom w:val="0"/>
      <w:divBdr>
        <w:top w:val="none" w:sz="0" w:space="0" w:color="auto"/>
        <w:left w:val="none" w:sz="0" w:space="0" w:color="auto"/>
        <w:bottom w:val="none" w:sz="0" w:space="0" w:color="auto"/>
        <w:right w:val="none" w:sz="0" w:space="0" w:color="auto"/>
      </w:divBdr>
    </w:div>
    <w:div w:id="1739551954">
      <w:bodyDiv w:val="1"/>
      <w:marLeft w:val="0"/>
      <w:marRight w:val="0"/>
      <w:marTop w:val="0"/>
      <w:marBottom w:val="0"/>
      <w:divBdr>
        <w:top w:val="none" w:sz="0" w:space="0" w:color="auto"/>
        <w:left w:val="none" w:sz="0" w:space="0" w:color="auto"/>
        <w:bottom w:val="none" w:sz="0" w:space="0" w:color="auto"/>
        <w:right w:val="none" w:sz="0" w:space="0" w:color="auto"/>
      </w:divBdr>
    </w:div>
    <w:div w:id="1762870549">
      <w:bodyDiv w:val="1"/>
      <w:marLeft w:val="0"/>
      <w:marRight w:val="0"/>
      <w:marTop w:val="0"/>
      <w:marBottom w:val="0"/>
      <w:divBdr>
        <w:top w:val="none" w:sz="0" w:space="0" w:color="auto"/>
        <w:left w:val="none" w:sz="0" w:space="0" w:color="auto"/>
        <w:bottom w:val="none" w:sz="0" w:space="0" w:color="auto"/>
        <w:right w:val="none" w:sz="0" w:space="0" w:color="auto"/>
      </w:divBdr>
    </w:div>
    <w:div w:id="1793747427">
      <w:bodyDiv w:val="1"/>
      <w:marLeft w:val="0"/>
      <w:marRight w:val="0"/>
      <w:marTop w:val="0"/>
      <w:marBottom w:val="0"/>
      <w:divBdr>
        <w:top w:val="none" w:sz="0" w:space="0" w:color="auto"/>
        <w:left w:val="none" w:sz="0" w:space="0" w:color="auto"/>
        <w:bottom w:val="none" w:sz="0" w:space="0" w:color="auto"/>
        <w:right w:val="none" w:sz="0" w:space="0" w:color="auto"/>
      </w:divBdr>
    </w:div>
    <w:div w:id="1807509435">
      <w:bodyDiv w:val="1"/>
      <w:marLeft w:val="0"/>
      <w:marRight w:val="0"/>
      <w:marTop w:val="0"/>
      <w:marBottom w:val="0"/>
      <w:divBdr>
        <w:top w:val="none" w:sz="0" w:space="0" w:color="auto"/>
        <w:left w:val="none" w:sz="0" w:space="0" w:color="auto"/>
        <w:bottom w:val="none" w:sz="0" w:space="0" w:color="auto"/>
        <w:right w:val="none" w:sz="0" w:space="0" w:color="auto"/>
      </w:divBdr>
    </w:div>
    <w:div w:id="1841847013">
      <w:bodyDiv w:val="1"/>
      <w:marLeft w:val="0"/>
      <w:marRight w:val="0"/>
      <w:marTop w:val="0"/>
      <w:marBottom w:val="0"/>
      <w:divBdr>
        <w:top w:val="none" w:sz="0" w:space="0" w:color="auto"/>
        <w:left w:val="none" w:sz="0" w:space="0" w:color="auto"/>
        <w:bottom w:val="none" w:sz="0" w:space="0" w:color="auto"/>
        <w:right w:val="none" w:sz="0" w:space="0" w:color="auto"/>
      </w:divBdr>
    </w:div>
    <w:div w:id="1843811860">
      <w:bodyDiv w:val="1"/>
      <w:marLeft w:val="0"/>
      <w:marRight w:val="0"/>
      <w:marTop w:val="0"/>
      <w:marBottom w:val="0"/>
      <w:divBdr>
        <w:top w:val="none" w:sz="0" w:space="0" w:color="auto"/>
        <w:left w:val="none" w:sz="0" w:space="0" w:color="auto"/>
        <w:bottom w:val="none" w:sz="0" w:space="0" w:color="auto"/>
        <w:right w:val="none" w:sz="0" w:space="0" w:color="auto"/>
      </w:divBdr>
    </w:div>
    <w:div w:id="1862746600">
      <w:bodyDiv w:val="1"/>
      <w:marLeft w:val="0"/>
      <w:marRight w:val="0"/>
      <w:marTop w:val="0"/>
      <w:marBottom w:val="0"/>
      <w:divBdr>
        <w:top w:val="none" w:sz="0" w:space="0" w:color="auto"/>
        <w:left w:val="none" w:sz="0" w:space="0" w:color="auto"/>
        <w:bottom w:val="none" w:sz="0" w:space="0" w:color="auto"/>
        <w:right w:val="none" w:sz="0" w:space="0" w:color="auto"/>
      </w:divBdr>
    </w:div>
    <w:div w:id="1964115677">
      <w:bodyDiv w:val="1"/>
      <w:marLeft w:val="0"/>
      <w:marRight w:val="0"/>
      <w:marTop w:val="0"/>
      <w:marBottom w:val="0"/>
      <w:divBdr>
        <w:top w:val="none" w:sz="0" w:space="0" w:color="auto"/>
        <w:left w:val="none" w:sz="0" w:space="0" w:color="auto"/>
        <w:bottom w:val="none" w:sz="0" w:space="0" w:color="auto"/>
        <w:right w:val="none" w:sz="0" w:space="0" w:color="auto"/>
      </w:divBdr>
    </w:div>
    <w:div w:id="2033724039">
      <w:bodyDiv w:val="1"/>
      <w:marLeft w:val="0"/>
      <w:marRight w:val="0"/>
      <w:marTop w:val="0"/>
      <w:marBottom w:val="0"/>
      <w:divBdr>
        <w:top w:val="none" w:sz="0" w:space="0" w:color="auto"/>
        <w:left w:val="none" w:sz="0" w:space="0" w:color="auto"/>
        <w:bottom w:val="none" w:sz="0" w:space="0" w:color="auto"/>
        <w:right w:val="none" w:sz="0" w:space="0" w:color="auto"/>
      </w:divBdr>
    </w:div>
    <w:div w:id="2077506022">
      <w:bodyDiv w:val="1"/>
      <w:marLeft w:val="0"/>
      <w:marRight w:val="0"/>
      <w:marTop w:val="0"/>
      <w:marBottom w:val="0"/>
      <w:divBdr>
        <w:top w:val="none" w:sz="0" w:space="0" w:color="auto"/>
        <w:left w:val="none" w:sz="0" w:space="0" w:color="auto"/>
        <w:bottom w:val="none" w:sz="0" w:space="0" w:color="auto"/>
        <w:right w:val="none" w:sz="0" w:space="0" w:color="auto"/>
      </w:divBdr>
    </w:div>
    <w:div w:id="2114549586">
      <w:bodyDiv w:val="1"/>
      <w:marLeft w:val="0"/>
      <w:marRight w:val="0"/>
      <w:marTop w:val="0"/>
      <w:marBottom w:val="0"/>
      <w:divBdr>
        <w:top w:val="none" w:sz="0" w:space="0" w:color="auto"/>
        <w:left w:val="none" w:sz="0" w:space="0" w:color="auto"/>
        <w:bottom w:val="none" w:sz="0" w:space="0" w:color="auto"/>
        <w:right w:val="none" w:sz="0" w:space="0" w:color="auto"/>
      </w:divBdr>
    </w:div>
    <w:div w:id="2144349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mailto:val@cbu.uz" TargetMode="External"/><Relationship Id="rId26" Type="http://schemas.openxmlformats.org/officeDocument/2006/relationships/chart" Target="charts/chart7.xml"/><Relationship Id="rId39" Type="http://schemas.openxmlformats.org/officeDocument/2006/relationships/image" Target="media/image3.png"/><Relationship Id="rId3" Type="http://schemas.openxmlformats.org/officeDocument/2006/relationships/styles" Target="styles.xml"/><Relationship Id="rId21" Type="http://schemas.openxmlformats.org/officeDocument/2006/relationships/chart" Target="charts/chart2.xml"/><Relationship Id="rId34" Type="http://schemas.openxmlformats.org/officeDocument/2006/relationships/chart" Target="charts/chart15.xml"/><Relationship Id="rId42" Type="http://schemas.openxmlformats.org/officeDocument/2006/relationships/footer" Target="footer4.xml"/><Relationship Id="rId47"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mailto:o.tojiddinov@cbu.uz" TargetMode="External"/><Relationship Id="rId25" Type="http://schemas.openxmlformats.org/officeDocument/2006/relationships/chart" Target="charts/chart6.xml"/><Relationship Id="rId33" Type="http://schemas.openxmlformats.org/officeDocument/2006/relationships/chart" Target="charts/chart14.xml"/><Relationship Id="rId38" Type="http://schemas.openxmlformats.org/officeDocument/2006/relationships/chart" Target="charts/chart19.xml"/><Relationship Id="rId46"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yperlink" Target="mailto:r.mirzaahmedov@cbu.uz" TargetMode="External"/><Relationship Id="rId20" Type="http://schemas.openxmlformats.org/officeDocument/2006/relationships/chart" Target="charts/chart1.xml"/><Relationship Id="rId29" Type="http://schemas.openxmlformats.org/officeDocument/2006/relationships/chart" Target="charts/chart10.xml"/><Relationship Id="rId41"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chart" Target="charts/chart5.xml"/><Relationship Id="rId32" Type="http://schemas.openxmlformats.org/officeDocument/2006/relationships/chart" Target="charts/chart13.xml"/><Relationship Id="rId37" Type="http://schemas.openxmlformats.org/officeDocument/2006/relationships/chart" Target="charts/chart18.xml"/><Relationship Id="rId40" Type="http://schemas.openxmlformats.org/officeDocument/2006/relationships/image" Target="media/image4.png"/><Relationship Id="rId45"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yperlink" Target="mailto:abdurakhmanov.d@cbu.uz" TargetMode="External"/><Relationship Id="rId23" Type="http://schemas.openxmlformats.org/officeDocument/2006/relationships/chart" Target="charts/chart4.xml"/><Relationship Id="rId28" Type="http://schemas.openxmlformats.org/officeDocument/2006/relationships/chart" Target="charts/chart9.xml"/><Relationship Id="rId36" Type="http://schemas.openxmlformats.org/officeDocument/2006/relationships/chart" Target="charts/chart17.xml"/><Relationship Id="rId49"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3.xml"/><Relationship Id="rId31" Type="http://schemas.openxmlformats.org/officeDocument/2006/relationships/chart" Target="charts/chart12.xml"/><Relationship Id="rId44" Type="http://schemas.openxmlformats.org/officeDocument/2006/relationships/footer" Target="footer6.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data.imf.org/" TargetMode="External"/><Relationship Id="rId22" Type="http://schemas.openxmlformats.org/officeDocument/2006/relationships/chart" Target="charts/chart3.xml"/><Relationship Id="rId27" Type="http://schemas.openxmlformats.org/officeDocument/2006/relationships/chart" Target="charts/chart8.xml"/><Relationship Id="rId30" Type="http://schemas.openxmlformats.org/officeDocument/2006/relationships/chart" Target="charts/chart11.xml"/><Relationship Id="rId35" Type="http://schemas.openxmlformats.org/officeDocument/2006/relationships/chart" Target="charts/chart16.xml"/><Relationship Id="rId43" Type="http://schemas.openxmlformats.org/officeDocument/2006/relationships/footer" Target="footer5.xml"/><Relationship Id="rId48" Type="http://schemas.openxmlformats.org/officeDocument/2006/relationships/fontTable" Target="fontTable.xml"/><Relationship Id="rId8"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oleObject" Target="file:///\\10.1.64.19\&#1089;&#1090;&#1072;&#1090;&#1080;&#1089;&#1090;&#1080;&#1082;&#1072;%20&#1074;&#1085;&#1077;&#1096;&#1085;&#1077;&#1075;&#1086;%20&#1089;&#1077;&#1082;&#1090;&#1086;&#1088;&#1072;\4%20&#1082;&#1074;&#1072;&#1088;&#1090;&#1072;&#1083;%202019%20&#1075;&#1086;&#1076;&#1072;\&#1076;&#1083;&#1103;%20&#1087;&#1091;&#1073;&#1083;&#1080;&#1082;&#1072;&#1094;&#1080;&#1080;%204%20&#1082;&#1074;.%202019\&#1076;&#1088;&#1091;&#1075;&#1080;&#1077;%20&#1075;&#1086;&#1076;&#1086;&#1074;&#1099;&#1077;%20&#1090;&#1072;&#1073;&#1083;&#1080;&#1094;&#1099;\REER%20again%20(2014-2019%20official%202..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C:\Users\val7\Desktop\&#1044;&#1080;&#1072;&#1075;&#1088;&#1072;&#1084;&#1084;&#1072;&#1083;&#1072;&#1088;%202016-2019.xlsx" TargetMode="External"/><Relationship Id="rId2" Type="http://schemas.microsoft.com/office/2011/relationships/chartColorStyle" Target="colors9.xml"/><Relationship Id="rId1" Type="http://schemas.microsoft.com/office/2011/relationships/chartStyle" Target="style9.xml"/></Relationships>
</file>

<file path=word/charts/_rels/chart11.xml.rels><?xml version="1.0" encoding="UTF-8" standalone="yes"?>
<Relationships xmlns="http://schemas.openxmlformats.org/package/2006/relationships"><Relationship Id="rId3" Type="http://schemas.openxmlformats.org/officeDocument/2006/relationships/oleObject" Target="file:///C:\Users\val7\Desktop\&#1044;&#1080;&#1072;&#1075;&#1088;&#1072;&#1084;&#1084;&#1072;&#1083;&#1072;&#1088;%202016-2019.xlsx" TargetMode="External"/><Relationship Id="rId2" Type="http://schemas.microsoft.com/office/2011/relationships/chartColorStyle" Target="colors10.xml"/><Relationship Id="rId1" Type="http://schemas.microsoft.com/office/2011/relationships/chartStyle" Target="style10.xml"/></Relationships>
</file>

<file path=word/charts/_rels/chart12.xml.rels><?xml version="1.0" encoding="UTF-8" standalone="yes"?>
<Relationships xmlns="http://schemas.openxmlformats.org/package/2006/relationships"><Relationship Id="rId3" Type="http://schemas.openxmlformats.org/officeDocument/2006/relationships/oleObject" Target="file:///\\10.1.64.19\&#1089;&#1090;&#1072;&#1090;&#1080;&#1089;&#1090;&#1080;&#1082;&#1072;%20&#1074;&#1085;&#1077;&#1096;&#1085;&#1077;&#1075;&#1086;%20&#1089;&#1077;&#1082;&#1090;&#1086;&#1088;&#1072;\4%20&#1082;&#1074;&#1072;&#1088;&#1090;&#1072;&#1083;%202019%20&#1075;&#1086;&#1076;&#1072;\&#1076;&#1083;&#1103;%20&#1087;&#1091;&#1073;&#1083;&#1080;&#1082;&#1072;&#1094;&#1080;&#1080;%204%20&#1082;&#1074;.%202019\&#1092;&#1080;&#1085;&#1072;&#1085;&#1089;&#1086;&#1074;&#1099;&#1081;%20&#1089;&#1095;&#1105;&#1090;\&#1092;&#1080;&#1085;%20&#1089;&#1095;&#1105;&#1090;%20&#1080;%20&#1052;&#1048;&#1055;\&#1092;&#1080;&#1085;%20&#1089;&#1095;&#1105;&#1090;%20&#1080;%20&#1052;&#1048;&#1055;%20&#1076;&#1083;&#1103;%20&#1087;&#1091;&#1073;&#1083;&#1080;&#1082;&#1072;&#1094;&#1080;&#1080;%20(uzb).xlsx" TargetMode="External"/><Relationship Id="rId2" Type="http://schemas.microsoft.com/office/2011/relationships/chartColorStyle" Target="colors11.xml"/><Relationship Id="rId1" Type="http://schemas.microsoft.com/office/2011/relationships/chartStyle" Target="style11.xml"/></Relationships>
</file>

<file path=word/charts/_rels/chart13.xml.rels><?xml version="1.0" encoding="UTF-8" standalone="yes"?>
<Relationships xmlns="http://schemas.openxmlformats.org/package/2006/relationships"><Relationship Id="rId3" Type="http://schemas.openxmlformats.org/officeDocument/2006/relationships/oleObject" Target="file:///\\10.1.64.19\&#1089;&#1090;&#1072;&#1090;&#1080;&#1089;&#1090;&#1080;&#1082;&#1072;%20&#1074;&#1085;&#1077;&#1096;&#1085;&#1077;&#1075;&#1086;%20&#1089;&#1077;&#1082;&#1090;&#1086;&#1088;&#1072;\4%20&#1082;&#1074;&#1072;&#1088;&#1090;&#1072;&#1083;%202019%20&#1075;&#1086;&#1076;&#1072;\&#1076;&#1083;&#1103;%20&#1087;&#1091;&#1073;&#1083;&#1080;&#1082;&#1072;&#1094;&#1080;&#1080;%204%20&#1082;&#1074;.%202019\&#1092;&#1080;&#1085;&#1072;&#1085;&#1089;&#1086;&#1074;&#1099;&#1081;%20&#1089;&#1095;&#1105;&#1090;\&#1092;&#1080;&#1085;%20&#1089;&#1095;&#1105;&#1090;%20&#1080;%20&#1052;&#1048;&#1055;\&#1092;&#1080;&#1085;%20&#1089;&#1095;&#1105;&#1090;%20&#1080;%20&#1052;&#1048;&#1055;%20&#1076;&#1083;&#1103;%20&#1087;&#1091;&#1073;&#1083;&#1080;&#1082;&#1072;&#1094;&#1080;&#1080;%20(uzb).xlsx" TargetMode="External"/><Relationship Id="rId2" Type="http://schemas.microsoft.com/office/2011/relationships/chartColorStyle" Target="colors12.xml"/><Relationship Id="rId1" Type="http://schemas.microsoft.com/office/2011/relationships/chartStyle" Target="style12.xml"/></Relationships>
</file>

<file path=word/charts/_rels/chart14.xml.rels><?xml version="1.0" encoding="UTF-8" standalone="yes"?>
<Relationships xmlns="http://schemas.openxmlformats.org/package/2006/relationships"><Relationship Id="rId3" Type="http://schemas.openxmlformats.org/officeDocument/2006/relationships/oleObject" Target="file:///\\10.1.64.19\&#1089;&#1090;&#1072;&#1090;&#1080;&#1089;&#1090;&#1080;&#1082;&#1072;%20&#1074;&#1085;&#1077;&#1096;&#1085;&#1077;&#1075;&#1086;%20&#1089;&#1077;&#1082;&#1090;&#1086;&#1088;&#1072;\4%20&#1082;&#1074;&#1072;&#1088;&#1090;&#1072;&#1083;%202019%20&#1075;&#1086;&#1076;&#1072;\&#1076;&#1083;&#1103;%20&#1087;&#1091;&#1073;&#1083;&#1080;&#1082;&#1072;&#1094;&#1080;&#1080;%204%20&#1082;&#1074;.%202019\&#1092;&#1080;&#1085;&#1072;&#1085;&#1089;&#1086;&#1074;&#1099;&#1081;%20&#1089;&#1095;&#1105;&#1090;\&#1092;&#1080;&#1085;%20&#1089;&#1095;&#1105;&#1090;%20&#1080;%20&#1052;&#1048;&#1055;\&#1092;&#1080;&#1085;%20&#1089;&#1095;&#1105;&#1090;%20&#1080;%20&#1052;&#1048;&#1055;%20&#1076;&#1083;&#1103;%20&#1087;&#1091;&#1073;&#1083;&#1080;&#1082;&#1072;&#1094;&#1080;&#1080;%20(uzb).xlsx" TargetMode="External"/><Relationship Id="rId2" Type="http://schemas.microsoft.com/office/2011/relationships/chartColorStyle" Target="colors13.xml"/><Relationship Id="rId1" Type="http://schemas.microsoft.com/office/2011/relationships/chartStyle" Target="style13.xml"/></Relationships>
</file>

<file path=word/charts/_rels/chart15.xml.rels><?xml version="1.0" encoding="UTF-8" standalone="yes"?>
<Relationships xmlns="http://schemas.openxmlformats.org/package/2006/relationships"><Relationship Id="rId3" Type="http://schemas.openxmlformats.org/officeDocument/2006/relationships/oleObject" Target="file:///\\10.1.64.19\&#1089;&#1090;&#1072;&#1090;&#1080;&#1089;&#1090;&#1080;&#1082;&#1072;%20&#1074;&#1085;&#1077;&#1096;&#1085;&#1077;&#1075;&#1086;%20&#1089;&#1077;&#1082;&#1090;&#1086;&#1088;&#1072;\4%20&#1082;&#1074;&#1072;&#1088;&#1090;&#1072;&#1083;%202019%20&#1075;&#1086;&#1076;&#1072;\&#1076;&#1083;&#1103;%20&#1087;&#1091;&#1073;&#1083;&#1080;&#1082;&#1072;&#1094;&#1080;&#1080;%204%20&#1082;&#1074;.%202019\&#1092;&#1080;&#1085;&#1072;&#1085;&#1089;&#1086;&#1074;&#1099;&#1081;%20&#1089;&#1095;&#1105;&#1090;\&#1092;&#1080;&#1085;%20&#1089;&#1095;&#1105;&#1090;%20&#1080;%20&#1052;&#1048;&#1055;\&#1088;&#1072;&#1079;&#1073;&#1080;&#1074;&#1082;&#1072;%20&#1086;&#1073;&#1103;&#1079;&#1072;&#1090;&#1077;&#1083;&#1100;&#1089;&#1090;&#1074;%20(rus,%20eng,%20uzb).xlsx" TargetMode="External"/><Relationship Id="rId2" Type="http://schemas.microsoft.com/office/2011/relationships/chartColorStyle" Target="colors14.xml"/><Relationship Id="rId1" Type="http://schemas.microsoft.com/office/2011/relationships/chartStyle" Target="style14.xml"/></Relationships>
</file>

<file path=word/charts/_rels/chart16.xml.rels><?xml version="1.0" encoding="UTF-8" standalone="yes"?>
<Relationships xmlns="http://schemas.openxmlformats.org/package/2006/relationships"><Relationship Id="rId3" Type="http://schemas.openxmlformats.org/officeDocument/2006/relationships/oleObject" Target="file:///\\10.1.64.19\&#1089;&#1090;&#1072;&#1090;&#1080;&#1089;&#1090;&#1080;&#1082;&#1072;%20&#1074;&#1085;&#1077;&#1096;&#1085;&#1077;&#1075;&#1086;%20&#1089;&#1077;&#1082;&#1090;&#1086;&#1088;&#1072;\4%20&#1082;&#1074;&#1072;&#1088;&#1090;&#1072;&#1083;%202019%20&#1075;&#1086;&#1076;&#1072;\&#1076;&#1083;&#1103;%20&#1087;&#1091;&#1073;&#1083;&#1080;&#1082;&#1072;&#1094;&#1080;&#1080;%204%20&#1082;&#1074;.%202019\&#1092;&#1080;&#1085;&#1072;&#1085;&#1089;&#1086;&#1074;&#1099;&#1081;%20&#1089;&#1095;&#1105;&#1090;\&#1092;&#1080;&#1085;%20&#1089;&#1095;&#1105;&#1090;%20&#1080;%20&#1052;&#1048;&#1055;\&#1084;&#1080;&#1087;%20(uzb).xlsx" TargetMode="External"/><Relationship Id="rId2" Type="http://schemas.microsoft.com/office/2011/relationships/chartColorStyle" Target="colors15.xml"/><Relationship Id="rId1" Type="http://schemas.microsoft.com/office/2011/relationships/chartStyle" Target="style15.xml"/></Relationships>
</file>

<file path=word/charts/_rels/chart17.xml.rels><?xml version="1.0" encoding="UTF-8" standalone="yes"?>
<Relationships xmlns="http://schemas.openxmlformats.org/package/2006/relationships"><Relationship Id="rId2" Type="http://schemas.openxmlformats.org/officeDocument/2006/relationships/oleObject" Target="file:///\\10.1.64.19\&#1089;&#1090;&#1072;&#1090;&#1080;&#1089;&#1090;&#1080;&#1082;&#1072;%20&#1074;&#1085;&#1077;&#1096;&#1085;&#1077;&#1075;&#1086;%20&#1089;&#1077;&#1082;&#1090;&#1086;&#1088;&#1072;\4%20&#1082;&#1074;&#1072;&#1088;&#1090;&#1072;&#1083;%202019%20&#1075;&#1086;&#1076;&#1072;\&#1076;&#1083;&#1103;%20&#1087;&#1091;&#1073;&#1083;&#1080;&#1082;&#1072;&#1094;&#1080;&#1080;%204%20&#1082;&#1074;.%202019\&#1092;&#1080;&#1085;&#1072;&#1085;&#1089;&#1086;&#1074;&#1099;&#1081;%20&#1089;&#1095;&#1105;&#1090;\&#1092;&#1080;&#1085;%20&#1089;&#1095;&#1105;&#1090;%20&#1080;%20&#1052;&#1048;&#1055;\&#1084;&#1080;&#1087;%20(uzb).xlsx" TargetMode="External"/><Relationship Id="rId1" Type="http://schemas.openxmlformats.org/officeDocument/2006/relationships/themeOverride" Target="../theme/themeOverride1.xml"/></Relationships>
</file>

<file path=word/charts/_rels/chart18.xml.rels><?xml version="1.0" encoding="UTF-8" standalone="yes"?>
<Relationships xmlns="http://schemas.openxmlformats.org/package/2006/relationships"><Relationship Id="rId2" Type="http://schemas.openxmlformats.org/officeDocument/2006/relationships/oleObject" Target="file:///\\10.1.64.19\&#1089;&#1090;&#1072;&#1090;&#1080;&#1089;&#1090;&#1080;&#1082;&#1072;%20&#1074;&#1085;&#1077;&#1096;&#1085;&#1077;&#1075;&#1086;%20&#1089;&#1077;&#1082;&#1090;&#1086;&#1088;&#1072;\4%20&#1082;&#1074;&#1072;&#1088;&#1090;&#1072;&#1083;%202019%20&#1075;&#1086;&#1076;&#1072;\&#1076;&#1083;&#1103;%20&#1087;&#1091;&#1073;&#1083;&#1080;&#1082;&#1072;&#1094;&#1080;&#1080;%204%20&#1082;&#1074;.%202019\&#1092;&#1080;&#1085;&#1072;&#1085;&#1089;&#1086;&#1074;&#1099;&#1081;%20&#1089;&#1095;&#1105;&#1090;\&#1092;&#1080;&#1085;%20&#1089;&#1095;&#1105;&#1090;%20&#1080;%20&#1052;&#1048;&#1055;\&#1084;&#1080;&#1087;%20(uzb).xlsx" TargetMode="External"/><Relationship Id="rId1" Type="http://schemas.openxmlformats.org/officeDocument/2006/relationships/themeOverride" Target="../theme/themeOverride2.xml"/></Relationships>
</file>

<file path=word/charts/_rels/chart19.xml.rels><?xml version="1.0" encoding="UTF-8" standalone="yes"?>
<Relationships xmlns="http://schemas.openxmlformats.org/package/2006/relationships"><Relationship Id="rId2" Type="http://schemas.openxmlformats.org/officeDocument/2006/relationships/oleObject" Target="file:///\\10.1.64.19\&#1089;&#1090;&#1072;&#1090;&#1080;&#1089;&#1090;&#1080;&#1082;&#1072;%20&#1074;&#1085;&#1077;&#1096;&#1085;&#1077;&#1075;&#1086;%20&#1089;&#1077;&#1082;&#1090;&#1086;&#1088;&#1072;\4%20&#1082;&#1074;&#1072;&#1088;&#1090;&#1072;&#1083;%202019%20&#1075;&#1086;&#1076;&#1072;\&#1076;&#1083;&#1103;%20&#1087;&#1091;&#1073;&#1083;&#1080;&#1082;&#1072;&#1094;&#1080;&#1080;%204%20&#1082;&#1074;.%202019\&#1092;&#1080;&#1085;&#1072;&#1085;&#1089;&#1086;&#1074;&#1099;&#1081;%20&#1089;&#1095;&#1105;&#1090;\&#1042;&#1085;&#1077;&#1096;&#1085;&#1080;&#1081;%20&#1076;&#1086;&#1083;&#1075;%2001.01.2020\&#1044;&#1080;&#1072;&#1075;&#1088;&#1072;&#1084;&#1084;&#1099;%20RU,%20EN,%20UZ.xlsx" TargetMode="External"/><Relationship Id="rId1" Type="http://schemas.openxmlformats.org/officeDocument/2006/relationships/themeOverride" Target="../theme/themeOverride3.xml"/></Relationships>
</file>

<file path=word/charts/_rels/chart2.xml.rels><?xml version="1.0" encoding="UTF-8" standalone="yes"?>
<Relationships xmlns="http://schemas.openxmlformats.org/package/2006/relationships"><Relationship Id="rId3" Type="http://schemas.openxmlformats.org/officeDocument/2006/relationships/oleObject" Target="file:///\\10.1.64.19\&#1089;&#1090;&#1072;&#1090;&#1080;&#1089;&#1090;&#1080;&#1082;&#1072;%20&#1074;&#1085;&#1077;&#1096;&#1085;&#1077;&#1075;&#1086;%20&#1089;&#1077;&#1082;&#1090;&#1086;&#1088;&#1072;\4%20&#1082;&#1074;&#1072;&#1088;&#1090;&#1072;&#1083;%202019%20&#1075;&#1086;&#1076;&#1072;\&#1076;&#1083;&#1103;%20&#1087;&#1091;&#1073;&#1083;&#1080;&#1082;&#1072;&#1094;&#1080;&#1080;%204%20&#1082;&#1074;.%202019\&#1058;&#1072;&#1073;&#1083;&#1080;&#1094;&#1099;%20&#1087;&#1086;%20&#1090;&#1077;&#1082;&#1091;&#1097;&#1077;&#1084;&#1091;%20&#1089;&#1095;&#1105;&#1090;&#1091;\&#1044;&#1080;&#1072;&#1075;&#1088;&#1072;&#1084;&#1084;&#1072;&#1083;&#1072;&#1088;%202016-2019.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val7\Desktop\&#1044;&#1080;&#1072;&#1075;&#1088;&#1072;&#1084;&#1084;&#1072;&#1083;&#1072;&#1088;%202016-2019.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1" Type="http://schemas.openxmlformats.org/officeDocument/2006/relationships/oleObject" Target="file:///C:\Users\val7\Desktop\&#1044;&#1080;&#1072;&#1075;&#1088;&#1072;&#1084;&#1084;&#1072;&#1083;&#1072;&#1088;%202016-2019.xlsx" TargetMode="External"/></Relationships>
</file>

<file path=word/charts/_rels/chart5.xml.rels><?xml version="1.0" encoding="UTF-8" standalone="yes"?>
<Relationships xmlns="http://schemas.openxmlformats.org/package/2006/relationships"><Relationship Id="rId3" Type="http://schemas.openxmlformats.org/officeDocument/2006/relationships/oleObject" Target="file:///C:\Users\val7\Desktop\&#1044;&#1080;&#1072;&#1075;&#1088;&#1072;&#1084;&#1084;&#1072;&#1083;&#1072;&#1088;%202016-2019.xlsx" TargetMode="External"/><Relationship Id="rId2" Type="http://schemas.microsoft.com/office/2011/relationships/chartColorStyle" Target="colors4.xml"/><Relationship Id="rId1" Type="http://schemas.microsoft.com/office/2011/relationships/chartStyle" Target="style4.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val7\Desktop\&#1044;&#1080;&#1072;&#1075;&#1088;&#1072;&#1084;&#1084;&#1072;&#1083;&#1072;&#1088;%202016-2019.xlsx" TargetMode="External"/><Relationship Id="rId2" Type="http://schemas.microsoft.com/office/2011/relationships/chartColorStyle" Target="colors5.xml"/><Relationship Id="rId1" Type="http://schemas.microsoft.com/office/2011/relationships/chartStyle" Target="style5.xml"/></Relationships>
</file>

<file path=word/charts/_rels/chart7.xml.rels><?xml version="1.0" encoding="UTF-8" standalone="yes"?>
<Relationships xmlns="http://schemas.openxmlformats.org/package/2006/relationships"><Relationship Id="rId3" Type="http://schemas.openxmlformats.org/officeDocument/2006/relationships/oleObject" Target="file:///\\10.1.64.19\&#1089;&#1090;&#1072;&#1090;&#1080;&#1089;&#1090;&#1080;&#1082;&#1072;%20&#1074;&#1085;&#1077;&#1096;&#1085;&#1077;&#1075;&#1086;%20&#1089;&#1077;&#1082;&#1090;&#1086;&#1088;&#1072;\4%20&#1082;&#1074;&#1072;&#1088;&#1090;&#1072;&#1083;%202019%20&#1075;&#1086;&#1076;&#1072;\&#1076;&#1083;&#1103;%20&#1087;&#1091;&#1073;&#1083;&#1080;&#1082;&#1072;&#1094;&#1080;&#1080;%204%20&#1082;&#1074;.%202019\&#1058;&#1072;&#1073;&#1083;&#1080;&#1094;&#1099;%20&#1087;&#1086;%20&#1090;&#1077;&#1082;&#1091;&#1097;&#1077;&#1084;&#1091;%20&#1089;&#1095;&#1105;&#1090;&#1091;\&#1044;&#1080;&#1072;&#1075;&#1088;&#1072;&#1084;&#1084;&#1072;&#1083;&#1072;&#1088;%202016-2019.xlsx" TargetMode="External"/><Relationship Id="rId2" Type="http://schemas.microsoft.com/office/2011/relationships/chartColorStyle" Target="colors6.xml"/><Relationship Id="rId1" Type="http://schemas.microsoft.com/office/2011/relationships/chartStyle" Target="style6.xml"/></Relationships>
</file>

<file path=word/charts/_rels/chart8.xml.rels><?xml version="1.0" encoding="UTF-8" standalone="yes"?>
<Relationships xmlns="http://schemas.openxmlformats.org/package/2006/relationships"><Relationship Id="rId3" Type="http://schemas.openxmlformats.org/officeDocument/2006/relationships/oleObject" Target="file:///C:\Users\val7\Desktop\&#1044;&#1080;&#1072;&#1075;&#1088;&#1072;&#1084;&#1084;&#1072;&#1083;&#1072;&#1088;%202016-2019.xlsx" TargetMode="External"/><Relationship Id="rId2" Type="http://schemas.microsoft.com/office/2011/relationships/chartColorStyle" Target="colors7.xml"/><Relationship Id="rId1" Type="http://schemas.microsoft.com/office/2011/relationships/chartStyle" Target="style7.xml"/></Relationships>
</file>

<file path=word/charts/_rels/chart9.xml.rels><?xml version="1.0" encoding="UTF-8" standalone="yes"?>
<Relationships xmlns="http://schemas.openxmlformats.org/package/2006/relationships"><Relationship Id="rId3" Type="http://schemas.openxmlformats.org/officeDocument/2006/relationships/oleObject" Target="file:///C:\Users\val7\Desktop\&#1044;&#1080;&#1072;&#1075;&#1088;&#1072;&#1084;&#1084;&#1072;&#1083;&#1072;&#1088;%202016-2019.xlsx" TargetMode="External"/><Relationship Id="rId2" Type="http://schemas.microsoft.com/office/2011/relationships/chartColorStyle" Target="colors8.xml"/><Relationship Id="rId1" Type="http://schemas.microsoft.com/office/2011/relationships/chartStyle" Target="style8.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'[REER again (2014-2019 official 2..xlsx]2014-2019 REER black and white '!$A$112</c:f>
              <c:strCache>
                <c:ptCount val="1"/>
                <c:pt idx="0">
                  <c:v>REER</c:v>
                </c:pt>
              </c:strCache>
            </c:strRef>
          </c:tx>
          <c:spPr>
            <a:ln w="28575" cap="rnd">
              <a:solidFill>
                <a:srgbClr val="002060"/>
              </a:solidFill>
              <a:prstDash val="dash"/>
              <a:round/>
            </a:ln>
            <a:effectLst/>
          </c:spPr>
          <c:marker>
            <c:symbol val="none"/>
          </c:marker>
          <c:cat>
            <c:multiLvlStrRef>
              <c:f>'[REER again (2014-2019 official 2..xlsx]2014-2019 REER black and white '!$B$110:$BU$111</c:f>
              <c:multiLvlStrCache>
                <c:ptCount val="72"/>
                <c:lvl>
                  <c:pt idx="0">
                    <c:v>Январь</c:v>
                  </c:pt>
                  <c:pt idx="1">
                    <c:v>Февраль</c:v>
                  </c:pt>
                  <c:pt idx="2">
                    <c:v>Март</c:v>
                  </c:pt>
                  <c:pt idx="3">
                    <c:v>Апрель</c:v>
                  </c:pt>
                  <c:pt idx="4">
                    <c:v>Май</c:v>
                  </c:pt>
                  <c:pt idx="5">
                    <c:v>Июнь</c:v>
                  </c:pt>
                  <c:pt idx="6">
                    <c:v>Июль</c:v>
                  </c:pt>
                  <c:pt idx="7">
                    <c:v>Август</c:v>
                  </c:pt>
                  <c:pt idx="8">
                    <c:v>Сентябрь</c:v>
                  </c:pt>
                  <c:pt idx="9">
                    <c:v>Октябрь</c:v>
                  </c:pt>
                  <c:pt idx="10">
                    <c:v>Ноябрь</c:v>
                  </c:pt>
                  <c:pt idx="11">
                    <c:v>Декабрь</c:v>
                  </c:pt>
                  <c:pt idx="12">
                    <c:v>Январь</c:v>
                  </c:pt>
                  <c:pt idx="13">
                    <c:v>Февраль</c:v>
                  </c:pt>
                  <c:pt idx="14">
                    <c:v>Март</c:v>
                  </c:pt>
                  <c:pt idx="15">
                    <c:v>Апрель</c:v>
                  </c:pt>
                  <c:pt idx="16">
                    <c:v>Май</c:v>
                  </c:pt>
                  <c:pt idx="17">
                    <c:v>Июнь</c:v>
                  </c:pt>
                  <c:pt idx="18">
                    <c:v>Июль</c:v>
                  </c:pt>
                  <c:pt idx="19">
                    <c:v>Август</c:v>
                  </c:pt>
                  <c:pt idx="20">
                    <c:v>Сентябрь</c:v>
                  </c:pt>
                  <c:pt idx="21">
                    <c:v>Октябрь</c:v>
                  </c:pt>
                  <c:pt idx="22">
                    <c:v>Ноябрь</c:v>
                  </c:pt>
                  <c:pt idx="23">
                    <c:v>Декабрь</c:v>
                  </c:pt>
                  <c:pt idx="24">
                    <c:v>Январь</c:v>
                  </c:pt>
                  <c:pt idx="25">
                    <c:v>Февраль</c:v>
                  </c:pt>
                  <c:pt idx="26">
                    <c:v>Март</c:v>
                  </c:pt>
                  <c:pt idx="27">
                    <c:v>Апрель</c:v>
                  </c:pt>
                  <c:pt idx="28">
                    <c:v>Май</c:v>
                  </c:pt>
                  <c:pt idx="29">
                    <c:v>Июнь</c:v>
                  </c:pt>
                  <c:pt idx="30">
                    <c:v>Июль</c:v>
                  </c:pt>
                  <c:pt idx="31">
                    <c:v>Август</c:v>
                  </c:pt>
                  <c:pt idx="32">
                    <c:v>Сентябрь</c:v>
                  </c:pt>
                  <c:pt idx="33">
                    <c:v>Октябрь</c:v>
                  </c:pt>
                  <c:pt idx="34">
                    <c:v>Ноябрь</c:v>
                  </c:pt>
                  <c:pt idx="35">
                    <c:v>Декабрь</c:v>
                  </c:pt>
                  <c:pt idx="36">
                    <c:v>Январь</c:v>
                  </c:pt>
                  <c:pt idx="37">
                    <c:v>Февраль</c:v>
                  </c:pt>
                  <c:pt idx="38">
                    <c:v>Март</c:v>
                  </c:pt>
                  <c:pt idx="39">
                    <c:v>Апрель</c:v>
                  </c:pt>
                  <c:pt idx="40">
                    <c:v>Май</c:v>
                  </c:pt>
                  <c:pt idx="41">
                    <c:v>Июнь</c:v>
                  </c:pt>
                  <c:pt idx="42">
                    <c:v>Июль</c:v>
                  </c:pt>
                  <c:pt idx="43">
                    <c:v>Август</c:v>
                  </c:pt>
                  <c:pt idx="44">
                    <c:v>Сентябрь</c:v>
                  </c:pt>
                  <c:pt idx="45">
                    <c:v>Октябрь</c:v>
                  </c:pt>
                  <c:pt idx="46">
                    <c:v>Ноябрь</c:v>
                  </c:pt>
                  <c:pt idx="47">
                    <c:v>Декабрь</c:v>
                  </c:pt>
                  <c:pt idx="48">
                    <c:v>Январь</c:v>
                  </c:pt>
                  <c:pt idx="49">
                    <c:v>Февраль</c:v>
                  </c:pt>
                  <c:pt idx="50">
                    <c:v>Март</c:v>
                  </c:pt>
                  <c:pt idx="51">
                    <c:v>Апрель</c:v>
                  </c:pt>
                  <c:pt idx="52">
                    <c:v>Май</c:v>
                  </c:pt>
                  <c:pt idx="53">
                    <c:v>Июнь</c:v>
                  </c:pt>
                  <c:pt idx="54">
                    <c:v>Июль</c:v>
                  </c:pt>
                  <c:pt idx="55">
                    <c:v>Август</c:v>
                  </c:pt>
                  <c:pt idx="56">
                    <c:v>Сентябрь</c:v>
                  </c:pt>
                  <c:pt idx="57">
                    <c:v>Октябрь</c:v>
                  </c:pt>
                  <c:pt idx="58">
                    <c:v>Ноябрь</c:v>
                  </c:pt>
                  <c:pt idx="59">
                    <c:v>Декабрь</c:v>
                  </c:pt>
                  <c:pt idx="60">
                    <c:v>Январь</c:v>
                  </c:pt>
                  <c:pt idx="61">
                    <c:v>Февраль</c:v>
                  </c:pt>
                  <c:pt idx="62">
                    <c:v>Март</c:v>
                  </c:pt>
                  <c:pt idx="63">
                    <c:v>Апрель</c:v>
                  </c:pt>
                  <c:pt idx="64">
                    <c:v>Май</c:v>
                  </c:pt>
                  <c:pt idx="65">
                    <c:v>Июнь</c:v>
                  </c:pt>
                  <c:pt idx="66">
                    <c:v>Июль</c:v>
                  </c:pt>
                  <c:pt idx="67">
                    <c:v>Август</c:v>
                  </c:pt>
                  <c:pt idx="68">
                    <c:v>Сентябрь</c:v>
                  </c:pt>
                  <c:pt idx="69">
                    <c:v>Октябрь</c:v>
                  </c:pt>
                  <c:pt idx="70">
                    <c:v>Ноябрь</c:v>
                  </c:pt>
                  <c:pt idx="71">
                    <c:v>Декабрь</c:v>
                  </c:pt>
                </c:lvl>
                <c:lvl>
                  <c:pt idx="0">
                    <c:v>2014</c:v>
                  </c:pt>
                  <c:pt idx="12">
                    <c:v>2015</c:v>
                  </c:pt>
                  <c:pt idx="24">
                    <c:v>2016</c:v>
                  </c:pt>
                  <c:pt idx="36">
                    <c:v>2017</c:v>
                  </c:pt>
                  <c:pt idx="48">
                    <c:v>2018</c:v>
                  </c:pt>
                  <c:pt idx="60">
                    <c:v>2019</c:v>
                  </c:pt>
                </c:lvl>
              </c:multiLvlStrCache>
            </c:multiLvlStrRef>
          </c:cat>
          <c:val>
            <c:numRef>
              <c:f>'[REER again (2014-2019 official 2..xlsx]2014-2019 REER black and white '!$B$112:$BU$112</c:f>
              <c:numCache>
                <c:formatCode>General</c:formatCode>
                <c:ptCount val="72"/>
                <c:pt idx="0">
                  <c:v>100</c:v>
                </c:pt>
                <c:pt idx="1">
                  <c:v>101.29779156057405</c:v>
                </c:pt>
                <c:pt idx="2">
                  <c:v>101.49184186498528</c:v>
                </c:pt>
                <c:pt idx="3">
                  <c:v>100.17534131035684</c:v>
                </c:pt>
                <c:pt idx="4">
                  <c:v>98.76065508472081</c:v>
                </c:pt>
                <c:pt idx="5">
                  <c:v>97.14890325434267</c:v>
                </c:pt>
                <c:pt idx="6">
                  <c:v>95.139522591118919</c:v>
                </c:pt>
                <c:pt idx="7">
                  <c:v>95.353305174874563</c:v>
                </c:pt>
                <c:pt idx="8">
                  <c:v>96.70267588543868</c:v>
                </c:pt>
                <c:pt idx="9">
                  <c:v>99.150733809585518</c:v>
                </c:pt>
                <c:pt idx="10">
                  <c:v>102.43350839506635</c:v>
                </c:pt>
                <c:pt idx="11">
                  <c:v>107.41506031854297</c:v>
                </c:pt>
                <c:pt idx="12">
                  <c:v>108.97386550825763</c:v>
                </c:pt>
                <c:pt idx="13">
                  <c:v>112.24497068199561</c:v>
                </c:pt>
                <c:pt idx="14">
                  <c:v>110.4507971776334</c:v>
                </c:pt>
                <c:pt idx="15">
                  <c:v>106.5143759503503</c:v>
                </c:pt>
                <c:pt idx="16">
                  <c:v>104.18291438842047</c:v>
                </c:pt>
                <c:pt idx="17">
                  <c:v>105.14299627574408</c:v>
                </c:pt>
                <c:pt idx="18">
                  <c:v>104.06378632179579</c:v>
                </c:pt>
                <c:pt idx="19">
                  <c:v>107.05217502241004</c:v>
                </c:pt>
                <c:pt idx="20">
                  <c:v>109.2384688175037</c:v>
                </c:pt>
                <c:pt idx="21">
                  <c:v>105.57618528262979</c:v>
                </c:pt>
                <c:pt idx="22">
                  <c:v>104.82640223633339</c:v>
                </c:pt>
                <c:pt idx="23">
                  <c:v>105.64207933952979</c:v>
                </c:pt>
                <c:pt idx="24">
                  <c:v>102.96374837805342</c:v>
                </c:pt>
                <c:pt idx="25">
                  <c:v>102.74476451193621</c:v>
                </c:pt>
                <c:pt idx="26">
                  <c:v>99.607296858068509</c:v>
                </c:pt>
                <c:pt idx="27">
                  <c:v>96.497944890715416</c:v>
                </c:pt>
                <c:pt idx="28">
                  <c:v>95.502559704085641</c:v>
                </c:pt>
                <c:pt idx="29">
                  <c:v>95.193507467798725</c:v>
                </c:pt>
                <c:pt idx="30">
                  <c:v>93.632368775213976</c:v>
                </c:pt>
                <c:pt idx="31">
                  <c:v>93.280969946147422</c:v>
                </c:pt>
                <c:pt idx="32">
                  <c:v>93.212592152922653</c:v>
                </c:pt>
                <c:pt idx="33">
                  <c:v>91.75550072152177</c:v>
                </c:pt>
                <c:pt idx="34">
                  <c:v>92.743433398680551</c:v>
                </c:pt>
                <c:pt idx="35">
                  <c:v>92.837282983912928</c:v>
                </c:pt>
                <c:pt idx="36">
                  <c:v>91.675638333452923</c:v>
                </c:pt>
                <c:pt idx="37">
                  <c:v>88.917816646407857</c:v>
                </c:pt>
                <c:pt idx="38">
                  <c:v>84.584332413967417</c:v>
                </c:pt>
                <c:pt idx="39">
                  <c:v>81.092561679194816</c:v>
                </c:pt>
                <c:pt idx="40">
                  <c:v>79.499310471402879</c:v>
                </c:pt>
                <c:pt idx="41">
                  <c:v>77.178130248619865</c:v>
                </c:pt>
                <c:pt idx="42">
                  <c:v>76.494612270709524</c:v>
                </c:pt>
                <c:pt idx="43">
                  <c:v>74.476045509922926</c:v>
                </c:pt>
                <c:pt idx="44">
                  <c:v>42.169963407032732</c:v>
                </c:pt>
                <c:pt idx="45">
                  <c:v>40.380391450242747</c:v>
                </c:pt>
                <c:pt idx="46">
                  <c:v>41.34080182584249</c:v>
                </c:pt>
                <c:pt idx="47">
                  <c:v>42.540700722977974</c:v>
                </c:pt>
                <c:pt idx="48">
                  <c:v>42.319161612365264</c:v>
                </c:pt>
                <c:pt idx="49">
                  <c:v>41.849402261076122</c:v>
                </c:pt>
                <c:pt idx="50">
                  <c:v>42.53405262978454</c:v>
                </c:pt>
                <c:pt idx="51">
                  <c:v>43.81228142066189</c:v>
                </c:pt>
                <c:pt idx="52">
                  <c:v>45.524459557865953</c:v>
                </c:pt>
                <c:pt idx="53">
                  <c:v>46.546025947546752</c:v>
                </c:pt>
                <c:pt idx="54">
                  <c:v>47.838389764002727</c:v>
                </c:pt>
                <c:pt idx="55">
                  <c:v>49.594597637113644</c:v>
                </c:pt>
                <c:pt idx="56">
                  <c:v>50.137925899732835</c:v>
                </c:pt>
                <c:pt idx="57">
                  <c:v>48.55499435610048</c:v>
                </c:pt>
                <c:pt idx="58">
                  <c:v>49.185999617232106</c:v>
                </c:pt>
                <c:pt idx="59">
                  <c:v>49.813127687135541</c:v>
                </c:pt>
                <c:pt idx="60">
                  <c:v>49.958818570081846</c:v>
                </c:pt>
                <c:pt idx="61">
                  <c:v>49.825287684198081</c:v>
                </c:pt>
                <c:pt idx="62">
                  <c:v>50.459833482858748</c:v>
                </c:pt>
                <c:pt idx="63">
                  <c:v>50.501861495287159</c:v>
                </c:pt>
                <c:pt idx="64">
                  <c:v>51.243188441402665</c:v>
                </c:pt>
                <c:pt idx="65">
                  <c:v>50.591695886197961</c:v>
                </c:pt>
                <c:pt idx="66">
                  <c:v>49.461757179017305</c:v>
                </c:pt>
                <c:pt idx="67">
                  <c:v>49.117581523661016</c:v>
                </c:pt>
                <c:pt idx="68">
                  <c:v>47.86068296446058</c:v>
                </c:pt>
                <c:pt idx="69">
                  <c:v>47.952831436650264</c:v>
                </c:pt>
                <c:pt idx="70">
                  <c:v>48.085829488123792</c:v>
                </c:pt>
                <c:pt idx="71">
                  <c:v>48.524458604014534</c:v>
                </c:pt>
              </c:numCache>
            </c:numRef>
          </c:val>
          <c:smooth val="0"/>
          <c:extLst>
            <c:ext xmlns:c16="http://schemas.microsoft.com/office/drawing/2014/chart" uri="{C3380CC4-5D6E-409C-BE32-E72D297353CC}">
              <c16:uniqueId val="{00000000-0645-46BF-8887-45E64B77224F}"/>
            </c:ext>
          </c:extLst>
        </c:ser>
        <c:ser>
          <c:idx val="2"/>
          <c:order val="1"/>
          <c:tx>
            <c:strRef>
              <c:f>'[REER again (2014-2019 official 2..xlsx]2014-2019 REER black and white '!$A$115</c:f>
              <c:strCache>
                <c:ptCount val="1"/>
                <c:pt idx="0">
                  <c:v>Рубль</c:v>
                </c:pt>
              </c:strCache>
            </c:strRef>
          </c:tx>
          <c:spPr>
            <a:ln w="28575" cap="rnd">
              <a:solidFill>
                <a:schemeClr val="accent3"/>
              </a:solidFill>
              <a:round/>
            </a:ln>
            <a:effectLst/>
          </c:spPr>
          <c:marker>
            <c:symbol val="none"/>
          </c:marker>
          <c:cat>
            <c:multiLvlStrRef>
              <c:f>'[REER again (2014-2019 official 2..xlsx]2014-2019 REER black and white '!$B$110:$BU$111</c:f>
              <c:multiLvlStrCache>
                <c:ptCount val="72"/>
                <c:lvl>
                  <c:pt idx="0">
                    <c:v>Январь</c:v>
                  </c:pt>
                  <c:pt idx="1">
                    <c:v>Февраль</c:v>
                  </c:pt>
                  <c:pt idx="2">
                    <c:v>Март</c:v>
                  </c:pt>
                  <c:pt idx="3">
                    <c:v>Апрель</c:v>
                  </c:pt>
                  <c:pt idx="4">
                    <c:v>Май</c:v>
                  </c:pt>
                  <c:pt idx="5">
                    <c:v>Июнь</c:v>
                  </c:pt>
                  <c:pt idx="6">
                    <c:v>Июль</c:v>
                  </c:pt>
                  <c:pt idx="7">
                    <c:v>Август</c:v>
                  </c:pt>
                  <c:pt idx="8">
                    <c:v>Сентябрь</c:v>
                  </c:pt>
                  <c:pt idx="9">
                    <c:v>Октябрь</c:v>
                  </c:pt>
                  <c:pt idx="10">
                    <c:v>Ноябрь</c:v>
                  </c:pt>
                  <c:pt idx="11">
                    <c:v>Декабрь</c:v>
                  </c:pt>
                  <c:pt idx="12">
                    <c:v>Январь</c:v>
                  </c:pt>
                  <c:pt idx="13">
                    <c:v>Февраль</c:v>
                  </c:pt>
                  <c:pt idx="14">
                    <c:v>Март</c:v>
                  </c:pt>
                  <c:pt idx="15">
                    <c:v>Апрель</c:v>
                  </c:pt>
                  <c:pt idx="16">
                    <c:v>Май</c:v>
                  </c:pt>
                  <c:pt idx="17">
                    <c:v>Июнь</c:v>
                  </c:pt>
                  <c:pt idx="18">
                    <c:v>Июль</c:v>
                  </c:pt>
                  <c:pt idx="19">
                    <c:v>Август</c:v>
                  </c:pt>
                  <c:pt idx="20">
                    <c:v>Сентябрь</c:v>
                  </c:pt>
                  <c:pt idx="21">
                    <c:v>Октябрь</c:v>
                  </c:pt>
                  <c:pt idx="22">
                    <c:v>Ноябрь</c:v>
                  </c:pt>
                  <c:pt idx="23">
                    <c:v>Декабрь</c:v>
                  </c:pt>
                  <c:pt idx="24">
                    <c:v>Январь</c:v>
                  </c:pt>
                  <c:pt idx="25">
                    <c:v>Февраль</c:v>
                  </c:pt>
                  <c:pt idx="26">
                    <c:v>Март</c:v>
                  </c:pt>
                  <c:pt idx="27">
                    <c:v>Апрель</c:v>
                  </c:pt>
                  <c:pt idx="28">
                    <c:v>Май</c:v>
                  </c:pt>
                  <c:pt idx="29">
                    <c:v>Июнь</c:v>
                  </c:pt>
                  <c:pt idx="30">
                    <c:v>Июль</c:v>
                  </c:pt>
                  <c:pt idx="31">
                    <c:v>Август</c:v>
                  </c:pt>
                  <c:pt idx="32">
                    <c:v>Сентябрь</c:v>
                  </c:pt>
                  <c:pt idx="33">
                    <c:v>Октябрь</c:v>
                  </c:pt>
                  <c:pt idx="34">
                    <c:v>Ноябрь</c:v>
                  </c:pt>
                  <c:pt idx="35">
                    <c:v>Декабрь</c:v>
                  </c:pt>
                  <c:pt idx="36">
                    <c:v>Январь</c:v>
                  </c:pt>
                  <c:pt idx="37">
                    <c:v>Февраль</c:v>
                  </c:pt>
                  <c:pt idx="38">
                    <c:v>Март</c:v>
                  </c:pt>
                  <c:pt idx="39">
                    <c:v>Апрель</c:v>
                  </c:pt>
                  <c:pt idx="40">
                    <c:v>Май</c:v>
                  </c:pt>
                  <c:pt idx="41">
                    <c:v>Июнь</c:v>
                  </c:pt>
                  <c:pt idx="42">
                    <c:v>Июль</c:v>
                  </c:pt>
                  <c:pt idx="43">
                    <c:v>Август</c:v>
                  </c:pt>
                  <c:pt idx="44">
                    <c:v>Сентябрь</c:v>
                  </c:pt>
                  <c:pt idx="45">
                    <c:v>Октябрь</c:v>
                  </c:pt>
                  <c:pt idx="46">
                    <c:v>Ноябрь</c:v>
                  </c:pt>
                  <c:pt idx="47">
                    <c:v>Декабрь</c:v>
                  </c:pt>
                  <c:pt idx="48">
                    <c:v>Январь</c:v>
                  </c:pt>
                  <c:pt idx="49">
                    <c:v>Февраль</c:v>
                  </c:pt>
                  <c:pt idx="50">
                    <c:v>Март</c:v>
                  </c:pt>
                  <c:pt idx="51">
                    <c:v>Апрель</c:v>
                  </c:pt>
                  <c:pt idx="52">
                    <c:v>Май</c:v>
                  </c:pt>
                  <c:pt idx="53">
                    <c:v>Июнь</c:v>
                  </c:pt>
                  <c:pt idx="54">
                    <c:v>Июль</c:v>
                  </c:pt>
                  <c:pt idx="55">
                    <c:v>Август</c:v>
                  </c:pt>
                  <c:pt idx="56">
                    <c:v>Сентябрь</c:v>
                  </c:pt>
                  <c:pt idx="57">
                    <c:v>Октябрь</c:v>
                  </c:pt>
                  <c:pt idx="58">
                    <c:v>Ноябрь</c:v>
                  </c:pt>
                  <c:pt idx="59">
                    <c:v>Декабрь</c:v>
                  </c:pt>
                  <c:pt idx="60">
                    <c:v>Январь</c:v>
                  </c:pt>
                  <c:pt idx="61">
                    <c:v>Февраль</c:v>
                  </c:pt>
                  <c:pt idx="62">
                    <c:v>Март</c:v>
                  </c:pt>
                  <c:pt idx="63">
                    <c:v>Апрель</c:v>
                  </c:pt>
                  <c:pt idx="64">
                    <c:v>Май</c:v>
                  </c:pt>
                  <c:pt idx="65">
                    <c:v>Июнь</c:v>
                  </c:pt>
                  <c:pt idx="66">
                    <c:v>Июль</c:v>
                  </c:pt>
                  <c:pt idx="67">
                    <c:v>Август</c:v>
                  </c:pt>
                  <c:pt idx="68">
                    <c:v>Сентябрь</c:v>
                  </c:pt>
                  <c:pt idx="69">
                    <c:v>Октябрь</c:v>
                  </c:pt>
                  <c:pt idx="70">
                    <c:v>Ноябрь</c:v>
                  </c:pt>
                  <c:pt idx="71">
                    <c:v>Декабрь</c:v>
                  </c:pt>
                </c:lvl>
                <c:lvl>
                  <c:pt idx="0">
                    <c:v>2014</c:v>
                  </c:pt>
                  <c:pt idx="12">
                    <c:v>2015</c:v>
                  </c:pt>
                  <c:pt idx="24">
                    <c:v>2016</c:v>
                  </c:pt>
                  <c:pt idx="36">
                    <c:v>2017</c:v>
                  </c:pt>
                  <c:pt idx="48">
                    <c:v>2018</c:v>
                  </c:pt>
                  <c:pt idx="60">
                    <c:v>2019</c:v>
                  </c:pt>
                </c:lvl>
              </c:multiLvlStrCache>
            </c:multiLvlStrRef>
          </c:cat>
          <c:val>
            <c:numRef>
              <c:f>'[REER again (2014-2019 official 2..xlsx]2014-2019 REER black and white '!$B$115:$BU$115</c:f>
              <c:numCache>
                <c:formatCode>General</c:formatCode>
                <c:ptCount val="72"/>
                <c:pt idx="0">
                  <c:v>100</c:v>
                </c:pt>
                <c:pt idx="1">
                  <c:v>105.19848145865024</c:v>
                </c:pt>
                <c:pt idx="2">
                  <c:v>107.21239806636669</c:v>
                </c:pt>
                <c:pt idx="3">
                  <c:v>103.89278288926691</c:v>
                </c:pt>
                <c:pt idx="4">
                  <c:v>101.04182550442347</c:v>
                </c:pt>
                <c:pt idx="5">
                  <c:v>97.479400770934163</c:v>
                </c:pt>
                <c:pt idx="6">
                  <c:v>94.8446105321229</c:v>
                </c:pt>
                <c:pt idx="7">
                  <c:v>98.09770636385467</c:v>
                </c:pt>
                <c:pt idx="8">
                  <c:v>101.9525297398461</c:v>
                </c:pt>
                <c:pt idx="9">
                  <c:v>108.6145852463229</c:v>
                </c:pt>
                <c:pt idx="10">
                  <c:v>120.97250168686477</c:v>
                </c:pt>
                <c:pt idx="11">
                  <c:v>141.26497175875403</c:v>
                </c:pt>
                <c:pt idx="12">
                  <c:v>147.04569611596864</c:v>
                </c:pt>
                <c:pt idx="13">
                  <c:v>161.20434118130774</c:v>
                </c:pt>
                <c:pt idx="14">
                  <c:v>146.68411881645</c:v>
                </c:pt>
                <c:pt idx="15">
                  <c:v>128.00671395444434</c:v>
                </c:pt>
                <c:pt idx="16">
                  <c:v>119.88979820915955</c:v>
                </c:pt>
                <c:pt idx="17">
                  <c:v>126.98236973790293</c:v>
                </c:pt>
                <c:pt idx="18">
                  <c:v>128.14744576984944</c:v>
                </c:pt>
                <c:pt idx="19">
                  <c:v>142.70783548726115</c:v>
                </c:pt>
                <c:pt idx="20">
                  <c:v>150.98826595981669</c:v>
                </c:pt>
                <c:pt idx="21">
                  <c:v>139.27094521327527</c:v>
                </c:pt>
                <c:pt idx="22">
                  <c:v>139.98739122600483</c:v>
                </c:pt>
                <c:pt idx="23">
                  <c:v>146.17095523367604</c:v>
                </c:pt>
                <c:pt idx="24">
                  <c:v>155.28547913073672</c:v>
                </c:pt>
                <c:pt idx="25">
                  <c:v>159.72368091161397</c:v>
                </c:pt>
                <c:pt idx="26">
                  <c:v>146.71924439587698</c:v>
                </c:pt>
                <c:pt idx="27">
                  <c:v>136.29745248899968</c:v>
                </c:pt>
                <c:pt idx="28">
                  <c:v>131.97990732395286</c:v>
                </c:pt>
                <c:pt idx="29">
                  <c:v>130.80322559258857</c:v>
                </c:pt>
                <c:pt idx="30">
                  <c:v>125.32476635631595</c:v>
                </c:pt>
                <c:pt idx="31">
                  <c:v>126.52827919429825</c:v>
                </c:pt>
                <c:pt idx="32">
                  <c:v>126.72885434405225</c:v>
                </c:pt>
                <c:pt idx="33">
                  <c:v>121.01226380515972</c:v>
                </c:pt>
                <c:pt idx="34">
                  <c:v>121.9086048729902</c:v>
                </c:pt>
                <c:pt idx="35">
                  <c:v>118.62243392683092</c:v>
                </c:pt>
                <c:pt idx="36">
                  <c:v>112.88647351365617</c:v>
                </c:pt>
                <c:pt idx="37">
                  <c:v>108.71405955220183</c:v>
                </c:pt>
                <c:pt idx="38">
                  <c:v>102.58398323708204</c:v>
                </c:pt>
                <c:pt idx="39">
                  <c:v>96.149948343963786</c:v>
                </c:pt>
                <c:pt idx="40">
                  <c:v>95.349342490066277</c:v>
                </c:pt>
                <c:pt idx="41">
                  <c:v>92.460653822699271</c:v>
                </c:pt>
                <c:pt idx="42">
                  <c:v>94.119034189441024</c:v>
                </c:pt>
                <c:pt idx="43">
                  <c:v>92.830705305739286</c:v>
                </c:pt>
                <c:pt idx="44">
                  <c:v>50.27754010925036</c:v>
                </c:pt>
                <c:pt idx="45">
                  <c:v>47.60565997209666</c:v>
                </c:pt>
                <c:pt idx="46">
                  <c:v>49.412671332406511</c:v>
                </c:pt>
                <c:pt idx="47">
                  <c:v>50.965326884297824</c:v>
                </c:pt>
                <c:pt idx="48">
                  <c:v>50.331349421184193</c:v>
                </c:pt>
                <c:pt idx="49">
                  <c:v>50.416731598965413</c:v>
                </c:pt>
                <c:pt idx="50">
                  <c:v>51.007848459596218</c:v>
                </c:pt>
                <c:pt idx="51">
                  <c:v>54.249539454684147</c:v>
                </c:pt>
                <c:pt idx="52">
                  <c:v>57.318343007034336</c:v>
                </c:pt>
                <c:pt idx="53">
                  <c:v>57.974592541129191</c:v>
                </c:pt>
                <c:pt idx="54">
                  <c:v>58.646103954047668</c:v>
                </c:pt>
                <c:pt idx="55">
                  <c:v>61.425400786791009</c:v>
                </c:pt>
                <c:pt idx="56">
                  <c:v>63.530845992721488</c:v>
                </c:pt>
                <c:pt idx="57">
                  <c:v>60.281575199682877</c:v>
                </c:pt>
                <c:pt idx="58">
                  <c:v>61.340254284386511</c:v>
                </c:pt>
                <c:pt idx="59">
                  <c:v>62.383484613523422</c:v>
                </c:pt>
                <c:pt idx="60">
                  <c:v>62.616156633183593</c:v>
                </c:pt>
                <c:pt idx="61">
                  <c:v>61.568495691749881</c:v>
                </c:pt>
                <c:pt idx="62">
                  <c:v>61.810086592901904</c:v>
                </c:pt>
                <c:pt idx="63">
                  <c:v>61.190097248110362</c:v>
                </c:pt>
                <c:pt idx="64">
                  <c:v>61.342111456434402</c:v>
                </c:pt>
                <c:pt idx="65">
                  <c:v>60.18637131462863</c:v>
                </c:pt>
                <c:pt idx="66">
                  <c:v>58.206760040572512</c:v>
                </c:pt>
                <c:pt idx="67">
                  <c:v>59.122189397264236</c:v>
                </c:pt>
                <c:pt idx="68">
                  <c:v>57.426616722211591</c:v>
                </c:pt>
                <c:pt idx="69">
                  <c:v>57.19608526743685</c:v>
                </c:pt>
                <c:pt idx="70">
                  <c:v>57.250387122523072</c:v>
                </c:pt>
                <c:pt idx="71">
                  <c:v>57.380436623778266</c:v>
                </c:pt>
              </c:numCache>
            </c:numRef>
          </c:val>
          <c:smooth val="0"/>
          <c:extLst>
            <c:ext xmlns:c16="http://schemas.microsoft.com/office/drawing/2014/chart" uri="{C3380CC4-5D6E-409C-BE32-E72D297353CC}">
              <c16:uniqueId val="{00000001-0645-46BF-8887-45E64B77224F}"/>
            </c:ext>
          </c:extLst>
        </c:ser>
        <c:ser>
          <c:idx val="3"/>
          <c:order val="2"/>
          <c:tx>
            <c:strRef>
              <c:f>'[REER again (2014-2019 official 2..xlsx]2014-2019 REER black and white '!$A$116</c:f>
              <c:strCache>
                <c:ptCount val="1"/>
                <c:pt idx="0">
                  <c:v>Юань</c:v>
                </c:pt>
              </c:strCache>
            </c:strRef>
          </c:tx>
          <c:spPr>
            <a:ln w="28575" cap="rnd">
              <a:solidFill>
                <a:schemeClr val="accent4"/>
              </a:solidFill>
              <a:round/>
            </a:ln>
            <a:effectLst/>
          </c:spPr>
          <c:marker>
            <c:symbol val="none"/>
          </c:marker>
          <c:cat>
            <c:multiLvlStrRef>
              <c:f>'[REER again (2014-2019 official 2..xlsx]2014-2019 REER black and white '!$B$110:$BU$111</c:f>
              <c:multiLvlStrCache>
                <c:ptCount val="72"/>
                <c:lvl>
                  <c:pt idx="0">
                    <c:v>Январь</c:v>
                  </c:pt>
                  <c:pt idx="1">
                    <c:v>Февраль</c:v>
                  </c:pt>
                  <c:pt idx="2">
                    <c:v>Март</c:v>
                  </c:pt>
                  <c:pt idx="3">
                    <c:v>Апрель</c:v>
                  </c:pt>
                  <c:pt idx="4">
                    <c:v>Май</c:v>
                  </c:pt>
                  <c:pt idx="5">
                    <c:v>Июнь</c:v>
                  </c:pt>
                  <c:pt idx="6">
                    <c:v>Июль</c:v>
                  </c:pt>
                  <c:pt idx="7">
                    <c:v>Август</c:v>
                  </c:pt>
                  <c:pt idx="8">
                    <c:v>Сентябрь</c:v>
                  </c:pt>
                  <c:pt idx="9">
                    <c:v>Октябрь</c:v>
                  </c:pt>
                  <c:pt idx="10">
                    <c:v>Ноябрь</c:v>
                  </c:pt>
                  <c:pt idx="11">
                    <c:v>Декабрь</c:v>
                  </c:pt>
                  <c:pt idx="12">
                    <c:v>Январь</c:v>
                  </c:pt>
                  <c:pt idx="13">
                    <c:v>Февраль</c:v>
                  </c:pt>
                  <c:pt idx="14">
                    <c:v>Март</c:v>
                  </c:pt>
                  <c:pt idx="15">
                    <c:v>Апрель</c:v>
                  </c:pt>
                  <c:pt idx="16">
                    <c:v>Май</c:v>
                  </c:pt>
                  <c:pt idx="17">
                    <c:v>Июнь</c:v>
                  </c:pt>
                  <c:pt idx="18">
                    <c:v>Июль</c:v>
                  </c:pt>
                  <c:pt idx="19">
                    <c:v>Август</c:v>
                  </c:pt>
                  <c:pt idx="20">
                    <c:v>Сентябрь</c:v>
                  </c:pt>
                  <c:pt idx="21">
                    <c:v>Октябрь</c:v>
                  </c:pt>
                  <c:pt idx="22">
                    <c:v>Ноябрь</c:v>
                  </c:pt>
                  <c:pt idx="23">
                    <c:v>Декабрь</c:v>
                  </c:pt>
                  <c:pt idx="24">
                    <c:v>Январь</c:v>
                  </c:pt>
                  <c:pt idx="25">
                    <c:v>Февраль</c:v>
                  </c:pt>
                  <c:pt idx="26">
                    <c:v>Март</c:v>
                  </c:pt>
                  <c:pt idx="27">
                    <c:v>Апрель</c:v>
                  </c:pt>
                  <c:pt idx="28">
                    <c:v>Май</c:v>
                  </c:pt>
                  <c:pt idx="29">
                    <c:v>Июнь</c:v>
                  </c:pt>
                  <c:pt idx="30">
                    <c:v>Июль</c:v>
                  </c:pt>
                  <c:pt idx="31">
                    <c:v>Август</c:v>
                  </c:pt>
                  <c:pt idx="32">
                    <c:v>Сентябрь</c:v>
                  </c:pt>
                  <c:pt idx="33">
                    <c:v>Октябрь</c:v>
                  </c:pt>
                  <c:pt idx="34">
                    <c:v>Ноябрь</c:v>
                  </c:pt>
                  <c:pt idx="35">
                    <c:v>Декабрь</c:v>
                  </c:pt>
                  <c:pt idx="36">
                    <c:v>Январь</c:v>
                  </c:pt>
                  <c:pt idx="37">
                    <c:v>Февраль</c:v>
                  </c:pt>
                  <c:pt idx="38">
                    <c:v>Март</c:v>
                  </c:pt>
                  <c:pt idx="39">
                    <c:v>Апрель</c:v>
                  </c:pt>
                  <c:pt idx="40">
                    <c:v>Май</c:v>
                  </c:pt>
                  <c:pt idx="41">
                    <c:v>Июнь</c:v>
                  </c:pt>
                  <c:pt idx="42">
                    <c:v>Июль</c:v>
                  </c:pt>
                  <c:pt idx="43">
                    <c:v>Август</c:v>
                  </c:pt>
                  <c:pt idx="44">
                    <c:v>Сентябрь</c:v>
                  </c:pt>
                  <c:pt idx="45">
                    <c:v>Октябрь</c:v>
                  </c:pt>
                  <c:pt idx="46">
                    <c:v>Ноябрь</c:v>
                  </c:pt>
                  <c:pt idx="47">
                    <c:v>Декабрь</c:v>
                  </c:pt>
                  <c:pt idx="48">
                    <c:v>Январь</c:v>
                  </c:pt>
                  <c:pt idx="49">
                    <c:v>Февраль</c:v>
                  </c:pt>
                  <c:pt idx="50">
                    <c:v>Март</c:v>
                  </c:pt>
                  <c:pt idx="51">
                    <c:v>Апрель</c:v>
                  </c:pt>
                  <c:pt idx="52">
                    <c:v>Май</c:v>
                  </c:pt>
                  <c:pt idx="53">
                    <c:v>Июнь</c:v>
                  </c:pt>
                  <c:pt idx="54">
                    <c:v>Июль</c:v>
                  </c:pt>
                  <c:pt idx="55">
                    <c:v>Август</c:v>
                  </c:pt>
                  <c:pt idx="56">
                    <c:v>Сентябрь</c:v>
                  </c:pt>
                  <c:pt idx="57">
                    <c:v>Октябрь</c:v>
                  </c:pt>
                  <c:pt idx="58">
                    <c:v>Ноябрь</c:v>
                  </c:pt>
                  <c:pt idx="59">
                    <c:v>Декабрь</c:v>
                  </c:pt>
                  <c:pt idx="60">
                    <c:v>Январь</c:v>
                  </c:pt>
                  <c:pt idx="61">
                    <c:v>Февраль</c:v>
                  </c:pt>
                  <c:pt idx="62">
                    <c:v>Март</c:v>
                  </c:pt>
                  <c:pt idx="63">
                    <c:v>Апрель</c:v>
                  </c:pt>
                  <c:pt idx="64">
                    <c:v>Май</c:v>
                  </c:pt>
                  <c:pt idx="65">
                    <c:v>Июнь</c:v>
                  </c:pt>
                  <c:pt idx="66">
                    <c:v>Июль</c:v>
                  </c:pt>
                  <c:pt idx="67">
                    <c:v>Август</c:v>
                  </c:pt>
                  <c:pt idx="68">
                    <c:v>Сентябрь</c:v>
                  </c:pt>
                  <c:pt idx="69">
                    <c:v>Октябрь</c:v>
                  </c:pt>
                  <c:pt idx="70">
                    <c:v>Ноябрь</c:v>
                  </c:pt>
                  <c:pt idx="71">
                    <c:v>Декабрь</c:v>
                  </c:pt>
                </c:lvl>
                <c:lvl>
                  <c:pt idx="0">
                    <c:v>2014</c:v>
                  </c:pt>
                  <c:pt idx="12">
                    <c:v>2015</c:v>
                  </c:pt>
                  <c:pt idx="24">
                    <c:v>2016</c:v>
                  </c:pt>
                  <c:pt idx="36">
                    <c:v>2017</c:v>
                  </c:pt>
                  <c:pt idx="48">
                    <c:v>2018</c:v>
                  </c:pt>
                  <c:pt idx="60">
                    <c:v>2019</c:v>
                  </c:pt>
                </c:lvl>
              </c:multiLvlStrCache>
            </c:multiLvlStrRef>
          </c:cat>
          <c:val>
            <c:numRef>
              <c:f>'[REER again (2014-2019 official 2..xlsx]2014-2019 REER black and white '!$B$116:$BU$116</c:f>
              <c:numCache>
                <c:formatCode>General</c:formatCode>
                <c:ptCount val="72"/>
                <c:pt idx="0">
                  <c:v>100</c:v>
                </c:pt>
                <c:pt idx="1">
                  <c:v>100.02671653857347</c:v>
                </c:pt>
                <c:pt idx="2">
                  <c:v>101.41647379548724</c:v>
                </c:pt>
                <c:pt idx="3">
                  <c:v>102.5037116703601</c:v>
                </c:pt>
                <c:pt idx="4">
                  <c:v>102.12841922322764</c:v>
                </c:pt>
                <c:pt idx="5">
                  <c:v>100.91249919538853</c:v>
                </c:pt>
                <c:pt idx="6">
                  <c:v>98.609823719581939</c:v>
                </c:pt>
                <c:pt idx="7">
                  <c:v>96.893389985473064</c:v>
                </c:pt>
                <c:pt idx="8">
                  <c:v>96.373344662965295</c:v>
                </c:pt>
                <c:pt idx="9">
                  <c:v>96.429335380661556</c:v>
                </c:pt>
                <c:pt idx="10">
                  <c:v>96.831660835678306</c:v>
                </c:pt>
                <c:pt idx="11">
                  <c:v>97.699738601301107</c:v>
                </c:pt>
                <c:pt idx="12">
                  <c:v>98.06669775769565</c:v>
                </c:pt>
                <c:pt idx="13">
                  <c:v>97.283635422592766</c:v>
                </c:pt>
                <c:pt idx="14">
                  <c:v>97.316154219259488</c:v>
                </c:pt>
                <c:pt idx="15">
                  <c:v>96.476956390647203</c:v>
                </c:pt>
                <c:pt idx="16">
                  <c:v>96.081711975761209</c:v>
                </c:pt>
                <c:pt idx="17">
                  <c:v>94.832421702407828</c:v>
                </c:pt>
                <c:pt idx="18">
                  <c:v>92.622858884776335</c:v>
                </c:pt>
                <c:pt idx="19">
                  <c:v>92.428204430316129</c:v>
                </c:pt>
                <c:pt idx="20">
                  <c:v>93.635451407716175</c:v>
                </c:pt>
                <c:pt idx="21">
                  <c:v>93.212453582086269</c:v>
                </c:pt>
                <c:pt idx="22">
                  <c:v>92.247955043773175</c:v>
                </c:pt>
                <c:pt idx="23">
                  <c:v>91.768535777971962</c:v>
                </c:pt>
                <c:pt idx="24">
                  <c:v>91.791956204075333</c:v>
                </c:pt>
                <c:pt idx="25">
                  <c:v>90.274514545075178</c:v>
                </c:pt>
                <c:pt idx="26">
                  <c:v>90.042807685725251</c:v>
                </c:pt>
                <c:pt idx="27">
                  <c:v>89.591870199047975</c:v>
                </c:pt>
                <c:pt idx="28">
                  <c:v>89.906620939923869</c:v>
                </c:pt>
                <c:pt idx="29">
                  <c:v>90.161369902166527</c:v>
                </c:pt>
                <c:pt idx="30">
                  <c:v>90.010062183124646</c:v>
                </c:pt>
                <c:pt idx="31">
                  <c:v>89.126734306758777</c:v>
                </c:pt>
                <c:pt idx="32">
                  <c:v>89.255535607544871</c:v>
                </c:pt>
                <c:pt idx="33">
                  <c:v>89.148867603884952</c:v>
                </c:pt>
                <c:pt idx="34">
                  <c:v>89.685007799040463</c:v>
                </c:pt>
                <c:pt idx="35">
                  <c:v>90.491932573736193</c:v>
                </c:pt>
                <c:pt idx="36">
                  <c:v>89.550612478430196</c:v>
                </c:pt>
                <c:pt idx="37">
                  <c:v>87.946470844859007</c:v>
                </c:pt>
                <c:pt idx="38">
                  <c:v>84.506303591372912</c:v>
                </c:pt>
                <c:pt idx="39">
                  <c:v>81.975380938699445</c:v>
                </c:pt>
                <c:pt idx="40">
                  <c:v>80.386546813572252</c:v>
                </c:pt>
                <c:pt idx="41">
                  <c:v>77.701417205472168</c:v>
                </c:pt>
                <c:pt idx="42">
                  <c:v>75.829360668609681</c:v>
                </c:pt>
                <c:pt idx="43">
                  <c:v>72.733650588774012</c:v>
                </c:pt>
                <c:pt idx="44">
                  <c:v>39.65195715205347</c:v>
                </c:pt>
                <c:pt idx="45">
                  <c:v>38.071563770952253</c:v>
                </c:pt>
                <c:pt idx="46">
                  <c:v>38.863879325183071</c:v>
                </c:pt>
                <c:pt idx="47">
                  <c:v>40.020391087920132</c:v>
                </c:pt>
                <c:pt idx="48">
                  <c:v>39.700865932642124</c:v>
                </c:pt>
                <c:pt idx="49">
                  <c:v>38.623648477497049</c:v>
                </c:pt>
                <c:pt idx="50">
                  <c:v>39.72957345313565</c:v>
                </c:pt>
                <c:pt idx="51">
                  <c:v>40.226286794019082</c:v>
                </c:pt>
                <c:pt idx="52">
                  <c:v>41.330615450143547</c:v>
                </c:pt>
                <c:pt idx="53">
                  <c:v>42.261542852743176</c:v>
                </c:pt>
                <c:pt idx="54">
                  <c:v>44.158606984098419</c:v>
                </c:pt>
                <c:pt idx="55">
                  <c:v>45.186624927642164</c:v>
                </c:pt>
                <c:pt idx="56">
                  <c:v>44.926036944117044</c:v>
                </c:pt>
                <c:pt idx="57">
                  <c:v>44.356693702703112</c:v>
                </c:pt>
                <c:pt idx="58">
                  <c:v>45.383300710649344</c:v>
                </c:pt>
                <c:pt idx="59">
                  <c:v>45.859612834602203</c:v>
                </c:pt>
                <c:pt idx="60">
                  <c:v>45.457681321499862</c:v>
                </c:pt>
                <c:pt idx="61">
                  <c:v>45.046891635961195</c:v>
                </c:pt>
                <c:pt idx="62">
                  <c:v>45.576363883714663</c:v>
                </c:pt>
                <c:pt idx="63">
                  <c:v>45.631939757049366</c:v>
                </c:pt>
                <c:pt idx="64">
                  <c:v>46.590659273594262</c:v>
                </c:pt>
                <c:pt idx="65">
                  <c:v>46.628248670851065</c:v>
                </c:pt>
                <c:pt idx="66">
                  <c:v>45.767500151240739</c:v>
                </c:pt>
                <c:pt idx="67">
                  <c:v>45.348858703112633</c:v>
                </c:pt>
                <c:pt idx="68">
                  <c:v>44.382702153322576</c:v>
                </c:pt>
                <c:pt idx="69">
                  <c:v>44.425565944579908</c:v>
                </c:pt>
                <c:pt idx="70">
                  <c:v>44.347473839299205</c:v>
                </c:pt>
                <c:pt idx="71">
                  <c:v>44.866555393190126</c:v>
                </c:pt>
              </c:numCache>
            </c:numRef>
          </c:val>
          <c:smooth val="0"/>
          <c:extLst>
            <c:ext xmlns:c16="http://schemas.microsoft.com/office/drawing/2014/chart" uri="{C3380CC4-5D6E-409C-BE32-E72D297353CC}">
              <c16:uniqueId val="{00000002-0645-46BF-8887-45E64B77224F}"/>
            </c:ext>
          </c:extLst>
        </c:ser>
        <c:ser>
          <c:idx val="4"/>
          <c:order val="3"/>
          <c:tx>
            <c:strRef>
              <c:f>'[REER again (2014-2019 official 2..xlsx]2014-2019 REER black and white '!$A$117</c:f>
              <c:strCache>
                <c:ptCount val="1"/>
                <c:pt idx="0">
                  <c:v>Тенге</c:v>
                </c:pt>
              </c:strCache>
            </c:strRef>
          </c:tx>
          <c:spPr>
            <a:ln w="28575" cap="rnd">
              <a:solidFill>
                <a:srgbClr val="00B0F0"/>
              </a:solidFill>
              <a:round/>
            </a:ln>
            <a:effectLst/>
          </c:spPr>
          <c:marker>
            <c:symbol val="none"/>
          </c:marker>
          <c:cat>
            <c:multiLvlStrRef>
              <c:f>'[REER again (2014-2019 official 2..xlsx]2014-2019 REER black and white '!$B$110:$BU$111</c:f>
              <c:multiLvlStrCache>
                <c:ptCount val="72"/>
                <c:lvl>
                  <c:pt idx="0">
                    <c:v>Январь</c:v>
                  </c:pt>
                  <c:pt idx="1">
                    <c:v>Февраль</c:v>
                  </c:pt>
                  <c:pt idx="2">
                    <c:v>Март</c:v>
                  </c:pt>
                  <c:pt idx="3">
                    <c:v>Апрель</c:v>
                  </c:pt>
                  <c:pt idx="4">
                    <c:v>Май</c:v>
                  </c:pt>
                  <c:pt idx="5">
                    <c:v>Июнь</c:v>
                  </c:pt>
                  <c:pt idx="6">
                    <c:v>Июль</c:v>
                  </c:pt>
                  <c:pt idx="7">
                    <c:v>Август</c:v>
                  </c:pt>
                  <c:pt idx="8">
                    <c:v>Сентябрь</c:v>
                  </c:pt>
                  <c:pt idx="9">
                    <c:v>Октябрь</c:v>
                  </c:pt>
                  <c:pt idx="10">
                    <c:v>Ноябрь</c:v>
                  </c:pt>
                  <c:pt idx="11">
                    <c:v>Декабрь</c:v>
                  </c:pt>
                  <c:pt idx="12">
                    <c:v>Январь</c:v>
                  </c:pt>
                  <c:pt idx="13">
                    <c:v>Февраль</c:v>
                  </c:pt>
                  <c:pt idx="14">
                    <c:v>Март</c:v>
                  </c:pt>
                  <c:pt idx="15">
                    <c:v>Апрель</c:v>
                  </c:pt>
                  <c:pt idx="16">
                    <c:v>Май</c:v>
                  </c:pt>
                  <c:pt idx="17">
                    <c:v>Июнь</c:v>
                  </c:pt>
                  <c:pt idx="18">
                    <c:v>Июль</c:v>
                  </c:pt>
                  <c:pt idx="19">
                    <c:v>Август</c:v>
                  </c:pt>
                  <c:pt idx="20">
                    <c:v>Сентябрь</c:v>
                  </c:pt>
                  <c:pt idx="21">
                    <c:v>Октябрь</c:v>
                  </c:pt>
                  <c:pt idx="22">
                    <c:v>Ноябрь</c:v>
                  </c:pt>
                  <c:pt idx="23">
                    <c:v>Декабрь</c:v>
                  </c:pt>
                  <c:pt idx="24">
                    <c:v>Январь</c:v>
                  </c:pt>
                  <c:pt idx="25">
                    <c:v>Февраль</c:v>
                  </c:pt>
                  <c:pt idx="26">
                    <c:v>Март</c:v>
                  </c:pt>
                  <c:pt idx="27">
                    <c:v>Апрель</c:v>
                  </c:pt>
                  <c:pt idx="28">
                    <c:v>Май</c:v>
                  </c:pt>
                  <c:pt idx="29">
                    <c:v>Июнь</c:v>
                  </c:pt>
                  <c:pt idx="30">
                    <c:v>Июль</c:v>
                  </c:pt>
                  <c:pt idx="31">
                    <c:v>Август</c:v>
                  </c:pt>
                  <c:pt idx="32">
                    <c:v>Сентябрь</c:v>
                  </c:pt>
                  <c:pt idx="33">
                    <c:v>Октябрь</c:v>
                  </c:pt>
                  <c:pt idx="34">
                    <c:v>Ноябрь</c:v>
                  </c:pt>
                  <c:pt idx="35">
                    <c:v>Декабрь</c:v>
                  </c:pt>
                  <c:pt idx="36">
                    <c:v>Январь</c:v>
                  </c:pt>
                  <c:pt idx="37">
                    <c:v>Февраль</c:v>
                  </c:pt>
                  <c:pt idx="38">
                    <c:v>Март</c:v>
                  </c:pt>
                  <c:pt idx="39">
                    <c:v>Апрель</c:v>
                  </c:pt>
                  <c:pt idx="40">
                    <c:v>Май</c:v>
                  </c:pt>
                  <c:pt idx="41">
                    <c:v>Июнь</c:v>
                  </c:pt>
                  <c:pt idx="42">
                    <c:v>Июль</c:v>
                  </c:pt>
                  <c:pt idx="43">
                    <c:v>Август</c:v>
                  </c:pt>
                  <c:pt idx="44">
                    <c:v>Сентябрь</c:v>
                  </c:pt>
                  <c:pt idx="45">
                    <c:v>Октябрь</c:v>
                  </c:pt>
                  <c:pt idx="46">
                    <c:v>Ноябрь</c:v>
                  </c:pt>
                  <c:pt idx="47">
                    <c:v>Декабрь</c:v>
                  </c:pt>
                  <c:pt idx="48">
                    <c:v>Январь</c:v>
                  </c:pt>
                  <c:pt idx="49">
                    <c:v>Февраль</c:v>
                  </c:pt>
                  <c:pt idx="50">
                    <c:v>Март</c:v>
                  </c:pt>
                  <c:pt idx="51">
                    <c:v>Апрель</c:v>
                  </c:pt>
                  <c:pt idx="52">
                    <c:v>Май</c:v>
                  </c:pt>
                  <c:pt idx="53">
                    <c:v>Июнь</c:v>
                  </c:pt>
                  <c:pt idx="54">
                    <c:v>Июль</c:v>
                  </c:pt>
                  <c:pt idx="55">
                    <c:v>Август</c:v>
                  </c:pt>
                  <c:pt idx="56">
                    <c:v>Сентябрь</c:v>
                  </c:pt>
                  <c:pt idx="57">
                    <c:v>Октябрь</c:v>
                  </c:pt>
                  <c:pt idx="58">
                    <c:v>Ноябрь</c:v>
                  </c:pt>
                  <c:pt idx="59">
                    <c:v>Декабрь</c:v>
                  </c:pt>
                  <c:pt idx="60">
                    <c:v>Январь</c:v>
                  </c:pt>
                  <c:pt idx="61">
                    <c:v>Февраль</c:v>
                  </c:pt>
                  <c:pt idx="62">
                    <c:v>Март</c:v>
                  </c:pt>
                  <c:pt idx="63">
                    <c:v>Апрель</c:v>
                  </c:pt>
                  <c:pt idx="64">
                    <c:v>Май</c:v>
                  </c:pt>
                  <c:pt idx="65">
                    <c:v>Июнь</c:v>
                  </c:pt>
                  <c:pt idx="66">
                    <c:v>Июль</c:v>
                  </c:pt>
                  <c:pt idx="67">
                    <c:v>Август</c:v>
                  </c:pt>
                  <c:pt idx="68">
                    <c:v>Сентябрь</c:v>
                  </c:pt>
                  <c:pt idx="69">
                    <c:v>Октябрь</c:v>
                  </c:pt>
                  <c:pt idx="70">
                    <c:v>Ноябрь</c:v>
                  </c:pt>
                  <c:pt idx="71">
                    <c:v>Декабрь</c:v>
                  </c:pt>
                </c:lvl>
                <c:lvl>
                  <c:pt idx="0">
                    <c:v>2014</c:v>
                  </c:pt>
                  <c:pt idx="12">
                    <c:v>2015</c:v>
                  </c:pt>
                  <c:pt idx="24">
                    <c:v>2016</c:v>
                  </c:pt>
                  <c:pt idx="36">
                    <c:v>2017</c:v>
                  </c:pt>
                  <c:pt idx="48">
                    <c:v>2018</c:v>
                  </c:pt>
                  <c:pt idx="60">
                    <c:v>2019</c:v>
                  </c:pt>
                </c:lvl>
              </c:multiLvlStrCache>
            </c:multiLvlStrRef>
          </c:cat>
          <c:val>
            <c:numRef>
              <c:f>'[REER again (2014-2019 official 2..xlsx]2014-2019 REER black and white '!$B$117:$BU$117</c:f>
              <c:numCache>
                <c:formatCode>General</c:formatCode>
                <c:ptCount val="72"/>
                <c:pt idx="0">
                  <c:v>100</c:v>
                </c:pt>
                <c:pt idx="1">
                  <c:v>99.213372664699733</c:v>
                </c:pt>
                <c:pt idx="2">
                  <c:v>98.82044841652295</c:v>
                </c:pt>
                <c:pt idx="3">
                  <c:v>99.016910540611946</c:v>
                </c:pt>
                <c:pt idx="4">
                  <c:v>98.623205130907408</c:v>
                </c:pt>
                <c:pt idx="5">
                  <c:v>97.934907587620899</c:v>
                </c:pt>
                <c:pt idx="6">
                  <c:v>96.760862741415551</c:v>
                </c:pt>
                <c:pt idx="7">
                  <c:v>96.278985934934667</c:v>
                </c:pt>
                <c:pt idx="8">
                  <c:v>96.757985864958826</c:v>
                </c:pt>
                <c:pt idx="9">
                  <c:v>97.33622084024752</c:v>
                </c:pt>
                <c:pt idx="10">
                  <c:v>97.723243587127513</c:v>
                </c:pt>
                <c:pt idx="11">
                  <c:v>98.209428878605564</c:v>
                </c:pt>
                <c:pt idx="12">
                  <c:v>98.404676252121774</c:v>
                </c:pt>
                <c:pt idx="13">
                  <c:v>98.79672675511793</c:v>
                </c:pt>
                <c:pt idx="14">
                  <c:v>99.191518870023671</c:v>
                </c:pt>
                <c:pt idx="15">
                  <c:v>99.786073428685413</c:v>
                </c:pt>
                <c:pt idx="16">
                  <c:v>99.786073428685512</c:v>
                </c:pt>
                <c:pt idx="17">
                  <c:v>99.386529591132742</c:v>
                </c:pt>
                <c:pt idx="18">
                  <c:v>98.095795440599076</c:v>
                </c:pt>
                <c:pt idx="19">
                  <c:v>97.606783499219844</c:v>
                </c:pt>
                <c:pt idx="20">
                  <c:v>97.606783499220057</c:v>
                </c:pt>
                <c:pt idx="21">
                  <c:v>93.709934728338411</c:v>
                </c:pt>
                <c:pt idx="22">
                  <c:v>91.360408881726585</c:v>
                </c:pt>
                <c:pt idx="23">
                  <c:v>91.270131797850865</c:v>
                </c:pt>
                <c:pt idx="24">
                  <c:v>90.819637563903015</c:v>
                </c:pt>
                <c:pt idx="25">
                  <c:v>89.250683276807493</c:v>
                </c:pt>
                <c:pt idx="26">
                  <c:v>85.039475391303171</c:v>
                </c:pt>
                <c:pt idx="27">
                  <c:v>82.458731924459755</c:v>
                </c:pt>
                <c:pt idx="28">
                  <c:v>80.514142339453358</c:v>
                </c:pt>
                <c:pt idx="29">
                  <c:v>80.41302755766101</c:v>
                </c:pt>
                <c:pt idx="30">
                  <c:v>79.928320800339804</c:v>
                </c:pt>
                <c:pt idx="31">
                  <c:v>80.058520317506549</c:v>
                </c:pt>
                <c:pt idx="32">
                  <c:v>79.025826472664775</c:v>
                </c:pt>
                <c:pt idx="33">
                  <c:v>76.419390270551915</c:v>
                </c:pt>
                <c:pt idx="34">
                  <c:v>76.415969232036929</c:v>
                </c:pt>
                <c:pt idx="35">
                  <c:v>74.327331430661872</c:v>
                </c:pt>
                <c:pt idx="36">
                  <c:v>73.272739948916211</c:v>
                </c:pt>
                <c:pt idx="37">
                  <c:v>69.035966750942748</c:v>
                </c:pt>
                <c:pt idx="38">
                  <c:v>64.884052411521523</c:v>
                </c:pt>
                <c:pt idx="39">
                  <c:v>61.894982331160044</c:v>
                </c:pt>
                <c:pt idx="40">
                  <c:v>60.739624651353033</c:v>
                </c:pt>
                <c:pt idx="41">
                  <c:v>59.842752111410647</c:v>
                </c:pt>
                <c:pt idx="42">
                  <c:v>59.769030729403894</c:v>
                </c:pt>
                <c:pt idx="43">
                  <c:v>59.760059740006334</c:v>
                </c:pt>
                <c:pt idx="44">
                  <c:v>33.970390954976473</c:v>
                </c:pt>
                <c:pt idx="45">
                  <c:v>31.743697685379164</c:v>
                </c:pt>
                <c:pt idx="46">
                  <c:v>31.607870101583778</c:v>
                </c:pt>
                <c:pt idx="47">
                  <c:v>32.685225495176432</c:v>
                </c:pt>
                <c:pt idx="48">
                  <c:v>32.725562668819855</c:v>
                </c:pt>
                <c:pt idx="49">
                  <c:v>32.076608051402893</c:v>
                </c:pt>
                <c:pt idx="50">
                  <c:v>32.201366882952186</c:v>
                </c:pt>
                <c:pt idx="51">
                  <c:v>32.899726135959128</c:v>
                </c:pt>
                <c:pt idx="52">
                  <c:v>33.840848089569697</c:v>
                </c:pt>
                <c:pt idx="53">
                  <c:v>34.730153227706666</c:v>
                </c:pt>
                <c:pt idx="54">
                  <c:v>36.012524312069793</c:v>
                </c:pt>
                <c:pt idx="55">
                  <c:v>37.315653259673027</c:v>
                </c:pt>
                <c:pt idx="56">
                  <c:v>38.347330063147957</c:v>
                </c:pt>
                <c:pt idx="57">
                  <c:v>37.618598287678431</c:v>
                </c:pt>
                <c:pt idx="58">
                  <c:v>38.083459678502876</c:v>
                </c:pt>
                <c:pt idx="59">
                  <c:v>38.45501512466781</c:v>
                </c:pt>
                <c:pt idx="60">
                  <c:v>39.443103905670519</c:v>
                </c:pt>
                <c:pt idx="61">
                  <c:v>39.800611871206243</c:v>
                </c:pt>
                <c:pt idx="62">
                  <c:v>40.033699462214315</c:v>
                </c:pt>
                <c:pt idx="63">
                  <c:v>40.072801766221801</c:v>
                </c:pt>
                <c:pt idx="64">
                  <c:v>40.120523285549304</c:v>
                </c:pt>
                <c:pt idx="65">
                  <c:v>39.710179264834508</c:v>
                </c:pt>
                <c:pt idx="66">
                  <c:v>39.324040956232679</c:v>
                </c:pt>
                <c:pt idx="67">
                  <c:v>38.763415870957154</c:v>
                </c:pt>
                <c:pt idx="68">
                  <c:v>37.681902560164765</c:v>
                </c:pt>
                <c:pt idx="69">
                  <c:v>38.027753462045283</c:v>
                </c:pt>
                <c:pt idx="70">
                  <c:v>38.159062670771945</c:v>
                </c:pt>
                <c:pt idx="71">
                  <c:v>38.104844257078462</c:v>
                </c:pt>
              </c:numCache>
            </c:numRef>
          </c:val>
          <c:smooth val="0"/>
          <c:extLst>
            <c:ext xmlns:c16="http://schemas.microsoft.com/office/drawing/2014/chart" uri="{C3380CC4-5D6E-409C-BE32-E72D297353CC}">
              <c16:uniqueId val="{00000003-0645-46BF-8887-45E64B77224F}"/>
            </c:ext>
          </c:extLst>
        </c:ser>
        <c:ser>
          <c:idx val="5"/>
          <c:order val="4"/>
          <c:tx>
            <c:strRef>
              <c:f>'[REER again (2014-2019 official 2..xlsx]2014-2019 REER black and white '!$A$122</c:f>
              <c:strCache>
                <c:ptCount val="1"/>
                <c:pt idx="0">
                  <c:v>Евро  </c:v>
                </c:pt>
              </c:strCache>
            </c:strRef>
          </c:tx>
          <c:spPr>
            <a:ln w="28575" cap="rnd">
              <a:solidFill>
                <a:schemeClr val="accent6"/>
              </a:solidFill>
              <a:round/>
            </a:ln>
            <a:effectLst/>
          </c:spPr>
          <c:marker>
            <c:symbol val="none"/>
          </c:marker>
          <c:cat>
            <c:multiLvlStrRef>
              <c:f>'[REER again (2014-2019 official 2..xlsx]2014-2019 REER black and white '!$B$110:$BU$111</c:f>
              <c:multiLvlStrCache>
                <c:ptCount val="72"/>
                <c:lvl>
                  <c:pt idx="0">
                    <c:v>Январь</c:v>
                  </c:pt>
                  <c:pt idx="1">
                    <c:v>Февраль</c:v>
                  </c:pt>
                  <c:pt idx="2">
                    <c:v>Март</c:v>
                  </c:pt>
                  <c:pt idx="3">
                    <c:v>Апрель</c:v>
                  </c:pt>
                  <c:pt idx="4">
                    <c:v>Май</c:v>
                  </c:pt>
                  <c:pt idx="5">
                    <c:v>Июнь</c:v>
                  </c:pt>
                  <c:pt idx="6">
                    <c:v>Июль</c:v>
                  </c:pt>
                  <c:pt idx="7">
                    <c:v>Август</c:v>
                  </c:pt>
                  <c:pt idx="8">
                    <c:v>Сентябрь</c:v>
                  </c:pt>
                  <c:pt idx="9">
                    <c:v>Октябрь</c:v>
                  </c:pt>
                  <c:pt idx="10">
                    <c:v>Ноябрь</c:v>
                  </c:pt>
                  <c:pt idx="11">
                    <c:v>Декабрь</c:v>
                  </c:pt>
                  <c:pt idx="12">
                    <c:v>Январь</c:v>
                  </c:pt>
                  <c:pt idx="13">
                    <c:v>Февраль</c:v>
                  </c:pt>
                  <c:pt idx="14">
                    <c:v>Март</c:v>
                  </c:pt>
                  <c:pt idx="15">
                    <c:v>Апрель</c:v>
                  </c:pt>
                  <c:pt idx="16">
                    <c:v>Май</c:v>
                  </c:pt>
                  <c:pt idx="17">
                    <c:v>Июнь</c:v>
                  </c:pt>
                  <c:pt idx="18">
                    <c:v>Июль</c:v>
                  </c:pt>
                  <c:pt idx="19">
                    <c:v>Август</c:v>
                  </c:pt>
                  <c:pt idx="20">
                    <c:v>Сентябрь</c:v>
                  </c:pt>
                  <c:pt idx="21">
                    <c:v>Октябрь</c:v>
                  </c:pt>
                  <c:pt idx="22">
                    <c:v>Ноябрь</c:v>
                  </c:pt>
                  <c:pt idx="23">
                    <c:v>Декабрь</c:v>
                  </c:pt>
                  <c:pt idx="24">
                    <c:v>Январь</c:v>
                  </c:pt>
                  <c:pt idx="25">
                    <c:v>Февраль</c:v>
                  </c:pt>
                  <c:pt idx="26">
                    <c:v>Март</c:v>
                  </c:pt>
                  <c:pt idx="27">
                    <c:v>Апрель</c:v>
                  </c:pt>
                  <c:pt idx="28">
                    <c:v>Май</c:v>
                  </c:pt>
                  <c:pt idx="29">
                    <c:v>Июнь</c:v>
                  </c:pt>
                  <c:pt idx="30">
                    <c:v>Июль</c:v>
                  </c:pt>
                  <c:pt idx="31">
                    <c:v>Август</c:v>
                  </c:pt>
                  <c:pt idx="32">
                    <c:v>Сентябрь</c:v>
                  </c:pt>
                  <c:pt idx="33">
                    <c:v>Октябрь</c:v>
                  </c:pt>
                  <c:pt idx="34">
                    <c:v>Ноябрь</c:v>
                  </c:pt>
                  <c:pt idx="35">
                    <c:v>Декабрь</c:v>
                  </c:pt>
                  <c:pt idx="36">
                    <c:v>Январь</c:v>
                  </c:pt>
                  <c:pt idx="37">
                    <c:v>Февраль</c:v>
                  </c:pt>
                  <c:pt idx="38">
                    <c:v>Март</c:v>
                  </c:pt>
                  <c:pt idx="39">
                    <c:v>Апрель</c:v>
                  </c:pt>
                  <c:pt idx="40">
                    <c:v>Май</c:v>
                  </c:pt>
                  <c:pt idx="41">
                    <c:v>Июнь</c:v>
                  </c:pt>
                  <c:pt idx="42">
                    <c:v>Июль</c:v>
                  </c:pt>
                  <c:pt idx="43">
                    <c:v>Август</c:v>
                  </c:pt>
                  <c:pt idx="44">
                    <c:v>Сентябрь</c:v>
                  </c:pt>
                  <c:pt idx="45">
                    <c:v>Октябрь</c:v>
                  </c:pt>
                  <c:pt idx="46">
                    <c:v>Ноябрь</c:v>
                  </c:pt>
                  <c:pt idx="47">
                    <c:v>Декабрь</c:v>
                  </c:pt>
                  <c:pt idx="48">
                    <c:v>Январь</c:v>
                  </c:pt>
                  <c:pt idx="49">
                    <c:v>Февраль</c:v>
                  </c:pt>
                  <c:pt idx="50">
                    <c:v>Март</c:v>
                  </c:pt>
                  <c:pt idx="51">
                    <c:v>Апрель</c:v>
                  </c:pt>
                  <c:pt idx="52">
                    <c:v>Май</c:v>
                  </c:pt>
                  <c:pt idx="53">
                    <c:v>Июнь</c:v>
                  </c:pt>
                  <c:pt idx="54">
                    <c:v>Июль</c:v>
                  </c:pt>
                  <c:pt idx="55">
                    <c:v>Август</c:v>
                  </c:pt>
                  <c:pt idx="56">
                    <c:v>Сентябрь</c:v>
                  </c:pt>
                  <c:pt idx="57">
                    <c:v>Октябрь</c:v>
                  </c:pt>
                  <c:pt idx="58">
                    <c:v>Ноябрь</c:v>
                  </c:pt>
                  <c:pt idx="59">
                    <c:v>Декабрь</c:v>
                  </c:pt>
                  <c:pt idx="60">
                    <c:v>Январь</c:v>
                  </c:pt>
                  <c:pt idx="61">
                    <c:v>Февраль</c:v>
                  </c:pt>
                  <c:pt idx="62">
                    <c:v>Март</c:v>
                  </c:pt>
                  <c:pt idx="63">
                    <c:v>Апрель</c:v>
                  </c:pt>
                  <c:pt idx="64">
                    <c:v>Май</c:v>
                  </c:pt>
                  <c:pt idx="65">
                    <c:v>Июнь</c:v>
                  </c:pt>
                  <c:pt idx="66">
                    <c:v>Июль</c:v>
                  </c:pt>
                  <c:pt idx="67">
                    <c:v>Август</c:v>
                  </c:pt>
                  <c:pt idx="68">
                    <c:v>Сентябрь</c:v>
                  </c:pt>
                  <c:pt idx="69">
                    <c:v>Октябрь</c:v>
                  </c:pt>
                  <c:pt idx="70">
                    <c:v>Ноябрь</c:v>
                  </c:pt>
                  <c:pt idx="71">
                    <c:v>Декабрь</c:v>
                  </c:pt>
                </c:lvl>
                <c:lvl>
                  <c:pt idx="0">
                    <c:v>2014</c:v>
                  </c:pt>
                  <c:pt idx="12">
                    <c:v>2015</c:v>
                  </c:pt>
                  <c:pt idx="24">
                    <c:v>2016</c:v>
                  </c:pt>
                  <c:pt idx="36">
                    <c:v>2017</c:v>
                  </c:pt>
                  <c:pt idx="48">
                    <c:v>2018</c:v>
                  </c:pt>
                  <c:pt idx="60">
                    <c:v>2019</c:v>
                  </c:pt>
                </c:lvl>
              </c:multiLvlStrCache>
            </c:multiLvlStrRef>
          </c:cat>
          <c:val>
            <c:numRef>
              <c:f>'[REER again (2014-2019 official 2..xlsx]2014-2019 REER black and white '!$B$122:$BU$122</c:f>
              <c:numCache>
                <c:formatCode>General</c:formatCode>
                <c:ptCount val="72"/>
                <c:pt idx="0">
                  <c:v>100</c:v>
                </c:pt>
                <c:pt idx="1">
                  <c:v>100.31634257754311</c:v>
                </c:pt>
                <c:pt idx="2">
                  <c:v>97.998995256685845</c:v>
                </c:pt>
                <c:pt idx="3">
                  <c:v>97.73857332515486</c:v>
                </c:pt>
                <c:pt idx="4">
                  <c:v>97.389255897073937</c:v>
                </c:pt>
                <c:pt idx="5">
                  <c:v>96.990775910638021</c:v>
                </c:pt>
                <c:pt idx="6">
                  <c:v>95.235353935229966</c:v>
                </c:pt>
                <c:pt idx="7">
                  <c:v>95.370689716950025</c:v>
                </c:pt>
                <c:pt idx="8">
                  <c:v>97.555048763903855</c:v>
                </c:pt>
                <c:pt idx="9">
                  <c:v>101.44426265559356</c:v>
                </c:pt>
                <c:pt idx="10">
                  <c:v>103.1511779737308</c:v>
                </c:pt>
                <c:pt idx="11">
                  <c:v>104.9083567346254</c:v>
                </c:pt>
                <c:pt idx="12">
                  <c:v>109.90157523282444</c:v>
                </c:pt>
                <c:pt idx="13">
                  <c:v>115.00549917233418</c:v>
                </c:pt>
                <c:pt idx="14">
                  <c:v>117.86447325853943</c:v>
                </c:pt>
                <c:pt idx="15">
                  <c:v>118.47009488105356</c:v>
                </c:pt>
                <c:pt idx="16">
                  <c:v>114.59199008772917</c:v>
                </c:pt>
                <c:pt idx="17">
                  <c:v>112.43976519486331</c:v>
                </c:pt>
                <c:pt idx="18">
                  <c:v>111.04429721883749</c:v>
                </c:pt>
                <c:pt idx="19">
                  <c:v>110.30172264574858</c:v>
                </c:pt>
                <c:pt idx="20">
                  <c:v>108.2980321590741</c:v>
                </c:pt>
                <c:pt idx="21">
                  <c:v>107.47252556327354</c:v>
                </c:pt>
                <c:pt idx="22">
                  <c:v>110.70956567087333</c:v>
                </c:pt>
                <c:pt idx="23">
                  <c:v>110.01146514521916</c:v>
                </c:pt>
                <c:pt idx="24">
                  <c:v>108.84422518835031</c:v>
                </c:pt>
                <c:pt idx="25">
                  <c:v>106.47171397244209</c:v>
                </c:pt>
                <c:pt idx="26">
                  <c:v>105.15389308863034</c:v>
                </c:pt>
                <c:pt idx="27">
                  <c:v>103.01638038860466</c:v>
                </c:pt>
                <c:pt idx="28">
                  <c:v>101.05515706426249</c:v>
                </c:pt>
                <c:pt idx="29">
                  <c:v>100.97223715225425</c:v>
                </c:pt>
                <c:pt idx="30">
                  <c:v>100.64645198563862</c:v>
                </c:pt>
                <c:pt idx="31">
                  <c:v>99.969259705885364</c:v>
                </c:pt>
                <c:pt idx="32">
                  <c:v>99.914485304320266</c:v>
                </c:pt>
                <c:pt idx="33">
                  <c:v>99.990454383724426</c:v>
                </c:pt>
                <c:pt idx="34">
                  <c:v>101.2092668635586</c:v>
                </c:pt>
                <c:pt idx="35">
                  <c:v>102.72518277630125</c:v>
                </c:pt>
                <c:pt idx="36">
                  <c:v>104.64064024135808</c:v>
                </c:pt>
                <c:pt idx="37">
                  <c:v>101.44817025524162</c:v>
                </c:pt>
                <c:pt idx="38">
                  <c:v>97.310661770845712</c:v>
                </c:pt>
                <c:pt idx="39">
                  <c:v>93.44401468102852</c:v>
                </c:pt>
                <c:pt idx="40">
                  <c:v>89.481126133367653</c:v>
                </c:pt>
                <c:pt idx="41">
                  <c:v>85.179958239789585</c:v>
                </c:pt>
                <c:pt idx="42">
                  <c:v>81.671128920104522</c:v>
                </c:pt>
                <c:pt idx="43">
                  <c:v>77.260233398320821</c:v>
                </c:pt>
                <c:pt idx="44">
                  <c:v>42.640584139179524</c:v>
                </c:pt>
                <c:pt idx="45">
                  <c:v>41.146835768586371</c:v>
                </c:pt>
                <c:pt idx="46">
                  <c:v>42.441794387985553</c:v>
                </c:pt>
                <c:pt idx="47">
                  <c:v>43.291616783802375</c:v>
                </c:pt>
                <c:pt idx="48">
                  <c:v>43.410712217049493</c:v>
                </c:pt>
                <c:pt idx="49">
                  <c:v>42.627075571926369</c:v>
                </c:pt>
                <c:pt idx="50">
                  <c:v>43.227374815950739</c:v>
                </c:pt>
                <c:pt idx="51">
                  <c:v>43.945296714918754</c:v>
                </c:pt>
                <c:pt idx="52">
                  <c:v>45.675500800746022</c:v>
                </c:pt>
                <c:pt idx="53">
                  <c:v>47.112229862423611</c:v>
                </c:pt>
                <c:pt idx="54">
                  <c:v>47.272214917644696</c:v>
                </c:pt>
                <c:pt idx="55">
                  <c:v>48.191202305678686</c:v>
                </c:pt>
                <c:pt idx="56">
                  <c:v>47.670832103280979</c:v>
                </c:pt>
                <c:pt idx="57">
                  <c:v>47.025303707949192</c:v>
                </c:pt>
                <c:pt idx="58">
                  <c:v>48.722590098929764</c:v>
                </c:pt>
                <c:pt idx="59">
                  <c:v>49.574605612951196</c:v>
                </c:pt>
                <c:pt idx="60">
                  <c:v>50.172185219998312</c:v>
                </c:pt>
                <c:pt idx="61">
                  <c:v>50.746440695038167</c:v>
                </c:pt>
                <c:pt idx="62">
                  <c:v>51.422089835249643</c:v>
                </c:pt>
                <c:pt idx="63">
                  <c:v>51.397354058088332</c:v>
                </c:pt>
                <c:pt idx="64">
                  <c:v>51.828928216334447</c:v>
                </c:pt>
                <c:pt idx="65">
                  <c:v>50.708535598964787</c:v>
                </c:pt>
                <c:pt idx="66">
                  <c:v>49.85688172069559</c:v>
                </c:pt>
                <c:pt idx="67">
                  <c:v>49.522519935226775</c:v>
                </c:pt>
                <c:pt idx="68">
                  <c:v>48.580464324540067</c:v>
                </c:pt>
                <c:pt idx="69">
                  <c:v>49.069122819646459</c:v>
                </c:pt>
                <c:pt idx="70">
                  <c:v>49.953536649381135</c:v>
                </c:pt>
                <c:pt idx="71">
                  <c:v>50.365410925495127</c:v>
                </c:pt>
              </c:numCache>
            </c:numRef>
          </c:val>
          <c:smooth val="0"/>
          <c:extLst>
            <c:ext xmlns:c16="http://schemas.microsoft.com/office/drawing/2014/chart" uri="{C3380CC4-5D6E-409C-BE32-E72D297353CC}">
              <c16:uniqueId val="{00000004-0645-46BF-8887-45E64B77224F}"/>
            </c:ext>
          </c:extLst>
        </c:ser>
        <c:ser>
          <c:idx val="6"/>
          <c:order val="5"/>
          <c:tx>
            <c:strRef>
              <c:f>'[REER again (2014-2019 official 2..xlsx]2014-2019 REER black and white '!$A$123</c:f>
              <c:strCache>
                <c:ptCount val="1"/>
                <c:pt idx="0">
                  <c:v>АҚШ доллари</c:v>
                </c:pt>
              </c:strCache>
            </c:strRef>
          </c:tx>
          <c:spPr>
            <a:ln w="28575" cap="rnd">
              <a:solidFill>
                <a:srgbClr val="C00000"/>
              </a:solidFill>
              <a:round/>
            </a:ln>
            <a:effectLst/>
          </c:spPr>
          <c:marker>
            <c:symbol val="none"/>
          </c:marker>
          <c:cat>
            <c:multiLvlStrRef>
              <c:f>'[REER again (2014-2019 official 2..xlsx]2014-2019 REER black and white '!$B$110:$BU$111</c:f>
              <c:multiLvlStrCache>
                <c:ptCount val="72"/>
                <c:lvl>
                  <c:pt idx="0">
                    <c:v>Январь</c:v>
                  </c:pt>
                  <c:pt idx="1">
                    <c:v>Февраль</c:v>
                  </c:pt>
                  <c:pt idx="2">
                    <c:v>Март</c:v>
                  </c:pt>
                  <c:pt idx="3">
                    <c:v>Апрель</c:v>
                  </c:pt>
                  <c:pt idx="4">
                    <c:v>Май</c:v>
                  </c:pt>
                  <c:pt idx="5">
                    <c:v>Июнь</c:v>
                  </c:pt>
                  <c:pt idx="6">
                    <c:v>Июль</c:v>
                  </c:pt>
                  <c:pt idx="7">
                    <c:v>Август</c:v>
                  </c:pt>
                  <c:pt idx="8">
                    <c:v>Сентябрь</c:v>
                  </c:pt>
                  <c:pt idx="9">
                    <c:v>Октябрь</c:v>
                  </c:pt>
                  <c:pt idx="10">
                    <c:v>Ноябрь</c:v>
                  </c:pt>
                  <c:pt idx="11">
                    <c:v>Декабрь</c:v>
                  </c:pt>
                  <c:pt idx="12">
                    <c:v>Январь</c:v>
                  </c:pt>
                  <c:pt idx="13">
                    <c:v>Февраль</c:v>
                  </c:pt>
                  <c:pt idx="14">
                    <c:v>Март</c:v>
                  </c:pt>
                  <c:pt idx="15">
                    <c:v>Апрель</c:v>
                  </c:pt>
                  <c:pt idx="16">
                    <c:v>Май</c:v>
                  </c:pt>
                  <c:pt idx="17">
                    <c:v>Июнь</c:v>
                  </c:pt>
                  <c:pt idx="18">
                    <c:v>Июль</c:v>
                  </c:pt>
                  <c:pt idx="19">
                    <c:v>Август</c:v>
                  </c:pt>
                  <c:pt idx="20">
                    <c:v>Сентябрь</c:v>
                  </c:pt>
                  <c:pt idx="21">
                    <c:v>Октябрь</c:v>
                  </c:pt>
                  <c:pt idx="22">
                    <c:v>Ноябрь</c:v>
                  </c:pt>
                  <c:pt idx="23">
                    <c:v>Декабрь</c:v>
                  </c:pt>
                  <c:pt idx="24">
                    <c:v>Январь</c:v>
                  </c:pt>
                  <c:pt idx="25">
                    <c:v>Февраль</c:v>
                  </c:pt>
                  <c:pt idx="26">
                    <c:v>Март</c:v>
                  </c:pt>
                  <c:pt idx="27">
                    <c:v>Апрель</c:v>
                  </c:pt>
                  <c:pt idx="28">
                    <c:v>Май</c:v>
                  </c:pt>
                  <c:pt idx="29">
                    <c:v>Июнь</c:v>
                  </c:pt>
                  <c:pt idx="30">
                    <c:v>Июль</c:v>
                  </c:pt>
                  <c:pt idx="31">
                    <c:v>Август</c:v>
                  </c:pt>
                  <c:pt idx="32">
                    <c:v>Сентябрь</c:v>
                  </c:pt>
                  <c:pt idx="33">
                    <c:v>Октябрь</c:v>
                  </c:pt>
                  <c:pt idx="34">
                    <c:v>Ноябрь</c:v>
                  </c:pt>
                  <c:pt idx="35">
                    <c:v>Декабрь</c:v>
                  </c:pt>
                  <c:pt idx="36">
                    <c:v>Январь</c:v>
                  </c:pt>
                  <c:pt idx="37">
                    <c:v>Февраль</c:v>
                  </c:pt>
                  <c:pt idx="38">
                    <c:v>Март</c:v>
                  </c:pt>
                  <c:pt idx="39">
                    <c:v>Апрель</c:v>
                  </c:pt>
                  <c:pt idx="40">
                    <c:v>Май</c:v>
                  </c:pt>
                  <c:pt idx="41">
                    <c:v>Июнь</c:v>
                  </c:pt>
                  <c:pt idx="42">
                    <c:v>Июль</c:v>
                  </c:pt>
                  <c:pt idx="43">
                    <c:v>Август</c:v>
                  </c:pt>
                  <c:pt idx="44">
                    <c:v>Сентябрь</c:v>
                  </c:pt>
                  <c:pt idx="45">
                    <c:v>Октябрь</c:v>
                  </c:pt>
                  <c:pt idx="46">
                    <c:v>Ноябрь</c:v>
                  </c:pt>
                  <c:pt idx="47">
                    <c:v>Декабрь</c:v>
                  </c:pt>
                  <c:pt idx="48">
                    <c:v>Январь</c:v>
                  </c:pt>
                  <c:pt idx="49">
                    <c:v>Февраль</c:v>
                  </c:pt>
                  <c:pt idx="50">
                    <c:v>Март</c:v>
                  </c:pt>
                  <c:pt idx="51">
                    <c:v>Апрель</c:v>
                  </c:pt>
                  <c:pt idx="52">
                    <c:v>Май</c:v>
                  </c:pt>
                  <c:pt idx="53">
                    <c:v>Июнь</c:v>
                  </c:pt>
                  <c:pt idx="54">
                    <c:v>Июль</c:v>
                  </c:pt>
                  <c:pt idx="55">
                    <c:v>Август</c:v>
                  </c:pt>
                  <c:pt idx="56">
                    <c:v>Сентябрь</c:v>
                  </c:pt>
                  <c:pt idx="57">
                    <c:v>Октябрь</c:v>
                  </c:pt>
                  <c:pt idx="58">
                    <c:v>Ноябрь</c:v>
                  </c:pt>
                  <c:pt idx="59">
                    <c:v>Декабрь</c:v>
                  </c:pt>
                  <c:pt idx="60">
                    <c:v>Январь</c:v>
                  </c:pt>
                  <c:pt idx="61">
                    <c:v>Февраль</c:v>
                  </c:pt>
                  <c:pt idx="62">
                    <c:v>Март</c:v>
                  </c:pt>
                  <c:pt idx="63">
                    <c:v>Апрель</c:v>
                  </c:pt>
                  <c:pt idx="64">
                    <c:v>Май</c:v>
                  </c:pt>
                  <c:pt idx="65">
                    <c:v>Июнь</c:v>
                  </c:pt>
                  <c:pt idx="66">
                    <c:v>Июль</c:v>
                  </c:pt>
                  <c:pt idx="67">
                    <c:v>Август</c:v>
                  </c:pt>
                  <c:pt idx="68">
                    <c:v>Сентябрь</c:v>
                  </c:pt>
                  <c:pt idx="69">
                    <c:v>Октябрь</c:v>
                  </c:pt>
                  <c:pt idx="70">
                    <c:v>Ноябрь</c:v>
                  </c:pt>
                  <c:pt idx="71">
                    <c:v>Декабрь</c:v>
                  </c:pt>
                </c:lvl>
                <c:lvl>
                  <c:pt idx="0">
                    <c:v>2014</c:v>
                  </c:pt>
                  <c:pt idx="12">
                    <c:v>2015</c:v>
                  </c:pt>
                  <c:pt idx="24">
                    <c:v>2016</c:v>
                  </c:pt>
                  <c:pt idx="36">
                    <c:v>2017</c:v>
                  </c:pt>
                  <c:pt idx="48">
                    <c:v>2018</c:v>
                  </c:pt>
                  <c:pt idx="60">
                    <c:v>2019</c:v>
                  </c:pt>
                </c:lvl>
              </c:multiLvlStrCache>
            </c:multiLvlStrRef>
          </c:cat>
          <c:val>
            <c:numRef>
              <c:f>'[REER again (2014-2019 official 2..xlsx]2014-2019 REER black and white '!$B$123:$BU$123</c:f>
              <c:numCache>
                <c:formatCode>General</c:formatCode>
                <c:ptCount val="72"/>
                <c:pt idx="0">
                  <c:v>100</c:v>
                </c:pt>
                <c:pt idx="1">
                  <c:v>99.92014877643679</c:v>
                </c:pt>
                <c:pt idx="2">
                  <c:v>98.605781129173849</c:v>
                </c:pt>
                <c:pt idx="3">
                  <c:v>97.971056232548307</c:v>
                </c:pt>
                <c:pt idx="4">
                  <c:v>97.058844708924426</c:v>
                </c:pt>
                <c:pt idx="5">
                  <c:v>95.762578532281822</c:v>
                </c:pt>
                <c:pt idx="6">
                  <c:v>94.042338660356293</c:v>
                </c:pt>
                <c:pt idx="7">
                  <c:v>93.393508592890484</c:v>
                </c:pt>
                <c:pt idx="8">
                  <c:v>93.585124105491047</c:v>
                </c:pt>
                <c:pt idx="9">
                  <c:v>94.058130788711694</c:v>
                </c:pt>
                <c:pt idx="10">
                  <c:v>94.784513229502608</c:v>
                </c:pt>
                <c:pt idx="11">
                  <c:v>95.534440822600459</c:v>
                </c:pt>
                <c:pt idx="12">
                  <c:v>96.147792103443592</c:v>
                </c:pt>
                <c:pt idx="13">
                  <c:v>95.620027535574636</c:v>
                </c:pt>
                <c:pt idx="14">
                  <c:v>94.549207432038571</c:v>
                </c:pt>
                <c:pt idx="15">
                  <c:v>94.042095144296368</c:v>
                </c:pt>
                <c:pt idx="16">
                  <c:v>93.001549084752043</c:v>
                </c:pt>
                <c:pt idx="17">
                  <c:v>91.460431348533263</c:v>
                </c:pt>
                <c:pt idx="18">
                  <c:v>89.629487420563279</c:v>
                </c:pt>
                <c:pt idx="19">
                  <c:v>88.818306503430904</c:v>
                </c:pt>
                <c:pt idx="20">
                  <c:v>89.079177572603953</c:v>
                </c:pt>
                <c:pt idx="21">
                  <c:v>88.637888944502436</c:v>
                </c:pt>
                <c:pt idx="22">
                  <c:v>87.74259583236821</c:v>
                </c:pt>
                <c:pt idx="23">
                  <c:v>86.964477348133386</c:v>
                </c:pt>
                <c:pt idx="24">
                  <c:v>85.829613266570576</c:v>
                </c:pt>
                <c:pt idx="25">
                  <c:v>85.75929894369871</c:v>
                </c:pt>
                <c:pt idx="26">
                  <c:v>85.158546524088024</c:v>
                </c:pt>
                <c:pt idx="27">
                  <c:v>84.536751700397289</c:v>
                </c:pt>
                <c:pt idx="28">
                  <c:v>83.757181857232766</c:v>
                </c:pt>
                <c:pt idx="29">
                  <c:v>82.705425845938123</c:v>
                </c:pt>
                <c:pt idx="30">
                  <c:v>81.707955161556754</c:v>
                </c:pt>
                <c:pt idx="31">
                  <c:v>81.201926103719458</c:v>
                </c:pt>
                <c:pt idx="32">
                  <c:v>81.411160131966085</c:v>
                </c:pt>
                <c:pt idx="33">
                  <c:v>80.649834295592328</c:v>
                </c:pt>
                <c:pt idx="34">
                  <c:v>80.052242840216095</c:v>
                </c:pt>
                <c:pt idx="35">
                  <c:v>79.767965041460243</c:v>
                </c:pt>
                <c:pt idx="36">
                  <c:v>79.449009546055237</c:v>
                </c:pt>
                <c:pt idx="37">
                  <c:v>78.053199231899413</c:v>
                </c:pt>
                <c:pt idx="38">
                  <c:v>74.520113058218982</c:v>
                </c:pt>
                <c:pt idx="39">
                  <c:v>72.080031103596781</c:v>
                </c:pt>
                <c:pt idx="40">
                  <c:v>70.665790670780765</c:v>
                </c:pt>
                <c:pt idx="41">
                  <c:v>68.866752705376584</c:v>
                </c:pt>
                <c:pt idx="42">
                  <c:v>67.494894461486055</c:v>
                </c:pt>
                <c:pt idx="43">
                  <c:v>65.787608659560874</c:v>
                </c:pt>
                <c:pt idx="44">
                  <c:v>36.658084935821421</c:v>
                </c:pt>
                <c:pt idx="45">
                  <c:v>34.853375327954424</c:v>
                </c:pt>
                <c:pt idx="46">
                  <c:v>35.515268579254339</c:v>
                </c:pt>
                <c:pt idx="47">
                  <c:v>36.88221182973205</c:v>
                </c:pt>
                <c:pt idx="48">
                  <c:v>37.466464629129852</c:v>
                </c:pt>
                <c:pt idx="49">
                  <c:v>37.536071505606678</c:v>
                </c:pt>
                <c:pt idx="50">
                  <c:v>38.047542106380533</c:v>
                </c:pt>
                <c:pt idx="51">
                  <c:v>38.503844505430187</c:v>
                </c:pt>
                <c:pt idx="52">
                  <c:v>38.915178843288686</c:v>
                </c:pt>
                <c:pt idx="53">
                  <c:v>39.272082488543461</c:v>
                </c:pt>
                <c:pt idx="54">
                  <c:v>39.664219281058763</c:v>
                </c:pt>
                <c:pt idx="55">
                  <c:v>39.842369396645793</c:v>
                </c:pt>
                <c:pt idx="56">
                  <c:v>39.792499144102983</c:v>
                </c:pt>
                <c:pt idx="57">
                  <c:v>38.98025444959184</c:v>
                </c:pt>
                <c:pt idx="58">
                  <c:v>39.663931503713371</c:v>
                </c:pt>
                <c:pt idx="59">
                  <c:v>40.35766742369487</c:v>
                </c:pt>
                <c:pt idx="60">
                  <c:v>40.713340473558688</c:v>
                </c:pt>
                <c:pt idx="61">
                  <c:v>40.98486955087256</c:v>
                </c:pt>
                <c:pt idx="62">
                  <c:v>41.281775525975952</c:v>
                </c:pt>
                <c:pt idx="63">
                  <c:v>41.171716815840632</c:v>
                </c:pt>
                <c:pt idx="64">
                  <c:v>41.302637299311733</c:v>
                </c:pt>
                <c:pt idx="65">
                  <c:v>40.771335489582526</c:v>
                </c:pt>
                <c:pt idx="66">
                  <c:v>40.229669329487137</c:v>
                </c:pt>
                <c:pt idx="67">
                  <c:v>39.406729823563936</c:v>
                </c:pt>
                <c:pt idx="68">
                  <c:v>38.326700356375731</c:v>
                </c:pt>
                <c:pt idx="69">
                  <c:v>38.637748504071062</c:v>
                </c:pt>
                <c:pt idx="70">
                  <c:v>39.173704648756448</c:v>
                </c:pt>
                <c:pt idx="71">
                  <c:v>39.720136475589776</c:v>
                </c:pt>
              </c:numCache>
            </c:numRef>
          </c:val>
          <c:smooth val="0"/>
          <c:extLst>
            <c:ext xmlns:c16="http://schemas.microsoft.com/office/drawing/2014/chart" uri="{C3380CC4-5D6E-409C-BE32-E72D297353CC}">
              <c16:uniqueId val="{00000005-0645-46BF-8887-45E64B77224F}"/>
            </c:ext>
          </c:extLst>
        </c:ser>
        <c:dLbls>
          <c:showLegendKey val="0"/>
          <c:showVal val="0"/>
          <c:showCatName val="0"/>
          <c:showSerName val="0"/>
          <c:showPercent val="0"/>
          <c:showBubbleSize val="0"/>
        </c:dLbls>
        <c:smooth val="0"/>
        <c:axId val="50905856"/>
        <c:axId val="50907392"/>
      </c:lineChart>
      <c:catAx>
        <c:axId val="50905856"/>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ru-RU"/>
          </a:p>
        </c:txPr>
        <c:crossAx val="50907392"/>
        <c:crosses val="autoZero"/>
        <c:auto val="1"/>
        <c:lblAlgn val="ctr"/>
        <c:lblOffset val="100"/>
        <c:noMultiLvlLbl val="0"/>
      </c:catAx>
      <c:valAx>
        <c:axId val="509073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ru-RU"/>
          </a:p>
        </c:txPr>
        <c:crossAx val="5090585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200">
          <a:solidFill>
            <a:sysClr val="windowText" lastClr="000000"/>
          </a:solidFill>
        </a:defRPr>
      </a:pPr>
      <a:endParaRPr lang="ru-RU"/>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5474629633161395E-2"/>
          <c:y val="6.7322870572564794E-2"/>
          <c:w val="0.89638784244231617"/>
          <c:h val="0.67830040611278386"/>
        </c:manualLayout>
      </c:layout>
      <c:barChart>
        <c:barDir val="col"/>
        <c:grouping val="stacked"/>
        <c:varyColors val="0"/>
        <c:ser>
          <c:idx val="0"/>
          <c:order val="0"/>
          <c:tx>
            <c:strRef>
              <c:f>'6 табл 8д'!$A$126</c:f>
              <c:strCache>
                <c:ptCount val="1"/>
                <c:pt idx="0">
                  <c:v>Давлат сектори (олинган)</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invertIfNegative val="0"/>
          <c:cat>
            <c:numRef>
              <c:f>'6 табл 8д'!$B$125:$G$125</c:f>
              <c:numCache>
                <c:formatCode>General</c:formatCode>
                <c:ptCount val="6"/>
                <c:pt idx="0">
                  <c:v>2014</c:v>
                </c:pt>
                <c:pt idx="1">
                  <c:v>2015</c:v>
                </c:pt>
                <c:pt idx="2">
                  <c:v>2016</c:v>
                </c:pt>
                <c:pt idx="3">
                  <c:v>2017</c:v>
                </c:pt>
                <c:pt idx="4">
                  <c:v>2018</c:v>
                </c:pt>
                <c:pt idx="5">
                  <c:v>2019</c:v>
                </c:pt>
              </c:numCache>
            </c:numRef>
          </c:cat>
          <c:val>
            <c:numRef>
              <c:f>'6 табл 8д'!$B$126:$G$126</c:f>
              <c:numCache>
                <c:formatCode>_-* #,##0_р_._-;\-* #,##0_р_._-;_-* "-"??_р_._-;_-@_-</c:formatCode>
                <c:ptCount val="6"/>
                <c:pt idx="0">
                  <c:v>6.4543619999999997</c:v>
                </c:pt>
                <c:pt idx="1">
                  <c:v>14.764126000000001</c:v>
                </c:pt>
                <c:pt idx="2">
                  <c:v>20.29311981285235</c:v>
                </c:pt>
                <c:pt idx="3">
                  <c:v>30.844631137924743</c:v>
                </c:pt>
                <c:pt idx="4">
                  <c:v>23.042998079586305</c:v>
                </c:pt>
                <c:pt idx="5">
                  <c:v>40.25335985835698</c:v>
                </c:pt>
              </c:numCache>
            </c:numRef>
          </c:val>
          <c:extLst>
            <c:ext xmlns:c16="http://schemas.microsoft.com/office/drawing/2014/chart" uri="{C3380CC4-5D6E-409C-BE32-E72D297353CC}">
              <c16:uniqueId val="{00000000-1F29-4B06-B846-4FA70DDD1542}"/>
            </c:ext>
          </c:extLst>
        </c:ser>
        <c:ser>
          <c:idx val="1"/>
          <c:order val="1"/>
          <c:tx>
            <c:strRef>
              <c:f>'6 табл 8д'!$A$127</c:f>
              <c:strCache>
                <c:ptCount val="1"/>
                <c:pt idx="0">
                  <c:v>Уй хўжаликлари (олинган)</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invertIfNegative val="0"/>
          <c:cat>
            <c:numRef>
              <c:f>'6 табл 8д'!$B$125:$G$125</c:f>
              <c:numCache>
                <c:formatCode>General</c:formatCode>
                <c:ptCount val="6"/>
                <c:pt idx="0">
                  <c:v>2014</c:v>
                </c:pt>
                <c:pt idx="1">
                  <c:v>2015</c:v>
                </c:pt>
                <c:pt idx="2">
                  <c:v>2016</c:v>
                </c:pt>
                <c:pt idx="3">
                  <c:v>2017</c:v>
                </c:pt>
                <c:pt idx="4">
                  <c:v>2018</c:v>
                </c:pt>
                <c:pt idx="5">
                  <c:v>2019</c:v>
                </c:pt>
              </c:numCache>
            </c:numRef>
          </c:cat>
          <c:val>
            <c:numRef>
              <c:f>'6 табл 8д'!$B$127:$G$127</c:f>
              <c:numCache>
                <c:formatCode>_-* #,##0_р_._-;\-* #,##0_р_._-;_-* "-"??_р_._-;_-@_-</c:formatCode>
                <c:ptCount val="6"/>
                <c:pt idx="0">
                  <c:v>5218.1388189061699</c:v>
                </c:pt>
                <c:pt idx="1">
                  <c:v>2847.987227164112</c:v>
                </c:pt>
                <c:pt idx="2">
                  <c:v>3649.0848961181728</c:v>
                </c:pt>
                <c:pt idx="3">
                  <c:v>4653.2391349235277</c:v>
                </c:pt>
                <c:pt idx="4">
                  <c:v>4662.5101196196383</c:v>
                </c:pt>
                <c:pt idx="5">
                  <c:v>5885.1166476100479</c:v>
                </c:pt>
              </c:numCache>
            </c:numRef>
          </c:val>
          <c:extLst>
            <c:ext xmlns:c16="http://schemas.microsoft.com/office/drawing/2014/chart" uri="{C3380CC4-5D6E-409C-BE32-E72D297353CC}">
              <c16:uniqueId val="{00000001-1F29-4B06-B846-4FA70DDD1542}"/>
            </c:ext>
          </c:extLst>
        </c:ser>
        <c:ser>
          <c:idx val="2"/>
          <c:order val="2"/>
          <c:tx>
            <c:strRef>
              <c:f>'6 табл 8д'!$A$128</c:f>
              <c:strCache>
                <c:ptCount val="1"/>
                <c:pt idx="0">
                  <c:v>Бошқалар (олинган)</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c:spPr>
          <c:invertIfNegative val="0"/>
          <c:cat>
            <c:numRef>
              <c:f>'6 табл 8д'!$B$125:$G$125</c:f>
              <c:numCache>
                <c:formatCode>General</c:formatCode>
                <c:ptCount val="6"/>
                <c:pt idx="0">
                  <c:v>2014</c:v>
                </c:pt>
                <c:pt idx="1">
                  <c:v>2015</c:v>
                </c:pt>
                <c:pt idx="2">
                  <c:v>2016</c:v>
                </c:pt>
                <c:pt idx="3">
                  <c:v>2017</c:v>
                </c:pt>
                <c:pt idx="4">
                  <c:v>2018</c:v>
                </c:pt>
                <c:pt idx="5">
                  <c:v>2019</c:v>
                </c:pt>
              </c:numCache>
            </c:numRef>
          </c:cat>
          <c:val>
            <c:numRef>
              <c:f>'6 табл 8д'!$B$128:$G$128</c:f>
              <c:numCache>
                <c:formatCode>_-* #,##0_р_._-;\-* #,##0_р_._-;_-* "-"??_р_._-;_-@_-</c:formatCode>
                <c:ptCount val="6"/>
                <c:pt idx="0">
                  <c:v>12.967733826833893</c:v>
                </c:pt>
                <c:pt idx="1">
                  <c:v>11.290063</c:v>
                </c:pt>
                <c:pt idx="2">
                  <c:v>57.834222498637061</c:v>
                </c:pt>
                <c:pt idx="3">
                  <c:v>131.97349255539874</c:v>
                </c:pt>
                <c:pt idx="4">
                  <c:v>137.35691291678054</c:v>
                </c:pt>
                <c:pt idx="5">
                  <c:v>114.91658301146309</c:v>
                </c:pt>
              </c:numCache>
            </c:numRef>
          </c:val>
          <c:extLst>
            <c:ext xmlns:c16="http://schemas.microsoft.com/office/drawing/2014/chart" uri="{C3380CC4-5D6E-409C-BE32-E72D297353CC}">
              <c16:uniqueId val="{00000002-1F29-4B06-B846-4FA70DDD1542}"/>
            </c:ext>
          </c:extLst>
        </c:ser>
        <c:ser>
          <c:idx val="3"/>
          <c:order val="3"/>
          <c:tx>
            <c:strRef>
              <c:f>'6 табл 8д'!$A$129</c:f>
              <c:strCache>
                <c:ptCount val="1"/>
                <c:pt idx="0">
                  <c:v>Давлат сектори (тўланган)</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c:spPr>
          <c:invertIfNegative val="0"/>
          <c:cat>
            <c:numRef>
              <c:f>'6 табл 8д'!$B$125:$G$125</c:f>
              <c:numCache>
                <c:formatCode>General</c:formatCode>
                <c:ptCount val="6"/>
                <c:pt idx="0">
                  <c:v>2014</c:v>
                </c:pt>
                <c:pt idx="1">
                  <c:v>2015</c:v>
                </c:pt>
                <c:pt idx="2">
                  <c:v>2016</c:v>
                </c:pt>
                <c:pt idx="3">
                  <c:v>2017</c:v>
                </c:pt>
                <c:pt idx="4">
                  <c:v>2018</c:v>
                </c:pt>
                <c:pt idx="5">
                  <c:v>2019</c:v>
                </c:pt>
              </c:numCache>
            </c:numRef>
          </c:cat>
          <c:val>
            <c:numRef>
              <c:f>'6 табл 8д'!$B$129:$G$129</c:f>
              <c:numCache>
                <c:formatCode>_-* #,##0_р_._-;\-* #,##0_р_._-;_-* "-"??_р_._-;_-@_-</c:formatCode>
                <c:ptCount val="6"/>
                <c:pt idx="0">
                  <c:v>-4.41</c:v>
                </c:pt>
                <c:pt idx="1">
                  <c:v>-1.7399999999999998</c:v>
                </c:pt>
                <c:pt idx="2">
                  <c:v>-12.739999999999998</c:v>
                </c:pt>
                <c:pt idx="3">
                  <c:v>-12.739999999999998</c:v>
                </c:pt>
                <c:pt idx="4">
                  <c:v>-12.742773752528237</c:v>
                </c:pt>
                <c:pt idx="5">
                  <c:v>-16.993314681559134</c:v>
                </c:pt>
              </c:numCache>
            </c:numRef>
          </c:val>
          <c:extLst>
            <c:ext xmlns:c16="http://schemas.microsoft.com/office/drawing/2014/chart" uri="{C3380CC4-5D6E-409C-BE32-E72D297353CC}">
              <c16:uniqueId val="{00000003-1F29-4B06-B846-4FA70DDD1542}"/>
            </c:ext>
          </c:extLst>
        </c:ser>
        <c:ser>
          <c:idx val="4"/>
          <c:order val="4"/>
          <c:tx>
            <c:strRef>
              <c:f>'6 табл 8д'!$A$130</c:f>
              <c:strCache>
                <c:ptCount val="1"/>
                <c:pt idx="0">
                  <c:v>Уй хўжаликлари (тўланган)</c:v>
                </c:pt>
              </c:strCache>
            </c:strRef>
          </c:tx>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c:spPr>
          <c:invertIfNegative val="0"/>
          <c:cat>
            <c:numRef>
              <c:f>'6 табл 8д'!$B$125:$G$125</c:f>
              <c:numCache>
                <c:formatCode>General</c:formatCode>
                <c:ptCount val="6"/>
                <c:pt idx="0">
                  <c:v>2014</c:v>
                </c:pt>
                <c:pt idx="1">
                  <c:v>2015</c:v>
                </c:pt>
                <c:pt idx="2">
                  <c:v>2016</c:v>
                </c:pt>
                <c:pt idx="3">
                  <c:v>2017</c:v>
                </c:pt>
                <c:pt idx="4">
                  <c:v>2018</c:v>
                </c:pt>
                <c:pt idx="5">
                  <c:v>2019</c:v>
                </c:pt>
              </c:numCache>
            </c:numRef>
          </c:cat>
          <c:val>
            <c:numRef>
              <c:f>'6 табл 8д'!$B$130:$G$130</c:f>
              <c:numCache>
                <c:formatCode>_-* #,##0_р_._-;\-* #,##0_р_._-;_-* "-"??_р_._-;_-@_-</c:formatCode>
                <c:ptCount val="6"/>
                <c:pt idx="0">
                  <c:v>-134.96111999999999</c:v>
                </c:pt>
                <c:pt idx="1">
                  <c:v>-134.96111999999999</c:v>
                </c:pt>
                <c:pt idx="2">
                  <c:v>-143.36028000000002</c:v>
                </c:pt>
                <c:pt idx="3">
                  <c:v>-156.880584</c:v>
                </c:pt>
                <c:pt idx="4">
                  <c:v>-219.65795216100003</c:v>
                </c:pt>
                <c:pt idx="5">
                  <c:v>-223.36554740400001</c:v>
                </c:pt>
              </c:numCache>
            </c:numRef>
          </c:val>
          <c:extLst>
            <c:ext xmlns:c16="http://schemas.microsoft.com/office/drawing/2014/chart" uri="{C3380CC4-5D6E-409C-BE32-E72D297353CC}">
              <c16:uniqueId val="{00000004-1F29-4B06-B846-4FA70DDD1542}"/>
            </c:ext>
          </c:extLst>
        </c:ser>
        <c:ser>
          <c:idx val="5"/>
          <c:order val="5"/>
          <c:tx>
            <c:strRef>
              <c:f>'6 табл 8д'!$A$131</c:f>
              <c:strCache>
                <c:ptCount val="1"/>
                <c:pt idx="0">
                  <c:v>Бошқалар (тўланган)</c:v>
                </c:pt>
              </c:strCache>
            </c:strRef>
          </c:tx>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c:spPr>
          <c:invertIfNegative val="0"/>
          <c:cat>
            <c:numRef>
              <c:f>'6 табл 8д'!$B$125:$G$125</c:f>
              <c:numCache>
                <c:formatCode>General</c:formatCode>
                <c:ptCount val="6"/>
                <c:pt idx="0">
                  <c:v>2014</c:v>
                </c:pt>
                <c:pt idx="1">
                  <c:v>2015</c:v>
                </c:pt>
                <c:pt idx="2">
                  <c:v>2016</c:v>
                </c:pt>
                <c:pt idx="3">
                  <c:v>2017</c:v>
                </c:pt>
                <c:pt idx="4">
                  <c:v>2018</c:v>
                </c:pt>
                <c:pt idx="5">
                  <c:v>2019</c:v>
                </c:pt>
              </c:numCache>
            </c:numRef>
          </c:cat>
          <c:val>
            <c:numRef>
              <c:f>'6 табл 8д'!$B$131:$G$131</c:f>
              <c:numCache>
                <c:formatCode>_-* #,##0_р_._-;\-* #,##0_р_._-;_-* "-"??_р_._-;_-@_-</c:formatCode>
                <c:ptCount val="6"/>
                <c:pt idx="0">
                  <c:v>-207.94811708272721</c:v>
                </c:pt>
                <c:pt idx="1">
                  <c:v>-259.51759076191001</c:v>
                </c:pt>
                <c:pt idx="2">
                  <c:v>-279.268762109855</c:v>
                </c:pt>
                <c:pt idx="3">
                  <c:v>-323.49987163724501</c:v>
                </c:pt>
                <c:pt idx="4">
                  <c:v>-382.81834516026009</c:v>
                </c:pt>
                <c:pt idx="5">
                  <c:v>-345.37792614071498</c:v>
                </c:pt>
              </c:numCache>
            </c:numRef>
          </c:val>
          <c:extLst>
            <c:ext xmlns:c16="http://schemas.microsoft.com/office/drawing/2014/chart" uri="{C3380CC4-5D6E-409C-BE32-E72D297353CC}">
              <c16:uniqueId val="{00000005-1F29-4B06-B846-4FA70DDD1542}"/>
            </c:ext>
          </c:extLst>
        </c:ser>
        <c:dLbls>
          <c:showLegendKey val="0"/>
          <c:showVal val="0"/>
          <c:showCatName val="0"/>
          <c:showSerName val="0"/>
          <c:showPercent val="0"/>
          <c:showBubbleSize val="0"/>
        </c:dLbls>
        <c:gapWidth val="135"/>
        <c:overlap val="100"/>
        <c:axId val="449684512"/>
        <c:axId val="349672320"/>
      </c:barChart>
      <c:lineChart>
        <c:grouping val="standard"/>
        <c:varyColors val="0"/>
        <c:ser>
          <c:idx val="6"/>
          <c:order val="6"/>
          <c:tx>
            <c:strRef>
              <c:f>'6 табл 8д'!$A$132</c:f>
              <c:strCache>
                <c:ptCount val="1"/>
                <c:pt idx="0">
                  <c:v>Иккиламчи даромадлар сальдоси</c:v>
                </c:pt>
              </c:strCache>
            </c:strRef>
          </c:tx>
          <c:spPr>
            <a:ln w="31750" cap="rnd">
              <a:solidFill>
                <a:schemeClr val="accent1">
                  <a:lumMod val="60000"/>
                </a:schemeClr>
              </a:solidFill>
              <a:round/>
            </a:ln>
            <a:effectLst/>
          </c:spPr>
          <c:marker>
            <c:symbol val="circle"/>
            <c:size val="7"/>
            <c:spPr>
              <a:gradFill rotWithShape="1">
                <a:gsLst>
                  <a:gs pos="0">
                    <a:schemeClr val="accent1">
                      <a:lumMod val="60000"/>
                      <a:satMod val="103000"/>
                      <a:lumMod val="102000"/>
                      <a:tint val="94000"/>
                    </a:schemeClr>
                  </a:gs>
                  <a:gs pos="50000">
                    <a:schemeClr val="accent1">
                      <a:lumMod val="60000"/>
                      <a:satMod val="110000"/>
                      <a:lumMod val="100000"/>
                      <a:shade val="100000"/>
                    </a:schemeClr>
                  </a:gs>
                  <a:gs pos="100000">
                    <a:schemeClr val="accent1">
                      <a:lumMod val="60000"/>
                      <a:lumMod val="99000"/>
                      <a:satMod val="120000"/>
                      <a:shade val="78000"/>
                    </a:schemeClr>
                  </a:gs>
                </a:gsLst>
                <a:lin ang="5400000" scaled="0"/>
              </a:gradFill>
              <a:ln w="12700">
                <a:solidFill>
                  <a:schemeClr val="lt2"/>
                </a:solidFill>
                <a:round/>
              </a:ln>
              <a:effectLst/>
            </c:spPr>
          </c:marker>
          <c:dLbls>
            <c:dLbl>
              <c:idx val="0"/>
              <c:layout>
                <c:manualLayout>
                  <c:x val="1.9667146704176894E-2"/>
                  <c:y val="5.1267663627610595E-3"/>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1F29-4B06-B846-4FA70DDD1542}"/>
                </c:ext>
              </c:extLst>
            </c:dLbl>
            <c:dLbl>
              <c:idx val="1"/>
              <c:layout>
                <c:manualLayout>
                  <c:x val="1.6416326307964274E-2"/>
                  <c:y val="1.0253532725522214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1F29-4B06-B846-4FA70DDD1542}"/>
                </c:ext>
              </c:extLst>
            </c:dLbl>
            <c:dLbl>
              <c:idx val="2"/>
              <c:layout>
                <c:manualLayout>
                  <c:x val="1.9699591569557202E-2"/>
                  <c:y val="0"/>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8-1F29-4B06-B846-4FA70DDD1542}"/>
                </c:ext>
              </c:extLst>
            </c:dLbl>
            <c:dLbl>
              <c:idx val="3"/>
              <c:layout>
                <c:manualLayout>
                  <c:x val="2.4624489461946383E-2"/>
                  <c:y val="-1.7943682269663874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9-1F29-4B06-B846-4FA70DDD1542}"/>
                </c:ext>
              </c:extLst>
            </c:dLbl>
            <c:dLbl>
              <c:idx val="4"/>
              <c:layout>
                <c:manualLayout>
                  <c:x val="1.9699591569557202E-2"/>
                  <c:y val="-4.6994815437191992E-17"/>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A-1F29-4B06-B846-4FA70DDD1542}"/>
                </c:ext>
              </c:extLst>
            </c:dLbl>
            <c:dLbl>
              <c:idx val="5"/>
              <c:layout>
                <c:manualLayout>
                  <c:x val="1.8057958938760769E-2"/>
                  <c:y val="2.5633831813805536E-3"/>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B-1F29-4B06-B846-4FA70DDD1542}"/>
                </c:ext>
              </c:extLst>
            </c:dLbl>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dLblPos val="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'6 табл 8д'!$B$125:$G$125</c:f>
              <c:numCache>
                <c:formatCode>General</c:formatCode>
                <c:ptCount val="6"/>
                <c:pt idx="0">
                  <c:v>2014</c:v>
                </c:pt>
                <c:pt idx="1">
                  <c:v>2015</c:v>
                </c:pt>
                <c:pt idx="2">
                  <c:v>2016</c:v>
                </c:pt>
                <c:pt idx="3">
                  <c:v>2017</c:v>
                </c:pt>
                <c:pt idx="4">
                  <c:v>2018</c:v>
                </c:pt>
                <c:pt idx="5">
                  <c:v>2019</c:v>
                </c:pt>
              </c:numCache>
            </c:numRef>
          </c:cat>
          <c:val>
            <c:numRef>
              <c:f>'6 табл 8д'!$B$132:$G$132</c:f>
              <c:numCache>
                <c:formatCode>_-* #,##0_р_._-;\-* #,##0_р_._-;_-* "-"??_р_._-;_-@_-</c:formatCode>
                <c:ptCount val="6"/>
                <c:pt idx="0">
                  <c:v>4890.241677650276</c:v>
                </c:pt>
                <c:pt idx="1">
                  <c:v>2477.8227054022022</c:v>
                </c:pt>
                <c:pt idx="2">
                  <c:v>3291.8431963198082</c:v>
                </c:pt>
                <c:pt idx="3">
                  <c:v>4322.936802979606</c:v>
                </c:pt>
                <c:pt idx="4">
                  <c:v>4207.6909595422176</c:v>
                </c:pt>
                <c:pt idx="5">
                  <c:v>5454.549802253593</c:v>
                </c:pt>
              </c:numCache>
            </c:numRef>
          </c:val>
          <c:smooth val="0"/>
          <c:extLst>
            <c:ext xmlns:c16="http://schemas.microsoft.com/office/drawing/2014/chart" uri="{C3380CC4-5D6E-409C-BE32-E72D297353CC}">
              <c16:uniqueId val="{0000000C-1F29-4B06-B846-4FA70DDD1542}"/>
            </c:ext>
          </c:extLst>
        </c:ser>
        <c:dLbls>
          <c:showLegendKey val="0"/>
          <c:showVal val="0"/>
          <c:showCatName val="0"/>
          <c:showSerName val="0"/>
          <c:showPercent val="0"/>
          <c:showBubbleSize val="0"/>
        </c:dLbls>
        <c:marker val="1"/>
        <c:smooth val="0"/>
        <c:axId val="449684512"/>
        <c:axId val="349672320"/>
      </c:lineChart>
      <c:catAx>
        <c:axId val="449684512"/>
        <c:scaling>
          <c:orientation val="minMax"/>
        </c:scaling>
        <c:delete val="0"/>
        <c:axPos val="b"/>
        <c:numFmt formatCode="General" sourceLinked="1"/>
        <c:majorTickMark val="none"/>
        <c:minorTickMark val="none"/>
        <c:tickLblPos val="low"/>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crossAx val="349672320"/>
        <c:crosses val="autoZero"/>
        <c:auto val="1"/>
        <c:lblAlgn val="ctr"/>
        <c:lblOffset val="100"/>
        <c:noMultiLvlLbl val="0"/>
      </c:catAx>
      <c:valAx>
        <c:axId val="349672320"/>
        <c:scaling>
          <c:orientation val="minMax"/>
          <c:max val="7000"/>
          <c:min val="-1000"/>
        </c:scaling>
        <c:delete val="0"/>
        <c:axPos val="l"/>
        <c:majorGridlines>
          <c:spPr>
            <a:ln w="9525" cap="flat" cmpd="sng" algn="ctr">
              <a:solidFill>
                <a:schemeClr val="tx2">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crossAx val="449684512"/>
        <c:crosses val="autoZero"/>
        <c:crossBetween val="between"/>
        <c:majorUnit val="500"/>
      </c:valAx>
      <c:spPr>
        <a:noFill/>
        <a:ln>
          <a:noFill/>
        </a:ln>
        <a:effectLst/>
      </c:spPr>
    </c:plotArea>
    <c:legend>
      <c:legendPos val="b"/>
      <c:layout>
        <c:manualLayout>
          <c:xMode val="edge"/>
          <c:yMode val="edge"/>
          <c:x val="5.6514261918309876E-2"/>
          <c:y val="0.83000633983143179"/>
          <c:w val="0.91360167080447197"/>
          <c:h val="0.15476818447537208"/>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sz="900">
          <a:solidFill>
            <a:sysClr val="windowText" lastClr="000000"/>
          </a:solidFill>
        </a:defRPr>
      </a:pPr>
      <a:endParaRPr lang="ru-RU"/>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7264156485977434E-2"/>
          <c:y val="3.7309287951909242E-2"/>
          <c:w val="0.8771928513982179"/>
          <c:h val="0.70528433945756785"/>
        </c:manualLayout>
      </c:layout>
      <c:areaChart>
        <c:grouping val="stacked"/>
        <c:varyColors val="0"/>
        <c:ser>
          <c:idx val="0"/>
          <c:order val="0"/>
          <c:tx>
            <c:strRef>
              <c:f>'ДП 10д '!$C$6</c:f>
              <c:strCache>
                <c:ptCount val="1"/>
                <c:pt idx="0">
                  <c:v>Ўзбекистон фуқароларига пул ўтказмалари</c:v>
                </c:pt>
              </c:strCache>
            </c:strRef>
          </c:tx>
          <c:spPr>
            <a:gradFill>
              <a:gsLst>
                <a:gs pos="100000">
                  <a:schemeClr val="accent1"/>
                </a:gs>
                <a:gs pos="0">
                  <a:schemeClr val="accent1">
                    <a:lumMod val="75000"/>
                  </a:schemeClr>
                </a:gs>
              </a:gsLst>
              <a:lin ang="0" scaled="1"/>
            </a:gradFill>
            <a:ln w="25400">
              <a:noFill/>
            </a:ln>
            <a:effectLst>
              <a:innerShdw dist="12700" dir="16200000">
                <a:schemeClr val="lt1">
                  <a:alpha val="75000"/>
                </a:schemeClr>
              </a:innerShdw>
            </a:effectLst>
          </c:spPr>
          <c:cat>
            <c:multiLvlStrRef>
              <c:f>'ДП 10д '!$D$4:$AA$5</c:f>
              <c:multiLvlStrCache>
                <c:ptCount val="24"/>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lvl>
                <c:lvl>
                  <c:pt idx="0">
                    <c:v>2014</c:v>
                  </c:pt>
                  <c:pt idx="4">
                    <c:v>2015</c:v>
                  </c:pt>
                  <c:pt idx="8">
                    <c:v>2016</c:v>
                  </c:pt>
                  <c:pt idx="12">
                    <c:v>2017</c:v>
                  </c:pt>
                  <c:pt idx="16">
                    <c:v>2018</c:v>
                  </c:pt>
                  <c:pt idx="20">
                    <c:v>2019</c:v>
                  </c:pt>
                </c:lvl>
              </c:multiLvlStrCache>
            </c:multiLvlStrRef>
          </c:cat>
          <c:val>
            <c:numRef>
              <c:f>'ДП 10д '!$D$6:$AA$6</c:f>
              <c:numCache>
                <c:formatCode>#,##0_ ;\-#,##0\ </c:formatCode>
                <c:ptCount val="24"/>
                <c:pt idx="0">
                  <c:v>1089.2829999999999</c:v>
                </c:pt>
                <c:pt idx="1">
                  <c:v>1862.5519999999999</c:v>
                </c:pt>
                <c:pt idx="2">
                  <c:v>2340.5</c:v>
                </c:pt>
                <c:pt idx="3">
                  <c:v>1175.865</c:v>
                </c:pt>
                <c:pt idx="4">
                  <c:v>609.5</c:v>
                </c:pt>
                <c:pt idx="5">
                  <c:v>1109.7</c:v>
                </c:pt>
                <c:pt idx="6">
                  <c:v>1256.44</c:v>
                </c:pt>
                <c:pt idx="7">
                  <c:v>905.22</c:v>
                </c:pt>
                <c:pt idx="8">
                  <c:v>547.6405648082681</c:v>
                </c:pt>
                <c:pt idx="9">
                  <c:v>946.79828213367591</c:v>
                </c:pt>
                <c:pt idx="10">
                  <c:v>1252.5236642512314</c:v>
                </c:pt>
                <c:pt idx="11">
                  <c:v>980.42095218122574</c:v>
                </c:pt>
                <c:pt idx="12">
                  <c:v>778.85268879667422</c:v>
                </c:pt>
                <c:pt idx="13">
                  <c:v>1168.2697936547847</c:v>
                </c:pt>
                <c:pt idx="14">
                  <c:v>1561.5240784231419</c:v>
                </c:pt>
                <c:pt idx="15">
                  <c:v>1251.9413245492567</c:v>
                </c:pt>
                <c:pt idx="16">
                  <c:v>924.77674158999992</c:v>
                </c:pt>
                <c:pt idx="17">
                  <c:v>1254.6990115999999</c:v>
                </c:pt>
                <c:pt idx="18">
                  <c:v>1521.0086074000001</c:v>
                </c:pt>
                <c:pt idx="19">
                  <c:v>1243.4161889600007</c:v>
                </c:pt>
                <c:pt idx="20">
                  <c:v>961.99120064999988</c:v>
                </c:pt>
                <c:pt idx="21">
                  <c:v>1457.8325513799998</c:v>
                </c:pt>
                <c:pt idx="22">
                  <c:v>1829.5085330099989</c:v>
                </c:pt>
                <c:pt idx="23">
                  <c:v>1523.8606943899997</c:v>
                </c:pt>
              </c:numCache>
            </c:numRef>
          </c:val>
          <c:extLst>
            <c:ext xmlns:c16="http://schemas.microsoft.com/office/drawing/2014/chart" uri="{C3380CC4-5D6E-409C-BE32-E72D297353CC}">
              <c16:uniqueId val="{00000000-E428-4AC8-89F7-9EAAE75D7230}"/>
            </c:ext>
          </c:extLst>
        </c:ser>
        <c:ser>
          <c:idx val="1"/>
          <c:order val="1"/>
          <c:tx>
            <c:strRef>
              <c:f>'ДП 10д '!$C$7</c:f>
              <c:strCache>
                <c:ptCount val="1"/>
                <c:pt idx="0">
                  <c:v>Бошқа мамлакат фуқароларига пул ўтказмалари</c:v>
                </c:pt>
              </c:strCache>
            </c:strRef>
          </c:tx>
          <c:spPr>
            <a:gradFill>
              <a:gsLst>
                <a:gs pos="100000">
                  <a:schemeClr val="accent2"/>
                </a:gs>
                <a:gs pos="0">
                  <a:schemeClr val="accent2">
                    <a:lumMod val="75000"/>
                  </a:schemeClr>
                </a:gs>
              </a:gsLst>
              <a:lin ang="0" scaled="1"/>
            </a:gradFill>
            <a:ln w="25400">
              <a:noFill/>
            </a:ln>
            <a:effectLst>
              <a:innerShdw dist="12700" dir="16200000">
                <a:schemeClr val="lt1">
                  <a:alpha val="75000"/>
                </a:schemeClr>
              </a:innerShdw>
            </a:effectLst>
          </c:spPr>
          <c:cat>
            <c:multiLvlStrRef>
              <c:f>'ДП 10д '!$D$4:$AA$5</c:f>
              <c:multiLvlStrCache>
                <c:ptCount val="24"/>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lvl>
                <c:lvl>
                  <c:pt idx="0">
                    <c:v>2014</c:v>
                  </c:pt>
                  <c:pt idx="4">
                    <c:v>2015</c:v>
                  </c:pt>
                  <c:pt idx="8">
                    <c:v>2016</c:v>
                  </c:pt>
                  <c:pt idx="12">
                    <c:v>2017</c:v>
                  </c:pt>
                  <c:pt idx="16">
                    <c:v>2018</c:v>
                  </c:pt>
                  <c:pt idx="20">
                    <c:v>2019</c:v>
                  </c:pt>
                </c:lvl>
              </c:multiLvlStrCache>
            </c:multiLvlStrRef>
          </c:cat>
          <c:val>
            <c:numRef>
              <c:f>'ДП 10д '!$D$7:$AA$7</c:f>
              <c:numCache>
                <c:formatCode>#,##0_ ;\-#,##0\ </c:formatCode>
                <c:ptCount val="24"/>
                <c:pt idx="0">
                  <c:v>0</c:v>
                </c:pt>
                <c:pt idx="1">
                  <c:v>0</c:v>
                </c:pt>
                <c:pt idx="2">
                  <c:v>0</c:v>
                </c:pt>
                <c:pt idx="3">
                  <c:v>0</c:v>
                </c:pt>
                <c:pt idx="4">
                  <c:v>0</c:v>
                </c:pt>
                <c:pt idx="5">
                  <c:v>0</c:v>
                </c:pt>
                <c:pt idx="6">
                  <c:v>0</c:v>
                </c:pt>
                <c:pt idx="7">
                  <c:v>0</c:v>
                </c:pt>
                <c:pt idx="8">
                  <c:v>11.336482663514861</c:v>
                </c:pt>
                <c:pt idx="9">
                  <c:v>18.821792149118494</c:v>
                </c:pt>
                <c:pt idx="10">
                  <c:v>13.267879003399999</c:v>
                </c:pt>
                <c:pt idx="11">
                  <c:v>12.976924877142725</c:v>
                </c:pt>
                <c:pt idx="12">
                  <c:v>26.241144276900002</c:v>
                </c:pt>
                <c:pt idx="13">
                  <c:v>32.923496036426279</c:v>
                </c:pt>
                <c:pt idx="14">
                  <c:v>42.732246964230761</c:v>
                </c:pt>
                <c:pt idx="15">
                  <c:v>34.148029428686812</c:v>
                </c:pt>
                <c:pt idx="16">
                  <c:v>24.736328530000002</c:v>
                </c:pt>
                <c:pt idx="17">
                  <c:v>80.35476663</c:v>
                </c:pt>
                <c:pt idx="18">
                  <c:v>23.538582329999997</c:v>
                </c:pt>
                <c:pt idx="19">
                  <c:v>42.261233480000001</c:v>
                </c:pt>
                <c:pt idx="20">
                  <c:v>102.04072307999988</c:v>
                </c:pt>
                <c:pt idx="21">
                  <c:v>70.971862380000005</c:v>
                </c:pt>
                <c:pt idx="22">
                  <c:v>32.920138360000003</c:v>
                </c:pt>
                <c:pt idx="23">
                  <c:v>30.045669260000004</c:v>
                </c:pt>
              </c:numCache>
            </c:numRef>
          </c:val>
          <c:extLst>
            <c:ext xmlns:c16="http://schemas.microsoft.com/office/drawing/2014/chart" uri="{C3380CC4-5D6E-409C-BE32-E72D297353CC}">
              <c16:uniqueId val="{00000001-E428-4AC8-89F7-9EAAE75D7230}"/>
            </c:ext>
          </c:extLst>
        </c:ser>
        <c:ser>
          <c:idx val="2"/>
          <c:order val="2"/>
          <c:tx>
            <c:strRef>
              <c:f>'ДП 10д '!$C$8</c:f>
              <c:strCache>
                <c:ptCount val="1"/>
                <c:pt idx="0">
                  <c:v>Ўзбекистон фуқаролари томонидан валюта олиб кирилиши</c:v>
                </c:pt>
              </c:strCache>
            </c:strRef>
          </c:tx>
          <c:spPr>
            <a:gradFill>
              <a:gsLst>
                <a:gs pos="100000">
                  <a:schemeClr val="accent3"/>
                </a:gs>
                <a:gs pos="0">
                  <a:schemeClr val="accent3">
                    <a:lumMod val="75000"/>
                  </a:schemeClr>
                </a:gs>
              </a:gsLst>
              <a:lin ang="0" scaled="1"/>
            </a:gradFill>
            <a:ln>
              <a:noFill/>
            </a:ln>
            <a:effectLst>
              <a:innerShdw dist="12700" dir="16200000">
                <a:schemeClr val="lt1">
                  <a:alpha val="75000"/>
                </a:schemeClr>
              </a:innerShdw>
            </a:effectLst>
          </c:spPr>
          <c:cat>
            <c:multiLvlStrRef>
              <c:f>'ДП 10д '!$D$4:$AA$5</c:f>
              <c:multiLvlStrCache>
                <c:ptCount val="24"/>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lvl>
                <c:lvl>
                  <c:pt idx="0">
                    <c:v>2014</c:v>
                  </c:pt>
                  <c:pt idx="4">
                    <c:v>2015</c:v>
                  </c:pt>
                  <c:pt idx="8">
                    <c:v>2016</c:v>
                  </c:pt>
                  <c:pt idx="12">
                    <c:v>2017</c:v>
                  </c:pt>
                  <c:pt idx="16">
                    <c:v>2018</c:v>
                  </c:pt>
                  <c:pt idx="20">
                    <c:v>2019</c:v>
                  </c:pt>
                </c:lvl>
              </c:multiLvlStrCache>
            </c:multiLvlStrRef>
          </c:cat>
          <c:val>
            <c:numRef>
              <c:f>'ДП 10д '!$D$8:$AA$8</c:f>
              <c:numCache>
                <c:formatCode>#,##0_ ;\-#,##0\ </c:formatCode>
                <c:ptCount val="24"/>
                <c:pt idx="0">
                  <c:v>330.55093920427868</c:v>
                </c:pt>
                <c:pt idx="1">
                  <c:v>450.57704580696043</c:v>
                </c:pt>
                <c:pt idx="2">
                  <c:v>583.62326490216276</c:v>
                </c:pt>
                <c:pt idx="3">
                  <c:v>418.47122386755495</c:v>
                </c:pt>
                <c:pt idx="4">
                  <c:v>184.9572585315367</c:v>
                </c:pt>
                <c:pt idx="5">
                  <c:v>268.45175207563818</c:v>
                </c:pt>
                <c:pt idx="6">
                  <c:v>313.30383035833086</c:v>
                </c:pt>
                <c:pt idx="7">
                  <c:v>322.1530713724689</c:v>
                </c:pt>
                <c:pt idx="8">
                  <c:v>169.62569693590422</c:v>
                </c:pt>
                <c:pt idx="9">
                  <c:v>233.59682867497884</c:v>
                </c:pt>
                <c:pt idx="10">
                  <c:v>315.63571594095924</c:v>
                </c:pt>
                <c:pt idx="11">
                  <c:v>353.53414329029806</c:v>
                </c:pt>
                <c:pt idx="12">
                  <c:v>256.95363682951501</c:v>
                </c:pt>
                <c:pt idx="13">
                  <c:v>254.31779385049794</c:v>
                </c:pt>
                <c:pt idx="14">
                  <c:v>315.10716230918263</c:v>
                </c:pt>
                <c:pt idx="15">
                  <c:v>394.55314933320949</c:v>
                </c:pt>
                <c:pt idx="16">
                  <c:v>303.04646062565962</c:v>
                </c:pt>
                <c:pt idx="17">
                  <c:v>282.65886470153981</c:v>
                </c:pt>
                <c:pt idx="18">
                  <c:v>303.37912608256181</c:v>
                </c:pt>
                <c:pt idx="19">
                  <c:v>394.42677484367482</c:v>
                </c:pt>
                <c:pt idx="20">
                  <c:v>339.59628216422203</c:v>
                </c:pt>
                <c:pt idx="21">
                  <c:v>323.67993483904303</c:v>
                </c:pt>
                <c:pt idx="22">
                  <c:v>365.81723528311721</c:v>
                </c:pt>
                <c:pt idx="23">
                  <c:v>476.71543788981364</c:v>
                </c:pt>
              </c:numCache>
            </c:numRef>
          </c:val>
          <c:extLst>
            <c:ext xmlns:c16="http://schemas.microsoft.com/office/drawing/2014/chart" uri="{C3380CC4-5D6E-409C-BE32-E72D297353CC}">
              <c16:uniqueId val="{00000002-E428-4AC8-89F7-9EAAE75D7230}"/>
            </c:ext>
          </c:extLst>
        </c:ser>
        <c:ser>
          <c:idx val="3"/>
          <c:order val="3"/>
          <c:tx>
            <c:strRef>
              <c:f>'ДП 10д '!$C$9</c:f>
              <c:strCache>
                <c:ptCount val="1"/>
                <c:pt idx="0">
                  <c:v>Бошқа мамлакат фуқаролари томонидан валюта олиб кирилиши</c:v>
                </c:pt>
              </c:strCache>
            </c:strRef>
          </c:tx>
          <c:spPr>
            <a:gradFill>
              <a:gsLst>
                <a:gs pos="100000">
                  <a:schemeClr val="accent4"/>
                </a:gs>
                <a:gs pos="0">
                  <a:schemeClr val="accent4">
                    <a:lumMod val="75000"/>
                  </a:schemeClr>
                </a:gs>
              </a:gsLst>
              <a:lin ang="0" scaled="1"/>
            </a:gradFill>
            <a:ln>
              <a:noFill/>
            </a:ln>
            <a:effectLst>
              <a:innerShdw dist="12700" dir="16200000">
                <a:schemeClr val="lt1">
                  <a:alpha val="75000"/>
                </a:schemeClr>
              </a:innerShdw>
            </a:effectLst>
          </c:spPr>
          <c:cat>
            <c:multiLvlStrRef>
              <c:f>'ДП 10д '!$D$4:$AA$5</c:f>
              <c:multiLvlStrCache>
                <c:ptCount val="24"/>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lvl>
                <c:lvl>
                  <c:pt idx="0">
                    <c:v>2014</c:v>
                  </c:pt>
                  <c:pt idx="4">
                    <c:v>2015</c:v>
                  </c:pt>
                  <c:pt idx="8">
                    <c:v>2016</c:v>
                  </c:pt>
                  <c:pt idx="12">
                    <c:v>2017</c:v>
                  </c:pt>
                  <c:pt idx="16">
                    <c:v>2018</c:v>
                  </c:pt>
                  <c:pt idx="20">
                    <c:v>2019</c:v>
                  </c:pt>
                </c:lvl>
              </c:multiLvlStrCache>
            </c:multiLvlStrRef>
          </c:cat>
          <c:val>
            <c:numRef>
              <c:f>'ДП 10д '!$D$9:$AA$9</c:f>
              <c:numCache>
                <c:formatCode>#,##0_ ;\-#,##0\ </c:formatCode>
                <c:ptCount val="24"/>
                <c:pt idx="0">
                  <c:v>241.3244561884564</c:v>
                </c:pt>
                <c:pt idx="1">
                  <c:v>290.85895704787856</c:v>
                </c:pt>
                <c:pt idx="2">
                  <c:v>349.77607101463195</c:v>
                </c:pt>
                <c:pt idx="3">
                  <c:v>307.3939644646407</c:v>
                </c:pt>
                <c:pt idx="4">
                  <c:v>135.03126005534301</c:v>
                </c:pt>
                <c:pt idx="5">
                  <c:v>173.2924421095523</c:v>
                </c:pt>
                <c:pt idx="6">
                  <c:v>187.76870184388983</c:v>
                </c:pt>
                <c:pt idx="7">
                  <c:v>236.6421013574535</c:v>
                </c:pt>
                <c:pt idx="8">
                  <c:v>123.83818714049245</c:v>
                </c:pt>
                <c:pt idx="9">
                  <c:v>150.79270147109375</c:v>
                </c:pt>
                <c:pt idx="10">
                  <c:v>189.19541889923039</c:v>
                </c:pt>
                <c:pt idx="11">
                  <c:v>259.69351219717367</c:v>
                </c:pt>
                <c:pt idx="12">
                  <c:v>400.4978487314313</c:v>
                </c:pt>
                <c:pt idx="13">
                  <c:v>257.87248348270748</c:v>
                </c:pt>
                <c:pt idx="14">
                  <c:v>240.89755325251397</c:v>
                </c:pt>
                <c:pt idx="15">
                  <c:v>587.54070039638088</c:v>
                </c:pt>
                <c:pt idx="16">
                  <c:v>472.33990164061368</c:v>
                </c:pt>
                <c:pt idx="17">
                  <c:v>286.60968749138101</c:v>
                </c:pt>
                <c:pt idx="18">
                  <c:v>231.93153924399181</c:v>
                </c:pt>
                <c:pt idx="19">
                  <c:v>587.35251242672723</c:v>
                </c:pt>
                <c:pt idx="20">
                  <c:v>529.30786316989202</c:v>
                </c:pt>
                <c:pt idx="21">
                  <c:v>328.20412361524393</c:v>
                </c:pt>
                <c:pt idx="22">
                  <c:v>279.66510272728925</c:v>
                </c:pt>
                <c:pt idx="23">
                  <c:v>710</c:v>
                </c:pt>
              </c:numCache>
            </c:numRef>
          </c:val>
          <c:extLst>
            <c:ext xmlns:c16="http://schemas.microsoft.com/office/drawing/2014/chart" uri="{C3380CC4-5D6E-409C-BE32-E72D297353CC}">
              <c16:uniqueId val="{00000003-E428-4AC8-89F7-9EAAE75D7230}"/>
            </c:ext>
          </c:extLst>
        </c:ser>
        <c:dLbls>
          <c:showLegendKey val="0"/>
          <c:showVal val="0"/>
          <c:showCatName val="0"/>
          <c:showSerName val="0"/>
          <c:showPercent val="0"/>
          <c:showBubbleSize val="0"/>
        </c:dLbls>
        <c:dropLines>
          <c:spPr>
            <a:ln w="0" cap="flat" cmpd="sng" algn="ctr">
              <a:solidFill>
                <a:schemeClr val="accent1">
                  <a:lumMod val="60000"/>
                  <a:lumOff val="40000"/>
                </a:schemeClr>
              </a:solidFill>
              <a:prstDash val="sysDash"/>
              <a:round/>
              <a:headEnd type="none"/>
            </a:ln>
            <a:effectLst/>
          </c:spPr>
        </c:dropLines>
        <c:axId val="397438608"/>
        <c:axId val="397439440"/>
      </c:areaChart>
      <c:catAx>
        <c:axId val="397438608"/>
        <c:scaling>
          <c:orientation val="minMax"/>
        </c:scaling>
        <c:delete val="0"/>
        <c:axPos val="b"/>
        <c:numFmt formatCode="General" sourceLinked="1"/>
        <c:majorTickMark val="none"/>
        <c:minorTickMark val="none"/>
        <c:tickLblPos val="nextTo"/>
        <c:spPr>
          <a:noFill/>
          <a:ln w="9575" cap="flat" cmpd="sng" algn="ctr">
            <a:solidFill>
              <a:schemeClr val="lt1">
                <a:lumMod val="75000"/>
              </a:schemeClr>
            </a:solidFill>
            <a:round/>
            <a:headEnd type="none" w="sm" len="sm"/>
            <a:tailEnd type="none" w="sm" len="sm"/>
          </a:ln>
          <a:effectLst/>
        </c:spPr>
        <c:txPr>
          <a:bodyPr rot="-60000000" spcFirstLastPara="1" vertOverflow="ellipsis" vert="horz" wrap="square" anchor="ctr" anchorCtr="1"/>
          <a:lstStyle/>
          <a:p>
            <a:pPr>
              <a:defRPr sz="900" b="0" i="0" u="none" strike="noStrike" kern="1200" cap="none" baseline="0">
                <a:solidFill>
                  <a:sysClr val="windowText" lastClr="000000"/>
                </a:solidFill>
                <a:latin typeface="+mn-lt"/>
                <a:ea typeface="+mn-ea"/>
                <a:cs typeface="+mn-cs"/>
              </a:defRPr>
            </a:pPr>
            <a:endParaRPr lang="ru-RU"/>
          </a:p>
        </c:txPr>
        <c:crossAx val="397439440"/>
        <c:crossesAt val="0"/>
        <c:auto val="1"/>
        <c:lblAlgn val="ctr"/>
        <c:lblOffset val="100"/>
        <c:noMultiLvlLbl val="0"/>
      </c:catAx>
      <c:valAx>
        <c:axId val="397439440"/>
        <c:scaling>
          <c:orientation val="minMax"/>
          <c:min val="0"/>
        </c:scaling>
        <c:delete val="0"/>
        <c:axPos val="l"/>
        <c:majorGridlines>
          <c:spPr>
            <a:ln w="9525" cap="flat" cmpd="sng" algn="ctr">
              <a:solidFill>
                <a:schemeClr val="bg1">
                  <a:lumMod val="75000"/>
                </a:schemeClr>
              </a:solidFill>
              <a:prstDash val="sysDot"/>
              <a:round/>
            </a:ln>
            <a:effectLst>
              <a:glow>
                <a:schemeClr val="accent1">
                  <a:alpha val="40000"/>
                </a:schemeClr>
              </a:glow>
              <a:softEdge rad="0"/>
            </a:effectLst>
          </c:spPr>
        </c:majorGridlines>
        <c:numFmt formatCode="#\ ##0_ ;\-#\ ##0\ " sourceLinked="0"/>
        <c:majorTickMark val="out"/>
        <c:minorTickMark val="none"/>
        <c:tickLblPos val="low"/>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crossAx val="397438608"/>
        <c:crosses val="autoZero"/>
        <c:crossBetween val="midCat"/>
        <c:majorUnit val="500"/>
      </c:valAx>
      <c:spPr>
        <a:noFill/>
        <a:ln>
          <a:noFill/>
        </a:ln>
        <a:effectLst/>
      </c:spPr>
    </c:plotArea>
    <c:legend>
      <c:legendPos val="b"/>
      <c:layout>
        <c:manualLayout>
          <c:xMode val="edge"/>
          <c:yMode val="edge"/>
          <c:x val="9.2226020062253545E-4"/>
          <c:y val="0.86583185166370336"/>
          <c:w val="0.9948462083237144"/>
          <c:h val="0.1194730900572912"/>
        </c:manualLayout>
      </c:layout>
      <c:overlay val="0"/>
      <c:spPr>
        <a:noFill/>
        <a:ln>
          <a:noFill/>
        </a:ln>
        <a:effectLst/>
      </c:spPr>
      <c:txPr>
        <a:bodyPr rot="0" spcFirstLastPara="1" vertOverflow="ellipsis" vert="horz" wrap="square" anchor="b" anchorCtr="0"/>
        <a:lstStyle/>
        <a:p>
          <a:pPr>
            <a:defRPr sz="850" b="0" i="0" u="none" strike="noStrike" kern="1200" baseline="0">
              <a:ln>
                <a:noFill/>
              </a:ln>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bg1">
          <a:lumMod val="95000"/>
        </a:schemeClr>
      </a:solidFill>
      <a:round/>
    </a:ln>
    <a:effectLst>
      <a:outerShdw sx="1000" sy="1000" algn="ctr" rotWithShape="0">
        <a:schemeClr val="bg2">
          <a:lumMod val="90000"/>
        </a:schemeClr>
      </a:outerShdw>
    </a:effectLst>
  </c:spPr>
  <c:txPr>
    <a:bodyPr/>
    <a:lstStyle/>
    <a:p>
      <a:pPr>
        <a:defRPr/>
      </a:pPr>
      <a:endParaRPr lang="ru-RU"/>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1685230049932167E-2"/>
          <c:y val="2.8741650354712468E-2"/>
          <c:w val="0.88828041756579224"/>
          <c:h val="0.73974575927327058"/>
        </c:manualLayout>
      </c:layout>
      <c:barChart>
        <c:barDir val="col"/>
        <c:grouping val="stacked"/>
        <c:varyColors val="0"/>
        <c:ser>
          <c:idx val="1"/>
          <c:order val="1"/>
          <c:tx>
            <c:strRef>
              <c:f>'[фин счёт и МИП для публикации (uzb).xlsx]прямые инвестиции (yearly)'!$A$4</c:f>
              <c:strCache>
                <c:ptCount val="1"/>
                <c:pt idx="0">
                  <c:v>Капиталга соф инвестициялар</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invertIfNegative val="0"/>
          <c:cat>
            <c:strRef>
              <c:f>'[фин счёт и МИП для публикации (uzb).xlsx]прямые инвестиции (yearly)'!$AM$1:$AR$2</c:f>
              <c:strCache>
                <c:ptCount val="6"/>
                <c:pt idx="0">
                  <c:v>2014</c:v>
                </c:pt>
                <c:pt idx="1">
                  <c:v>2015</c:v>
                </c:pt>
                <c:pt idx="2">
                  <c:v>2016</c:v>
                </c:pt>
                <c:pt idx="3">
                  <c:v>2017</c:v>
                </c:pt>
                <c:pt idx="4">
                  <c:v>2018</c:v>
                </c:pt>
                <c:pt idx="5">
                  <c:v>2019</c:v>
                </c:pt>
              </c:strCache>
            </c:strRef>
          </c:cat>
          <c:val>
            <c:numRef>
              <c:f>'[фин счёт и МИП для публикации (uzb).xlsx]прямые инвестиции (yearly)'!$AM$4:$AR$4</c:f>
              <c:numCache>
                <c:formatCode>_-* #\ ##0_р_._-;\-* #\ ##0_р_._-;_-* "-"??_р_._-;_-@_-</c:formatCode>
                <c:ptCount val="6"/>
                <c:pt idx="0">
                  <c:v>298.892</c:v>
                </c:pt>
                <c:pt idx="1">
                  <c:v>190.93000000000009</c:v>
                </c:pt>
                <c:pt idx="2">
                  <c:v>-342.99130510825512</c:v>
                </c:pt>
                <c:pt idx="3">
                  <c:v>241.46863628440724</c:v>
                </c:pt>
                <c:pt idx="4">
                  <c:v>300.43277936272858</c:v>
                </c:pt>
                <c:pt idx="5">
                  <c:v>2077.1992360927634</c:v>
                </c:pt>
              </c:numCache>
            </c:numRef>
          </c:val>
          <c:extLst>
            <c:ext xmlns:c16="http://schemas.microsoft.com/office/drawing/2014/chart" uri="{C3380CC4-5D6E-409C-BE32-E72D297353CC}">
              <c16:uniqueId val="{00000000-28E9-4C26-A7FA-B4A5B7892C51}"/>
            </c:ext>
          </c:extLst>
        </c:ser>
        <c:ser>
          <c:idx val="2"/>
          <c:order val="2"/>
          <c:tx>
            <c:strRef>
              <c:f>'[фин счёт и МИП для публикации (uzb).xlsx]прямые инвестиции (yearly)'!$A$5</c:f>
              <c:strCache>
                <c:ptCount val="1"/>
                <c:pt idx="0">
                  <c:v>Даромадларни реинвестиция қилиш</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c:spPr>
          <c:invertIfNegative val="0"/>
          <c:cat>
            <c:strRef>
              <c:f>'[фин счёт и МИП для публикации (uzb).xlsx]прямые инвестиции (yearly)'!$AM$1:$AR$2</c:f>
              <c:strCache>
                <c:ptCount val="6"/>
                <c:pt idx="0">
                  <c:v>2014</c:v>
                </c:pt>
                <c:pt idx="1">
                  <c:v>2015</c:v>
                </c:pt>
                <c:pt idx="2">
                  <c:v>2016</c:v>
                </c:pt>
                <c:pt idx="3">
                  <c:v>2017</c:v>
                </c:pt>
                <c:pt idx="4">
                  <c:v>2018</c:v>
                </c:pt>
                <c:pt idx="5">
                  <c:v>2019</c:v>
                </c:pt>
              </c:strCache>
            </c:strRef>
          </c:cat>
          <c:val>
            <c:numRef>
              <c:f>'[фин счёт и МИП для публикации (uzb).xlsx]прямые инвестиции (yearly)'!$AM$5:$AR$5</c:f>
              <c:numCache>
                <c:formatCode>_-* #\ ##0_р_._-;\-* #\ ##0_р_._-;_-* "-"??_р_._-;_-@_-</c:formatCode>
                <c:ptCount val="6"/>
                <c:pt idx="0">
                  <c:v>146.94</c:v>
                </c:pt>
                <c:pt idx="1">
                  <c:v>190.45</c:v>
                </c:pt>
                <c:pt idx="2">
                  <c:v>545.89712132432805</c:v>
                </c:pt>
                <c:pt idx="3">
                  <c:v>475.26361221544772</c:v>
                </c:pt>
                <c:pt idx="4">
                  <c:v>692.72690536319897</c:v>
                </c:pt>
                <c:pt idx="5">
                  <c:v>712.18035521499792</c:v>
                </c:pt>
              </c:numCache>
            </c:numRef>
          </c:val>
          <c:extLst>
            <c:ext xmlns:c16="http://schemas.microsoft.com/office/drawing/2014/chart" uri="{C3380CC4-5D6E-409C-BE32-E72D297353CC}">
              <c16:uniqueId val="{00000001-28E9-4C26-A7FA-B4A5B7892C51}"/>
            </c:ext>
          </c:extLst>
        </c:ser>
        <c:ser>
          <c:idx val="3"/>
          <c:order val="3"/>
          <c:tx>
            <c:strRef>
              <c:f>'[фин счёт и МИП для публикации (uzb).xlsx]прямые инвестиции (yearly)'!$A$6</c:f>
              <c:strCache>
                <c:ptCount val="1"/>
                <c:pt idx="0">
                  <c:v>Қарз инструментлари</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c:spPr>
          <c:invertIfNegative val="0"/>
          <c:cat>
            <c:strRef>
              <c:f>'[фин счёт и МИП для публикации (uzb).xlsx]прямые инвестиции (yearly)'!$AM$1:$AR$2</c:f>
              <c:strCache>
                <c:ptCount val="6"/>
                <c:pt idx="0">
                  <c:v>2014</c:v>
                </c:pt>
                <c:pt idx="1">
                  <c:v>2015</c:v>
                </c:pt>
                <c:pt idx="2">
                  <c:v>2016</c:v>
                </c:pt>
                <c:pt idx="3">
                  <c:v>2017</c:v>
                </c:pt>
                <c:pt idx="4">
                  <c:v>2018</c:v>
                </c:pt>
                <c:pt idx="5">
                  <c:v>2019</c:v>
                </c:pt>
              </c:strCache>
            </c:strRef>
          </c:cat>
          <c:val>
            <c:numRef>
              <c:f>'[фин счёт и МИП для публикации (uzb).xlsx]прямые инвестиции (yearly)'!$AM$6:$AR$6</c:f>
              <c:numCache>
                <c:formatCode>_-* #\ ##0_р_._-;\-* #\ ##0_р_._-;_-* "-"??_р_._-;_-@_-</c:formatCode>
                <c:ptCount val="6"/>
                <c:pt idx="0">
                  <c:v>5.0239965704864495</c:v>
                </c:pt>
                <c:pt idx="1">
                  <c:v>-5.9707089060738259</c:v>
                </c:pt>
                <c:pt idx="2">
                  <c:v>533.12310881652149</c:v>
                </c:pt>
                <c:pt idx="3">
                  <c:v>-116.46166184604759</c:v>
                </c:pt>
                <c:pt idx="4">
                  <c:v>-14.500771465494243</c:v>
                </c:pt>
                <c:pt idx="5">
                  <c:v>168.70031806332028</c:v>
                </c:pt>
              </c:numCache>
            </c:numRef>
          </c:val>
          <c:extLst>
            <c:ext xmlns:c16="http://schemas.microsoft.com/office/drawing/2014/chart" uri="{C3380CC4-5D6E-409C-BE32-E72D297353CC}">
              <c16:uniqueId val="{00000002-28E9-4C26-A7FA-B4A5B7892C51}"/>
            </c:ext>
          </c:extLst>
        </c:ser>
        <c:ser>
          <c:idx val="4"/>
          <c:order val="4"/>
          <c:tx>
            <c:strRef>
              <c:f>'[фин счёт и МИП для публикации (uzb).xlsx]прямые инвестиции (yearly)'!$A$7</c:f>
              <c:strCache>
                <c:ptCount val="1"/>
                <c:pt idx="0">
                  <c:v>МТБ доирасида соф тушумлар</c:v>
                </c:pt>
              </c:strCache>
            </c:strRef>
          </c:tx>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c:spPr>
          <c:invertIfNegative val="0"/>
          <c:cat>
            <c:strRef>
              <c:f>'[фин счёт и МИП для публикации (uzb).xlsx]прямые инвестиции (yearly)'!$AM$1:$AR$2</c:f>
              <c:strCache>
                <c:ptCount val="6"/>
                <c:pt idx="0">
                  <c:v>2014</c:v>
                </c:pt>
                <c:pt idx="1">
                  <c:v>2015</c:v>
                </c:pt>
                <c:pt idx="2">
                  <c:v>2016</c:v>
                </c:pt>
                <c:pt idx="3">
                  <c:v>2017</c:v>
                </c:pt>
                <c:pt idx="4">
                  <c:v>2018</c:v>
                </c:pt>
                <c:pt idx="5">
                  <c:v>2019</c:v>
                </c:pt>
              </c:strCache>
            </c:strRef>
          </c:cat>
          <c:val>
            <c:numRef>
              <c:f>'[фин счёт и МИП для публикации (uzb).xlsx]прямые инвестиции (yearly)'!$AM$7:$AR$7</c:f>
              <c:numCache>
                <c:formatCode>_-* #\ ##0_р_._-;\-* #\ ##0_р_._-;_-* "-"??_р_._-;_-@_-</c:formatCode>
                <c:ptCount val="6"/>
                <c:pt idx="0">
                  <c:v>357.82000000000005</c:v>
                </c:pt>
                <c:pt idx="1">
                  <c:v>665.79</c:v>
                </c:pt>
                <c:pt idx="2">
                  <c:v>926.55788199999995</c:v>
                </c:pt>
                <c:pt idx="3">
                  <c:v>1197.070849</c:v>
                </c:pt>
                <c:pt idx="4">
                  <c:v>-353.93387900000005</c:v>
                </c:pt>
                <c:pt idx="5">
                  <c:v>-671.69166969000003</c:v>
                </c:pt>
              </c:numCache>
            </c:numRef>
          </c:val>
          <c:extLst>
            <c:ext xmlns:c16="http://schemas.microsoft.com/office/drawing/2014/chart" uri="{C3380CC4-5D6E-409C-BE32-E72D297353CC}">
              <c16:uniqueId val="{00000003-28E9-4C26-A7FA-B4A5B7892C51}"/>
            </c:ext>
          </c:extLst>
        </c:ser>
        <c:dLbls>
          <c:showLegendKey val="0"/>
          <c:showVal val="0"/>
          <c:showCatName val="0"/>
          <c:showSerName val="0"/>
          <c:showPercent val="0"/>
          <c:showBubbleSize val="0"/>
        </c:dLbls>
        <c:gapWidth val="150"/>
        <c:overlap val="100"/>
        <c:axId val="55424512"/>
        <c:axId val="55426048"/>
      </c:barChart>
      <c:lineChart>
        <c:grouping val="standard"/>
        <c:varyColors val="0"/>
        <c:ser>
          <c:idx val="0"/>
          <c:order val="0"/>
          <c:tx>
            <c:strRef>
              <c:f>'[фин счёт и МИП для публикации (uzb).xlsx]прямые инвестиции (yearly)'!$A$3</c:f>
              <c:strCache>
                <c:ptCount val="1"/>
                <c:pt idx="0">
                  <c:v>Тўғридан-тўғри инвестициялар</c:v>
                </c:pt>
              </c:strCache>
            </c:strRef>
          </c:tx>
          <c:spPr>
            <a:ln w="31750" cap="rnd">
              <a:solidFill>
                <a:schemeClr val="accent1"/>
              </a:solidFill>
              <a:round/>
            </a:ln>
            <a:effectLst/>
          </c:spPr>
          <c:marker>
            <c:symbol val="circle"/>
            <c:size val="7"/>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w="12700">
                <a:solidFill>
                  <a:schemeClr val="lt2"/>
                </a:solidFill>
                <a:round/>
              </a:ln>
              <a:effectLst/>
            </c:spPr>
          </c:marker>
          <c:dLbls>
            <c:dLbl>
              <c:idx val="0"/>
              <c:layout>
                <c:manualLayout>
                  <c:x val="2.1775544388609715E-2"/>
                  <c:y val="7.8895447173596492E-3"/>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28E9-4C26-A7FA-B4A5B7892C51}"/>
                </c:ext>
              </c:extLst>
            </c:dLbl>
            <c:dLbl>
              <c:idx val="1"/>
              <c:layout>
                <c:manualLayout>
                  <c:x val="2.0100502512562752E-2"/>
                  <c:y val="0"/>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28E9-4C26-A7FA-B4A5B7892C51}"/>
                </c:ext>
              </c:extLst>
            </c:dLbl>
            <c:dLbl>
              <c:idx val="2"/>
              <c:layout>
                <c:manualLayout>
                  <c:x val="2.1775544388609652E-2"/>
                  <c:y val="1.577908943471925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28E9-4C26-A7FA-B4A5B7892C51}"/>
                </c:ext>
              </c:extLst>
            </c:dLbl>
            <c:dLbl>
              <c:idx val="3"/>
              <c:layout>
                <c:manualLayout>
                  <c:x val="2.0100502512562814E-2"/>
                  <c:y val="0"/>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28E9-4C26-A7FA-B4A5B7892C51}"/>
                </c:ext>
              </c:extLst>
            </c:dLbl>
            <c:dLbl>
              <c:idx val="4"/>
              <c:layout>
                <c:manualLayout>
                  <c:x val="1.3400335008375086E-2"/>
                  <c:y val="0"/>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8-28E9-4C26-A7FA-B4A5B7892C51}"/>
                </c:ext>
              </c:extLst>
            </c:dLbl>
            <c:dLbl>
              <c:idx val="5"/>
              <c:layout>
                <c:manualLayout>
                  <c:x val="1.8425460636515914E-2"/>
                  <c:y val="-5.2596964782397901E-3"/>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9-28E9-4C26-A7FA-B4A5B7892C51}"/>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ru-RU"/>
              </a:p>
            </c:txPr>
            <c:dLblPos val="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'[фин счёт и МИП для публикации (uzb).xlsx]прямые инвестиции (yearly)'!$AM$1:$AR$2</c:f>
              <c:strCache>
                <c:ptCount val="6"/>
                <c:pt idx="0">
                  <c:v>2014</c:v>
                </c:pt>
                <c:pt idx="1">
                  <c:v>2015</c:v>
                </c:pt>
                <c:pt idx="2">
                  <c:v>2016</c:v>
                </c:pt>
                <c:pt idx="3">
                  <c:v>2017</c:v>
                </c:pt>
                <c:pt idx="4">
                  <c:v>2018</c:v>
                </c:pt>
                <c:pt idx="5">
                  <c:v>2019</c:v>
                </c:pt>
              </c:strCache>
            </c:strRef>
          </c:cat>
          <c:val>
            <c:numRef>
              <c:f>'[фин счёт и МИП для публикации (uzb).xlsx]прямые инвестиции (yearly)'!$AM$3:$AR$3</c:f>
              <c:numCache>
                <c:formatCode>_-* #\ ##0_р_._-;\-* #\ ##0_р_._-;_-* "-"??_р_._-;_-@_-</c:formatCode>
                <c:ptCount val="6"/>
                <c:pt idx="0">
                  <c:v>808.6759965704864</c:v>
                </c:pt>
                <c:pt idx="1">
                  <c:v>1041.1992910939261</c:v>
                </c:pt>
                <c:pt idx="2">
                  <c:v>1662.5868070325942</c:v>
                </c:pt>
                <c:pt idx="3">
                  <c:v>1797.3414356538074</c:v>
                </c:pt>
                <c:pt idx="4">
                  <c:v>624.7250342604334</c:v>
                </c:pt>
                <c:pt idx="5">
                  <c:v>2286.3882396810814</c:v>
                </c:pt>
              </c:numCache>
            </c:numRef>
          </c:val>
          <c:smooth val="0"/>
          <c:extLst>
            <c:ext xmlns:c16="http://schemas.microsoft.com/office/drawing/2014/chart" uri="{C3380CC4-5D6E-409C-BE32-E72D297353CC}">
              <c16:uniqueId val="{0000000A-28E9-4C26-A7FA-B4A5B7892C51}"/>
            </c:ext>
          </c:extLst>
        </c:ser>
        <c:dLbls>
          <c:showLegendKey val="0"/>
          <c:showVal val="0"/>
          <c:showCatName val="0"/>
          <c:showSerName val="0"/>
          <c:showPercent val="0"/>
          <c:showBubbleSize val="0"/>
        </c:dLbls>
        <c:marker val="1"/>
        <c:smooth val="0"/>
        <c:axId val="55424512"/>
        <c:axId val="55426048"/>
      </c:lineChart>
      <c:catAx>
        <c:axId val="55424512"/>
        <c:scaling>
          <c:orientation val="minMax"/>
        </c:scaling>
        <c:delete val="0"/>
        <c:axPos val="b"/>
        <c:numFmt formatCode="General" sourceLinked="1"/>
        <c:majorTickMark val="none"/>
        <c:minorTickMark val="none"/>
        <c:tickLblPos val="low"/>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ru-RU"/>
          </a:p>
        </c:txPr>
        <c:crossAx val="55426048"/>
        <c:crosses val="autoZero"/>
        <c:auto val="1"/>
        <c:lblAlgn val="ctr"/>
        <c:lblOffset val="100"/>
        <c:noMultiLvlLbl val="0"/>
      </c:catAx>
      <c:valAx>
        <c:axId val="55426048"/>
        <c:scaling>
          <c:orientation val="minMax"/>
          <c:max val="3000"/>
          <c:min val="-1000"/>
        </c:scaling>
        <c:delete val="0"/>
        <c:axPos val="l"/>
        <c:majorGridlines>
          <c:spPr>
            <a:ln w="9525" cap="flat" cmpd="sng" algn="ctr">
              <a:solidFill>
                <a:schemeClr val="tx2">
                  <a:lumMod val="15000"/>
                  <a:lumOff val="85000"/>
                </a:schemeClr>
              </a:solidFill>
              <a:round/>
            </a:ln>
            <a:effectLst/>
          </c:spPr>
        </c:majorGridlines>
        <c:numFmt formatCode="_-* #\ ##0_р_._-;\-* #\ ##0_р_._-;_-* &quot;-&quot;??_р_._-;_-@_-"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ru-RU"/>
          </a:p>
        </c:txPr>
        <c:crossAx val="55424512"/>
        <c:crosses val="autoZero"/>
        <c:crossBetween val="between"/>
        <c:majorUnit val="500"/>
      </c:valAx>
      <c:spPr>
        <a:noFill/>
        <a:ln>
          <a:noFill/>
        </a:ln>
        <a:effectLst/>
      </c:spPr>
    </c:plotArea>
    <c:legend>
      <c:legendPos val="b"/>
      <c:layout>
        <c:manualLayout>
          <c:xMode val="edge"/>
          <c:yMode val="edge"/>
          <c:x val="3.0596039420080049E-2"/>
          <c:y val="0.8345831354287746"/>
          <c:w val="0.95090339102508892"/>
          <c:h val="0.15352206466765159"/>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ru-RU"/>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731128853934111E-2"/>
          <c:y val="4.0467438650167026E-2"/>
          <c:w val="0.89485772246415973"/>
          <c:h val="0.75914487029815281"/>
        </c:manualLayout>
      </c:layout>
      <c:lineChart>
        <c:grouping val="standard"/>
        <c:varyColors val="0"/>
        <c:ser>
          <c:idx val="0"/>
          <c:order val="0"/>
          <c:tx>
            <c:strRef>
              <c:f>'[фин счёт и МИП для публикации (uzb).xlsx]прочие инвестиции (yearly)'!$A$4</c:f>
              <c:strCache>
                <c:ptCount val="1"/>
                <c:pt idx="0">
                  <c:v>Банк секторининг валюта ва депозитлари</c:v>
                </c:pt>
              </c:strCache>
            </c:strRef>
          </c:tx>
          <c:spPr>
            <a:ln w="28575" cap="rnd">
              <a:solidFill>
                <a:schemeClr val="accent1"/>
              </a:solidFill>
              <a:round/>
            </a:ln>
            <a:effectLst/>
          </c:spPr>
          <c:marker>
            <c:symbol val="circle"/>
            <c:size val="7"/>
            <c:spPr>
              <a:solidFill>
                <a:schemeClr val="accent1"/>
              </a:solidFill>
              <a:ln w="12700">
                <a:solidFill>
                  <a:schemeClr val="bg2"/>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'[фин счёт и МИП для публикации (uzb).xlsx]прочие инвестиции (yearly)'!$AN$2:$AS$3</c:f>
              <c:strCache>
                <c:ptCount val="6"/>
                <c:pt idx="0">
                  <c:v>2014</c:v>
                </c:pt>
                <c:pt idx="1">
                  <c:v>2015</c:v>
                </c:pt>
                <c:pt idx="2">
                  <c:v>2016</c:v>
                </c:pt>
                <c:pt idx="3">
                  <c:v>2017</c:v>
                </c:pt>
                <c:pt idx="4">
                  <c:v>2018</c:v>
                </c:pt>
                <c:pt idx="5">
                  <c:v>2019</c:v>
                </c:pt>
              </c:strCache>
            </c:strRef>
          </c:cat>
          <c:val>
            <c:numRef>
              <c:f>'[фин счёт и МИП для публикации (uzb).xlsx]прочие инвестиции (yearly)'!$AN$4:$AS$4</c:f>
              <c:numCache>
                <c:formatCode>_-* #\ ##0_р_._-;\-* #\ ##0_р_._-;_-* "-"??_р_._-;_-@_-</c:formatCode>
                <c:ptCount val="6"/>
                <c:pt idx="0">
                  <c:v>-251.78127932092673</c:v>
                </c:pt>
                <c:pt idx="1">
                  <c:v>-276.43034245593162</c:v>
                </c:pt>
                <c:pt idx="2">
                  <c:v>659.66574611599344</c:v>
                </c:pt>
                <c:pt idx="3">
                  <c:v>366.18940685352499</c:v>
                </c:pt>
                <c:pt idx="4">
                  <c:v>-753.3080074845318</c:v>
                </c:pt>
                <c:pt idx="5">
                  <c:v>-1059.3940232056523</c:v>
                </c:pt>
              </c:numCache>
            </c:numRef>
          </c:val>
          <c:smooth val="0"/>
          <c:extLst>
            <c:ext xmlns:c16="http://schemas.microsoft.com/office/drawing/2014/chart" uri="{C3380CC4-5D6E-409C-BE32-E72D297353CC}">
              <c16:uniqueId val="{00000000-5A63-48B4-8346-B7BF467DA762}"/>
            </c:ext>
          </c:extLst>
        </c:ser>
        <c:ser>
          <c:idx val="1"/>
          <c:order val="1"/>
          <c:tx>
            <c:strRef>
              <c:f>'[фин счёт и МИП для публикации (uzb).xlsx]прочие инвестиции (yearly)'!$A$5</c:f>
              <c:strCache>
                <c:ptCount val="1"/>
                <c:pt idx="0">
                  <c:v>Бошқа секторларнинг валюта ва депозитлари</c:v>
                </c:pt>
              </c:strCache>
            </c:strRef>
          </c:tx>
          <c:spPr>
            <a:ln w="28575" cap="rnd">
              <a:solidFill>
                <a:schemeClr val="accent2"/>
              </a:solidFill>
              <a:round/>
            </a:ln>
            <a:effectLst/>
          </c:spPr>
          <c:marker>
            <c:symbol val="circle"/>
            <c:size val="7"/>
            <c:spPr>
              <a:solidFill>
                <a:schemeClr val="accent2"/>
              </a:solidFill>
              <a:ln w="12700">
                <a:solidFill>
                  <a:schemeClr val="bg2"/>
                </a:solidFill>
              </a:ln>
              <a:effectLst/>
            </c:spPr>
          </c:marker>
          <c:dLbls>
            <c:dLbl>
              <c:idx val="0"/>
              <c:layout>
                <c:manualLayout>
                  <c:x val="-9.1348770548418293E-2"/>
                  <c:y val="1.7703383947424926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5A63-48B4-8346-B7BF467DA762}"/>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'[фин счёт и МИП для публикации (uzb).xlsx]прочие инвестиции (yearly)'!$AN$2:$AS$3</c:f>
              <c:strCache>
                <c:ptCount val="6"/>
                <c:pt idx="0">
                  <c:v>2014</c:v>
                </c:pt>
                <c:pt idx="1">
                  <c:v>2015</c:v>
                </c:pt>
                <c:pt idx="2">
                  <c:v>2016</c:v>
                </c:pt>
                <c:pt idx="3">
                  <c:v>2017</c:v>
                </c:pt>
                <c:pt idx="4">
                  <c:v>2018</c:v>
                </c:pt>
                <c:pt idx="5">
                  <c:v>2019</c:v>
                </c:pt>
              </c:strCache>
            </c:strRef>
          </c:cat>
          <c:val>
            <c:numRef>
              <c:f>'[фин счёт и МИП для публикации (uzb).xlsx]прочие инвестиции (yearly)'!$AN$5:$AS$5</c:f>
              <c:numCache>
                <c:formatCode>_-* #\ ##0_р_._-;\-* #\ ##0_р_._-;_-* "-"??_р_._-;_-@_-</c:formatCode>
                <c:ptCount val="6"/>
                <c:pt idx="0">
                  <c:v>2290.6859674228449</c:v>
                </c:pt>
                <c:pt idx="1">
                  <c:v>1698.9721332892204</c:v>
                </c:pt>
                <c:pt idx="2">
                  <c:v>3091.6933248166329</c:v>
                </c:pt>
                <c:pt idx="3">
                  <c:v>2114.9647759158702</c:v>
                </c:pt>
                <c:pt idx="4">
                  <c:v>1602.8606679938139</c:v>
                </c:pt>
                <c:pt idx="5">
                  <c:v>1658.1485405042586</c:v>
                </c:pt>
              </c:numCache>
            </c:numRef>
          </c:val>
          <c:smooth val="0"/>
          <c:extLst>
            <c:ext xmlns:c16="http://schemas.microsoft.com/office/drawing/2014/chart" uri="{C3380CC4-5D6E-409C-BE32-E72D297353CC}">
              <c16:uniqueId val="{00000002-5A63-48B4-8346-B7BF467DA762}"/>
            </c:ext>
          </c:extLst>
        </c:ser>
        <c:dLbls>
          <c:showLegendKey val="0"/>
          <c:showVal val="0"/>
          <c:showCatName val="0"/>
          <c:showSerName val="0"/>
          <c:showPercent val="0"/>
          <c:showBubbleSize val="0"/>
        </c:dLbls>
        <c:marker val="1"/>
        <c:smooth val="0"/>
        <c:axId val="108501632"/>
        <c:axId val="108515712"/>
      </c:lineChart>
      <c:catAx>
        <c:axId val="108501632"/>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95000"/>
                    <a:lumOff val="5000"/>
                  </a:schemeClr>
                </a:solidFill>
                <a:latin typeface="+mn-lt"/>
                <a:ea typeface="+mn-ea"/>
                <a:cs typeface="+mn-cs"/>
              </a:defRPr>
            </a:pPr>
            <a:endParaRPr lang="ru-RU"/>
          </a:p>
        </c:txPr>
        <c:crossAx val="108515712"/>
        <c:crosses val="autoZero"/>
        <c:auto val="1"/>
        <c:lblAlgn val="ctr"/>
        <c:lblOffset val="100"/>
        <c:noMultiLvlLbl val="0"/>
      </c:catAx>
      <c:valAx>
        <c:axId val="108515712"/>
        <c:scaling>
          <c:orientation val="minMax"/>
          <c:max val="5000"/>
          <c:min val="-2000"/>
        </c:scaling>
        <c:delete val="0"/>
        <c:axPos val="l"/>
        <c:majorGridlines>
          <c:spPr>
            <a:ln w="9525" cap="flat" cmpd="sng" algn="ctr">
              <a:solidFill>
                <a:schemeClr val="tx1">
                  <a:lumMod val="15000"/>
                  <a:lumOff val="85000"/>
                </a:schemeClr>
              </a:solidFill>
              <a:round/>
            </a:ln>
            <a:effectLst/>
          </c:spPr>
        </c:majorGridlines>
        <c:numFmt formatCode="_-* #\ ##0_р_._-;\-* #\ ##0_р_._-;_-* &quot;-&quot;??_р_._-;_-@_-"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ru-RU"/>
          </a:p>
        </c:txPr>
        <c:crossAx val="108501632"/>
        <c:crosses val="autoZero"/>
        <c:crossBetween val="between"/>
        <c:majorUnit val="1000"/>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1"/>
          <c:order val="1"/>
          <c:tx>
            <c:strRef>
              <c:f>'[фин счёт и МИП для публикации (uzb).xlsx]кредиты (yearly)'!$A$4</c:f>
              <c:strCache>
                <c:ptCount val="1"/>
                <c:pt idx="0">
                  <c:v>Давлат бошқаруви сектори</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invertIfNegative val="0"/>
          <c:cat>
            <c:strRef>
              <c:f>'[фин счёт и МИП для публикации (uzb).xlsx]кредиты (yearly)'!$AK$1:$AP$2</c:f>
              <c:strCache>
                <c:ptCount val="6"/>
                <c:pt idx="0">
                  <c:v>2014</c:v>
                </c:pt>
                <c:pt idx="1">
                  <c:v>2015</c:v>
                </c:pt>
                <c:pt idx="2">
                  <c:v>2016</c:v>
                </c:pt>
                <c:pt idx="3">
                  <c:v>2017</c:v>
                </c:pt>
                <c:pt idx="4">
                  <c:v>2018</c:v>
                </c:pt>
                <c:pt idx="5">
                  <c:v>2019</c:v>
                </c:pt>
              </c:strCache>
            </c:strRef>
          </c:cat>
          <c:val>
            <c:numRef>
              <c:f>'[фин счёт и МИП для публикации (uzb).xlsx]кредиты (yearly)'!$AK$4:$AP$4</c:f>
              <c:numCache>
                <c:formatCode>#\ ##0_ ;\-#\ ##0\ </c:formatCode>
                <c:ptCount val="6"/>
                <c:pt idx="0">
                  <c:v>536.12515433951739</c:v>
                </c:pt>
                <c:pt idx="1">
                  <c:v>1077.3286095936114</c:v>
                </c:pt>
                <c:pt idx="2">
                  <c:v>851.6</c:v>
                </c:pt>
                <c:pt idx="3">
                  <c:v>845.60000000000014</c:v>
                </c:pt>
                <c:pt idx="4">
                  <c:v>2489.4295060453605</c:v>
                </c:pt>
                <c:pt idx="5">
                  <c:v>4704.1888775057923</c:v>
                </c:pt>
              </c:numCache>
            </c:numRef>
          </c:val>
          <c:extLst>
            <c:ext xmlns:c16="http://schemas.microsoft.com/office/drawing/2014/chart" uri="{C3380CC4-5D6E-409C-BE32-E72D297353CC}">
              <c16:uniqueId val="{00000000-8907-451B-8D3F-10EF6C34080E}"/>
            </c:ext>
          </c:extLst>
        </c:ser>
        <c:ser>
          <c:idx val="2"/>
          <c:order val="2"/>
          <c:tx>
            <c:strRef>
              <c:f>'[фин счёт и МИП для публикации (uzb).xlsx]кредиты (yearly)'!$A$5</c:f>
              <c:strCache>
                <c:ptCount val="1"/>
                <c:pt idx="0">
                  <c:v>Банк сектори</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c:spPr>
          <c:invertIfNegative val="0"/>
          <c:cat>
            <c:strRef>
              <c:f>'[фин счёт и МИП для публикации (uzb).xlsx]кредиты (yearly)'!$AK$1:$AP$2</c:f>
              <c:strCache>
                <c:ptCount val="6"/>
                <c:pt idx="0">
                  <c:v>2014</c:v>
                </c:pt>
                <c:pt idx="1">
                  <c:v>2015</c:v>
                </c:pt>
                <c:pt idx="2">
                  <c:v>2016</c:v>
                </c:pt>
                <c:pt idx="3">
                  <c:v>2017</c:v>
                </c:pt>
                <c:pt idx="4">
                  <c:v>2018</c:v>
                </c:pt>
                <c:pt idx="5">
                  <c:v>2019</c:v>
                </c:pt>
              </c:strCache>
            </c:strRef>
          </c:cat>
          <c:val>
            <c:numRef>
              <c:f>'[фин счёт и МИП для публикации (uzb).xlsx]кредиты (yearly)'!$AK$5:$AP$5</c:f>
              <c:numCache>
                <c:formatCode>#\ ##0_ ;\-#\ ##0\ </c:formatCode>
                <c:ptCount val="6"/>
                <c:pt idx="0">
                  <c:v>90.095373731591209</c:v>
                </c:pt>
                <c:pt idx="1">
                  <c:v>52.762270716086107</c:v>
                </c:pt>
                <c:pt idx="2">
                  <c:v>39.425903104351974</c:v>
                </c:pt>
                <c:pt idx="3">
                  <c:v>103.07937812973007</c:v>
                </c:pt>
                <c:pt idx="4">
                  <c:v>400.19159407129246</c:v>
                </c:pt>
                <c:pt idx="5">
                  <c:v>1565.5123133625314</c:v>
                </c:pt>
              </c:numCache>
            </c:numRef>
          </c:val>
          <c:extLst>
            <c:ext xmlns:c16="http://schemas.microsoft.com/office/drawing/2014/chart" uri="{C3380CC4-5D6E-409C-BE32-E72D297353CC}">
              <c16:uniqueId val="{00000001-8907-451B-8D3F-10EF6C34080E}"/>
            </c:ext>
          </c:extLst>
        </c:ser>
        <c:ser>
          <c:idx val="3"/>
          <c:order val="3"/>
          <c:tx>
            <c:strRef>
              <c:f>'[фин счёт и МИП для публикации (uzb).xlsx]кредиты (yearly)'!$A$6</c:f>
              <c:strCache>
                <c:ptCount val="1"/>
                <c:pt idx="0">
                  <c:v>Бошқа секторлар</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c:spPr>
          <c:invertIfNegative val="0"/>
          <c:cat>
            <c:strRef>
              <c:f>'[фин счёт и МИП для публикации (uzb).xlsx]кредиты (yearly)'!$AK$1:$AP$2</c:f>
              <c:strCache>
                <c:ptCount val="6"/>
                <c:pt idx="0">
                  <c:v>2014</c:v>
                </c:pt>
                <c:pt idx="1">
                  <c:v>2015</c:v>
                </c:pt>
                <c:pt idx="2">
                  <c:v>2016</c:v>
                </c:pt>
                <c:pt idx="3">
                  <c:v>2017</c:v>
                </c:pt>
                <c:pt idx="4">
                  <c:v>2018</c:v>
                </c:pt>
                <c:pt idx="5">
                  <c:v>2019</c:v>
                </c:pt>
              </c:strCache>
            </c:strRef>
          </c:cat>
          <c:val>
            <c:numRef>
              <c:f>'[фин счёт и МИП для публикации (uzb).xlsx]кредиты (yearly)'!$AK$6:$AP$6</c:f>
              <c:numCache>
                <c:formatCode>#\ ##0_ ;\-#\ ##0\ </c:formatCode>
                <c:ptCount val="6"/>
                <c:pt idx="0">
                  <c:v>1298.7283014206116</c:v>
                </c:pt>
                <c:pt idx="1">
                  <c:v>416.98937613722671</c:v>
                </c:pt>
                <c:pt idx="2">
                  <c:v>339.90655031695263</c:v>
                </c:pt>
                <c:pt idx="3">
                  <c:v>-17.844070492864091</c:v>
                </c:pt>
                <c:pt idx="4">
                  <c:v>-743.84630796509282</c:v>
                </c:pt>
                <c:pt idx="5">
                  <c:v>-660.08002901432565</c:v>
                </c:pt>
              </c:numCache>
            </c:numRef>
          </c:val>
          <c:extLst>
            <c:ext xmlns:c16="http://schemas.microsoft.com/office/drawing/2014/chart" uri="{C3380CC4-5D6E-409C-BE32-E72D297353CC}">
              <c16:uniqueId val="{00000002-8907-451B-8D3F-10EF6C34080E}"/>
            </c:ext>
          </c:extLst>
        </c:ser>
        <c:dLbls>
          <c:showLegendKey val="0"/>
          <c:showVal val="0"/>
          <c:showCatName val="0"/>
          <c:showSerName val="0"/>
          <c:showPercent val="0"/>
          <c:showBubbleSize val="0"/>
        </c:dLbls>
        <c:gapWidth val="150"/>
        <c:axId val="189949824"/>
        <c:axId val="189951360"/>
      </c:barChart>
      <c:lineChart>
        <c:grouping val="standard"/>
        <c:varyColors val="0"/>
        <c:ser>
          <c:idx val="0"/>
          <c:order val="0"/>
          <c:tx>
            <c:strRef>
              <c:f>'[фин счёт и МИП для публикации (uzb).xlsx]кредиты (yearly)'!$A$3</c:f>
              <c:strCache>
                <c:ptCount val="1"/>
                <c:pt idx="0">
                  <c:v>Кредитлар ва қарзлар</c:v>
                </c:pt>
              </c:strCache>
            </c:strRef>
          </c:tx>
          <c:spPr>
            <a:ln w="31750" cap="rnd">
              <a:solidFill>
                <a:schemeClr val="accent1"/>
              </a:solidFill>
              <a:round/>
            </a:ln>
            <a:effectLst/>
          </c:spPr>
          <c:marker>
            <c:symbol val="circle"/>
            <c:size val="7"/>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w="12700">
                <a:solidFill>
                  <a:schemeClr val="lt2"/>
                </a:solidFill>
                <a:round/>
              </a:ln>
              <a:effectLst/>
            </c:spPr>
          </c:marker>
          <c:dLbls>
            <c:dLbl>
              <c:idx val="4"/>
              <c:layout>
                <c:manualLayout>
                  <c:x val="-4.2560131698983726E-2"/>
                  <c:y val="-7.4141452536407262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8907-451B-8D3F-10EF6C34080E}"/>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'[фин счёт и МИП для публикации (uzb).xlsx]кредиты (yearly)'!$AK$1:$AP$2</c:f>
              <c:strCache>
                <c:ptCount val="6"/>
                <c:pt idx="0">
                  <c:v>2014</c:v>
                </c:pt>
                <c:pt idx="1">
                  <c:v>2015</c:v>
                </c:pt>
                <c:pt idx="2">
                  <c:v>2016</c:v>
                </c:pt>
                <c:pt idx="3">
                  <c:v>2017</c:v>
                </c:pt>
                <c:pt idx="4">
                  <c:v>2018</c:v>
                </c:pt>
                <c:pt idx="5">
                  <c:v>2019</c:v>
                </c:pt>
              </c:strCache>
            </c:strRef>
          </c:cat>
          <c:val>
            <c:numRef>
              <c:f>'[фин счёт и МИП для публикации (uzb).xlsx]кредиты (yearly)'!$AK$3:$AP$3</c:f>
              <c:numCache>
                <c:formatCode>#\ ##0_ ;\-#\ ##0\ </c:formatCode>
                <c:ptCount val="6"/>
                <c:pt idx="0">
                  <c:v>1924.9488294917201</c:v>
                </c:pt>
                <c:pt idx="1">
                  <c:v>1547.0802564469241</c:v>
                </c:pt>
                <c:pt idx="2">
                  <c:v>1230.9324534213047</c:v>
                </c:pt>
                <c:pt idx="3">
                  <c:v>930.83530763686599</c:v>
                </c:pt>
                <c:pt idx="4">
                  <c:v>2145.7747921515602</c:v>
                </c:pt>
                <c:pt idx="5">
                  <c:v>5609.6211618539983</c:v>
                </c:pt>
              </c:numCache>
            </c:numRef>
          </c:val>
          <c:smooth val="0"/>
          <c:extLst>
            <c:ext xmlns:c16="http://schemas.microsoft.com/office/drawing/2014/chart" uri="{C3380CC4-5D6E-409C-BE32-E72D297353CC}">
              <c16:uniqueId val="{00000004-8907-451B-8D3F-10EF6C34080E}"/>
            </c:ext>
          </c:extLst>
        </c:ser>
        <c:dLbls>
          <c:showLegendKey val="0"/>
          <c:showVal val="0"/>
          <c:showCatName val="0"/>
          <c:showSerName val="0"/>
          <c:showPercent val="0"/>
          <c:showBubbleSize val="0"/>
        </c:dLbls>
        <c:marker val="1"/>
        <c:smooth val="0"/>
        <c:axId val="189949824"/>
        <c:axId val="189951360"/>
      </c:lineChart>
      <c:catAx>
        <c:axId val="189949824"/>
        <c:scaling>
          <c:orientation val="minMax"/>
        </c:scaling>
        <c:delete val="0"/>
        <c:axPos val="b"/>
        <c:numFmt formatCode="General" sourceLinked="1"/>
        <c:majorTickMark val="none"/>
        <c:minorTickMark val="none"/>
        <c:tickLblPos val="low"/>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95000"/>
                    <a:lumOff val="5000"/>
                  </a:schemeClr>
                </a:solidFill>
                <a:latin typeface="+mn-lt"/>
                <a:ea typeface="+mn-ea"/>
                <a:cs typeface="+mn-cs"/>
              </a:defRPr>
            </a:pPr>
            <a:endParaRPr lang="ru-RU"/>
          </a:p>
        </c:txPr>
        <c:crossAx val="189951360"/>
        <c:crosses val="autoZero"/>
        <c:auto val="1"/>
        <c:lblAlgn val="ctr"/>
        <c:lblOffset val="100"/>
        <c:noMultiLvlLbl val="0"/>
      </c:catAx>
      <c:valAx>
        <c:axId val="189951360"/>
        <c:scaling>
          <c:orientation val="minMax"/>
          <c:min val="-1000"/>
        </c:scaling>
        <c:delete val="0"/>
        <c:axPos val="l"/>
        <c:majorGridlines>
          <c:spPr>
            <a:ln w="9525" cap="flat" cmpd="sng" algn="ctr">
              <a:solidFill>
                <a:schemeClr val="tx2">
                  <a:lumMod val="15000"/>
                  <a:lumOff val="85000"/>
                </a:schemeClr>
              </a:solidFill>
              <a:round/>
            </a:ln>
            <a:effectLst/>
          </c:spPr>
        </c:majorGridlines>
        <c:numFmt formatCode="#\ ##0_ ;\-#\ ##0\ "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95000"/>
                    <a:lumOff val="5000"/>
                  </a:schemeClr>
                </a:solidFill>
                <a:latin typeface="+mn-lt"/>
                <a:ea typeface="+mn-ea"/>
                <a:cs typeface="+mn-cs"/>
              </a:defRPr>
            </a:pPr>
            <a:endParaRPr lang="ru-RU"/>
          </a:p>
        </c:txPr>
        <c:crossAx val="189949824"/>
        <c:crosses val="autoZero"/>
        <c:crossBetween val="between"/>
        <c:majorUnit val="1000"/>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95000"/>
                  <a:lumOff val="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ru-RU"/>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'[разбивка обязательств (rus, eng, uzb).xlsx]Разбивка обязательств (uzb)'!$A$8</c:f>
              <c:strCache>
                <c:ptCount val="1"/>
                <c:pt idx="0">
                  <c:v>Тўғридан-тўғри инвестициялар</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95000"/>
                        <a:lumOff val="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2">
                          <a:lumMod val="35000"/>
                          <a:lumOff val="65000"/>
                        </a:schemeClr>
                      </a:solidFill>
                    </a:ln>
                    <a:effectLst/>
                  </c:spPr>
                </c15:leaderLines>
              </c:ext>
            </c:extLst>
          </c:dLbls>
          <c:cat>
            <c:numRef>
              <c:f>'[разбивка обязательств (rus, eng, uzb).xlsx]Разбивка обязательств (uzb)'!$B$7:$G$7</c:f>
              <c:numCache>
                <c:formatCode>General</c:formatCode>
                <c:ptCount val="6"/>
                <c:pt idx="0">
                  <c:v>2014</c:v>
                </c:pt>
                <c:pt idx="1">
                  <c:v>2015</c:v>
                </c:pt>
                <c:pt idx="2">
                  <c:v>2016</c:v>
                </c:pt>
                <c:pt idx="3">
                  <c:v>2017</c:v>
                </c:pt>
                <c:pt idx="4">
                  <c:v>2018</c:v>
                </c:pt>
                <c:pt idx="5">
                  <c:v>2019</c:v>
                </c:pt>
              </c:numCache>
            </c:numRef>
          </c:cat>
          <c:val>
            <c:numRef>
              <c:f>'[разбивка обязательств (rus, eng, uzb).xlsx]Разбивка обязательств (uzb)'!$B$8:$G$8</c:f>
              <c:numCache>
                <c:formatCode>0%</c:formatCode>
                <c:ptCount val="6"/>
                <c:pt idx="0">
                  <c:v>0.29069481368124911</c:v>
                </c:pt>
                <c:pt idx="1">
                  <c:v>0.39731394391891905</c:v>
                </c:pt>
                <c:pt idx="2">
                  <c:v>0.57367284656981776</c:v>
                </c:pt>
                <c:pt idx="3">
                  <c:v>0.52821519351641</c:v>
                </c:pt>
                <c:pt idx="4">
                  <c:v>0.21093486154896071</c:v>
                </c:pt>
                <c:pt idx="5">
                  <c:v>0.23819729426398298</c:v>
                </c:pt>
              </c:numCache>
            </c:numRef>
          </c:val>
          <c:extLst>
            <c:ext xmlns:c16="http://schemas.microsoft.com/office/drawing/2014/chart" uri="{C3380CC4-5D6E-409C-BE32-E72D297353CC}">
              <c16:uniqueId val="{00000000-789A-42F5-BD4C-8AE6C584532F}"/>
            </c:ext>
          </c:extLst>
        </c:ser>
        <c:ser>
          <c:idx val="1"/>
          <c:order val="1"/>
          <c:tx>
            <c:strRef>
              <c:f>'[разбивка обязательств (rus, eng, uzb).xlsx]Разбивка обязательств (uzb)'!$A$9</c:f>
              <c:strCache>
                <c:ptCount val="1"/>
                <c:pt idx="0">
                  <c:v>Ссуда капиталининг жалб қилиниши</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95000"/>
                        <a:lumOff val="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2">
                          <a:lumMod val="35000"/>
                          <a:lumOff val="65000"/>
                        </a:schemeClr>
                      </a:solidFill>
                    </a:ln>
                    <a:effectLst/>
                  </c:spPr>
                </c15:leaderLines>
              </c:ext>
            </c:extLst>
          </c:dLbls>
          <c:cat>
            <c:numRef>
              <c:f>'[разбивка обязательств (rus, eng, uzb).xlsx]Разбивка обязательств (uzb)'!$B$7:$G$7</c:f>
              <c:numCache>
                <c:formatCode>General</c:formatCode>
                <c:ptCount val="6"/>
                <c:pt idx="0">
                  <c:v>2014</c:v>
                </c:pt>
                <c:pt idx="1">
                  <c:v>2015</c:v>
                </c:pt>
                <c:pt idx="2">
                  <c:v>2016</c:v>
                </c:pt>
                <c:pt idx="3">
                  <c:v>2017</c:v>
                </c:pt>
                <c:pt idx="4">
                  <c:v>2018</c:v>
                </c:pt>
                <c:pt idx="5">
                  <c:v>2019</c:v>
                </c:pt>
              </c:numCache>
            </c:numRef>
          </c:cat>
          <c:val>
            <c:numRef>
              <c:f>'[разбивка обязательств (rus, eng, uzb).xlsx]Разбивка обязательств (uzb)'!$B$9:$G$9</c:f>
              <c:numCache>
                <c:formatCode>0%</c:formatCode>
                <c:ptCount val="6"/>
                <c:pt idx="0">
                  <c:v>0.6919614823589737</c:v>
                </c:pt>
                <c:pt idx="1">
                  <c:v>0.59035437644431765</c:v>
                </c:pt>
                <c:pt idx="2">
                  <c:v>0.42473122095183657</c:v>
                </c:pt>
                <c:pt idx="3">
                  <c:v>0.27356034997126655</c:v>
                </c:pt>
                <c:pt idx="4">
                  <c:v>0.72453457314417691</c:v>
                </c:pt>
                <c:pt idx="5">
                  <c:v>0.58442597580112166</c:v>
                </c:pt>
              </c:numCache>
            </c:numRef>
          </c:val>
          <c:extLst>
            <c:ext xmlns:c16="http://schemas.microsoft.com/office/drawing/2014/chart" uri="{C3380CC4-5D6E-409C-BE32-E72D297353CC}">
              <c16:uniqueId val="{00000001-789A-42F5-BD4C-8AE6C584532F}"/>
            </c:ext>
          </c:extLst>
        </c:ser>
        <c:dLbls>
          <c:dLblPos val="outEnd"/>
          <c:showLegendKey val="0"/>
          <c:showVal val="1"/>
          <c:showCatName val="0"/>
          <c:showSerName val="0"/>
          <c:showPercent val="0"/>
          <c:showBubbleSize val="0"/>
        </c:dLbls>
        <c:gapWidth val="100"/>
        <c:overlap val="-24"/>
        <c:axId val="1501575343"/>
        <c:axId val="1501579087"/>
      </c:barChart>
      <c:catAx>
        <c:axId val="1501575343"/>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95000"/>
                    <a:lumOff val="5000"/>
                  </a:schemeClr>
                </a:solidFill>
                <a:latin typeface="+mn-lt"/>
                <a:ea typeface="+mn-ea"/>
                <a:cs typeface="+mn-cs"/>
              </a:defRPr>
            </a:pPr>
            <a:endParaRPr lang="ru-RU"/>
          </a:p>
        </c:txPr>
        <c:crossAx val="1501579087"/>
        <c:crosses val="autoZero"/>
        <c:auto val="1"/>
        <c:lblAlgn val="ctr"/>
        <c:lblOffset val="100"/>
        <c:noMultiLvlLbl val="0"/>
      </c:catAx>
      <c:valAx>
        <c:axId val="1501579087"/>
        <c:scaling>
          <c:orientation val="minMax"/>
          <c:max val="1"/>
        </c:scaling>
        <c:delete val="0"/>
        <c:axPos val="l"/>
        <c:majorGridlines>
          <c:spPr>
            <a:ln w="9525" cap="flat" cmpd="sng" algn="ctr">
              <a:solidFill>
                <a:schemeClr val="tx2">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95000"/>
                    <a:lumOff val="5000"/>
                  </a:schemeClr>
                </a:solidFill>
                <a:latin typeface="+mn-lt"/>
                <a:ea typeface="+mn-ea"/>
                <a:cs typeface="+mn-cs"/>
              </a:defRPr>
            </a:pPr>
            <a:endParaRPr lang="ru-RU"/>
          </a:p>
        </c:txPr>
        <c:crossAx val="1501575343"/>
        <c:crosses val="autoZero"/>
        <c:crossBetween val="between"/>
        <c:majorUnit val="0.2"/>
        <c:minorUnit val="0.1"/>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95000"/>
                  <a:lumOff val="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ru-RU"/>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047071868204714"/>
          <c:y val="3.1903792198388993E-2"/>
          <c:w val="0.87876534071738899"/>
          <c:h val="0.76740733997845645"/>
        </c:manualLayout>
      </c:layout>
      <c:barChart>
        <c:barDir val="col"/>
        <c:grouping val="clustered"/>
        <c:varyColors val="0"/>
        <c:ser>
          <c:idx val="1"/>
          <c:order val="1"/>
          <c:tx>
            <c:strRef>
              <c:f>'[мип (uzb).xlsx]чистый МИП 2014-2019'!$A$3</c:f>
              <c:strCache>
                <c:ptCount val="1"/>
                <c:pt idx="0">
                  <c:v>Давлат бошқаруви сектори</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invertIfNegative val="0"/>
          <c:cat>
            <c:strRef>
              <c:f>'[мип (uzb).xlsx]чистый МИП 2014-2019'!$B$1:$G$1</c:f>
              <c:strCache>
                <c:ptCount val="6"/>
                <c:pt idx="0">
                  <c:v>2014 йил</c:v>
                </c:pt>
                <c:pt idx="1">
                  <c:v>2015 йил</c:v>
                </c:pt>
                <c:pt idx="2">
                  <c:v>2016 йил</c:v>
                </c:pt>
                <c:pt idx="3">
                  <c:v>2017 йил</c:v>
                </c:pt>
                <c:pt idx="4">
                  <c:v>2018 йил</c:v>
                </c:pt>
                <c:pt idx="5">
                  <c:v>2019 йил</c:v>
                </c:pt>
              </c:strCache>
            </c:strRef>
          </c:cat>
          <c:val>
            <c:numRef>
              <c:f>'[мип (uzb).xlsx]чистый МИП 2014-2019'!$B$3:$G$3</c:f>
              <c:numCache>
                <c:formatCode>_-* #\ ##0\ _₽_-;\-* #\ ##0\ _₽_-;_-* "-"??\ _₽_-;_-@_-</c:formatCode>
                <c:ptCount val="6"/>
                <c:pt idx="0">
                  <c:v>19052.415734807037</c:v>
                </c:pt>
                <c:pt idx="1">
                  <c:v>18366.016745203644</c:v>
                </c:pt>
                <c:pt idx="2">
                  <c:v>19603.456426933808</c:v>
                </c:pt>
                <c:pt idx="3">
                  <c:v>20106.420223724192</c:v>
                </c:pt>
                <c:pt idx="4">
                  <c:v>16632.828874067312</c:v>
                </c:pt>
                <c:pt idx="5">
                  <c:v>13024.987751751825</c:v>
                </c:pt>
              </c:numCache>
            </c:numRef>
          </c:val>
          <c:extLst>
            <c:ext xmlns:c16="http://schemas.microsoft.com/office/drawing/2014/chart" uri="{C3380CC4-5D6E-409C-BE32-E72D297353CC}">
              <c16:uniqueId val="{00000000-3397-48EF-B7D8-BA1A738D2636}"/>
            </c:ext>
          </c:extLst>
        </c:ser>
        <c:ser>
          <c:idx val="2"/>
          <c:order val="2"/>
          <c:tx>
            <c:strRef>
              <c:f>'[мип (uzb).xlsx]чистый МИП 2014-2019'!$A$4</c:f>
              <c:strCache>
                <c:ptCount val="1"/>
                <c:pt idx="0">
                  <c:v>Банк сектори</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c:spPr>
          <c:invertIfNegative val="0"/>
          <c:cat>
            <c:strRef>
              <c:f>'[мип (uzb).xlsx]чистый МИП 2014-2019'!$B$1:$G$1</c:f>
              <c:strCache>
                <c:ptCount val="6"/>
                <c:pt idx="0">
                  <c:v>2014 йил</c:v>
                </c:pt>
                <c:pt idx="1">
                  <c:v>2015 йил</c:v>
                </c:pt>
                <c:pt idx="2">
                  <c:v>2016 йил</c:v>
                </c:pt>
                <c:pt idx="3">
                  <c:v>2017 йил</c:v>
                </c:pt>
                <c:pt idx="4">
                  <c:v>2018 йил</c:v>
                </c:pt>
                <c:pt idx="5">
                  <c:v>2019 йил</c:v>
                </c:pt>
              </c:strCache>
            </c:strRef>
          </c:cat>
          <c:val>
            <c:numRef>
              <c:f>'[мип (uzb).xlsx]чистый МИП 2014-2019'!$B$4:$G$4</c:f>
              <c:numCache>
                <c:formatCode>_-* #\ ##0\ _₽_-;\-* #\ ##0\ _₽_-;_-* "-"??\ _₽_-;_-@_-</c:formatCode>
                <c:ptCount val="6"/>
                <c:pt idx="0">
                  <c:v>1670.2146058515013</c:v>
                </c:pt>
                <c:pt idx="1">
                  <c:v>1308.2978972728019</c:v>
                </c:pt>
                <c:pt idx="2">
                  <c:v>1845.7288457963514</c:v>
                </c:pt>
                <c:pt idx="3">
                  <c:v>2056.7738544721269</c:v>
                </c:pt>
                <c:pt idx="4">
                  <c:v>889.11389847305713</c:v>
                </c:pt>
                <c:pt idx="5">
                  <c:v>-1135.6443651447521</c:v>
                </c:pt>
              </c:numCache>
            </c:numRef>
          </c:val>
          <c:extLst>
            <c:ext xmlns:c16="http://schemas.microsoft.com/office/drawing/2014/chart" uri="{C3380CC4-5D6E-409C-BE32-E72D297353CC}">
              <c16:uniqueId val="{00000001-3397-48EF-B7D8-BA1A738D2636}"/>
            </c:ext>
          </c:extLst>
        </c:ser>
        <c:ser>
          <c:idx val="3"/>
          <c:order val="3"/>
          <c:tx>
            <c:strRef>
              <c:f>'[мип (uzb).xlsx]чистый МИП 2014-2019'!$A$5</c:f>
              <c:strCache>
                <c:ptCount val="1"/>
                <c:pt idx="0">
                  <c:v>Бошқа секторлар</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c:spPr>
          <c:invertIfNegative val="0"/>
          <c:cat>
            <c:strRef>
              <c:f>'[мип (uzb).xlsx]чистый МИП 2014-2019'!$B$1:$G$1</c:f>
              <c:strCache>
                <c:ptCount val="6"/>
                <c:pt idx="0">
                  <c:v>2014 йил</c:v>
                </c:pt>
                <c:pt idx="1">
                  <c:v>2015 йил</c:v>
                </c:pt>
                <c:pt idx="2">
                  <c:v>2016 йил</c:v>
                </c:pt>
                <c:pt idx="3">
                  <c:v>2017 йил</c:v>
                </c:pt>
                <c:pt idx="4">
                  <c:v>2018 йил</c:v>
                </c:pt>
                <c:pt idx="5">
                  <c:v>2019 йил</c:v>
                </c:pt>
              </c:strCache>
            </c:strRef>
          </c:cat>
          <c:val>
            <c:numRef>
              <c:f>'[мип (uzb).xlsx]чистый МИП 2014-2019'!$B$5:$G$5</c:f>
              <c:numCache>
                <c:formatCode>_-* #\ ##0\ _₽_-;\-* #\ ##0\ _₽_-;_-* "-"??\ _₽_-;_-@_-</c:formatCode>
                <c:ptCount val="6"/>
                <c:pt idx="0">
                  <c:v>-5733.8425925902366</c:v>
                </c:pt>
                <c:pt idx="1">
                  <c:v>-6750.318902240756</c:v>
                </c:pt>
                <c:pt idx="2">
                  <c:v>-6168.8516452248568</c:v>
                </c:pt>
                <c:pt idx="3">
                  <c:v>-5660.8746900225997</c:v>
                </c:pt>
                <c:pt idx="4">
                  <c:v>-1722.3626482530526</c:v>
                </c:pt>
                <c:pt idx="5">
                  <c:v>433.53758009318881</c:v>
                </c:pt>
              </c:numCache>
            </c:numRef>
          </c:val>
          <c:extLst>
            <c:ext xmlns:c16="http://schemas.microsoft.com/office/drawing/2014/chart" uri="{C3380CC4-5D6E-409C-BE32-E72D297353CC}">
              <c16:uniqueId val="{00000002-3397-48EF-B7D8-BA1A738D2636}"/>
            </c:ext>
          </c:extLst>
        </c:ser>
        <c:dLbls>
          <c:showLegendKey val="0"/>
          <c:showVal val="0"/>
          <c:showCatName val="0"/>
          <c:showSerName val="0"/>
          <c:showPercent val="0"/>
          <c:showBubbleSize val="0"/>
        </c:dLbls>
        <c:gapWidth val="219"/>
        <c:overlap val="-27"/>
        <c:axId val="56299520"/>
        <c:axId val="56301056"/>
      </c:barChart>
      <c:lineChart>
        <c:grouping val="standard"/>
        <c:varyColors val="0"/>
        <c:ser>
          <c:idx val="0"/>
          <c:order val="0"/>
          <c:tx>
            <c:strRef>
              <c:f>'[мип (uzb).xlsx]чистый МИП 2014-2019'!$A$2</c:f>
              <c:strCache>
                <c:ptCount val="1"/>
                <c:pt idx="0">
                  <c:v>Соф инвестицион позиция</c:v>
                </c:pt>
              </c:strCache>
            </c:strRef>
          </c:tx>
          <c:spPr>
            <a:ln w="31750" cap="rnd">
              <a:solidFill>
                <a:schemeClr val="accent1"/>
              </a:solidFill>
              <a:round/>
            </a:ln>
            <a:effectLst/>
          </c:spPr>
          <c:marker>
            <c:symbol val="circle"/>
            <c:size val="8"/>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w="12700">
                <a:solidFill>
                  <a:schemeClr val="lt2"/>
                </a:solidFill>
                <a:round/>
              </a:ln>
              <a:effectLst/>
            </c:spPr>
          </c:marker>
          <c:dLbls>
            <c:dLbl>
              <c:idx val="0"/>
              <c:layout>
                <c:manualLayout>
                  <c:x val="-3.9517628540980169E-2"/>
                  <c:y val="-4.4834826681147612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3397-48EF-B7D8-BA1A738D2636}"/>
                </c:ext>
              </c:extLst>
            </c:dLbl>
            <c:dLbl>
              <c:idx val="1"/>
              <c:layout>
                <c:manualLayout>
                  <c:x val="-3.7629997577292545E-2"/>
                  <c:y val="-5.0581953117929249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3397-48EF-B7D8-BA1A738D2636}"/>
                </c:ext>
              </c:extLst>
            </c:dLbl>
            <c:dLbl>
              <c:idx val="2"/>
              <c:layout>
                <c:manualLayout>
                  <c:x val="-3.5742366613604915E-2"/>
                  <c:y val="-4.1961263462756811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3397-48EF-B7D8-BA1A738D2636}"/>
                </c:ext>
              </c:extLst>
            </c:dLbl>
            <c:dLbl>
              <c:idx val="3"/>
              <c:layout>
                <c:manualLayout>
                  <c:x val="-3.9517628540980239E-2"/>
                  <c:y val="-4.1961263462756811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3397-48EF-B7D8-BA1A738D2636}"/>
                </c:ext>
              </c:extLst>
            </c:dLbl>
            <c:dLbl>
              <c:idx val="5"/>
              <c:layout>
                <c:manualLayout>
                  <c:x val="-2.2912569987262345E-2"/>
                  <c:y val="-3.6214137025975229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3397-48EF-B7D8-BA1A738D2636}"/>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95000"/>
                        <a:lumOff val="5000"/>
                      </a:schemeClr>
                    </a:solidFill>
                    <a:latin typeface="+mn-lt"/>
                    <a:ea typeface="+mn-ea"/>
                    <a:cs typeface="+mn-cs"/>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'[мип (uzb).xlsx]чистый МИП 2014-2019'!$B$1:$G$1</c:f>
              <c:strCache>
                <c:ptCount val="6"/>
                <c:pt idx="0">
                  <c:v>2014 йил</c:v>
                </c:pt>
                <c:pt idx="1">
                  <c:v>2015 йил</c:v>
                </c:pt>
                <c:pt idx="2">
                  <c:v>2016 йил</c:v>
                </c:pt>
                <c:pt idx="3">
                  <c:v>2017 йил</c:v>
                </c:pt>
                <c:pt idx="4">
                  <c:v>2018 йил</c:v>
                </c:pt>
                <c:pt idx="5">
                  <c:v>2019 йил</c:v>
                </c:pt>
              </c:strCache>
            </c:strRef>
          </c:cat>
          <c:val>
            <c:numRef>
              <c:f>'[мип (uzb).xlsx]чистый МИП 2014-2019'!$B$2:$G$2</c:f>
              <c:numCache>
                <c:formatCode>_-* #\ ##0\ _₽_-;\-* #\ ##0\ _₽_-;_-* "-"??\ _₽_-;_-@_-</c:formatCode>
                <c:ptCount val="6"/>
                <c:pt idx="0">
                  <c:v>14988.787748068302</c:v>
                </c:pt>
                <c:pt idx="1">
                  <c:v>12923.995740235689</c:v>
                </c:pt>
                <c:pt idx="2">
                  <c:v>15280.333627505303</c:v>
                </c:pt>
                <c:pt idx="3">
                  <c:v>16502.319388173721</c:v>
                </c:pt>
                <c:pt idx="4">
                  <c:v>15799.580124287317</c:v>
                </c:pt>
                <c:pt idx="5">
                  <c:v>12322.880966700262</c:v>
                </c:pt>
              </c:numCache>
            </c:numRef>
          </c:val>
          <c:smooth val="0"/>
          <c:extLst>
            <c:ext xmlns:c16="http://schemas.microsoft.com/office/drawing/2014/chart" uri="{C3380CC4-5D6E-409C-BE32-E72D297353CC}">
              <c16:uniqueId val="{00000008-3397-48EF-B7D8-BA1A738D2636}"/>
            </c:ext>
          </c:extLst>
        </c:ser>
        <c:dLbls>
          <c:showLegendKey val="0"/>
          <c:showVal val="0"/>
          <c:showCatName val="0"/>
          <c:showSerName val="0"/>
          <c:showPercent val="0"/>
          <c:showBubbleSize val="0"/>
        </c:dLbls>
        <c:marker val="1"/>
        <c:smooth val="0"/>
        <c:axId val="56299520"/>
        <c:axId val="56301056"/>
      </c:lineChart>
      <c:catAx>
        <c:axId val="56299520"/>
        <c:scaling>
          <c:orientation val="minMax"/>
        </c:scaling>
        <c:delete val="0"/>
        <c:axPos val="b"/>
        <c:numFmt formatCode="General" sourceLinked="1"/>
        <c:majorTickMark val="none"/>
        <c:minorTickMark val="none"/>
        <c:tickLblPos val="low"/>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95000"/>
                    <a:lumOff val="5000"/>
                  </a:schemeClr>
                </a:solidFill>
                <a:latin typeface="+mn-lt"/>
                <a:ea typeface="+mn-ea"/>
                <a:cs typeface="+mn-cs"/>
              </a:defRPr>
            </a:pPr>
            <a:endParaRPr lang="ru-RU"/>
          </a:p>
        </c:txPr>
        <c:crossAx val="56301056"/>
        <c:crosses val="autoZero"/>
        <c:auto val="1"/>
        <c:lblAlgn val="ctr"/>
        <c:lblOffset val="100"/>
        <c:noMultiLvlLbl val="0"/>
      </c:catAx>
      <c:valAx>
        <c:axId val="56301056"/>
        <c:scaling>
          <c:orientation val="minMax"/>
        </c:scaling>
        <c:delete val="0"/>
        <c:axPos val="l"/>
        <c:majorGridlines>
          <c:spPr>
            <a:ln w="9525" cap="flat" cmpd="sng" algn="ctr">
              <a:solidFill>
                <a:schemeClr val="tx2">
                  <a:lumMod val="15000"/>
                  <a:lumOff val="85000"/>
                </a:schemeClr>
              </a:solidFill>
              <a:round/>
            </a:ln>
            <a:effectLst/>
          </c:spPr>
        </c:majorGridlines>
        <c:numFmt formatCode="_-* #\ ##0\ _₽_-;\-* #\ ##0\ _₽_-;_-* &quot;-&quot;??\ _₽_-;_-@_-"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95000"/>
                    <a:lumOff val="5000"/>
                  </a:schemeClr>
                </a:solidFill>
                <a:latin typeface="+mn-lt"/>
                <a:ea typeface="+mn-ea"/>
                <a:cs typeface="+mn-cs"/>
              </a:defRPr>
            </a:pPr>
            <a:endParaRPr lang="ru-RU"/>
          </a:p>
        </c:txPr>
        <c:crossAx val="56299520"/>
        <c:crosses val="autoZero"/>
        <c:crossBetween val="between"/>
        <c:majorUnit val="4000"/>
      </c:valAx>
      <c:spPr>
        <a:noFill/>
        <a:ln>
          <a:noFill/>
        </a:ln>
        <a:effectLst/>
      </c:spPr>
    </c:plotArea>
    <c:legend>
      <c:legendPos val="b"/>
      <c:layout>
        <c:manualLayout>
          <c:xMode val="edge"/>
          <c:yMode val="edge"/>
          <c:x val="7.9681213315675806E-2"/>
          <c:y val="0.89169845098842415"/>
          <c:w val="0.83497468047758538"/>
          <c:h val="9.6807306601125728E-2"/>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95000"/>
                  <a:lumOff val="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ru-RU"/>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1120359477124206"/>
          <c:y val="0.34142614379085062"/>
          <c:w val="0.59834444444444435"/>
          <c:h val="0.59834444444444435"/>
        </c:manualLayout>
      </c:layout>
      <c:pieChart>
        <c:varyColors val="1"/>
        <c:ser>
          <c:idx val="0"/>
          <c:order val="0"/>
          <c:dPt>
            <c:idx val="0"/>
            <c:bubble3D val="0"/>
            <c:spPr>
              <a:solidFill>
                <a:schemeClr val="tx2">
                  <a:lumMod val="60000"/>
                  <a:lumOff val="40000"/>
                </a:schemeClr>
              </a:solidFill>
            </c:spPr>
            <c:extLst>
              <c:ext xmlns:c16="http://schemas.microsoft.com/office/drawing/2014/chart" uri="{C3380CC4-5D6E-409C-BE32-E72D297353CC}">
                <c16:uniqueId val="{00000001-9869-4FE5-9945-086AD64ED080}"/>
              </c:ext>
            </c:extLst>
          </c:dPt>
          <c:dPt>
            <c:idx val="1"/>
            <c:bubble3D val="0"/>
            <c:spPr>
              <a:solidFill>
                <a:srgbClr val="FF0000"/>
              </a:solidFill>
            </c:spPr>
            <c:extLst>
              <c:ext xmlns:c16="http://schemas.microsoft.com/office/drawing/2014/chart" uri="{C3380CC4-5D6E-409C-BE32-E72D297353CC}">
                <c16:uniqueId val="{00000003-9869-4FE5-9945-086AD64ED080}"/>
              </c:ext>
            </c:extLst>
          </c:dPt>
          <c:dPt>
            <c:idx val="3"/>
            <c:bubble3D val="0"/>
            <c:spPr>
              <a:solidFill>
                <a:schemeClr val="bg1">
                  <a:lumMod val="65000"/>
                </a:schemeClr>
              </a:solidFill>
            </c:spPr>
            <c:extLst>
              <c:ext xmlns:c16="http://schemas.microsoft.com/office/drawing/2014/chart" uri="{C3380CC4-5D6E-409C-BE32-E72D297353CC}">
                <c16:uniqueId val="{00000005-9869-4FE5-9945-086AD64ED080}"/>
              </c:ext>
            </c:extLst>
          </c:dPt>
          <c:dPt>
            <c:idx val="4"/>
            <c:bubble3D val="0"/>
            <c:spPr>
              <a:solidFill>
                <a:srgbClr val="FFC000"/>
              </a:solidFill>
            </c:spPr>
            <c:extLst>
              <c:ext xmlns:c16="http://schemas.microsoft.com/office/drawing/2014/chart" uri="{C3380CC4-5D6E-409C-BE32-E72D297353CC}">
                <c16:uniqueId val="{00000007-9869-4FE5-9945-086AD64ED080}"/>
              </c:ext>
            </c:extLst>
          </c:dPt>
          <c:dLbls>
            <c:dLbl>
              <c:idx val="1"/>
              <c:layout>
                <c:manualLayout>
                  <c:x val="3.2367614408903886E-2"/>
                  <c:y val="-5.4365203567640907E-2"/>
                </c:manualLayout>
              </c:layout>
              <c:showLegendKey val="0"/>
              <c:showVal val="0"/>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3-9869-4FE5-9945-086AD64ED080}"/>
                </c:ext>
              </c:extLst>
            </c:dLbl>
            <c:dLbl>
              <c:idx val="2"/>
              <c:layout>
                <c:manualLayout>
                  <c:x val="4.6289600744411664E-2"/>
                  <c:y val="2.9510890491620121E-2"/>
                </c:manualLayout>
              </c:layout>
              <c:showLegendKey val="0"/>
              <c:showVal val="0"/>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8-9869-4FE5-9945-086AD64ED080}"/>
                </c:ext>
              </c:extLst>
            </c:dLbl>
            <c:numFmt formatCode="0.0%" sourceLinked="0"/>
            <c:spPr>
              <a:noFill/>
              <a:ln>
                <a:noFill/>
              </a:ln>
              <a:effectLst/>
            </c:spPr>
            <c:txPr>
              <a:bodyPr wrap="square" lIns="38100" tIns="19050" rIns="38100" bIns="19050" anchor="ctr">
                <a:spAutoFit/>
              </a:bodyPr>
              <a:lstStyle/>
              <a:p>
                <a:pPr>
                  <a:defRPr>
                    <a:latin typeface="+mn-lt"/>
                  </a:defRPr>
                </a:pPr>
                <a:endParaRPr lang="ru-RU"/>
              </a:p>
            </c:txPr>
            <c:showLegendKey val="0"/>
            <c:showVal val="0"/>
            <c:showCatName val="0"/>
            <c:showSerName val="0"/>
            <c:showPercent val="1"/>
            <c:showBubbleSize val="0"/>
            <c:showLeaderLines val="1"/>
            <c:extLst>
              <c:ext xmlns:c15="http://schemas.microsoft.com/office/drawing/2012/chart" uri="{CE6537A1-D6FC-4f65-9D91-7224C49458BB}">
                <c15:layout/>
              </c:ext>
            </c:extLst>
          </c:dLbls>
          <c:cat>
            <c:strRef>
              <c:f>'[мип (uzb).xlsx]банковский сектор диаграмма'!$B$10:$B$14</c:f>
              <c:strCache>
                <c:ptCount val="5"/>
                <c:pt idx="0">
                  <c:v>Тўғридан-тўғри инвестициялар</c:v>
                </c:pt>
                <c:pt idx="1">
                  <c:v>Портфель инвестициялар</c:v>
                </c:pt>
                <c:pt idx="2">
                  <c:v>Молиявий деривативлар</c:v>
                </c:pt>
                <c:pt idx="3">
                  <c:v>Валюта и депозитлар</c:v>
                </c:pt>
                <c:pt idx="4">
                  <c:v>Ссудалар и қарзлар </c:v>
                </c:pt>
              </c:strCache>
            </c:strRef>
          </c:cat>
          <c:val>
            <c:numRef>
              <c:f>'[мип (uzb).xlsx]банковский сектор диаграмма'!$C$10:$C$14</c:f>
              <c:numCache>
                <c:formatCode>0.00</c:formatCode>
                <c:ptCount val="5"/>
                <c:pt idx="0">
                  <c:v>180.73955172454109</c:v>
                </c:pt>
                <c:pt idx="1">
                  <c:v>16.149821610786873</c:v>
                </c:pt>
                <c:pt idx="2">
                  <c:v>3.6255529562081876</c:v>
                </c:pt>
                <c:pt idx="3">
                  <c:v>108.81266230021512</c:v>
                </c:pt>
                <c:pt idx="4">
                  <c:v>976.82492345554374</c:v>
                </c:pt>
              </c:numCache>
            </c:numRef>
          </c:val>
          <c:extLst>
            <c:ext xmlns:c16="http://schemas.microsoft.com/office/drawing/2014/chart" uri="{C3380CC4-5D6E-409C-BE32-E72D297353CC}">
              <c16:uniqueId val="{00000009-9869-4FE5-9945-086AD64ED080}"/>
            </c:ext>
          </c:extLst>
        </c:ser>
        <c:dLbls>
          <c:showLegendKey val="0"/>
          <c:showVal val="0"/>
          <c:showCatName val="0"/>
          <c:showSerName val="0"/>
          <c:showPercent val="1"/>
          <c:showBubbleSize val="0"/>
          <c:showLeaderLines val="1"/>
        </c:dLbls>
        <c:firstSliceAng val="0"/>
      </c:pieChart>
    </c:plotArea>
    <c:legend>
      <c:legendPos val="t"/>
      <c:layout/>
      <c:overlay val="0"/>
      <c:txPr>
        <a:bodyPr/>
        <a:lstStyle/>
        <a:p>
          <a:pPr>
            <a:defRPr>
              <a:solidFill>
                <a:schemeClr val="tx1"/>
              </a:solidFill>
              <a:latin typeface="+mn-lt"/>
            </a:defRPr>
          </a:pPr>
          <a:endParaRPr lang="ru-RU"/>
        </a:p>
      </c:txPr>
    </c:legend>
    <c:plotVisOnly val="1"/>
    <c:dispBlanksAs val="zero"/>
    <c:showDLblsOverMax val="0"/>
  </c:chart>
  <c:spPr>
    <a:solidFill>
      <a:sysClr val="window" lastClr="FFFFFF"/>
    </a:solidFill>
    <a:ln w="25400" cap="flat" cmpd="sng" algn="ctr">
      <a:noFill/>
      <a:prstDash val="solid"/>
    </a:ln>
    <a:effectLst/>
  </c:spPr>
  <c:txPr>
    <a:bodyPr/>
    <a:lstStyle/>
    <a:p>
      <a:pPr>
        <a:defRPr>
          <a:solidFill>
            <a:schemeClr val="dk1"/>
          </a:solidFill>
          <a:latin typeface="Times New Roman" panose="02020603050405020304" pitchFamily="18" charset="0"/>
          <a:ea typeface="+mn-ea"/>
          <a:cs typeface="Times New Roman" panose="02020603050405020304" pitchFamily="18" charset="0"/>
        </a:defRPr>
      </a:pPr>
      <a:endParaRPr lang="ru-RU"/>
    </a:p>
  </c:txPr>
  <c:externalData r:id="rId2">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1120359477124218"/>
          <c:y val="0.34142614379085101"/>
          <c:w val="0.59834444444444435"/>
          <c:h val="0.59834444444444435"/>
        </c:manualLayout>
      </c:layout>
      <c:pieChart>
        <c:varyColors val="1"/>
        <c:ser>
          <c:idx val="0"/>
          <c:order val="0"/>
          <c:dPt>
            <c:idx val="0"/>
            <c:bubble3D val="0"/>
            <c:spPr>
              <a:solidFill>
                <a:schemeClr val="tx2">
                  <a:lumMod val="60000"/>
                  <a:lumOff val="40000"/>
                </a:schemeClr>
              </a:solidFill>
            </c:spPr>
            <c:extLst>
              <c:ext xmlns:c16="http://schemas.microsoft.com/office/drawing/2014/chart" uri="{C3380CC4-5D6E-409C-BE32-E72D297353CC}">
                <c16:uniqueId val="{00000001-C458-4C7F-9C4F-DE8845CF7F1E}"/>
              </c:ext>
            </c:extLst>
          </c:dPt>
          <c:dPt>
            <c:idx val="1"/>
            <c:bubble3D val="0"/>
            <c:spPr>
              <a:solidFill>
                <a:srgbClr val="FF0000"/>
              </a:solidFill>
            </c:spPr>
            <c:extLst>
              <c:ext xmlns:c16="http://schemas.microsoft.com/office/drawing/2014/chart" uri="{C3380CC4-5D6E-409C-BE32-E72D297353CC}">
                <c16:uniqueId val="{00000003-C458-4C7F-9C4F-DE8845CF7F1E}"/>
              </c:ext>
            </c:extLst>
          </c:dPt>
          <c:dPt>
            <c:idx val="3"/>
            <c:bubble3D val="0"/>
            <c:spPr>
              <a:solidFill>
                <a:schemeClr val="bg1">
                  <a:lumMod val="65000"/>
                </a:schemeClr>
              </a:solidFill>
            </c:spPr>
            <c:extLst>
              <c:ext xmlns:c16="http://schemas.microsoft.com/office/drawing/2014/chart" uri="{C3380CC4-5D6E-409C-BE32-E72D297353CC}">
                <c16:uniqueId val="{00000005-C458-4C7F-9C4F-DE8845CF7F1E}"/>
              </c:ext>
            </c:extLst>
          </c:dPt>
          <c:dPt>
            <c:idx val="4"/>
            <c:bubble3D val="0"/>
            <c:spPr>
              <a:solidFill>
                <a:srgbClr val="FFC000"/>
              </a:solidFill>
            </c:spPr>
            <c:extLst>
              <c:ext xmlns:c16="http://schemas.microsoft.com/office/drawing/2014/chart" uri="{C3380CC4-5D6E-409C-BE32-E72D297353CC}">
                <c16:uniqueId val="{00000007-C458-4C7F-9C4F-DE8845CF7F1E}"/>
              </c:ext>
            </c:extLst>
          </c:dPt>
          <c:dLbls>
            <c:dLbl>
              <c:idx val="1"/>
              <c:layout>
                <c:manualLayout>
                  <c:x val="-4.9494522737860008E-2"/>
                  <c:y val="-4.3089954653450342E-2"/>
                </c:manualLayout>
              </c:layout>
              <c:showLegendKey val="0"/>
              <c:showVal val="0"/>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3-C458-4C7F-9C4F-DE8845CF7F1E}"/>
                </c:ext>
              </c:extLst>
            </c:dLbl>
            <c:dLbl>
              <c:idx val="2"/>
              <c:layout>
                <c:manualLayout>
                  <c:x val="5.455726600365101E-2"/>
                  <c:y val="-8.554243038800223E-3"/>
                </c:manualLayout>
              </c:layout>
              <c:numFmt formatCode="0.0%" sourceLinked="0"/>
              <c:spPr>
                <a:noFill/>
                <a:ln>
                  <a:noFill/>
                </a:ln>
                <a:effectLst/>
              </c:spPr>
              <c:txPr>
                <a:bodyPr wrap="square" lIns="38100" tIns="19050" rIns="38100" bIns="19050" anchor="ctr">
                  <a:noAutofit/>
                </a:bodyPr>
                <a:lstStyle/>
                <a:p>
                  <a:pPr>
                    <a:defRPr/>
                  </a:pPr>
                  <a:endParaRPr lang="ru-RU"/>
                </a:p>
              </c:txPr>
              <c:showLegendKey val="0"/>
              <c:showVal val="0"/>
              <c:showCatName val="0"/>
              <c:showSerName val="0"/>
              <c:showPercent val="1"/>
              <c:showBubbleSize val="0"/>
              <c:extLst>
                <c:ext xmlns:c15="http://schemas.microsoft.com/office/drawing/2012/chart" uri="{CE6537A1-D6FC-4f65-9D91-7224C49458BB}">
                  <c15:layout>
                    <c:manualLayout>
                      <c:w val="0.1389588504826727"/>
                      <c:h val="4.6662137932961374E-2"/>
                    </c:manualLayout>
                  </c15:layout>
                </c:ext>
                <c:ext xmlns:c16="http://schemas.microsoft.com/office/drawing/2014/chart" uri="{C3380CC4-5D6E-409C-BE32-E72D297353CC}">
                  <c16:uniqueId val="{00000008-C458-4C7F-9C4F-DE8845CF7F1E}"/>
                </c:ext>
              </c:extLst>
            </c:dLbl>
            <c:dLbl>
              <c:idx val="3"/>
              <c:layout>
                <c:manualLayout>
                  <c:x val="-0.12056266080985095"/>
                  <c:y val="4.3966388859696046E-2"/>
                </c:manualLayout>
              </c:layout>
              <c:showLegendKey val="0"/>
              <c:showVal val="0"/>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5-C458-4C7F-9C4F-DE8845CF7F1E}"/>
                </c:ext>
              </c:extLst>
            </c:dLbl>
            <c:numFmt formatCode="0.0%" sourceLinked="0"/>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15:layout/>
              </c:ext>
            </c:extLst>
          </c:dLbls>
          <c:cat>
            <c:strRef>
              <c:f>'[мип (uzb).xlsx]банковский сектор диаграмма'!$B$15:$B$19</c:f>
              <c:strCache>
                <c:ptCount val="5"/>
                <c:pt idx="0">
                  <c:v>Тўғридан-тўғри инвестициялар</c:v>
                </c:pt>
                <c:pt idx="1">
                  <c:v>Портфель инвестициялар</c:v>
                </c:pt>
                <c:pt idx="2">
                  <c:v>Молиявий деривативлар</c:v>
                </c:pt>
                <c:pt idx="3">
                  <c:v>Валюта и депозитлар</c:v>
                </c:pt>
                <c:pt idx="4">
                  <c:v>Ссудалар и қарзлар </c:v>
                </c:pt>
              </c:strCache>
            </c:strRef>
          </c:cat>
          <c:val>
            <c:numRef>
              <c:f>'[мип (uzb).xlsx]банковский сектор диаграмма'!$C$15:$C$19</c:f>
              <c:numCache>
                <c:formatCode>0.00</c:formatCode>
                <c:ptCount val="5"/>
                <c:pt idx="0">
                  <c:v>215.52455804681537</c:v>
                </c:pt>
                <c:pt idx="1">
                  <c:v>323.03642551523518</c:v>
                </c:pt>
                <c:pt idx="2">
                  <c:v>3.7920814511989334</c:v>
                </c:pt>
                <c:pt idx="3">
                  <c:v>167.87059200658044</c:v>
                </c:pt>
                <c:pt idx="4">
                  <c:v>2542.3735523201922</c:v>
                </c:pt>
              </c:numCache>
            </c:numRef>
          </c:val>
          <c:extLst>
            <c:ext xmlns:c16="http://schemas.microsoft.com/office/drawing/2014/chart" uri="{C3380CC4-5D6E-409C-BE32-E72D297353CC}">
              <c16:uniqueId val="{00000009-C458-4C7F-9C4F-DE8845CF7F1E}"/>
            </c:ext>
          </c:extLst>
        </c:ser>
        <c:dLbls>
          <c:showLegendKey val="0"/>
          <c:showVal val="0"/>
          <c:showCatName val="0"/>
          <c:showSerName val="0"/>
          <c:showPercent val="1"/>
          <c:showBubbleSize val="0"/>
          <c:showLeaderLines val="1"/>
        </c:dLbls>
        <c:firstSliceAng val="0"/>
      </c:pieChart>
    </c:plotArea>
    <c:legend>
      <c:legendPos val="t"/>
      <c:layout/>
      <c:overlay val="0"/>
    </c:legend>
    <c:plotVisOnly val="1"/>
    <c:dispBlanksAs val="zero"/>
    <c:showDLblsOverMax val="0"/>
  </c:chart>
  <c:spPr>
    <a:solidFill>
      <a:sysClr val="window" lastClr="FFFFFF"/>
    </a:solidFill>
    <a:ln w="25400" cap="flat" cmpd="sng" algn="ctr">
      <a:noFill/>
      <a:prstDash val="solid"/>
    </a:ln>
    <a:effectLst/>
  </c:spPr>
  <c:txPr>
    <a:bodyPr/>
    <a:lstStyle/>
    <a:p>
      <a:pPr>
        <a:defRPr>
          <a:solidFill>
            <a:schemeClr val="dk1"/>
          </a:solidFill>
          <a:latin typeface="+mn-lt"/>
          <a:ea typeface="+mn-ea"/>
          <a:cs typeface="Times New Roman" panose="02020603050405020304" pitchFamily="18" charset="0"/>
        </a:defRPr>
      </a:pPr>
      <a:endParaRPr lang="ru-RU"/>
    </a:p>
  </c:txPr>
  <c:externalData r:id="rId2">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3.9020507742819802E-2"/>
          <c:y val="6.9291713535808014E-2"/>
          <c:w val="0.94907971636028776"/>
          <c:h val="0.74370847394075745"/>
        </c:manualLayout>
      </c:layout>
      <c:barChart>
        <c:barDir val="col"/>
        <c:grouping val="stacked"/>
        <c:varyColors val="0"/>
        <c:ser>
          <c:idx val="0"/>
          <c:order val="0"/>
          <c:tx>
            <c:strRef>
              <c:f>'[Диаграммы RU, EN, UZ.xlsx]совокупный (uz)'!$A$2</c:f>
              <c:strCache>
                <c:ptCount val="1"/>
                <c:pt idx="0">
                  <c:v>Хусусий ташқи қарз</c:v>
                </c:pt>
              </c:strCache>
            </c:strRef>
          </c:tx>
          <c:invertIfNegative val="0"/>
          <c:dLbls>
            <c:spPr>
              <a:noFill/>
              <a:ln>
                <a:noFill/>
              </a:ln>
              <a:effectLst/>
            </c:spPr>
            <c:txPr>
              <a:bodyPr/>
              <a:lstStyle/>
              <a:p>
                <a:pPr>
                  <a:defRPr sz="1100"/>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ext>
            </c:extLst>
          </c:dLbls>
          <c:cat>
            <c:numRef>
              <c:f>'[Диаграммы RU, EN, UZ.xlsx]совокупный (uz)'!$B$1:$I$1</c:f>
              <c:numCache>
                <c:formatCode>General</c:formatCode>
                <c:ptCount val="8"/>
                <c:pt idx="0">
                  <c:v>2012</c:v>
                </c:pt>
                <c:pt idx="1">
                  <c:v>2013</c:v>
                </c:pt>
                <c:pt idx="2">
                  <c:v>2014</c:v>
                </c:pt>
                <c:pt idx="3">
                  <c:v>2015</c:v>
                </c:pt>
                <c:pt idx="4">
                  <c:v>2016</c:v>
                </c:pt>
                <c:pt idx="5">
                  <c:v>2017</c:v>
                </c:pt>
                <c:pt idx="6">
                  <c:v>2018</c:v>
                </c:pt>
                <c:pt idx="7">
                  <c:v>2019</c:v>
                </c:pt>
              </c:numCache>
            </c:numRef>
          </c:cat>
          <c:val>
            <c:numRef>
              <c:f>'[Диаграммы RU, EN, UZ.xlsx]совокупный (uz)'!$B$2:$J$2</c:f>
              <c:numCache>
                <c:formatCode>_-* #\ ##0.0_р_._-;\-* #\ ##0.0_р_._-;_-* "-"??_р_._-;_-@_-</c:formatCode>
                <c:ptCount val="9"/>
                <c:pt idx="0">
                  <c:v>4.1248000000000005</c:v>
                </c:pt>
                <c:pt idx="1">
                  <c:v>5.4809999999999999</c:v>
                </c:pt>
                <c:pt idx="2">
                  <c:v>6.8640914026765385</c:v>
                </c:pt>
                <c:pt idx="3">
                  <c:v>7.3145301686088517</c:v>
                </c:pt>
                <c:pt idx="4">
                  <c:v>8.1487004940039114</c:v>
                </c:pt>
                <c:pt idx="5">
                  <c:v>8.1858862090016906</c:v>
                </c:pt>
                <c:pt idx="6">
                  <c:v>7.2080000000000002</c:v>
                </c:pt>
                <c:pt idx="7">
                  <c:v>8.5824409249506299</c:v>
                </c:pt>
              </c:numCache>
            </c:numRef>
          </c:val>
          <c:extLst>
            <c:ext xmlns:c16="http://schemas.microsoft.com/office/drawing/2014/chart" uri="{C3380CC4-5D6E-409C-BE32-E72D297353CC}">
              <c16:uniqueId val="{00000000-8EA8-4692-B0E2-87CA2532F022}"/>
            </c:ext>
          </c:extLst>
        </c:ser>
        <c:ser>
          <c:idx val="1"/>
          <c:order val="1"/>
          <c:tx>
            <c:strRef>
              <c:f>'[Диаграммы RU, EN, UZ.xlsx]совокупный (uz)'!$A$3</c:f>
              <c:strCache>
                <c:ptCount val="1"/>
                <c:pt idx="0">
                  <c:v>Давлат ташқи қарзи</c:v>
                </c:pt>
              </c:strCache>
            </c:strRef>
          </c:tx>
          <c:spPr>
            <a:solidFill>
              <a:sysClr val="window" lastClr="FFFFFF">
                <a:lumMod val="85000"/>
              </a:sysClr>
            </a:solidFill>
          </c:spPr>
          <c:invertIfNegative val="0"/>
          <c:dLbls>
            <c:spPr>
              <a:noFill/>
              <a:ln>
                <a:noFill/>
              </a:ln>
              <a:effectLst/>
            </c:spPr>
            <c:txPr>
              <a:bodyPr/>
              <a:lstStyle/>
              <a:p>
                <a:pPr algn="l">
                  <a:defRPr sz="1100">
                    <a:latin typeface="+mn-lt"/>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ext>
            </c:extLst>
          </c:dLbls>
          <c:cat>
            <c:numRef>
              <c:f>'[Диаграммы RU, EN, UZ.xlsx]совокупный (uz)'!$B$1:$I$1</c:f>
              <c:numCache>
                <c:formatCode>General</c:formatCode>
                <c:ptCount val="8"/>
                <c:pt idx="0">
                  <c:v>2012</c:v>
                </c:pt>
                <c:pt idx="1">
                  <c:v>2013</c:v>
                </c:pt>
                <c:pt idx="2">
                  <c:v>2014</c:v>
                </c:pt>
                <c:pt idx="3">
                  <c:v>2015</c:v>
                </c:pt>
                <c:pt idx="4">
                  <c:v>2016</c:v>
                </c:pt>
                <c:pt idx="5">
                  <c:v>2017</c:v>
                </c:pt>
                <c:pt idx="6">
                  <c:v>2018</c:v>
                </c:pt>
                <c:pt idx="7">
                  <c:v>2019</c:v>
                </c:pt>
              </c:numCache>
            </c:numRef>
          </c:cat>
          <c:val>
            <c:numRef>
              <c:f>'[Диаграммы RU, EN, UZ.xlsx]совокупный (uz)'!$B$3:$I$3</c:f>
              <c:numCache>
                <c:formatCode>_-* #\ ##0.0_р_._-;\-* #\ ##0.0_р_._-;_-* "-"??_р_._-;_-@_-</c:formatCode>
                <c:ptCount val="8"/>
                <c:pt idx="0">
                  <c:v>3.89</c:v>
                </c:pt>
                <c:pt idx="1">
                  <c:v>4.43</c:v>
                </c:pt>
                <c:pt idx="2">
                  <c:v>4.6900000000000004</c:v>
                </c:pt>
                <c:pt idx="3">
                  <c:v>5.58</c:v>
                </c:pt>
                <c:pt idx="4">
                  <c:v>6.4748999999999999</c:v>
                </c:pt>
                <c:pt idx="5">
                  <c:v>7.6</c:v>
                </c:pt>
                <c:pt idx="6">
                  <c:v>10.08</c:v>
                </c:pt>
                <c:pt idx="7">
                  <c:v>15.786033738606401</c:v>
                </c:pt>
              </c:numCache>
            </c:numRef>
          </c:val>
          <c:extLst>
            <c:ext xmlns:c16="http://schemas.microsoft.com/office/drawing/2014/chart" uri="{C3380CC4-5D6E-409C-BE32-E72D297353CC}">
              <c16:uniqueId val="{00000001-8EA8-4692-B0E2-87CA2532F022}"/>
            </c:ext>
          </c:extLst>
        </c:ser>
        <c:dLbls>
          <c:showLegendKey val="0"/>
          <c:showVal val="0"/>
          <c:showCatName val="0"/>
          <c:showSerName val="0"/>
          <c:showPercent val="0"/>
          <c:showBubbleSize val="0"/>
        </c:dLbls>
        <c:gapWidth val="75"/>
        <c:overlap val="100"/>
        <c:axId val="104438784"/>
        <c:axId val="104547072"/>
      </c:barChart>
      <c:lineChart>
        <c:grouping val="standard"/>
        <c:varyColors val="0"/>
        <c:ser>
          <c:idx val="2"/>
          <c:order val="2"/>
          <c:tx>
            <c:strRef>
              <c:f>'[Диаграммы RU, EN, UZ.xlsx]совокупный (uz)'!$A$4</c:f>
              <c:strCache>
                <c:ptCount val="1"/>
                <c:pt idx="0">
                  <c:v>Жами ташқи қарз</c:v>
                </c:pt>
              </c:strCache>
            </c:strRef>
          </c:tx>
          <c:spPr>
            <a:ln>
              <a:solidFill>
                <a:srgbClr val="5B9BD5"/>
              </a:solidFill>
            </a:ln>
          </c:spPr>
          <c:marker>
            <c:symbol val="circle"/>
            <c:size val="8"/>
            <c:spPr>
              <a:solidFill>
                <a:srgbClr val="5B9BD5"/>
              </a:solidFill>
              <a:ln>
                <a:solidFill>
                  <a:srgbClr val="E7E6E6"/>
                </a:solidFill>
              </a:ln>
            </c:spPr>
          </c:marker>
          <c:dLbls>
            <c:spPr>
              <a:noFill/>
              <a:ln>
                <a:noFill/>
              </a:ln>
              <a:effectLst/>
            </c:spPr>
            <c:txPr>
              <a:bodyPr/>
              <a:lstStyle/>
              <a:p>
                <a:pPr>
                  <a:defRPr sz="1100"/>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ext>
            </c:extLst>
          </c:dLbls>
          <c:cat>
            <c:numRef>
              <c:f>'[Диаграммы RU, EN, UZ.xlsx]совокупный (uz)'!$B$1:$J$1</c:f>
              <c:numCache>
                <c:formatCode>General</c:formatCode>
                <c:ptCount val="9"/>
                <c:pt idx="0">
                  <c:v>2012</c:v>
                </c:pt>
                <c:pt idx="1">
                  <c:v>2013</c:v>
                </c:pt>
                <c:pt idx="2">
                  <c:v>2014</c:v>
                </c:pt>
                <c:pt idx="3">
                  <c:v>2015</c:v>
                </c:pt>
                <c:pt idx="4">
                  <c:v>2016</c:v>
                </c:pt>
                <c:pt idx="5">
                  <c:v>2017</c:v>
                </c:pt>
                <c:pt idx="6">
                  <c:v>2018</c:v>
                </c:pt>
                <c:pt idx="7">
                  <c:v>2019</c:v>
                </c:pt>
              </c:numCache>
            </c:numRef>
          </c:cat>
          <c:val>
            <c:numRef>
              <c:f>'[Диаграммы RU, EN, UZ.xlsx]совокупный (uz)'!$B$4:$J$4</c:f>
              <c:numCache>
                <c:formatCode>_-* #\ ##0.0_р_._-;\-* #\ ##0.0_р_._-;_-* "-"??_р_._-;_-@_-</c:formatCode>
                <c:ptCount val="9"/>
                <c:pt idx="0">
                  <c:v>8.014800000000001</c:v>
                </c:pt>
                <c:pt idx="1">
                  <c:v>9.9109999999999996</c:v>
                </c:pt>
                <c:pt idx="2">
                  <c:v>11.554091402676539</c:v>
                </c:pt>
                <c:pt idx="3">
                  <c:v>12.894530168608853</c:v>
                </c:pt>
                <c:pt idx="4">
                  <c:v>14.623600494003911</c:v>
                </c:pt>
                <c:pt idx="5">
                  <c:v>15.78588620900169</c:v>
                </c:pt>
                <c:pt idx="6">
                  <c:v>17.288</c:v>
                </c:pt>
                <c:pt idx="7">
                  <c:v>24.368474663557031</c:v>
                </c:pt>
              </c:numCache>
            </c:numRef>
          </c:val>
          <c:smooth val="0"/>
          <c:extLst>
            <c:ext xmlns:c16="http://schemas.microsoft.com/office/drawing/2014/chart" uri="{C3380CC4-5D6E-409C-BE32-E72D297353CC}">
              <c16:uniqueId val="{00000002-8EA8-4692-B0E2-87CA2532F022}"/>
            </c:ext>
          </c:extLst>
        </c:ser>
        <c:dLbls>
          <c:showLegendKey val="0"/>
          <c:showVal val="0"/>
          <c:showCatName val="0"/>
          <c:showSerName val="0"/>
          <c:showPercent val="0"/>
          <c:showBubbleSize val="0"/>
        </c:dLbls>
        <c:marker val="1"/>
        <c:smooth val="0"/>
        <c:axId val="104438784"/>
        <c:axId val="104547072"/>
      </c:lineChart>
      <c:dateAx>
        <c:axId val="104438784"/>
        <c:scaling>
          <c:orientation val="minMax"/>
        </c:scaling>
        <c:delete val="0"/>
        <c:axPos val="b"/>
        <c:numFmt formatCode="General" sourceLinked="0"/>
        <c:majorTickMark val="out"/>
        <c:minorTickMark val="none"/>
        <c:tickLblPos val="nextTo"/>
        <c:txPr>
          <a:bodyPr/>
          <a:lstStyle/>
          <a:p>
            <a:pPr>
              <a:defRPr sz="1100"/>
            </a:pPr>
            <a:endParaRPr lang="ru-RU"/>
          </a:p>
        </c:txPr>
        <c:crossAx val="104547072"/>
        <c:crosses val="autoZero"/>
        <c:auto val="0"/>
        <c:lblOffset val="100"/>
        <c:baseTimeUnit val="days"/>
      </c:dateAx>
      <c:valAx>
        <c:axId val="104547072"/>
        <c:scaling>
          <c:orientation val="minMax"/>
          <c:max val="25"/>
          <c:min val="0"/>
        </c:scaling>
        <c:delete val="0"/>
        <c:axPos val="l"/>
        <c:numFmt formatCode="0" sourceLinked="0"/>
        <c:majorTickMark val="out"/>
        <c:minorTickMark val="none"/>
        <c:tickLblPos val="nextTo"/>
        <c:spPr>
          <a:ln w="6350">
            <a:solidFill>
              <a:schemeClr val="accent1"/>
            </a:solidFill>
          </a:ln>
        </c:spPr>
        <c:txPr>
          <a:bodyPr/>
          <a:lstStyle/>
          <a:p>
            <a:pPr>
              <a:defRPr sz="1100"/>
            </a:pPr>
            <a:endParaRPr lang="ru-RU"/>
          </a:p>
        </c:txPr>
        <c:crossAx val="104438784"/>
        <c:crosses val="autoZero"/>
        <c:crossBetween val="between"/>
        <c:majorUnit val="5"/>
      </c:valAx>
    </c:plotArea>
    <c:legend>
      <c:legendPos val="r"/>
      <c:layout>
        <c:manualLayout>
          <c:xMode val="edge"/>
          <c:yMode val="edge"/>
          <c:x val="0"/>
          <c:y val="0.92297637795275589"/>
          <c:w val="0.96746807188991402"/>
          <c:h val="7.7023622047244097E-2"/>
        </c:manualLayout>
      </c:layout>
      <c:overlay val="0"/>
      <c:txPr>
        <a:bodyPr/>
        <a:lstStyle/>
        <a:p>
          <a:pPr>
            <a:defRPr sz="1100"/>
          </a:pPr>
          <a:endParaRPr lang="ru-RU"/>
        </a:p>
      </c:txPr>
    </c:legend>
    <c:plotVisOnly val="1"/>
    <c:dispBlanksAs val="gap"/>
    <c:showDLblsOverMax val="0"/>
  </c:chart>
  <c:spPr>
    <a:ln>
      <a:solidFill>
        <a:srgbClr val="E7E6E6"/>
      </a:solidFill>
    </a:ln>
  </c:spPr>
  <c:txPr>
    <a:bodyPr/>
    <a:lstStyle/>
    <a:p>
      <a:pPr>
        <a:defRPr sz="1400">
          <a:solidFill>
            <a:sysClr val="windowText" lastClr="000000"/>
          </a:solidFill>
          <a:latin typeface="+mn-lt"/>
          <a:cs typeface="Times New Roman" panose="02020603050405020304" pitchFamily="18" charset="0"/>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6203842863670568E-2"/>
          <c:y val="4.0415883642655109E-2"/>
          <c:w val="0.91226217512211571"/>
          <c:h val="0.70083015905156987"/>
        </c:manualLayout>
      </c:layout>
      <c:barChart>
        <c:barDir val="col"/>
        <c:grouping val="stacked"/>
        <c:varyColors val="0"/>
        <c:ser>
          <c:idx val="0"/>
          <c:order val="0"/>
          <c:tx>
            <c:strRef>
              <c:f>'[Диаграммалар 2016-2019.xlsx]Салдо Тек. сч 1д (UZ)'!$C$30</c:f>
              <c:strCache>
                <c:ptCount val="1"/>
                <c:pt idx="0">
                  <c:v>Товарлар</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invertIfNegative val="0"/>
          <c:cat>
            <c:numRef>
              <c:f>'[Диаграммалар 2016-2019.xlsx]Салдо Тек. сч 1д (UZ)'!$A$33:$A$38</c:f>
              <c:numCache>
                <c:formatCode>General</c:formatCode>
                <c:ptCount val="6"/>
                <c:pt idx="0">
                  <c:v>2014</c:v>
                </c:pt>
                <c:pt idx="1">
                  <c:v>2015</c:v>
                </c:pt>
                <c:pt idx="2">
                  <c:v>2016</c:v>
                </c:pt>
                <c:pt idx="3">
                  <c:v>2017</c:v>
                </c:pt>
                <c:pt idx="4">
                  <c:v>2018</c:v>
                </c:pt>
                <c:pt idx="5">
                  <c:v>2019</c:v>
                </c:pt>
              </c:numCache>
            </c:numRef>
          </c:cat>
          <c:val>
            <c:numRef>
              <c:f>'[Диаграммалар 2016-2019.xlsx]Салдо Тек. сч 1д (UZ)'!$C$33:$C$38</c:f>
              <c:numCache>
                <c:formatCode>_-* #\ ##0.0_р_._-;\-* #\ ##0.0_р_._-;_-* "-"??_р_._-;_-@_-</c:formatCode>
                <c:ptCount val="6"/>
                <c:pt idx="0">
                  <c:v>-2957.8694520711542</c:v>
                </c:pt>
                <c:pt idx="1">
                  <c:v>-2094.5007118403773</c:v>
                </c:pt>
                <c:pt idx="2">
                  <c:v>-2392.1049509708264</c:v>
                </c:pt>
                <c:pt idx="3">
                  <c:v>-2215.7868142673342</c:v>
                </c:pt>
                <c:pt idx="4">
                  <c:v>-6866.855260734982</c:v>
                </c:pt>
                <c:pt idx="5">
                  <c:v>-7308.0067324236952</c:v>
                </c:pt>
              </c:numCache>
            </c:numRef>
          </c:val>
          <c:extLst>
            <c:ext xmlns:c16="http://schemas.microsoft.com/office/drawing/2014/chart" uri="{C3380CC4-5D6E-409C-BE32-E72D297353CC}">
              <c16:uniqueId val="{00000000-0E8A-4870-B424-03C25E83464C}"/>
            </c:ext>
          </c:extLst>
        </c:ser>
        <c:ser>
          <c:idx val="1"/>
          <c:order val="1"/>
          <c:tx>
            <c:strRef>
              <c:f>'[Диаграммалар 2016-2019.xlsx]Салдо Тек. сч 1д (UZ)'!$D$30</c:f>
              <c:strCache>
                <c:ptCount val="1"/>
                <c:pt idx="0">
                  <c:v>Бирламчи даромадлар</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invertIfNegative val="0"/>
          <c:cat>
            <c:numRef>
              <c:f>'[Диаграммалар 2016-2019.xlsx]Салдо Тек. сч 1д (UZ)'!$A$33:$A$38</c:f>
              <c:numCache>
                <c:formatCode>General</c:formatCode>
                <c:ptCount val="6"/>
                <c:pt idx="0">
                  <c:v>2014</c:v>
                </c:pt>
                <c:pt idx="1">
                  <c:v>2015</c:v>
                </c:pt>
                <c:pt idx="2">
                  <c:v>2016</c:v>
                </c:pt>
                <c:pt idx="3">
                  <c:v>2017</c:v>
                </c:pt>
                <c:pt idx="4">
                  <c:v>2018</c:v>
                </c:pt>
                <c:pt idx="5">
                  <c:v>2019</c:v>
                </c:pt>
              </c:numCache>
            </c:numRef>
          </c:cat>
          <c:val>
            <c:numRef>
              <c:f>'[Диаграммалар 2016-2019.xlsx]Салдо Тек. сч 1д (UZ)'!$D$33:$D$38</c:f>
              <c:numCache>
                <c:formatCode>_-* #\ ##0.0_р_._-;\-* #\ ##0.0_р_._-;_-* "-"??_р_._-;_-@_-</c:formatCode>
                <c:ptCount val="6"/>
                <c:pt idx="0">
                  <c:v>1113.8513841635452</c:v>
                </c:pt>
                <c:pt idx="1">
                  <c:v>1423.5284295269653</c:v>
                </c:pt>
                <c:pt idx="2">
                  <c:v>931.53955084469476</c:v>
                </c:pt>
                <c:pt idx="3">
                  <c:v>1210.8806531560747</c:v>
                </c:pt>
                <c:pt idx="4">
                  <c:v>1507.2108815777294</c:v>
                </c:pt>
                <c:pt idx="5">
                  <c:v>873.40408993822689</c:v>
                </c:pt>
              </c:numCache>
            </c:numRef>
          </c:val>
          <c:extLst>
            <c:ext xmlns:c16="http://schemas.microsoft.com/office/drawing/2014/chart" uri="{C3380CC4-5D6E-409C-BE32-E72D297353CC}">
              <c16:uniqueId val="{00000001-0E8A-4870-B424-03C25E83464C}"/>
            </c:ext>
          </c:extLst>
        </c:ser>
        <c:ser>
          <c:idx val="3"/>
          <c:order val="3"/>
          <c:tx>
            <c:strRef>
              <c:f>'[Диаграммалар 2016-2019.xlsx]Салдо Тек. сч 1д (UZ)'!$F$30</c:f>
              <c:strCache>
                <c:ptCount val="1"/>
                <c:pt idx="0">
                  <c:v>Хизматлар</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c:spPr>
          <c:invertIfNegative val="0"/>
          <c:cat>
            <c:numRef>
              <c:f>'[Диаграммалар 2016-2019.xlsx]Салдо Тек. сч 1д (UZ)'!$A$33:$A$38</c:f>
              <c:numCache>
                <c:formatCode>General</c:formatCode>
                <c:ptCount val="6"/>
                <c:pt idx="0">
                  <c:v>2014</c:v>
                </c:pt>
                <c:pt idx="1">
                  <c:v>2015</c:v>
                </c:pt>
                <c:pt idx="2">
                  <c:v>2016</c:v>
                </c:pt>
                <c:pt idx="3">
                  <c:v>2017</c:v>
                </c:pt>
                <c:pt idx="4">
                  <c:v>2018</c:v>
                </c:pt>
                <c:pt idx="5">
                  <c:v>2019</c:v>
                </c:pt>
              </c:numCache>
            </c:numRef>
          </c:cat>
          <c:val>
            <c:numRef>
              <c:f>'[Диаграммалар 2016-2019.xlsx]Салдо Тек. сч 1д (UZ)'!$F$33:$F$38</c:f>
              <c:numCache>
                <c:formatCode>_-* #\ ##0.0_р_._-;\-* #\ ##0.0_р_._-;_-* "-"??_р_._-;_-@_-</c:formatCode>
                <c:ptCount val="6"/>
                <c:pt idx="0">
                  <c:v>-527.7523414486958</c:v>
                </c:pt>
                <c:pt idx="1">
                  <c:v>-735.83316346332731</c:v>
                </c:pt>
                <c:pt idx="2">
                  <c:v>-1538.988337892245</c:v>
                </c:pt>
                <c:pt idx="3">
                  <c:v>-1842.1401652254235</c:v>
                </c:pt>
                <c:pt idx="4">
                  <c:v>-2441.5546919939143</c:v>
                </c:pt>
                <c:pt idx="5">
                  <c:v>-2265.7508444093482</c:v>
                </c:pt>
              </c:numCache>
            </c:numRef>
          </c:val>
          <c:extLst>
            <c:ext xmlns:c16="http://schemas.microsoft.com/office/drawing/2014/chart" uri="{C3380CC4-5D6E-409C-BE32-E72D297353CC}">
              <c16:uniqueId val="{00000002-0E8A-4870-B424-03C25E83464C}"/>
            </c:ext>
          </c:extLst>
        </c:ser>
        <c:ser>
          <c:idx val="4"/>
          <c:order val="4"/>
          <c:tx>
            <c:strRef>
              <c:f>'[Диаграммалар 2016-2019.xlsx]Салдо Тек. сч 1д (UZ)'!$G$30</c:f>
              <c:strCache>
                <c:ptCount val="1"/>
                <c:pt idx="0">
                  <c:v>Иккиламчи даромадлар</c:v>
                </c:pt>
              </c:strCache>
            </c:strRef>
          </c:tx>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c:spPr>
          <c:invertIfNegative val="0"/>
          <c:cat>
            <c:numRef>
              <c:f>'[Диаграммалар 2016-2019.xlsx]Салдо Тек. сч 1д (UZ)'!$A$33:$A$38</c:f>
              <c:numCache>
                <c:formatCode>General</c:formatCode>
                <c:ptCount val="6"/>
                <c:pt idx="0">
                  <c:v>2014</c:v>
                </c:pt>
                <c:pt idx="1">
                  <c:v>2015</c:v>
                </c:pt>
                <c:pt idx="2">
                  <c:v>2016</c:v>
                </c:pt>
                <c:pt idx="3">
                  <c:v>2017</c:v>
                </c:pt>
                <c:pt idx="4">
                  <c:v>2018</c:v>
                </c:pt>
                <c:pt idx="5">
                  <c:v>2019</c:v>
                </c:pt>
              </c:numCache>
            </c:numRef>
          </c:cat>
          <c:val>
            <c:numRef>
              <c:f>'[Диаграммалар 2016-2019.xlsx]Салдо Тек. сч 1д (UZ)'!$G$33:$G$38</c:f>
              <c:numCache>
                <c:formatCode>_-* #\ ##0.0_р_._-;\-* #\ ##0.0_р_._-;_-* "-"??_р_._-;_-@_-</c:formatCode>
                <c:ptCount val="6"/>
                <c:pt idx="0">
                  <c:v>4890.2416776502769</c:v>
                </c:pt>
                <c:pt idx="1">
                  <c:v>2477.8227054022022</c:v>
                </c:pt>
                <c:pt idx="2">
                  <c:v>3291.8431963198082</c:v>
                </c:pt>
                <c:pt idx="3">
                  <c:v>4322.936802979606</c:v>
                </c:pt>
                <c:pt idx="4">
                  <c:v>4207.6909595422167</c:v>
                </c:pt>
                <c:pt idx="5">
                  <c:v>5454.549802253593</c:v>
                </c:pt>
              </c:numCache>
            </c:numRef>
          </c:val>
          <c:extLst>
            <c:ext xmlns:c16="http://schemas.microsoft.com/office/drawing/2014/chart" uri="{C3380CC4-5D6E-409C-BE32-E72D297353CC}">
              <c16:uniqueId val="{00000003-0E8A-4870-B424-03C25E83464C}"/>
            </c:ext>
          </c:extLst>
        </c:ser>
        <c:dLbls>
          <c:showLegendKey val="0"/>
          <c:showVal val="0"/>
          <c:showCatName val="0"/>
          <c:showSerName val="0"/>
          <c:showPercent val="0"/>
          <c:showBubbleSize val="0"/>
        </c:dLbls>
        <c:gapWidth val="233"/>
        <c:overlap val="100"/>
        <c:axId val="212231200"/>
        <c:axId val="212232864"/>
      </c:barChart>
      <c:scatterChart>
        <c:scatterStyle val="smoothMarker"/>
        <c:varyColors val="0"/>
        <c:ser>
          <c:idx val="2"/>
          <c:order val="2"/>
          <c:tx>
            <c:strRef>
              <c:f>'[Диаграммалар 2016-2019.xlsx]Салдо Тек. сч 1д (UZ)'!$E$30</c:f>
              <c:strCache>
                <c:ptCount val="1"/>
                <c:pt idx="0">
                  <c:v>Жорий операциялар ҳисоби</c:v>
                </c:pt>
              </c:strCache>
            </c:strRef>
          </c:tx>
          <c:spPr>
            <a:ln w="31750" cap="rnd">
              <a:solidFill>
                <a:schemeClr val="accent3"/>
              </a:solidFill>
              <a:round/>
            </a:ln>
            <a:effectLst/>
          </c:spPr>
          <c:marker>
            <c:symbol val="circle"/>
            <c:size val="6"/>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w="12700">
                <a:solidFill>
                  <a:schemeClr val="lt2"/>
                </a:solidFill>
                <a:round/>
              </a:ln>
              <a:effectLst/>
            </c:spPr>
          </c:marker>
          <c:dLbls>
            <c:dLbl>
              <c:idx val="0"/>
              <c:layout>
                <c:manualLayout>
                  <c:x val="1.0375973029208041E-2"/>
                  <c:y val="-1.4157783374378832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0E8A-4870-B424-03C25E83464C}"/>
                </c:ext>
              </c:extLst>
            </c:dLbl>
            <c:dLbl>
              <c:idx val="1"/>
              <c:layout>
                <c:manualLayout>
                  <c:x val="8.3308619597477745E-3"/>
                  <c:y val="-1.4157783374378802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0E8A-4870-B424-03C25E83464C}"/>
                </c:ext>
              </c:extLst>
            </c:dLbl>
            <c:dLbl>
              <c:idx val="2"/>
              <c:layout>
                <c:manualLayout>
                  <c:x val="6.9139752672042754E-3"/>
                  <c:y val="1.4157835902320965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0E8A-4870-B424-03C25E83464C}"/>
                </c:ext>
              </c:extLst>
            </c:dLbl>
            <c:dLbl>
              <c:idx val="3"/>
              <c:layout>
                <c:manualLayout>
                  <c:x val="8.3308619597477745E-3"/>
                  <c:y val="-3.8015768376073308E-3"/>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0E8A-4870-B424-03C25E83464C}"/>
                </c:ext>
              </c:extLst>
            </c:dLbl>
            <c:dLbl>
              <c:idx val="4"/>
              <c:layout>
                <c:manualLayout>
                  <c:x val="6.3221295094658065E-3"/>
                  <c:y val="-2.8315566748757664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8-0E8A-4870-B424-03C25E83464C}"/>
                </c:ext>
              </c:extLst>
            </c:dLbl>
            <c:dLbl>
              <c:idx val="5"/>
              <c:layout>
                <c:manualLayout>
                  <c:x val="6.408172852218186E-3"/>
                  <c:y val="-2.1151126034234147E-3"/>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9-0E8A-4870-B424-03C25E83464C}"/>
                </c:ext>
              </c:extLst>
            </c:dLbl>
            <c:numFmt formatCode="#,##0" sourceLinked="0"/>
            <c:spPr>
              <a:noFill/>
              <a:ln>
                <a:no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ru-RU"/>
              </a:p>
            </c:txPr>
            <c:dLblPos val="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a:noFill/>
                  <a:ln>
                    <a:noFill/>
                  </a:ln>
                </c15:spPr>
                <c15:showLeaderLines val="0"/>
              </c:ext>
            </c:extLst>
          </c:dLbls>
          <c:xVal>
            <c:strRef>
              <c:f>'[Диаграммалар 2016-2019.xlsx]Салдо Тек. сч 1д (UZ)'!$A$33:$B$38</c:f>
              <c:strCache>
                <c:ptCount val="6"/>
                <c:pt idx="0">
                  <c:v>2014</c:v>
                </c:pt>
                <c:pt idx="1">
                  <c:v>2015</c:v>
                </c:pt>
                <c:pt idx="2">
                  <c:v>2016</c:v>
                </c:pt>
                <c:pt idx="3">
                  <c:v>2017</c:v>
                </c:pt>
                <c:pt idx="4">
                  <c:v>2018</c:v>
                </c:pt>
                <c:pt idx="5">
                  <c:v>2019</c:v>
                </c:pt>
              </c:strCache>
            </c:strRef>
          </c:xVal>
          <c:yVal>
            <c:numRef>
              <c:f>'[Диаграммалар 2016-2019.xlsx]Салдо Тек. сч 1д (UZ)'!$E$33:$E$38</c:f>
              <c:numCache>
                <c:formatCode>_-* #\ ##0.0_р_._-;\-* #\ ##0.0_р_._-;_-* "-"??_р_._-;_-@_-</c:formatCode>
                <c:ptCount val="6"/>
                <c:pt idx="0">
                  <c:v>2518.4712682939726</c:v>
                </c:pt>
                <c:pt idx="1">
                  <c:v>1071.0172596254624</c:v>
                </c:pt>
                <c:pt idx="2">
                  <c:v>292.2894583014313</c:v>
                </c:pt>
                <c:pt idx="3">
                  <c:v>1475.8904766429214</c:v>
                </c:pt>
                <c:pt idx="4">
                  <c:v>-3593.5081116089505</c:v>
                </c:pt>
                <c:pt idx="5">
                  <c:v>-3245.8036846412206</c:v>
                </c:pt>
              </c:numCache>
            </c:numRef>
          </c:yVal>
          <c:smooth val="1"/>
          <c:extLst>
            <c:ext xmlns:c16="http://schemas.microsoft.com/office/drawing/2014/chart" uri="{C3380CC4-5D6E-409C-BE32-E72D297353CC}">
              <c16:uniqueId val="{0000000A-0E8A-4870-B424-03C25E83464C}"/>
            </c:ext>
          </c:extLst>
        </c:ser>
        <c:dLbls>
          <c:showLegendKey val="0"/>
          <c:showVal val="0"/>
          <c:showCatName val="0"/>
          <c:showSerName val="0"/>
          <c:showPercent val="0"/>
          <c:showBubbleSize val="0"/>
        </c:dLbls>
        <c:axId val="212231200"/>
        <c:axId val="212232864"/>
      </c:scatterChart>
      <c:catAx>
        <c:axId val="212231200"/>
        <c:scaling>
          <c:orientation val="minMax"/>
        </c:scaling>
        <c:delete val="0"/>
        <c:axPos val="b"/>
        <c:numFmt formatCode="General" sourceLinked="1"/>
        <c:majorTickMark val="none"/>
        <c:minorTickMark val="none"/>
        <c:tickLblPos val="low"/>
        <c:spPr>
          <a:noFill/>
          <a:ln w="9525" cap="flat" cmpd="sng" algn="ctr">
            <a:solidFill>
              <a:schemeClr val="tx2">
                <a:lumMod val="15000"/>
                <a:lumOff val="85000"/>
              </a:schemeClr>
            </a:solidFill>
            <a:round/>
          </a:ln>
          <a:effectLst/>
        </c:spPr>
        <c:txPr>
          <a:bodyPr rot="0" spcFirstLastPara="1" vertOverflow="ellipsis" wrap="square" anchor="ctr" anchorCtr="1"/>
          <a:lstStyle/>
          <a:p>
            <a:pPr>
              <a:defRPr sz="900" b="0" i="0" u="none" strike="noStrike" kern="1200" baseline="0">
                <a:solidFill>
                  <a:sysClr val="windowText" lastClr="000000"/>
                </a:solidFill>
                <a:latin typeface="+mn-lt"/>
                <a:ea typeface="+mn-ea"/>
                <a:cs typeface="+mn-cs"/>
              </a:defRPr>
            </a:pPr>
            <a:endParaRPr lang="ru-RU"/>
          </a:p>
        </c:txPr>
        <c:crossAx val="212232864"/>
        <c:crosses val="autoZero"/>
        <c:auto val="1"/>
        <c:lblAlgn val="ctr"/>
        <c:lblOffset val="100"/>
        <c:noMultiLvlLbl val="0"/>
      </c:catAx>
      <c:valAx>
        <c:axId val="212232864"/>
        <c:scaling>
          <c:orientation val="minMax"/>
          <c:max val="7000"/>
          <c:min val="-10000"/>
        </c:scaling>
        <c:delete val="0"/>
        <c:axPos val="l"/>
        <c:majorGridlines>
          <c:spPr>
            <a:ln w="9525" cap="flat" cmpd="sng" algn="ctr">
              <a:solidFill>
                <a:schemeClr val="tx2">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crossAx val="212231200"/>
        <c:crosses val="autoZero"/>
        <c:crossBetween val="between"/>
        <c:majorUnit val="1000"/>
        <c:minorUnit val="500"/>
      </c:valAx>
      <c:spPr>
        <a:noFill/>
        <a:ln>
          <a:noFill/>
        </a:ln>
        <a:effectLst/>
      </c:spPr>
    </c:plotArea>
    <c:legend>
      <c:legendPos val="b"/>
      <c:layout>
        <c:manualLayout>
          <c:xMode val="edge"/>
          <c:yMode val="edge"/>
          <c:x val="0.10956987027858904"/>
          <c:y val="0.84233303588570763"/>
          <c:w val="0.7789518054471446"/>
          <c:h val="0.13466407939557354"/>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8.2786529671380754E-2"/>
          <c:y val="5.6718120630960732E-2"/>
          <c:w val="0.88943568033138387"/>
          <c:h val="0.79098948570171379"/>
        </c:manualLayout>
      </c:layout>
      <c:bar3DChart>
        <c:barDir val="col"/>
        <c:grouping val="stacked"/>
        <c:varyColors val="0"/>
        <c:ser>
          <c:idx val="0"/>
          <c:order val="0"/>
          <c:tx>
            <c:strRef>
              <c:f>'Экс. по компонент. 2д'!$B$35</c:f>
              <c:strCache>
                <c:ptCount val="1"/>
                <c:pt idx="0">
                  <c:v>Экспорт FOB</c:v>
                </c:pt>
              </c:strCache>
            </c:strRef>
          </c:tx>
          <c:spPr>
            <a:solidFill>
              <a:srgbClr val="00B0F0"/>
            </a:solidFill>
            <a:ln>
              <a:noFill/>
            </a:ln>
            <a:effectLst/>
            <a:sp3d/>
          </c:spPr>
          <c:invertIfNegative val="0"/>
          <c:cat>
            <c:numRef>
              <c:f>'Экс. по компонент. 2д'!$A$38:$A$43</c:f>
              <c:numCache>
                <c:formatCode>General</c:formatCode>
                <c:ptCount val="6"/>
                <c:pt idx="0">
                  <c:v>2014</c:v>
                </c:pt>
                <c:pt idx="1">
                  <c:v>2015</c:v>
                </c:pt>
                <c:pt idx="2">
                  <c:v>2016</c:v>
                </c:pt>
                <c:pt idx="3">
                  <c:v>2017</c:v>
                </c:pt>
                <c:pt idx="4">
                  <c:v>2018</c:v>
                </c:pt>
                <c:pt idx="5">
                  <c:v>2019</c:v>
                </c:pt>
              </c:numCache>
            </c:numRef>
          </c:cat>
          <c:val>
            <c:numRef>
              <c:f>'Экс. по компонент. 2д'!$B$38:$B$43</c:f>
              <c:numCache>
                <c:formatCode>_-* #,##0_р_._-;\-* #,##0_р_._-;_-* "-"??_р_._-;_-@_-</c:formatCode>
                <c:ptCount val="6"/>
                <c:pt idx="0">
                  <c:v>8992.2314999999999</c:v>
                </c:pt>
                <c:pt idx="1">
                  <c:v>7300.4619999999995</c:v>
                </c:pt>
                <c:pt idx="2">
                  <c:v>5636.7940400000098</c:v>
                </c:pt>
                <c:pt idx="3">
                  <c:v>6663.5407082800466</c:v>
                </c:pt>
                <c:pt idx="4">
                  <c:v>8185.8989757185609</c:v>
                </c:pt>
                <c:pt idx="5">
                  <c:v>8746.2924764092295</c:v>
                </c:pt>
              </c:numCache>
            </c:numRef>
          </c:val>
          <c:extLst>
            <c:ext xmlns:c16="http://schemas.microsoft.com/office/drawing/2014/chart" uri="{C3380CC4-5D6E-409C-BE32-E72D297353CC}">
              <c16:uniqueId val="{00000000-78AE-475C-8271-32F4CA84B399}"/>
            </c:ext>
          </c:extLst>
        </c:ser>
        <c:ser>
          <c:idx val="1"/>
          <c:order val="1"/>
          <c:tx>
            <c:strRef>
              <c:f>'Экс. по компонент. 2д'!$C$35</c:f>
              <c:strCache>
                <c:ptCount val="1"/>
                <c:pt idx="0">
                  <c:v>Мокиллик савдоси</c:v>
                </c:pt>
              </c:strCache>
            </c:strRef>
          </c:tx>
          <c:spPr>
            <a:solidFill>
              <a:srgbClr val="FF0000"/>
            </a:solidFill>
            <a:ln>
              <a:noFill/>
            </a:ln>
            <a:effectLst/>
            <a:sp3d/>
          </c:spPr>
          <c:invertIfNegative val="0"/>
          <c:cat>
            <c:numRef>
              <c:f>'Экс. по компонент. 2д'!$A$38:$A$43</c:f>
              <c:numCache>
                <c:formatCode>General</c:formatCode>
                <c:ptCount val="6"/>
                <c:pt idx="0">
                  <c:v>2014</c:v>
                </c:pt>
                <c:pt idx="1">
                  <c:v>2015</c:v>
                </c:pt>
                <c:pt idx="2">
                  <c:v>2016</c:v>
                </c:pt>
                <c:pt idx="3">
                  <c:v>2017</c:v>
                </c:pt>
                <c:pt idx="4">
                  <c:v>2018</c:v>
                </c:pt>
                <c:pt idx="5">
                  <c:v>2019</c:v>
                </c:pt>
              </c:numCache>
            </c:numRef>
          </c:cat>
          <c:val>
            <c:numRef>
              <c:f>'Экс. по компонент. 2д'!$C$38:$C$43</c:f>
              <c:numCache>
                <c:formatCode>_-* #,##0_р_._-;\-* #,##0_р_._-;_-* "-"??_р_._-;_-@_-</c:formatCode>
                <c:ptCount val="6"/>
                <c:pt idx="0">
                  <c:v>238.26916064411677</c:v>
                </c:pt>
                <c:pt idx="1">
                  <c:v>190.80306802503094</c:v>
                </c:pt>
                <c:pt idx="2">
                  <c:v>147.37880788848918</c:v>
                </c:pt>
                <c:pt idx="3">
                  <c:v>175.01769203061215</c:v>
                </c:pt>
                <c:pt idx="4">
                  <c:v>213.21013375227002</c:v>
                </c:pt>
                <c:pt idx="5">
                  <c:v>157.5057673554951</c:v>
                </c:pt>
              </c:numCache>
            </c:numRef>
          </c:val>
          <c:extLst>
            <c:ext xmlns:c16="http://schemas.microsoft.com/office/drawing/2014/chart" uri="{C3380CC4-5D6E-409C-BE32-E72D297353CC}">
              <c16:uniqueId val="{00000001-78AE-475C-8271-32F4CA84B399}"/>
            </c:ext>
          </c:extLst>
        </c:ser>
        <c:ser>
          <c:idx val="2"/>
          <c:order val="2"/>
          <c:tx>
            <c:strRef>
              <c:f>'Экс. по компонент. 2д'!$D$35</c:f>
              <c:strCache>
                <c:ptCount val="1"/>
                <c:pt idx="0">
                  <c:v>Портлардаги товарлар</c:v>
                </c:pt>
              </c:strCache>
            </c:strRef>
          </c:tx>
          <c:spPr>
            <a:solidFill>
              <a:schemeClr val="accent6">
                <a:lumMod val="75000"/>
              </a:schemeClr>
            </a:solidFill>
            <a:ln>
              <a:noFill/>
            </a:ln>
            <a:effectLst/>
            <a:sp3d/>
          </c:spPr>
          <c:invertIfNegative val="0"/>
          <c:cat>
            <c:numRef>
              <c:f>'Экс. по компонент. 2д'!$A$38:$A$43</c:f>
              <c:numCache>
                <c:formatCode>General</c:formatCode>
                <c:ptCount val="6"/>
                <c:pt idx="0">
                  <c:v>2014</c:v>
                </c:pt>
                <c:pt idx="1">
                  <c:v>2015</c:v>
                </c:pt>
                <c:pt idx="2">
                  <c:v>2016</c:v>
                </c:pt>
                <c:pt idx="3">
                  <c:v>2017</c:v>
                </c:pt>
                <c:pt idx="4">
                  <c:v>2018</c:v>
                </c:pt>
                <c:pt idx="5">
                  <c:v>2019</c:v>
                </c:pt>
              </c:numCache>
            </c:numRef>
          </c:cat>
          <c:val>
            <c:numRef>
              <c:f>'Экс. по компонент. 2д'!$D$38:$D$43</c:f>
              <c:numCache>
                <c:formatCode>_-* #,##0_р_._-;\-* #,##0_р_._-;_-* "-"??_р_._-;_-@_-</c:formatCode>
                <c:ptCount val="6"/>
                <c:pt idx="0">
                  <c:v>85.544213278277368</c:v>
                </c:pt>
                <c:pt idx="1">
                  <c:v>69.558010989264375</c:v>
                </c:pt>
                <c:pt idx="2">
                  <c:v>53.405549492110566</c:v>
                </c:pt>
                <c:pt idx="3">
                  <c:v>63.044496937021719</c:v>
                </c:pt>
                <c:pt idx="4">
                  <c:v>76.999429783216499</c:v>
                </c:pt>
                <c:pt idx="5">
                  <c:v>76.570935038193994</c:v>
                </c:pt>
              </c:numCache>
            </c:numRef>
          </c:val>
          <c:extLst>
            <c:ext xmlns:c16="http://schemas.microsoft.com/office/drawing/2014/chart" uri="{C3380CC4-5D6E-409C-BE32-E72D297353CC}">
              <c16:uniqueId val="{00000002-78AE-475C-8271-32F4CA84B399}"/>
            </c:ext>
          </c:extLst>
        </c:ser>
        <c:ser>
          <c:idx val="3"/>
          <c:order val="3"/>
          <c:tx>
            <c:strRef>
              <c:f>'Экс. по компонент. 2д'!$E$35</c:f>
              <c:strCache>
                <c:ptCount val="1"/>
                <c:pt idx="0">
                  <c:v>Номонетар олтин</c:v>
                </c:pt>
              </c:strCache>
            </c:strRef>
          </c:tx>
          <c:spPr>
            <a:solidFill>
              <a:srgbClr val="FFFF00"/>
            </a:solidFill>
            <a:ln>
              <a:noFill/>
            </a:ln>
            <a:effectLst/>
            <a:sp3d/>
          </c:spPr>
          <c:invertIfNegative val="0"/>
          <c:dLbls>
            <c:dLbl>
              <c:idx val="0"/>
              <c:layout>
                <c:manualLayout>
                  <c:x val="9.7373748152415392E-3"/>
                  <c:y val="-7.1861049177357542E-2"/>
                </c:manualLayout>
              </c:layout>
              <c:tx>
                <c:rich>
                  <a:bodyPr/>
                  <a:lstStyle/>
                  <a:p>
                    <a:r>
                      <a:rPr lang="en-US"/>
                      <a:t>10 556</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78AE-475C-8271-32F4CA84B399}"/>
                </c:ext>
              </c:extLst>
            </c:dLbl>
            <c:dLbl>
              <c:idx val="1"/>
              <c:layout>
                <c:manualLayout>
                  <c:x val="9.7177866407530226E-3"/>
                  <c:y val="-9.5596339890334114E-2"/>
                </c:manualLayout>
              </c:layout>
              <c:tx>
                <c:rich>
                  <a:bodyPr/>
                  <a:lstStyle/>
                  <a:p>
                    <a:r>
                      <a:rPr lang="en-US"/>
                      <a:t>9 481</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78AE-475C-8271-32F4CA84B399}"/>
                </c:ext>
              </c:extLst>
            </c:dLbl>
            <c:dLbl>
              <c:idx val="2"/>
              <c:layout>
                <c:manualLayout>
                  <c:x val="1.2120602711339147E-2"/>
                  <c:y val="-0.11152516510431762"/>
                </c:manualLayout>
              </c:layout>
              <c:tx>
                <c:rich>
                  <a:bodyPr/>
                  <a:lstStyle/>
                  <a:p>
                    <a:r>
                      <a:rPr lang="en-US"/>
                      <a:t>8 645</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78AE-475C-8271-32F4CA84B399}"/>
                </c:ext>
              </c:extLst>
            </c:dLbl>
            <c:dLbl>
              <c:idx val="3"/>
              <c:layout>
                <c:manualLayout>
                  <c:x val="9.7179731947957277E-3"/>
                  <c:y val="-0.1345673833152787"/>
                </c:manualLayout>
              </c:layout>
              <c:tx>
                <c:rich>
                  <a:bodyPr/>
                  <a:lstStyle/>
                  <a:p>
                    <a:r>
                      <a:rPr lang="en-US"/>
                      <a:t>10 162</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78AE-475C-8271-32F4CA84B399}"/>
                </c:ext>
              </c:extLst>
            </c:dLbl>
            <c:dLbl>
              <c:idx val="4"/>
              <c:layout>
                <c:manualLayout>
                  <c:x val="1.3685231467861223E-2"/>
                  <c:y val="-0.12403362867123409"/>
                </c:manualLayout>
              </c:layout>
              <c:tx>
                <c:rich>
                  <a:bodyPr/>
                  <a:lstStyle/>
                  <a:p>
                    <a:r>
                      <a:rPr lang="en-US"/>
                      <a:t>11 386</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78AE-475C-8271-32F4CA84B399}"/>
                </c:ext>
              </c:extLst>
            </c:dLbl>
            <c:dLbl>
              <c:idx val="5"/>
              <c:layout>
                <c:manualLayout>
                  <c:x val="1.368523146786131E-2"/>
                  <c:y val="-0.16769097907371053"/>
                </c:manualLayout>
              </c:layout>
              <c:tx>
                <c:rich>
                  <a:bodyPr rot="0" spcFirstLastPara="1" vertOverflow="ellipsis" vert="horz" wrap="square" lIns="38100" tIns="19050" rIns="38100" bIns="19050" anchor="ctr" anchorCtr="0">
                    <a:spAutoFit/>
                  </a:bodyPr>
                  <a:lstStyle/>
                  <a:p>
                    <a:pPr marL="0" marR="0" indent="0" algn="ctr" defTabSz="914400" rtl="0" eaLnBrk="1" fontAlgn="auto" latinLnBrk="0" hangingPunct="1">
                      <a:lnSpc>
                        <a:spcPct val="100000"/>
                      </a:lnSpc>
                      <a:spcBef>
                        <a:spcPts val="0"/>
                      </a:spcBef>
                      <a:spcAft>
                        <a:spcPts val="0"/>
                      </a:spcAft>
                      <a:buClrTx/>
                      <a:buSzTx/>
                      <a:buFontTx/>
                      <a:buNone/>
                      <a:tabLst/>
                      <a:defRPr sz="900" b="0" i="0" u="none" strike="noStrike" kern="1200" baseline="0">
                        <a:solidFill>
                          <a:sysClr val="windowText" lastClr="000000"/>
                        </a:solidFill>
                        <a:latin typeface="+mn-lt"/>
                        <a:ea typeface="+mn-ea"/>
                        <a:cs typeface="+mn-cs"/>
                      </a:defRPr>
                    </a:pPr>
                    <a:r>
                      <a:rPr lang="en-US" sz="900" b="0" i="0" u="none" strike="noStrike" kern="1200" baseline="0">
                        <a:solidFill>
                          <a:sysClr val="windowText" lastClr="000000"/>
                        </a:solidFill>
                      </a:rPr>
                      <a:t>13 899</a:t>
                    </a:r>
                  </a:p>
                </c:rich>
              </c:tx>
              <c:spPr>
                <a:noFill/>
                <a:ln>
                  <a:noFill/>
                </a:ln>
                <a:effectLst/>
              </c:spPr>
              <c:txPr>
                <a:bodyPr rot="0" spcFirstLastPara="1" vertOverflow="ellipsis" vert="horz" wrap="square" lIns="38100" tIns="19050" rIns="38100" bIns="19050" anchor="ctr" anchorCtr="0">
                  <a:spAutoFit/>
                </a:bodyPr>
                <a:lstStyle/>
                <a:p>
                  <a:pPr marL="0" marR="0" indent="0" algn="ctr" defTabSz="914400" rtl="0" eaLnBrk="1" fontAlgn="auto" latinLnBrk="0" hangingPunct="1">
                    <a:lnSpc>
                      <a:spcPct val="100000"/>
                    </a:lnSpc>
                    <a:spcBef>
                      <a:spcPts val="0"/>
                    </a:spcBef>
                    <a:spcAft>
                      <a:spcPts val="0"/>
                    </a:spcAft>
                    <a:buClrTx/>
                    <a:buSzTx/>
                    <a:buFontTx/>
                    <a:buNone/>
                    <a:tabLst/>
                    <a:defRPr sz="9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8-78AE-475C-8271-32F4CA84B399}"/>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'Экс. по компонент. 2д'!$A$38:$A$43</c:f>
              <c:numCache>
                <c:formatCode>General</c:formatCode>
                <c:ptCount val="6"/>
                <c:pt idx="0">
                  <c:v>2014</c:v>
                </c:pt>
                <c:pt idx="1">
                  <c:v>2015</c:v>
                </c:pt>
                <c:pt idx="2">
                  <c:v>2016</c:v>
                </c:pt>
                <c:pt idx="3">
                  <c:v>2017</c:v>
                </c:pt>
                <c:pt idx="4">
                  <c:v>2018</c:v>
                </c:pt>
                <c:pt idx="5">
                  <c:v>2019</c:v>
                </c:pt>
              </c:numCache>
            </c:numRef>
          </c:cat>
          <c:val>
            <c:numRef>
              <c:f>'Экс. по компонент. 2д'!$E$38:$E$43</c:f>
              <c:numCache>
                <c:formatCode>_-* #,##0_р_._-;\-* #,##0_р_._-;_-* "-"??_р_._-;_-@_-</c:formatCode>
                <c:ptCount val="6"/>
                <c:pt idx="0">
                  <c:v>1240.18</c:v>
                </c:pt>
                <c:pt idx="1">
                  <c:v>1920.6399999999999</c:v>
                </c:pt>
                <c:pt idx="2">
                  <c:v>2807.59</c:v>
                </c:pt>
                <c:pt idx="3">
                  <c:v>3259.93</c:v>
                </c:pt>
                <c:pt idx="4">
                  <c:v>2909.48151899</c:v>
                </c:pt>
                <c:pt idx="5">
                  <c:v>4918.25748148</c:v>
                </c:pt>
              </c:numCache>
            </c:numRef>
          </c:val>
          <c:extLst>
            <c:ext xmlns:c16="http://schemas.microsoft.com/office/drawing/2014/chart" uri="{C3380CC4-5D6E-409C-BE32-E72D297353CC}">
              <c16:uniqueId val="{00000009-78AE-475C-8271-32F4CA84B399}"/>
            </c:ext>
          </c:extLst>
        </c:ser>
        <c:dLbls>
          <c:showLegendKey val="0"/>
          <c:showVal val="0"/>
          <c:showCatName val="0"/>
          <c:showSerName val="0"/>
          <c:showPercent val="0"/>
          <c:showBubbleSize val="0"/>
        </c:dLbls>
        <c:gapWidth val="150"/>
        <c:shape val="box"/>
        <c:axId val="517094832"/>
        <c:axId val="517094416"/>
        <c:axId val="0"/>
      </c:bar3DChart>
      <c:catAx>
        <c:axId val="51709483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ru-RU"/>
          </a:p>
        </c:txPr>
        <c:crossAx val="517094416"/>
        <c:crossesAt val="0"/>
        <c:auto val="1"/>
        <c:lblAlgn val="ctr"/>
        <c:lblOffset val="1"/>
        <c:noMultiLvlLbl val="0"/>
      </c:catAx>
      <c:valAx>
        <c:axId val="517094416"/>
        <c:scaling>
          <c:orientation val="minMax"/>
          <c:max val="15000.1"/>
          <c:min val="0.1"/>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ru-RU"/>
          </a:p>
        </c:txPr>
        <c:crossAx val="517094832"/>
        <c:crosses val="autoZero"/>
        <c:crossBetween val="between"/>
        <c:majorUnit val="1000"/>
        <c:minorUnit val="100"/>
      </c:valAx>
      <c:spPr>
        <a:noFill/>
        <a:ln>
          <a:noFill/>
        </a:ln>
        <a:effectLst/>
      </c:spPr>
    </c:plotArea>
    <c:legend>
      <c:legendPos val="b"/>
      <c:layout>
        <c:manualLayout>
          <c:xMode val="edge"/>
          <c:yMode val="edge"/>
          <c:x val="7.6846699147943745E-2"/>
          <c:y val="0.91202723421948495"/>
          <c:w val="0.89999998129858516"/>
          <c:h val="6.7990678900190754E-2"/>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cked"/>
        <c:varyColors val="0"/>
        <c:ser>
          <c:idx val="0"/>
          <c:order val="0"/>
          <c:tx>
            <c:strRef>
              <c:f>'Имп. по компонент. 3д'!$B$29</c:f>
              <c:strCache>
                <c:ptCount val="1"/>
                <c:pt idx="0">
                  <c:v>Импорт CIF</c:v>
                </c:pt>
              </c:strCache>
            </c:strRef>
          </c:tx>
          <c:spPr>
            <a:solidFill>
              <a:srgbClr val="00B0F0"/>
            </a:solidFill>
            <a:ln>
              <a:noFill/>
            </a:ln>
            <a:effectLst/>
            <a:sp3d/>
          </c:spPr>
          <c:invertIfNegative val="0"/>
          <c:dLbls>
            <c:dLbl>
              <c:idx val="0"/>
              <c:layout>
                <c:manualLayout>
                  <c:x val="1.5615750653876603E-2"/>
                  <c:y val="-0.26514183690676507"/>
                </c:manualLayout>
              </c:layout>
              <c:tx>
                <c:rich>
                  <a:bodyPr/>
                  <a:lstStyle/>
                  <a:p>
                    <a:r>
                      <a:rPr lang="en-US"/>
                      <a:t>13 514</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2A09-4E92-821C-B60910270062}"/>
                </c:ext>
              </c:extLst>
            </c:dLbl>
            <c:dLbl>
              <c:idx val="1"/>
              <c:layout>
                <c:manualLayout>
                  <c:x val="1.3384929131894249E-2"/>
                  <c:y val="-0.23361439399558373"/>
                </c:manualLayout>
              </c:layout>
              <c:tx>
                <c:rich>
                  <a:bodyPr/>
                  <a:lstStyle/>
                  <a:p>
                    <a:r>
                      <a:rPr lang="en-US"/>
                      <a:t>11 576</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2A09-4E92-821C-B60910270062}"/>
                </c:ext>
              </c:extLst>
            </c:dLbl>
            <c:dLbl>
              <c:idx val="2"/>
              <c:layout>
                <c:manualLayout>
                  <c:x val="1.5615750653876622E-2"/>
                  <c:y val="-0.22220078780357932"/>
                </c:manualLayout>
              </c:layout>
              <c:tx>
                <c:rich>
                  <a:bodyPr/>
                  <a:lstStyle/>
                  <a:p>
                    <a:r>
                      <a:rPr lang="en-US"/>
                      <a:t>11 037</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2A09-4E92-821C-B60910270062}"/>
                </c:ext>
              </c:extLst>
            </c:dLbl>
            <c:dLbl>
              <c:idx val="3"/>
              <c:layout>
                <c:manualLayout>
                  <c:x val="1.3384929131894249E-2"/>
                  <c:y val="-0.23336294609136535"/>
                </c:manualLayout>
              </c:layout>
              <c:tx>
                <c:rich>
                  <a:bodyPr/>
                  <a:lstStyle/>
                  <a:p>
                    <a:r>
                      <a:rPr lang="en-US"/>
                      <a:t>12 377</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2A09-4E92-821C-B60910270062}"/>
                </c:ext>
              </c:extLst>
            </c:dLbl>
            <c:dLbl>
              <c:idx val="4"/>
              <c:layout>
                <c:manualLayout>
                  <c:x val="1.115410760991171E-2"/>
                  <c:y val="-0.32920284694904889"/>
                </c:manualLayout>
              </c:layout>
              <c:tx>
                <c:rich>
                  <a:bodyPr/>
                  <a:lstStyle/>
                  <a:p>
                    <a:r>
                      <a:rPr lang="en-US"/>
                      <a:t>18 252</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2A09-4E92-821C-B60910270062}"/>
                </c:ext>
              </c:extLst>
            </c:dLbl>
            <c:dLbl>
              <c:idx val="5"/>
              <c:layout>
                <c:manualLayout>
                  <c:x val="8.9233739155484739E-3"/>
                  <c:y val="-0.35625445064453481"/>
                </c:manualLayout>
              </c:layout>
              <c:tx>
                <c:rich>
                  <a:bodyPr rot="0" spcFirstLastPara="1" vertOverflow="ellipsis" vert="horz" wrap="square" lIns="36000" tIns="0" rIns="38100" bIns="19050" anchor="t" anchorCtr="0">
                    <a:noAutofit/>
                  </a:bodyPr>
                  <a:lstStyle/>
                  <a:p>
                    <a:pPr>
                      <a:defRPr sz="1000" b="0" i="0" u="none" strike="noStrike" kern="1200" baseline="0">
                        <a:solidFill>
                          <a:sysClr val="windowText" lastClr="000000"/>
                        </a:solidFill>
                        <a:latin typeface="+mn-lt"/>
                        <a:ea typeface="+mn-ea"/>
                        <a:cs typeface="+mn-cs"/>
                      </a:defRPr>
                    </a:pPr>
                    <a:r>
                      <a:rPr lang="en-US">
                        <a:solidFill>
                          <a:sysClr val="windowText" lastClr="000000"/>
                        </a:solidFill>
                      </a:rPr>
                      <a:t>21 207</a:t>
                    </a:r>
                  </a:p>
                </c:rich>
              </c:tx>
              <c:spPr>
                <a:noFill/>
                <a:ln>
                  <a:noFill/>
                </a:ln>
                <a:effectLst/>
              </c:sp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15:layout>
                    <c:manualLayout>
                      <c:w val="7.5337653281152009E-2"/>
                      <c:h val="4.3610246435576289E-2"/>
                    </c:manualLayout>
                  </c15:layout>
                </c:ext>
                <c:ext xmlns:c16="http://schemas.microsoft.com/office/drawing/2014/chart" uri="{C3380CC4-5D6E-409C-BE32-E72D297353CC}">
                  <c16:uniqueId val="{00000005-2A09-4E92-821C-B60910270062}"/>
                </c:ext>
              </c:extLst>
            </c:dLbl>
            <c:spPr>
              <a:noFill/>
              <a:ln>
                <a:noFill/>
              </a:ln>
              <a:effectLst/>
            </c:spPr>
            <c:txPr>
              <a:bodyPr rot="0" spcFirstLastPara="1" vertOverflow="ellipsis" vert="horz" wrap="square" lIns="36000" tIns="0" rIns="38100" bIns="19050" anchor="t" anchorCtr="0">
                <a:spAutoFit/>
              </a:bodyPr>
              <a:lstStyle/>
              <a:p>
                <a:pPr>
                  <a:defRPr sz="10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c15:spPr>
                <c15:showLeaderLines val="0"/>
              </c:ext>
            </c:extLst>
          </c:dLbls>
          <c:cat>
            <c:numRef>
              <c:f>'Имп. по компонент. 3д'!$A$32:$A$37</c:f>
              <c:numCache>
                <c:formatCode>General</c:formatCode>
                <c:ptCount val="6"/>
                <c:pt idx="0">
                  <c:v>2014</c:v>
                </c:pt>
                <c:pt idx="1">
                  <c:v>2015</c:v>
                </c:pt>
                <c:pt idx="2">
                  <c:v>2016</c:v>
                </c:pt>
                <c:pt idx="3">
                  <c:v>2017</c:v>
                </c:pt>
                <c:pt idx="4">
                  <c:v>2018</c:v>
                </c:pt>
                <c:pt idx="5">
                  <c:v>2019</c:v>
                </c:pt>
              </c:numCache>
            </c:numRef>
          </c:cat>
          <c:val>
            <c:numRef>
              <c:f>'Имп. по компонент. 3д'!$B$32:$B$37</c:f>
              <c:numCache>
                <c:formatCode>_-* #,##0_р_._-;\-* #,##0_р_._-;_-* "-"??_р_._-;_-@_-</c:formatCode>
                <c:ptCount val="6"/>
                <c:pt idx="0">
                  <c:v>12864.099999999999</c:v>
                </c:pt>
                <c:pt idx="1">
                  <c:v>11462.5</c:v>
                </c:pt>
                <c:pt idx="2">
                  <c:v>11483.137590000206</c:v>
                </c:pt>
                <c:pt idx="3">
                  <c:v>12930.989290000427</c:v>
                </c:pt>
                <c:pt idx="4">
                  <c:v>18888.821470000701</c:v>
                </c:pt>
                <c:pt idx="5">
                  <c:v>22488.264869725961</c:v>
                </c:pt>
              </c:numCache>
            </c:numRef>
          </c:val>
          <c:extLst>
            <c:ext xmlns:c16="http://schemas.microsoft.com/office/drawing/2014/chart" uri="{C3380CC4-5D6E-409C-BE32-E72D297353CC}">
              <c16:uniqueId val="{00000006-2A09-4E92-821C-B60910270062}"/>
            </c:ext>
          </c:extLst>
        </c:ser>
        <c:ser>
          <c:idx val="1"/>
          <c:order val="1"/>
          <c:tx>
            <c:strRef>
              <c:f>'Имп. по компонент. 3д'!$C$29</c:f>
              <c:strCache>
                <c:ptCount val="1"/>
                <c:pt idx="0">
                  <c:v>Мокиллик савдоси</c:v>
                </c:pt>
              </c:strCache>
            </c:strRef>
          </c:tx>
          <c:spPr>
            <a:solidFill>
              <a:srgbClr val="FF0000"/>
            </a:solidFill>
            <a:ln>
              <a:noFill/>
            </a:ln>
            <a:effectLst/>
            <a:sp3d/>
          </c:spPr>
          <c:invertIfNegative val="0"/>
          <c:cat>
            <c:numRef>
              <c:f>'Имп. по компонент. 3д'!$A$32:$A$37</c:f>
              <c:numCache>
                <c:formatCode>General</c:formatCode>
                <c:ptCount val="6"/>
                <c:pt idx="0">
                  <c:v>2014</c:v>
                </c:pt>
                <c:pt idx="1">
                  <c:v>2015</c:v>
                </c:pt>
                <c:pt idx="2">
                  <c:v>2016</c:v>
                </c:pt>
                <c:pt idx="3">
                  <c:v>2017</c:v>
                </c:pt>
                <c:pt idx="4">
                  <c:v>2018</c:v>
                </c:pt>
                <c:pt idx="5">
                  <c:v>2019</c:v>
                </c:pt>
              </c:numCache>
            </c:numRef>
          </c:cat>
          <c:val>
            <c:numRef>
              <c:f>'Имп. по компонент. 3д'!$C$32:$C$37</c:f>
              <c:numCache>
                <c:formatCode>_-* #,##0_р_._-;\-* #,##0_р_._-;_-* "-"??_р_._-;_-@_-</c:formatCode>
                <c:ptCount val="6"/>
                <c:pt idx="0">
                  <c:v>1780.9673580074177</c:v>
                </c:pt>
                <c:pt idx="1">
                  <c:v>1126.7720155000791</c:v>
                </c:pt>
                <c:pt idx="2">
                  <c:v>522.35519599873544</c:v>
                </c:pt>
                <c:pt idx="3">
                  <c:v>596.61121244197977</c:v>
                </c:pt>
                <c:pt idx="4">
                  <c:v>842.89928294081074</c:v>
                </c:pt>
                <c:pt idx="5">
                  <c:v>317.3219525211677</c:v>
                </c:pt>
              </c:numCache>
            </c:numRef>
          </c:val>
          <c:extLst>
            <c:ext xmlns:c16="http://schemas.microsoft.com/office/drawing/2014/chart" uri="{C3380CC4-5D6E-409C-BE32-E72D297353CC}">
              <c16:uniqueId val="{00000007-2A09-4E92-821C-B60910270062}"/>
            </c:ext>
          </c:extLst>
        </c:ser>
        <c:ser>
          <c:idx val="2"/>
          <c:order val="2"/>
          <c:tx>
            <c:strRef>
              <c:f>'Имп. по компонент. 3д'!$D$29</c:f>
              <c:strCache>
                <c:ptCount val="1"/>
                <c:pt idx="0">
                  <c:v>Портлардаги товарлар</c:v>
                </c:pt>
              </c:strCache>
            </c:strRef>
          </c:tx>
          <c:spPr>
            <a:solidFill>
              <a:srgbClr val="00B050"/>
            </a:solidFill>
            <a:ln>
              <a:noFill/>
            </a:ln>
            <a:effectLst/>
            <a:sp3d/>
          </c:spPr>
          <c:invertIfNegative val="0"/>
          <c:cat>
            <c:numRef>
              <c:f>'Имп. по компонент. 3д'!$A$32:$A$37</c:f>
              <c:numCache>
                <c:formatCode>General</c:formatCode>
                <c:ptCount val="6"/>
                <c:pt idx="0">
                  <c:v>2014</c:v>
                </c:pt>
                <c:pt idx="1">
                  <c:v>2015</c:v>
                </c:pt>
                <c:pt idx="2">
                  <c:v>2016</c:v>
                </c:pt>
                <c:pt idx="3">
                  <c:v>2017</c:v>
                </c:pt>
                <c:pt idx="4">
                  <c:v>2018</c:v>
                </c:pt>
                <c:pt idx="5">
                  <c:v>2019</c:v>
                </c:pt>
              </c:numCache>
            </c:numRef>
          </c:cat>
          <c:val>
            <c:numRef>
              <c:f>'Имп. по компонент. 3д'!$D$32:$D$37</c:f>
              <c:numCache>
                <c:formatCode>_-* #,##0_р_._-;\-* #,##0_р_._-;_-* "-"??_р_._-;_-@_-</c:formatCode>
                <c:ptCount val="6"/>
                <c:pt idx="0">
                  <c:v>68.88696798613131</c:v>
                </c:pt>
                <c:pt idx="1">
                  <c:v>60.821575354594678</c:v>
                </c:pt>
                <c:pt idx="2">
                  <c:v>62.109060828453956</c:v>
                </c:pt>
                <c:pt idx="3">
                  <c:v>69.777375860042866</c:v>
                </c:pt>
                <c:pt idx="4">
                  <c:v>102.44190332471621</c:v>
                </c:pt>
                <c:pt idx="5">
                  <c:v>110.5630475312702</c:v>
                </c:pt>
              </c:numCache>
            </c:numRef>
          </c:val>
          <c:extLst>
            <c:ext xmlns:c16="http://schemas.microsoft.com/office/drawing/2014/chart" uri="{C3380CC4-5D6E-409C-BE32-E72D297353CC}">
              <c16:uniqueId val="{00000008-2A09-4E92-821C-B60910270062}"/>
            </c:ext>
          </c:extLst>
        </c:ser>
        <c:ser>
          <c:idx val="3"/>
          <c:order val="3"/>
          <c:tx>
            <c:strRef>
              <c:f>'Имп. по компонент. 3д'!$E$29</c:f>
              <c:strCache>
                <c:ptCount val="1"/>
                <c:pt idx="0">
                  <c:v>Фрахт</c:v>
                </c:pt>
              </c:strCache>
            </c:strRef>
          </c:tx>
          <c:spPr>
            <a:solidFill>
              <a:schemeClr val="accent4"/>
            </a:solidFill>
            <a:ln>
              <a:noFill/>
            </a:ln>
            <a:effectLst/>
            <a:sp3d/>
          </c:spPr>
          <c:invertIfNegative val="0"/>
          <c:cat>
            <c:numRef>
              <c:f>'Имп. по компонент. 3д'!$A$32:$A$37</c:f>
              <c:numCache>
                <c:formatCode>General</c:formatCode>
                <c:ptCount val="6"/>
                <c:pt idx="0">
                  <c:v>2014</c:v>
                </c:pt>
                <c:pt idx="1">
                  <c:v>2015</c:v>
                </c:pt>
                <c:pt idx="2">
                  <c:v>2016</c:v>
                </c:pt>
                <c:pt idx="3">
                  <c:v>2017</c:v>
                </c:pt>
                <c:pt idx="4">
                  <c:v>2018</c:v>
                </c:pt>
                <c:pt idx="5">
                  <c:v>2019</c:v>
                </c:pt>
              </c:numCache>
            </c:numRef>
          </c:cat>
          <c:val>
            <c:numRef>
              <c:f>'Имп. по компонент. 3д'!$E$32:$E$37</c:f>
              <c:numCache>
                <c:formatCode>_-* #,##0_р_._-;\-* #,##0_р_._-;_-* "-"??_р_._-;_-@_-</c:formatCode>
                <c:ptCount val="6"/>
                <c:pt idx="0">
                  <c:v>-1199.8599999999983</c:v>
                </c:pt>
                <c:pt idx="1">
                  <c:v>-1074.1298000000011</c:v>
                </c:pt>
                <c:pt idx="2">
                  <c:v>-1030.3380984759588</c:v>
                </c:pt>
                <c:pt idx="3">
                  <c:v>-1224.5615167874355</c:v>
                </c:pt>
                <c:pt idx="4">
                  <c:v>-1593.6908142871976</c:v>
                </c:pt>
                <c:pt idx="5">
                  <c:v>-1725.2204770717838</c:v>
                </c:pt>
              </c:numCache>
            </c:numRef>
          </c:val>
          <c:extLst>
            <c:ext xmlns:c16="http://schemas.microsoft.com/office/drawing/2014/chart" uri="{C3380CC4-5D6E-409C-BE32-E72D297353CC}">
              <c16:uniqueId val="{00000009-2A09-4E92-821C-B60910270062}"/>
            </c:ext>
          </c:extLst>
        </c:ser>
        <c:ser>
          <c:idx val="4"/>
          <c:order val="4"/>
          <c:tx>
            <c:strRef>
              <c:f>'Имп. по компонент. 3д'!$F$29</c:f>
              <c:strCache>
                <c:ptCount val="1"/>
                <c:pt idx="0">
                  <c:v>Номонетар олтин</c:v>
                </c:pt>
              </c:strCache>
            </c:strRef>
          </c:tx>
          <c:spPr>
            <a:solidFill>
              <a:srgbClr val="FFFF00"/>
            </a:solidFill>
            <a:ln>
              <a:noFill/>
            </a:ln>
            <a:effectLst/>
            <a:sp3d/>
          </c:spPr>
          <c:invertIfNegative val="0"/>
          <c:cat>
            <c:numRef>
              <c:f>'Имп. по компонент. 3д'!$A$32:$A$37</c:f>
              <c:numCache>
                <c:formatCode>General</c:formatCode>
                <c:ptCount val="6"/>
                <c:pt idx="0">
                  <c:v>2014</c:v>
                </c:pt>
                <c:pt idx="1">
                  <c:v>2015</c:v>
                </c:pt>
                <c:pt idx="2">
                  <c:v>2016</c:v>
                </c:pt>
                <c:pt idx="3">
                  <c:v>2017</c:v>
                </c:pt>
                <c:pt idx="4">
                  <c:v>2018</c:v>
                </c:pt>
                <c:pt idx="5">
                  <c:v>2019</c:v>
                </c:pt>
              </c:numCache>
            </c:numRef>
          </c:cat>
          <c:val>
            <c:numRef>
              <c:f>'Имп. по компонент. 3д'!$F$32:$F$37</c:f>
              <c:numCache>
                <c:formatCode>_-* #,##0_р_._-;\-* #,##0_р_._-;_-* "-"??_р_._-;_-@_-</c:formatCode>
                <c:ptCount val="6"/>
                <c:pt idx="0">
                  <c:v>0</c:v>
                </c:pt>
                <c:pt idx="1">
                  <c:v>0</c:v>
                </c:pt>
                <c:pt idx="2">
                  <c:v>9.5999999999999992E-3</c:v>
                </c:pt>
                <c:pt idx="3">
                  <c:v>4.5033500000000002</c:v>
                </c:pt>
                <c:pt idx="4">
                  <c:v>11.973477000000001</c:v>
                </c:pt>
                <c:pt idx="5">
                  <c:v>15.704000000000001</c:v>
                </c:pt>
              </c:numCache>
            </c:numRef>
          </c:val>
          <c:extLst>
            <c:ext xmlns:c16="http://schemas.microsoft.com/office/drawing/2014/chart" uri="{C3380CC4-5D6E-409C-BE32-E72D297353CC}">
              <c16:uniqueId val="{0000000A-2A09-4E92-821C-B60910270062}"/>
            </c:ext>
          </c:extLst>
        </c:ser>
        <c:dLbls>
          <c:showLegendKey val="0"/>
          <c:showVal val="0"/>
          <c:showCatName val="0"/>
          <c:showSerName val="0"/>
          <c:showPercent val="0"/>
          <c:showBubbleSize val="0"/>
        </c:dLbls>
        <c:gapWidth val="150"/>
        <c:shape val="box"/>
        <c:axId val="548008848"/>
        <c:axId val="548008432"/>
        <c:axId val="0"/>
      </c:bar3DChart>
      <c:catAx>
        <c:axId val="548008848"/>
        <c:scaling>
          <c:orientation val="minMax"/>
        </c:scaling>
        <c:delete val="0"/>
        <c:axPos val="b"/>
        <c:numFmt formatCode="General" sourceLinked="1"/>
        <c:majorTickMark val="none"/>
        <c:minorTickMark val="none"/>
        <c:tickLblPos val="nextTo"/>
        <c:spPr>
          <a:noFill/>
          <a:ln>
            <a:noFill/>
          </a:ln>
          <a:effectLst/>
        </c:spPr>
        <c:txPr>
          <a:bodyPr rot="0" spcFirstLastPara="1" vertOverflow="ellipsis" wrap="square" anchor="b" anchorCtr="1"/>
          <a:lstStyle/>
          <a:p>
            <a:pPr>
              <a:defRPr sz="900" b="0" i="0" u="none" strike="noStrike" kern="1200" baseline="0">
                <a:solidFill>
                  <a:sysClr val="windowText" lastClr="000000"/>
                </a:solidFill>
                <a:latin typeface="+mn-lt"/>
                <a:ea typeface="+mn-ea"/>
                <a:cs typeface="+mn-cs"/>
              </a:defRPr>
            </a:pPr>
            <a:endParaRPr lang="ru-RU"/>
          </a:p>
        </c:txPr>
        <c:crossAx val="548008432"/>
        <c:crosses val="autoZero"/>
        <c:auto val="1"/>
        <c:lblAlgn val="ctr"/>
        <c:lblOffset val="400"/>
        <c:tickLblSkip val="1"/>
        <c:tickMarkSkip val="2"/>
        <c:noMultiLvlLbl val="0"/>
      </c:catAx>
      <c:valAx>
        <c:axId val="548008432"/>
        <c:scaling>
          <c:orientation val="minMax"/>
          <c:max val="25000"/>
          <c:min val="-4000"/>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crossAx val="548008848"/>
        <c:crosses val="autoZero"/>
        <c:crossBetween val="between"/>
        <c:majorUnit val="2000"/>
        <c:minorUnit val="400"/>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'ЭК по стран 4д (UZ)'!$D$3</c:f>
              <c:strCache>
                <c:ptCount val="1"/>
                <c:pt idx="0">
                  <c:v>2016</c:v>
                </c:pt>
              </c:strCache>
            </c:strRef>
          </c:tx>
          <c:spPr>
            <a:solidFill>
              <a:schemeClr val="accent4">
                <a:lumMod val="60000"/>
                <a:lumOff val="40000"/>
              </a:schemeClr>
            </a:soli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'ЭК по стран 4д (UZ)'!$C$4:$C$9</c:f>
              <c:strCache>
                <c:ptCount val="6"/>
                <c:pt idx="0">
                  <c:v>Швейцария</c:v>
                </c:pt>
                <c:pt idx="1">
                  <c:v>Хитой</c:v>
                </c:pt>
                <c:pt idx="2">
                  <c:v>Россия</c:v>
                </c:pt>
                <c:pt idx="3">
                  <c:v>Қозоғистон</c:v>
                </c:pt>
                <c:pt idx="4">
                  <c:v>Туркия</c:v>
                </c:pt>
                <c:pt idx="5">
                  <c:v>Бошқа мамлакатлар</c:v>
                </c:pt>
              </c:strCache>
            </c:strRef>
          </c:cat>
          <c:val>
            <c:numRef>
              <c:f>'ЭК по стран 4д (UZ)'!$D$4:$D$9</c:f>
              <c:numCache>
                <c:formatCode>_-* #,##0_р_._-;\-* #,##0_р_._-;_-* "-"??_р_._-;_-@_-</c:formatCode>
                <c:ptCount val="6"/>
                <c:pt idx="0">
                  <c:v>2885.40499</c:v>
                </c:pt>
                <c:pt idx="1">
                  <c:v>1230.80961</c:v>
                </c:pt>
                <c:pt idx="2">
                  <c:v>1238.1696800000011</c:v>
                </c:pt>
                <c:pt idx="3">
                  <c:v>845.82049000000063</c:v>
                </c:pt>
                <c:pt idx="4">
                  <c:v>569.04039999999986</c:v>
                </c:pt>
                <c:pt idx="5">
                  <c:v>1675.1208199999996</c:v>
                </c:pt>
              </c:numCache>
            </c:numRef>
          </c:val>
          <c:extLst>
            <c:ext xmlns:c16="http://schemas.microsoft.com/office/drawing/2014/chart" uri="{C3380CC4-5D6E-409C-BE32-E72D297353CC}">
              <c16:uniqueId val="{00000000-A58F-4F33-9E1D-1D515F4C13DB}"/>
            </c:ext>
          </c:extLst>
        </c:ser>
        <c:ser>
          <c:idx val="1"/>
          <c:order val="1"/>
          <c:tx>
            <c:strRef>
              <c:f>'ЭК по стран 4д (UZ)'!$E$3</c:f>
              <c:strCache>
                <c:ptCount val="1"/>
                <c:pt idx="0">
                  <c:v>2017</c:v>
                </c:pt>
              </c:strCache>
            </c:strRef>
          </c:tx>
          <c:spPr>
            <a:solidFill>
              <a:schemeClr val="accent2"/>
            </a:soli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'ЭК по стран 4д (UZ)'!$C$4:$C$9</c:f>
              <c:strCache>
                <c:ptCount val="6"/>
                <c:pt idx="0">
                  <c:v>Швейцария</c:v>
                </c:pt>
                <c:pt idx="1">
                  <c:v>Хитой</c:v>
                </c:pt>
                <c:pt idx="2">
                  <c:v>Россия</c:v>
                </c:pt>
                <c:pt idx="3">
                  <c:v>Қозоғистон</c:v>
                </c:pt>
                <c:pt idx="4">
                  <c:v>Туркия</c:v>
                </c:pt>
                <c:pt idx="5">
                  <c:v>Бошқа мамлакатлар</c:v>
                </c:pt>
              </c:strCache>
            </c:strRef>
          </c:cat>
          <c:val>
            <c:numRef>
              <c:f>'ЭК по стран 4д (UZ)'!$E$4:$E$9</c:f>
              <c:numCache>
                <c:formatCode>_-* #,##0_р_._-;\-* #,##0_р_._-;_-* "-"??_р_._-;_-@_-</c:formatCode>
                <c:ptCount val="6"/>
                <c:pt idx="0">
                  <c:v>3469.2904882800394</c:v>
                </c:pt>
                <c:pt idx="1">
                  <c:v>1522.8525499999987</c:v>
                </c:pt>
                <c:pt idx="2">
                  <c:v>1553.1911199999977</c:v>
                </c:pt>
                <c:pt idx="3">
                  <c:v>935.74616000000026</c:v>
                </c:pt>
                <c:pt idx="4">
                  <c:v>723.4410499999999</c:v>
                </c:pt>
                <c:pt idx="5">
                  <c:v>1717.5436900000004</c:v>
                </c:pt>
              </c:numCache>
            </c:numRef>
          </c:val>
          <c:extLst>
            <c:ext xmlns:c16="http://schemas.microsoft.com/office/drawing/2014/chart" uri="{C3380CC4-5D6E-409C-BE32-E72D297353CC}">
              <c16:uniqueId val="{00000001-A58F-4F33-9E1D-1D515F4C13DB}"/>
            </c:ext>
          </c:extLst>
        </c:ser>
        <c:ser>
          <c:idx val="2"/>
          <c:order val="2"/>
          <c:tx>
            <c:strRef>
              <c:f>'ЭК по стран 4д (UZ)'!$F$3</c:f>
              <c:strCache>
                <c:ptCount val="1"/>
                <c:pt idx="0">
                  <c:v>2018</c:v>
                </c:pt>
              </c:strCache>
            </c:strRef>
          </c:tx>
          <c:spPr>
            <a:solidFill>
              <a:schemeClr val="bg1">
                <a:lumMod val="65000"/>
              </a:schemeClr>
            </a:soli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'ЭК по стран 4д (UZ)'!$C$4:$C$9</c:f>
              <c:strCache>
                <c:ptCount val="6"/>
                <c:pt idx="0">
                  <c:v>Швейцария</c:v>
                </c:pt>
                <c:pt idx="1">
                  <c:v>Хитой</c:v>
                </c:pt>
                <c:pt idx="2">
                  <c:v>Россия</c:v>
                </c:pt>
                <c:pt idx="3">
                  <c:v>Қозоғистон</c:v>
                </c:pt>
                <c:pt idx="4">
                  <c:v>Туркия</c:v>
                </c:pt>
                <c:pt idx="5">
                  <c:v>Бошқа мамлакатлар</c:v>
                </c:pt>
              </c:strCache>
            </c:strRef>
          </c:cat>
          <c:val>
            <c:numRef>
              <c:f>'ЭК по стран 4д (UZ)'!$F$4:$F$9</c:f>
              <c:numCache>
                <c:formatCode>_-* #,##0_р_._-;\-* #,##0_р_._-;_-* "-"??_р_._-;_-@_-</c:formatCode>
                <c:ptCount val="6"/>
                <c:pt idx="0">
                  <c:v>2940.5886941799999</c:v>
                </c:pt>
                <c:pt idx="1">
                  <c:v>2341.0545500000062</c:v>
                </c:pt>
                <c:pt idx="2">
                  <c:v>1852.3010900000027</c:v>
                </c:pt>
                <c:pt idx="3">
                  <c:v>1346.25891000001</c:v>
                </c:pt>
                <c:pt idx="4">
                  <c:v>797.76580622856989</c:v>
                </c:pt>
                <c:pt idx="5">
                  <c:v>1817.3086294814289</c:v>
                </c:pt>
              </c:numCache>
            </c:numRef>
          </c:val>
          <c:extLst>
            <c:ext xmlns:c16="http://schemas.microsoft.com/office/drawing/2014/chart" uri="{C3380CC4-5D6E-409C-BE32-E72D297353CC}">
              <c16:uniqueId val="{00000002-A58F-4F33-9E1D-1D515F4C13DB}"/>
            </c:ext>
          </c:extLst>
        </c:ser>
        <c:ser>
          <c:idx val="3"/>
          <c:order val="3"/>
          <c:tx>
            <c:strRef>
              <c:f>'ЭК по стран 4д (UZ)'!$G$3</c:f>
              <c:strCache>
                <c:ptCount val="1"/>
                <c:pt idx="0">
                  <c:v>2019</c:v>
                </c:pt>
              </c:strCache>
            </c:strRef>
          </c:tx>
          <c:spPr>
            <a:solidFill>
              <a:schemeClr val="accent1"/>
            </a:soli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'ЭК по стран 4д (UZ)'!$C$4:$C$9</c:f>
              <c:strCache>
                <c:ptCount val="6"/>
                <c:pt idx="0">
                  <c:v>Швейцария</c:v>
                </c:pt>
                <c:pt idx="1">
                  <c:v>Хитой</c:v>
                </c:pt>
                <c:pt idx="2">
                  <c:v>Россия</c:v>
                </c:pt>
                <c:pt idx="3">
                  <c:v>Қозоғистон</c:v>
                </c:pt>
                <c:pt idx="4">
                  <c:v>Туркия</c:v>
                </c:pt>
                <c:pt idx="5">
                  <c:v>Бошқа мамлакатлар</c:v>
                </c:pt>
              </c:strCache>
            </c:strRef>
          </c:cat>
          <c:val>
            <c:numRef>
              <c:f>'ЭК по стран 4д (UZ)'!$G$4:$G$9</c:f>
              <c:numCache>
                <c:formatCode>_-* #,##0_р_._-;\-* #,##0_р_._-;_-* "-"??_р_._-;_-@_-</c:formatCode>
                <c:ptCount val="6"/>
                <c:pt idx="0">
                  <c:v>2718.5067555799997</c:v>
                </c:pt>
                <c:pt idx="1">
                  <c:v>1829.2088344400022</c:v>
                </c:pt>
                <c:pt idx="2">
                  <c:v>2030.723749440001</c:v>
                </c:pt>
                <c:pt idx="3">
                  <c:v>1233.8546814400011</c:v>
                </c:pt>
                <c:pt idx="4">
                  <c:v>1086.9771406378377</c:v>
                </c:pt>
                <c:pt idx="5">
                  <c:v>4765.2012259513613</c:v>
                </c:pt>
              </c:numCache>
            </c:numRef>
          </c:val>
          <c:extLst>
            <c:ext xmlns:c16="http://schemas.microsoft.com/office/drawing/2014/chart" uri="{C3380CC4-5D6E-409C-BE32-E72D297353CC}">
              <c16:uniqueId val="{00000003-A58F-4F33-9E1D-1D515F4C13DB}"/>
            </c:ext>
          </c:extLst>
        </c:ser>
        <c:dLbls>
          <c:dLblPos val="outEnd"/>
          <c:showLegendKey val="0"/>
          <c:showVal val="1"/>
          <c:showCatName val="0"/>
          <c:showSerName val="0"/>
          <c:showPercent val="0"/>
          <c:showBubbleSize val="0"/>
        </c:dLbls>
        <c:gapWidth val="219"/>
        <c:overlap val="-27"/>
        <c:axId val="348924624"/>
        <c:axId val="348922960"/>
      </c:barChart>
      <c:catAx>
        <c:axId val="34892462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crossAx val="348922960"/>
        <c:crosses val="autoZero"/>
        <c:auto val="1"/>
        <c:lblAlgn val="ctr"/>
        <c:lblOffset val="100"/>
        <c:noMultiLvlLbl val="0"/>
      </c:catAx>
      <c:valAx>
        <c:axId val="348922960"/>
        <c:scaling>
          <c:orientation val="minMax"/>
          <c:max val="5000"/>
        </c:scaling>
        <c:delete val="0"/>
        <c:axPos val="l"/>
        <c:numFmt formatCode="_-* #,##0_р_._-;\-* #,##0_р_._-;_-* &quot;-&quot;??_р_._-;_-@_-"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crossAx val="348924624"/>
        <c:crosses val="autoZero"/>
        <c:crossBetween val="between"/>
        <c:majorUnit val="500"/>
      </c:valAx>
      <c:spPr>
        <a:noFill/>
        <a:ln>
          <a:noFill/>
        </a:ln>
        <a:effectLst/>
      </c:spPr>
    </c:plotArea>
    <c:legend>
      <c:legendPos val="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bg1">
          <a:lumMod val="85000"/>
        </a:schemeClr>
      </a:solidFill>
      <a:round/>
    </a:ln>
    <a:effectLst/>
  </c:spPr>
  <c:txPr>
    <a:bodyPr/>
    <a:lstStyle/>
    <a:p>
      <a:pPr>
        <a:defRPr/>
      </a:pPr>
      <a:endParaRPr lang="ru-RU"/>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6161680135886236E-2"/>
          <c:y val="7.4424951267056533E-2"/>
          <c:w val="0.5827954241612876"/>
          <c:h val="0.81176970723464725"/>
        </c:manualLayout>
      </c:layout>
      <c:barChart>
        <c:barDir val="col"/>
        <c:grouping val="stacked"/>
        <c:varyColors val="0"/>
        <c:ser>
          <c:idx val="0"/>
          <c:order val="0"/>
          <c:tx>
            <c:strRef>
              <c:f>'Имп. тов по группам 5д'!$C$4</c:f>
              <c:strCache>
                <c:ptCount val="1"/>
                <c:pt idx="0">
                  <c:v>Бошқа товар гурухлари </c:v>
                </c:pt>
              </c:strCache>
            </c:strRef>
          </c:tx>
          <c:spPr>
            <a:solidFill>
              <a:srgbClr val="00B0F0">
                <a:alpha val="75000"/>
              </a:srgbClr>
            </a:solidFill>
            <a:ln>
              <a:noFill/>
            </a:ln>
            <a:effectLst/>
          </c:spPr>
          <c:invertIfNegative val="0"/>
          <c:dLbls>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'Имп. тов по группам 5д'!$X$3:$AA$3</c:f>
              <c:numCache>
                <c:formatCode>General</c:formatCode>
                <c:ptCount val="4"/>
                <c:pt idx="0">
                  <c:v>2016</c:v>
                </c:pt>
                <c:pt idx="1">
                  <c:v>2017</c:v>
                </c:pt>
                <c:pt idx="2">
                  <c:v>2018</c:v>
                </c:pt>
                <c:pt idx="3">
                  <c:v>2019</c:v>
                </c:pt>
              </c:numCache>
            </c:numRef>
          </c:cat>
          <c:val>
            <c:numRef>
              <c:f>'Имп. тов по группам 5д'!$X$4:$AA$4</c:f>
              <c:numCache>
                <c:formatCode>0%</c:formatCode>
                <c:ptCount val="4"/>
                <c:pt idx="0">
                  <c:v>0.24520093284550284</c:v>
                </c:pt>
                <c:pt idx="1">
                  <c:v>0.23372934032692533</c:v>
                </c:pt>
                <c:pt idx="2">
                  <c:v>0.2024903214174934</c:v>
                </c:pt>
                <c:pt idx="3">
                  <c:v>0.2199774134688158</c:v>
                </c:pt>
              </c:numCache>
            </c:numRef>
          </c:val>
          <c:extLst>
            <c:ext xmlns:c16="http://schemas.microsoft.com/office/drawing/2014/chart" uri="{C3380CC4-5D6E-409C-BE32-E72D297353CC}">
              <c16:uniqueId val="{00000000-83D9-4057-AB34-39EBDF64DAB0}"/>
            </c:ext>
          </c:extLst>
        </c:ser>
        <c:ser>
          <c:idx val="1"/>
          <c:order val="1"/>
          <c:tx>
            <c:strRef>
              <c:f>'Имп. тов по группам 5д'!$C$5</c:f>
              <c:strCache>
                <c:ptCount val="1"/>
                <c:pt idx="0">
                  <c:v>Пластмассалар ва улардан буюмлар: каучук</c:v>
                </c:pt>
              </c:strCache>
            </c:strRef>
          </c:tx>
          <c:spPr>
            <a:solidFill>
              <a:schemeClr val="bg1">
                <a:lumMod val="75000"/>
                <a:alpha val="75000"/>
              </a:schemeClr>
            </a:solidFill>
            <a:ln>
              <a:noFill/>
            </a:ln>
            <a:effectLst/>
          </c:spPr>
          <c:invertIfNegative val="0"/>
          <c:dLbls>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'Имп. тов по группам 5д'!$X$3:$AA$3</c:f>
              <c:numCache>
                <c:formatCode>General</c:formatCode>
                <c:ptCount val="4"/>
                <c:pt idx="0">
                  <c:v>2016</c:v>
                </c:pt>
                <c:pt idx="1">
                  <c:v>2017</c:v>
                </c:pt>
                <c:pt idx="2">
                  <c:v>2018</c:v>
                </c:pt>
                <c:pt idx="3">
                  <c:v>2019</c:v>
                </c:pt>
              </c:numCache>
            </c:numRef>
          </c:cat>
          <c:val>
            <c:numRef>
              <c:f>'Имп. тов по группам 5д'!$X$5:$AA$5</c:f>
              <c:numCache>
                <c:formatCode>0%</c:formatCode>
                <c:ptCount val="4"/>
                <c:pt idx="0">
                  <c:v>5.6659687920548478E-2</c:v>
                </c:pt>
                <c:pt idx="1">
                  <c:v>6.151253957461271E-2</c:v>
                </c:pt>
                <c:pt idx="2">
                  <c:v>5.4240041863683953E-2</c:v>
                </c:pt>
                <c:pt idx="3">
                  <c:v>5.4258291783220829E-2</c:v>
                </c:pt>
              </c:numCache>
            </c:numRef>
          </c:val>
          <c:extLst>
            <c:ext xmlns:c16="http://schemas.microsoft.com/office/drawing/2014/chart" uri="{C3380CC4-5D6E-409C-BE32-E72D297353CC}">
              <c16:uniqueId val="{00000001-83D9-4057-AB34-39EBDF64DAB0}"/>
            </c:ext>
          </c:extLst>
        </c:ser>
        <c:ser>
          <c:idx val="2"/>
          <c:order val="2"/>
          <c:tx>
            <c:strRef>
              <c:f>'Имп. тов по группам 5д'!$C$6</c:f>
              <c:strCache>
                <c:ptCount val="1"/>
                <c:pt idx="0">
                  <c:v>Минерал маҳсулотлар</c:v>
                </c:pt>
              </c:strCache>
            </c:strRef>
          </c:tx>
          <c:spPr>
            <a:solidFill>
              <a:schemeClr val="accent2">
                <a:lumMod val="75000"/>
                <a:alpha val="75000"/>
              </a:schemeClr>
            </a:solidFill>
            <a:ln>
              <a:noFill/>
            </a:ln>
            <a:effectLst/>
          </c:spPr>
          <c:invertIfNegative val="0"/>
          <c:dLbls>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'Имп. тов по группам 5д'!$X$3:$AA$3</c:f>
              <c:numCache>
                <c:formatCode>General</c:formatCode>
                <c:ptCount val="4"/>
                <c:pt idx="0">
                  <c:v>2016</c:v>
                </c:pt>
                <c:pt idx="1">
                  <c:v>2017</c:v>
                </c:pt>
                <c:pt idx="2">
                  <c:v>2018</c:v>
                </c:pt>
                <c:pt idx="3">
                  <c:v>2019</c:v>
                </c:pt>
              </c:numCache>
            </c:numRef>
          </c:cat>
          <c:val>
            <c:numRef>
              <c:f>'Имп. тов по группам 5д'!$X$6:$AA$6</c:f>
              <c:numCache>
                <c:formatCode>0%</c:formatCode>
                <c:ptCount val="4"/>
                <c:pt idx="0">
                  <c:v>4.7330412551391039E-2</c:v>
                </c:pt>
                <c:pt idx="1">
                  <c:v>5.8317040761390944E-2</c:v>
                </c:pt>
                <c:pt idx="2">
                  <c:v>5.8342391883126683E-2</c:v>
                </c:pt>
                <c:pt idx="3">
                  <c:v>6.5884060657096385E-2</c:v>
                </c:pt>
              </c:numCache>
            </c:numRef>
          </c:val>
          <c:extLst>
            <c:ext xmlns:c16="http://schemas.microsoft.com/office/drawing/2014/chart" uri="{C3380CC4-5D6E-409C-BE32-E72D297353CC}">
              <c16:uniqueId val="{00000002-83D9-4057-AB34-39EBDF64DAB0}"/>
            </c:ext>
          </c:extLst>
        </c:ser>
        <c:ser>
          <c:idx val="3"/>
          <c:order val="3"/>
          <c:tx>
            <c:strRef>
              <c:f>'Имп. тов по группам 5д'!$C$7</c:f>
              <c:strCache>
                <c:ptCount val="1"/>
                <c:pt idx="0">
                  <c:v>Кимё саноати маҳсулотлари</c:v>
                </c:pt>
              </c:strCache>
            </c:strRef>
          </c:tx>
          <c:spPr>
            <a:solidFill>
              <a:schemeClr val="accent6">
                <a:lumMod val="75000"/>
                <a:alpha val="75000"/>
              </a:schemeClr>
            </a:solidFill>
            <a:ln>
              <a:noFill/>
            </a:ln>
            <a:effectLst/>
          </c:spPr>
          <c:invertIfNegative val="0"/>
          <c:dLbls>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'Имп. тов по группам 5д'!$X$3:$AA$3</c:f>
              <c:numCache>
                <c:formatCode>General</c:formatCode>
                <c:ptCount val="4"/>
                <c:pt idx="0">
                  <c:v>2016</c:v>
                </c:pt>
                <c:pt idx="1">
                  <c:v>2017</c:v>
                </c:pt>
                <c:pt idx="2">
                  <c:v>2018</c:v>
                </c:pt>
                <c:pt idx="3">
                  <c:v>2019</c:v>
                </c:pt>
              </c:numCache>
            </c:numRef>
          </c:cat>
          <c:val>
            <c:numRef>
              <c:f>'Имп. тов по группам 5д'!$X$7:$AA$7</c:f>
              <c:numCache>
                <c:formatCode>0%</c:formatCode>
                <c:ptCount val="4"/>
                <c:pt idx="0">
                  <c:v>0.13030666834456636</c:v>
                </c:pt>
                <c:pt idx="1">
                  <c:v>0.11877217046850261</c:v>
                </c:pt>
                <c:pt idx="2">
                  <c:v>8.7614285140891535E-2</c:v>
                </c:pt>
                <c:pt idx="3">
                  <c:v>9.2863672990027055E-2</c:v>
                </c:pt>
              </c:numCache>
            </c:numRef>
          </c:val>
          <c:extLst>
            <c:ext xmlns:c16="http://schemas.microsoft.com/office/drawing/2014/chart" uri="{C3380CC4-5D6E-409C-BE32-E72D297353CC}">
              <c16:uniqueId val="{00000003-83D9-4057-AB34-39EBDF64DAB0}"/>
            </c:ext>
          </c:extLst>
        </c:ser>
        <c:ser>
          <c:idx val="4"/>
          <c:order val="4"/>
          <c:tx>
            <c:strRef>
              <c:f>'Имп. тов по группам 5д'!$C$8</c:f>
              <c:strCache>
                <c:ptCount val="1"/>
                <c:pt idx="0">
                  <c:v>Қуруқликдаги, сувдаги ва ҳаво транспорт воситалари</c:v>
                </c:pt>
              </c:strCache>
            </c:strRef>
          </c:tx>
          <c:spPr>
            <a:solidFill>
              <a:schemeClr val="bg2">
                <a:lumMod val="50000"/>
                <a:alpha val="75000"/>
              </a:schemeClr>
            </a:solidFill>
            <a:ln>
              <a:noFill/>
            </a:ln>
            <a:effectLst/>
          </c:spPr>
          <c:invertIfNegative val="0"/>
          <c:dLbls>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'Имп. тов по группам 5д'!$X$3:$AA$3</c:f>
              <c:numCache>
                <c:formatCode>General</c:formatCode>
                <c:ptCount val="4"/>
                <c:pt idx="0">
                  <c:v>2016</c:v>
                </c:pt>
                <c:pt idx="1">
                  <c:v>2017</c:v>
                </c:pt>
                <c:pt idx="2">
                  <c:v>2018</c:v>
                </c:pt>
                <c:pt idx="3">
                  <c:v>2019</c:v>
                </c:pt>
              </c:numCache>
            </c:numRef>
          </c:cat>
          <c:val>
            <c:numRef>
              <c:f>'Имп. тов по группам 5д'!$X$8:$AA$8</c:f>
              <c:numCache>
                <c:formatCode>0%</c:formatCode>
                <c:ptCount val="4"/>
                <c:pt idx="0">
                  <c:v>0.10669178565448151</c:v>
                </c:pt>
                <c:pt idx="1">
                  <c:v>0.10196583329579803</c:v>
                </c:pt>
                <c:pt idx="2">
                  <c:v>0.13836583569451155</c:v>
                </c:pt>
                <c:pt idx="3">
                  <c:v>0.12446353171510824</c:v>
                </c:pt>
              </c:numCache>
            </c:numRef>
          </c:val>
          <c:extLst>
            <c:ext xmlns:c16="http://schemas.microsoft.com/office/drawing/2014/chart" uri="{C3380CC4-5D6E-409C-BE32-E72D297353CC}">
              <c16:uniqueId val="{00000004-83D9-4057-AB34-39EBDF64DAB0}"/>
            </c:ext>
          </c:extLst>
        </c:ser>
        <c:ser>
          <c:idx val="5"/>
          <c:order val="5"/>
          <c:tx>
            <c:strRef>
              <c:f>'Имп. тов по группам 5д'!$C$9</c:f>
              <c:strCache>
                <c:ptCount val="1"/>
                <c:pt idx="0">
                  <c:v>Қимматбаҳо бўлмаган металлар ва улардан буюмлар</c:v>
                </c:pt>
              </c:strCache>
            </c:strRef>
          </c:tx>
          <c:spPr>
            <a:solidFill>
              <a:schemeClr val="accent5">
                <a:lumMod val="75000"/>
                <a:alpha val="75000"/>
              </a:schemeClr>
            </a:solidFill>
            <a:ln>
              <a:noFill/>
            </a:ln>
            <a:effectLst/>
          </c:spPr>
          <c:invertIfNegative val="0"/>
          <c:dLbls>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'Имп. тов по группам 5д'!$X$3:$AA$3</c:f>
              <c:numCache>
                <c:formatCode>General</c:formatCode>
                <c:ptCount val="4"/>
                <c:pt idx="0">
                  <c:v>2016</c:v>
                </c:pt>
                <c:pt idx="1">
                  <c:v>2017</c:v>
                </c:pt>
                <c:pt idx="2">
                  <c:v>2018</c:v>
                </c:pt>
                <c:pt idx="3">
                  <c:v>2019</c:v>
                </c:pt>
              </c:numCache>
            </c:numRef>
          </c:cat>
          <c:val>
            <c:numRef>
              <c:f>'Имп. тов по группам 5д'!$X$9:$AA$9</c:f>
              <c:numCache>
                <c:formatCode>0%</c:formatCode>
                <c:ptCount val="4"/>
                <c:pt idx="0">
                  <c:v>0.10592097187320411</c:v>
                </c:pt>
                <c:pt idx="1">
                  <c:v>0.13264523375843407</c:v>
                </c:pt>
                <c:pt idx="2">
                  <c:v>0.12826358023771822</c:v>
                </c:pt>
                <c:pt idx="3">
                  <c:v>0.12875545918806539</c:v>
                </c:pt>
              </c:numCache>
            </c:numRef>
          </c:val>
          <c:extLst>
            <c:ext xmlns:c16="http://schemas.microsoft.com/office/drawing/2014/chart" uri="{C3380CC4-5D6E-409C-BE32-E72D297353CC}">
              <c16:uniqueId val="{00000005-83D9-4057-AB34-39EBDF64DAB0}"/>
            </c:ext>
          </c:extLst>
        </c:ser>
        <c:ser>
          <c:idx val="6"/>
          <c:order val="6"/>
          <c:tx>
            <c:strRef>
              <c:f>'Имп. тов по группам 5д'!$C$10</c:f>
              <c:strCache>
                <c:ptCount val="1"/>
                <c:pt idx="0">
                  <c:v>Машиналар, ускуналар, механизмлар</c:v>
                </c:pt>
              </c:strCache>
            </c:strRef>
          </c:tx>
          <c:spPr>
            <a:solidFill>
              <a:schemeClr val="accent4">
                <a:lumMod val="75000"/>
                <a:alpha val="75000"/>
              </a:schemeClr>
            </a:solidFill>
            <a:ln>
              <a:noFill/>
            </a:ln>
            <a:effectLst/>
          </c:spPr>
          <c:invertIfNegative val="0"/>
          <c:dLbls>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'Имп. тов по группам 5д'!$X$3:$AA$3</c:f>
              <c:numCache>
                <c:formatCode>General</c:formatCode>
                <c:ptCount val="4"/>
                <c:pt idx="0">
                  <c:v>2016</c:v>
                </c:pt>
                <c:pt idx="1">
                  <c:v>2017</c:v>
                </c:pt>
                <c:pt idx="2">
                  <c:v>2018</c:v>
                </c:pt>
                <c:pt idx="3">
                  <c:v>2019</c:v>
                </c:pt>
              </c:numCache>
            </c:numRef>
          </c:cat>
          <c:val>
            <c:numRef>
              <c:f>'Имп. тов по группам 5д'!$X$10:$AA$10</c:f>
              <c:numCache>
                <c:formatCode>0%</c:formatCode>
                <c:ptCount val="4"/>
                <c:pt idx="0">
                  <c:v>0.30788954081030573</c:v>
                </c:pt>
                <c:pt idx="1">
                  <c:v>0.29305784181433631</c:v>
                </c:pt>
                <c:pt idx="2">
                  <c:v>0.33068354376257447</c:v>
                </c:pt>
                <c:pt idx="3">
                  <c:v>0.31379757019766624</c:v>
                </c:pt>
              </c:numCache>
            </c:numRef>
          </c:val>
          <c:extLst>
            <c:ext xmlns:c16="http://schemas.microsoft.com/office/drawing/2014/chart" uri="{C3380CC4-5D6E-409C-BE32-E72D297353CC}">
              <c16:uniqueId val="{00000006-83D9-4057-AB34-39EBDF64DAB0}"/>
            </c:ext>
          </c:extLst>
        </c:ser>
        <c:dLbls>
          <c:showLegendKey val="0"/>
          <c:showVal val="0"/>
          <c:showCatName val="0"/>
          <c:showSerName val="0"/>
          <c:showPercent val="0"/>
          <c:showBubbleSize val="0"/>
        </c:dLbls>
        <c:gapWidth val="43"/>
        <c:overlap val="100"/>
        <c:axId val="306611024"/>
        <c:axId val="306609776"/>
      </c:barChart>
      <c:catAx>
        <c:axId val="30661102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crossAx val="306609776"/>
        <c:crosses val="autoZero"/>
        <c:auto val="1"/>
        <c:lblAlgn val="ctr"/>
        <c:lblOffset val="100"/>
        <c:noMultiLvlLbl val="0"/>
      </c:catAx>
      <c:valAx>
        <c:axId val="306609776"/>
        <c:scaling>
          <c:orientation val="minMax"/>
          <c:max val="1"/>
        </c:scaling>
        <c:delete val="1"/>
        <c:axPos val="l"/>
        <c:numFmt formatCode="0%" sourceLinked="1"/>
        <c:majorTickMark val="none"/>
        <c:minorTickMark val="none"/>
        <c:tickLblPos val="nextTo"/>
        <c:crossAx val="306611024"/>
        <c:crosses val="autoZero"/>
        <c:crossBetween val="between"/>
      </c:valAx>
      <c:spPr>
        <a:noFill/>
        <a:ln>
          <a:noFill/>
        </a:ln>
        <a:effectLst/>
      </c:spPr>
    </c:plotArea>
    <c:legend>
      <c:legendPos val="r"/>
      <c:layout>
        <c:manualLayout>
          <c:xMode val="edge"/>
          <c:yMode val="edge"/>
          <c:x val="0.65087361634206953"/>
          <c:y val="7.088967945352348E-2"/>
          <c:w val="0.33451451151181177"/>
          <c:h val="0.82359323579903065"/>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1"/>
      <c:rotY val="19"/>
      <c:depthPercent val="12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9.2606049462864312E-2"/>
          <c:y val="1.9630137232647598E-2"/>
          <c:w val="0.86531632520958701"/>
          <c:h val="0.84716369566929817"/>
        </c:manualLayout>
      </c:layout>
      <c:bar3DChart>
        <c:barDir val="col"/>
        <c:grouping val="standard"/>
        <c:varyColors val="0"/>
        <c:ser>
          <c:idx val="0"/>
          <c:order val="0"/>
          <c:tx>
            <c:strRef>
              <c:f>'[Диаграммалар 2016-2019.xlsx]Услуг ЭК и ИМ 6-7д'!$C$6</c:f>
              <c:strCache>
                <c:ptCount val="1"/>
                <c:pt idx="0">
                  <c:v>Бошқа хизматлар</c:v>
                </c:pt>
              </c:strCache>
            </c:strRef>
          </c:tx>
          <c:spPr>
            <a:solidFill>
              <a:schemeClr val="accent1"/>
            </a:solidFill>
            <a:ln>
              <a:noFill/>
            </a:ln>
            <a:effectLst>
              <a:outerShdw blurRad="50800" dist="50800" dir="600000" algn="ctr" rotWithShape="0">
                <a:srgbClr val="000000">
                  <a:alpha val="43137"/>
                </a:srgbClr>
              </a:outerShdw>
            </a:effectLst>
            <a:sp3d/>
          </c:spPr>
          <c:invertIfNegative val="0"/>
          <c:dLbls>
            <c:dLbl>
              <c:idx val="0"/>
              <c:layout>
                <c:manualLayout>
                  <c:x val="0"/>
                  <c:y val="6.4334531458446101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DF1B-4C4D-8158-A152ECB2EA33}"/>
                </c:ext>
              </c:extLst>
            </c:dLbl>
            <c:dLbl>
              <c:idx val="1"/>
              <c:layout>
                <c:manualLayout>
                  <c:x val="0"/>
                  <c:y val="6.7551258031368397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DF1B-4C4D-8158-A152ECB2EA33}"/>
                </c:ext>
              </c:extLst>
            </c:dLbl>
            <c:dLbl>
              <c:idx val="2"/>
              <c:layout>
                <c:manualLayout>
                  <c:x val="0"/>
                  <c:y val="5.7901078312601488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DF1B-4C4D-8158-A152ECB2EA33}"/>
                </c:ext>
              </c:extLst>
            </c:dLbl>
            <c:dLbl>
              <c:idx val="3"/>
              <c:layout>
                <c:manualLayout>
                  <c:x val="0"/>
                  <c:y val="6.0991097327490709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DF1B-4C4D-8158-A152ECB2EA33}"/>
                </c:ext>
              </c:extLst>
            </c:dLbl>
            <c:dLbl>
              <c:idx val="4"/>
              <c:layout>
                <c:manualLayout>
                  <c:x val="-4.3717404501137881E-3"/>
                  <c:y val="6.4379491623462418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DF1B-4C4D-8158-A152ECB2EA33}"/>
                </c:ext>
              </c:extLst>
            </c:dLbl>
            <c:dLbl>
              <c:idx val="5"/>
              <c:layout>
                <c:manualLayout>
                  <c:x val="-3.8039270248451649E-3"/>
                  <c:y val="6.0991012958466873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DF1B-4C4D-8158-A152ECB2EA33}"/>
                </c:ext>
              </c:extLst>
            </c:dLbl>
            <c:spPr>
              <a:noFill/>
              <a:ln>
                <a:noFill/>
              </a:ln>
              <a:effectLst/>
            </c:spPr>
            <c:txPr>
              <a:bodyPr rot="0" spcFirstLastPara="1" vertOverflow="ellipsis" vert="horz" wrap="square" lIns="38100" tIns="19050" rIns="38100" bIns="19050" anchor="t" anchorCtr="1">
                <a:spAutoFit/>
              </a:bodyPr>
              <a:lstStyle/>
              <a:p>
                <a:pPr>
                  <a:defRPr sz="10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'[Диаграммалар 2016-2019.xlsx]Услуг ЭК и ИМ 6-7д'!$AB$5:$AG$5</c:f>
              <c:numCache>
                <c:formatCode>General</c:formatCode>
                <c:ptCount val="6"/>
                <c:pt idx="0">
                  <c:v>2014</c:v>
                </c:pt>
                <c:pt idx="1">
                  <c:v>2015</c:v>
                </c:pt>
                <c:pt idx="2">
                  <c:v>2016</c:v>
                </c:pt>
                <c:pt idx="3">
                  <c:v>2017</c:v>
                </c:pt>
                <c:pt idx="4">
                  <c:v>2018</c:v>
                </c:pt>
                <c:pt idx="5">
                  <c:v>2019</c:v>
                </c:pt>
              </c:numCache>
            </c:numRef>
          </c:cat>
          <c:val>
            <c:numRef>
              <c:f>'[Диаграммалар 2016-2019.xlsx]Услуг ЭК и ИМ 6-7д'!$AB$6:$AG$6</c:f>
              <c:numCache>
                <c:formatCode>_-* #\ ##0_р_._-;\-* #\ ##0_р_._-;_-* "-"??_р_._-;_-@_-</c:formatCode>
                <c:ptCount val="6"/>
                <c:pt idx="0">
                  <c:v>491.7759011105473</c:v>
                </c:pt>
                <c:pt idx="1">
                  <c:v>470.31384925612383</c:v>
                </c:pt>
                <c:pt idx="2">
                  <c:v>380.04381918240961</c:v>
                </c:pt>
                <c:pt idx="3">
                  <c:v>372.03810353196656</c:v>
                </c:pt>
                <c:pt idx="4">
                  <c:v>350.97640425008535</c:v>
                </c:pt>
                <c:pt idx="5">
                  <c:v>362.33895295160079</c:v>
                </c:pt>
              </c:numCache>
            </c:numRef>
          </c:val>
          <c:extLst>
            <c:ext xmlns:c16="http://schemas.microsoft.com/office/drawing/2014/chart" uri="{C3380CC4-5D6E-409C-BE32-E72D297353CC}">
              <c16:uniqueId val="{00000006-DF1B-4C4D-8158-A152ECB2EA33}"/>
            </c:ext>
          </c:extLst>
        </c:ser>
        <c:ser>
          <c:idx val="1"/>
          <c:order val="1"/>
          <c:tx>
            <c:strRef>
              <c:f>'[Диаграммалар 2016-2019.xlsx]Услуг ЭК и ИМ 6-7д'!$C$7</c:f>
              <c:strCache>
                <c:ptCount val="1"/>
                <c:pt idx="0">
                  <c:v>Сафарлар билан боғлиқ хизматлар</c:v>
                </c:pt>
              </c:strCache>
            </c:strRef>
          </c:tx>
          <c:spPr>
            <a:solidFill>
              <a:schemeClr val="accent2"/>
            </a:solidFill>
            <a:ln>
              <a:noFill/>
            </a:ln>
            <a:effectLst>
              <a:outerShdw blurRad="50800" dist="50800" dir="600000" algn="ctr" rotWithShape="0">
                <a:srgbClr val="000000">
                  <a:alpha val="43137"/>
                </a:srgbClr>
              </a:outerShdw>
            </a:effectLst>
            <a:sp3d/>
          </c:spPr>
          <c:invertIfNegative val="0"/>
          <c:dLbls>
            <c:dLbl>
              <c:idx val="3"/>
              <c:layout>
                <c:manualLayout>
                  <c:x val="-6.5853733154796548E-3"/>
                  <c:y val="6.7767817182537576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DF1B-4C4D-8158-A152ECB2EA33}"/>
                </c:ext>
              </c:extLst>
            </c:dLbl>
            <c:dLbl>
              <c:idx val="4"/>
              <c:layout>
                <c:manualLayout>
                  <c:x val="4.3902488769863562E-3"/>
                  <c:y val="7.0984543755459831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8-DF1B-4C4D-8158-A152ECB2EA33}"/>
                </c:ext>
              </c:extLst>
            </c:dLbl>
            <c:dLbl>
              <c:idx val="5"/>
              <c:layout>
                <c:manualLayout>
                  <c:x val="0"/>
                  <c:y val="6.4379616287578392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9-DF1B-4C4D-8158-A152ECB2EA33}"/>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'[Диаграммалар 2016-2019.xlsx]Услуг ЭК и ИМ 6-7д'!$AB$5:$AG$5</c:f>
              <c:numCache>
                <c:formatCode>General</c:formatCode>
                <c:ptCount val="6"/>
                <c:pt idx="0">
                  <c:v>2014</c:v>
                </c:pt>
                <c:pt idx="1">
                  <c:v>2015</c:v>
                </c:pt>
                <c:pt idx="2">
                  <c:v>2016</c:v>
                </c:pt>
                <c:pt idx="3">
                  <c:v>2017</c:v>
                </c:pt>
                <c:pt idx="4">
                  <c:v>2018</c:v>
                </c:pt>
                <c:pt idx="5">
                  <c:v>2019</c:v>
                </c:pt>
              </c:numCache>
            </c:numRef>
          </c:cat>
          <c:val>
            <c:numRef>
              <c:f>'[Диаграммалар 2016-2019.xlsx]Услуг ЭК и ИМ 6-7д'!$AB$7:$AG$7</c:f>
              <c:numCache>
                <c:formatCode>_-* #\ ##0_р_._-;\-* #\ ##0_р_._-;_-* "-"??_р_._-;_-@_-</c:formatCode>
                <c:ptCount val="6"/>
                <c:pt idx="0">
                  <c:v>500.67723714385045</c:v>
                </c:pt>
                <c:pt idx="1">
                  <c:v>520.68396217075474</c:v>
                </c:pt>
                <c:pt idx="2">
                  <c:v>458.21207809999999</c:v>
                </c:pt>
                <c:pt idx="3">
                  <c:v>688.6464682000003</c:v>
                </c:pt>
                <c:pt idx="4">
                  <c:v>1144.3979252066008</c:v>
                </c:pt>
                <c:pt idx="5">
                  <c:v>1480.9155303959005</c:v>
                </c:pt>
              </c:numCache>
            </c:numRef>
          </c:val>
          <c:extLst>
            <c:ext xmlns:c16="http://schemas.microsoft.com/office/drawing/2014/chart" uri="{C3380CC4-5D6E-409C-BE32-E72D297353CC}">
              <c16:uniqueId val="{0000000A-DF1B-4C4D-8158-A152ECB2EA33}"/>
            </c:ext>
          </c:extLst>
        </c:ser>
        <c:ser>
          <c:idx val="2"/>
          <c:order val="2"/>
          <c:tx>
            <c:strRef>
              <c:f>'[Диаграммалар 2016-2019.xlsx]Услуг ЭК и ИМ 6-7д'!$C$8</c:f>
              <c:strCache>
                <c:ptCount val="1"/>
                <c:pt idx="0">
                  <c:v>Транспорт хизматлари</c:v>
                </c:pt>
              </c:strCache>
            </c:strRef>
          </c:tx>
          <c:spPr>
            <a:solidFill>
              <a:schemeClr val="accent3"/>
            </a:solidFill>
            <a:ln>
              <a:noFill/>
            </a:ln>
            <a:effectLst>
              <a:outerShdw blurRad="50800" dist="88900" dir="600000" algn="ctr" rotWithShape="0">
                <a:srgbClr val="000000">
                  <a:alpha val="43137"/>
                </a:srgbClr>
              </a:outerShdw>
            </a:effectLst>
            <a:sp3d/>
          </c:spPr>
          <c:invertIfNegative val="0"/>
          <c:dLbls>
            <c:dLbl>
              <c:idx val="0"/>
              <c:layout>
                <c:manualLayout>
                  <c:x val="6.5853733154796141E-3"/>
                  <c:y val="-6.4334531458446094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B-DF1B-4C4D-8158-A152ECB2EA33}"/>
                </c:ext>
              </c:extLst>
            </c:dLbl>
            <c:dLbl>
              <c:idx val="1"/>
              <c:layout>
                <c:manualLayout>
                  <c:x val="1.2575157665040297E-2"/>
                  <c:y val="-2.9634019854793301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C-DF1B-4C4D-8158-A152ECB2EA33}"/>
                </c:ext>
              </c:extLst>
            </c:dLbl>
            <c:dLbl>
              <c:idx val="2"/>
              <c:layout>
                <c:manualLayout>
                  <c:x val="1.317068070893654E-2"/>
                  <c:y val="-9.1436118270073249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D-DF1B-4C4D-8158-A152ECB2EA33}"/>
                </c:ext>
              </c:extLst>
            </c:dLbl>
            <c:dLbl>
              <c:idx val="3"/>
              <c:layout>
                <c:manualLayout>
                  <c:x val="1.1174074938745938E-2"/>
                  <c:y val="-9.8583283846075762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E-DF1B-4C4D-8158-A152ECB2EA33}"/>
                </c:ext>
              </c:extLst>
            </c:dLbl>
            <c:dLbl>
              <c:idx val="4"/>
              <c:layout>
                <c:manualLayout>
                  <c:x val="1.1164799368632379E-2"/>
                  <c:y val="-6.813491179212346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F-DF1B-4C4D-8158-A152ECB2EA33}"/>
                </c:ext>
              </c:extLst>
            </c:dLbl>
            <c:dLbl>
              <c:idx val="5"/>
              <c:layout>
                <c:manualLayout>
                  <c:x val="2.4667828471126644E-2"/>
                  <c:y val="-3.3432774525943183E-3"/>
                </c:manualLayout>
              </c:layout>
              <c:spPr>
                <a:noFill/>
                <a:ln>
                  <a:noFill/>
                </a:ln>
                <a:effectLst/>
              </c:spPr>
              <c:txPr>
                <a:bodyPr rot="0" spcFirstLastPara="1" vertOverflow="ellipsis" vert="horz" wrap="square" lIns="38100" tIns="19050" rIns="38100" bIns="19050" anchor="ctr" anchorCtr="1">
                  <a:noAutofit/>
                </a:bodyPr>
                <a:lstStyle/>
                <a:p>
                  <a:pPr>
                    <a:defRPr sz="10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15:layout>
                    <c:manualLayout>
                      <c:w val="7.6390330459563976E-2"/>
                      <c:h val="4.8910454184062105E-2"/>
                    </c:manualLayout>
                  </c15:layout>
                </c:ext>
                <c:ext xmlns:c16="http://schemas.microsoft.com/office/drawing/2014/chart" uri="{C3380CC4-5D6E-409C-BE32-E72D297353CC}">
                  <c16:uniqueId val="{00000010-DF1B-4C4D-8158-A152ECB2EA33}"/>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'[Диаграммалар 2016-2019.xlsx]Услуг ЭК и ИМ 6-7д'!$AB$5:$AG$5</c:f>
              <c:numCache>
                <c:formatCode>General</c:formatCode>
                <c:ptCount val="6"/>
                <c:pt idx="0">
                  <c:v>2014</c:v>
                </c:pt>
                <c:pt idx="1">
                  <c:v>2015</c:v>
                </c:pt>
                <c:pt idx="2">
                  <c:v>2016</c:v>
                </c:pt>
                <c:pt idx="3">
                  <c:v>2017</c:v>
                </c:pt>
                <c:pt idx="4">
                  <c:v>2018</c:v>
                </c:pt>
                <c:pt idx="5">
                  <c:v>2019</c:v>
                </c:pt>
              </c:numCache>
            </c:numRef>
          </c:cat>
          <c:val>
            <c:numRef>
              <c:f>'[Диаграммалар 2016-2019.xlsx]Услуг ЭК и ИМ 6-7д'!$AB$8:$AG$8</c:f>
              <c:numCache>
                <c:formatCode>_-* #\ ##0_р_._-;\-* #\ ##0_р_._-;_-* "-"??_р_._-;_-@_-</c:formatCode>
                <c:ptCount val="6"/>
                <c:pt idx="0">
                  <c:v>1368.33</c:v>
                </c:pt>
                <c:pt idx="1">
                  <c:v>1366.4300000000003</c:v>
                </c:pt>
                <c:pt idx="2">
                  <c:v>1066.4925979561276</c:v>
                </c:pt>
                <c:pt idx="3">
                  <c:v>1190.001061159986</c:v>
                </c:pt>
                <c:pt idx="4">
                  <c:v>1254.1729006323922</c:v>
                </c:pt>
                <c:pt idx="5">
                  <c:v>1251.8657577347612</c:v>
                </c:pt>
              </c:numCache>
            </c:numRef>
          </c:val>
          <c:extLst>
            <c:ext xmlns:c16="http://schemas.microsoft.com/office/drawing/2014/chart" uri="{C3380CC4-5D6E-409C-BE32-E72D297353CC}">
              <c16:uniqueId val="{00000011-DF1B-4C4D-8158-A152ECB2EA33}"/>
            </c:ext>
          </c:extLst>
        </c:ser>
        <c:dLbls>
          <c:showLegendKey val="0"/>
          <c:showVal val="0"/>
          <c:showCatName val="0"/>
          <c:showSerName val="0"/>
          <c:showPercent val="0"/>
          <c:showBubbleSize val="0"/>
        </c:dLbls>
        <c:gapWidth val="150"/>
        <c:shape val="box"/>
        <c:axId val="404978784"/>
        <c:axId val="404980448"/>
        <c:axId val="1437285312"/>
      </c:bar3DChart>
      <c:catAx>
        <c:axId val="404978784"/>
        <c:scaling>
          <c:orientation val="minMax"/>
        </c:scaling>
        <c:delete val="0"/>
        <c:axPos val="b"/>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General" sourceLinked="1"/>
        <c:majorTickMark val="none"/>
        <c:minorTickMark val="none"/>
        <c:tickLblPos val="low"/>
        <c:spPr>
          <a:noFill/>
          <a:ln>
            <a:solidFill>
              <a:schemeClr val="tx1">
                <a:lumMod val="15000"/>
                <a:lumOff val="85000"/>
              </a:schemeClr>
            </a:solidFill>
          </a:ln>
          <a:effectLst/>
        </c:spPr>
        <c:txPr>
          <a:bodyPr rot="-60000000" spcFirstLastPara="1" vertOverflow="ellipsis" vert="horz" wrap="square" anchor="ctr" anchorCtr="1"/>
          <a:lstStyle/>
          <a:p>
            <a:pPr>
              <a:defRPr sz="1000" b="0" i="0" u="none" strike="noStrike" kern="1200" cap="none" spc="0" normalizeH="0" baseline="0">
                <a:solidFill>
                  <a:sysClr val="windowText" lastClr="000000"/>
                </a:solidFill>
                <a:latin typeface="+mn-lt"/>
                <a:ea typeface="+mn-ea"/>
                <a:cs typeface="+mn-cs"/>
              </a:defRPr>
            </a:pPr>
            <a:endParaRPr lang="ru-RU"/>
          </a:p>
        </c:txPr>
        <c:crossAx val="404980448"/>
        <c:crosses val="autoZero"/>
        <c:auto val="1"/>
        <c:lblAlgn val="ctr"/>
        <c:lblOffset val="400"/>
        <c:noMultiLvlLbl val="0"/>
      </c:catAx>
      <c:valAx>
        <c:axId val="404980448"/>
        <c:scaling>
          <c:orientation val="minMax"/>
          <c:max val="1501"/>
          <c:min val="1.0000000000000002E-2"/>
        </c:scaling>
        <c:delete val="0"/>
        <c:axPos val="l"/>
        <c:majorGridlines>
          <c:spPr>
            <a:ln w="9525" cap="flat" cmpd="sng" algn="ctr">
              <a:solidFill>
                <a:schemeClr val="tx1">
                  <a:lumMod val="15000"/>
                  <a:lumOff val="85000"/>
                </a:schemeClr>
              </a:solidFill>
              <a:round/>
            </a:ln>
            <a:effectLst/>
          </c:spPr>
        </c:majorGridlines>
        <c:numFmt formatCode="_-* #\ ##0_р_._-;\-* #\ ##0_р_._-;_-* &quot;-&quot;??_р_._-;_-@_-"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ru-RU"/>
          </a:p>
        </c:txPr>
        <c:crossAx val="404978784"/>
        <c:crosses val="autoZero"/>
        <c:crossBetween val="between"/>
        <c:majorUnit val="100"/>
        <c:minorUnit val="10"/>
      </c:valAx>
      <c:serAx>
        <c:axId val="1437285312"/>
        <c:scaling>
          <c:orientation val="minMax"/>
        </c:scaling>
        <c:delete val="1"/>
        <c:axPos val="b"/>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majorTickMark val="none"/>
        <c:minorTickMark val="none"/>
        <c:tickLblPos val="nextTo"/>
        <c:crossAx val="404980448"/>
        <c:crosses val="autoZero"/>
      </c:serAx>
      <c:spPr>
        <a:noFill/>
        <a:ln>
          <a:noFill/>
        </a:ln>
        <a:effectLst/>
      </c:spPr>
    </c:plotArea>
    <c:legend>
      <c:legendPos val="b"/>
      <c:layout>
        <c:manualLayout>
          <c:xMode val="edge"/>
          <c:yMode val="edge"/>
          <c:x val="5.0000017464936521E-2"/>
          <c:y val="0.8773121302315019"/>
          <c:w val="0.89999996525321369"/>
          <c:h val="9.3700823956773413E-2"/>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7.9316007470582928E-2"/>
          <c:y val="3.4399437193755406E-2"/>
          <c:w val="0.89648596267904013"/>
          <c:h val="0.81050062403976098"/>
        </c:manualLayout>
      </c:layout>
      <c:bar3DChart>
        <c:barDir val="col"/>
        <c:grouping val="standard"/>
        <c:varyColors val="0"/>
        <c:ser>
          <c:idx val="0"/>
          <c:order val="0"/>
          <c:tx>
            <c:strRef>
              <c:f>'Услуг ЭК и ИМ 6-7д'!$C$26</c:f>
              <c:strCache>
                <c:ptCount val="1"/>
                <c:pt idx="0">
                  <c:v>Бошқа хизматлар</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dLbl>
              <c:idx val="0"/>
              <c:layout>
                <c:manualLayout>
                  <c:x val="0"/>
                  <c:y val="5.2304515266483151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7321-42A4-907F-819CF67B437D}"/>
                </c:ext>
              </c:extLst>
            </c:dLbl>
            <c:dLbl>
              <c:idx val="1"/>
              <c:layout>
                <c:manualLayout>
                  <c:x val="-4.3701660704390539E-3"/>
                  <c:y val="4.962987749177937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7321-42A4-907F-819CF67B437D}"/>
                </c:ext>
              </c:extLst>
            </c:dLbl>
            <c:dLbl>
              <c:idx val="2"/>
              <c:layout>
                <c:manualLayout>
                  <c:x val="-2.1850601416297487E-3"/>
                  <c:y val="4.911331404990029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7321-42A4-907F-819CF67B437D}"/>
                </c:ext>
              </c:extLst>
            </c:dLbl>
            <c:dLbl>
              <c:idx val="3"/>
              <c:layout>
                <c:manualLayout>
                  <c:x val="-2.1868944067506505E-3"/>
                  <c:y val="5.5363315095246217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7321-42A4-907F-819CF67B437D}"/>
                </c:ext>
              </c:extLst>
            </c:dLbl>
            <c:dLbl>
              <c:idx val="4"/>
              <c:layout>
                <c:manualLayout>
                  <c:x val="-8.018520194122855E-17"/>
                  <c:y val="4.9211835640218859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7321-42A4-907F-819CF67B437D}"/>
                </c:ext>
              </c:extLst>
            </c:dLbl>
            <c:dLbl>
              <c:idx val="5"/>
              <c:layout>
                <c:manualLayout>
                  <c:x val="0"/>
                  <c:y val="4.9211835640218742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7321-42A4-907F-819CF67B437D}"/>
                </c:ext>
              </c:extLst>
            </c:dLbl>
            <c:spPr>
              <a:noFill/>
              <a:ln>
                <a:noFill/>
              </a:ln>
              <a:effectLst/>
            </c:spPr>
            <c:txPr>
              <a:bodyPr rot="-60000" spcFirstLastPara="1" vertOverflow="ellipsis" wrap="square" anchor="ctr" anchorCtr="1"/>
              <a:lstStyle/>
              <a:p>
                <a:pPr>
                  <a:defRPr sz="9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'Услуг ЭК и ИМ 6-7д'!$AB$5:$AG$5</c:f>
              <c:numCache>
                <c:formatCode>General</c:formatCode>
                <c:ptCount val="6"/>
                <c:pt idx="0">
                  <c:v>2014</c:v>
                </c:pt>
                <c:pt idx="1">
                  <c:v>2015</c:v>
                </c:pt>
                <c:pt idx="2">
                  <c:v>2016</c:v>
                </c:pt>
                <c:pt idx="3">
                  <c:v>2017</c:v>
                </c:pt>
                <c:pt idx="4">
                  <c:v>2018</c:v>
                </c:pt>
                <c:pt idx="5">
                  <c:v>2019</c:v>
                </c:pt>
              </c:numCache>
            </c:numRef>
          </c:cat>
          <c:val>
            <c:numRef>
              <c:f>'Услуг ЭК и ИМ 6-7д'!$AB$26:$AG$26</c:f>
              <c:numCache>
                <c:formatCode>_-* #,##0_р_._-;\-* #,##0_р_._-;_-* "-"??_р_._-;_-@_-</c:formatCode>
                <c:ptCount val="6"/>
                <c:pt idx="0">
                  <c:v>201.29624106019128</c:v>
                </c:pt>
                <c:pt idx="1">
                  <c:v>205.736554955462</c:v>
                </c:pt>
                <c:pt idx="2">
                  <c:v>273.81329224744741</c:v>
                </c:pt>
                <c:pt idx="3">
                  <c:v>470.7041858709099</c:v>
                </c:pt>
                <c:pt idx="4">
                  <c:v>535.39314005735332</c:v>
                </c:pt>
                <c:pt idx="5">
                  <c:v>530.7692496442769</c:v>
                </c:pt>
              </c:numCache>
            </c:numRef>
          </c:val>
          <c:extLst>
            <c:ext xmlns:c16="http://schemas.microsoft.com/office/drawing/2014/chart" uri="{C3380CC4-5D6E-409C-BE32-E72D297353CC}">
              <c16:uniqueId val="{00000006-7321-42A4-907F-819CF67B437D}"/>
            </c:ext>
          </c:extLst>
        </c:ser>
        <c:ser>
          <c:idx val="1"/>
          <c:order val="1"/>
          <c:tx>
            <c:strRef>
              <c:f>'Услуг ЭК и ИМ 6-7д'!$C$27</c:f>
              <c:strCache>
                <c:ptCount val="1"/>
                <c:pt idx="0">
                  <c:v>Сафарлар билан боғлиқ хизматлар</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dLbl>
              <c:idx val="0"/>
              <c:layout>
                <c:manualLayout>
                  <c:x val="-2.1726757117266292E-3"/>
                  <c:y val="5.5252491316947663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7321-42A4-907F-819CF67B437D}"/>
                </c:ext>
              </c:extLst>
            </c:dLbl>
            <c:dLbl>
              <c:idx val="1"/>
              <c:layout>
                <c:manualLayout>
                  <c:x val="-4.3825080257947208E-3"/>
                  <c:y val="6.4461209588816293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8-7321-42A4-907F-819CF67B437D}"/>
                </c:ext>
              </c:extLst>
            </c:dLbl>
            <c:dLbl>
              <c:idx val="2"/>
              <c:layout>
                <c:manualLayout>
                  <c:x val="-4.3825080257948014E-3"/>
                  <c:y val="5.8321229841978517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9-7321-42A4-907F-819CF67B437D}"/>
                </c:ext>
              </c:extLst>
            </c:dLbl>
            <c:dLbl>
              <c:idx val="3"/>
              <c:layout>
                <c:manualLayout>
                  <c:x val="-4.0092600970614275E-17"/>
                  <c:y val="5.2287575367732535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A-7321-42A4-907F-819CF67B437D}"/>
                </c:ext>
              </c:extLst>
            </c:dLbl>
            <c:dLbl>
              <c:idx val="4"/>
              <c:layout>
                <c:manualLayout>
                  <c:x val="2.1868750884253352E-3"/>
                  <c:y val="5.8433014209509908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B-7321-42A4-907F-819CF67B437D}"/>
                </c:ext>
              </c:extLst>
            </c:dLbl>
            <c:dLbl>
              <c:idx val="5"/>
              <c:layout>
                <c:manualLayout>
                  <c:x val="-3.9499491422487077E-5"/>
                  <c:y val="6.7936510441102924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C-7321-42A4-907F-819CF67B437D}"/>
                </c:ext>
              </c:extLst>
            </c:dLbl>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'Услуг ЭК и ИМ 6-7д'!$AB$5:$AG$5</c:f>
              <c:numCache>
                <c:formatCode>General</c:formatCode>
                <c:ptCount val="6"/>
                <c:pt idx="0">
                  <c:v>2014</c:v>
                </c:pt>
                <c:pt idx="1">
                  <c:v>2015</c:v>
                </c:pt>
                <c:pt idx="2">
                  <c:v>2016</c:v>
                </c:pt>
                <c:pt idx="3">
                  <c:v>2017</c:v>
                </c:pt>
                <c:pt idx="4">
                  <c:v>2018</c:v>
                </c:pt>
                <c:pt idx="5">
                  <c:v>2019</c:v>
                </c:pt>
              </c:numCache>
            </c:numRef>
          </c:cat>
          <c:val>
            <c:numRef>
              <c:f>'Услуг ЭК и ИМ 6-7д'!$AB$27:$AG$27</c:f>
              <c:numCache>
                <c:formatCode>_-* #,##0_р_._-;\-* #,##0_р_._-;_-* "-"??_р_._-;_-@_-</c:formatCode>
                <c:ptCount val="6"/>
                <c:pt idx="0">
                  <c:v>1114.474856842904</c:v>
                </c:pt>
                <c:pt idx="1">
                  <c:v>1593.9524590347423</c:v>
                </c:pt>
                <c:pt idx="2">
                  <c:v>1381.8038380137659</c:v>
                </c:pt>
                <c:pt idx="3">
                  <c:v>1631.4308619071323</c:v>
                </c:pt>
                <c:pt idx="4">
                  <c:v>2243.1374164941212</c:v>
                </c:pt>
                <c:pt idx="5">
                  <c:v>2313.0049749530044</c:v>
                </c:pt>
              </c:numCache>
            </c:numRef>
          </c:val>
          <c:extLst>
            <c:ext xmlns:c16="http://schemas.microsoft.com/office/drawing/2014/chart" uri="{C3380CC4-5D6E-409C-BE32-E72D297353CC}">
              <c16:uniqueId val="{0000000D-7321-42A4-907F-819CF67B437D}"/>
            </c:ext>
          </c:extLst>
        </c:ser>
        <c:ser>
          <c:idx val="2"/>
          <c:order val="2"/>
          <c:tx>
            <c:strRef>
              <c:f>'Услуг ЭК и ИМ 6-7д'!$C$28</c:f>
              <c:strCache>
                <c:ptCount val="1"/>
                <c:pt idx="0">
                  <c:v>Транспорт хизматлари</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dLbl>
              <c:idx val="0"/>
              <c:layout>
                <c:manualLayout>
                  <c:x val="1.5185225879307838E-2"/>
                  <c:y val="-2.945239404867362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E-7321-42A4-907F-819CF67B437D}"/>
                </c:ext>
              </c:extLst>
            </c:dLbl>
            <c:dLbl>
              <c:idx val="1"/>
              <c:layout>
                <c:manualLayout>
                  <c:x val="1.7356599553797418E-2"/>
                  <c:y val="-6.0756836592233852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F-7321-42A4-907F-819CF67B437D}"/>
                </c:ext>
              </c:extLst>
            </c:dLbl>
            <c:dLbl>
              <c:idx val="2"/>
              <c:layout>
                <c:manualLayout>
                  <c:x val="1.5222483041522935E-2"/>
                  <c:y val="-6.1380110684394647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0-7321-42A4-907F-819CF67B437D}"/>
                </c:ext>
              </c:extLst>
            </c:dLbl>
            <c:dLbl>
              <c:idx val="3"/>
              <c:layout>
                <c:manualLayout>
                  <c:x val="1.5205061868450054E-2"/>
                  <c:y val="-1.2233862758155342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1-7321-42A4-907F-819CF67B437D}"/>
                </c:ext>
              </c:extLst>
            </c:dLbl>
            <c:dLbl>
              <c:idx val="4"/>
              <c:layout>
                <c:manualLayout>
                  <c:x val="1.5377721217419172E-2"/>
                  <c:y val="-9.9533115698895256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2-7321-42A4-907F-819CF67B437D}"/>
                </c:ext>
              </c:extLst>
            </c:dLbl>
            <c:dLbl>
              <c:idx val="5"/>
              <c:layout>
                <c:manualLayout>
                  <c:x val="1.5233522200697779E-2"/>
                  <c:y val="-5.9775095740004633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3-7321-42A4-907F-819CF67B437D}"/>
                </c:ext>
              </c:extLst>
            </c:dLbl>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'Услуг ЭК и ИМ 6-7д'!$AB$5:$AG$5</c:f>
              <c:numCache>
                <c:formatCode>General</c:formatCode>
                <c:ptCount val="6"/>
                <c:pt idx="0">
                  <c:v>2014</c:v>
                </c:pt>
                <c:pt idx="1">
                  <c:v>2015</c:v>
                </c:pt>
                <c:pt idx="2">
                  <c:v>2016</c:v>
                </c:pt>
                <c:pt idx="3">
                  <c:v>2017</c:v>
                </c:pt>
                <c:pt idx="4">
                  <c:v>2018</c:v>
                </c:pt>
                <c:pt idx="5">
                  <c:v>2019</c:v>
                </c:pt>
              </c:numCache>
            </c:numRef>
          </c:cat>
          <c:val>
            <c:numRef>
              <c:f>'Услуг ЭК и ИМ 6-7д'!$AB$28:$AG$28</c:f>
              <c:numCache>
                <c:formatCode>_-* #,##0_р_._-;\-* #,##0_р_._-;_-* "-"??_р_._-;_-@_-</c:formatCode>
                <c:ptCount val="6"/>
                <c:pt idx="0">
                  <c:v>1572.7643817999983</c:v>
                </c:pt>
                <c:pt idx="1">
                  <c:v>1293.5719609000012</c:v>
                </c:pt>
                <c:pt idx="2">
                  <c:v>1788.1197028695692</c:v>
                </c:pt>
                <c:pt idx="3">
                  <c:v>1990.690750339334</c:v>
                </c:pt>
                <c:pt idx="4">
                  <c:v>2412.5713655315185</c:v>
                </c:pt>
                <c:pt idx="5">
                  <c:v>2517.0968608943294</c:v>
                </c:pt>
              </c:numCache>
            </c:numRef>
          </c:val>
          <c:extLst>
            <c:ext xmlns:c16="http://schemas.microsoft.com/office/drawing/2014/chart" uri="{C3380CC4-5D6E-409C-BE32-E72D297353CC}">
              <c16:uniqueId val="{00000014-7321-42A4-907F-819CF67B437D}"/>
            </c:ext>
          </c:extLst>
        </c:ser>
        <c:dLbls>
          <c:showLegendKey val="0"/>
          <c:showVal val="0"/>
          <c:showCatName val="0"/>
          <c:showSerName val="0"/>
          <c:showPercent val="0"/>
          <c:showBubbleSize val="0"/>
        </c:dLbls>
        <c:gapWidth val="150"/>
        <c:shape val="box"/>
        <c:axId val="404978784"/>
        <c:axId val="404980448"/>
        <c:axId val="1437285312"/>
      </c:bar3DChart>
      <c:catAx>
        <c:axId val="404978784"/>
        <c:scaling>
          <c:orientation val="minMax"/>
        </c:scaling>
        <c:delete val="0"/>
        <c:axPos val="b"/>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crossAx val="404980448"/>
        <c:crosses val="autoZero"/>
        <c:auto val="1"/>
        <c:lblAlgn val="ctr"/>
        <c:lblOffset val="500"/>
        <c:tickMarkSkip val="1"/>
        <c:noMultiLvlLbl val="0"/>
      </c:catAx>
      <c:valAx>
        <c:axId val="404980448"/>
        <c:scaling>
          <c:orientation val="minMax"/>
          <c:max val="2601"/>
          <c:min val="1.0000000000000002E-2"/>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crossAx val="404978784"/>
        <c:crosses val="autoZero"/>
        <c:crossBetween val="between"/>
        <c:majorUnit val="200"/>
        <c:minorUnit val="10"/>
      </c:valAx>
      <c:serAx>
        <c:axId val="1437285312"/>
        <c:scaling>
          <c:orientation val="minMax"/>
        </c:scaling>
        <c:delete val="1"/>
        <c:axPos val="b"/>
        <c:majorGridlines>
          <c:spPr>
            <a:ln w="9525" cap="flat" cmpd="sng" algn="ctr">
              <a:solidFill>
                <a:schemeClr val="tx1">
                  <a:lumMod val="15000"/>
                  <a:lumOff val="85000"/>
                </a:schemeClr>
              </a:solidFill>
              <a:round/>
            </a:ln>
            <a:effectLst/>
          </c:spPr>
        </c:majorGridlines>
        <c:majorTickMark val="none"/>
        <c:minorTickMark val="none"/>
        <c:tickLblPos val="nextTo"/>
        <c:crossAx val="404980448"/>
        <c:crosses val="autoZero"/>
      </c:serAx>
      <c:spPr>
        <a:noFill/>
        <a:ln>
          <a:noFill/>
        </a:ln>
        <a:effectLst/>
      </c:spPr>
    </c:plotArea>
    <c:legend>
      <c:legendPos val="b"/>
      <c:layout>
        <c:manualLayout>
          <c:xMode val="edge"/>
          <c:yMode val="edge"/>
          <c:x val="8.1057340827905389E-2"/>
          <c:y val="0.87828270338598136"/>
          <c:w val="0.83348101083510717"/>
          <c:h val="9.6674167420070359E-2"/>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900">
          <a:solidFill>
            <a:sysClr val="windowText" lastClr="000000"/>
          </a:solidFill>
        </a:defRPr>
      </a:pPr>
      <a:endParaRPr lang="ru-RU"/>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0475542684395057E-2"/>
          <c:y val="5.582110894596231E-2"/>
          <c:w val="0.90790387565190711"/>
          <c:h val="0.6297666446211776"/>
        </c:manualLayout>
      </c:layout>
      <c:barChart>
        <c:barDir val="col"/>
        <c:grouping val="stacked"/>
        <c:varyColors val="0"/>
        <c:ser>
          <c:idx val="0"/>
          <c:order val="0"/>
          <c:tx>
            <c:strRef>
              <c:f>'6 табл 8д'!$A$81</c:f>
              <c:strCache>
                <c:ptCount val="1"/>
                <c:pt idx="0">
                  <c:v>иш хаққи, олинишга</c:v>
                </c:pt>
              </c:strCache>
            </c:strRef>
          </c:tx>
          <c:spPr>
            <a:solidFill>
              <a:schemeClr val="accent2"/>
            </a:solidFill>
            <a:ln>
              <a:noFill/>
            </a:ln>
            <a:effectLst/>
          </c:spPr>
          <c:invertIfNegative val="0"/>
          <c:cat>
            <c:strRef>
              <c:f>'6 табл 8д'!$AA$79:$AF$80</c:f>
              <c:strCache>
                <c:ptCount val="6"/>
                <c:pt idx="0">
                  <c:v>2014</c:v>
                </c:pt>
                <c:pt idx="1">
                  <c:v>2015</c:v>
                </c:pt>
                <c:pt idx="2">
                  <c:v>2016</c:v>
                </c:pt>
                <c:pt idx="3">
                  <c:v>2017</c:v>
                </c:pt>
                <c:pt idx="4">
                  <c:v>2018</c:v>
                </c:pt>
                <c:pt idx="5">
                  <c:v>2019</c:v>
                </c:pt>
              </c:strCache>
            </c:strRef>
          </c:cat>
          <c:val>
            <c:numRef>
              <c:f>'6 табл 8д'!$AA$81:$AF$81</c:f>
              <c:numCache>
                <c:formatCode>_-* #,##0_р_._-;\-* #,##0_р_._-;_-* "-"??_р_._-;_-@_-</c:formatCode>
                <c:ptCount val="6"/>
                <c:pt idx="0">
                  <c:v>1597.0686901321119</c:v>
                </c:pt>
                <c:pt idx="1">
                  <c:v>1995.1924949569998</c:v>
                </c:pt>
                <c:pt idx="2">
                  <c:v>2145.9765051334998</c:v>
                </c:pt>
                <c:pt idx="3">
                  <c:v>2476.9126045365001</c:v>
                </c:pt>
                <c:pt idx="4">
                  <c:v>2947.1035722519996</c:v>
                </c:pt>
                <c:pt idx="5">
                  <c:v>2660.6964590054995</c:v>
                </c:pt>
              </c:numCache>
            </c:numRef>
          </c:val>
          <c:extLst>
            <c:ext xmlns:c16="http://schemas.microsoft.com/office/drawing/2014/chart" uri="{C3380CC4-5D6E-409C-BE32-E72D297353CC}">
              <c16:uniqueId val="{00000000-C75A-434B-972D-F67B7ED3C0A8}"/>
            </c:ext>
          </c:extLst>
        </c:ser>
        <c:ser>
          <c:idx val="1"/>
          <c:order val="1"/>
          <c:tx>
            <c:strRef>
              <c:f>'6 табл 8д'!$A$82</c:f>
              <c:strCache>
                <c:ptCount val="1"/>
                <c:pt idx="0">
                  <c:v>халқаро резервлардан даромадлар</c:v>
                </c:pt>
              </c:strCache>
            </c:strRef>
          </c:tx>
          <c:spPr>
            <a:solidFill>
              <a:schemeClr val="accent1">
                <a:lumMod val="20000"/>
                <a:lumOff val="80000"/>
              </a:schemeClr>
            </a:solidFill>
            <a:ln>
              <a:noFill/>
            </a:ln>
            <a:effectLst/>
          </c:spPr>
          <c:invertIfNegative val="0"/>
          <c:cat>
            <c:strRef>
              <c:f>'6 табл 8д'!$AA$79:$AF$80</c:f>
              <c:strCache>
                <c:ptCount val="6"/>
                <c:pt idx="0">
                  <c:v>2014</c:v>
                </c:pt>
                <c:pt idx="1">
                  <c:v>2015</c:v>
                </c:pt>
                <c:pt idx="2">
                  <c:v>2016</c:v>
                </c:pt>
                <c:pt idx="3">
                  <c:v>2017</c:v>
                </c:pt>
                <c:pt idx="4">
                  <c:v>2018</c:v>
                </c:pt>
                <c:pt idx="5">
                  <c:v>2019</c:v>
                </c:pt>
              </c:strCache>
            </c:strRef>
          </c:cat>
          <c:val>
            <c:numRef>
              <c:f>'6 табл 8д'!$AA$82:$AF$82</c:f>
              <c:numCache>
                <c:formatCode>_-* #,##0_р_._-;\-* #,##0_р_._-;_-* "-"??_р_._-;_-@_-</c:formatCode>
                <c:ptCount val="6"/>
                <c:pt idx="0">
                  <c:v>23.313244068216932</c:v>
                </c:pt>
                <c:pt idx="1">
                  <c:v>24.72275318694636</c:v>
                </c:pt>
                <c:pt idx="2">
                  <c:v>57.067439479999997</c:v>
                </c:pt>
                <c:pt idx="3">
                  <c:v>110.76649818999999</c:v>
                </c:pt>
                <c:pt idx="4">
                  <c:v>226.12919660629598</c:v>
                </c:pt>
                <c:pt idx="5">
                  <c:v>283.69363557597973</c:v>
                </c:pt>
              </c:numCache>
            </c:numRef>
          </c:val>
          <c:extLst>
            <c:ext xmlns:c16="http://schemas.microsoft.com/office/drawing/2014/chart" uri="{C3380CC4-5D6E-409C-BE32-E72D297353CC}">
              <c16:uniqueId val="{00000001-C75A-434B-972D-F67B7ED3C0A8}"/>
            </c:ext>
          </c:extLst>
        </c:ser>
        <c:ser>
          <c:idx val="2"/>
          <c:order val="2"/>
          <c:tx>
            <c:strRef>
              <c:f>'6 табл 8д'!$A$83</c:f>
              <c:strCache>
                <c:ptCount val="1"/>
                <c:pt idx="0">
                  <c:v>бошқа даромадлар, олинишга</c:v>
                </c:pt>
              </c:strCache>
            </c:strRef>
          </c:tx>
          <c:spPr>
            <a:solidFill>
              <a:schemeClr val="bg2">
                <a:lumMod val="10000"/>
              </a:schemeClr>
            </a:solidFill>
            <a:ln>
              <a:noFill/>
            </a:ln>
            <a:effectLst/>
          </c:spPr>
          <c:invertIfNegative val="0"/>
          <c:cat>
            <c:strRef>
              <c:f>'6 табл 8д'!$AA$79:$AF$80</c:f>
              <c:strCache>
                <c:ptCount val="6"/>
                <c:pt idx="0">
                  <c:v>2014</c:v>
                </c:pt>
                <c:pt idx="1">
                  <c:v>2015</c:v>
                </c:pt>
                <c:pt idx="2">
                  <c:v>2016</c:v>
                </c:pt>
                <c:pt idx="3">
                  <c:v>2017</c:v>
                </c:pt>
                <c:pt idx="4">
                  <c:v>2018</c:v>
                </c:pt>
                <c:pt idx="5">
                  <c:v>2019</c:v>
                </c:pt>
              </c:strCache>
            </c:strRef>
          </c:cat>
          <c:val>
            <c:numRef>
              <c:f>'6 табл 8д'!$AA$83:$AF$83</c:f>
              <c:numCache>
                <c:formatCode>_-* #,##0_р_._-;\-* #,##0_р_._-;_-* "-"??_р_._-;_-@_-</c:formatCode>
                <c:ptCount val="6"/>
                <c:pt idx="0">
                  <c:v>2.65625</c:v>
                </c:pt>
                <c:pt idx="1">
                  <c:v>2.8291875000000002</c:v>
                </c:pt>
                <c:pt idx="2">
                  <c:v>7.3702608199999995</c:v>
                </c:pt>
                <c:pt idx="3">
                  <c:v>9.8602608199999988</c:v>
                </c:pt>
                <c:pt idx="4">
                  <c:v>11.841153397374429</c:v>
                </c:pt>
                <c:pt idx="5">
                  <c:v>9.1435564093093014</c:v>
                </c:pt>
              </c:numCache>
            </c:numRef>
          </c:val>
          <c:extLst>
            <c:ext xmlns:c16="http://schemas.microsoft.com/office/drawing/2014/chart" uri="{C3380CC4-5D6E-409C-BE32-E72D297353CC}">
              <c16:uniqueId val="{00000002-C75A-434B-972D-F67B7ED3C0A8}"/>
            </c:ext>
          </c:extLst>
        </c:ser>
        <c:ser>
          <c:idx val="3"/>
          <c:order val="3"/>
          <c:tx>
            <c:strRef>
              <c:f>'6 табл 8д'!$A$84</c:f>
              <c:strCache>
                <c:ptCount val="1"/>
                <c:pt idx="0">
                  <c:v>тўғридан-тўғри инвестицияларга ҳисобланган тўловлар</c:v>
                </c:pt>
              </c:strCache>
            </c:strRef>
          </c:tx>
          <c:spPr>
            <a:solidFill>
              <a:schemeClr val="accent4">
                <a:lumMod val="60000"/>
                <a:lumOff val="40000"/>
              </a:schemeClr>
            </a:solidFill>
            <a:ln>
              <a:noFill/>
            </a:ln>
            <a:effectLst/>
          </c:spPr>
          <c:invertIfNegative val="0"/>
          <c:cat>
            <c:strRef>
              <c:f>'6 табл 8д'!$AA$79:$AF$80</c:f>
              <c:strCache>
                <c:ptCount val="6"/>
                <c:pt idx="0">
                  <c:v>2014</c:v>
                </c:pt>
                <c:pt idx="1">
                  <c:v>2015</c:v>
                </c:pt>
                <c:pt idx="2">
                  <c:v>2016</c:v>
                </c:pt>
                <c:pt idx="3">
                  <c:v>2017</c:v>
                </c:pt>
                <c:pt idx="4">
                  <c:v>2018</c:v>
                </c:pt>
                <c:pt idx="5">
                  <c:v>2019</c:v>
                </c:pt>
              </c:strCache>
            </c:strRef>
          </c:cat>
          <c:val>
            <c:numRef>
              <c:f>'6 табл 8д'!$AA$84:$AF$84</c:f>
              <c:numCache>
                <c:formatCode>_-* #,##0_р_._-;\-* #,##0_р_._-;_-* "-"??_р_._-;_-@_-</c:formatCode>
                <c:ptCount val="6"/>
                <c:pt idx="0">
                  <c:v>-302.37638190431596</c:v>
                </c:pt>
                <c:pt idx="1">
                  <c:v>-292.69460641136271</c:v>
                </c:pt>
                <c:pt idx="2">
                  <c:v>-901.82927684108654</c:v>
                </c:pt>
                <c:pt idx="3">
                  <c:v>-957.55051378808639</c:v>
                </c:pt>
                <c:pt idx="4">
                  <c:v>-1135.2994823643869</c:v>
                </c:pt>
                <c:pt idx="5">
                  <c:v>-1296.9510791064185</c:v>
                </c:pt>
              </c:numCache>
            </c:numRef>
          </c:val>
          <c:extLst>
            <c:ext xmlns:c16="http://schemas.microsoft.com/office/drawing/2014/chart" uri="{C3380CC4-5D6E-409C-BE32-E72D297353CC}">
              <c16:uniqueId val="{00000003-C75A-434B-972D-F67B7ED3C0A8}"/>
            </c:ext>
          </c:extLst>
        </c:ser>
        <c:ser>
          <c:idx val="4"/>
          <c:order val="4"/>
          <c:tx>
            <c:strRef>
              <c:f>'6 табл 8д'!$A$85</c:f>
              <c:strCache>
                <c:ptCount val="1"/>
                <c:pt idx="0">
                  <c:v>кредитлар ва қарзларга ҳисобланган тўловлар</c:v>
                </c:pt>
              </c:strCache>
            </c:strRef>
          </c:tx>
          <c:spPr>
            <a:solidFill>
              <a:srgbClr val="00B0F0"/>
            </a:solidFill>
            <a:ln>
              <a:noFill/>
            </a:ln>
            <a:effectLst/>
          </c:spPr>
          <c:invertIfNegative val="0"/>
          <c:cat>
            <c:strRef>
              <c:f>'6 табл 8д'!$AA$79:$AF$80</c:f>
              <c:strCache>
                <c:ptCount val="6"/>
                <c:pt idx="0">
                  <c:v>2014</c:v>
                </c:pt>
                <c:pt idx="1">
                  <c:v>2015</c:v>
                </c:pt>
                <c:pt idx="2">
                  <c:v>2016</c:v>
                </c:pt>
                <c:pt idx="3">
                  <c:v>2017</c:v>
                </c:pt>
                <c:pt idx="4">
                  <c:v>2018</c:v>
                </c:pt>
                <c:pt idx="5">
                  <c:v>2019</c:v>
                </c:pt>
              </c:strCache>
            </c:strRef>
          </c:cat>
          <c:val>
            <c:numRef>
              <c:f>'6 табл 8д'!$AA$85:$AF$85</c:f>
              <c:numCache>
                <c:formatCode>_-* #,##0_р_._-;\-* #,##0_р_._-;_-* "-"??_р_._-;_-@_-</c:formatCode>
                <c:ptCount val="6"/>
                <c:pt idx="0">
                  <c:v>-191.14998138825919</c:v>
                </c:pt>
                <c:pt idx="1">
                  <c:v>-289.9112725484988</c:v>
                </c:pt>
                <c:pt idx="2">
                  <c:v>-360.56275556152576</c:v>
                </c:pt>
                <c:pt idx="3">
                  <c:v>-409.95983443569799</c:v>
                </c:pt>
                <c:pt idx="4">
                  <c:v>-514.60266876467301</c:v>
                </c:pt>
                <c:pt idx="5">
                  <c:v>-681.11906161442107</c:v>
                </c:pt>
              </c:numCache>
            </c:numRef>
          </c:val>
          <c:extLst>
            <c:ext xmlns:c16="http://schemas.microsoft.com/office/drawing/2014/chart" uri="{C3380CC4-5D6E-409C-BE32-E72D297353CC}">
              <c16:uniqueId val="{00000004-C75A-434B-972D-F67B7ED3C0A8}"/>
            </c:ext>
          </c:extLst>
        </c:ser>
        <c:ser>
          <c:idx val="5"/>
          <c:order val="5"/>
          <c:tx>
            <c:strRef>
              <c:f>'6 табл 8д'!$A$86</c:f>
              <c:strCache>
                <c:ptCount val="1"/>
                <c:pt idx="0">
                  <c:v>бошқа харажатлар, тўланишга</c:v>
                </c:pt>
              </c:strCache>
            </c:strRef>
          </c:tx>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c:spPr>
          <c:invertIfNegative val="0"/>
          <c:cat>
            <c:strRef>
              <c:f>'6 табл 8д'!$AA$79:$AF$80</c:f>
              <c:strCache>
                <c:ptCount val="6"/>
                <c:pt idx="0">
                  <c:v>2014</c:v>
                </c:pt>
                <c:pt idx="1">
                  <c:v>2015</c:v>
                </c:pt>
                <c:pt idx="2">
                  <c:v>2016</c:v>
                </c:pt>
                <c:pt idx="3">
                  <c:v>2017</c:v>
                </c:pt>
                <c:pt idx="4">
                  <c:v>2018</c:v>
                </c:pt>
                <c:pt idx="5">
                  <c:v>2019</c:v>
                </c:pt>
              </c:strCache>
            </c:strRef>
          </c:cat>
          <c:val>
            <c:numRef>
              <c:f>'6 табл 8д'!$AA$86:$AF$86</c:f>
              <c:numCache>
                <c:formatCode>_-* #,##0_р_._-;\-* #,##0_р_._-;_-* "-"??_р_._-;_-@_-</c:formatCode>
                <c:ptCount val="6"/>
                <c:pt idx="0">
                  <c:v>-15.664698554208584</c:v>
                </c:pt>
                <c:pt idx="1">
                  <c:v>-16.612435027119318</c:v>
                </c:pt>
                <c:pt idx="2">
                  <c:v>-16.486417466192734</c:v>
                </c:pt>
                <c:pt idx="3">
                  <c:v>-19.148362166640879</c:v>
                </c:pt>
                <c:pt idx="4">
                  <c:v>-27.960889548880857</c:v>
                </c:pt>
                <c:pt idx="5">
                  <c:v>-102.05942033172153</c:v>
                </c:pt>
              </c:numCache>
            </c:numRef>
          </c:val>
          <c:extLst>
            <c:ext xmlns:c16="http://schemas.microsoft.com/office/drawing/2014/chart" uri="{C3380CC4-5D6E-409C-BE32-E72D297353CC}">
              <c16:uniqueId val="{00000005-C75A-434B-972D-F67B7ED3C0A8}"/>
            </c:ext>
          </c:extLst>
        </c:ser>
        <c:dLbls>
          <c:showLegendKey val="0"/>
          <c:showVal val="0"/>
          <c:showCatName val="0"/>
          <c:showSerName val="0"/>
          <c:showPercent val="0"/>
          <c:showBubbleSize val="0"/>
        </c:dLbls>
        <c:gapWidth val="200"/>
        <c:overlap val="100"/>
        <c:axId val="638630304"/>
        <c:axId val="638627808"/>
      </c:barChart>
      <c:lineChart>
        <c:grouping val="standard"/>
        <c:varyColors val="0"/>
        <c:ser>
          <c:idx val="6"/>
          <c:order val="6"/>
          <c:tx>
            <c:strRef>
              <c:f>'6 табл 8д'!$A$87</c:f>
              <c:strCache>
                <c:ptCount val="1"/>
                <c:pt idx="0">
                  <c:v>бирламчи даромадлар сальдоси</c:v>
                </c:pt>
              </c:strCache>
            </c:strRef>
          </c:tx>
          <c:spPr>
            <a:ln w="31750" cap="rnd">
              <a:solidFill>
                <a:schemeClr val="accent1">
                  <a:lumMod val="60000"/>
                </a:schemeClr>
              </a:solidFill>
              <a:round/>
            </a:ln>
            <a:effectLst/>
          </c:spPr>
          <c:marker>
            <c:symbol val="circle"/>
            <c:size val="6"/>
            <c:spPr>
              <a:gradFill rotWithShape="1">
                <a:gsLst>
                  <a:gs pos="0">
                    <a:schemeClr val="accent1">
                      <a:lumMod val="60000"/>
                      <a:satMod val="103000"/>
                      <a:lumMod val="102000"/>
                      <a:tint val="94000"/>
                    </a:schemeClr>
                  </a:gs>
                  <a:gs pos="50000">
                    <a:schemeClr val="accent1">
                      <a:lumMod val="60000"/>
                      <a:satMod val="110000"/>
                      <a:lumMod val="100000"/>
                      <a:shade val="100000"/>
                    </a:schemeClr>
                  </a:gs>
                  <a:gs pos="100000">
                    <a:schemeClr val="accent1">
                      <a:lumMod val="60000"/>
                      <a:lumMod val="99000"/>
                      <a:satMod val="120000"/>
                      <a:shade val="78000"/>
                    </a:schemeClr>
                  </a:gs>
                </a:gsLst>
                <a:lin ang="5400000" scaled="0"/>
              </a:gradFill>
              <a:ln w="12700">
                <a:solidFill>
                  <a:schemeClr val="lt2"/>
                </a:solidFill>
                <a:round/>
              </a:ln>
              <a:effectLst/>
            </c:spPr>
          </c:marker>
          <c:dLbls>
            <c:dLbl>
              <c:idx val="0"/>
              <c:layout>
                <c:manualLayout>
                  <c:x val="3.8838645002245865E-3"/>
                  <c:y val="1.1693093133875504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C75A-434B-972D-F67B7ED3C0A8}"/>
                </c:ext>
              </c:extLst>
            </c:dLbl>
            <c:dLbl>
              <c:idx val="1"/>
              <c:layout>
                <c:manualLayout>
                  <c:x val="3.8838645002245865E-3"/>
                  <c:y val="-1.1693093133875586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C75A-434B-972D-F67B7ED3C0A8}"/>
                </c:ext>
              </c:extLst>
            </c:dLbl>
            <c:dLbl>
              <c:idx val="2"/>
              <c:layout>
                <c:manualLayout>
                  <c:x val="1.941932250112311E-3"/>
                  <c:y val="8.7698198504066686E-3"/>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8-C75A-434B-972D-F67B7ED3C0A8}"/>
                </c:ext>
              </c:extLst>
            </c:dLbl>
            <c:dLbl>
              <c:idx val="3"/>
              <c:layout>
                <c:manualLayout>
                  <c:x val="5.8257967503370037E-3"/>
                  <c:y val="1.1693093133875558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9-C75A-434B-972D-F67B7ED3C0A8}"/>
                </c:ext>
              </c:extLst>
            </c:dLbl>
            <c:dLbl>
              <c:idx val="4"/>
              <c:layout>
                <c:manualLayout>
                  <c:x val="3.883864500224622E-3"/>
                  <c:y val="-5.8465465669378059E-3"/>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A-C75A-434B-972D-F67B7ED3C0A8}"/>
                </c:ext>
              </c:extLst>
            </c:dLbl>
            <c:dLbl>
              <c:idx val="5"/>
              <c:layout>
                <c:manualLayout>
                  <c:x val="6.0477774417901425E-3"/>
                  <c:y val="-5.9186833083289075E-17"/>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44ED-4AA2-B2C3-D66530FC36EB}"/>
                </c:ext>
              </c:extLst>
            </c:dLbl>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dLblPos val="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'6 табл 8д'!$AA$79:$AF$80</c:f>
              <c:strCache>
                <c:ptCount val="6"/>
                <c:pt idx="0">
                  <c:v>2014</c:v>
                </c:pt>
                <c:pt idx="1">
                  <c:v>2015</c:v>
                </c:pt>
                <c:pt idx="2">
                  <c:v>2016</c:v>
                </c:pt>
                <c:pt idx="3">
                  <c:v>2017</c:v>
                </c:pt>
                <c:pt idx="4">
                  <c:v>2018</c:v>
                </c:pt>
                <c:pt idx="5">
                  <c:v>2019</c:v>
                </c:pt>
              </c:strCache>
            </c:strRef>
          </c:cat>
          <c:val>
            <c:numRef>
              <c:f>'6 табл 8д'!$AA$87:$AF$87</c:f>
              <c:numCache>
                <c:formatCode>_-* #,##0_р_._-;\-* #,##0_р_._-;_-* "-"??_р_._-;_-@_-</c:formatCode>
                <c:ptCount val="6"/>
                <c:pt idx="0">
                  <c:v>1113.847122353545</c:v>
                </c:pt>
                <c:pt idx="1">
                  <c:v>1423.5261216569652</c:v>
                </c:pt>
                <c:pt idx="2">
                  <c:v>931.53575556469468</c:v>
                </c:pt>
                <c:pt idx="3">
                  <c:v>1210.8806531560747</c:v>
                </c:pt>
                <c:pt idx="4">
                  <c:v>1507.2108815777292</c:v>
                </c:pt>
                <c:pt idx="5">
                  <c:v>873.40408993822757</c:v>
                </c:pt>
              </c:numCache>
            </c:numRef>
          </c:val>
          <c:smooth val="0"/>
          <c:extLst>
            <c:ext xmlns:c16="http://schemas.microsoft.com/office/drawing/2014/chart" uri="{C3380CC4-5D6E-409C-BE32-E72D297353CC}">
              <c16:uniqueId val="{0000000B-C75A-434B-972D-F67B7ED3C0A8}"/>
            </c:ext>
          </c:extLst>
        </c:ser>
        <c:dLbls>
          <c:showLegendKey val="0"/>
          <c:showVal val="0"/>
          <c:showCatName val="0"/>
          <c:showSerName val="0"/>
          <c:showPercent val="0"/>
          <c:showBubbleSize val="0"/>
        </c:dLbls>
        <c:marker val="1"/>
        <c:smooth val="0"/>
        <c:axId val="638630304"/>
        <c:axId val="638627808"/>
      </c:lineChart>
      <c:catAx>
        <c:axId val="638630304"/>
        <c:scaling>
          <c:orientation val="minMax"/>
        </c:scaling>
        <c:delete val="0"/>
        <c:axPos val="b"/>
        <c:numFmt formatCode="General" sourceLinked="1"/>
        <c:majorTickMark val="none"/>
        <c:minorTickMark val="none"/>
        <c:tickLblPos val="low"/>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crossAx val="638627808"/>
        <c:crosses val="autoZero"/>
        <c:auto val="1"/>
        <c:lblAlgn val="ctr"/>
        <c:lblOffset val="100"/>
        <c:noMultiLvlLbl val="0"/>
      </c:catAx>
      <c:valAx>
        <c:axId val="638627808"/>
        <c:scaling>
          <c:orientation val="minMax"/>
          <c:max val="3500"/>
          <c:min val="-2500"/>
        </c:scaling>
        <c:delete val="0"/>
        <c:axPos val="l"/>
        <c:majorGridlines>
          <c:spPr>
            <a:ln w="9525" cap="flat" cmpd="sng" algn="ctr">
              <a:solidFill>
                <a:schemeClr val="tx2">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crossAx val="638630304"/>
        <c:crosses val="autoZero"/>
        <c:crossBetween val="between"/>
        <c:majorUnit val="500"/>
      </c:valAx>
      <c:spPr>
        <a:noFill/>
        <a:ln>
          <a:noFill/>
        </a:ln>
        <a:effectLst/>
      </c:spPr>
    </c:plotArea>
    <c:legend>
      <c:legendPos val="b"/>
      <c:legendEntry>
        <c:idx val="5"/>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legendEntry>
      <c:layout>
        <c:manualLayout>
          <c:xMode val="edge"/>
          <c:yMode val="edge"/>
          <c:x val="1.7066319990920394E-2"/>
          <c:y val="0.79045153254148315"/>
          <c:w val="0.98293368000907966"/>
          <c:h val="0.19372061543154559"/>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sz="900">
          <a:solidFill>
            <a:sysClr val="windowText" lastClr="000000"/>
          </a:solidFill>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77">
  <cs:axisTitle>
    <cs:lnRef idx="0"/>
    <cs:fillRef idx="0"/>
    <cs:effectRef idx="0"/>
    <cs:fontRef idx="minor">
      <a:schemeClr val="lt1">
        <a:lumMod val="85000"/>
      </a:schemeClr>
    </cs:fontRef>
    <cs:defRPr sz="900" kern="1200"/>
  </cs:axisTitle>
  <cs:categoryAxis>
    <cs:lnRef idx="0"/>
    <cs:fillRef idx="0"/>
    <cs:effectRef idx="0"/>
    <cs:fontRef idx="minor">
      <a:schemeClr val="lt1">
        <a:lumMod val="85000"/>
      </a:schemeClr>
    </cs:fontRef>
    <cs:spPr>
      <a:ln w="9575" cap="flat" cmpd="sng" algn="ctr">
        <a:solidFill>
          <a:schemeClr val="lt1">
            <a:lumMod val="75000"/>
          </a:schemeClr>
        </a:solidFill>
        <a:round/>
        <a:headEnd type="none" w="sm" len="sm"/>
        <a:tailEnd type="none" w="sm" len="sm"/>
      </a:ln>
    </cs:spPr>
    <cs:defRPr sz="900" b="1" kern="1200" cap="all" baseline="0"/>
  </cs:categoryAxis>
  <cs:chartArea>
    <cs:lnRef idx="0"/>
    <cs:fillRef idx="0"/>
    <cs:effectRef idx="0"/>
    <cs:fontRef idx="minor">
      <a:schemeClr val="dk1"/>
    </cs:fontRef>
    <cs:spPr>
      <a:solidFill>
        <a:schemeClr val="dk1">
          <a:lumMod val="75000"/>
          <a:lumOff val="25000"/>
        </a:schemeClr>
      </a:solidFill>
      <a:ln w="9525" cap="flat" cmpd="sng" algn="ctr">
        <a:solidFill>
          <a:schemeClr val="lt1">
            <a:lumMod val="75000"/>
          </a:schemeClr>
        </a:solidFill>
        <a:round/>
      </a:ln>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lt1">
        <a:lumMod val="85000"/>
      </a:schemeClr>
    </cs:fontRef>
    <cs:spPr>
      <a:solidFill>
        <a:schemeClr val="dk1">
          <a:lumMod val="65000"/>
          <a:lumOff val="35000"/>
        </a:schemeClr>
      </a:solidFill>
      <a:ln>
        <a:solidFill>
          <a:schemeClr val="lt1">
            <a:lumMod val="50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gradFill>
        <a:gsLst>
          <a:gs pos="100000">
            <a:schemeClr val="phClr"/>
          </a:gs>
          <a:gs pos="0">
            <a:schemeClr val="phClr">
              <a:lumMod val="75000"/>
            </a:schemeClr>
          </a:gs>
        </a:gsLst>
        <a:lin ang="0" scaled="1"/>
      </a:gradFill>
      <a:effectLst>
        <a:innerShdw dist="12700" dir="16200000">
          <a:schemeClr val="lt1">
            <a:alpha val="75000"/>
          </a:schemeClr>
        </a:innerShdw>
      </a:effectLst>
    </cs:spPr>
  </cs:dataPoint>
  <cs:dataPoint3D>
    <cs:lnRef idx="0"/>
    <cs:fillRef idx="0">
      <cs:styleClr val="auto"/>
    </cs:fillRef>
    <cs:effectRef idx="0"/>
    <cs:fontRef idx="minor">
      <a:schemeClr val="dk1"/>
    </cs:fontRef>
    <cs:spPr>
      <a:gradFill>
        <a:gsLst>
          <a:gs pos="100000">
            <a:schemeClr val="phClr"/>
          </a:gs>
          <a:gs pos="0">
            <a:schemeClr val="phClr">
              <a:lumMod val="75000"/>
            </a:schemeClr>
          </a:gs>
        </a:gsLst>
        <a:lin ang="0" scaled="1"/>
      </a:gradFill>
      <a:effectLst>
        <a:innerShdw dist="12700" dir="16200000">
          <a:schemeClr val="lt1">
            <a:alpha val="75000"/>
          </a:schemeClr>
        </a:innerShdw>
      </a:effectLst>
    </cs:spPr>
  </cs:dataPoint3D>
  <cs:dataPointLine>
    <cs:lnRef idx="0">
      <cs:styleClr val="auto"/>
    </cs:lnRef>
    <cs:fillRef idx="0"/>
    <cs:effectRef idx="0"/>
    <cs:fontRef idx="minor">
      <a:schemeClr val="dk1"/>
    </cs:fontRef>
    <cs:spPr>
      <a:ln w="25400"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lt1">
        <a:lumMod val="50000"/>
      </a:schemeClr>
    </cs:fontRef>
    <cs:spPr>
      <a:ln w="9525">
        <a:solidFill>
          <a:schemeClr val="lt1">
            <a:lumMod val="50000"/>
          </a:schemeClr>
        </a:solidFill>
      </a:ln>
    </cs:spPr>
    <cs:defRPr sz="900" kern="1200"/>
  </cs:dataTable>
  <cs:downBar>
    <cs:lnRef idx="0"/>
    <cs:fillRef idx="0"/>
    <cs:effectRef idx="0"/>
    <cs:fontRef idx="minor">
      <a:schemeClr val="lt1"/>
    </cs:fontRef>
    <cs:spPr>
      <a:solidFill>
        <a:schemeClr val="dk1">
          <a:lumMod val="50000"/>
          <a:lumOff val="50000"/>
        </a:schemeClr>
      </a:solidFill>
      <a:ln w="9525">
        <a:solidFill>
          <a:schemeClr val="dk1">
            <a:lumMod val="75000"/>
          </a:schemeClr>
        </a:solidFill>
        <a:round/>
      </a:ln>
    </cs:spPr>
  </cs:downBar>
  <cs:dropLine>
    <cs:lnRef idx="0"/>
    <cs:fillRef idx="0"/>
    <cs:effectRef idx="0"/>
    <cs:fontRef idx="minor">
      <a:schemeClr val="dk1"/>
    </cs:fontRef>
    <cs:spPr>
      <a:ln w="9525" cap="flat" cmpd="sng" algn="ctr">
        <a:solidFill>
          <a:schemeClr val="lt1">
            <a:alpha val="40000"/>
          </a:schemeClr>
        </a:solidFill>
        <a:round/>
      </a:ln>
    </cs:spPr>
  </cs:dropLine>
  <cs:errorBar>
    <cs:lnRef idx="0"/>
    <cs:fillRef idx="0"/>
    <cs:effectRef idx="0"/>
    <cs:fontRef idx="minor">
      <a:schemeClr val="dk1"/>
    </cs:fontRef>
    <cs:spPr>
      <a:ln w="9525" cap="flat" cmpd="sng" algn="ctr">
        <a:solidFill>
          <a:schemeClr val="lt1">
            <a:alpha val="4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prstDash val="sysDot"/>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65000"/>
                <a:alpha val="36000"/>
              </a:schemeClr>
            </a:gs>
          </a:gsLst>
          <a:lin ang="5400000" scaled="0"/>
        </a:gradFill>
      </a:ln>
    </cs:spPr>
  </cs:gridlineMinor>
  <cs:hiLoLine>
    <cs:lnRef idx="0"/>
    <cs:fillRef idx="0"/>
    <cs:effectRef idx="0"/>
    <cs:fontRef idx="minor">
      <a:schemeClr val="dk1"/>
    </cs:fontRef>
    <cs:spPr>
      <a:ln w="9525">
        <a:solidFill>
          <a:schemeClr val="lt1">
            <a:lumMod val="50000"/>
          </a:schemeClr>
        </a:solidFill>
        <a:round/>
      </a:ln>
    </cs:spPr>
  </cs:hiLoLine>
  <cs:leaderLine>
    <cs:lnRef idx="0"/>
    <cs:fillRef idx="0"/>
    <cs:effectRef idx="0"/>
    <cs:fontRef idx="minor">
      <a:schemeClr val="dk1"/>
    </cs:fontRef>
    <cs:spPr>
      <a:ln w="9525">
        <a:solidFill>
          <a:schemeClr val="lt1">
            <a:lumMod val="50000"/>
          </a:schemeClr>
        </a:solidFill>
        <a:round/>
      </a:ln>
    </cs:spPr>
  </cs:leaderLine>
  <cs:legend>
    <cs:lnRef idx="0"/>
    <cs:fillRef idx="0"/>
    <cs:effectRef idx="0"/>
    <cs:fontRef idx="minor">
      <a:schemeClr val="lt1">
        <a:lumMod val="85000"/>
      </a:schemeClr>
    </cs:fontRef>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bg1">
        <a:lumMod val="85000"/>
      </a:schemeClr>
    </cs:fontRef>
    <cs:spPr>
      <a:ln w="19050" cap="flat" cmpd="sng" algn="ctr">
        <a:solidFill>
          <a:schemeClr val="bg1">
            <a:lumMod val="85000"/>
          </a:schemeClr>
        </a:solidFill>
        <a:round/>
        <a:headEnd type="none" w="sm" len="sm"/>
        <a:tailEnd type="none" w="sm" len="sm"/>
      </a:ln>
    </cs:spPr>
    <cs:defRPr sz="900" b="1" kern="1200"/>
  </cs:seriesAxis>
  <cs:seriesLine>
    <cs:lnRef idx="0"/>
    <cs:fillRef idx="0"/>
    <cs:effectRef idx="0"/>
    <cs:fontRef idx="minor">
      <a:schemeClr val="dk1"/>
    </cs:fontRef>
    <cs:spPr>
      <a:ln w="9525">
        <a:solidFill>
          <a:schemeClr val="lt1">
            <a:lumMod val="50000"/>
          </a:schemeClr>
        </a:solidFill>
        <a:round/>
      </a:ln>
    </cs:spPr>
  </cs:seriesLine>
  <cs:title>
    <cs:lnRef idx="0"/>
    <cs:fillRef idx="0"/>
    <cs:effectRef idx="0"/>
    <cs:fontRef idx="major">
      <a:schemeClr val="lt1">
        <a:lumMod val="85000"/>
      </a:schemeClr>
    </cs:fontRef>
    <cs:defRPr sz="1800" b="1" kern="1200" baseline="0"/>
  </cs:title>
  <cs:trendline>
    <cs:lnRef idx="0">
      <cs:styleClr val="auto"/>
    </cs:lnRef>
    <cs:fillRef idx="0"/>
    <cs:effectRef idx="0"/>
    <cs:fontRef idx="minor">
      <a:schemeClr val="dk1"/>
    </cs:fontRef>
    <cs:spPr>
      <a:ln w="9525" cap="rnd">
        <a:solidFill>
          <a:schemeClr val="phClr">
            <a:alpha val="50000"/>
          </a:scheme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dk1"/>
    </cs:fontRef>
    <cs:spPr>
      <a:solidFill>
        <a:schemeClr val="lt1">
          <a:lumMod val="85000"/>
        </a:schemeClr>
      </a:solidFill>
      <a:ln w="9525">
        <a:solidFill>
          <a:schemeClr val="dk1">
            <a:lumMod val="50000"/>
          </a:schemeClr>
        </a:solidFill>
        <a:round/>
      </a:ln>
    </cs:spPr>
  </cs:upBar>
  <cs:valueAxis>
    <cs:lnRef idx="0"/>
    <cs:fillRef idx="0"/>
    <cs:effectRef idx="0"/>
    <cs:fontRef idx="minor">
      <a:schemeClr val="lt1">
        <a:lumMod val="75000"/>
      </a:schemeClr>
    </cs:fontRef>
    <cs:defRPr sz="900" kern="1200"/>
  </cs:valueAxis>
  <cs:wall>
    <cs:lnRef idx="0"/>
    <cs:fillRef idx="0"/>
    <cs:effectRef idx="0"/>
    <cs:fontRef idx="minor">
      <a:schemeClr val="dk1"/>
    </cs:fontRef>
  </cs:wall>
</cs:chartStyle>
</file>

<file path=word/charts/style11.xml><?xml version="1.0" encoding="utf-8"?>
<cs:chartStyle xmlns:cs="http://schemas.microsoft.com/office/drawing/2012/chartStyle" xmlns:a="http://schemas.openxmlformats.org/drawingml/2006/main" id="326">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dk1">
            <a:lumMod val="75000"/>
            <a:lumOff val="25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dk1">
            <a:lumMod val="75000"/>
            <a:lumOff val="25000"/>
          </a:schemeClr>
        </a:solidFill>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12.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326">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dk1">
            <a:lumMod val="75000"/>
            <a:lumOff val="25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dk1">
            <a:lumMod val="75000"/>
            <a:lumOff val="25000"/>
          </a:schemeClr>
        </a:solidFill>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14.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15.xml><?xml version="1.0" encoding="utf-8"?>
<cs:chartStyle xmlns:cs="http://schemas.microsoft.com/office/drawing/2012/chartStyle" xmlns:a="http://schemas.openxmlformats.org/drawingml/2006/main" id="326">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dk1">
            <a:lumMod val="75000"/>
            <a:lumOff val="25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dk1">
            <a:lumMod val="75000"/>
            <a:lumOff val="25000"/>
          </a:schemeClr>
        </a:solidFill>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2.xml><?xml version="1.0" encoding="utf-8"?>
<cs:chartStyle xmlns:cs="http://schemas.microsoft.com/office/drawing/2012/chartStyle" xmlns:a="http://schemas.openxmlformats.org/drawingml/2006/main" id="326">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dk1">
            <a:lumMod val="75000"/>
            <a:lumOff val="25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dk1">
            <a:lumMod val="75000"/>
            <a:lumOff val="25000"/>
          </a:schemeClr>
        </a:solidFill>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3.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96">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b="0" kern="1200" cap="none" spc="0" normalizeH="0" baseline="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75000"/>
        <a:lumOff val="25000"/>
      </a:schemeClr>
    </cs:fontRef>
    <cs:spPr>
      <a:solidFill>
        <a:schemeClr val="dk1">
          <a:lumMod val="15000"/>
          <a:lumOff val="85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3810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8"/>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50000"/>
            <a:lumOff val="50000"/>
          </a:schemeClr>
        </a:solidFill>
        <a:prstDash val="dash"/>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2000" b="0" kern="1200" cap="none" spc="0" normalizeH="0" baseline="0"/>
  </cs:title>
  <cs:trendline>
    <cs:lnRef idx="0">
      <cs:styleClr val="auto"/>
    </cs:lnRef>
    <cs:fillRef idx="0"/>
    <cs:effectRef idx="0"/>
    <cs:fontRef idx="minor">
      <a:schemeClr val="dk1"/>
    </cs:fontRef>
    <cs:spPr>
      <a:ln w="19050" cap="rnd">
        <a:solidFill>
          <a:schemeClr val="phClr"/>
        </a:solidFill>
        <a:round/>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7.xml><?xml version="1.0" encoding="utf-8"?>
<cs:chartStyle xmlns:cs="http://schemas.microsoft.com/office/drawing/2012/chartStyle" xmlns:a="http://schemas.openxmlformats.org/drawingml/2006/main" id="347">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8.xml><?xml version="1.0" encoding="utf-8"?>
<cs:chartStyle xmlns:cs="http://schemas.microsoft.com/office/drawing/2012/chartStyle" xmlns:a="http://schemas.openxmlformats.org/drawingml/2006/main" id="326">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dk1">
            <a:lumMod val="75000"/>
            <a:lumOff val="25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dk1">
            <a:lumMod val="75000"/>
            <a:lumOff val="25000"/>
          </a:schemeClr>
        </a:solidFill>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9.xml><?xml version="1.0" encoding="utf-8"?>
<cs:chartStyle xmlns:cs="http://schemas.microsoft.com/office/drawing/2012/chartStyle" xmlns:a="http://schemas.openxmlformats.org/drawingml/2006/main" id="326">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dk1">
            <a:lumMod val="75000"/>
            <a:lumOff val="25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dk1">
            <a:lumMod val="75000"/>
            <a:lumOff val="25000"/>
          </a:schemeClr>
        </a:solidFill>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9CCAA7-14A1-4CD7-9097-F38333FE1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90</Pages>
  <Words>22757</Words>
  <Characters>129716</Characters>
  <Application>Microsoft Office Word</Application>
  <DocSecurity>0</DocSecurity>
  <Lines>1080</Lines>
  <Paragraphs>304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152169</CharactersWithSpaces>
  <SharedDoc>false</SharedDoc>
  <HLinks>
    <vt:vector size="228" baseType="variant">
      <vt:variant>
        <vt:i4>1507376</vt:i4>
      </vt:variant>
      <vt:variant>
        <vt:i4>212</vt:i4>
      </vt:variant>
      <vt:variant>
        <vt:i4>0</vt:i4>
      </vt:variant>
      <vt:variant>
        <vt:i4>5</vt:i4>
      </vt:variant>
      <vt:variant>
        <vt:lpwstr/>
      </vt:variant>
      <vt:variant>
        <vt:lpwstr>_Toc28012900</vt:lpwstr>
      </vt:variant>
      <vt:variant>
        <vt:i4>2031673</vt:i4>
      </vt:variant>
      <vt:variant>
        <vt:i4>206</vt:i4>
      </vt:variant>
      <vt:variant>
        <vt:i4>0</vt:i4>
      </vt:variant>
      <vt:variant>
        <vt:i4>5</vt:i4>
      </vt:variant>
      <vt:variant>
        <vt:lpwstr/>
      </vt:variant>
      <vt:variant>
        <vt:lpwstr>_Toc28012899</vt:lpwstr>
      </vt:variant>
      <vt:variant>
        <vt:i4>1966137</vt:i4>
      </vt:variant>
      <vt:variant>
        <vt:i4>200</vt:i4>
      </vt:variant>
      <vt:variant>
        <vt:i4>0</vt:i4>
      </vt:variant>
      <vt:variant>
        <vt:i4>5</vt:i4>
      </vt:variant>
      <vt:variant>
        <vt:lpwstr/>
      </vt:variant>
      <vt:variant>
        <vt:lpwstr>_Toc28012898</vt:lpwstr>
      </vt:variant>
      <vt:variant>
        <vt:i4>1114169</vt:i4>
      </vt:variant>
      <vt:variant>
        <vt:i4>194</vt:i4>
      </vt:variant>
      <vt:variant>
        <vt:i4>0</vt:i4>
      </vt:variant>
      <vt:variant>
        <vt:i4>5</vt:i4>
      </vt:variant>
      <vt:variant>
        <vt:lpwstr/>
      </vt:variant>
      <vt:variant>
        <vt:lpwstr>_Toc28012897</vt:lpwstr>
      </vt:variant>
      <vt:variant>
        <vt:i4>1048633</vt:i4>
      </vt:variant>
      <vt:variant>
        <vt:i4>188</vt:i4>
      </vt:variant>
      <vt:variant>
        <vt:i4>0</vt:i4>
      </vt:variant>
      <vt:variant>
        <vt:i4>5</vt:i4>
      </vt:variant>
      <vt:variant>
        <vt:lpwstr/>
      </vt:variant>
      <vt:variant>
        <vt:lpwstr>_Toc28012896</vt:lpwstr>
      </vt:variant>
      <vt:variant>
        <vt:i4>1245241</vt:i4>
      </vt:variant>
      <vt:variant>
        <vt:i4>182</vt:i4>
      </vt:variant>
      <vt:variant>
        <vt:i4>0</vt:i4>
      </vt:variant>
      <vt:variant>
        <vt:i4>5</vt:i4>
      </vt:variant>
      <vt:variant>
        <vt:lpwstr/>
      </vt:variant>
      <vt:variant>
        <vt:lpwstr>_Toc28012895</vt:lpwstr>
      </vt:variant>
      <vt:variant>
        <vt:i4>1179705</vt:i4>
      </vt:variant>
      <vt:variant>
        <vt:i4>176</vt:i4>
      </vt:variant>
      <vt:variant>
        <vt:i4>0</vt:i4>
      </vt:variant>
      <vt:variant>
        <vt:i4>5</vt:i4>
      </vt:variant>
      <vt:variant>
        <vt:lpwstr/>
      </vt:variant>
      <vt:variant>
        <vt:lpwstr>_Toc28012894</vt:lpwstr>
      </vt:variant>
      <vt:variant>
        <vt:i4>1376313</vt:i4>
      </vt:variant>
      <vt:variant>
        <vt:i4>170</vt:i4>
      </vt:variant>
      <vt:variant>
        <vt:i4>0</vt:i4>
      </vt:variant>
      <vt:variant>
        <vt:i4>5</vt:i4>
      </vt:variant>
      <vt:variant>
        <vt:lpwstr/>
      </vt:variant>
      <vt:variant>
        <vt:lpwstr>_Toc28012893</vt:lpwstr>
      </vt:variant>
      <vt:variant>
        <vt:i4>1310777</vt:i4>
      </vt:variant>
      <vt:variant>
        <vt:i4>164</vt:i4>
      </vt:variant>
      <vt:variant>
        <vt:i4>0</vt:i4>
      </vt:variant>
      <vt:variant>
        <vt:i4>5</vt:i4>
      </vt:variant>
      <vt:variant>
        <vt:lpwstr/>
      </vt:variant>
      <vt:variant>
        <vt:lpwstr>_Toc28012892</vt:lpwstr>
      </vt:variant>
      <vt:variant>
        <vt:i4>1507385</vt:i4>
      </vt:variant>
      <vt:variant>
        <vt:i4>158</vt:i4>
      </vt:variant>
      <vt:variant>
        <vt:i4>0</vt:i4>
      </vt:variant>
      <vt:variant>
        <vt:i4>5</vt:i4>
      </vt:variant>
      <vt:variant>
        <vt:lpwstr/>
      </vt:variant>
      <vt:variant>
        <vt:lpwstr>_Toc28012891</vt:lpwstr>
      </vt:variant>
      <vt:variant>
        <vt:i4>1441849</vt:i4>
      </vt:variant>
      <vt:variant>
        <vt:i4>152</vt:i4>
      </vt:variant>
      <vt:variant>
        <vt:i4>0</vt:i4>
      </vt:variant>
      <vt:variant>
        <vt:i4>5</vt:i4>
      </vt:variant>
      <vt:variant>
        <vt:lpwstr/>
      </vt:variant>
      <vt:variant>
        <vt:lpwstr>_Toc28012890</vt:lpwstr>
      </vt:variant>
      <vt:variant>
        <vt:i4>2031672</vt:i4>
      </vt:variant>
      <vt:variant>
        <vt:i4>146</vt:i4>
      </vt:variant>
      <vt:variant>
        <vt:i4>0</vt:i4>
      </vt:variant>
      <vt:variant>
        <vt:i4>5</vt:i4>
      </vt:variant>
      <vt:variant>
        <vt:lpwstr/>
      </vt:variant>
      <vt:variant>
        <vt:lpwstr>_Toc28012889</vt:lpwstr>
      </vt:variant>
      <vt:variant>
        <vt:i4>1966136</vt:i4>
      </vt:variant>
      <vt:variant>
        <vt:i4>140</vt:i4>
      </vt:variant>
      <vt:variant>
        <vt:i4>0</vt:i4>
      </vt:variant>
      <vt:variant>
        <vt:i4>5</vt:i4>
      </vt:variant>
      <vt:variant>
        <vt:lpwstr/>
      </vt:variant>
      <vt:variant>
        <vt:lpwstr>_Toc28012888</vt:lpwstr>
      </vt:variant>
      <vt:variant>
        <vt:i4>1114168</vt:i4>
      </vt:variant>
      <vt:variant>
        <vt:i4>134</vt:i4>
      </vt:variant>
      <vt:variant>
        <vt:i4>0</vt:i4>
      </vt:variant>
      <vt:variant>
        <vt:i4>5</vt:i4>
      </vt:variant>
      <vt:variant>
        <vt:lpwstr/>
      </vt:variant>
      <vt:variant>
        <vt:lpwstr>_Toc28012887</vt:lpwstr>
      </vt:variant>
      <vt:variant>
        <vt:i4>1048632</vt:i4>
      </vt:variant>
      <vt:variant>
        <vt:i4>128</vt:i4>
      </vt:variant>
      <vt:variant>
        <vt:i4>0</vt:i4>
      </vt:variant>
      <vt:variant>
        <vt:i4>5</vt:i4>
      </vt:variant>
      <vt:variant>
        <vt:lpwstr/>
      </vt:variant>
      <vt:variant>
        <vt:lpwstr>_Toc28012886</vt:lpwstr>
      </vt:variant>
      <vt:variant>
        <vt:i4>1245240</vt:i4>
      </vt:variant>
      <vt:variant>
        <vt:i4>122</vt:i4>
      </vt:variant>
      <vt:variant>
        <vt:i4>0</vt:i4>
      </vt:variant>
      <vt:variant>
        <vt:i4>5</vt:i4>
      </vt:variant>
      <vt:variant>
        <vt:lpwstr/>
      </vt:variant>
      <vt:variant>
        <vt:lpwstr>_Toc28012885</vt:lpwstr>
      </vt:variant>
      <vt:variant>
        <vt:i4>1179704</vt:i4>
      </vt:variant>
      <vt:variant>
        <vt:i4>116</vt:i4>
      </vt:variant>
      <vt:variant>
        <vt:i4>0</vt:i4>
      </vt:variant>
      <vt:variant>
        <vt:i4>5</vt:i4>
      </vt:variant>
      <vt:variant>
        <vt:lpwstr/>
      </vt:variant>
      <vt:variant>
        <vt:lpwstr>_Toc28012884</vt:lpwstr>
      </vt:variant>
      <vt:variant>
        <vt:i4>1376312</vt:i4>
      </vt:variant>
      <vt:variant>
        <vt:i4>110</vt:i4>
      </vt:variant>
      <vt:variant>
        <vt:i4>0</vt:i4>
      </vt:variant>
      <vt:variant>
        <vt:i4>5</vt:i4>
      </vt:variant>
      <vt:variant>
        <vt:lpwstr/>
      </vt:variant>
      <vt:variant>
        <vt:lpwstr>_Toc28012883</vt:lpwstr>
      </vt:variant>
      <vt:variant>
        <vt:i4>1310776</vt:i4>
      </vt:variant>
      <vt:variant>
        <vt:i4>104</vt:i4>
      </vt:variant>
      <vt:variant>
        <vt:i4>0</vt:i4>
      </vt:variant>
      <vt:variant>
        <vt:i4>5</vt:i4>
      </vt:variant>
      <vt:variant>
        <vt:lpwstr/>
      </vt:variant>
      <vt:variant>
        <vt:lpwstr>_Toc28012882</vt:lpwstr>
      </vt:variant>
      <vt:variant>
        <vt:i4>1507384</vt:i4>
      </vt:variant>
      <vt:variant>
        <vt:i4>98</vt:i4>
      </vt:variant>
      <vt:variant>
        <vt:i4>0</vt:i4>
      </vt:variant>
      <vt:variant>
        <vt:i4>5</vt:i4>
      </vt:variant>
      <vt:variant>
        <vt:lpwstr/>
      </vt:variant>
      <vt:variant>
        <vt:lpwstr>_Toc28012881</vt:lpwstr>
      </vt:variant>
      <vt:variant>
        <vt:i4>1441848</vt:i4>
      </vt:variant>
      <vt:variant>
        <vt:i4>92</vt:i4>
      </vt:variant>
      <vt:variant>
        <vt:i4>0</vt:i4>
      </vt:variant>
      <vt:variant>
        <vt:i4>5</vt:i4>
      </vt:variant>
      <vt:variant>
        <vt:lpwstr/>
      </vt:variant>
      <vt:variant>
        <vt:lpwstr>_Toc28012880</vt:lpwstr>
      </vt:variant>
      <vt:variant>
        <vt:i4>2031671</vt:i4>
      </vt:variant>
      <vt:variant>
        <vt:i4>86</vt:i4>
      </vt:variant>
      <vt:variant>
        <vt:i4>0</vt:i4>
      </vt:variant>
      <vt:variant>
        <vt:i4>5</vt:i4>
      </vt:variant>
      <vt:variant>
        <vt:lpwstr/>
      </vt:variant>
      <vt:variant>
        <vt:lpwstr>_Toc28012879</vt:lpwstr>
      </vt:variant>
      <vt:variant>
        <vt:i4>1966135</vt:i4>
      </vt:variant>
      <vt:variant>
        <vt:i4>80</vt:i4>
      </vt:variant>
      <vt:variant>
        <vt:i4>0</vt:i4>
      </vt:variant>
      <vt:variant>
        <vt:i4>5</vt:i4>
      </vt:variant>
      <vt:variant>
        <vt:lpwstr/>
      </vt:variant>
      <vt:variant>
        <vt:lpwstr>_Toc28012878</vt:lpwstr>
      </vt:variant>
      <vt:variant>
        <vt:i4>1114167</vt:i4>
      </vt:variant>
      <vt:variant>
        <vt:i4>74</vt:i4>
      </vt:variant>
      <vt:variant>
        <vt:i4>0</vt:i4>
      </vt:variant>
      <vt:variant>
        <vt:i4>5</vt:i4>
      </vt:variant>
      <vt:variant>
        <vt:lpwstr/>
      </vt:variant>
      <vt:variant>
        <vt:lpwstr>_Toc28012877</vt:lpwstr>
      </vt:variant>
      <vt:variant>
        <vt:i4>1048631</vt:i4>
      </vt:variant>
      <vt:variant>
        <vt:i4>68</vt:i4>
      </vt:variant>
      <vt:variant>
        <vt:i4>0</vt:i4>
      </vt:variant>
      <vt:variant>
        <vt:i4>5</vt:i4>
      </vt:variant>
      <vt:variant>
        <vt:lpwstr/>
      </vt:variant>
      <vt:variant>
        <vt:lpwstr>_Toc28012876</vt:lpwstr>
      </vt:variant>
      <vt:variant>
        <vt:i4>1245239</vt:i4>
      </vt:variant>
      <vt:variant>
        <vt:i4>62</vt:i4>
      </vt:variant>
      <vt:variant>
        <vt:i4>0</vt:i4>
      </vt:variant>
      <vt:variant>
        <vt:i4>5</vt:i4>
      </vt:variant>
      <vt:variant>
        <vt:lpwstr/>
      </vt:variant>
      <vt:variant>
        <vt:lpwstr>_Toc28012875</vt:lpwstr>
      </vt:variant>
      <vt:variant>
        <vt:i4>1179703</vt:i4>
      </vt:variant>
      <vt:variant>
        <vt:i4>56</vt:i4>
      </vt:variant>
      <vt:variant>
        <vt:i4>0</vt:i4>
      </vt:variant>
      <vt:variant>
        <vt:i4>5</vt:i4>
      </vt:variant>
      <vt:variant>
        <vt:lpwstr/>
      </vt:variant>
      <vt:variant>
        <vt:lpwstr>_Toc28012874</vt:lpwstr>
      </vt:variant>
      <vt:variant>
        <vt:i4>1376311</vt:i4>
      </vt:variant>
      <vt:variant>
        <vt:i4>50</vt:i4>
      </vt:variant>
      <vt:variant>
        <vt:i4>0</vt:i4>
      </vt:variant>
      <vt:variant>
        <vt:i4>5</vt:i4>
      </vt:variant>
      <vt:variant>
        <vt:lpwstr/>
      </vt:variant>
      <vt:variant>
        <vt:lpwstr>_Toc28012873</vt:lpwstr>
      </vt:variant>
      <vt:variant>
        <vt:i4>1310775</vt:i4>
      </vt:variant>
      <vt:variant>
        <vt:i4>44</vt:i4>
      </vt:variant>
      <vt:variant>
        <vt:i4>0</vt:i4>
      </vt:variant>
      <vt:variant>
        <vt:i4>5</vt:i4>
      </vt:variant>
      <vt:variant>
        <vt:lpwstr/>
      </vt:variant>
      <vt:variant>
        <vt:lpwstr>_Toc28012872</vt:lpwstr>
      </vt:variant>
      <vt:variant>
        <vt:i4>1507383</vt:i4>
      </vt:variant>
      <vt:variant>
        <vt:i4>38</vt:i4>
      </vt:variant>
      <vt:variant>
        <vt:i4>0</vt:i4>
      </vt:variant>
      <vt:variant>
        <vt:i4>5</vt:i4>
      </vt:variant>
      <vt:variant>
        <vt:lpwstr/>
      </vt:variant>
      <vt:variant>
        <vt:lpwstr>_Toc28012871</vt:lpwstr>
      </vt:variant>
      <vt:variant>
        <vt:i4>1441847</vt:i4>
      </vt:variant>
      <vt:variant>
        <vt:i4>32</vt:i4>
      </vt:variant>
      <vt:variant>
        <vt:i4>0</vt:i4>
      </vt:variant>
      <vt:variant>
        <vt:i4>5</vt:i4>
      </vt:variant>
      <vt:variant>
        <vt:lpwstr/>
      </vt:variant>
      <vt:variant>
        <vt:lpwstr>_Toc28012870</vt:lpwstr>
      </vt:variant>
      <vt:variant>
        <vt:i4>2031670</vt:i4>
      </vt:variant>
      <vt:variant>
        <vt:i4>26</vt:i4>
      </vt:variant>
      <vt:variant>
        <vt:i4>0</vt:i4>
      </vt:variant>
      <vt:variant>
        <vt:i4>5</vt:i4>
      </vt:variant>
      <vt:variant>
        <vt:lpwstr/>
      </vt:variant>
      <vt:variant>
        <vt:lpwstr>_Toc28012869</vt:lpwstr>
      </vt:variant>
      <vt:variant>
        <vt:i4>1966134</vt:i4>
      </vt:variant>
      <vt:variant>
        <vt:i4>20</vt:i4>
      </vt:variant>
      <vt:variant>
        <vt:i4>0</vt:i4>
      </vt:variant>
      <vt:variant>
        <vt:i4>5</vt:i4>
      </vt:variant>
      <vt:variant>
        <vt:lpwstr/>
      </vt:variant>
      <vt:variant>
        <vt:lpwstr>_Toc28012868</vt:lpwstr>
      </vt:variant>
      <vt:variant>
        <vt:i4>1114166</vt:i4>
      </vt:variant>
      <vt:variant>
        <vt:i4>14</vt:i4>
      </vt:variant>
      <vt:variant>
        <vt:i4>0</vt:i4>
      </vt:variant>
      <vt:variant>
        <vt:i4>5</vt:i4>
      </vt:variant>
      <vt:variant>
        <vt:lpwstr/>
      </vt:variant>
      <vt:variant>
        <vt:lpwstr>_Toc28012867</vt:lpwstr>
      </vt:variant>
      <vt:variant>
        <vt:i4>1769511</vt:i4>
      </vt:variant>
      <vt:variant>
        <vt:i4>9</vt:i4>
      </vt:variant>
      <vt:variant>
        <vt:i4>0</vt:i4>
      </vt:variant>
      <vt:variant>
        <vt:i4>5</vt:i4>
      </vt:variant>
      <vt:variant>
        <vt:lpwstr>mailto:val@cbu.uz</vt:lpwstr>
      </vt:variant>
      <vt:variant>
        <vt:lpwstr/>
      </vt:variant>
      <vt:variant>
        <vt:i4>7995402</vt:i4>
      </vt:variant>
      <vt:variant>
        <vt:i4>6</vt:i4>
      </vt:variant>
      <vt:variant>
        <vt:i4>0</vt:i4>
      </vt:variant>
      <vt:variant>
        <vt:i4>5</vt:i4>
      </vt:variant>
      <vt:variant>
        <vt:lpwstr>mailto:r.mirzaahmedov@cbu.uz</vt:lpwstr>
      </vt:variant>
      <vt:variant>
        <vt:lpwstr/>
      </vt:variant>
      <vt:variant>
        <vt:i4>786552</vt:i4>
      </vt:variant>
      <vt:variant>
        <vt:i4>3</vt:i4>
      </vt:variant>
      <vt:variant>
        <vt:i4>0</vt:i4>
      </vt:variant>
      <vt:variant>
        <vt:i4>5</vt:i4>
      </vt:variant>
      <vt:variant>
        <vt:lpwstr>mailto:abdurakhmanov.d@cbu.uz</vt:lpwstr>
      </vt:variant>
      <vt:variant>
        <vt:lpwstr/>
      </vt:variant>
      <vt:variant>
        <vt:i4>720910</vt:i4>
      </vt:variant>
      <vt:variant>
        <vt:i4>0</vt:i4>
      </vt:variant>
      <vt:variant>
        <vt:i4>0</vt:i4>
      </vt:variant>
      <vt:variant>
        <vt:i4>5</vt:i4>
      </vt:variant>
      <vt:variant>
        <vt:lpwstr>http://data.imf.org/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Valyutchik</dc:creator>
  <cp:keywords/>
  <dc:description/>
  <cp:lastModifiedBy>Otabek Tojiddinov</cp:lastModifiedBy>
  <cp:revision>26</cp:revision>
  <cp:lastPrinted>2020-03-27T14:09:00Z</cp:lastPrinted>
  <dcterms:created xsi:type="dcterms:W3CDTF">2020-03-27T04:44:00Z</dcterms:created>
  <dcterms:modified xsi:type="dcterms:W3CDTF">2020-03-27T14:09:00Z</dcterms:modified>
</cp:coreProperties>
</file>